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3"/>
        <w:ind w:firstLine="0"/>
        <w:rPr>
          <w:rFonts w:hint="eastAsia" w:ascii="Times New Roman" w:hAnsi="Times New Roman" w:eastAsia="黑体"/>
          <w:b/>
          <w:bCs/>
          <w:sz w:val="84"/>
        </w:rPr>
      </w:pPr>
      <w:r>
        <w:rPr>
          <w:rFonts w:hint="eastAsia" w:ascii="Times New Roman" w:hAnsi="Times New Roman" w:eastAsia="黑体"/>
          <w:b/>
          <w:bCs/>
          <w:sz w:val="84"/>
        </w:rPr>
      </w:r>
      <w:r/>
    </w:p>
    <w:p>
      <w:pPr>
        <w:pStyle w:val="1113"/>
        <w:ind w:firstLine="0"/>
        <w:rPr>
          <w:rFonts w:hint="eastAsia" w:ascii="Times New Roman" w:hAnsi="Times New Roman" w:eastAsia="黑体"/>
          <w:b/>
          <w:bCs/>
          <w:sz w:val="84"/>
        </w:rPr>
      </w:pPr>
      <w:r>
        <w:rPr>
          <w:rFonts w:hint="eastAsia" w:ascii="Times New Roman" w:hAnsi="Times New Roman" w:eastAsia="黑体"/>
          <w:b/>
          <w:bCs/>
          <w:sz w:val="84"/>
        </w:rPr>
      </w:r>
      <w:r/>
    </w:p>
    <w:p>
      <w:pPr>
        <w:pStyle w:val="1113"/>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p>
    <w:p>
      <w:pPr>
        <w:ind w:left="2883" w:hanging="1606"/>
        <w:jc w:val="left"/>
        <w:keepLines w:val="0"/>
        <w:keepNext w:val="0"/>
        <w:pageBreakBefore w:val="0"/>
        <w:spacing w:line="360" w:lineRule="auto"/>
        <w:widowControl w:val="off"/>
        <w:rPr>
          <w:rFonts w:hint="eastAsia" w:eastAsia="宋体"/>
          <w:b/>
          <w:bCs/>
          <w:sz w:val="32"/>
          <w:lang w:eastAsia="zh-CN"/>
        </w:rPr>
      </w:pPr>
      <w:r>
        <w:rPr>
          <w:rFonts w:hint="eastAsia"/>
          <w:b/>
          <w:bCs/>
          <w:sz w:val="32"/>
        </w:rPr>
        <w:t xml:space="preserve">项目名称：</w:t>
      </w:r>
      <w:r>
        <w:rPr>
          <w:rFonts w:hint="eastAsia"/>
          <w:b/>
          <w:bCs/>
          <w:sz w:val="32"/>
          <w:lang w:eastAsia="zh-CN"/>
        </w:rPr>
        <w:t xml:space="preserve">2023年省级重大动物疫病防控项目（实验室监测暨三灭四消）</w:t>
      </w:r>
      <w:r/>
    </w:p>
    <w:p>
      <w:pPr>
        <w:ind w:firstLine="1285"/>
        <w:keepLines w:val="0"/>
        <w:keepNext w:val="0"/>
        <w:pageBreakBefore w:val="0"/>
        <w:spacing w:line="360" w:lineRule="auto"/>
        <w:widowControl w:val="off"/>
        <w:rPr>
          <w:b/>
          <w:sz w:val="30"/>
          <w:szCs w:val="30"/>
        </w:rPr>
      </w:pPr>
      <w:r>
        <w:rPr>
          <w:rFonts w:hint="eastAsia"/>
          <w:b/>
          <w:bCs/>
          <w:sz w:val="32"/>
        </w:rPr>
        <w:t xml:space="preserve">项目编号：JSZC-321324-PHZX-G2024-0010号</w:t>
      </w:r>
      <w:r>
        <w:rPr>
          <w:rFonts w:hint="eastAsia"/>
        </w:rPr>
        <w:t xml:space="preserve">  </w:t>
      </w:r>
      <w:r>
        <w:rPr>
          <w:rFonts w:hint="eastAsia"/>
          <w:b/>
          <w:sz w:val="30"/>
          <w:szCs w:val="30"/>
        </w:rPr>
        <w:t xml:space="preserve">   </w:t>
      </w:r>
      <w:r>
        <w:t xml:space="preserve">  </w:t>
      </w:r>
      <w:r>
        <w:rPr>
          <w:b/>
          <w:sz w:val="30"/>
          <w:szCs w:val="30"/>
        </w:rPr>
        <w:t xml:space="preserve"> </w:t>
      </w:r>
      <w:r/>
    </w:p>
    <w:p>
      <w:pPr>
        <w:ind w:firstLine="1807"/>
        <w:keepLines w:val="0"/>
        <w:keepNext w:val="0"/>
        <w:pageBreakBefore w:val="0"/>
        <w:spacing w:line="360" w:lineRule="auto"/>
        <w:widowControl w:val="off"/>
        <w:rPr>
          <w:rFonts w:hint="eastAsia"/>
          <w:b/>
          <w:sz w:val="30"/>
          <w:szCs w:val="30"/>
        </w:rPr>
      </w:pPr>
      <w:r>
        <w:rPr>
          <w:rFonts w:hint="eastAsia"/>
          <w:b/>
          <w:sz w:val="30"/>
          <w:szCs w:val="30"/>
        </w:rPr>
        <w:t xml:space="preserve">（货物类项目</w:t>
      </w:r>
      <w:r>
        <w:rPr>
          <w:b/>
          <w:sz w:val="30"/>
          <w:szCs w:val="30"/>
        </w:rPr>
        <w:t xml:space="preserve">，</w:t>
      </w:r>
      <w:r>
        <w:rPr>
          <w:b/>
          <w:color w:val="000000"/>
          <w:sz w:val="30"/>
          <w:szCs w:val="30"/>
        </w:rPr>
        <w:t xml:space="preserve">本项目</w:t>
      </w:r>
      <w:r>
        <w:rPr>
          <w:rFonts w:hint="eastAsia"/>
          <w:b/>
          <w:sz w:val="30"/>
          <w:szCs w:val="30"/>
          <w:u w:val="single"/>
        </w:rPr>
        <w:t xml:space="preserve">专门</w:t>
      </w:r>
      <w:r>
        <w:rPr>
          <w:rFonts w:hint="eastAsia"/>
          <w:b/>
          <w:sz w:val="30"/>
          <w:szCs w:val="30"/>
        </w:rPr>
        <w:t xml:space="preserve">面向中小企业）</w:t>
      </w:r>
      <w:r/>
    </w:p>
    <w:p>
      <w:pPr>
        <w:pStyle w:val="1113"/>
        <w:ind w:firstLine="0"/>
        <w:spacing w:before="0" w:after="0"/>
        <w:rPr>
          <w:rFonts w:hint="eastAsia" w:ascii="Times New Roman" w:hAnsi="Times New Roman"/>
        </w:rPr>
      </w:pPr>
      <w:r>
        <w:rPr>
          <w:rFonts w:hint="eastAsia" w:ascii="Times New Roman" w:hAnsi="Times New Roman"/>
        </w:rPr>
      </w:r>
      <w:r/>
    </w:p>
    <w:p>
      <w:pPr>
        <w:pStyle w:val="1113"/>
        <w:ind w:firstLine="0"/>
        <w:spacing w:before="0" w:after="0"/>
        <w:rPr>
          <w:rFonts w:hint="eastAsia" w:ascii="Times New Roman" w:hAnsi="Times New Roman"/>
        </w:rPr>
      </w:pPr>
      <w:r>
        <w:rPr>
          <w:rFonts w:hint="eastAsia" w:ascii="Times New Roman" w:hAnsi="Times New Roman"/>
        </w:rPr>
      </w:r>
      <w:r/>
    </w:p>
    <w:p>
      <w:pPr>
        <w:pStyle w:val="1113"/>
        <w:ind w:firstLine="0"/>
        <w:spacing w:before="0" w:after="0"/>
        <w:rPr>
          <w:rFonts w:hint="eastAsia" w:ascii="Times New Roman" w:hAnsi="Times New Roman"/>
        </w:rPr>
      </w:pPr>
      <w:r>
        <w:rPr>
          <w:rFonts w:hint="eastAsia" w:ascii="Times New Roman" w:hAnsi="Times New Roman"/>
        </w:rPr>
      </w:r>
      <w:r/>
    </w:p>
    <w:p>
      <w:pPr>
        <w:pStyle w:val="1113"/>
        <w:ind w:firstLine="0"/>
        <w:spacing w:before="0" w:after="0"/>
        <w:rPr>
          <w:rFonts w:hint="eastAsia" w:ascii="Times New Roman" w:hAnsi="Times New Roman"/>
        </w:rPr>
      </w:pPr>
      <w:r>
        <w:rPr>
          <w:rFonts w:hint="eastAsia" w:ascii="Times New Roman" w:hAnsi="Times New Roman"/>
        </w:rPr>
      </w:r>
      <w:r/>
    </w:p>
    <w:p>
      <w:pPr>
        <w:pStyle w:val="1113"/>
        <w:ind w:firstLine="0"/>
        <w:spacing w:before="0" w:after="0"/>
        <w:rPr>
          <w:rFonts w:hint="eastAsia" w:ascii="Times New Roman" w:hAnsi="Times New Roman"/>
        </w:rPr>
      </w:pPr>
      <w:r>
        <w:rPr>
          <w:rFonts w:hint="eastAsia" w:ascii="Times New Roman" w:hAnsi="Times New Roman"/>
        </w:rPr>
      </w:r>
      <w:r/>
    </w:p>
    <w:p>
      <w:pPr>
        <w:pStyle w:val="1113"/>
        <w:ind w:firstLine="0"/>
        <w:spacing w:before="0" w:after="0"/>
        <w:rPr>
          <w:rFonts w:hint="eastAsia" w:ascii="Times New Roman" w:hAnsi="Times New Roman"/>
        </w:rPr>
      </w:pPr>
      <w:r>
        <w:rPr>
          <w:rFonts w:hint="eastAsia" w:ascii="Times New Roman" w:hAnsi="Times New Roman"/>
        </w:rPr>
      </w:r>
      <w:r/>
    </w:p>
    <w:p>
      <w:pPr>
        <w:pStyle w:val="1113"/>
        <w:ind w:firstLine="0"/>
        <w:spacing w:before="0" w:after="0"/>
        <w:rPr>
          <w:rFonts w:hint="eastAsia" w:ascii="Times New Roman" w:hAnsi="Times New Roman"/>
        </w:rPr>
      </w:pPr>
      <w:r>
        <w:rPr>
          <w:rFonts w:hint="eastAsia" w:ascii="Times New Roman" w:hAnsi="Times New Roman"/>
        </w:rPr>
      </w:r>
      <w:r/>
    </w:p>
    <w:p>
      <w:pPr>
        <w:pStyle w:val="1113"/>
        <w:ind w:firstLine="0"/>
        <w:spacing w:before="0" w:after="0"/>
        <w:rPr>
          <w:rFonts w:hint="eastAsia" w:ascii="Times New Roman" w:hAnsi="Times New Roman"/>
        </w:rPr>
      </w:pPr>
      <w:r>
        <w:rPr>
          <w:rFonts w:hint="eastAsia" w:ascii="Times New Roman" w:hAnsi="Times New Roman"/>
        </w:rPr>
      </w:r>
      <w:r/>
    </w:p>
    <w:p>
      <w:pPr>
        <w:pStyle w:val="1113"/>
        <w:ind w:firstLine="1690"/>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  </w:t>
      </w:r>
      <w:r>
        <w:rPr>
          <w:rFonts w:hint="eastAsia" w:ascii="Times New Roman" w:hAnsi="Times New Roman"/>
          <w:b/>
          <w:bCs/>
          <w:color w:val="000000"/>
          <w:sz w:val="32"/>
          <w:u w:val="single"/>
          <w:lang w:eastAsia="zh-CN"/>
        </w:rPr>
        <w:t xml:space="preserve">泗洪县畜牧兽医站</w:t>
      </w:r>
      <w:r>
        <w:rPr>
          <w:rFonts w:hint="eastAsia" w:ascii="Times New Roman" w:hAnsi="Times New Roman"/>
          <w:b/>
          <w:bCs/>
          <w:sz w:val="32"/>
          <w:u w:val="single"/>
        </w:rPr>
        <w:t xml:space="preserve">   </w:t>
      </w:r>
      <w:r/>
    </w:p>
    <w:p>
      <w:pPr>
        <w:pStyle w:val="1113"/>
        <w:ind w:firstLine="1606"/>
        <w:jc w:val="both"/>
        <w:rPr>
          <w:rFonts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 </w:t>
      </w:r>
      <w:r>
        <w:rPr>
          <w:rFonts w:ascii="宋体" w:hAnsi="宋体" w:eastAsia="宋体" w:cs="宋体"/>
          <w:b/>
          <w:color w:val="auto"/>
          <w:sz w:val="32"/>
          <w:u w:val="single"/>
        </w:rPr>
        <w:t xml:space="preserve">江苏普和建设项目咨询有限公司</w:t>
      </w:r>
      <w:r>
        <w:rPr>
          <w:rFonts w:hint="eastAsia" w:ascii="Times New Roman" w:hAnsi="Times New Roman"/>
          <w:b/>
          <w:bCs/>
          <w:sz w:val="32"/>
          <w:u w:val="single"/>
        </w:rPr>
        <w:t xml:space="preserve"> </w:t>
      </w:r>
      <w:r/>
    </w:p>
    <w:p>
      <w:pPr>
        <w:pStyle w:val="1113"/>
        <w:jc w:val="center"/>
        <w:rPr>
          <w:rFonts w:hint="eastAsia" w:ascii="Times New Roman" w:hAnsi="Times New Roman"/>
          <w:b/>
          <w:bCs/>
          <w:sz w:val="32"/>
        </w:rPr>
      </w:pPr>
      <w:r>
        <w:rPr>
          <w:rFonts w:hint="eastAsia" w:ascii="Times New Roman" w:hAnsi="Times New Roman"/>
          <w:b/>
          <w:bCs/>
          <w:sz w:val="32"/>
        </w:rPr>
        <w:t xml:space="preserve">2024年</w:t>
      </w:r>
      <w:r>
        <w:rPr>
          <w:rFonts w:hint="eastAsia" w:ascii="Times New Roman" w:hAnsi="Times New Roman"/>
          <w:b/>
          <w:bCs/>
          <w:sz w:val="32"/>
          <w:lang w:val="en-US" w:eastAsia="zh-CN"/>
        </w:rPr>
        <w:t xml:space="preserve">07</w:t>
      </w:r>
      <w:r>
        <w:rPr>
          <w:rFonts w:hint="eastAsia" w:ascii="Times New Roman" w:hAnsi="Times New Roman"/>
          <w:b/>
          <w:bCs/>
          <w:sz w:val="32"/>
        </w:rPr>
        <w:t xml:space="preserve">月</w:t>
      </w:r>
      <w:r>
        <w:rPr>
          <w:rFonts w:hint="eastAsia" w:ascii="Times New Roman" w:hAnsi="Times New Roman"/>
          <w:b/>
          <w:bCs/>
          <w:sz w:val="32"/>
          <w:lang w:val="en-US" w:eastAsia="zh-CN"/>
        </w:rPr>
        <w:t xml:space="preserve">05</w:t>
      </w:r>
      <w:r>
        <w:rPr>
          <w:rFonts w:hint="eastAsia" w:ascii="Times New Roman" w:hAnsi="Times New Roman"/>
          <w:b/>
          <w:bCs/>
          <w:sz w:val="32"/>
        </w:rPr>
        <w:t xml:space="preserve">日</w:t>
      </w:r>
      <w:r/>
    </w:p>
    <w:p>
      <w:pPr>
        <w:pStyle w:val="1113"/>
        <w:ind w:firstLine="0"/>
        <w:rPr>
          <w:rFonts w:hint="eastAsia" w:ascii="Times New Roman" w:hAnsi="Times New Roman"/>
          <w:u w:val="single"/>
        </w:rPr>
      </w:pPr>
      <w:r>
        <w:rPr>
          <w:rFonts w:hint="eastAsia" w:ascii="Times New Roman" w:hAnsi="Times New Roman"/>
        </w:rPr>
        <w:t xml:space="preserve">                        </w:t>
      </w:r>
      <w:r/>
    </w:p>
    <w:p>
      <w:pPr>
        <w:spacing w:line="480" w:lineRule="auto"/>
        <w:rPr>
          <w:rFonts w:hint="eastAsia" w:eastAsia="黑体"/>
          <w:b/>
          <w:sz w:val="44"/>
        </w:rPr>
        <w:sectPr>
          <w:headerReference w:type="default" r:id="rId9"/>
          <w:headerReference w:type="first" r:id="rId10"/>
          <w:footerReference w:type="default" r:id="rId13"/>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0" w:name="_Toc120614210"/>
      <w:r/>
      <w:bookmarkStart w:id="1" w:name="_Toc16938516"/>
      <w:r/>
      <w:bookmarkStart w:id="2" w:name="_Toc479757206"/>
      <w:r/>
      <w:bookmarkStart w:id="3" w:name="_Toc513029200"/>
      <w:r/>
      <w:bookmarkStart w:id="4" w:name="_Toc523127445"/>
      <w:r/>
      <w:bookmarkStart w:id="5" w:name="_Toc20823272"/>
      <w:r/>
      <w:r/>
    </w:p>
    <w:p>
      <w:pPr>
        <w:jc w:val="center"/>
        <w:spacing w:line="480" w:lineRule="auto"/>
        <w:rPr>
          <w:rFonts w:hint="eastAsia" w:eastAsia="黑体"/>
          <w:b/>
          <w:sz w:val="44"/>
        </w:rPr>
      </w:pPr>
      <w:r>
        <w:rPr>
          <w:rFonts w:hint="eastAsia" w:eastAsia="黑体"/>
          <w:b/>
          <w:sz w:val="44"/>
        </w:rPr>
        <w:t xml:space="preserve">总  目  录</w:t>
      </w:r>
      <w:r/>
    </w:p>
    <w:p>
      <w:pPr>
        <w:spacing w:line="480" w:lineRule="auto"/>
        <w:rPr>
          <w:rFonts w:hint="eastAsia" w:eastAsia="仿宋_GB2312"/>
          <w:b/>
          <w:sz w:val="28"/>
        </w:rPr>
      </w:pPr>
      <w:r>
        <w:rPr>
          <w:rFonts w:hint="eastAsia" w:eastAsia="仿宋_GB2312"/>
          <w:b/>
          <w:sz w:val="28"/>
        </w:rPr>
      </w:r>
      <w:r/>
    </w:p>
    <w:p>
      <w:pPr>
        <w:numPr>
          <w:ilvl w:val="0"/>
          <w:numId w:val="4"/>
        </w:numPr>
        <w:spacing w:line="480" w:lineRule="auto"/>
        <w:rPr>
          <w:rFonts w:hint="eastAsia" w:eastAsia="黑体"/>
          <w:sz w:val="32"/>
        </w:rPr>
      </w:pPr>
      <w:r>
        <w:rPr>
          <w:rFonts w:hint="eastAsia" w:eastAsia="黑体"/>
          <w:sz w:val="36"/>
        </w:rPr>
        <w:t xml:space="preserve">投标邀请……………………………………1 </w:t>
      </w:r>
      <w:r/>
    </w:p>
    <w:p>
      <w:pPr>
        <w:numPr>
          <w:ilvl w:val="0"/>
          <w:numId w:val="4"/>
        </w:numPr>
        <w:spacing w:line="480" w:lineRule="auto"/>
        <w:rPr>
          <w:rFonts w:hint="eastAsia" w:eastAsia="黑体"/>
          <w:sz w:val="36"/>
        </w:rPr>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………………………………4  </w:t>
      </w:r>
      <w:r/>
    </w:p>
    <w:p>
      <w:pPr>
        <w:numPr>
          <w:ilvl w:val="0"/>
          <w:numId w:val="4"/>
        </w:numPr>
        <w:spacing w:line="480" w:lineRule="auto"/>
        <w:rPr>
          <w:rFonts w:hint="eastAsia" w:eastAsia="黑体"/>
          <w:sz w:val="36"/>
        </w:rPr>
      </w:pPr>
      <w:r>
        <w:rPr>
          <w:rFonts w:hint="eastAsia" w:eastAsia="黑体"/>
          <w:sz w:val="36"/>
        </w:rPr>
        <w:t xml:space="preserve">合同文本……………………………………18</w:t>
      </w:r>
      <w:r/>
    </w:p>
    <w:p>
      <w:pPr>
        <w:numPr>
          <w:ilvl w:val="0"/>
          <w:numId w:val="4"/>
        </w:numPr>
        <w:spacing w:line="480" w:lineRule="auto"/>
        <w:rPr>
          <w:rFonts w:hint="eastAsia" w:eastAsia="黑体"/>
          <w:sz w:val="36"/>
        </w:rPr>
      </w:pPr>
      <w:r>
        <w:rPr>
          <w:rFonts w:hint="eastAsia" w:eastAsia="黑体"/>
          <w:sz w:val="36"/>
        </w:rPr>
        <w:t xml:space="preserve">采购需求……………………………………23</w:t>
      </w:r>
      <w:r/>
    </w:p>
    <w:p>
      <w:pPr>
        <w:numPr>
          <w:ilvl w:val="0"/>
          <w:numId w:val="4"/>
        </w:numPr>
        <w:spacing w:line="480" w:lineRule="auto"/>
        <w:rPr>
          <w:rFonts w:hint="eastAsia" w:eastAsia="黑体"/>
          <w:sz w:val="36"/>
        </w:rPr>
      </w:pPr>
      <w:r>
        <w:rPr>
          <w:rFonts w:hint="eastAsia" w:eastAsia="黑体"/>
          <w:bCs/>
          <w:sz w:val="36"/>
          <w:szCs w:val="36"/>
        </w:rPr>
        <w:t xml:space="preserve">评标方法与评标标准</w:t>
      </w:r>
      <w:r>
        <w:rPr>
          <w:rFonts w:hint="eastAsia" w:eastAsia="黑体"/>
          <w:sz w:val="36"/>
        </w:rPr>
        <w:t xml:space="preserve">………………………29</w:t>
      </w:r>
      <w:r/>
    </w:p>
    <w:p>
      <w:pPr>
        <w:numPr>
          <w:ilvl w:val="0"/>
          <w:numId w:val="4"/>
        </w:numPr>
        <w:spacing w:line="480" w:lineRule="auto"/>
        <w:rPr>
          <w:rFonts w:hint="eastAsia" w:eastAsia="黑体"/>
          <w:sz w:val="36"/>
        </w:rPr>
      </w:pPr>
      <w:r>
        <w:rPr>
          <w:rFonts w:hint="eastAsia" w:eastAsia="黑体"/>
          <w:sz w:val="36"/>
        </w:rPr>
        <w:t xml:space="preserve">投标文件格式………………………………32</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034"/>
        <w:jc w:val="both"/>
        <w:rPr>
          <w:rFonts w:hint="eastAsia" w:ascii="宋体" w:hAnsi="宋体" w:eastAsia="宋体" w:cs="宋体"/>
          <w:b/>
          <w:bCs/>
          <w:sz w:val="44"/>
          <w:szCs w:val="44"/>
        </w:rPr>
        <w:sectPr>
          <w:footerReference w:type="default" r:id="rId14"/>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b/>
          <w:bCs/>
          <w:sz w:val="44"/>
          <w:szCs w:val="44"/>
        </w:rPr>
      </w:r>
      <w:r/>
    </w:p>
    <w:p>
      <w:pPr>
        <w:jc w:val="center"/>
        <w:rPr>
          <w:rFonts w:hint="eastAsia" w:ascii="宋体" w:hAnsi="宋体" w:cs="宋体"/>
          <w:b/>
          <w:bCs/>
          <w:sz w:val="44"/>
          <w:szCs w:val="44"/>
        </w:rPr>
      </w:pPr>
      <w:r>
        <w:rPr>
          <w:rFonts w:hint="eastAsia" w:ascii="宋体" w:hAnsi="宋体" w:cs="宋体"/>
          <w:b/>
          <w:bCs/>
          <w:sz w:val="44"/>
          <w:szCs w:val="44"/>
        </w:rPr>
        <w:t xml:space="preserve">第一章  </w:t>
      </w:r>
      <w:bookmarkEnd w:id="0"/>
      <w:r>
        <w:rPr>
          <w:rFonts w:hint="eastAsia" w:ascii="宋体" w:hAnsi="宋体" w:cs="宋体"/>
          <w:b/>
          <w:bCs/>
          <w:sz w:val="44"/>
          <w:szCs w:val="44"/>
        </w:rPr>
        <w:t xml:space="preserve">投标邀请</w:t>
      </w:r>
      <w:r/>
    </w:p>
    <w:p>
      <w:pPr>
        <w:ind w:firstLine="480"/>
        <w:spacing w:line="480" w:lineRule="exact"/>
        <w:rPr>
          <w:rFonts w:hint="eastAsia" w:ascii="宋体" w:hAnsi="宋体" w:cs="宋体"/>
          <w:sz w:val="24"/>
          <w:szCs w:val="24"/>
        </w:rPr>
      </w:pPr>
      <w:r>
        <w:rPr>
          <w:rFonts w:hint="eastAsia" w:ascii="宋体" w:hAnsi="宋体" w:cs="宋体"/>
          <w:sz w:val="24"/>
          <w:szCs w:val="24"/>
        </w:rPr>
      </w:r>
      <w:r/>
    </w:p>
    <w:p>
      <w:pPr>
        <w:ind w:firstLine="480"/>
        <w:spacing w:line="48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480" w:lineRule="exact"/>
        <w:rPr>
          <w:rFonts w:hint="eastAsia" w:ascii="宋体" w:hAnsi="宋体" w:cs="宋体"/>
          <w:sz w:val="24"/>
          <w:szCs w:val="24"/>
          <w:u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2023年省级重大动物疫病防控项目（实验室监测暨三灭四消）JSZC-321324-PHZX-G2024-0010</w:t>
      </w:r>
      <w:r>
        <w:rPr>
          <w:rFonts w:hint="eastAsia" w:ascii="宋体" w:hAnsi="宋体" w:cs="宋体"/>
          <w:sz w:val="24"/>
          <w:szCs w:val="24"/>
          <w:u w:val="single"/>
        </w:rPr>
        <w:t xml:space="preserve"> 招标项目</w:t>
      </w:r>
      <w:r>
        <w:rPr>
          <w:rFonts w:hint="eastAsia" w:ascii="宋体" w:hAnsi="宋体" w:cs="宋体"/>
          <w:sz w:val="24"/>
          <w:szCs w:val="24"/>
          <w:u w:val="none"/>
        </w:rPr>
        <w:t xml:space="preserve">的潜在投标人应在招标文件提供的时间内，通过“苏采云”系统（网址： http://jszfcg.jsczt.cn/）或宿迁市政府采购网点击“政府采购管理交易系统（苏采云）”，使用CA锁进入系统从“项目参与”--“采购项目”菜单中，找到本项目获取</w:t>
      </w:r>
      <w:r>
        <w:rPr>
          <w:rFonts w:hint="eastAsia" w:ascii="宋体" w:hAnsi="宋体" w:cs="宋体"/>
          <w:sz w:val="24"/>
          <w:szCs w:val="24"/>
          <w:u w:val="none"/>
          <w:lang w:val="en-US" w:eastAsia="zh-CN"/>
        </w:rPr>
        <w:t xml:space="preserve">招标</w:t>
      </w:r>
      <w:r>
        <w:rPr>
          <w:rFonts w:hint="eastAsia" w:ascii="宋体" w:hAnsi="宋体" w:cs="宋体"/>
          <w:sz w:val="24"/>
          <w:szCs w:val="24"/>
          <w:u w:val="none"/>
        </w:rPr>
        <w:t xml:space="preserve">文件（后缀名为“.kedt”），获取招标文件，并于</w:t>
      </w:r>
      <w:r>
        <w:rPr>
          <w:rFonts w:hint="eastAsia" w:ascii="宋体" w:hAnsi="宋体" w:cs="宋体"/>
          <w:sz w:val="24"/>
          <w:szCs w:val="24"/>
          <w:u w:val="single"/>
        </w:rPr>
        <w:t xml:space="preserve">2024-</w:t>
      </w:r>
      <w:r>
        <w:rPr>
          <w:rFonts w:hint="eastAsia" w:ascii="宋体" w:hAnsi="宋体" w:cs="宋体"/>
          <w:sz w:val="24"/>
          <w:szCs w:val="24"/>
          <w:u w:val="single"/>
          <w:lang w:val="en-US" w:eastAsia="zh-CN"/>
        </w:rPr>
        <w:t xml:space="preserve">07</w:t>
      </w:r>
      <w:r>
        <w:rPr>
          <w:rFonts w:hint="eastAsia" w:ascii="宋体" w:hAnsi="宋体" w:cs="宋体"/>
          <w:sz w:val="24"/>
          <w:szCs w:val="24"/>
          <w:u w:val="single"/>
        </w:rPr>
        <w:t xml:space="preserve">-</w:t>
      </w:r>
      <w:r>
        <w:rPr>
          <w:rFonts w:hint="eastAsia" w:ascii="宋体" w:hAnsi="宋体" w:cs="宋体"/>
          <w:sz w:val="24"/>
          <w:szCs w:val="24"/>
          <w:u w:val="single"/>
          <w:lang w:val="en-US" w:eastAsia="zh-CN"/>
        </w:rPr>
        <w:t xml:space="preserve">29</w:t>
      </w:r>
      <w:r>
        <w:rPr>
          <w:rFonts w:hint="eastAsia" w:ascii="宋体" w:hAnsi="宋体" w:cs="宋体"/>
          <w:sz w:val="24"/>
          <w:szCs w:val="24"/>
          <w:u w:val="single"/>
        </w:rPr>
        <w:t xml:space="preserve"> 09:</w:t>
      </w:r>
      <w:r>
        <w:rPr>
          <w:rFonts w:hint="eastAsia" w:ascii="宋体" w:hAnsi="宋体" w:cs="宋体"/>
          <w:sz w:val="24"/>
          <w:szCs w:val="24"/>
          <w:u w:val="single"/>
          <w:lang w:val="en-US" w:eastAsia="zh-CN"/>
        </w:rPr>
        <w:t xml:space="preserve">0</w:t>
      </w:r>
      <w:r>
        <w:rPr>
          <w:rFonts w:hint="eastAsia" w:ascii="宋体" w:hAnsi="宋体" w:cs="宋体"/>
          <w:sz w:val="24"/>
          <w:szCs w:val="24"/>
          <w:u w:val="single"/>
        </w:rPr>
        <w:t xml:space="preserve">0 </w:t>
      </w:r>
      <w:r>
        <w:rPr>
          <w:rFonts w:hint="eastAsia" w:ascii="宋体" w:hAnsi="宋体" w:cs="宋体"/>
          <w:sz w:val="24"/>
          <w:szCs w:val="24"/>
          <w:u w:val="none"/>
        </w:rPr>
        <w:t xml:space="preserve">（北京时间）前递交投标文件。</w:t>
      </w:r>
      <w:r/>
    </w:p>
    <w:p>
      <w:pPr>
        <w:spacing w:line="480" w:lineRule="exact"/>
        <w:rPr>
          <w:rFonts w:hint="eastAsia" w:ascii="宋体" w:hAnsi="宋体" w:cs="宋体"/>
          <w:b/>
          <w:bCs/>
          <w:sz w:val="24"/>
          <w:szCs w:val="24"/>
        </w:rPr>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ascii="宋体" w:hAnsi="宋体" w:cs="宋体"/>
          <w:b/>
          <w:bCs/>
          <w:sz w:val="24"/>
          <w:szCs w:val="24"/>
        </w:rPr>
        <w:t xml:space="preserve">一、项目基本情况</w:t>
      </w:r>
      <w:bookmarkEnd w:id="6"/>
      <w:r/>
      <w:bookmarkEnd w:id="7"/>
      <w:r/>
      <w:bookmarkEnd w:id="8"/>
      <w:r/>
      <w:bookmarkEnd w:id="9"/>
      <w:r/>
      <w:bookmarkEnd w:id="10"/>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JSZC-321324-PHZX-G2024-</w:t>
      </w:r>
      <w:r>
        <w:rPr>
          <w:rFonts w:hint="eastAsia" w:ascii="宋体" w:hAnsi="宋体" w:cs="宋体"/>
          <w:sz w:val="24"/>
          <w:szCs w:val="24"/>
          <w:lang w:val="en-US" w:eastAsia="zh-CN"/>
        </w:rPr>
        <w:t xml:space="preserve">0010</w:t>
      </w:r>
      <w:r>
        <w:rPr>
          <w:rFonts w:hint="eastAsia" w:ascii="宋体" w:hAnsi="宋体" w:cs="宋体"/>
          <w:sz w:val="24"/>
          <w:szCs w:val="24"/>
        </w:rPr>
        <w:t xml:space="preserve">号</w:t>
      </w:r>
      <w:r/>
    </w:p>
    <w:p>
      <w:pPr>
        <w:ind w:firstLine="480"/>
        <w:spacing w:line="480" w:lineRule="exact"/>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lang w:eastAsia="zh-CN"/>
        </w:rPr>
        <w:t xml:space="preserve">2023年省级重大动物疫病防控项目（实验室监测暨三灭四消）</w:t>
      </w:r>
      <w:bookmarkEnd w:id="11"/>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3.预算金额：</w:t>
      </w:r>
      <w:bookmarkStart w:id="12" w:name="EB5d3d0ac51d7b4c0abb3797d4d4297cdd"/>
      <w:r>
        <w:rPr>
          <w:rFonts w:hint="eastAsia" w:ascii="宋体" w:hAnsi="宋体" w:cs="宋体"/>
          <w:sz w:val="24"/>
          <w:szCs w:val="24"/>
          <w:lang w:val="en-US" w:eastAsia="zh-CN"/>
        </w:rPr>
        <w:t xml:space="preserve">54.14</w:t>
      </w:r>
      <w:r>
        <w:rPr>
          <w:rFonts w:hint="eastAsia" w:ascii="宋体" w:hAnsi="宋体" w:cs="宋体"/>
          <w:sz w:val="24"/>
          <w:szCs w:val="24"/>
        </w:rPr>
        <w:t xml:space="preserve">万元。</w:t>
      </w:r>
      <w:bookmarkEnd w:id="12"/>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最高限价：</w:t>
      </w:r>
      <w:r>
        <w:rPr>
          <w:rFonts w:hint="eastAsia" w:ascii="宋体" w:hAnsi="宋体" w:cs="宋体"/>
          <w:sz w:val="24"/>
          <w:szCs w:val="24"/>
          <w:u w:val="none"/>
          <w:lang w:val="en-US" w:eastAsia="zh-CN"/>
        </w:rPr>
        <w:t xml:space="preserve">54.14</w:t>
      </w:r>
      <w:r>
        <w:rPr>
          <w:rFonts w:hint="eastAsia" w:ascii="宋体" w:hAnsi="宋体" w:cs="宋体"/>
          <w:sz w:val="24"/>
          <w:szCs w:val="24"/>
        </w:rPr>
        <w:t xml:space="preserve">万元，</w:t>
      </w:r>
      <w:r>
        <w:rPr>
          <w:rFonts w:hint="eastAsia" w:ascii="宋体" w:hAnsi="宋体" w:cs="宋体"/>
          <w:sz w:val="24"/>
          <w:szCs w:val="24"/>
          <w:lang w:val="en-US" w:eastAsia="zh-CN"/>
        </w:rPr>
        <w:t xml:space="preserve">本项目设定预算单价，统一按照优惠率报价。0%≤优惠率≤100%为有效报价；优惠率＞100%作无效投标处理。</w:t>
      </w:r>
      <w:r>
        <w:rPr>
          <w:rFonts w:hint="eastAsia" w:ascii="宋体" w:hAnsi="宋体" w:cs="宋体"/>
          <w:sz w:val="24"/>
          <w:szCs w:val="24"/>
        </w:rPr>
      </w:r>
      <w:r/>
    </w:p>
    <w:p>
      <w:pPr>
        <w:ind w:firstLine="480"/>
        <w:spacing w:line="480" w:lineRule="exact"/>
        <w:rPr>
          <w:rFonts w:hint="eastAsia" w:ascii="宋体" w:hAnsi="宋体" w:cs="宋体"/>
          <w:sz w:val="24"/>
          <w:szCs w:val="24"/>
          <w:u w:val="single"/>
        </w:rPr>
      </w:pPr>
      <w:r>
        <w:rPr>
          <w:rFonts w:hint="eastAsia" w:ascii="宋体" w:hAnsi="宋体" w:cs="宋体"/>
          <w:sz w:val="24"/>
          <w:szCs w:val="24"/>
        </w:rPr>
        <w:t xml:space="preserve">5.采购需求（简介）：</w:t>
      </w:r>
      <w:r>
        <w:rPr>
          <w:rFonts w:hint="eastAsia" w:ascii="宋体" w:hAnsi="宋体" w:cs="宋体"/>
          <w:sz w:val="24"/>
          <w:szCs w:val="24"/>
          <w:lang w:eastAsia="zh-CN"/>
        </w:rPr>
        <w:t xml:space="preserve">泗洪县畜牧兽医站</w:t>
      </w:r>
      <w:r>
        <w:rPr>
          <w:rFonts w:hint="eastAsia" w:ascii="宋体" w:hAnsi="宋体" w:cs="宋体"/>
          <w:sz w:val="24"/>
          <w:szCs w:val="24"/>
        </w:rPr>
        <w:t xml:space="preserve">拟采购重大动物疫病防控实验室监测实验室检测试剂及耗材、“三灭四消”行动所需物资一批，包括猪瘟抗体检测试剂盒等30项试剂耗材。（详细内容见本招标文件第四章） </w:t>
      </w:r>
      <w:r/>
      <w:r>
        <w:rPr>
          <w:rFonts w:hint="eastAsia" w:ascii="宋体" w:hAnsi="宋体" w:cs="宋体"/>
          <w:sz w:val="24"/>
          <w:szCs w:val="24"/>
          <w:lang w:val="en-US" w:eastAsia="zh-CN"/>
        </w:rPr>
      </w:r>
      <w:r/>
      <w:r>
        <w:rPr>
          <w:rFonts w:hint="eastAsia" w:ascii="宋体" w:hAnsi="宋体" w:cs="宋体"/>
          <w:sz w:val="24"/>
          <w:szCs w:val="24"/>
          <w:u w:val="single"/>
        </w:rPr>
      </w:r>
    </w:p>
    <w:p>
      <w:pPr>
        <w:ind w:firstLine="480"/>
        <w:spacing w:line="480" w:lineRule="exact"/>
        <w:rPr>
          <w:rFonts w:hint="eastAsia" w:ascii="宋体" w:hAnsi="宋体" w:cs="宋体"/>
          <w:sz w:val="24"/>
          <w:szCs w:val="24"/>
        </w:rPr>
      </w:pPr>
      <w:r>
        <w:rPr>
          <w:rFonts w:hint="eastAsia" w:ascii="宋体" w:hAnsi="宋体" w:cs="宋体"/>
          <w:sz w:val="24"/>
          <w:szCs w:val="24"/>
        </w:rPr>
        <w:t xml:space="preserve">6.合同履行期限：</w:t>
      </w:r>
      <w:bookmarkStart w:id="13" w:name="EBb920db3eebc44049b2d27a5203bb6f6d"/>
      <w:r>
        <w:rPr>
          <w:rFonts w:hint="eastAsia" w:ascii="宋体" w:hAnsi="宋体" w:cs="宋体"/>
          <w:sz w:val="24"/>
          <w:szCs w:val="24"/>
          <w:lang w:val="en-US" w:eastAsia="zh-CN"/>
        </w:rPr>
        <w:t xml:space="preserve">合同签订后1年</w:t>
      </w:r>
      <w:r>
        <w:rPr>
          <w:rFonts w:hint="eastAsia" w:ascii="宋体" w:hAnsi="宋体" w:cs="宋体"/>
          <w:sz w:val="24"/>
          <w:szCs w:val="24"/>
        </w:rPr>
        <w:t xml:space="preserve">。</w:t>
      </w:r>
      <w:bookmarkEnd w:id="13"/>
      <w:r/>
      <w:r/>
    </w:p>
    <w:p>
      <w:pPr>
        <w:ind w:firstLine="480"/>
        <w:spacing w:line="48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7.交货时间：</w:t>
      </w:r>
      <w:r>
        <w:rPr>
          <w:rFonts w:hint="eastAsia" w:ascii="宋体" w:hAnsi="宋体"/>
          <w:color w:val="auto"/>
          <w:sz w:val="24"/>
          <w:highlight w:val="white"/>
        </w:rPr>
        <w:t xml:space="preserve">按</w:t>
      </w:r>
      <w:r>
        <w:rPr>
          <w:rFonts w:hint="eastAsia" w:ascii="宋体" w:hAnsi="宋体"/>
          <w:color w:val="auto"/>
          <w:sz w:val="24"/>
          <w:highlight w:val="white"/>
          <w:lang w:eastAsia="zh-CN"/>
        </w:rPr>
        <w:t xml:space="preserve">采购单位</w:t>
      </w:r>
      <w:r>
        <w:rPr>
          <w:rFonts w:hint="eastAsia" w:ascii="宋体" w:hAnsi="宋体"/>
          <w:color w:val="auto"/>
          <w:sz w:val="24"/>
          <w:highlight w:val="white"/>
        </w:rPr>
        <w:t xml:space="preserve">用量需求分批</w:t>
      </w:r>
      <w:r>
        <w:rPr>
          <w:rFonts w:hint="eastAsia" w:ascii="宋体" w:hAnsi="宋体"/>
          <w:color w:val="auto"/>
          <w:sz w:val="24"/>
          <w:highlight w:val="white"/>
          <w:lang w:eastAsia="zh-CN"/>
        </w:rPr>
        <w:t xml:space="preserve">次</w:t>
      </w:r>
      <w:r>
        <w:rPr>
          <w:rFonts w:hint="eastAsia" w:ascii="宋体" w:hAnsi="宋体"/>
          <w:color w:val="auto"/>
          <w:sz w:val="24"/>
          <w:highlight w:val="white"/>
        </w:rPr>
        <w:t xml:space="preserve">供货</w:t>
      </w:r>
      <w:r>
        <w:rPr>
          <w:rFonts w:hint="eastAsia" w:ascii="宋体" w:hAnsi="宋体" w:cs="仿宋_GB2312"/>
          <w:color w:val="auto"/>
          <w:sz w:val="24"/>
          <w:highlight w:val="white"/>
        </w:rPr>
        <w:t xml:space="preserve">。</w:t>
      </w:r>
      <w:r/>
    </w:p>
    <w:p>
      <w:pPr>
        <w:ind w:firstLine="480"/>
        <w:spacing w:line="48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8.交货地点：采购人指定地点</w:t>
      </w:r>
      <w:r/>
    </w:p>
    <w:p>
      <w:pPr>
        <w:ind w:firstLine="480"/>
        <w:spacing w:line="480" w:lineRule="exact"/>
        <w:rPr>
          <w:rFonts w:hint="eastAsia" w:ascii="宋体" w:hAnsi="宋体" w:cs="宋体"/>
          <w:b/>
          <w:bCs/>
          <w:sz w:val="24"/>
          <w:szCs w:val="24"/>
        </w:rPr>
      </w:pPr>
      <w:r/>
      <w:bookmarkStart w:id="14" w:name="_Toc28359003"/>
      <w:r/>
      <w:bookmarkStart w:id="15" w:name="_Toc38985264"/>
      <w:r/>
      <w:bookmarkStart w:id="16" w:name="_Toc35393791"/>
      <w:r/>
      <w:bookmarkStart w:id="17" w:name="_Toc28359080"/>
      <w:r/>
      <w:bookmarkStart w:id="18" w:name="_Toc35393622"/>
      <w:r>
        <w:rPr>
          <w:rFonts w:hint="eastAsia" w:ascii="宋体" w:hAnsi="宋体" w:eastAsia="宋体" w:cs="宋体"/>
          <w:caps w:val="0"/>
          <w:color w:val="auto"/>
          <w:sz w:val="24"/>
          <w:szCs w:val="24"/>
        </w:rPr>
        <w:t xml:space="preserve">9.本项目</w:t>
      </w:r>
      <w:r>
        <w:rPr>
          <w:rFonts w:hint="eastAsia" w:ascii="宋体" w:hAnsi="宋体" w:eastAsia="宋体" w:cs="宋体"/>
          <w:caps w:val="0"/>
          <w:color w:val="auto"/>
          <w:sz w:val="24"/>
          <w:szCs w:val="24"/>
          <w:u w:val="single"/>
          <w:lang w:val="en-US" w:eastAsia="zh-CN"/>
        </w:rPr>
        <w:t xml:space="preserve"> 不接受  </w:t>
      </w:r>
      <w:r>
        <w:rPr>
          <w:rFonts w:hint="eastAsia" w:ascii="宋体" w:hAnsi="宋体" w:eastAsia="宋体" w:cs="宋体"/>
          <w:caps w:val="0"/>
          <w:color w:val="auto"/>
          <w:sz w:val="24"/>
          <w:szCs w:val="24"/>
        </w:rPr>
        <w:t xml:space="preserve">联合体投标</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接受/不接受）</w:t>
      </w:r>
      <w:r/>
    </w:p>
    <w:p>
      <w:pPr>
        <w:spacing w:line="480" w:lineRule="exact"/>
        <w:rPr>
          <w:rFonts w:hint="eastAsia" w:ascii="宋体" w:hAnsi="宋体" w:cs="宋体"/>
          <w:b/>
          <w:bCs/>
          <w:sz w:val="24"/>
          <w:szCs w:val="24"/>
        </w:rPr>
      </w:pPr>
      <w:r>
        <w:rPr>
          <w:rFonts w:hint="eastAsia" w:ascii="宋体" w:hAnsi="宋体" w:cs="宋体"/>
          <w:b/>
          <w:bCs/>
          <w:sz w:val="24"/>
          <w:szCs w:val="24"/>
        </w:rPr>
        <w:t xml:space="preserve">二、申请人的资格要求：</w:t>
      </w:r>
      <w:bookmarkEnd w:id="14"/>
      <w:r/>
      <w:bookmarkEnd w:id="15"/>
      <w:r/>
      <w:bookmarkEnd w:id="16"/>
      <w:r/>
      <w:bookmarkEnd w:id="17"/>
      <w:r/>
      <w:bookmarkEnd w:id="18"/>
      <w:r/>
      <w:r/>
    </w:p>
    <w:p>
      <w:pPr>
        <w:ind w:firstLine="480"/>
        <w:spacing w:line="480" w:lineRule="exact"/>
        <w:rPr>
          <w:rFonts w:hint="eastAsia" w:ascii="宋体" w:hAnsi="宋体" w:cs="宋体"/>
          <w:sz w:val="24"/>
          <w:szCs w:val="24"/>
        </w:rPr>
      </w:pPr>
      <w:r/>
      <w:bookmarkStart w:id="19" w:name="_Toc38985265"/>
      <w:r/>
      <w:bookmarkStart w:id="20" w:name="_Toc35393792"/>
      <w:r/>
      <w:bookmarkStart w:id="21" w:name="_Toc28359004"/>
      <w:r/>
      <w:bookmarkStart w:id="22" w:name="_Toc35393623"/>
      <w:r/>
      <w:bookmarkStart w:id="23" w:name="_Toc28359081"/>
      <w:r>
        <w:rPr>
          <w:rFonts w:hint="eastAsia" w:ascii="宋体" w:hAnsi="宋体" w:cs="宋体"/>
          <w:sz w:val="24"/>
          <w:szCs w:val="24"/>
        </w:rPr>
        <w:t xml:space="preserve">（一）通用资格要求</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1.具备《中华人民共和国政府采购法》第二十二条第一款规定的6项条件（按要求提供投标声明及承诺函）。</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2.信用信息。信用信息查询渠道：“信用中国”网（www.creditchina.gov.cn）、“中国政府采购”网（www.ccgp.gov.cn）、江苏政府采购网（www.ccgp-jiangsu.gov.cn）。    </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落实政府采购政策需满足的资格要求：</w:t>
      </w:r>
      <w:r>
        <w:rPr>
          <w:rFonts w:hint="eastAsia" w:ascii="宋体" w:hAnsi="宋体" w:eastAsia="宋体" w:cs="宋体"/>
          <w:caps w:val="0"/>
          <w:color w:val="auto"/>
          <w:sz w:val="24"/>
          <w:szCs w:val="24"/>
          <w:highlight w:val="none"/>
          <w:lang w:val="en-US" w:eastAsia="zh-CN"/>
        </w:rPr>
        <w:t xml:space="preserve">本项目</w:t>
      </w:r>
      <w:r>
        <w:rPr>
          <w:rFonts w:hint="eastAsia" w:ascii="宋体" w:hAnsi="宋体" w:eastAsia="宋体" w:cs="宋体"/>
          <w:caps w:val="0"/>
          <w:color w:val="auto"/>
          <w:sz w:val="24"/>
          <w:szCs w:val="24"/>
          <w:highlight w:val="none"/>
        </w:rPr>
        <w:t xml:space="preserve">属于专门面向中小企业采购</w:t>
      </w:r>
      <w:r>
        <w:rPr>
          <w:rFonts w:hint="eastAsia" w:ascii="宋体" w:hAnsi="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投标人所提供货物的制造商应为中小微企业</w:t>
      </w:r>
      <w:r>
        <w:rPr>
          <w:rFonts w:hint="eastAsia" w:ascii="宋体" w:hAnsi="宋体" w:eastAsia="宋体" w:cs="宋体"/>
          <w:caps w:val="0"/>
          <w:color w:val="auto"/>
          <w:sz w:val="24"/>
          <w:szCs w:val="24"/>
          <w:highlight w:val="none"/>
          <w:lang w:val="en-US" w:eastAsia="zh-CN"/>
        </w:rPr>
        <w:t xml:space="preserve">或</w:t>
      </w:r>
      <w:r>
        <w:rPr>
          <w:rFonts w:hint="eastAsia" w:ascii="宋体" w:hAnsi="宋体" w:eastAsia="宋体" w:cs="宋体"/>
          <w:caps w:val="0"/>
          <w:color w:val="auto"/>
          <w:sz w:val="24"/>
          <w:szCs w:val="24"/>
          <w:highlight w:val="none"/>
        </w:rPr>
        <w:t xml:space="preserve">监狱企业</w:t>
      </w:r>
      <w:r>
        <w:rPr>
          <w:rFonts w:hint="eastAsia" w:ascii="宋体" w:hAnsi="宋体" w:eastAsia="宋体" w:cs="宋体"/>
          <w:caps w:val="0"/>
          <w:color w:val="auto"/>
          <w:sz w:val="24"/>
          <w:szCs w:val="24"/>
          <w:highlight w:val="none"/>
          <w:lang w:val="en-US" w:eastAsia="zh-CN"/>
        </w:rPr>
        <w:t xml:space="preserve">或</w:t>
      </w:r>
      <w:r>
        <w:rPr>
          <w:rFonts w:hint="eastAsia" w:ascii="宋体" w:hAnsi="宋体" w:eastAsia="宋体" w:cs="宋体"/>
          <w:caps w:val="0"/>
          <w:color w:val="auto"/>
          <w:sz w:val="24"/>
          <w:szCs w:val="24"/>
          <w:highlight w:val="none"/>
        </w:rPr>
        <w:t xml:space="preserve">残疾人福利性单位。</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）本项目的特定资格要求：投标人须</w:t>
      </w:r>
      <w:r>
        <w:rPr>
          <w:rFonts w:hint="eastAsia" w:ascii="宋体" w:hAnsi="宋体" w:cs="宋体"/>
          <w:sz w:val="24"/>
          <w:szCs w:val="24"/>
          <w:highlight w:val="none"/>
          <w:lang w:val="en-US" w:eastAsia="zh-CN"/>
        </w:rPr>
        <w:t xml:space="preserve">具有有效期内的</w:t>
      </w:r>
      <w:r>
        <w:rPr>
          <w:rFonts w:hint="eastAsia" w:ascii="宋体" w:hAnsi="宋体" w:cs="宋体"/>
          <w:sz w:val="24"/>
          <w:szCs w:val="24"/>
          <w:highlight w:val="none"/>
        </w:rPr>
        <w:t xml:space="preserve">兽药经营许可证（兽药经营许可证经营范围需含有兽用生物制品）</w:t>
      </w:r>
      <w:r/>
    </w:p>
    <w:p>
      <w:pPr>
        <w:spacing w:line="480" w:lineRule="exact"/>
        <w:rPr>
          <w:rFonts w:hint="eastAsia" w:ascii="宋体" w:hAnsi="宋体" w:eastAsia="宋体" w:cs="宋体"/>
          <w:b/>
          <w:bCs/>
          <w:sz w:val="24"/>
          <w:szCs w:val="24"/>
          <w:lang w:val="en-US" w:eastAsia="zh-CN"/>
        </w:rPr>
      </w:pPr>
      <w:r>
        <w:rPr>
          <w:rFonts w:hint="eastAsia" w:ascii="宋体" w:hAnsi="宋体" w:cs="宋体"/>
          <w:b w:val="0"/>
          <w:bCs w:val="0"/>
          <w:sz w:val="24"/>
          <w:szCs w:val="24"/>
          <w:highlight w:val="none"/>
          <w:lang w:val="en-US" w:eastAsia="zh-CN"/>
        </w:rPr>
        <w:t xml:space="preserve">注：</w:t>
      </w:r>
      <w:r>
        <w:rPr>
          <w:rFonts w:hint="eastAsia" w:ascii="宋体" w:hAnsi="宋体" w:eastAsia="宋体" w:cs="宋体"/>
          <w:b w:val="0"/>
          <w:bCs w:val="0"/>
          <w:color w:val="auto"/>
          <w:sz w:val="24"/>
          <w:highlight w:val="none"/>
        </w:rPr>
        <w:t xml:space="preserve">单位负责人为同一人或者存在直接控股、管理关系的不同供应商，不得参加同一合同项下的政府采购活动。否则，相关投标均无效。</w:t>
      </w:r>
      <w:r/>
    </w:p>
    <w:p>
      <w:pPr>
        <w:spacing w:line="480" w:lineRule="exact"/>
        <w:rPr>
          <w:rFonts w:hint="eastAsia" w:ascii="宋体" w:hAnsi="宋体" w:cs="宋体"/>
          <w:b/>
          <w:bCs/>
          <w:sz w:val="24"/>
          <w:szCs w:val="24"/>
        </w:rPr>
      </w:pPr>
      <w:r>
        <w:rPr>
          <w:rFonts w:hint="eastAsia" w:ascii="宋体" w:hAnsi="宋体" w:cs="宋体"/>
          <w:b/>
          <w:bCs/>
          <w:sz w:val="24"/>
          <w:szCs w:val="24"/>
        </w:rPr>
        <w:t xml:space="preserve">三、获取招标文件</w:t>
      </w:r>
      <w:bookmarkEnd w:id="19"/>
      <w:r/>
      <w:bookmarkEnd w:id="20"/>
      <w:r/>
      <w:bookmarkEnd w:id="21"/>
      <w:r/>
      <w:bookmarkEnd w:id="22"/>
      <w:r/>
      <w:bookmarkEnd w:id="23"/>
      <w:r/>
      <w:r/>
    </w:p>
    <w:p>
      <w:pPr>
        <w:ind w:firstLine="480"/>
        <w:spacing w:line="480" w:lineRule="exact"/>
        <w:rPr>
          <w:rFonts w:hint="eastAsia" w:ascii="宋体" w:hAnsi="宋体" w:eastAsia="宋体" w:cs="宋体"/>
          <w:sz w:val="24"/>
          <w:szCs w:val="24"/>
          <w:lang w:val="en-US" w:eastAsia="zh-CN"/>
        </w:rPr>
      </w:pPr>
      <w:r/>
      <w:bookmarkStart w:id="24" w:name="_Toc28359005"/>
      <w:r/>
      <w:bookmarkStart w:id="25" w:name="_Toc28359082"/>
      <w:r/>
      <w:bookmarkStart w:id="26" w:name="_Toc35393624"/>
      <w:r/>
      <w:bookmarkStart w:id="27" w:name="_Toc38985266"/>
      <w:r/>
      <w:bookmarkStart w:id="28" w:name="_Toc35393793"/>
      <w:r>
        <w:rPr>
          <w:rFonts w:hint="eastAsia" w:ascii="宋体" w:hAnsi="宋体" w:cs="宋体"/>
          <w:sz w:val="24"/>
          <w:szCs w:val="24"/>
        </w:rPr>
        <w:t xml:space="preserve">1.时间：2024年</w:t>
      </w:r>
      <w:r>
        <w:rPr>
          <w:rFonts w:hint="eastAsia" w:ascii="宋体" w:hAnsi="宋体" w:cs="宋体"/>
          <w:sz w:val="24"/>
          <w:szCs w:val="24"/>
          <w:lang w:val="en-US" w:eastAsia="zh-CN"/>
        </w:rPr>
        <w:t xml:space="preserve">07</w:t>
      </w:r>
      <w:r>
        <w:rPr>
          <w:rFonts w:hint="eastAsia" w:ascii="宋体" w:hAnsi="宋体" w:cs="宋体"/>
          <w:sz w:val="24"/>
          <w:szCs w:val="24"/>
        </w:rPr>
        <w:t xml:space="preserve">月</w:t>
      </w:r>
      <w:r>
        <w:rPr>
          <w:rFonts w:hint="eastAsia" w:ascii="宋体" w:hAnsi="宋体" w:cs="宋体"/>
          <w:sz w:val="24"/>
          <w:szCs w:val="24"/>
          <w:lang w:val="en-US" w:eastAsia="zh-CN"/>
        </w:rPr>
        <w:t xml:space="preserve">08</w:t>
      </w:r>
      <w:r>
        <w:rPr>
          <w:rFonts w:hint="eastAsia" w:ascii="宋体" w:hAnsi="宋体" w:cs="宋体"/>
          <w:sz w:val="24"/>
          <w:szCs w:val="24"/>
        </w:rPr>
        <w:t xml:space="preserve">日至2024年</w:t>
      </w:r>
      <w:r>
        <w:rPr>
          <w:rFonts w:hint="eastAsia" w:ascii="宋体" w:hAnsi="宋体" w:cs="宋体"/>
          <w:sz w:val="24"/>
          <w:szCs w:val="24"/>
          <w:lang w:val="en-US" w:eastAsia="zh-CN"/>
        </w:rPr>
        <w:t xml:space="preserve">07</w:t>
      </w:r>
      <w:r>
        <w:rPr>
          <w:rFonts w:hint="eastAsia" w:ascii="宋体" w:hAnsi="宋体" w:cs="宋体"/>
          <w:sz w:val="24"/>
          <w:szCs w:val="24"/>
        </w:rPr>
        <w:t xml:space="preserve">月</w:t>
      </w:r>
      <w:r>
        <w:rPr>
          <w:rFonts w:hint="eastAsia" w:ascii="宋体" w:hAnsi="宋体" w:cs="宋体"/>
          <w:sz w:val="24"/>
          <w:szCs w:val="24"/>
          <w:lang w:val="en-US" w:eastAsia="zh-CN"/>
        </w:rPr>
        <w:t xml:space="preserve">12</w:t>
      </w:r>
      <w:r>
        <w:rPr>
          <w:rFonts w:hint="eastAsia" w:ascii="宋体" w:hAnsi="宋体" w:cs="宋体"/>
          <w:sz w:val="24"/>
          <w:szCs w:val="24"/>
        </w:rPr>
        <w:t xml:space="preserve">日，每天上午00:00-12:00，下午 12:00- 23：59。</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（北京时间，法定节假日除外）</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hint="eastAsia" w:ascii="宋体" w:hAnsi="宋体" w:cs="宋体"/>
          <w:sz w:val="24"/>
          <w:szCs w:val="24"/>
        </w:rPr>
      </w:pPr>
      <w:r/>
      <w:bookmarkStart w:id="29" w:name="EB0c44ff4da61f4af989d119fe214be450"/>
      <w:r>
        <w:rPr>
          <w:rFonts w:hint="eastAsia" w:ascii="宋体" w:hAnsi="宋体" w:cs="宋体"/>
          <w:sz w:val="24"/>
          <w:szCs w:val="24"/>
        </w:rPr>
        <w:t xml:space="preserve">本项目共分一个包。投标人</w:t>
      </w:r>
      <w:r>
        <w:rPr>
          <w:rFonts w:hint="eastAsia" w:ascii="宋体" w:hAnsi="宋体" w:cs="宋体"/>
          <w:sz w:val="24"/>
          <w:szCs w:val="24"/>
          <w:lang w:val="en-US" w:eastAsia="zh-CN"/>
        </w:rPr>
        <w:t xml:space="preserve">如</w:t>
      </w:r>
      <w:r>
        <w:rPr>
          <w:rFonts w:hint="eastAsia" w:ascii="宋体" w:hAnsi="宋体" w:cs="宋体"/>
          <w:sz w:val="24"/>
          <w:szCs w:val="24"/>
        </w:rPr>
        <w:t xml:space="preserve">参与多个包投标的，应按包分别获取招标文件。投标人未按要求获取招标文件导致无法投标的，后果自负（其投标文件不予接受）。</w:t>
      </w:r>
      <w:bookmarkEnd w:id="29"/>
      <w:r/>
      <w:r/>
    </w:p>
    <w:p>
      <w:pPr>
        <w:spacing w:line="480" w:lineRule="exact"/>
        <w:rPr>
          <w:rFonts w:hint="eastAsia" w:ascii="宋体" w:hAnsi="宋体" w:cs="宋体"/>
          <w:sz w:val="24"/>
          <w:szCs w:val="24"/>
        </w:rPr>
      </w:pPr>
      <w:r>
        <w:rPr>
          <w:rFonts w:hint="eastAsia" w:ascii="宋体" w:hAnsi="宋体" w:cs="宋体"/>
          <w:b/>
          <w:bCs/>
          <w:sz w:val="24"/>
          <w:szCs w:val="24"/>
        </w:rPr>
        <w:t xml:space="preserve">四、提交投标文件</w:t>
      </w:r>
      <w:bookmarkEnd w:id="24"/>
      <w:r/>
      <w:bookmarkEnd w:id="25"/>
      <w:r>
        <w:rPr>
          <w:rFonts w:hint="eastAsia" w:ascii="宋体" w:hAnsi="宋体" w:cs="宋体"/>
          <w:b/>
          <w:bCs/>
          <w:sz w:val="24"/>
          <w:szCs w:val="24"/>
        </w:rPr>
        <w:t xml:space="preserve">截止时间、开标时间和地点</w:t>
      </w:r>
      <w:bookmarkEnd w:id="26"/>
      <w:r/>
      <w:bookmarkEnd w:id="27"/>
      <w:r/>
      <w:bookmarkEnd w:id="28"/>
      <w:r/>
      <w:r/>
    </w:p>
    <w:p>
      <w:pPr>
        <w:ind w:firstLine="480"/>
        <w:spacing w:line="480" w:lineRule="exact"/>
        <w:rPr>
          <w:rFonts w:hint="eastAsia" w:ascii="宋体" w:hAnsi="宋体" w:cs="宋体"/>
          <w:bCs/>
          <w:sz w:val="24"/>
          <w:szCs w:val="24"/>
          <w:u w:val="single"/>
        </w:rPr>
      </w:pPr>
      <w:r>
        <w:rPr>
          <w:rFonts w:hint="eastAsia" w:ascii="宋体" w:hAnsi="宋体" w:cs="宋体"/>
          <w:bCs/>
          <w:sz w:val="24"/>
          <w:szCs w:val="24"/>
        </w:rPr>
        <w:t xml:space="preserve">1.</w:t>
      </w:r>
      <w:r>
        <w:rPr>
          <w:rFonts w:hint="eastAsia" w:ascii="宋体" w:hAnsi="宋体" w:cs="宋体"/>
          <w:sz w:val="24"/>
          <w:szCs w:val="24"/>
        </w:rPr>
        <w:t xml:space="preserve">提交投标文件截止时间、开标时间：</w:t>
      </w:r>
      <w:r>
        <w:rPr>
          <w:rFonts w:hint="eastAsia" w:ascii="宋体" w:hAnsi="宋体" w:cs="宋体"/>
          <w:bCs/>
          <w:sz w:val="24"/>
          <w:szCs w:val="24"/>
          <w:u w:val="single"/>
        </w:rPr>
        <w:t xml:space="preserve">2024年</w:t>
      </w:r>
      <w:r>
        <w:rPr>
          <w:rFonts w:hint="eastAsia" w:ascii="宋体" w:hAnsi="宋体" w:cs="宋体"/>
          <w:bCs/>
          <w:sz w:val="24"/>
          <w:szCs w:val="24"/>
          <w:u w:val="single"/>
          <w:lang w:val="en-US" w:eastAsia="zh-CN"/>
        </w:rPr>
        <w:t xml:space="preserve">07</w:t>
      </w:r>
      <w:r>
        <w:rPr>
          <w:rFonts w:hint="eastAsia" w:ascii="宋体" w:hAnsi="宋体" w:cs="宋体"/>
          <w:bCs/>
          <w:sz w:val="24"/>
          <w:szCs w:val="24"/>
          <w:u w:val="single"/>
        </w:rPr>
        <w:t xml:space="preserve">月</w:t>
      </w:r>
      <w:r>
        <w:rPr>
          <w:rFonts w:hint="eastAsia" w:ascii="宋体" w:hAnsi="宋体" w:cs="宋体"/>
          <w:bCs/>
          <w:sz w:val="24"/>
          <w:szCs w:val="24"/>
          <w:u w:val="single"/>
          <w:lang w:val="en-US" w:eastAsia="zh-CN"/>
        </w:rPr>
        <w:t xml:space="preserve">29</w:t>
      </w:r>
      <w:r>
        <w:rPr>
          <w:rFonts w:hint="eastAsia" w:ascii="宋体" w:hAnsi="宋体" w:cs="宋体"/>
          <w:bCs/>
          <w:sz w:val="24"/>
          <w:szCs w:val="24"/>
          <w:u w:val="single"/>
        </w:rPr>
        <w:t xml:space="preserve">日</w:t>
      </w:r>
      <w:r>
        <w:rPr>
          <w:rFonts w:hint="eastAsia" w:ascii="宋体" w:hAnsi="宋体" w:cs="宋体"/>
          <w:bCs/>
          <w:sz w:val="24"/>
          <w:szCs w:val="24"/>
          <w:u w:val="single"/>
          <w:lang w:val="en-US" w:eastAsia="zh-CN"/>
        </w:rPr>
        <w:t xml:space="preserve">09</w:t>
      </w:r>
      <w:r>
        <w:rPr>
          <w:rFonts w:hint="eastAsia" w:ascii="宋体" w:hAnsi="宋体" w:cs="宋体"/>
          <w:bCs/>
          <w:sz w:val="24"/>
          <w:szCs w:val="24"/>
          <w:u w:val="single"/>
        </w:rPr>
        <w:t xml:space="preserve">点</w:t>
      </w:r>
      <w:r>
        <w:rPr>
          <w:rFonts w:hint="eastAsia" w:ascii="宋体" w:hAnsi="宋体" w:cs="宋体"/>
          <w:bCs/>
          <w:sz w:val="24"/>
          <w:szCs w:val="24"/>
          <w:u w:val="single"/>
          <w:lang w:val="en-US" w:eastAsia="zh-CN"/>
        </w:rPr>
        <w:t xml:space="preserve">00</w:t>
      </w:r>
      <w:r>
        <w:rPr>
          <w:rFonts w:hint="eastAsia" w:ascii="宋体" w:hAnsi="宋体" w:cs="宋体"/>
          <w:bCs/>
          <w:sz w:val="24"/>
          <w:szCs w:val="24"/>
          <w:u w:val="single"/>
        </w:rPr>
        <w:t xml:space="preserve">分</w:t>
      </w:r>
      <w:r>
        <w:rPr>
          <w:rFonts w:hint="eastAsia" w:ascii="宋体" w:hAnsi="宋体" w:cs="宋体"/>
          <w:bCs/>
          <w:sz w:val="24"/>
          <w:szCs w:val="24"/>
        </w:rPr>
        <w:t xml:space="preserve">（北京时间）</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spacing w:line="480" w:lineRule="exact"/>
        <w:rPr>
          <w:rFonts w:hint="eastAsia" w:ascii="宋体" w:hAnsi="宋体" w:cs="宋体"/>
          <w:b/>
          <w:bCs/>
          <w:sz w:val="24"/>
          <w:szCs w:val="24"/>
        </w:rPr>
      </w:pPr>
      <w:r/>
      <w:bookmarkStart w:id="30" w:name="_Toc35393625"/>
      <w:r/>
      <w:bookmarkStart w:id="31" w:name="_Toc35393794"/>
      <w:r/>
      <w:bookmarkStart w:id="32" w:name="_Toc38985267"/>
      <w:r/>
      <w:bookmarkStart w:id="33" w:name="_Toc28359084"/>
      <w:r/>
      <w:bookmarkStart w:id="34" w:name="_Toc28359007"/>
      <w:r>
        <w:rPr>
          <w:rFonts w:hint="eastAsia" w:ascii="宋体" w:hAnsi="宋体" w:cs="宋体"/>
          <w:b/>
          <w:bCs/>
          <w:sz w:val="24"/>
          <w:szCs w:val="24"/>
        </w:rPr>
        <w:t xml:space="preserve">五、公告期限</w:t>
      </w:r>
      <w:bookmarkEnd w:id="30"/>
      <w:r/>
      <w:bookmarkEnd w:id="31"/>
      <w:r/>
      <w:bookmarkEnd w:id="32"/>
      <w:r/>
      <w:bookmarkEnd w:id="33"/>
      <w:r/>
      <w:bookmarkEnd w:id="34"/>
      <w:r/>
      <w:r/>
    </w:p>
    <w:p>
      <w:pPr>
        <w:ind w:firstLine="480"/>
        <w:spacing w:line="480" w:lineRule="exact"/>
        <w:rPr>
          <w:rFonts w:hint="eastAsia" w:ascii="宋体" w:hAnsi="宋体" w:cs="宋体"/>
          <w:sz w:val="24"/>
          <w:szCs w:val="24"/>
        </w:rPr>
      </w:pPr>
      <w:r/>
      <w:bookmarkStart w:id="35" w:name="_Toc38985268"/>
      <w:r/>
      <w:bookmarkStart w:id="36" w:name="_Toc35393795"/>
      <w:r/>
      <w:bookmarkStart w:id="37" w:name="_Toc35393626"/>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highlight w:val="white"/>
        </w:rPr>
        <w:t xml:space="preserve">招标公告发布媒体：宿迁市政府采购网、宿迁市公共资源交易平台、江苏省财政部门指定的媒体。</w:t>
      </w:r>
      <w:r/>
    </w:p>
    <w:p>
      <w:pPr>
        <w:spacing w:line="480" w:lineRule="exact"/>
        <w:rPr>
          <w:rFonts w:hint="eastAsia" w:ascii="宋体" w:hAnsi="宋体" w:cs="宋体"/>
          <w:b/>
          <w:bCs/>
          <w:sz w:val="24"/>
          <w:szCs w:val="24"/>
        </w:rPr>
      </w:pPr>
      <w:r>
        <w:rPr>
          <w:rFonts w:hint="eastAsia" w:ascii="宋体" w:hAnsi="宋体" w:cs="宋体"/>
          <w:b/>
          <w:bCs/>
          <w:sz w:val="24"/>
          <w:szCs w:val="24"/>
        </w:rPr>
        <w:t xml:space="preserve">六、其他补充事宜</w:t>
      </w:r>
      <w:bookmarkEnd w:id="35"/>
      <w:r/>
      <w:bookmarkEnd w:id="36"/>
      <w:r/>
      <w:bookmarkEnd w:id="37"/>
      <w:r/>
      <w:r/>
    </w:p>
    <w:p>
      <w:pPr>
        <w:ind w:firstLine="480"/>
        <w:spacing w:line="480" w:lineRule="exact"/>
        <w:rPr>
          <w:rFonts w:hint="eastAsia" w:ascii="宋体" w:hAnsi="宋体" w:cs="宋体"/>
          <w:sz w:val="24"/>
          <w:szCs w:val="24"/>
          <w:highlight w:val="red"/>
        </w:rPr>
      </w:pPr>
      <w:r/>
      <w:bookmarkStart w:id="38" w:name="EB64e1f522fd8c43fcb4d3ba471386b3e7"/>
      <w:r/>
      <w:bookmarkStart w:id="39" w:name="_Toc38985269"/>
      <w:r/>
      <w:bookmarkStart w:id="40" w:name="_Toc28359008"/>
      <w:r/>
      <w:bookmarkStart w:id="41" w:name="_Toc28359085"/>
      <w:r/>
      <w:bookmarkStart w:id="42" w:name="_Toc35393627"/>
      <w:r/>
      <w:bookmarkStart w:id="43" w:name="_Toc35393796"/>
      <w:r>
        <w:rPr>
          <w:rFonts w:hint="eastAsia" w:ascii="宋体" w:hAnsi="宋体" w:cs="宋体"/>
          <w:sz w:val="24"/>
          <w:szCs w:val="24"/>
          <w:highlight w:val="white"/>
        </w:rPr>
        <w:t xml:space="preserve">1.财政部门监督电话：</w:t>
      </w:r>
      <w:r>
        <w:rPr>
          <w:rFonts w:hint="eastAsia" w:ascii="宋体" w:hAnsi="宋体" w:cs="宋体"/>
          <w:sz w:val="24"/>
          <w:szCs w:val="24"/>
        </w:rPr>
        <w:t xml:space="preserve">0527-83559270。</w:t>
      </w:r>
      <w:r/>
    </w:p>
    <w:p>
      <w:pPr>
        <w:ind w:firstLine="480"/>
        <w:spacing w:line="480" w:lineRule="exact"/>
        <w:rPr>
          <w:rFonts w:hint="eastAsia" w:ascii="宋体" w:hAnsi="宋体" w:cs="宋体"/>
          <w:sz w:val="24"/>
          <w:szCs w:val="24"/>
          <w:highlight w:val="white"/>
        </w:rPr>
      </w:pPr>
      <w:r>
        <w:rPr>
          <w:rFonts w:hint="eastAsia" w:ascii="宋体" w:hAnsi="宋体" w:cs="宋体"/>
          <w:sz w:val="24"/>
          <w:szCs w:val="24"/>
          <w:highlight w:val="white"/>
        </w:rPr>
        <w:t xml:space="preserve">2.“CA”数字证书办理：“苏采云”系统目前仅支持“苏采云”系统下的意源CA。省内各地区办理的“苏采云”系统下的意源CA全省通用。宿迁地区CA数字证书办理联系方式：18762803891。</w:t>
      </w:r>
      <w:r/>
    </w:p>
    <w:p>
      <w:pPr>
        <w:pStyle w:val="1100"/>
        <w:ind w:firstLine="480"/>
        <w:spacing w:line="480" w:lineRule="exact"/>
        <w:rPr>
          <w:rFonts w:hint="eastAsia" w:ascii="宋体" w:hAnsi="宋体" w:eastAsia="宋体" w:cs="宋体"/>
          <w:sz w:val="24"/>
          <w:szCs w:val="24"/>
          <w:highlight w:val="white"/>
          <w:lang w:val="en-US"/>
        </w:rPr>
      </w:pPr>
      <w:r>
        <w:rPr>
          <w:rFonts w:hint="eastAsia" w:ascii="宋体" w:hAnsi="宋体" w:eastAsia="宋体" w:cs="宋体"/>
          <w:sz w:val="24"/>
          <w:szCs w:val="24"/>
          <w:highlight w:val="white"/>
          <w:lang w:val="en-US"/>
        </w:rPr>
        <w:t xml:space="preserve">3.宿迁地区“苏采云”技术支持客服电话：0527-84225125、0519-86722806。</w:t>
      </w:r>
      <w:r/>
    </w:p>
    <w:p>
      <w:pPr>
        <w:pStyle w:val="1100"/>
        <w:ind w:firstLine="480"/>
        <w:jc w:val="left"/>
        <w:spacing w:line="480" w:lineRule="exact"/>
        <w:rPr>
          <w:rFonts w:hint="eastAsia" w:ascii="宋体" w:hAnsi="宋体" w:eastAsia="宋体" w:cs="宋体"/>
          <w:sz w:val="24"/>
          <w:szCs w:val="24"/>
          <w:highlight w:val="white"/>
          <w:lang w:val="en-US"/>
        </w:rPr>
      </w:pPr>
      <w:r>
        <w:rPr>
          <w:rFonts w:hint="eastAsia" w:ascii="宋体" w:hAnsi="宋体" w:eastAsia="宋体" w:cs="宋体"/>
          <w:sz w:val="24"/>
          <w:szCs w:val="24"/>
          <w:highlight w:val="white"/>
          <w:lang w:val="en-US"/>
        </w:rPr>
        <w:t xml:space="preserve">4.如果投标人通过苏采云系统参与政府采购项目，相关操作手册详见链接：</w:t>
      </w:r>
      <w:r>
        <w:rPr>
          <w:rFonts w:hint="eastAsia" w:ascii="宋体" w:hAnsi="宋体" w:eastAsia="宋体" w:cs="宋体"/>
          <w:sz w:val="24"/>
          <w:szCs w:val="24"/>
          <w:lang w:val="en-US"/>
        </w:rPr>
        <w:t xml:space="preserve">http://www.ccgp</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rPr>
        <w:t xml:space="preserve">jiangsu.gov.cn/jiangsu/zlxz/ee/ee3a4bc5a3454aa2b0d9312230633ce9.html。</w:t>
      </w:r>
      <w:bookmarkEnd w:id="38"/>
      <w:r/>
      <w:r/>
    </w:p>
    <w:p>
      <w:pPr>
        <w:ind w:firstLine="480"/>
        <w:spacing w:line="480" w:lineRule="exact"/>
        <w:rPr>
          <w:rFonts w:hint="eastAsia" w:ascii="宋体" w:hAnsi="宋体" w:cs="宋体"/>
          <w:b/>
          <w:bCs/>
          <w:iCs/>
          <w:sz w:val="24"/>
          <w:szCs w:val="24"/>
          <w:highlight w:val="white"/>
        </w:rPr>
      </w:pPr>
      <w:r>
        <w:rPr>
          <w:rFonts w:hint="eastAsia" w:ascii="宋体" w:hAnsi="宋体" w:cs="宋体"/>
          <w:sz w:val="24"/>
          <w:szCs w:val="24"/>
          <w:highlight w:val="white"/>
        </w:rPr>
        <w:t xml:space="preserve">5.现场勘察及答疑：本项目不组织集中勘察及答疑，投标人如对采购需求有疑问，请咨询采购单位联系人。 </w:t>
      </w:r>
      <w:r/>
    </w:p>
    <w:p>
      <w:pPr>
        <w:spacing w:line="480" w:lineRule="exact"/>
        <w:rPr>
          <w:rFonts w:hint="eastAsia" w:ascii="宋体" w:hAnsi="宋体" w:cs="宋体"/>
          <w:b/>
          <w:bCs/>
          <w:sz w:val="24"/>
          <w:szCs w:val="24"/>
        </w:rPr>
      </w:pPr>
      <w:r>
        <w:rPr>
          <w:rFonts w:hint="eastAsia" w:ascii="宋体" w:hAnsi="宋体" w:cs="宋体"/>
          <w:b/>
          <w:bCs/>
          <w:sz w:val="24"/>
          <w:szCs w:val="24"/>
        </w:rPr>
        <w:t xml:space="preserve">七、本次招标联系方式</w:t>
      </w:r>
      <w:bookmarkEnd w:id="39"/>
      <w:r/>
      <w:bookmarkEnd w:id="40"/>
      <w:r/>
      <w:bookmarkEnd w:id="41"/>
      <w:r/>
      <w:bookmarkEnd w:id="42"/>
      <w:r/>
      <w:bookmarkEnd w:id="43"/>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1.采购人信息</w:t>
      </w:r>
      <w:r/>
    </w:p>
    <w:p>
      <w:pPr>
        <w:ind w:firstLine="480"/>
        <w:jc w:val="left"/>
        <w:spacing w:line="480" w:lineRule="exact"/>
        <w:rPr>
          <w:rFonts w:hint="eastAsia" w:ascii="宋体" w:hAnsi="宋体" w:eastAsia="宋体" w:cs="宋体"/>
          <w:sz w:val="24"/>
          <w:szCs w:val="24"/>
          <w:u w:val="single"/>
          <w:lang w:eastAsia="zh-CN"/>
        </w:rPr>
      </w:pPr>
      <w:r>
        <w:rPr>
          <w:rFonts w:hint="eastAsia" w:ascii="宋体" w:hAnsi="宋体" w:cs="宋体"/>
          <w:sz w:val="24"/>
          <w:szCs w:val="24"/>
        </w:rPr>
        <w:t xml:space="preserve">名 称：</w:t>
      </w:r>
      <w:r>
        <w:rPr>
          <w:rFonts w:hint="eastAsia" w:ascii="宋体" w:hAnsi="宋体" w:cs="宋体"/>
          <w:sz w:val="24"/>
          <w:szCs w:val="24"/>
          <w:u w:val="single"/>
          <w:lang w:eastAsia="zh-CN"/>
        </w:rPr>
        <w:t xml:space="preserve">泗洪县畜牧兽医站</w:t>
      </w:r>
      <w:r/>
    </w:p>
    <w:p>
      <w:pPr>
        <w:ind w:firstLine="480"/>
        <w:jc w:val="left"/>
        <w:spacing w:line="480" w:lineRule="exact"/>
        <w:rPr>
          <w:rFonts w:hint="default" w:ascii="宋体" w:hAnsi="宋体" w:eastAsia="宋体" w:cs="宋体"/>
          <w:sz w:val="24"/>
          <w:szCs w:val="24"/>
          <w:lang w:val="en-US" w:eastAsia="zh-CN"/>
        </w:rPr>
      </w:pPr>
      <w:r>
        <w:rPr>
          <w:rFonts w:hint="eastAsia" w:ascii="宋体" w:hAnsi="宋体" w:cs="宋体"/>
          <w:sz w:val="24"/>
          <w:szCs w:val="24"/>
        </w:rPr>
        <w:t xml:space="preserve">地址：</w:t>
      </w:r>
      <w:r>
        <w:rPr>
          <w:rFonts w:hint="eastAsia" w:ascii="宋体" w:hAnsi="宋体" w:cs="宋体"/>
          <w:sz w:val="24"/>
          <w:szCs w:val="24"/>
          <w:u w:val="single"/>
          <w:lang w:val="en-US" w:eastAsia="zh-CN"/>
        </w:rPr>
        <w:t xml:space="preserve">泗洪县人民北路10号</w:t>
      </w:r>
      <w:r/>
    </w:p>
    <w:p>
      <w:pPr>
        <w:ind w:firstLine="480"/>
        <w:jc w:val="left"/>
        <w:spacing w:line="480" w:lineRule="exact"/>
        <w:rPr>
          <w:rFonts w:hint="default" w:ascii="宋体" w:hAnsi="宋体" w:eastAsia="宋体" w:cs="宋体"/>
          <w:sz w:val="24"/>
          <w:szCs w:val="24"/>
          <w:u w:val="single"/>
          <w:lang w:val="en-US" w:eastAsia="zh-CN"/>
        </w:rPr>
      </w:pPr>
      <w:r>
        <w:rPr>
          <w:rFonts w:hint="eastAsia" w:ascii="宋体" w:hAnsi="宋体" w:cs="宋体"/>
          <w:sz w:val="24"/>
          <w:szCs w:val="24"/>
        </w:rPr>
        <w:t xml:space="preserve">联系人：</w:t>
      </w:r>
      <w:r>
        <w:rPr>
          <w:rFonts w:hint="eastAsia" w:ascii="宋体" w:hAnsi="宋体" w:cs="宋体"/>
          <w:sz w:val="24"/>
          <w:szCs w:val="24"/>
          <w:u w:val="single"/>
          <w:lang w:val="en-US" w:eastAsia="zh-CN"/>
        </w:rPr>
        <w:t xml:space="preserve">王伟</w:t>
      </w:r>
      <w:r/>
    </w:p>
    <w:p>
      <w:pPr>
        <w:ind w:firstLine="480"/>
        <w:jc w:val="left"/>
        <w:spacing w:line="480" w:lineRule="exact"/>
        <w:rPr>
          <w:rFonts w:hint="eastAsia" w:ascii="宋体" w:hAnsi="宋体" w:cs="宋体"/>
          <w:sz w:val="24"/>
          <w:szCs w:val="24"/>
          <w:u w:val="single"/>
        </w:rPr>
      </w:pPr>
      <w:r>
        <w:rPr>
          <w:rFonts w:hint="eastAsia" w:ascii="宋体" w:hAnsi="宋体" w:cs="宋体"/>
          <w:sz w:val="24"/>
          <w:szCs w:val="24"/>
        </w:rPr>
        <w:t xml:space="preserve">联系方式：</w:t>
      </w:r>
      <w:bookmarkStart w:id="44" w:name="_Toc28359086"/>
      <w:r/>
      <w:bookmarkStart w:id="45" w:name="_Toc28359009"/>
      <w:r>
        <w:rPr>
          <w:rFonts w:hint="eastAsia" w:ascii="宋体" w:hAnsi="宋体" w:cs="宋体"/>
          <w:sz w:val="24"/>
          <w:szCs w:val="24"/>
          <w:u w:val="single"/>
        </w:rPr>
        <w:t xml:space="preserve">15896080821</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2.</w:t>
      </w:r>
      <w:bookmarkEnd w:id="44"/>
      <w:r/>
      <w:bookmarkEnd w:id="45"/>
      <w:r>
        <w:rPr>
          <w:rFonts w:hint="eastAsia" w:ascii="宋体" w:hAnsi="宋体" w:cs="宋体"/>
          <w:sz w:val="24"/>
          <w:szCs w:val="24"/>
        </w:rPr>
        <w:t xml:space="preserve">采购代理机构信息</w:t>
      </w:r>
      <w:r/>
    </w:p>
    <w:p>
      <w:pPr>
        <w:ind w:firstLine="480"/>
        <w:jc w:val="left"/>
        <w:pageBreakBefore w:val="0"/>
        <w:spacing w:line="560" w:lineRule="exact"/>
        <w:rPr>
          <w:rFonts w:hint="eastAsia" w:ascii="宋体" w:hAnsi="宋体" w:eastAsia="宋体" w:cs="宋体"/>
          <w:caps w:val="0"/>
          <w:color w:val="auto"/>
          <w:sz w:val="24"/>
          <w:szCs w:val="24"/>
          <w:u w:val="single"/>
        </w:rPr>
      </w:pPr>
      <w:r>
        <w:rPr>
          <w:rFonts w:hint="eastAsia" w:ascii="宋体" w:hAnsi="宋体" w:eastAsia="宋体" w:cs="宋体"/>
          <w:caps w:val="0"/>
          <w:color w:val="auto"/>
          <w:sz w:val="24"/>
          <w:szCs w:val="24"/>
        </w:rPr>
        <w:t xml:space="preserve">名 称：</w:t>
      </w:r>
      <w:r>
        <w:rPr>
          <w:rFonts w:hint="eastAsia" w:ascii="宋体" w:hAnsi="宋体" w:eastAsia="宋体" w:cs="宋体"/>
          <w:caps w:val="0"/>
          <w:color w:val="auto"/>
          <w:sz w:val="24"/>
          <w:szCs w:val="24"/>
          <w:u w:val="single"/>
        </w:rPr>
        <w:t xml:space="preserve">江苏普和建设项目咨询有限公司</w:t>
      </w:r>
      <w:r/>
    </w:p>
    <w:p>
      <w:pPr>
        <w:ind w:firstLine="480"/>
        <w:jc w:val="left"/>
        <w:pageBreakBefore w:val="0"/>
        <w:spacing w:line="560" w:lineRule="exact"/>
        <w:rPr>
          <w:rFonts w:hint="eastAsia" w:ascii="宋体" w:hAnsi="宋体" w:eastAsia="宋体" w:cs="宋体"/>
          <w:caps w:val="0"/>
          <w:color w:val="auto"/>
          <w:sz w:val="24"/>
          <w:szCs w:val="24"/>
          <w:u w:val="single"/>
        </w:rPr>
      </w:pPr>
      <w:r>
        <w:rPr>
          <w:rFonts w:hint="eastAsia" w:ascii="宋体" w:hAnsi="宋体" w:eastAsia="宋体" w:cs="宋体"/>
          <w:caps w:val="0"/>
          <w:color w:val="auto"/>
          <w:sz w:val="24"/>
          <w:szCs w:val="24"/>
        </w:rPr>
        <w:t xml:space="preserve">地　址：</w:t>
      </w:r>
      <w:r>
        <w:rPr>
          <w:rFonts w:hint="eastAsia" w:ascii="宋体" w:hAnsi="宋体" w:eastAsia="宋体" w:cs="宋体"/>
          <w:caps w:val="0"/>
          <w:color w:val="auto"/>
          <w:sz w:val="24"/>
          <w:szCs w:val="24"/>
          <w:u w:val="single"/>
        </w:rPr>
        <w:t xml:space="preserve">泗洪县和谐路永昌财富广场4楼</w:t>
      </w:r>
      <w:r/>
    </w:p>
    <w:p>
      <w:pPr>
        <w:ind w:firstLine="480"/>
        <w:jc w:val="left"/>
        <w:pageBreakBefore w:val="0"/>
        <w:spacing w:line="560" w:lineRule="exact"/>
        <w:rPr>
          <w:rFonts w:hint="eastAsia" w:ascii="宋体" w:hAnsi="宋体" w:eastAsia="宋体" w:cs="宋体"/>
          <w:caps w:val="0"/>
          <w:color w:val="auto"/>
          <w:sz w:val="24"/>
          <w:szCs w:val="24"/>
          <w:u w:val="single"/>
          <w:lang w:eastAsia="zh-CN"/>
        </w:rPr>
      </w:pPr>
      <w:r>
        <w:rPr>
          <w:rFonts w:hint="eastAsia" w:ascii="宋体" w:hAnsi="宋体" w:eastAsia="宋体" w:cs="宋体"/>
          <w:caps w:val="0"/>
          <w:color w:val="auto"/>
          <w:sz w:val="24"/>
          <w:szCs w:val="24"/>
        </w:rPr>
        <w:t xml:space="preserve">联系人：</w:t>
      </w:r>
      <w:r>
        <w:rPr>
          <w:rFonts w:hint="eastAsia" w:ascii="宋体" w:hAnsi="宋体" w:eastAsia="宋体" w:cs="宋体"/>
          <w:caps w:val="0"/>
          <w:color w:val="auto"/>
          <w:sz w:val="24"/>
          <w:szCs w:val="24"/>
          <w:u w:val="single"/>
          <w:lang w:eastAsia="zh-CN"/>
        </w:rPr>
        <w:t xml:space="preserve">罗浩林</w:t>
      </w:r>
      <w:r/>
    </w:p>
    <w:p>
      <w:pPr>
        <w:ind w:firstLine="482"/>
        <w:spacing w:line="480" w:lineRule="exact"/>
        <w:rPr>
          <w:rFonts w:hint="eastAsia" w:ascii="宋体" w:hAnsi="宋体" w:eastAsia="宋体" w:cs="宋体"/>
          <w:caps w:val="0"/>
          <w:color w:val="auto"/>
          <w:sz w:val="24"/>
          <w:szCs w:val="24"/>
          <w:u w:val="single"/>
          <w:lang w:eastAsia="zh-CN"/>
        </w:rPr>
      </w:pPr>
      <w:r>
        <w:rPr>
          <w:rFonts w:hint="eastAsia" w:ascii="宋体" w:hAnsi="宋体" w:eastAsia="宋体" w:cs="宋体"/>
          <w:caps w:val="0"/>
          <w:color w:val="auto"/>
          <w:sz w:val="24"/>
          <w:szCs w:val="24"/>
        </w:rPr>
        <w:t xml:space="preserve">联系方式：</w:t>
      </w:r>
      <w:r>
        <w:rPr>
          <w:rFonts w:hint="eastAsia" w:ascii="宋体" w:hAnsi="宋体" w:eastAsia="宋体" w:cs="宋体"/>
          <w:caps w:val="0"/>
          <w:color w:val="auto"/>
          <w:sz w:val="24"/>
          <w:szCs w:val="24"/>
          <w:u w:val="single"/>
          <w:lang w:eastAsia="zh-CN"/>
        </w:rPr>
        <w:t xml:space="preserve">17552661415</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3.项目联系方式</w:t>
      </w:r>
      <w:r/>
    </w:p>
    <w:p>
      <w:pPr>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项目联系人：</w:t>
      </w:r>
      <w:r>
        <w:rPr>
          <w:rFonts w:hint="eastAsia" w:ascii="宋体" w:hAnsi="宋体" w:eastAsia="宋体" w:cs="宋体"/>
          <w:caps w:val="0"/>
          <w:color w:val="auto"/>
          <w:sz w:val="24"/>
          <w:szCs w:val="24"/>
          <w:u w:val="single"/>
          <w:lang w:eastAsia="zh-CN"/>
        </w:rPr>
        <w:t xml:space="preserve">罗浩林</w:t>
      </w:r>
      <w:r/>
    </w:p>
    <w:p>
      <w:pPr>
        <w:ind w:firstLine="480"/>
        <w:jc w:val="left"/>
        <w:spacing w:line="480" w:lineRule="exact"/>
        <w:widowControl/>
        <w:rPr>
          <w:rFonts w:hint="default" w:ascii="宋体" w:hAnsi="宋体" w:eastAsia="宋体" w:cs="宋体"/>
          <w:b/>
          <w:bCs/>
          <w:sz w:val="24"/>
          <w:szCs w:val="24"/>
          <w:lang w:val="en-US" w:eastAsia="zh-CN"/>
        </w:rPr>
      </w:pPr>
      <w:r>
        <w:rPr>
          <w:rFonts w:hint="eastAsia" w:ascii="宋体" w:hAnsi="宋体" w:cs="宋体"/>
          <w:sz w:val="24"/>
          <w:szCs w:val="24"/>
        </w:rPr>
        <w:t xml:space="preserve">电话：</w:t>
      </w:r>
      <w:r>
        <w:rPr>
          <w:rFonts w:hint="eastAsia" w:ascii="宋体" w:hAnsi="宋体" w:eastAsia="宋体" w:cs="宋体"/>
          <w:caps w:val="0"/>
          <w:color w:val="auto"/>
          <w:sz w:val="24"/>
          <w:szCs w:val="24"/>
          <w:u w:val="single"/>
          <w:lang w:eastAsia="zh-CN"/>
        </w:rPr>
        <w:t xml:space="preserve">17552661415</w:t>
      </w:r>
      <w:r/>
    </w:p>
    <w:p>
      <w:pPr>
        <w:spacing w:line="480" w:lineRule="exact"/>
        <w:rPr>
          <w:rFonts w:hint="eastAsia" w:ascii="宋体" w:hAnsi="宋体" w:cs="宋体"/>
          <w:b/>
          <w:bCs/>
          <w:sz w:val="24"/>
          <w:szCs w:val="24"/>
        </w:rPr>
      </w:pPr>
      <w:r>
        <w:rPr>
          <w:rFonts w:hint="eastAsia" w:ascii="宋体" w:hAnsi="宋体" w:cs="宋体"/>
          <w:b/>
          <w:bCs/>
          <w:sz w:val="24"/>
          <w:szCs w:val="24"/>
        </w:rPr>
        <w:t xml:space="preserve">八、其他</w:t>
      </w:r>
      <w:r/>
    </w:p>
    <w:p>
      <w:pPr>
        <w:ind w:firstLine="480"/>
        <w:spacing w:line="480" w:lineRule="exact"/>
        <w:rPr>
          <w:rFonts w:hint="eastAsia" w:ascii="宋体" w:hAnsi="宋体" w:cs="宋体"/>
          <w:iCs/>
          <w:sz w:val="24"/>
          <w:szCs w:val="24"/>
          <w:highlight w:val="white"/>
        </w:rPr>
      </w:pPr>
      <w:r>
        <w:rPr>
          <w:rFonts w:hint="eastAsia" w:ascii="宋体" w:hAnsi="宋体" w:cs="宋体"/>
          <w:iCs/>
          <w:sz w:val="24"/>
          <w:szCs w:val="24"/>
          <w:highlight w:val="white"/>
        </w:rPr>
        <w:t xml:space="preserve">1.有关本次招标的事项若存在变动或修改，敬请及时关注“宿迁市政府采购网”等平台更正公告。</w:t>
      </w:r>
      <w:r/>
    </w:p>
    <w:p>
      <w:pPr>
        <w:ind w:firstLine="480"/>
        <w:spacing w:line="480" w:lineRule="exact"/>
        <w:rPr>
          <w:rFonts w:hint="eastAsia" w:ascii="宋体" w:hAnsi="宋体" w:cs="宋体"/>
          <w:iCs/>
          <w:sz w:val="24"/>
          <w:szCs w:val="24"/>
          <w:highlight w:val="white"/>
        </w:rPr>
      </w:pPr>
      <w:r>
        <w:rPr>
          <w:rFonts w:hint="eastAsia" w:ascii="宋体" w:hAnsi="宋体" w:cs="宋体"/>
          <w:iCs/>
          <w:sz w:val="24"/>
          <w:szCs w:val="24"/>
          <w:highlight w:val="white"/>
        </w:rPr>
        <w:t xml:space="preserve">2.本次招标不收取投标保证金。</w:t>
      </w:r>
      <w:r/>
    </w:p>
    <w:p>
      <w:pPr>
        <w:ind w:firstLine="480"/>
        <w:spacing w:line="480" w:lineRule="exact"/>
        <w:rPr>
          <w:sz w:val="24"/>
        </w:rPr>
      </w:pPr>
      <w:r>
        <w:rPr>
          <w:rFonts w:hint="eastAsia" w:ascii="宋体" w:hAnsi="宋体" w:cs="宋体"/>
          <w:iCs/>
          <w:sz w:val="24"/>
          <w:szCs w:val="24"/>
          <w:highlight w:val="white"/>
        </w:rPr>
        <w:t xml:space="preserve">3.本</w:t>
      </w:r>
      <w:r>
        <w:rPr>
          <w:rFonts w:hint="eastAsia"/>
          <w:sz w:val="24"/>
        </w:rPr>
        <w:t xml:space="preserve">项目</w:t>
      </w:r>
      <w:r>
        <w:rPr>
          <w:rFonts w:hint="eastAsia"/>
          <w:sz w:val="24"/>
          <w:lang w:val="en-US" w:eastAsia="zh-CN"/>
        </w:rPr>
        <w:t xml:space="preserve">不</w:t>
      </w:r>
      <w:r>
        <w:rPr>
          <w:rFonts w:hint="eastAsia"/>
          <w:sz w:val="24"/>
        </w:rPr>
        <w:t xml:space="preserve">采购进口产品。</w:t>
      </w:r>
      <w:r/>
    </w:p>
    <w:p>
      <w:pPr>
        <w:ind w:right="840"/>
        <w:rPr>
          <w:sz w:val="24"/>
          <w:szCs w:val="24"/>
        </w:rPr>
      </w:pPr>
      <w:r>
        <w:rPr>
          <w:sz w:val="24"/>
          <w:szCs w:val="24"/>
        </w:rPr>
      </w:r>
      <w:r/>
    </w:p>
    <w:p>
      <w:pPr>
        <w:ind w:right="840"/>
        <w:rPr>
          <w:rFonts w:hint="eastAsia"/>
          <w:sz w:val="24"/>
          <w:szCs w:val="24"/>
        </w:rPr>
      </w:pPr>
      <w:r>
        <w:rPr>
          <w:sz w:val="24"/>
          <w:szCs w:val="24"/>
        </w:rPr>
        <w:br w:type="page" w:clear="all"/>
      </w:r>
      <w:r/>
    </w:p>
    <w:p>
      <w:pPr>
        <w:jc w:val="center"/>
        <w:rPr>
          <w:rFonts w:hint="eastAsia" w:ascii="宋体" w:hAnsi="宋体" w:cs="宋体"/>
          <w:b/>
          <w:bCs/>
          <w:sz w:val="44"/>
          <w:szCs w:val="44"/>
        </w:rPr>
      </w:pPr>
      <w:r/>
      <w:bookmarkStart w:id="46" w:name="_Toc120614211"/>
      <w:r>
        <w:rPr>
          <w:rFonts w:hint="eastAsia" w:ascii="宋体" w:hAnsi="宋体" w:cs="宋体"/>
          <w:b/>
          <w:bCs/>
          <w:sz w:val="44"/>
          <w:szCs w:val="44"/>
        </w:rPr>
        <w:t xml:space="preserve">第二章  </w:t>
      </w:r>
      <w:bookmarkEnd w:id="1"/>
      <w:r/>
      <w:bookmarkEnd w:id="2"/>
      <w:r/>
      <w:bookmarkEnd w:id="3"/>
      <w:r/>
      <w:bookmarkEnd w:id="4"/>
      <w:r/>
      <w:bookmarkEnd w:id="5"/>
      <w:r/>
      <w:bookmarkEnd w:id="46"/>
      <w:r/>
      <w:bookmarkStart w:id="47" w:name="_Toc20823274"/>
      <w:r/>
      <w:bookmarkStart w:id="48" w:name="_Toc513029202"/>
      <w:r/>
      <w:bookmarkStart w:id="49" w:name="_Toc120614213"/>
      <w:r/>
      <w:bookmarkStart w:id="50" w:name="_Toc16938518"/>
      <w:r>
        <w:rPr>
          <w:rFonts w:hint="eastAsia" w:ascii="宋体" w:hAnsi="宋体" w:cs="宋体"/>
          <w:b/>
          <w:bCs/>
          <w:sz w:val="44"/>
          <w:szCs w:val="44"/>
        </w:rPr>
        <w:t xml:space="preserve">投标人须知</w:t>
      </w:r>
      <w:bookmarkEnd w:id="47"/>
      <w:r/>
      <w:bookmarkEnd w:id="48"/>
      <w:r/>
      <w:bookmarkEnd w:id="49"/>
      <w:r/>
      <w:bookmarkEnd w:id="50"/>
      <w:r/>
      <w:r/>
    </w:p>
    <w:p>
      <w:pPr>
        <w:ind w:firstLine="482"/>
        <w:spacing w:line="480" w:lineRule="exact"/>
        <w:rPr>
          <w:rFonts w:hint="eastAsia" w:ascii="宋体" w:hAnsi="宋体" w:cs="宋体"/>
          <w:b/>
          <w:bCs/>
          <w:sz w:val="24"/>
          <w:szCs w:val="24"/>
        </w:rPr>
      </w:pPr>
      <w:r/>
      <w:bookmarkStart w:id="51" w:name="_Toc120614214"/>
      <w:r/>
      <w:bookmarkStart w:id="52" w:name="_Toc20823275"/>
      <w:r/>
      <w:bookmarkStart w:id="53" w:name="_Toc16938519"/>
      <w:r/>
      <w:bookmarkStart w:id="54" w:name="_Toc513029203"/>
      <w:r>
        <w:rPr>
          <w:rFonts w:hint="eastAsia" w:ascii="宋体" w:hAnsi="宋体" w:cs="宋体"/>
          <w:b/>
          <w:bCs/>
          <w:sz w:val="24"/>
          <w:szCs w:val="24"/>
        </w:rPr>
        <w:t xml:space="preserve">一、总则</w:t>
      </w:r>
      <w:bookmarkEnd w:id="51"/>
      <w:r/>
      <w:bookmarkEnd w:id="52"/>
      <w:r/>
      <w:bookmarkEnd w:id="53"/>
      <w:r/>
      <w:bookmarkEnd w:id="54"/>
      <w:r/>
      <w:r/>
    </w:p>
    <w:p>
      <w:pPr>
        <w:ind w:firstLine="482"/>
        <w:spacing w:line="480" w:lineRule="exact"/>
        <w:rPr>
          <w:rFonts w:hint="eastAsia" w:ascii="宋体" w:hAnsi="宋体" w:cs="宋体"/>
          <w:b/>
          <w:bCs/>
          <w:sz w:val="24"/>
          <w:szCs w:val="24"/>
        </w:rPr>
      </w:pPr>
      <w:r/>
      <w:bookmarkStart w:id="55" w:name="_Hlt16619475"/>
      <w:r/>
      <w:bookmarkEnd w:id="55"/>
      <w:r/>
      <w:bookmarkStart w:id="56" w:name="_Toc458694821"/>
      <w:r/>
      <w:bookmarkStart w:id="57" w:name="_Toc20823276"/>
      <w:r/>
      <w:bookmarkStart w:id="58" w:name="_Toc16938520"/>
      <w:r/>
      <w:bookmarkStart w:id="59" w:name="_Toc513029204"/>
      <w:r>
        <w:rPr>
          <w:rFonts w:hint="eastAsia" w:ascii="宋体" w:hAnsi="宋体" w:cs="宋体"/>
          <w:b/>
          <w:bCs/>
          <w:sz w:val="24"/>
          <w:szCs w:val="24"/>
        </w:rPr>
        <w:t xml:space="preserve">1</w:t>
      </w:r>
      <w:bookmarkEnd w:id="56"/>
      <w:r>
        <w:rPr>
          <w:rFonts w:hint="eastAsia" w:ascii="宋体" w:hAnsi="宋体" w:cs="宋体"/>
          <w:b/>
          <w:bCs/>
          <w:sz w:val="24"/>
          <w:szCs w:val="24"/>
        </w:rPr>
        <w:t xml:space="preserve">、招标方式</w:t>
      </w:r>
      <w:bookmarkEnd w:id="57"/>
      <w:r/>
      <w:bookmarkEnd w:id="58"/>
      <w:r/>
      <w:bookmarkEnd w:id="59"/>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rPr>
          <w:rFonts w:hint="eastAsia" w:ascii="宋体" w:hAnsi="宋体" w:cs="宋体"/>
          <w:iCs/>
          <w:sz w:val="24"/>
          <w:szCs w:val="24"/>
          <w:highlight w:val="white"/>
        </w:rPr>
        <w:t xml:space="preserve">本</w:t>
      </w:r>
      <w:r>
        <w:rPr>
          <w:rFonts w:hint="eastAsia"/>
          <w:sz w:val="24"/>
        </w:rPr>
        <w:t xml:space="preserve">项目</w:t>
      </w:r>
      <w:r>
        <w:rPr>
          <w:rFonts w:hint="eastAsia"/>
          <w:sz w:val="24"/>
          <w:lang w:val="en-US" w:eastAsia="zh-CN"/>
        </w:rPr>
        <w:t xml:space="preserve">不</w:t>
      </w:r>
      <w:r>
        <w:rPr>
          <w:rFonts w:hint="eastAsia"/>
          <w:sz w:val="24"/>
        </w:rPr>
        <w:t xml:space="preserve">采购进口产品。</w:t>
      </w:r>
      <w:r/>
    </w:p>
    <w:p>
      <w:pPr>
        <w:ind w:firstLine="482"/>
        <w:spacing w:line="480" w:lineRule="exact"/>
        <w:rPr>
          <w:rFonts w:hint="eastAsia" w:ascii="宋体" w:hAnsi="宋体" w:cs="宋体"/>
          <w:b/>
          <w:bCs/>
          <w:sz w:val="24"/>
          <w:szCs w:val="24"/>
        </w:rPr>
      </w:pPr>
      <w:r/>
      <w:bookmarkStart w:id="60" w:name="_Toc513029205"/>
      <w:r/>
      <w:bookmarkStart w:id="61" w:name="_Toc16938521"/>
      <w:r/>
      <w:bookmarkStart w:id="62" w:name="_Toc20823277"/>
      <w:r>
        <w:rPr>
          <w:rFonts w:hint="eastAsia" w:ascii="宋体" w:hAnsi="宋体" w:cs="宋体"/>
          <w:b/>
          <w:bCs/>
          <w:sz w:val="24"/>
          <w:szCs w:val="24"/>
        </w:rPr>
        <w:t xml:space="preserve">2、合格的投标人</w:t>
      </w:r>
      <w:bookmarkEnd w:id="60"/>
      <w:r/>
      <w:bookmarkEnd w:id="61"/>
      <w:r/>
      <w:bookmarkEnd w:id="62"/>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2.1满足招标公告中投标人的资格要求的规定。</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2.2 满足本文件实质性要求和条件的规定。</w:t>
      </w:r>
      <w:r/>
    </w:p>
    <w:p>
      <w:pPr>
        <w:ind w:firstLine="482"/>
        <w:spacing w:line="480" w:lineRule="exact"/>
        <w:rPr>
          <w:rFonts w:hint="eastAsia" w:ascii="宋体" w:hAnsi="宋体" w:cs="宋体"/>
          <w:sz w:val="24"/>
          <w:szCs w:val="24"/>
        </w:rPr>
      </w:pPr>
      <w:r/>
      <w:bookmarkStart w:id="63" w:name="_Toc16938522"/>
      <w:r/>
      <w:bookmarkStart w:id="64" w:name="_Toc513029206"/>
      <w:r/>
      <w:bookmarkStart w:id="65" w:name="_Toc20823278"/>
      <w:r>
        <w:rPr>
          <w:rFonts w:hint="eastAsia" w:ascii="宋体" w:hAnsi="宋体" w:cs="宋体"/>
          <w:b/>
          <w:bCs/>
          <w:sz w:val="24"/>
          <w:szCs w:val="24"/>
        </w:rPr>
        <w:t xml:space="preserve">3、适用法律</w:t>
      </w:r>
      <w:bookmarkEnd w:id="63"/>
      <w:r/>
      <w:bookmarkEnd w:id="64"/>
      <w:r/>
      <w:bookmarkEnd w:id="65"/>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ind w:firstLine="482"/>
        <w:spacing w:line="480" w:lineRule="exact"/>
        <w:rPr>
          <w:rFonts w:hint="eastAsia" w:ascii="宋体" w:hAnsi="宋体" w:cs="宋体"/>
          <w:b/>
          <w:bCs/>
          <w:sz w:val="24"/>
          <w:szCs w:val="24"/>
        </w:rPr>
      </w:pPr>
      <w:r/>
      <w:bookmarkStart w:id="66" w:name="_Toc513029207"/>
      <w:r/>
      <w:bookmarkStart w:id="67" w:name="_Toc16938523"/>
      <w:r/>
      <w:bookmarkStart w:id="68" w:name="_Toc462564067"/>
      <w:r/>
      <w:bookmarkStart w:id="69" w:name="_Toc20823279"/>
      <w:r>
        <w:rPr>
          <w:rFonts w:hint="eastAsia" w:ascii="宋体" w:hAnsi="宋体" w:cs="宋体"/>
          <w:b/>
          <w:bCs/>
          <w:sz w:val="24"/>
          <w:szCs w:val="24"/>
        </w:rPr>
        <w:t xml:space="preserve">4、投标费用</w:t>
      </w:r>
      <w:bookmarkEnd w:id="66"/>
      <w:r/>
      <w:bookmarkEnd w:id="67"/>
      <w:r/>
      <w:bookmarkEnd w:id="68"/>
      <w:r/>
      <w:bookmarkEnd w:id="69"/>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4.1 投标人应自行承担所有与参加投标有关的费用，无论投标过程中的做法和结果如何，</w:t>
      </w:r>
      <w:r>
        <w:rPr>
          <w:rFonts w:hint="eastAsia" w:ascii="宋体" w:hAnsi="宋体" w:cs="宋体"/>
          <w:sz w:val="24"/>
          <w:szCs w:val="24"/>
          <w:u w:val="single"/>
          <w:lang w:eastAsia="zh-CN"/>
        </w:rPr>
        <w:t xml:space="preserve">江苏普和建设项目咨询有限公司</w:t>
      </w:r>
      <w:r>
        <w:rPr>
          <w:rFonts w:hint="eastAsia" w:ascii="宋体" w:hAnsi="宋体" w:cs="宋体"/>
          <w:sz w:val="24"/>
          <w:szCs w:val="24"/>
        </w:rPr>
        <w:t xml:space="preserve">（以下简称采购代理机构）在任何情况下均无义务和责任承担这些费用。</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4.2代理费用收取方式及标准：按以下第</w:t>
      </w:r>
      <w:r>
        <w:rPr>
          <w:rFonts w:hint="eastAsia" w:ascii="宋体" w:hAnsi="宋体" w:cs="宋体"/>
          <w:sz w:val="24"/>
          <w:szCs w:val="24"/>
          <w:u w:val="single"/>
        </w:rPr>
        <w:t xml:space="preserve">4.2.2</w:t>
      </w:r>
      <w:r>
        <w:rPr>
          <w:rFonts w:hint="eastAsia" w:ascii="宋体" w:hAnsi="宋体" w:cs="宋体"/>
          <w:sz w:val="24"/>
          <w:szCs w:val="24"/>
        </w:rPr>
        <w:t xml:space="preserve">种方式执行</w:t>
      </w:r>
      <w:r/>
    </w:p>
    <w:p>
      <w:pPr>
        <w:ind w:firstLine="480"/>
        <w:spacing w:line="480" w:lineRule="exact"/>
        <w:rPr>
          <w:rFonts w:hint="eastAsia" w:ascii="宋体" w:hAnsi="宋体" w:cs="宋体"/>
          <w:sz w:val="24"/>
          <w:szCs w:val="24"/>
          <w:highlight w:val="none"/>
          <w:lang w:val="zh-CN"/>
        </w:rPr>
      </w:pPr>
      <w:r>
        <w:rPr>
          <w:rFonts w:hint="eastAsia" w:ascii="宋体" w:hAnsi="宋体" w:cs="宋体"/>
          <w:sz w:val="24"/>
          <w:szCs w:val="24"/>
          <w:lang w:val="zh-CN"/>
        </w:rPr>
        <w:t xml:space="preserve">4.2.1无需支付；</w:t>
      </w:r>
      <w:r/>
    </w:p>
    <w:p>
      <w:pPr>
        <w:pStyle w:val="1100"/>
        <w:ind w:firstLine="480"/>
        <w:spacing w:line="480" w:lineRule="exact"/>
        <w:rPr>
          <w:rFonts w:hint="eastAsia" w:ascii="宋体" w:hAnsi="宋体" w:eastAsia="宋体" w:cs="宋体"/>
          <w:sz w:val="24"/>
          <w:szCs w:val="24"/>
          <w:lang w:val="en-US"/>
        </w:rPr>
      </w:pPr>
      <w:r>
        <w:rPr>
          <w:rFonts w:hint="eastAsia" w:ascii="宋体" w:hAnsi="宋体" w:eastAsia="宋体" w:cs="宋体"/>
          <w:sz w:val="24"/>
          <w:szCs w:val="24"/>
          <w:highlight w:val="none"/>
          <w:lang w:val="zh-CN"/>
        </w:rPr>
        <w:t xml:space="preserve">4.2.2</w:t>
      </w:r>
      <w:r>
        <w:rPr>
          <w:rFonts w:hint="eastAsia" w:ascii="宋体" w:hAnsi="宋体" w:eastAsia="宋体" w:cs="宋体"/>
          <w:sz w:val="24"/>
          <w:szCs w:val="24"/>
          <w:highlight w:val="none"/>
          <w:lang w:val="en-US"/>
        </w:rPr>
        <w:t xml:space="preserve">采购人支付，</w:t>
      </w:r>
      <w:r>
        <w:rPr>
          <w:rFonts w:hint="eastAsia" w:ascii="宋体" w:hAnsi="宋体" w:eastAsia="宋体" w:cs="宋体"/>
          <w:sz w:val="24"/>
          <w:szCs w:val="24"/>
          <w:highlight w:val="none"/>
          <w:lang w:val="zh-CN"/>
        </w:rPr>
        <w:t xml:space="preserve">具体方式及标准为：</w:t>
      </w:r>
      <w:r>
        <w:rPr>
          <w:rFonts w:hint="eastAsia" w:ascii="宋体" w:hAnsi="宋体" w:eastAsia="宋体" w:cs="宋体"/>
          <w:sz w:val="24"/>
          <w:szCs w:val="24"/>
          <w:highlight w:val="none"/>
          <w:u w:val="single"/>
          <w:lang w:val="zh-CN"/>
        </w:rPr>
        <w:t xml:space="preserve">代理服务费为中标价*1.5%；</w:t>
      </w:r>
      <w:r>
        <w:rPr>
          <w:rFonts w:hint="eastAsia" w:ascii="宋体" w:hAnsi="宋体" w:eastAsia="宋体" w:cs="宋体"/>
          <w:sz w:val="24"/>
          <w:szCs w:val="24"/>
          <w:highlight w:val="none"/>
          <w:lang w:val="zh-CN"/>
        </w:rPr>
        <w:t xml:space="preserve">可采用</w:t>
      </w:r>
      <w:r>
        <w:rPr>
          <w:rFonts w:hint="eastAsia" w:ascii="宋体" w:hAnsi="宋体" w:eastAsia="宋体" w:cs="宋体"/>
          <w:sz w:val="24"/>
          <w:szCs w:val="24"/>
          <w:lang w:val="zh-CN"/>
        </w:rPr>
        <w:t xml:space="preserve">数字人民币支付。</w:t>
      </w:r>
      <w:r>
        <w:rPr>
          <w:rFonts w:hint="eastAsia" w:ascii="宋体" w:hAnsi="宋体" w:eastAsia="宋体" w:cs="宋体"/>
          <w:sz w:val="24"/>
          <w:szCs w:val="24"/>
          <w:lang w:val="en-US"/>
        </w:rPr>
        <w:t xml:space="preserve"> </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5、招标文件的约束力</w:t>
      </w:r>
      <w:r/>
    </w:p>
    <w:p>
      <w:pPr>
        <w:ind w:firstLine="480"/>
        <w:spacing w:line="480" w:lineRule="exact"/>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投标人一旦参加本项目采购活动，即被认为接受了本招标文件的规定和约束。</w:t>
      </w:r>
      <w:r/>
    </w:p>
    <w:p>
      <w:pPr>
        <w:ind w:firstLine="482"/>
        <w:spacing w:line="480" w:lineRule="exact"/>
        <w:rPr>
          <w:rFonts w:hint="eastAsia" w:ascii="宋体" w:hAnsi="宋体" w:cs="宋体"/>
          <w:b/>
          <w:bCs/>
          <w:sz w:val="24"/>
          <w:szCs w:val="24"/>
        </w:rPr>
      </w:pPr>
      <w:r/>
      <w:bookmarkStart w:id="70" w:name="_Toc16938525"/>
      <w:r/>
      <w:bookmarkStart w:id="71" w:name="_Toc20823281"/>
      <w:r/>
      <w:bookmarkStart w:id="72" w:name="_Toc120614215"/>
      <w:r/>
      <w:bookmarkStart w:id="73" w:name="_Toc513029209"/>
      <w:r>
        <w:rPr>
          <w:rFonts w:hint="eastAsia" w:ascii="宋体" w:hAnsi="宋体" w:cs="宋体"/>
          <w:b/>
          <w:bCs/>
          <w:sz w:val="24"/>
          <w:szCs w:val="24"/>
        </w:rPr>
        <w:t xml:space="preserve">二、招标文件</w:t>
      </w:r>
      <w:bookmarkEnd w:id="70"/>
      <w:r/>
      <w:bookmarkEnd w:id="71"/>
      <w:r/>
      <w:bookmarkEnd w:id="72"/>
      <w:r/>
      <w:bookmarkEnd w:id="73"/>
      <w:r/>
      <w:r/>
    </w:p>
    <w:p>
      <w:pPr>
        <w:ind w:firstLine="482"/>
        <w:spacing w:line="480" w:lineRule="exact"/>
        <w:rPr>
          <w:rFonts w:hint="eastAsia" w:ascii="宋体" w:hAnsi="宋体" w:cs="宋体"/>
          <w:b/>
          <w:bCs/>
          <w:sz w:val="24"/>
          <w:szCs w:val="24"/>
        </w:rPr>
      </w:pPr>
      <w:r/>
      <w:bookmarkStart w:id="74" w:name="_Toc513029210"/>
      <w:r/>
      <w:bookmarkStart w:id="75" w:name="_Toc20823282"/>
      <w:r/>
      <w:bookmarkStart w:id="76" w:name="_Toc16938526"/>
      <w:r>
        <w:rPr>
          <w:rFonts w:hint="eastAsia" w:ascii="宋体" w:hAnsi="宋体" w:cs="宋体"/>
          <w:b/>
          <w:bCs/>
          <w:sz w:val="24"/>
          <w:szCs w:val="24"/>
        </w:rPr>
        <w:t xml:space="preserve">6、招标文件构成</w:t>
      </w:r>
      <w:bookmarkEnd w:id="74"/>
      <w:r/>
      <w:bookmarkEnd w:id="75"/>
      <w:r/>
      <w:bookmarkEnd w:id="76"/>
      <w:r/>
      <w:r/>
    </w:p>
    <w:p>
      <w:pPr>
        <w:ind w:firstLine="480"/>
        <w:spacing w:line="480" w:lineRule="exact"/>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招标文件由以下部分组成：</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（1）投标邀请</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（2）投标人须知</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（3）合同文本</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（4）采购需求</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（5）评标方法与评标标准</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（6）投标文件格式</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请仔细检查招标文件是否齐全，如有缺漏请立即与采购代理机构联系解决。</w:t>
      </w:r>
      <w:r/>
    </w:p>
    <w:p>
      <w:pPr>
        <w:ind w:firstLine="480"/>
        <w:spacing w:line="480" w:lineRule="exact"/>
        <w:rPr>
          <w:rFonts w:hint="eastAsia"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480" w:lineRule="exact"/>
        <w:rPr>
          <w:rFonts w:hint="eastAsia" w:ascii="宋体" w:hAnsi="宋体" w:cs="宋体"/>
          <w:b/>
          <w:bCs/>
          <w:sz w:val="24"/>
          <w:szCs w:val="24"/>
        </w:rPr>
      </w:pPr>
      <w:r/>
      <w:bookmarkStart w:id="77" w:name="_Toc513029211"/>
      <w:r/>
      <w:bookmarkStart w:id="78" w:name="_Toc16938527"/>
      <w:r/>
      <w:bookmarkStart w:id="79" w:name="_Toc462564070"/>
      <w:r/>
      <w:bookmarkStart w:id="80" w:name="_Toc20823283"/>
      <w:r>
        <w:rPr>
          <w:rFonts w:hint="eastAsia" w:ascii="宋体" w:hAnsi="宋体" w:cs="宋体"/>
          <w:b/>
          <w:bCs/>
          <w:sz w:val="24"/>
          <w:szCs w:val="24"/>
        </w:rPr>
        <w:t xml:space="preserve">7、招标文件的澄清</w:t>
      </w:r>
      <w:bookmarkEnd w:id="77"/>
      <w:r/>
      <w:bookmarkEnd w:id="78"/>
      <w:r/>
      <w:bookmarkEnd w:id="79"/>
      <w:r/>
      <w:bookmarkEnd w:id="80"/>
      <w:r/>
      <w:r/>
    </w:p>
    <w:p>
      <w:pPr>
        <w:ind w:firstLine="480"/>
        <w:spacing w:line="480" w:lineRule="exact"/>
        <w:rPr>
          <w:rFonts w:hint="eastAsia"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 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前按招标公告中的通讯地址，以书面形式通知采购代理机构。</w:t>
      </w:r>
      <w:r/>
    </w:p>
    <w:p>
      <w:pPr>
        <w:ind w:firstLine="482"/>
        <w:spacing w:line="480" w:lineRule="exact"/>
        <w:rPr>
          <w:rFonts w:hint="eastAsia" w:ascii="宋体" w:hAnsi="宋体" w:cs="宋体"/>
          <w:b/>
          <w:bCs/>
          <w:sz w:val="24"/>
          <w:szCs w:val="24"/>
        </w:rPr>
      </w:pPr>
      <w:r/>
      <w:bookmarkStart w:id="81" w:name="_Toc513029212"/>
      <w:r/>
      <w:bookmarkStart w:id="82" w:name="_Toc16938528"/>
      <w:r/>
      <w:bookmarkStart w:id="83" w:name="_Toc462564071"/>
      <w:r/>
      <w:bookmarkStart w:id="84" w:name="_Toc20823284"/>
      <w:r>
        <w:rPr>
          <w:rFonts w:hint="eastAsia" w:ascii="宋体" w:hAnsi="宋体" w:cs="宋体"/>
          <w:b/>
          <w:bCs/>
          <w:sz w:val="24"/>
          <w:szCs w:val="24"/>
        </w:rPr>
        <w:t xml:space="preserve">8、招标文件的修改</w:t>
      </w:r>
      <w:bookmarkEnd w:id="81"/>
      <w:r/>
      <w:bookmarkEnd w:id="82"/>
      <w:r/>
      <w:bookmarkEnd w:id="83"/>
      <w:r/>
      <w:bookmarkEnd w:id="84"/>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8.2 在投标截止时间前，采购代理机构可以对招标文件进行修改。</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8.3 采购代理机构有权按照法定的要求推迟投标截止日期和开标日期。</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8.5投标人应及时登录“苏采云”系统获取澄清答疑文件（修改后招标文件），如因投标人原因未能及时下载澄清和修改后的招标文件，由此造成的相关责任，由投标人承担。 </w:t>
      </w:r>
      <w:r/>
    </w:p>
    <w:p>
      <w:pPr>
        <w:ind w:firstLine="482"/>
        <w:spacing w:line="480" w:lineRule="exact"/>
        <w:rPr>
          <w:rFonts w:hint="eastAsia" w:ascii="宋体" w:hAnsi="宋体" w:cs="宋体"/>
          <w:b/>
          <w:bCs/>
          <w:sz w:val="24"/>
          <w:szCs w:val="24"/>
        </w:rPr>
      </w:pPr>
      <w:r/>
      <w:bookmarkStart w:id="85" w:name="_Toc462564072"/>
      <w:r/>
      <w:bookmarkStart w:id="86" w:name="_Toc16938529"/>
      <w:r/>
      <w:bookmarkStart w:id="87" w:name="_Toc513029213"/>
      <w:r/>
      <w:bookmarkStart w:id="88" w:name="_Toc120614216"/>
      <w:r/>
      <w:bookmarkStart w:id="89" w:name="_Toc20823285"/>
      <w:r>
        <w:rPr>
          <w:rFonts w:hint="eastAsia" w:ascii="宋体" w:hAnsi="宋体" w:cs="宋体"/>
          <w:b/>
          <w:bCs/>
          <w:sz w:val="24"/>
          <w:szCs w:val="24"/>
        </w:rPr>
        <w:t xml:space="preserve">三、投标文件的编制</w:t>
      </w:r>
      <w:bookmarkEnd w:id="85"/>
      <w:r/>
      <w:bookmarkEnd w:id="86"/>
      <w:r/>
      <w:bookmarkEnd w:id="87"/>
      <w:r/>
      <w:bookmarkEnd w:id="88"/>
      <w:r/>
      <w:bookmarkEnd w:id="89"/>
      <w:r/>
      <w:r/>
    </w:p>
    <w:p>
      <w:pPr>
        <w:ind w:firstLine="482"/>
        <w:spacing w:line="480" w:lineRule="exact"/>
        <w:rPr>
          <w:rFonts w:hint="eastAsia" w:ascii="宋体" w:hAnsi="宋体" w:cs="宋体"/>
          <w:b/>
          <w:bCs/>
          <w:sz w:val="24"/>
          <w:szCs w:val="24"/>
        </w:rPr>
      </w:pPr>
      <w:r/>
      <w:bookmarkStart w:id="90" w:name="_Toc16938530"/>
      <w:r/>
      <w:bookmarkStart w:id="91" w:name="_Toc513029214"/>
      <w:r/>
      <w:bookmarkStart w:id="92" w:name="_Toc20823286"/>
      <w:r/>
      <w:bookmarkStart w:id="93" w:name="_Toc462564073"/>
      <w:r>
        <w:rPr>
          <w:rFonts w:hint="eastAsia" w:ascii="宋体" w:hAnsi="宋体" w:cs="宋体"/>
          <w:b/>
          <w:bCs/>
          <w:sz w:val="24"/>
          <w:szCs w:val="24"/>
        </w:rPr>
        <w:t xml:space="preserve">9、投标文件的语言及度量衡单位</w:t>
      </w:r>
      <w:bookmarkEnd w:id="90"/>
      <w:r/>
      <w:bookmarkEnd w:id="91"/>
      <w:r/>
      <w:bookmarkEnd w:id="92"/>
      <w:r/>
      <w:bookmarkEnd w:id="93"/>
      <w:r/>
      <w:r/>
    </w:p>
    <w:p>
      <w:pPr>
        <w:ind w:firstLine="480"/>
        <w:spacing w:line="480" w:lineRule="exact"/>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投标人提交的投标文件以及投标人与采购代理机构就有关投标的所有来往通知、函件和文件均应使用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除技术性能另有规定外，投标文件所使用的度量衡单位，均须采用国家法定计量单位。</w:t>
      </w:r>
      <w:r/>
    </w:p>
    <w:p>
      <w:pPr>
        <w:ind w:firstLine="482"/>
        <w:spacing w:line="480" w:lineRule="exact"/>
        <w:rPr>
          <w:rFonts w:hint="eastAsia" w:ascii="宋体" w:hAnsi="宋体" w:cs="宋体"/>
          <w:b/>
          <w:bCs/>
          <w:sz w:val="24"/>
          <w:szCs w:val="24"/>
        </w:rPr>
      </w:pPr>
      <w:r/>
      <w:bookmarkStart w:id="94" w:name="_Toc16938531"/>
      <w:r/>
      <w:bookmarkStart w:id="95" w:name="_Toc20823287"/>
      <w:r/>
      <w:bookmarkStart w:id="96" w:name="_Toc462564074"/>
      <w:r/>
      <w:bookmarkStart w:id="97" w:name="_Toc513029215"/>
      <w:r>
        <w:rPr>
          <w:rFonts w:hint="eastAsia" w:ascii="宋体" w:hAnsi="宋体" w:cs="宋体"/>
          <w:b/>
          <w:bCs/>
          <w:sz w:val="24"/>
          <w:szCs w:val="24"/>
        </w:rPr>
        <w:t xml:space="preserve">10、投标文件构成</w:t>
      </w:r>
      <w:bookmarkEnd w:id="94"/>
      <w:r/>
      <w:bookmarkEnd w:id="95"/>
      <w:r/>
      <w:bookmarkEnd w:id="96"/>
      <w:r/>
      <w:bookmarkEnd w:id="97"/>
      <w:r/>
      <w:r/>
    </w:p>
    <w:p>
      <w:pPr>
        <w:ind w:firstLine="480"/>
        <w:jc w:val="left"/>
        <w:spacing w:line="480" w:lineRule="exact"/>
        <w:widowControl/>
        <w:rPr>
          <w:rFonts w:hint="eastAsia" w:ascii="宋体" w:hAnsi="宋体" w:cs="宋体"/>
          <w:bCs/>
          <w:sz w:val="24"/>
          <w:szCs w:val="24"/>
        </w:rPr>
      </w:pPr>
      <w:r>
        <w:rPr>
          <w:rFonts w:hint="eastAsia" w:ascii="宋体" w:hAnsi="宋体" w:cs="宋体"/>
          <w:bCs/>
          <w:sz w:val="24"/>
          <w:szCs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480" w:lineRule="exact"/>
        <w:rPr>
          <w:rFonts w:hint="eastAsia" w:ascii="宋体" w:hAnsi="宋体" w:cs="宋体"/>
          <w:bCs/>
          <w:sz w:val="24"/>
          <w:szCs w:val="24"/>
        </w:rPr>
      </w:pPr>
      <w:r>
        <w:rPr>
          <w:rFonts w:hint="eastAsia" w:ascii="宋体" w:hAnsi="宋体" w:cs="宋体"/>
          <w:bCs/>
          <w:sz w:val="24"/>
          <w:szCs w:val="24"/>
          <w:lang w:val="zh-CN"/>
        </w:rPr>
        <w:t xml:space="preserve">各投标人在编制投标文件时请按照招标文件第六</w:t>
      </w:r>
      <w:r>
        <w:rPr>
          <w:rFonts w:hint="eastAsia" w:ascii="宋体" w:hAnsi="宋体" w:cs="宋体"/>
          <w:bCs/>
          <w:sz w:val="24"/>
          <w:szCs w:val="24"/>
        </w:rPr>
        <w:t xml:space="preserve">章</w:t>
      </w:r>
      <w:r>
        <w:rPr>
          <w:rFonts w:hint="eastAsia" w:ascii="宋体" w:hAnsi="宋体" w:cs="宋体"/>
          <w:bCs/>
          <w:sz w:val="24"/>
          <w:szCs w:val="24"/>
          <w:lang w:val="zh-CN"/>
        </w:rPr>
        <w:t xml:space="preserve">规定的格式进行，混乱的编排导致投标文件被误读或评委会查找不到有效文件是投标人的风险。</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10.2 投标人编写的投标文件应包括资格证明文件、符合性证明文件、投标分项报价表、响应及偏离表、其他证明文件、投标函、开标一览表等部分。</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480" w:lineRule="exact"/>
        <w:rPr>
          <w:rFonts w:hint="eastAsia" w:ascii="宋体" w:hAnsi="宋体" w:cs="宋体"/>
          <w:bCs/>
          <w:sz w:val="24"/>
          <w:szCs w:val="24"/>
          <w:highlight w:val="green"/>
        </w:rPr>
      </w:pPr>
      <w:r>
        <w:rPr>
          <w:rFonts w:hint="eastAsia" w:ascii="宋体" w:hAnsi="宋体" w:cs="宋体"/>
          <w:bCs/>
          <w:sz w:val="24"/>
          <w:szCs w:val="24"/>
        </w:rPr>
        <w:t xml:space="preserve">10.5 如标书制作工具中格式和内容与“宿迁市政府采购网”发布的招标文件不一致，请以“宿迁市政府采购网”发布的招标文件为准。</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10.6中标后按相关要求提供与电子投标文件一致的纸质打印投标文件3份。 </w:t>
      </w:r>
      <w:r/>
    </w:p>
    <w:p>
      <w:pPr>
        <w:ind w:firstLine="480"/>
        <w:spacing w:line="480" w:lineRule="exact"/>
        <w:rPr>
          <w:rFonts w:hint="eastAsia" w:ascii="宋体" w:hAnsi="宋体" w:cs="宋体"/>
          <w:bCs/>
          <w:sz w:val="24"/>
          <w:szCs w:val="24"/>
        </w:rPr>
      </w:pPr>
      <w:r/>
      <w:bookmarkStart w:id="98" w:name="EBc50e2bb832bb43068403b10c1cce6141"/>
      <w:r>
        <w:rPr>
          <w:rFonts w:hint="eastAsia" w:ascii="宋体" w:hAnsi="宋体" w:cs="宋体"/>
          <w:bCs/>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ind w:firstLine="482"/>
        <w:spacing w:line="480" w:lineRule="exact"/>
        <w:rPr>
          <w:rFonts w:hint="eastAsia" w:ascii="宋体" w:hAnsi="宋体" w:cs="宋体"/>
          <w:b/>
          <w:bCs/>
          <w:sz w:val="24"/>
          <w:szCs w:val="24"/>
        </w:rPr>
      </w:pPr>
      <w:r/>
      <w:bookmarkStart w:id="99" w:name="_Hlt26670360"/>
      <w:r/>
      <w:bookmarkEnd w:id="99"/>
      <w:r/>
      <w:bookmarkStart w:id="100" w:name="_Hlt26668975"/>
      <w:r/>
      <w:bookmarkEnd w:id="100"/>
      <w:r/>
      <w:bookmarkStart w:id="101" w:name="_Hlt26954838"/>
      <w:r/>
      <w:bookmarkEnd w:id="101"/>
      <w:r/>
      <w:bookmarkStart w:id="102" w:name="_Toc49090509"/>
      <w:r/>
      <w:bookmarkStart w:id="103" w:name="_Toc513029219"/>
      <w:r/>
      <w:bookmarkStart w:id="104" w:name="_Toc14577357"/>
      <w:r/>
      <w:bookmarkStart w:id="105" w:name="_Toc49090507"/>
      <w:r/>
      <w:bookmarkStart w:id="106" w:name="_Toc14577354"/>
      <w:r/>
      <w:bookmarkStart w:id="107" w:name="_Toc513029216"/>
      <w:r>
        <w:rPr>
          <w:rFonts w:hint="eastAsia" w:ascii="宋体" w:hAnsi="宋体" w:cs="宋体"/>
          <w:b/>
          <w:bCs/>
          <w:sz w:val="24"/>
          <w:szCs w:val="24"/>
        </w:rPr>
        <w:t xml:space="preserve">11、证明投标人及投标标的符合招标文件规定的文件</w:t>
      </w:r>
      <w:bookmarkEnd w:id="102"/>
      <w:r/>
      <w:bookmarkEnd w:id="103"/>
      <w:r/>
      <w:bookmarkEnd w:id="104"/>
      <w:r/>
      <w:bookmarkEnd w:id="105"/>
      <w:r/>
      <w:bookmarkEnd w:id="106"/>
      <w:r/>
      <w:bookmarkEnd w:id="107"/>
      <w:r/>
      <w:r/>
    </w:p>
    <w:p>
      <w:pPr>
        <w:ind w:firstLine="480"/>
        <w:spacing w:line="480" w:lineRule="exact"/>
        <w:rPr>
          <w:rFonts w:hint="eastAsia" w:ascii="宋体" w:hAnsi="宋体" w:cs="宋体"/>
          <w:sz w:val="24"/>
          <w:szCs w:val="24"/>
        </w:rPr>
      </w:pPr>
      <w:r/>
      <w:bookmarkStart w:id="108" w:name="_Toc14577355"/>
      <w:r/>
      <w:bookmarkStart w:id="109" w:name="_Toc49090508"/>
      <w:r>
        <w:rPr>
          <w:rFonts w:hint="eastAsia" w:ascii="宋体" w:hAnsi="宋体" w:cs="宋体"/>
          <w:sz w:val="24"/>
          <w:szCs w:val="24"/>
        </w:rPr>
        <w:t xml:space="preserve">11.1 投标人应按照法律、法规、规章和规范性文件以及招标文件要求提交证明文件，证明其及投标标的符合招标文件规定。</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12、投标分项报价</w:t>
      </w:r>
      <w:bookmarkEnd w:id="108"/>
      <w:r/>
      <w:bookmarkStart w:id="110" w:name="_Hlt26670373"/>
      <w:r/>
      <w:bookmarkEnd w:id="110"/>
      <w:r>
        <w:rPr>
          <w:rFonts w:hint="eastAsia" w:ascii="宋体" w:hAnsi="宋体" w:cs="宋体"/>
          <w:b/>
          <w:bCs/>
          <w:sz w:val="24"/>
          <w:szCs w:val="24"/>
        </w:rPr>
        <w:t xml:space="preserve">表</w:t>
      </w:r>
      <w:bookmarkEnd w:id="109"/>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 投</w:t>
      </w:r>
      <w:bookmarkStart w:id="111" w:name="_Hlt26954840"/>
      <w:r/>
      <w:bookmarkEnd w:id="111"/>
      <w:r>
        <w:rPr>
          <w:rFonts w:hint="eastAsia" w:ascii="宋体" w:hAnsi="宋体" w:cs="宋体"/>
          <w:sz w:val="24"/>
          <w:szCs w:val="24"/>
        </w:rPr>
        <w:t xml:space="preserve">标人应按照招标文件规定格式填报投标分项报价表</w:t>
      </w:r>
      <w:bookmarkStart w:id="112" w:name="_Hlt26670399"/>
      <w:r/>
      <w:bookmarkEnd w:id="112"/>
      <w:r>
        <w:rPr>
          <w:rFonts w:hint="eastAsia" w:ascii="宋体" w:hAnsi="宋体" w:cs="宋体"/>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12.2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p>
    <w:p>
      <w:pPr>
        <w:ind w:firstLine="480"/>
        <w:spacing w:line="480" w:lineRule="exact"/>
        <w:rPr>
          <w:rFonts w:hint="eastAsia" w:ascii="宋体" w:hAnsi="宋体" w:cs="宋体"/>
          <w:bCs/>
          <w:color w:val="0000ff"/>
          <w:sz w:val="24"/>
          <w:szCs w:val="24"/>
        </w:rPr>
      </w:pPr>
      <w:r>
        <w:rPr>
          <w:rFonts w:hint="eastAsia" w:ascii="宋体" w:hAnsi="宋体" w:cs="宋体"/>
          <w:bCs/>
          <w:sz w:val="24"/>
          <w:szCs w:val="24"/>
        </w:rPr>
        <w:t xml:space="preserve">12.3本项目不接受备选的投标方案或有选择的报价，只允许有一个报价。投标报价内容包括：</w:t>
      </w:r>
      <w:r>
        <w:rPr>
          <w:rFonts w:hint="eastAsia" w:ascii="Times New Roman" w:hAnsi="Times New Roman" w:eastAsia="宋体" w:cs="Times New Roman"/>
          <w:bCs/>
          <w:caps w:val="0"/>
          <w:color w:val="000000"/>
          <w:sz w:val="24"/>
          <w:highlight w:val="none"/>
          <w:lang w:val="en-US" w:eastAsia="zh-CN"/>
        </w:rPr>
        <w:t xml:space="preserve">货款、标准附件、备品备件、专用工具、包装、运输、装卸、保险、税金、货到就位</w:t>
      </w:r>
      <w:r>
        <w:rPr>
          <w:rFonts w:hint="eastAsia" w:eastAsia="宋体" w:cs="Times New Roman"/>
          <w:bCs/>
          <w:caps w:val="0"/>
          <w:color w:val="000000"/>
          <w:sz w:val="24"/>
          <w:highlight w:val="none"/>
          <w:lang w:val="en-US" w:eastAsia="zh-CN"/>
        </w:rPr>
        <w:t xml:space="preserve">、</w:t>
      </w:r>
      <w:r>
        <w:rPr>
          <w:rFonts w:hint="eastAsia" w:ascii="Times New Roman" w:hAnsi="Times New Roman" w:eastAsia="宋体" w:cs="Times New Roman"/>
          <w:bCs/>
          <w:caps w:val="0"/>
          <w:color w:val="000000"/>
          <w:sz w:val="24"/>
          <w:highlight w:val="none"/>
          <w:lang w:val="en-US" w:eastAsia="zh-CN"/>
        </w:rPr>
        <w:t xml:space="preserve">培训</w:t>
      </w:r>
      <w:r>
        <w:rPr>
          <w:rFonts w:hint="eastAsia" w:cs="Times New Roman"/>
          <w:bCs/>
          <w:caps w:val="0"/>
          <w:color w:val="000000"/>
          <w:sz w:val="24"/>
          <w:highlight w:val="none"/>
          <w:lang w:val="en-US" w:eastAsia="zh-CN"/>
        </w:rPr>
        <w:t xml:space="preserve">、售后、质保</w:t>
      </w:r>
      <w:r>
        <w:rPr>
          <w:rFonts w:hint="eastAsia" w:ascii="Times New Roman" w:hAnsi="Times New Roman" w:eastAsia="宋体" w:cs="Times New Roman"/>
          <w:bCs/>
          <w:caps w:val="0"/>
          <w:color w:val="000000"/>
          <w:sz w:val="24"/>
          <w:highlight w:val="none"/>
          <w:lang w:val="en-US" w:eastAsia="zh-CN"/>
        </w:rPr>
        <w:t xml:space="preserve">等完成本项目所涉及到的一切相关费用</w:t>
      </w:r>
      <w:r>
        <w:rPr>
          <w:rFonts w:hint="eastAsia" w:ascii="Times New Roman" w:hAnsi="Times New Roman" w:eastAsia="宋体" w:cs="Times New Roman"/>
          <w:bCs/>
          <w:caps w:val="0"/>
          <w:color w:val="000000"/>
          <w:sz w:val="24"/>
          <w:lang w:val="en-US" w:eastAsia="zh-CN"/>
        </w:rPr>
        <w:t xml:space="preserve">。</w:t>
      </w:r>
      <w:r/>
    </w:p>
    <w:p>
      <w:pPr>
        <w:ind w:firstLine="482"/>
        <w:spacing w:line="480" w:lineRule="exact"/>
        <w:rPr>
          <w:rFonts w:hint="eastAsia" w:ascii="宋体" w:hAnsi="宋体" w:cs="宋体"/>
          <w:sz w:val="24"/>
          <w:szCs w:val="24"/>
        </w:rPr>
      </w:pPr>
      <w:r/>
      <w:bookmarkStart w:id="113" w:name="_Hlt26670403"/>
      <w:r/>
      <w:bookmarkEnd w:id="113"/>
      <w:r/>
      <w:bookmarkStart w:id="114" w:name="_Hlt26954848"/>
      <w:r/>
      <w:bookmarkEnd w:id="114"/>
      <w:r/>
      <w:bookmarkStart w:id="115" w:name="_Hlt26670425"/>
      <w:r/>
      <w:bookmarkEnd w:id="115"/>
      <w:r/>
      <w:bookmarkStart w:id="116" w:name="_Hlt26954846"/>
      <w:r/>
      <w:bookmarkEnd w:id="116"/>
      <w:r/>
      <w:bookmarkStart w:id="117" w:name="_Hlt26670482"/>
      <w:r/>
      <w:bookmarkEnd w:id="117"/>
      <w:r/>
      <w:bookmarkStart w:id="118" w:name="_Hlt26954731"/>
      <w:r/>
      <w:bookmarkEnd w:id="118"/>
      <w:r/>
      <w:bookmarkStart w:id="119" w:name="_Hlt26954844"/>
      <w:r/>
      <w:bookmarkEnd w:id="119"/>
      <w:r/>
      <w:bookmarkStart w:id="120" w:name="_Hlt26670486"/>
      <w:r/>
      <w:bookmarkEnd w:id="120"/>
      <w:r/>
      <w:bookmarkStart w:id="121" w:name="_Hlt26668983"/>
      <w:r/>
      <w:bookmarkEnd w:id="121"/>
      <w:r/>
      <w:bookmarkStart w:id="122" w:name="_Hlt26954842"/>
      <w:r/>
      <w:bookmarkEnd w:id="122"/>
      <w:r/>
      <w:bookmarkStart w:id="123" w:name="_Toc14577359"/>
      <w:r/>
      <w:bookmarkStart w:id="124" w:name="_Toc49090510"/>
      <w:r>
        <w:rPr>
          <w:rFonts w:hint="eastAsia" w:ascii="宋体" w:hAnsi="宋体" w:cs="宋体"/>
          <w:b/>
          <w:bCs/>
          <w:sz w:val="24"/>
          <w:szCs w:val="24"/>
        </w:rPr>
        <w:t xml:space="preserve">13、技术要求响应及偏离表、商务要求响应及偏离表</w:t>
      </w:r>
      <w:r/>
    </w:p>
    <w:p>
      <w:pPr>
        <w:ind w:firstLine="480"/>
        <w:spacing w:line="480" w:lineRule="exact"/>
        <w:rPr>
          <w:rFonts w:hint="eastAsia" w:ascii="宋体" w:hAnsi="宋体" w:cs="宋体"/>
          <w:sz w:val="24"/>
          <w:szCs w:val="24"/>
          <w:lang w:val="zh-CN"/>
        </w:rPr>
      </w:pPr>
      <w:r>
        <w:rPr>
          <w:rFonts w:hint="eastAsia" w:ascii="宋体" w:hAnsi="宋体" w:cs="宋体"/>
          <w:bCs/>
          <w:sz w:val="24"/>
          <w:szCs w:val="24"/>
          <w:lang w:val="zh-CN"/>
        </w:rPr>
        <w:t xml:space="preserve">13.1</w:t>
      </w:r>
      <w:r>
        <w:rPr>
          <w:rFonts w:hint="eastAsia" w:ascii="宋体" w:hAnsi="宋体" w:cs="宋体"/>
          <w:sz w:val="24"/>
          <w:szCs w:val="24"/>
          <w:lang w:val="zh-CN"/>
        </w:rPr>
        <w:t xml:space="preserve">投标人需对招标文件中的技术要求与商务要求逐项作出响应或偏离，并说明原因。</w:t>
      </w:r>
      <w:r/>
    </w:p>
    <w:p>
      <w:pPr>
        <w:ind w:firstLine="480"/>
        <w:spacing w:line="480" w:lineRule="exact"/>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ind w:firstLine="482"/>
        <w:keepLines/>
        <w:keepNext/>
        <w:spacing w:line="480" w:lineRule="exact"/>
        <w:rPr>
          <w:rFonts w:hint="eastAsia" w:ascii="宋体" w:hAnsi="宋体" w:cs="宋体"/>
          <w:b/>
          <w:bCs/>
          <w:sz w:val="24"/>
          <w:szCs w:val="24"/>
        </w:rPr>
      </w:pPr>
      <w:r>
        <w:rPr>
          <w:rFonts w:hint="eastAsia" w:ascii="宋体" w:hAnsi="宋体" w:cs="宋体"/>
          <w:b/>
          <w:bCs/>
          <w:sz w:val="24"/>
          <w:szCs w:val="24"/>
        </w:rPr>
        <w:t xml:space="preserve">14、服务承诺、培训计划、人员安排及其他</w:t>
      </w:r>
      <w:r/>
    </w:p>
    <w:p>
      <w:pPr>
        <w:ind w:firstLine="480"/>
        <w:spacing w:line="480" w:lineRule="exact"/>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14.2投标人需根据招标文件要求提供培训计划。</w:t>
      </w:r>
      <w:r/>
    </w:p>
    <w:p>
      <w:pPr>
        <w:ind w:firstLine="480"/>
        <w:spacing w:line="480" w:lineRule="exact"/>
        <w:rPr>
          <w:rFonts w:hint="eastAsia" w:ascii="宋体" w:hAnsi="宋体" w:cs="宋体"/>
          <w:b/>
          <w:bCs/>
          <w:sz w:val="24"/>
          <w:szCs w:val="24"/>
        </w:rPr>
      </w:pPr>
      <w:r>
        <w:rPr>
          <w:rFonts w:hint="eastAsia" w:ascii="宋体" w:hAnsi="宋体" w:cs="宋体"/>
          <w:sz w:val="24"/>
          <w:szCs w:val="24"/>
        </w:rPr>
        <w:t xml:space="preserve">14.3投标人需根据招标文件要求提供</w:t>
      </w:r>
      <w:r>
        <w:rPr>
          <w:rFonts w:hint="eastAsia" w:ascii="宋体" w:hAnsi="宋体" w:cs="宋体"/>
          <w:sz w:val="24"/>
          <w:szCs w:val="24"/>
          <w:lang w:val="zh-CN"/>
        </w:rPr>
        <w:t xml:space="preserve">所投标的的主要组成部分、功能设计、实现思路及关键技术等。</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15、投标声明及承诺函和开标一览表</w:t>
      </w:r>
      <w:r/>
    </w:p>
    <w:p>
      <w:pPr>
        <w:ind w:firstLine="480"/>
        <w:spacing w:line="480" w:lineRule="exact"/>
        <w:rPr>
          <w:rFonts w:hint="eastAsia" w:ascii="宋体" w:hAnsi="宋体" w:cs="宋体"/>
          <w:sz w:val="24"/>
          <w:szCs w:val="24"/>
        </w:rPr>
      </w:pPr>
      <w:r>
        <w:rPr>
          <w:rFonts w:hint="eastAsia" w:ascii="宋体" w:hAnsi="宋体" w:cs="宋体"/>
          <w:bCs/>
          <w:sz w:val="24"/>
          <w:szCs w:val="24"/>
        </w:rPr>
        <w:t xml:space="preserve">15.1</w:t>
      </w:r>
      <w:r>
        <w:rPr>
          <w:rFonts w:hint="eastAsia" w:ascii="宋体" w:hAnsi="宋体" w:cs="宋体"/>
          <w:sz w:val="24"/>
          <w:szCs w:val="24"/>
        </w:rPr>
        <w:t xml:space="preserve">投标人应按照招标文件中提供的格式完整、正确填写投标声明及承诺函、开标一览表。</w:t>
      </w:r>
      <w:r/>
    </w:p>
    <w:p>
      <w:pPr>
        <w:ind w:firstLine="480"/>
        <w:spacing w:line="480" w:lineRule="exact"/>
        <w:rPr>
          <w:rFonts w:hint="eastAsia" w:ascii="宋体" w:hAnsi="宋体" w:cs="宋体"/>
          <w:sz w:val="24"/>
          <w:szCs w:val="24"/>
        </w:rPr>
      </w:pPr>
      <w:r>
        <w:rPr>
          <w:rFonts w:hint="eastAsia" w:ascii="宋体" w:hAnsi="宋体" w:cs="宋体"/>
          <w:bCs/>
          <w:sz w:val="24"/>
          <w:szCs w:val="24"/>
        </w:rPr>
        <w:t xml:space="preserve">15.2</w:t>
      </w:r>
      <w:r>
        <w:rPr>
          <w:rFonts w:hint="eastAsia" w:ascii="宋体" w:hAnsi="宋体" w:cs="宋体"/>
          <w:sz w:val="24"/>
          <w:szCs w:val="24"/>
        </w:rPr>
        <w:t xml:space="preserve">对于采用货币报价的项目，</w:t>
      </w:r>
      <w:r>
        <w:rPr>
          <w:rFonts w:hint="eastAsia" w:ascii="宋体" w:hAnsi="宋体" w:cs="宋体"/>
          <w:bCs/>
          <w:sz w:val="24"/>
          <w:szCs w:val="24"/>
        </w:rPr>
        <w:t xml:space="preserve">开标一览表中的投标总报价应与投标分项报价表中的投标总报价一致，如不一致，</w:t>
      </w:r>
      <w:r>
        <w:rPr>
          <w:rFonts w:hint="eastAsia" w:ascii="宋体" w:hAnsi="宋体" w:cs="宋体"/>
          <w:sz w:val="24"/>
          <w:szCs w:val="24"/>
        </w:rPr>
        <w:t xml:space="preserve">不作为无效投标处理</w:t>
      </w:r>
      <w:r>
        <w:rPr>
          <w:rFonts w:hint="eastAsia" w:ascii="宋体" w:hAnsi="宋体" w:cs="宋体"/>
          <w:bCs/>
          <w:sz w:val="24"/>
          <w:szCs w:val="24"/>
        </w:rPr>
        <w:t xml:space="preserve">，但评标时按开标一览表中价格为准</w:t>
      </w:r>
      <w:r>
        <w:rPr>
          <w:rFonts w:hint="eastAsia" w:ascii="宋体" w:hAnsi="宋体" w:cs="宋体"/>
          <w:b/>
          <w:bCs/>
          <w:sz w:val="24"/>
          <w:szCs w:val="24"/>
        </w:rPr>
        <w:t xml:space="preserve">。</w:t>
      </w:r>
      <w:bookmarkEnd w:id="123"/>
      <w:r/>
      <w:bookmarkEnd w:id="124"/>
      <w:r/>
      <w:r/>
    </w:p>
    <w:p>
      <w:pPr>
        <w:ind w:firstLine="482"/>
        <w:spacing w:line="480" w:lineRule="exact"/>
        <w:rPr>
          <w:rFonts w:hint="eastAsia" w:ascii="宋体" w:hAnsi="宋体" w:cs="宋体"/>
          <w:b/>
          <w:bCs/>
          <w:sz w:val="24"/>
          <w:szCs w:val="24"/>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宋体" w:hAnsi="宋体" w:cs="宋体"/>
          <w:b/>
          <w:bCs/>
          <w:sz w:val="24"/>
          <w:szCs w:val="24"/>
        </w:rPr>
        <w:t xml:space="preserve">16、投标有效期</w:t>
      </w:r>
      <w:bookmarkEnd w:id="128"/>
      <w:r/>
      <w:bookmarkEnd w:id="129"/>
      <w:r/>
      <w:r/>
    </w:p>
    <w:p>
      <w:pPr>
        <w:ind w:firstLine="480"/>
        <w:spacing w:line="480" w:lineRule="exact"/>
        <w:rPr>
          <w:rFonts w:hint="eastAsia" w:ascii="宋体" w:hAnsi="宋体" w:cs="宋体"/>
          <w:bCs/>
          <w:sz w:val="24"/>
          <w:szCs w:val="24"/>
        </w:rPr>
      </w:pPr>
      <w:r>
        <w:rPr>
          <w:rFonts w:hint="eastAsia" w:ascii="宋体" w:hAnsi="宋体" w:cs="宋体"/>
          <w:sz w:val="24"/>
          <w:szCs w:val="24"/>
        </w:rPr>
        <w:t xml:space="preserve">16.1</w:t>
      </w:r>
      <w:r>
        <w:rPr>
          <w:rFonts w:hint="eastAsia" w:ascii="宋体" w:hAnsi="宋体" w:cs="宋体"/>
          <w:bCs/>
          <w:sz w:val="24"/>
          <w:szCs w:val="24"/>
        </w:rPr>
        <w:t xml:space="preserve">投标有效期为开标之日后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17、投标有效期的延长</w:t>
      </w:r>
      <w:r/>
    </w:p>
    <w:p>
      <w:pPr>
        <w:ind w:firstLine="480"/>
        <w:spacing w:line="480" w:lineRule="exact"/>
        <w:rPr>
          <w:rFonts w:hint="eastAsia" w:ascii="宋体" w:hAnsi="宋体" w:cs="宋体"/>
          <w:bCs/>
          <w:sz w:val="24"/>
          <w:szCs w:val="24"/>
        </w:rPr>
      </w:pPr>
      <w:r>
        <w:rPr>
          <w:rFonts w:hint="eastAsia" w:ascii="宋体" w:hAnsi="宋体" w:cs="宋体"/>
          <w:sz w:val="24"/>
          <w:szCs w:val="24"/>
        </w:rPr>
        <w:t xml:space="preserve">17.1</w:t>
      </w:r>
      <w:r>
        <w:rPr>
          <w:rFonts w:hint="eastAsia" w:ascii="宋体" w:hAnsi="宋体" w:cs="宋体"/>
          <w:bCs/>
          <w:sz w:val="24"/>
          <w:szCs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sz w:val="24"/>
          <w:szCs w:val="24"/>
        </w:rPr>
        <w:t xml:space="preserve">。</w:t>
      </w:r>
      <w:r>
        <w:rPr>
          <w:rFonts w:hint="eastAsia" w:ascii="宋体" w:hAnsi="宋体" w:cs="宋体"/>
          <w:bCs/>
          <w:sz w:val="24"/>
          <w:szCs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17.2中标人的投标文件作为项目合同的附件，其有效期至中标人全部合同义务履行完毕为止。 </w:t>
      </w:r>
      <w:r/>
    </w:p>
    <w:p>
      <w:pPr>
        <w:ind w:firstLine="482"/>
        <w:spacing w:line="480" w:lineRule="exact"/>
        <w:rPr>
          <w:rFonts w:hint="eastAsia" w:ascii="宋体" w:hAnsi="宋体" w:cs="宋体"/>
          <w:b/>
          <w:bCs/>
          <w:sz w:val="24"/>
          <w:szCs w:val="24"/>
        </w:rPr>
      </w:pPr>
      <w:r/>
      <w:bookmarkStart w:id="130" w:name="_Hlt26954739"/>
      <w:r/>
      <w:bookmarkEnd w:id="130"/>
      <w:r/>
      <w:bookmarkStart w:id="131" w:name="_Hlt26954852"/>
      <w:r/>
      <w:bookmarkEnd w:id="131"/>
      <w:r/>
      <w:bookmarkStart w:id="132" w:name="_Toc16938540"/>
      <w:r/>
      <w:bookmarkStart w:id="133" w:name="_Toc120614217"/>
      <w:r/>
      <w:bookmarkStart w:id="134" w:name="_Toc513029224"/>
      <w:r/>
      <w:bookmarkStart w:id="135" w:name="_Toc20823296"/>
      <w:r>
        <w:rPr>
          <w:rFonts w:hint="eastAsia" w:ascii="宋体" w:hAnsi="宋体" w:cs="宋体"/>
          <w:b/>
          <w:bCs/>
          <w:sz w:val="24"/>
          <w:szCs w:val="24"/>
        </w:rPr>
        <w:t xml:space="preserve">四、投标文件的递交</w:t>
      </w:r>
      <w:bookmarkEnd w:id="132"/>
      <w:r/>
      <w:bookmarkEnd w:id="133"/>
      <w:r/>
      <w:bookmarkEnd w:id="134"/>
      <w:r/>
      <w:bookmarkEnd w:id="135"/>
      <w:r/>
      <w:r/>
    </w:p>
    <w:p>
      <w:pPr>
        <w:ind w:firstLine="482"/>
        <w:spacing w:line="480" w:lineRule="exact"/>
        <w:rPr>
          <w:rFonts w:hint="eastAsia" w:ascii="宋体" w:hAnsi="宋体" w:cs="宋体"/>
          <w:b/>
          <w:bCs/>
          <w:sz w:val="24"/>
          <w:szCs w:val="24"/>
        </w:rPr>
      </w:pPr>
      <w:r/>
      <w:bookmarkStart w:id="136" w:name="_Toc16938541"/>
      <w:r/>
      <w:bookmarkStart w:id="137" w:name="_Toc462564084"/>
      <w:r/>
      <w:bookmarkStart w:id="138" w:name="_Toc20823297"/>
      <w:r/>
      <w:bookmarkStart w:id="139" w:name="_Toc513029225"/>
      <w:r>
        <w:rPr>
          <w:rFonts w:hint="eastAsia" w:ascii="宋体" w:hAnsi="宋体" w:cs="宋体"/>
          <w:b/>
          <w:bCs/>
          <w:sz w:val="24"/>
          <w:szCs w:val="24"/>
        </w:rPr>
        <w:t xml:space="preserve">18、投标文件</w:t>
      </w:r>
      <w:bookmarkEnd w:id="136"/>
      <w:r/>
      <w:bookmarkEnd w:id="137"/>
      <w:r/>
      <w:bookmarkEnd w:id="138"/>
      <w:r/>
      <w:bookmarkEnd w:id="139"/>
      <w:r>
        <w:rPr>
          <w:rFonts w:hint="eastAsia" w:ascii="宋体" w:hAnsi="宋体" w:cs="宋体"/>
          <w:b/>
          <w:bCs/>
          <w:sz w:val="24"/>
          <w:szCs w:val="24"/>
        </w:rPr>
        <w:t xml:space="preserve">的递交</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18.1投标人应当按照《操作手册》规定，在投标截止时间前制作并上传电子投标文件。</w:t>
      </w:r>
      <w:bookmarkStart w:id="140" w:name="_Toc513029226"/>
      <w:r/>
      <w:bookmarkStart w:id="141" w:name="_Toc20823298"/>
      <w:r/>
      <w:bookmarkStart w:id="142" w:name="_Toc16938542"/>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18.2投标人通过“苏采云”系统不见面开标大厅在线参与开标活动。（具体操作详见《“苏采云”系统投标人操作手册》，网址链接http://www.ccgp-jiangsu.gov.cn//webfile/jiangsu/202311/1699268553318052447.pdf）</w:t>
      </w:r>
      <w:r/>
    </w:p>
    <w:p>
      <w:pPr>
        <w:ind w:firstLine="482"/>
        <w:spacing w:line="480" w:lineRule="exact"/>
        <w:rPr>
          <w:rFonts w:hint="eastAsia" w:ascii="宋体" w:hAnsi="宋体" w:cs="宋体"/>
          <w:b/>
          <w:sz w:val="24"/>
          <w:szCs w:val="24"/>
        </w:rPr>
      </w:pPr>
      <w:r>
        <w:rPr>
          <w:rFonts w:hint="eastAsia" w:ascii="宋体" w:hAnsi="宋体" w:cs="宋体"/>
          <w:b/>
          <w:sz w:val="24"/>
          <w:szCs w:val="24"/>
        </w:rPr>
        <w:t xml:space="preserve">19、投标截止</w:t>
      </w:r>
      <w:bookmarkEnd w:id="140"/>
      <w:r/>
      <w:bookmarkEnd w:id="141"/>
      <w:r/>
      <w:bookmarkEnd w:id="142"/>
      <w:r>
        <w:rPr>
          <w:rFonts w:hint="eastAsia" w:ascii="宋体" w:hAnsi="宋体" w:cs="宋体"/>
          <w:b/>
          <w:sz w:val="24"/>
          <w:szCs w:val="24"/>
        </w:rPr>
        <w:t xml:space="preserve">时间</w:t>
      </w:r>
      <w:r/>
    </w:p>
    <w:p>
      <w:pPr>
        <w:ind w:firstLine="480"/>
        <w:spacing w:line="480" w:lineRule="exact"/>
        <w:rPr>
          <w:rFonts w:hint="eastAsia" w:ascii="宋体" w:hAnsi="宋体" w:cs="宋体"/>
          <w:iCs/>
          <w:sz w:val="24"/>
          <w:szCs w:val="24"/>
        </w:rPr>
      </w:pPr>
      <w:r>
        <w:rPr>
          <w:rFonts w:hint="eastAsia" w:ascii="宋体" w:hAnsi="宋体" w:cs="宋体"/>
          <w:iCs/>
          <w:sz w:val="24"/>
          <w:szCs w:val="24"/>
        </w:rPr>
        <w:t xml:space="preserve">19.1投标人上传电子投标文件的时间不得迟于招标公告中规定的投标截止时间。</w:t>
      </w:r>
      <w:r/>
    </w:p>
    <w:p>
      <w:pPr>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80" w:lineRule="exact"/>
        <w:rPr>
          <w:rFonts w:hint="eastAsia" w:ascii="宋体" w:hAnsi="宋体" w:cs="宋体"/>
          <w:bCs/>
          <w:sz w:val="24"/>
          <w:szCs w:val="24"/>
        </w:rPr>
      </w:pPr>
      <w:r>
        <w:rPr>
          <w:rFonts w:hint="eastAsia" w:ascii="宋体" w:hAnsi="宋体" w:cs="宋体"/>
          <w:sz w:val="24"/>
          <w:szCs w:val="24"/>
        </w:rPr>
        <w:t xml:space="preserve">19.2</w:t>
      </w:r>
      <w:r>
        <w:rPr>
          <w:rFonts w:hint="eastAsia" w:ascii="宋体" w:hAnsi="宋体" w:cs="宋体"/>
          <w:bCs/>
          <w:sz w:val="24"/>
          <w:szCs w:val="24"/>
        </w:rPr>
        <w:t xml:space="preserve">采购代理机构可以按照规定，通过修改招标文件酌情延长投标截止时间，在此情况下，投标人的所有权利和义务以及投标人受制的截止时间均应以延长后新的截止时间为准。</w:t>
      </w:r>
      <w:r/>
    </w:p>
    <w:p>
      <w:pPr>
        <w:ind w:firstLine="482"/>
        <w:spacing w:line="480" w:lineRule="exact"/>
        <w:rPr>
          <w:rFonts w:hint="eastAsia" w:ascii="宋体" w:hAnsi="宋体" w:cs="宋体"/>
          <w:b/>
          <w:bCs/>
          <w:sz w:val="24"/>
          <w:szCs w:val="24"/>
        </w:rPr>
      </w:pPr>
      <w:r/>
      <w:bookmarkStart w:id="143" w:name="_Toc513029227"/>
      <w:r/>
      <w:bookmarkStart w:id="144" w:name="_Toc16938543"/>
      <w:r/>
      <w:bookmarkStart w:id="145" w:name="_Toc20823299"/>
      <w:r>
        <w:rPr>
          <w:rFonts w:hint="eastAsia" w:ascii="宋体" w:hAnsi="宋体" w:cs="宋体"/>
          <w:b/>
          <w:bCs/>
          <w:sz w:val="24"/>
          <w:szCs w:val="24"/>
        </w:rPr>
        <w:t xml:space="preserve">20、投标文件</w:t>
      </w:r>
      <w:bookmarkEnd w:id="143"/>
      <w:r/>
      <w:bookmarkEnd w:id="144"/>
      <w:r/>
      <w:bookmarkEnd w:id="145"/>
      <w:r>
        <w:rPr>
          <w:rFonts w:hint="eastAsia" w:ascii="宋体" w:hAnsi="宋体" w:cs="宋体"/>
          <w:b/>
          <w:bCs/>
          <w:sz w:val="24"/>
          <w:szCs w:val="24"/>
        </w:rPr>
        <w:t xml:space="preserve">的拒收</w:t>
      </w:r>
      <w:r/>
    </w:p>
    <w:p>
      <w:pPr>
        <w:ind w:firstLine="480"/>
        <w:spacing w:line="480" w:lineRule="exact"/>
        <w:rPr>
          <w:rFonts w:hint="eastAsia" w:ascii="宋体" w:hAnsi="宋体" w:cs="宋体"/>
          <w:bCs/>
          <w:sz w:val="24"/>
          <w:szCs w:val="24"/>
        </w:rPr>
      </w:pPr>
      <w:r>
        <w:rPr>
          <w:rFonts w:hint="eastAsia" w:ascii="宋体" w:hAnsi="宋体" w:cs="宋体"/>
          <w:sz w:val="24"/>
          <w:szCs w:val="24"/>
        </w:rPr>
        <w:t xml:space="preserve">20.1</w:t>
      </w:r>
      <w:r>
        <w:rPr>
          <w:rFonts w:hint="eastAsia" w:ascii="宋体" w:hAnsi="宋体" w:cs="宋体"/>
          <w:bCs/>
          <w:sz w:val="24"/>
          <w:szCs w:val="24"/>
        </w:rPr>
        <w:t xml:space="preserve">采购代理机构拒绝接收在其规定的投标截止时间后上传的任何投标文件。</w:t>
      </w:r>
      <w:r/>
    </w:p>
    <w:p>
      <w:pPr>
        <w:ind w:firstLine="482"/>
        <w:spacing w:line="480" w:lineRule="exact"/>
        <w:rPr>
          <w:rFonts w:hint="eastAsia" w:ascii="宋体" w:hAnsi="宋体" w:cs="宋体"/>
          <w:b/>
          <w:bCs/>
          <w:sz w:val="24"/>
          <w:szCs w:val="24"/>
        </w:rPr>
      </w:pPr>
      <w:r/>
      <w:bookmarkStart w:id="146" w:name="_Toc16938544"/>
      <w:r/>
      <w:bookmarkStart w:id="147" w:name="_Toc20823300"/>
      <w:r/>
      <w:bookmarkStart w:id="148" w:name="_Toc513029228"/>
      <w:r/>
      <w:bookmarkStart w:id="149" w:name="_Toc513029229"/>
      <w:r/>
      <w:bookmarkStart w:id="150" w:name="_Toc120614218"/>
      <w:r/>
      <w:bookmarkStart w:id="151" w:name="_Toc20823301"/>
      <w:r/>
      <w:bookmarkStart w:id="152" w:name="_Toc16938545"/>
      <w:r>
        <w:rPr>
          <w:rFonts w:hint="eastAsia" w:ascii="宋体" w:hAnsi="宋体" w:cs="宋体"/>
          <w:b/>
          <w:bCs/>
          <w:sz w:val="24"/>
          <w:szCs w:val="24"/>
        </w:rPr>
        <w:t xml:space="preserve">21、投标文件的撤回和修改</w:t>
      </w:r>
      <w:bookmarkEnd w:id="146"/>
      <w:r/>
      <w:bookmarkEnd w:id="147"/>
      <w:r/>
      <w:bookmarkEnd w:id="148"/>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21.1 投标文件的撤回</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21.1.1 电子投标文件的撤回</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21.1.2 投标人撤回电子投标文件，则认为其不再参与本项目投标活动。</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21.2 投标文件的修改</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21.2.1投标人可在投标截止时间前，对其电子投标文件进行修改，具体操作方法见《操作手册》。</w:t>
      </w:r>
      <w:r/>
    </w:p>
    <w:p>
      <w:pPr>
        <w:ind w:firstLine="480"/>
        <w:spacing w:line="480" w:lineRule="exact"/>
        <w:rPr>
          <w:rFonts w:hint="eastAsia" w:ascii="宋体" w:hAnsi="宋体" w:cs="宋体"/>
          <w:bCs/>
          <w:sz w:val="24"/>
          <w:szCs w:val="24"/>
        </w:rPr>
      </w:pPr>
      <w:r>
        <w:rPr>
          <w:rFonts w:hint="eastAsia" w:ascii="宋体" w:hAnsi="宋体" w:cs="宋体"/>
          <w:sz w:val="24"/>
          <w:szCs w:val="24"/>
        </w:rPr>
        <w:t xml:space="preserve">21.2.2</w:t>
      </w:r>
      <w:r>
        <w:rPr>
          <w:rFonts w:hint="eastAsia" w:ascii="宋体" w:hAnsi="宋体" w:cs="宋体"/>
          <w:bCs/>
          <w:sz w:val="24"/>
          <w:szCs w:val="24"/>
        </w:rPr>
        <w:t xml:space="preserve"> 在投标截止时间之后，投标人不得对其电子投标文件作任何修改。</w:t>
      </w:r>
      <w:r/>
    </w:p>
    <w:p>
      <w:pPr>
        <w:ind w:firstLine="480"/>
        <w:spacing w:line="480" w:lineRule="exact"/>
        <w:rPr>
          <w:rFonts w:hint="eastAsia" w:ascii="宋体" w:hAnsi="宋体" w:cs="宋体"/>
          <w:bCs/>
          <w:sz w:val="24"/>
          <w:szCs w:val="24"/>
        </w:rPr>
      </w:pPr>
      <w:r>
        <w:rPr>
          <w:rFonts w:hint="eastAsia" w:ascii="宋体" w:hAnsi="宋体" w:cs="宋体"/>
          <w:sz w:val="24"/>
          <w:szCs w:val="24"/>
        </w:rPr>
        <w:t xml:space="preserve">21.3</w:t>
      </w:r>
      <w:r>
        <w:rPr>
          <w:rFonts w:hint="eastAsia" w:ascii="宋体" w:hAnsi="宋体" w:cs="宋体"/>
          <w:bCs/>
          <w:sz w:val="24"/>
          <w:szCs w:val="24"/>
        </w:rPr>
        <w:t xml:space="preserve">在投标截止时间至招标文件中规定的投标有效期满之间的这段时间内，投标人不得撤回其投标。</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五、开标与评标</w:t>
      </w:r>
      <w:bookmarkEnd w:id="149"/>
      <w:r/>
      <w:bookmarkEnd w:id="150"/>
      <w:r/>
      <w:bookmarkEnd w:id="151"/>
      <w:r/>
      <w:bookmarkEnd w:id="152"/>
      <w:r/>
      <w:r/>
    </w:p>
    <w:p>
      <w:pPr>
        <w:ind w:firstLine="482"/>
        <w:spacing w:line="480" w:lineRule="exact"/>
        <w:rPr>
          <w:rFonts w:hint="eastAsia" w:ascii="宋体" w:hAnsi="宋体" w:cs="宋体"/>
          <w:b/>
          <w:bCs/>
          <w:sz w:val="24"/>
          <w:szCs w:val="24"/>
        </w:rPr>
      </w:pPr>
      <w:r/>
      <w:bookmarkStart w:id="153" w:name="_Toc20823302"/>
      <w:r/>
      <w:bookmarkStart w:id="154" w:name="_Toc16938546"/>
      <w:r/>
      <w:bookmarkStart w:id="155" w:name="_Toc513029230"/>
      <w:r/>
      <w:bookmarkStart w:id="156" w:name="_Toc20823303"/>
      <w:r/>
      <w:bookmarkStart w:id="157" w:name="_Toc16938547"/>
      <w:r/>
      <w:bookmarkStart w:id="158" w:name="_Toc513029231"/>
      <w:r>
        <w:rPr>
          <w:rFonts w:hint="eastAsia" w:ascii="宋体" w:hAnsi="宋体" w:cs="宋体"/>
          <w:b/>
          <w:bCs/>
          <w:sz w:val="24"/>
          <w:szCs w:val="24"/>
        </w:rPr>
        <w:t xml:space="preserve">22、开标</w:t>
      </w:r>
      <w:bookmarkEnd w:id="153"/>
      <w:r/>
      <w:bookmarkEnd w:id="154"/>
      <w:r/>
      <w:bookmarkEnd w:id="155"/>
      <w:r/>
      <w:r/>
    </w:p>
    <w:p>
      <w:pPr>
        <w:pStyle w:val="1146"/>
        <w:spacing w:line="480" w:lineRule="exact"/>
        <w:rPr>
          <w:rFonts w:hint="eastAsia" w:ascii="宋体" w:hAnsi="宋体" w:cs="宋体"/>
          <w:sz w:val="24"/>
          <w:szCs w:val="24"/>
          <w:lang w:val="en-US"/>
        </w:rPr>
      </w:pPr>
      <w:r>
        <w:rPr>
          <w:rFonts w:hint="eastAsia" w:ascii="宋体" w:hAnsi="宋体" w:cs="宋体"/>
          <w:sz w:val="24"/>
          <w:szCs w:val="24"/>
        </w:rPr>
        <w:t xml:space="preserve">2</w:t>
      </w:r>
      <w:r>
        <w:rPr>
          <w:rFonts w:hint="eastAsia" w:ascii="宋体" w:hAnsi="宋体" w:cs="宋体"/>
          <w:sz w:val="24"/>
          <w:szCs w:val="24"/>
          <w:lang w:val="en-US"/>
        </w:rPr>
        <w:t xml:space="preserve">2</w:t>
      </w:r>
      <w:r>
        <w:rPr>
          <w:rFonts w:hint="eastAsia" w:ascii="宋体" w:hAnsi="宋体" w:cs="宋体"/>
          <w:sz w:val="24"/>
          <w:szCs w:val="24"/>
        </w:rPr>
        <w:t xml:space="preserve">.1</w:t>
      </w:r>
      <w:r>
        <w:rPr>
          <w:rFonts w:hint="eastAsia" w:ascii="宋体" w:hAnsi="宋体" w:cs="宋体"/>
          <w:bCs/>
          <w:sz w:val="24"/>
          <w:szCs w:val="24"/>
        </w:rPr>
        <w:t xml:space="preserve">采购代理机构将在招标公告中规定的时间和地点组织公开开标</w:t>
      </w:r>
      <w:r>
        <w:rPr>
          <w:rFonts w:hint="eastAsia" w:ascii="宋体" w:hAnsi="宋体" w:cs="宋体"/>
          <w:sz w:val="24"/>
          <w:szCs w:val="24"/>
          <w:lang w:val="en-US"/>
        </w:rPr>
        <w:t xml:space="preserve">。投标人应当按照《“苏采云”系统供应商操作手册》规定，参加开标活动和在“苏采云”系统规定的时间内对投标文件进行解密。</w:t>
      </w:r>
      <w:r/>
    </w:p>
    <w:p>
      <w:pPr>
        <w:pStyle w:val="1146"/>
        <w:spacing w:line="480" w:lineRule="exact"/>
        <w:rPr>
          <w:rFonts w:hint="eastAsia" w:ascii="宋体" w:hAnsi="宋体" w:cs="宋体"/>
          <w:sz w:val="24"/>
          <w:szCs w:val="24"/>
        </w:rPr>
      </w:pPr>
      <w:r>
        <w:rPr>
          <w:rFonts w:hint="eastAsia" w:ascii="宋体" w:hAnsi="宋体" w:cs="宋体"/>
          <w:sz w:val="24"/>
          <w:szCs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480" w:lineRule="exact"/>
        <w:rPr>
          <w:rFonts w:hint="eastAsia" w:ascii="宋体" w:hAnsi="宋体" w:cs="宋体"/>
          <w:sz w:val="24"/>
          <w:szCs w:val="24"/>
        </w:rPr>
      </w:pPr>
      <w:r>
        <w:rPr>
          <w:rFonts w:hint="eastAsia" w:ascii="宋体" w:hAnsi="宋体" w:cs="宋体"/>
          <w:bCs/>
          <w:sz w:val="24"/>
          <w:szCs w:val="24"/>
        </w:rPr>
        <w:t xml:space="preserve">22.3投标人在开标过程中涉及到的投标文件解密、开标结果确认等工作，应按照《操作手册》规定执行。</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22.4投标人如果对开标过程和开标记录有疑义，应当根据《操作手册》规定提出，如 “苏采云”系统中《开标记录表》宣布后5分钟内未提出的，视同认可开标结果。</w:t>
      </w:r>
      <w:r/>
    </w:p>
    <w:p>
      <w:pPr>
        <w:ind w:firstLine="482"/>
        <w:keepLines/>
        <w:keepNext/>
        <w:spacing w:line="480" w:lineRule="exact"/>
        <w:rPr>
          <w:rFonts w:hint="eastAsia" w:ascii="宋体" w:hAnsi="宋体" w:cs="宋体"/>
          <w:b/>
          <w:bCs/>
          <w:sz w:val="24"/>
          <w:szCs w:val="24"/>
        </w:rPr>
      </w:pPr>
      <w:r>
        <w:rPr>
          <w:rFonts w:hint="eastAsia" w:ascii="宋体" w:hAnsi="宋体" w:cs="宋体"/>
          <w:b/>
          <w:bCs/>
          <w:sz w:val="24"/>
          <w:szCs w:val="24"/>
        </w:rPr>
        <w:t xml:space="preserve">23、评标委员会</w:t>
      </w:r>
      <w:r/>
    </w:p>
    <w:p>
      <w:pPr>
        <w:ind w:firstLine="480"/>
        <w:keepLines/>
        <w:keepNext/>
        <w:spacing w:line="480" w:lineRule="exact"/>
        <w:rPr>
          <w:rFonts w:hint="eastAsia" w:ascii="宋体" w:hAnsi="宋体" w:cs="宋体"/>
          <w:b/>
          <w:sz w:val="24"/>
          <w:szCs w:val="24"/>
        </w:rPr>
      </w:pPr>
      <w:r>
        <w:rPr>
          <w:rFonts w:hint="eastAsia" w:ascii="宋体" w:hAnsi="宋体" w:cs="宋体"/>
          <w:sz w:val="24"/>
          <w:szCs w:val="24"/>
        </w:rPr>
        <w:t xml:space="preserve">23.1开标后，采购代理机构将立即组织评标委员会（以下简称评委会）进行评标。</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23.2评委会由采购人代表和有关技术、经济等方面的专家组成，且人员构成符合政府采购有关规定。</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23.3评委会独立工作，负责评审所有投标文件并确定中标侯选人。</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24、评标过程的保密与公正</w:t>
      </w:r>
      <w:bookmarkEnd w:id="156"/>
      <w:r/>
      <w:bookmarkEnd w:id="157"/>
      <w:r/>
      <w:bookmarkEnd w:id="158"/>
      <w:r/>
      <w:r/>
    </w:p>
    <w:p>
      <w:pPr>
        <w:ind w:firstLine="480"/>
        <w:spacing w:line="480" w:lineRule="exact"/>
        <w:rPr>
          <w:rFonts w:hint="eastAsia" w:ascii="宋体" w:hAnsi="宋体" w:cs="宋体"/>
          <w:bCs/>
          <w:sz w:val="24"/>
          <w:szCs w:val="24"/>
        </w:rPr>
      </w:pPr>
      <w:r>
        <w:rPr>
          <w:rFonts w:hint="eastAsia" w:ascii="宋体" w:hAnsi="宋体" w:cs="宋体"/>
          <w:sz w:val="24"/>
          <w:szCs w:val="24"/>
        </w:rPr>
        <w:t xml:space="preserve">24.1</w:t>
      </w:r>
      <w:r>
        <w:rPr>
          <w:rFonts w:hint="eastAsia" w:ascii="宋体" w:hAnsi="宋体" w:cs="宋体"/>
          <w:bCs/>
          <w:sz w:val="24"/>
          <w:szCs w:val="24"/>
        </w:rPr>
        <w:t xml:space="preserve">凡是与审查、澄清、评价和比较投标的有关资料以及授标建议等，采购人、评委、采购代理机构均不得向投标人或与评标无关的其他人员透露。</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24.2在评标过程中，投标人不得以任何行为影响评标过程，否则其投标文件将被作为无效投标文件。</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24.3采购代理机构和评委会不向未中标的投标人解释未中标原因，也不公布评标过程中的相关细节。</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24.4采用综合评分法的项目，未中标的投标人可于中标结果公告期限届满之日起通过“苏采云”系统查看自己的评审得分及排序情况。</w:t>
      </w:r>
      <w:r/>
    </w:p>
    <w:p>
      <w:pPr>
        <w:ind w:firstLine="482"/>
        <w:spacing w:line="480" w:lineRule="exact"/>
        <w:rPr>
          <w:rFonts w:hint="eastAsia" w:ascii="宋体" w:hAnsi="宋体" w:cs="宋体"/>
          <w:b/>
          <w:bCs/>
          <w:sz w:val="24"/>
          <w:szCs w:val="24"/>
        </w:rPr>
      </w:pPr>
      <w:r/>
      <w:bookmarkStart w:id="159" w:name="_Toc16938548"/>
      <w:r/>
      <w:bookmarkStart w:id="160" w:name="_Toc20823304"/>
      <w:r/>
      <w:bookmarkStart w:id="161" w:name="_Toc513029232"/>
      <w:r>
        <w:rPr>
          <w:rFonts w:hint="eastAsia" w:ascii="宋体" w:hAnsi="宋体" w:cs="宋体"/>
          <w:b/>
          <w:bCs/>
          <w:sz w:val="24"/>
          <w:szCs w:val="24"/>
        </w:rPr>
        <w:t xml:space="preserve">25、投标文件的澄清</w:t>
      </w:r>
      <w:bookmarkEnd w:id="159"/>
      <w:r/>
      <w:bookmarkEnd w:id="160"/>
      <w:r/>
      <w:bookmarkEnd w:id="161"/>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评委会并非对每个投标人都做澄清要求。</w:t>
      </w:r>
      <w:r/>
    </w:p>
    <w:p>
      <w:pPr>
        <w:pStyle w:val="1146"/>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5</w:t>
      </w:r>
      <w:r>
        <w:rPr>
          <w:rFonts w:hint="eastAsia" w:ascii="宋体" w:hAnsi="宋体" w:cs="宋体"/>
          <w:sz w:val="24"/>
          <w:szCs w:val="24"/>
        </w:rPr>
        <w:t xml:space="preserve">.2需要投标人进行澄清、说明和补正的，</w:t>
      </w:r>
      <w:r>
        <w:rPr>
          <w:rFonts w:hint="eastAsia" w:ascii="宋体" w:hAnsi="宋体" w:cs="宋体"/>
          <w:sz w:val="24"/>
          <w:szCs w:val="24"/>
          <w:lang w:val="en-US"/>
        </w:rPr>
        <w:t xml:space="preserve">本项目投标人的澄清、说明或者补正采用线上澄清，</w:t>
      </w:r>
      <w:r>
        <w:rPr>
          <w:rFonts w:hint="eastAsia" w:ascii="宋体" w:hAnsi="宋体" w:cs="宋体"/>
          <w:sz w:val="24"/>
          <w:szCs w:val="24"/>
        </w:rPr>
        <w:t xml:space="preserve">评委会将通过</w:t>
      </w:r>
      <w:r>
        <w:rPr>
          <w:rFonts w:hint="eastAsia" w:ascii="宋体" w:hAnsi="宋体" w:cs="宋体"/>
          <w:sz w:val="24"/>
          <w:szCs w:val="24"/>
          <w:lang w:val="en-US"/>
        </w:rPr>
        <w:t xml:space="preserve">“苏采云”系统</w:t>
      </w:r>
      <w:r>
        <w:rPr>
          <w:rFonts w:hint="eastAsia" w:ascii="宋体" w:hAnsi="宋体" w:cs="宋体"/>
          <w:sz w:val="24"/>
          <w:szCs w:val="24"/>
        </w:rPr>
        <w:t xml:space="preserve">向投标人发出“澄清要求函”，接到“澄清要求函”的投标人应当按照要求</w:t>
      </w:r>
      <w:r>
        <w:rPr>
          <w:rFonts w:hint="eastAsia" w:ascii="宋体" w:hAnsi="宋体" w:cs="宋体"/>
          <w:sz w:val="24"/>
          <w:szCs w:val="24"/>
          <w:lang w:val="en-US"/>
        </w:rPr>
        <w:t xml:space="preserve">在规定时间内通过“苏采云”系统</w:t>
      </w:r>
      <w:r>
        <w:rPr>
          <w:rFonts w:hint="eastAsia" w:ascii="宋体" w:hAnsi="宋体" w:cs="宋体"/>
          <w:sz w:val="24"/>
          <w:szCs w:val="24"/>
        </w:rPr>
        <w:t xml:space="preserve">中提交“澄清响应函”并加盖CA电子公章。澄清、说明和补正的内容作为投标文件的补充部分，具体操作方式见《操作手册》。</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25.3接到评委会澄清、说明和补正要求的投标人如未按规定做出澄清、说明和补正，其风险由投标人自行承担。</w:t>
      </w:r>
      <w:r/>
    </w:p>
    <w:p>
      <w:pPr>
        <w:ind w:firstLine="482"/>
        <w:spacing w:line="480" w:lineRule="exact"/>
        <w:rPr>
          <w:rFonts w:hint="eastAsia" w:ascii="宋体" w:hAnsi="宋体" w:cs="宋体"/>
          <w:b/>
          <w:bCs/>
          <w:sz w:val="24"/>
          <w:szCs w:val="24"/>
        </w:rPr>
      </w:pPr>
      <w:r/>
      <w:bookmarkStart w:id="162" w:name="_Toc513029233"/>
      <w:r/>
      <w:bookmarkStart w:id="163" w:name="_Toc20823305"/>
      <w:r/>
      <w:bookmarkStart w:id="164" w:name="_Toc16938549"/>
      <w:r>
        <w:rPr>
          <w:rFonts w:hint="eastAsia" w:ascii="宋体" w:hAnsi="宋体" w:cs="宋体"/>
          <w:b/>
          <w:bCs/>
          <w:sz w:val="24"/>
          <w:szCs w:val="24"/>
        </w:rPr>
        <w:t xml:space="preserve">26、对投标文件的初审</w:t>
      </w:r>
      <w:bookmarkEnd w:id="162"/>
      <w:r/>
      <w:bookmarkEnd w:id="163"/>
      <w:r/>
      <w:bookmarkEnd w:id="164"/>
      <w:r/>
      <w:r/>
    </w:p>
    <w:p>
      <w:pPr>
        <w:ind w:firstLine="480"/>
        <w:spacing w:line="480" w:lineRule="exact"/>
        <w:rPr>
          <w:rFonts w:hint="eastAsia" w:ascii="宋体" w:hAnsi="宋体" w:cs="宋体"/>
          <w:bCs/>
          <w:sz w:val="24"/>
          <w:szCs w:val="24"/>
        </w:rPr>
      </w:pPr>
      <w:r>
        <w:rPr>
          <w:rFonts w:hint="eastAsia" w:ascii="宋体" w:hAnsi="宋体" w:cs="宋体"/>
          <w:sz w:val="24"/>
          <w:szCs w:val="24"/>
        </w:rPr>
        <w:t xml:space="preserve">26.1</w:t>
      </w:r>
      <w:r>
        <w:rPr>
          <w:rFonts w:hint="eastAsia" w:ascii="宋体" w:hAnsi="宋体" w:cs="宋体"/>
          <w:bCs/>
          <w:sz w:val="24"/>
          <w:szCs w:val="24"/>
        </w:rPr>
        <w:t xml:space="preserve">投标文件初审分为资格审查和符合性审查。</w:t>
      </w:r>
      <w:r/>
    </w:p>
    <w:p>
      <w:pPr>
        <w:ind w:firstLine="480"/>
        <w:spacing w:line="480" w:lineRule="exact"/>
        <w:rPr>
          <w:rFonts w:hint="eastAsia" w:ascii="宋体" w:hAnsi="宋体" w:cs="宋体"/>
          <w:sz w:val="24"/>
          <w:szCs w:val="24"/>
        </w:rPr>
      </w:pPr>
      <w:r>
        <w:rPr>
          <w:rFonts w:hint="eastAsia" w:ascii="宋体" w:hAnsi="宋体" w:cs="宋体"/>
          <w:bCs/>
          <w:sz w:val="24"/>
          <w:szCs w:val="24"/>
        </w:rPr>
        <w:t xml:space="preserve">26.1.1资格审查：依据法律法规和招标文件的规定，</w:t>
      </w:r>
      <w:r>
        <w:rPr>
          <w:rFonts w:hint="eastAsia" w:ascii="宋体" w:hAnsi="宋体" w:cs="宋体"/>
          <w:sz w:val="24"/>
          <w:szCs w:val="24"/>
        </w:rPr>
        <w:t xml:space="preserve">由采购人或其委托的代理机构对投标文件中的资格证明文件进行审查，以确定投标人是否具备投标资格。</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26.1.2符合性审查：依据招标文件的规定，由评委会从投标文件的有效性、完整性和对招标文件的响应程度进行审查，以确定是否对招标文件的实质性要求作出响应。</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26.1.3对各投标人符合性审查过程中，对初步被认定为无效投标者，由评委会组长或采购人代表将集体意见通过</w:t>
      </w:r>
      <w:r>
        <w:rPr>
          <w:rFonts w:hint="eastAsia" w:ascii="宋体" w:hAnsi="宋体" w:cs="宋体"/>
          <w:sz w:val="24"/>
          <w:szCs w:val="24"/>
          <w:lang w:val="zh-CN"/>
        </w:rPr>
        <w:t xml:space="preserve">“苏采云”系统中告知未通过符合性审查的原因，评标结束后，将不再告知未通过符合性审查的原因</w:t>
      </w:r>
      <w:r>
        <w:rPr>
          <w:rFonts w:hint="eastAsia" w:ascii="宋体" w:hAnsi="宋体" w:cs="宋体"/>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480" w:lineRule="exact"/>
        <w:rPr>
          <w:rFonts w:hint="eastAsia" w:ascii="宋体" w:hAnsi="宋体" w:cs="宋体"/>
          <w:bCs/>
          <w:sz w:val="24"/>
          <w:szCs w:val="24"/>
        </w:rPr>
      </w:pPr>
      <w:r>
        <w:rPr>
          <w:rFonts w:hint="eastAsia" w:ascii="宋体" w:hAnsi="宋体" w:cs="宋体"/>
          <w:sz w:val="24"/>
          <w:szCs w:val="24"/>
        </w:rPr>
        <w:t xml:space="preserve">26.4</w:t>
      </w:r>
      <w:r>
        <w:rPr>
          <w:rFonts w:hint="eastAsia" w:ascii="宋体" w:hAnsi="宋体" w:cs="宋体"/>
          <w:bCs/>
          <w:sz w:val="24"/>
          <w:szCs w:val="24"/>
        </w:rPr>
        <w:t xml:space="preserve">评委会将对确定为实质性响应的投标进行进一步审核，确定其是否有计算上或累加上的算术错误，修正错误的原则如下：</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（1）投标文件中开标一览表内容与投标文件中相应内容不一致的，以开标一览表为准。</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（2）大写金额和小写金额不一致的，以大写金额为准。</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同时出现两种以上错误的，按照前款规定的顺序修正。</w:t>
      </w:r>
      <w:r/>
    </w:p>
    <w:p>
      <w:pPr>
        <w:ind w:firstLine="480"/>
        <w:spacing w:line="480" w:lineRule="exact"/>
        <w:rPr>
          <w:rFonts w:hint="eastAsia" w:ascii="宋体" w:hAnsi="宋体" w:cs="宋体"/>
          <w:bCs/>
          <w:sz w:val="24"/>
          <w:szCs w:val="24"/>
        </w:rPr>
      </w:pPr>
      <w:r>
        <w:rPr>
          <w:rFonts w:hint="eastAsia" w:ascii="宋体" w:hAnsi="宋体" w:cs="宋体"/>
          <w:sz w:val="24"/>
          <w:szCs w:val="24"/>
        </w:rPr>
        <w:t xml:space="preserve">26.5</w:t>
      </w:r>
      <w:r>
        <w:rPr>
          <w:rFonts w:hint="eastAsia" w:ascii="宋体" w:hAnsi="宋体" w:cs="宋体"/>
          <w:bCs/>
          <w:sz w:val="24"/>
          <w:szCs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80" w:lineRule="exact"/>
        <w:rPr>
          <w:rFonts w:hint="eastAsia" w:ascii="宋体" w:hAnsi="宋体" w:cs="宋体"/>
          <w:bCs/>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p>
    <w:p>
      <w:pPr>
        <w:ind w:firstLine="480"/>
        <w:spacing w:line="480" w:lineRule="exact"/>
        <w:rPr>
          <w:rFonts w:hint="eastAsia" w:ascii="宋体" w:hAnsi="宋体" w:cs="宋体"/>
          <w:sz w:val="24"/>
          <w:szCs w:val="24"/>
        </w:rPr>
      </w:pPr>
      <w:r/>
      <w:bookmarkStart w:id="165" w:name="_Toc20823306"/>
      <w:r/>
      <w:bookmarkStart w:id="166" w:name="_Toc16938550"/>
      <w:r/>
      <w:bookmarkStart w:id="167" w:name="_Toc513029234"/>
      <w:r>
        <w:rPr>
          <w:rFonts w:hint="eastAsia" w:ascii="宋体" w:hAnsi="宋体" w:cs="宋体"/>
          <w:sz w:val="24"/>
          <w:szCs w:val="24"/>
        </w:rPr>
        <w:t xml:space="preserve">26.7投标人在开、评标全过程中应随时保持系统在线，及时在“苏采云”系统查阅、答复相关信息。</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27、</w:t>
      </w:r>
      <w:bookmarkEnd w:id="165"/>
      <w:r/>
      <w:bookmarkEnd w:id="166"/>
      <w:r/>
      <w:bookmarkEnd w:id="167"/>
      <w:r>
        <w:rPr>
          <w:rFonts w:hint="eastAsia" w:ascii="宋体" w:hAnsi="宋体" w:cs="宋体"/>
          <w:b/>
          <w:bCs/>
          <w:sz w:val="24"/>
          <w:szCs w:val="24"/>
        </w:rPr>
        <w:t xml:space="preserve">无效投标条款和废标条款</w:t>
      </w:r>
      <w:r/>
    </w:p>
    <w:p>
      <w:pPr>
        <w:ind w:firstLine="480"/>
        <w:spacing w:line="480" w:lineRule="exact"/>
        <w:rPr>
          <w:rFonts w:hint="eastAsia" w:ascii="宋体" w:hAnsi="宋体" w:cs="宋体"/>
          <w:bCs/>
          <w:sz w:val="24"/>
          <w:szCs w:val="24"/>
        </w:rPr>
      </w:pPr>
      <w:r/>
      <w:bookmarkStart w:id="168" w:name="_Toc20823307"/>
      <w:r/>
      <w:bookmarkStart w:id="169" w:name="_Toc513029235"/>
      <w:r/>
      <w:bookmarkStart w:id="170" w:name="_Toc16938551"/>
      <w:r>
        <w:rPr>
          <w:rFonts w:hint="eastAsia" w:ascii="宋体" w:hAnsi="宋体" w:cs="宋体"/>
          <w:bCs/>
          <w:sz w:val="24"/>
          <w:szCs w:val="24"/>
        </w:rPr>
        <w:t xml:space="preserve">27.1无效投标条款</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27.1.2 投标人未按照招标文件要求上传电子投标文件的。</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27.1.3同一投标人提交两个（含两个）以上不同的投标报价的。</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27.1.4投标人不具备招标文件中规定资格要求的。</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27.1.5投标人的报价超过了采购预算或最高限价的。</w:t>
      </w:r>
      <w:r/>
    </w:p>
    <w:p>
      <w:pPr>
        <w:ind w:firstLine="480"/>
        <w:spacing w:line="480" w:lineRule="exact"/>
        <w:rPr>
          <w:rFonts w:hint="eastAsia" w:ascii="宋体" w:hAnsi="宋体" w:cs="宋体"/>
          <w:bCs/>
          <w:i/>
          <w:sz w:val="24"/>
          <w:szCs w:val="24"/>
          <w:u w:val="single"/>
        </w:rPr>
      </w:pPr>
      <w:r>
        <w:rPr>
          <w:rFonts w:hint="eastAsia" w:ascii="宋体" w:hAnsi="宋体" w:cs="宋体"/>
          <w:bCs/>
          <w:sz w:val="24"/>
          <w:szCs w:val="24"/>
        </w:rPr>
        <w:t xml:space="preserve">27.1.6未通过符合性审查的。</w:t>
      </w:r>
      <w:r/>
    </w:p>
    <w:p>
      <w:pPr>
        <w:ind w:firstLine="480"/>
        <w:spacing w:line="480" w:lineRule="exact"/>
        <w:rPr>
          <w:rFonts w:hint="eastAsia" w:ascii="宋体" w:hAnsi="宋体" w:cs="宋体"/>
          <w:b/>
          <w:bCs w:val="0"/>
          <w:i/>
          <w:color w:val="auto"/>
          <w:sz w:val="24"/>
          <w:szCs w:val="24"/>
          <w:u w:val="single"/>
        </w:rPr>
      </w:pPr>
      <w:r>
        <w:rPr>
          <w:rFonts w:hint="eastAsia" w:ascii="宋体" w:hAnsi="宋体" w:cs="宋体"/>
          <w:bCs/>
          <w:sz w:val="24"/>
          <w:szCs w:val="24"/>
        </w:rPr>
        <w:t xml:space="preserve">27.1.7不符合招标文件中规定的实质性要求和条件的</w:t>
      </w:r>
      <w:r>
        <w:rPr>
          <w:rFonts w:hint="eastAsia" w:ascii="宋体" w:hAnsi="宋体" w:cs="宋体"/>
          <w:b/>
          <w:bCs w:val="0"/>
          <w:color w:val="auto"/>
          <w:sz w:val="24"/>
          <w:szCs w:val="24"/>
        </w:rPr>
        <w:t xml:space="preserve">（</w:t>
      </w:r>
      <w:r>
        <w:rPr>
          <w:rFonts w:hint="eastAsia" w:ascii="宋体" w:hAnsi="宋体" w:cs="宋体"/>
          <w:b/>
          <w:bCs w:val="0"/>
          <w:i/>
          <w:color w:val="auto"/>
          <w:sz w:val="24"/>
          <w:szCs w:val="24"/>
          <w:u w:val="single"/>
        </w:rPr>
        <w:t xml:space="preserve">加斜体下划线内容或打“★”内容为实质性要求和条件）。</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27.1.9 投标文件含有采购人不能接受的附加条件的。</w:t>
      </w:r>
      <w:r/>
    </w:p>
    <w:p>
      <w:pPr>
        <w:ind w:firstLine="480"/>
        <w:spacing w:line="480" w:lineRule="exact"/>
        <w:rPr>
          <w:rFonts w:hint="eastAsia" w:ascii="宋体" w:hAnsi="宋体" w:cs="宋体"/>
          <w:bCs/>
          <w:sz w:val="24"/>
          <w:szCs w:val="24"/>
          <w:highlight w:val="yellow"/>
        </w:rPr>
      </w:pPr>
      <w:r>
        <w:rPr>
          <w:rFonts w:hint="eastAsia" w:ascii="宋体" w:hAnsi="宋体" w:cs="宋体"/>
          <w:bCs/>
          <w:sz w:val="24"/>
          <w:szCs w:val="24"/>
        </w:rPr>
        <w:t xml:space="preserve">27.1.10评委会认为投标人的报价明显低于其他通过符合性审查投标人的报价，有可能影响产品质量或者不能诚信履约的，将通过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4"/>
        </w:rPr>
        <w:t xml:space="preserve">要求其在合理的时间内提供说明，必要时提交相关证明材料；投标人不能证明其报价合理性的，评委会应当将其作为无效投标处理。</w:t>
      </w:r>
      <w:r/>
    </w:p>
    <w:p>
      <w:pPr>
        <w:ind w:firstLine="480"/>
        <w:spacing w:line="480" w:lineRule="exact"/>
        <w:rPr>
          <w:rFonts w:hint="eastAsia" w:ascii="宋体" w:hAnsi="宋体" w:cs="宋体"/>
          <w:bCs/>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7</w:t>
      </w:r>
      <w:r>
        <w:rPr>
          <w:rFonts w:hint="eastAsia" w:ascii="宋体" w:hAnsi="宋体" w:cs="宋体"/>
          <w:sz w:val="24"/>
          <w:szCs w:val="24"/>
          <w:lang w:val="zh-CN"/>
        </w:rPr>
        <w:t xml:space="preserve">.1.11本项目采购产品被财政部、国家发改委、生态环境部等列入“节能产品品目清单”、“环境标志产品品目清单”强制采购范围，而</w:t>
      </w:r>
      <w:r>
        <w:rPr>
          <w:rFonts w:hint="eastAsia" w:ascii="宋体" w:hAnsi="宋体" w:cs="宋体"/>
          <w:sz w:val="24"/>
          <w:szCs w:val="24"/>
        </w:rPr>
        <w:t xml:space="preserve">投标人</w:t>
      </w:r>
      <w:r>
        <w:rPr>
          <w:rFonts w:hint="eastAsia" w:ascii="宋体" w:hAnsi="宋体" w:cs="宋体"/>
          <w:sz w:val="24"/>
          <w:szCs w:val="24"/>
          <w:lang w:val="zh-CN"/>
        </w:rPr>
        <w:t xml:space="preserve">所</w:t>
      </w:r>
      <w:r>
        <w:rPr>
          <w:rFonts w:hint="eastAsia" w:ascii="宋体" w:hAnsi="宋体" w:cs="宋体"/>
          <w:sz w:val="24"/>
          <w:szCs w:val="24"/>
        </w:rPr>
        <w:t xml:space="preserve">投</w:t>
      </w:r>
      <w:r>
        <w:rPr>
          <w:rFonts w:hint="eastAsia" w:ascii="宋体" w:hAnsi="宋体" w:cs="宋体"/>
          <w:sz w:val="24"/>
          <w:szCs w:val="24"/>
          <w:lang w:val="zh-CN"/>
        </w:rPr>
        <w:t xml:space="preserve">产品不在强制采购范围内的。（</w:t>
      </w:r>
      <w:r>
        <w:rPr>
          <w:rFonts w:hint="eastAsia" w:ascii="宋体" w:hAnsi="宋体" w:cs="宋体"/>
          <w:sz w:val="24"/>
          <w:szCs w:val="24"/>
        </w:rPr>
        <w:t xml:space="preserve">所投</w:t>
      </w:r>
      <w:r>
        <w:rPr>
          <w:rFonts w:hint="eastAsia" w:ascii="宋体" w:hAnsi="宋体" w:cs="宋体"/>
          <w:sz w:val="24"/>
          <w:szCs w:val="24"/>
          <w:lang w:val="zh-CN"/>
        </w:rPr>
        <w:t xml:space="preserve">产品如属于政府强制采购节能产品品目清单范围内，</w:t>
      </w:r>
      <w:r>
        <w:rPr>
          <w:rFonts w:hint="eastAsia" w:ascii="宋体" w:hAnsi="宋体" w:cs="宋体"/>
          <w:sz w:val="24"/>
          <w:szCs w:val="24"/>
        </w:rPr>
        <w:t xml:space="preserve">投标</w:t>
      </w:r>
      <w:r>
        <w:rPr>
          <w:rFonts w:hint="eastAsia" w:ascii="宋体" w:hAnsi="宋体" w:cs="宋体"/>
          <w:sz w:val="24"/>
          <w:szCs w:val="24"/>
          <w:lang w:val="zh-CN"/>
        </w:rPr>
        <w:t xml:space="preserve">文件中</w:t>
      </w:r>
      <w:r>
        <w:rPr>
          <w:rFonts w:hint="eastAsia" w:ascii="宋体" w:hAnsi="宋体" w:cs="宋体"/>
          <w:bCs/>
          <w:sz w:val="24"/>
          <w:szCs w:val="24"/>
          <w:lang w:val="zh-CN"/>
        </w:rPr>
        <w:t xml:space="preserve">必须提供国家确定的认证机构出具的、处于有效期之内的该节能产品认证证书图片）。</w:t>
      </w:r>
      <w:r/>
    </w:p>
    <w:p>
      <w:pPr>
        <w:ind w:firstLine="480"/>
        <w:spacing w:line="480" w:lineRule="exact"/>
        <w:rPr>
          <w:rFonts w:hint="eastAsia" w:ascii="宋体" w:hAnsi="宋体" w:cs="宋体"/>
          <w:bCs/>
          <w:sz w:val="24"/>
          <w:szCs w:val="24"/>
          <w:lang w:val="zh-CN"/>
        </w:rPr>
      </w:pPr>
      <w:r>
        <w:rPr>
          <w:rFonts w:hint="eastAsia" w:ascii="宋体" w:hAnsi="宋体" w:cs="宋体"/>
          <w:bCs/>
          <w:sz w:val="24"/>
          <w:szCs w:val="24"/>
        </w:rPr>
        <w:t xml:space="preserve">本项目落实节能、环保产品政策，经评审有效报价并列最低的供应商提供所投产品节能产品认证证书电子件和环境标志产品认证证书电子件总份数最多的优先确定为第一中标（成交）候选人，总份数相同的，按采购文件约定规则确定中标（成交）人。（注：以上证书以财政部等公布的“节能产品（环境标志产品）政府采购品目清单”内，且国家市场监督管理局确定的列入“参与实施政府采购节能产品（环境标志产品）认证机构名录 ”内的认证机构出具的、有效期内的证书为准。 ）</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27.1.12 投标文件未按照招标文件要求加盖CA电子公章的。</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27.1.13其他法律、法规及本招标文件规定的属无效投标的。</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27.2废标条款</w:t>
      </w:r>
      <w:r/>
    </w:p>
    <w:p>
      <w:pPr>
        <w:ind w:left="479"/>
        <w:spacing w:line="480" w:lineRule="exact"/>
        <w:rPr>
          <w:rFonts w:hint="eastAsia" w:ascii="宋体" w:hAnsi="宋体" w:cs="宋体"/>
          <w:bCs/>
          <w:sz w:val="24"/>
          <w:szCs w:val="24"/>
        </w:rPr>
      </w:pPr>
      <w:r>
        <w:rPr>
          <w:rFonts w:hint="eastAsia" w:ascii="宋体" w:hAnsi="宋体" w:cs="宋体"/>
          <w:bCs/>
          <w:sz w:val="24"/>
          <w:szCs w:val="24"/>
        </w:rPr>
        <w:t xml:space="preserve">27.2.1符合专业条件的投标人或者对招标文件作实质响应的投标人不足三家的。27.2.2出现影响采购公正的违法、违规行为的。</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27.2.3因重大变故，采购任务取消的。</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27.2.4评委会认定招标文件存在歧义、重大缺陷导致评审工作无法进行。</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27.2.5 因</w:t>
      </w:r>
      <w:r>
        <w:rPr>
          <w:rFonts w:hint="eastAsia" w:ascii="宋体" w:hAnsi="宋体" w:cs="宋体"/>
          <w:sz w:val="24"/>
          <w:szCs w:val="24"/>
        </w:rPr>
        <w:t xml:space="preserve">“苏采云”系统</w:t>
      </w:r>
      <w:r>
        <w:rPr>
          <w:rFonts w:hint="eastAsia" w:ascii="宋体" w:hAnsi="宋体" w:cs="宋体"/>
          <w:bCs/>
          <w:sz w:val="24"/>
          <w:szCs w:val="24"/>
        </w:rPr>
        <w:t xml:space="preserve">系统故障原因造成开标不成功的。</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27.3 投标截止时间结束后参加投标的投标人不足三家的处理：</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27.3.1如出现投标截止时间结束后参加投标的投标人或者在评标期间对招标文件做出实质响应的投标人不足三家情况，按政府采购相关规定执行。</w:t>
      </w:r>
      <w:r/>
    </w:p>
    <w:p>
      <w:pPr>
        <w:ind w:firstLine="482"/>
        <w:spacing w:line="480" w:lineRule="exact"/>
        <w:rPr>
          <w:rFonts w:hint="eastAsia" w:ascii="宋体" w:hAnsi="宋体" w:cs="宋体"/>
          <w:b/>
          <w:bCs/>
          <w:sz w:val="24"/>
          <w:szCs w:val="24"/>
        </w:rPr>
      </w:pPr>
      <w:r/>
      <w:bookmarkStart w:id="171" w:name="_Toc120614219"/>
      <w:r>
        <w:rPr>
          <w:rFonts w:hint="eastAsia" w:ascii="宋体" w:hAnsi="宋体" w:cs="宋体"/>
          <w:b/>
          <w:bCs/>
          <w:sz w:val="24"/>
          <w:szCs w:val="24"/>
        </w:rPr>
        <w:t xml:space="preserve">六、</w:t>
      </w:r>
      <w:bookmarkEnd w:id="168"/>
      <w:r/>
      <w:bookmarkEnd w:id="169"/>
      <w:r/>
      <w:bookmarkEnd w:id="170"/>
      <w:r>
        <w:rPr>
          <w:rFonts w:hint="eastAsia" w:ascii="宋体" w:hAnsi="宋体" w:cs="宋体"/>
          <w:b/>
          <w:bCs/>
          <w:sz w:val="24"/>
          <w:szCs w:val="24"/>
        </w:rPr>
        <w:t xml:space="preserve">定标</w:t>
      </w:r>
      <w:bookmarkEnd w:id="171"/>
      <w:r/>
      <w:r/>
    </w:p>
    <w:p>
      <w:pPr>
        <w:ind w:firstLine="482"/>
        <w:spacing w:line="480" w:lineRule="exact"/>
        <w:rPr>
          <w:rFonts w:hint="eastAsia" w:ascii="宋体" w:hAnsi="宋体" w:cs="宋体"/>
          <w:b/>
          <w:sz w:val="24"/>
          <w:szCs w:val="24"/>
        </w:rPr>
      </w:pPr>
      <w:r/>
      <w:bookmarkStart w:id="172" w:name="_Toc513029238"/>
      <w:r/>
      <w:bookmarkStart w:id="173" w:name="_Toc16938554"/>
      <w:r/>
      <w:bookmarkStart w:id="174" w:name="_Toc20823310"/>
      <w:r>
        <w:rPr>
          <w:rFonts w:hint="eastAsia" w:ascii="宋体" w:hAnsi="宋体" w:cs="宋体"/>
          <w:b/>
          <w:sz w:val="24"/>
          <w:szCs w:val="24"/>
        </w:rPr>
        <w:t xml:space="preserve">28、</w:t>
      </w:r>
      <w:bookmarkEnd w:id="172"/>
      <w:r>
        <w:rPr>
          <w:rFonts w:hint="eastAsia" w:ascii="宋体" w:hAnsi="宋体" w:cs="宋体"/>
          <w:b/>
          <w:sz w:val="24"/>
          <w:szCs w:val="24"/>
        </w:rPr>
        <w:t xml:space="preserve">确定</w:t>
      </w:r>
      <w:bookmarkEnd w:id="173"/>
      <w:r/>
      <w:bookmarkEnd w:id="174"/>
      <w:r>
        <w:rPr>
          <w:rFonts w:hint="eastAsia" w:ascii="宋体" w:hAnsi="宋体" w:cs="宋体"/>
          <w:b/>
          <w:sz w:val="24"/>
          <w:szCs w:val="24"/>
        </w:rPr>
        <w:t xml:space="preserve">中标单位</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28.1中标候选人的选取原则和数量见招标文件第五章规定。 </w:t>
      </w:r>
      <w:r/>
    </w:p>
    <w:p>
      <w:pPr>
        <w:ind w:firstLine="480"/>
        <w:spacing w:line="480" w:lineRule="exact"/>
        <w:rPr>
          <w:rFonts w:hint="eastAsia" w:ascii="宋体" w:hAnsi="宋体" w:cs="宋体"/>
          <w:bCs/>
          <w:sz w:val="24"/>
          <w:szCs w:val="24"/>
          <w:lang w:val="zh-CN"/>
        </w:rPr>
      </w:pPr>
      <w:r>
        <w:rPr>
          <w:rFonts w:hint="eastAsia" w:ascii="宋体" w:hAnsi="宋体" w:cs="宋体"/>
          <w:bCs/>
          <w:sz w:val="24"/>
          <w:szCs w:val="24"/>
          <w:lang w:val="zh-CN"/>
        </w:rPr>
        <w:t xml:space="preserve">2</w:t>
      </w:r>
      <w:r>
        <w:rPr>
          <w:rFonts w:hint="eastAsia" w:ascii="宋体" w:hAnsi="宋体" w:cs="宋体"/>
          <w:bCs/>
          <w:sz w:val="24"/>
          <w:szCs w:val="24"/>
        </w:rPr>
        <w:t xml:space="preserve">8</w:t>
      </w:r>
      <w:r>
        <w:rPr>
          <w:rFonts w:hint="eastAsia" w:ascii="宋体" w:hAnsi="宋体" w:cs="宋体"/>
          <w:bCs/>
          <w:sz w:val="24"/>
          <w:szCs w:val="24"/>
          <w:lang w:val="zh-CN"/>
        </w:rPr>
        <w:t xml:space="preserve">.2 按以下第</w:t>
      </w:r>
      <w:r>
        <w:rPr>
          <w:rFonts w:hint="eastAsia" w:ascii="宋体" w:hAnsi="宋体" w:cs="宋体"/>
          <w:bCs/>
          <w:sz w:val="24"/>
          <w:szCs w:val="24"/>
          <w:u w:val="single"/>
          <w:lang w:val="zh-CN"/>
        </w:rPr>
        <w:t xml:space="preserve">（</w:t>
      </w:r>
      <w:r>
        <w:rPr>
          <w:rFonts w:hint="eastAsia" w:ascii="宋体" w:hAnsi="宋体" w:cs="宋体"/>
          <w:bCs/>
          <w:sz w:val="24"/>
          <w:szCs w:val="24"/>
          <w:u w:val="single"/>
        </w:rPr>
        <w:t xml:space="preserve"> 2 </w:t>
      </w:r>
      <w:r>
        <w:rPr>
          <w:rFonts w:hint="eastAsia" w:ascii="宋体" w:hAnsi="宋体" w:cs="宋体"/>
          <w:bCs/>
          <w:sz w:val="24"/>
          <w:szCs w:val="24"/>
          <w:u w:val="single"/>
          <w:lang w:val="zh-CN"/>
        </w:rPr>
        <w:t xml:space="preserve">）</w:t>
      </w:r>
      <w:r>
        <w:rPr>
          <w:rFonts w:hint="eastAsia" w:ascii="宋体" w:hAnsi="宋体" w:cs="宋体"/>
          <w:bCs/>
          <w:sz w:val="24"/>
          <w:szCs w:val="24"/>
          <w:lang w:val="zh-CN"/>
        </w:rPr>
        <w:t xml:space="preserve">种方式确定中标人</w:t>
      </w:r>
      <w:r/>
    </w:p>
    <w:p>
      <w:pPr>
        <w:ind w:firstLine="480"/>
        <w:spacing w:line="480" w:lineRule="exact"/>
        <w:rPr>
          <w:rFonts w:hint="eastAsia" w:ascii="宋体" w:hAnsi="宋体" w:cs="宋体"/>
          <w:bCs/>
          <w:sz w:val="24"/>
          <w:szCs w:val="24"/>
          <w:lang w:val="zh-CN"/>
        </w:rPr>
      </w:pPr>
      <w:r>
        <w:rPr>
          <w:rFonts w:hint="eastAsia" w:ascii="宋体" w:hAnsi="宋体" w:cs="宋体"/>
          <w:bCs/>
          <w:sz w:val="24"/>
          <w:szCs w:val="24"/>
          <w:lang w:val="zh-CN"/>
        </w:rPr>
        <w:t xml:space="preserve">（1）评委会直接确定排名第一的中标候选人为中标人；</w:t>
      </w:r>
      <w:r/>
    </w:p>
    <w:p>
      <w:pPr>
        <w:ind w:firstLine="480"/>
        <w:spacing w:line="480" w:lineRule="exact"/>
        <w:rPr>
          <w:rFonts w:hint="eastAsia" w:ascii="宋体" w:hAnsi="宋体" w:cs="宋体"/>
          <w:bCs/>
          <w:sz w:val="24"/>
          <w:szCs w:val="24"/>
          <w:lang w:val="zh-CN"/>
        </w:rPr>
      </w:pPr>
      <w:r>
        <w:rPr>
          <w:rFonts w:hint="eastAsia" w:ascii="宋体" w:hAnsi="宋体" w:cs="宋体"/>
          <w:bCs/>
          <w:sz w:val="24"/>
          <w:szCs w:val="24"/>
          <w:lang w:val="zh-CN"/>
        </w:rPr>
        <w:t xml:space="preserve">（2）采购人在评委会推荐的中标候选人中按顺序确定中标人。</w:t>
      </w:r>
      <w:r/>
    </w:p>
    <w:p>
      <w:pPr>
        <w:ind w:firstLine="480"/>
        <w:spacing w:line="480" w:lineRule="exact"/>
        <w:rPr>
          <w:rFonts w:hint="eastAsia" w:ascii="宋体" w:hAnsi="宋体" w:cs="宋体"/>
          <w:sz w:val="24"/>
          <w:szCs w:val="24"/>
        </w:rPr>
      </w:pPr>
      <w:r>
        <w:rPr>
          <w:rFonts w:hint="eastAsia" w:ascii="宋体" w:hAnsi="宋体" w:cs="宋体"/>
          <w:bCs/>
          <w:sz w:val="24"/>
          <w:szCs w:val="24"/>
          <w:lang w:val="zh-CN"/>
        </w:rPr>
        <w:t xml:space="preserve">按第</w:t>
      </w:r>
      <w:r>
        <w:rPr>
          <w:rFonts w:hint="eastAsia" w:ascii="宋体" w:hAnsi="宋体" w:cs="宋体"/>
          <w:bCs/>
          <w:sz w:val="24"/>
          <w:szCs w:val="24"/>
        </w:rPr>
        <w:t xml:space="preserve">2</w:t>
      </w:r>
      <w:r>
        <w:rPr>
          <w:rFonts w:hint="eastAsia" w:ascii="宋体" w:hAnsi="宋体" w:cs="宋体"/>
          <w:bCs/>
          <w:sz w:val="24"/>
          <w:szCs w:val="24"/>
          <w:lang w:val="zh-CN"/>
        </w:rPr>
        <w:t xml:space="preserve">种方式确定中标人的，</w:t>
      </w:r>
      <w:r>
        <w:rPr>
          <w:rFonts w:hint="eastAsia" w:ascii="宋体" w:hAnsi="宋体" w:cs="宋体"/>
          <w:bCs/>
          <w:sz w:val="24"/>
          <w:szCs w:val="24"/>
        </w:rPr>
        <w:t xml:space="preserve">采购代理机构</w:t>
      </w:r>
      <w:r>
        <w:rPr>
          <w:rFonts w:hint="eastAsia" w:ascii="宋体" w:hAnsi="宋体" w:cs="宋体"/>
          <w:bCs/>
          <w:sz w:val="24"/>
          <w:szCs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480" w:lineRule="exact"/>
        <w:rPr>
          <w:rFonts w:hint="eastAsia" w:ascii="宋体" w:hAnsi="宋体" w:cs="宋体"/>
          <w:sz w:val="24"/>
          <w:szCs w:val="24"/>
        </w:rPr>
      </w:pPr>
      <w:r>
        <w:rPr>
          <w:rFonts w:hint="eastAsia" w:ascii="宋体" w:hAnsi="宋体" w:cs="宋体"/>
          <w:bCs/>
          <w:sz w:val="24"/>
          <w:szCs w:val="24"/>
        </w:rPr>
        <w:t xml:space="preserve">28.3</w:t>
      </w:r>
      <w:r>
        <w:rPr>
          <w:rFonts w:hint="eastAsia" w:ascii="宋体" w:hAnsi="宋体" w:cs="宋体"/>
          <w:sz w:val="24"/>
          <w:szCs w:val="24"/>
        </w:rPr>
        <w:t xml:space="preserve">采购代理机构将在“宿迁市政府采购网”发布中标公告，公告期限为1个工作日。</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28.4若有充分证据证明，中标人出现下列情况之一的，一经查实，将被取消中标资格：</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28.4.1提供虚假材料谋取中标的。</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28.4.2向采购人、采购代理机构行贿或者提供其他不正当利益的。</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28.4.3属于本文件规定的无效条件，但在评标过程中又未被评委会发现的。</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28.4.4与采购人或者其他投标人恶意串通的。</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28.4.5采取不正当手段诋毁、排挤其他投标人的。</w:t>
      </w:r>
      <w:r/>
    </w:p>
    <w:p>
      <w:pPr>
        <w:ind w:firstLine="480"/>
        <w:spacing w:line="480" w:lineRule="exact"/>
        <w:rPr>
          <w:rFonts w:hint="eastAsia" w:ascii="宋体" w:hAnsi="宋体" w:cs="宋体"/>
          <w:sz w:val="24"/>
          <w:szCs w:val="24"/>
        </w:rPr>
      </w:pPr>
      <w:r/>
      <w:bookmarkStart w:id="175" w:name="_Toc200451960"/>
      <w:r>
        <w:rPr>
          <w:rFonts w:hint="eastAsia" w:ascii="宋体" w:hAnsi="宋体" w:cs="宋体"/>
          <w:sz w:val="24"/>
          <w:szCs w:val="24"/>
        </w:rPr>
        <w:t xml:space="preserve">28.5 有下列情形之一的，视为投标人串通投标，投标无效：</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28.5.1不同投标人的投标文件由同一单位或者个人编制。</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28.5.2不同投标人委托同一单位或者个人办理投标事宜。</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28.5.3 不同投标人的投标文件载明的项目管理成员或者联系人员为同一人。</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28.5.4不同投标人的投标文件异常一致或者投标报价呈规律性差异。</w:t>
      </w:r>
      <w:r/>
    </w:p>
    <w:p>
      <w:pPr>
        <w:ind w:firstLine="482"/>
        <w:spacing w:line="480" w:lineRule="exact"/>
        <w:rPr>
          <w:rFonts w:hint="eastAsia" w:ascii="宋体" w:hAnsi="宋体" w:cs="宋体"/>
          <w:b/>
          <w:sz w:val="24"/>
          <w:szCs w:val="24"/>
        </w:rPr>
      </w:pPr>
      <w:r>
        <w:rPr>
          <w:rFonts w:hint="eastAsia" w:ascii="宋体" w:hAnsi="宋体" w:cs="宋体"/>
          <w:b/>
          <w:sz w:val="24"/>
          <w:szCs w:val="24"/>
        </w:rPr>
        <w:t xml:space="preserve">29、质疑处理</w:t>
      </w:r>
      <w:bookmarkEnd w:id="175"/>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29.1提出质疑的投标人应当是参与所质疑项目采购活动的投标人。潜在投标人依法获取其可质疑的采购文件的，可以对采购文件提出质疑。</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29.2.1对可以质疑的采购文件提出质疑的，为收到采购文件之日或者采购文件公告期限届满之日；</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29.2.2对采购过程提出质疑的，为各采购程序环节结束之日；</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29.2.3对中标或者成交结果提出质疑的，为中标或者成交结果公告期限届满之日。</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29.4投标人应以书面形式向采购人或者其委托的采购代理机构提出质疑。质疑超出采购机构代理范围的，投标人应当向采购人提出。</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接收质疑函的方式：现场接收或邮寄接收。</w:t>
      </w:r>
      <w:r/>
    </w:p>
    <w:p>
      <w:pPr>
        <w:ind w:firstLine="480"/>
        <w:spacing w:line="480" w:lineRule="exact"/>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联系部门：</w:t>
      </w:r>
      <w:bookmarkStart w:id="176" w:name="EB587bd491a3fd493c8e729d1eaa56203a"/>
      <w:r>
        <w:rPr>
          <w:rFonts w:hint="eastAsia" w:ascii="宋体" w:hAnsi="宋体" w:cs="宋体"/>
          <w:sz w:val="24"/>
          <w:szCs w:val="24"/>
          <w:highlight w:val="none"/>
          <w:u w:val="single"/>
          <w:lang w:eastAsia="zh-CN"/>
        </w:rPr>
        <w:t xml:space="preserve">泗洪县畜牧兽医站</w:t>
      </w:r>
      <w:r>
        <w:rPr>
          <w:rFonts w:hint="eastAsia" w:ascii="宋体" w:hAnsi="宋体" w:cs="宋体"/>
          <w:sz w:val="24"/>
          <w:szCs w:val="24"/>
          <w:highlight w:val="none"/>
          <w:u w:val="single"/>
        </w:rPr>
        <w:t xml:space="preserve">、</w:t>
      </w:r>
      <w:bookmarkEnd w:id="176"/>
      <w:r>
        <w:rPr>
          <w:rFonts w:hint="eastAsia" w:ascii="宋体" w:hAnsi="宋体" w:cs="宋体"/>
          <w:sz w:val="24"/>
          <w:szCs w:val="24"/>
          <w:highlight w:val="none"/>
          <w:u w:val="single"/>
          <w:lang w:eastAsia="zh-CN"/>
        </w:rPr>
        <w:t xml:space="preserve">江苏普和建设项目咨询有限公司</w:t>
      </w:r>
      <w:r/>
    </w:p>
    <w:p>
      <w:pPr>
        <w:ind w:firstLine="480"/>
        <w:jc w:val="left"/>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15896080821、</w:t>
      </w:r>
      <w:r>
        <w:rPr>
          <w:rFonts w:hint="eastAsia" w:ascii="宋体" w:hAnsi="宋体" w:eastAsia="宋体" w:cs="宋体"/>
          <w:caps w:val="0"/>
          <w:color w:val="auto"/>
          <w:sz w:val="24"/>
          <w:szCs w:val="24"/>
          <w:highlight w:val="none"/>
          <w:u w:val="single"/>
          <w:lang w:eastAsia="zh-CN"/>
        </w:rPr>
        <w:t xml:space="preserve">17552661415</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通讯地址：</w:t>
      </w:r>
      <w:r>
        <w:rPr>
          <w:rFonts w:hint="eastAsia" w:ascii="宋体" w:hAnsi="宋体" w:cs="宋体"/>
          <w:sz w:val="24"/>
          <w:szCs w:val="24"/>
          <w:u w:val="single"/>
          <w:lang w:val="en-US" w:eastAsia="zh-CN"/>
        </w:rPr>
        <w:t xml:space="preserve">泗洪县人民北路10号</w:t>
      </w:r>
      <w:r>
        <w:rPr>
          <w:rFonts w:hint="eastAsia" w:ascii="宋体" w:hAnsi="宋体" w:cs="宋体"/>
          <w:sz w:val="24"/>
          <w:szCs w:val="24"/>
          <w:highlight w:val="none"/>
        </w:rPr>
        <w:t xml:space="preserve">、</w:t>
      </w:r>
      <w:r>
        <w:rPr>
          <w:rFonts w:hint="eastAsia" w:ascii="宋体" w:hAnsi="宋体" w:eastAsia="宋体" w:cs="宋体"/>
          <w:caps w:val="0"/>
          <w:color w:val="auto"/>
          <w:sz w:val="24"/>
          <w:szCs w:val="24"/>
          <w:highlight w:val="none"/>
          <w:u w:val="single"/>
        </w:rPr>
        <w:t xml:space="preserve">泗洪县和谐路永昌财富广场4楼</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29.5 以下情形的质疑不予受理</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29.5.1内容不符合《政府采购质疑和投诉办法》第十二条规定的质疑。</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29.5.2超出政府采购法定期限的质疑。</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29.5.3以传真、电子邮件等方式递交的非原件形式的质疑。</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29.5.4未参加投标活动的投标人或在投标活动中自身权益未受到损害的投标人所提出的质疑。</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29.5.5投标人组成联合体参加投标，联合体中任何一方或多方未按要求签字、盖章、加盖公章的质疑。</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firstLine="482"/>
        <w:spacing w:line="480" w:lineRule="exact"/>
        <w:rPr>
          <w:rFonts w:hint="eastAsia" w:ascii="宋体" w:hAnsi="宋体" w:cs="宋体"/>
          <w:b/>
          <w:sz w:val="24"/>
          <w:szCs w:val="24"/>
        </w:rPr>
      </w:pPr>
      <w:r>
        <w:rPr>
          <w:rFonts w:hint="eastAsia" w:ascii="宋体" w:hAnsi="宋体" w:cs="宋体"/>
          <w:b/>
          <w:sz w:val="24"/>
          <w:szCs w:val="24"/>
        </w:rPr>
        <w:t xml:space="preserve">30、中标通知书</w:t>
      </w:r>
      <w:r/>
    </w:p>
    <w:p>
      <w:pPr>
        <w:ind w:firstLine="480"/>
        <w:spacing w:line="480" w:lineRule="exact"/>
        <w:rPr>
          <w:rFonts w:hint="eastAsia" w:ascii="宋体" w:hAnsi="宋体" w:cs="宋体"/>
          <w:sz w:val="24"/>
          <w:szCs w:val="24"/>
        </w:rPr>
      </w:pPr>
      <w:r/>
      <w:bookmarkStart w:id="177" w:name="_Toc120614220"/>
      <w:r/>
      <w:bookmarkStart w:id="178" w:name="_Toc16938552"/>
      <w:r/>
      <w:bookmarkStart w:id="179" w:name="_Toc513029236"/>
      <w:r/>
      <w:bookmarkStart w:id="180" w:name="_Toc20823308"/>
      <w:r>
        <w:rPr>
          <w:rFonts w:hint="eastAsia" w:ascii="宋体" w:hAnsi="宋体" w:cs="宋体"/>
          <w:sz w:val="24"/>
          <w:szCs w:val="24"/>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七、授予合同</w:t>
      </w:r>
      <w:bookmarkEnd w:id="177"/>
      <w:r/>
      <w:bookmarkEnd w:id="178"/>
      <w:r/>
      <w:bookmarkEnd w:id="179"/>
      <w:r/>
      <w:bookmarkEnd w:id="180"/>
      <w:r/>
      <w:r/>
    </w:p>
    <w:p>
      <w:pPr>
        <w:ind w:firstLine="482"/>
        <w:spacing w:line="480" w:lineRule="exact"/>
        <w:rPr>
          <w:rFonts w:hint="eastAsia" w:ascii="宋体" w:hAnsi="宋体" w:cs="宋体"/>
          <w:b/>
          <w:sz w:val="24"/>
          <w:szCs w:val="24"/>
        </w:rPr>
      </w:pPr>
      <w:r/>
      <w:bookmarkStart w:id="181" w:name="_Toc20823309"/>
      <w:r/>
      <w:bookmarkStart w:id="182" w:name="_Toc16938553"/>
      <w:r/>
      <w:bookmarkStart w:id="183" w:name="_Toc513029237"/>
      <w:r>
        <w:rPr>
          <w:rFonts w:hint="eastAsia" w:ascii="宋体" w:hAnsi="宋体" w:cs="宋体"/>
          <w:b/>
          <w:sz w:val="24"/>
          <w:szCs w:val="24"/>
        </w:rPr>
        <w:t xml:space="preserve">31. 签订合同</w:t>
      </w:r>
      <w:r/>
    </w:p>
    <w:p>
      <w:pPr>
        <w:ind w:firstLine="480"/>
        <w:spacing w:line="480" w:lineRule="exact"/>
        <w:rPr>
          <w:rFonts w:hint="eastAsia" w:ascii="宋体" w:hAnsi="宋体" w:cs="宋体"/>
          <w:bCs/>
          <w:sz w:val="24"/>
          <w:szCs w:val="24"/>
          <w:lang w:val="zh-CN"/>
        </w:rPr>
      </w:pPr>
      <w:r>
        <w:rPr>
          <w:rFonts w:hint="eastAsia" w:ascii="宋体" w:hAnsi="宋体" w:cs="宋体"/>
          <w:bCs/>
          <w:sz w:val="24"/>
          <w:szCs w:val="24"/>
        </w:rPr>
        <w:t xml:space="preserve">31</w:t>
      </w:r>
      <w:r>
        <w:rPr>
          <w:rFonts w:hint="eastAsia" w:ascii="宋体" w:hAnsi="宋体" w:cs="宋体"/>
          <w:sz w:val="24"/>
          <w:szCs w:val="24"/>
        </w:rPr>
        <w:t xml:space="preserve">.l中标人应当在中标通知书发出之日起15日内，按照招标文件确定的事项与采购人签订政府采购合同。</w:t>
      </w:r>
      <w:r>
        <w:rPr>
          <w:rFonts w:hint="eastAsia" w:ascii="宋体" w:hAnsi="宋体" w:cs="宋体"/>
          <w:bCs/>
          <w:sz w:val="24"/>
          <w:szCs w:val="24"/>
          <w:lang w:val="zh-CN"/>
        </w:rPr>
        <w:t xml:space="preserve">并在签订之日起2个工作日内将政府采购合同在指定的媒体上公告，但政府采购合同中涉及国家秘密、商业秘密的内容除外</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31.2招标文件、中标人的投标文件及招标过程中有关澄清、承诺文件均应作为合同附件。</w:t>
      </w:r>
      <w:r/>
    </w:p>
    <w:p>
      <w:pPr>
        <w:ind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31.3本项目的非主体、非关键性工作是否允许分包按以下第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p>
    <w:p>
      <w:pPr>
        <w:ind w:firstLine="480"/>
        <w:pageBreakBefore w:val="0"/>
        <w:spacing w:line="360" w:lineRule="auto"/>
        <w:widowControl w:val="off"/>
        <w:rPr>
          <w:rFonts w:hint="eastAsia" w:ascii="宋体" w:hAnsi="宋体" w:cs="宋体"/>
          <w:sz w:val="24"/>
          <w:szCs w:val="24"/>
          <w:u w:val="single"/>
        </w:rPr>
      </w:pPr>
      <w:r>
        <w:rPr>
          <w:rFonts w:hint="eastAsia" w:ascii="宋体" w:hAnsi="宋体" w:cs="宋体"/>
          <w:sz w:val="24"/>
          <w:szCs w:val="24"/>
        </w:rPr>
        <w:t xml:space="preserve">1.允许分包，允许大中型企业向一家或者多家小微企业分包，分包具体内容、金额或比例：</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2.不允许分包。未经采购人同意，中标人也不得采用分包形式履行合同,否则采购人有权终止合同。转包或分包造成采购人损失的，中标人应承担相应赔偿责任。</w:t>
      </w:r>
      <w:r/>
    </w:p>
    <w:p>
      <w:pPr>
        <w:ind w:firstLine="480"/>
        <w:pageBreakBefore w:val="0"/>
        <w:spacing w:line="360" w:lineRule="auto"/>
        <w:widowControl w:val="off"/>
        <w:rPr>
          <w:rFonts w:hint="eastAsia" w:ascii="宋体" w:hAnsi="宋体" w:cs="宋体"/>
          <w:bCs/>
          <w:color w:val="auto"/>
          <w:sz w:val="24"/>
          <w:szCs w:val="24"/>
          <w:lang w:val="zh-CN"/>
        </w:rPr>
      </w:pPr>
      <w:r>
        <w:rPr>
          <w:rFonts w:hint="eastAsia" w:ascii="宋体" w:hAnsi="宋体" w:cs="宋体"/>
          <w:bCs/>
          <w:color w:val="auto"/>
          <w:sz w:val="24"/>
          <w:szCs w:val="24"/>
        </w:rPr>
        <w:t xml:space="preserve">31.4履约保证金</w:t>
      </w:r>
      <w:r/>
    </w:p>
    <w:p>
      <w:pPr>
        <w:ind w:left="0" w:firstLine="480"/>
        <w:pageBreakBefore w:val="0"/>
        <w:spacing w:line="360" w:lineRule="auto"/>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按照以下</w:t>
      </w:r>
      <w:r>
        <w:rPr>
          <w:rFonts w:hint="eastAsia" w:ascii="Times New Roman" w:hAnsi="Times New Roman" w:eastAsia="宋体" w:cs="Times New Roman"/>
          <w:bCs/>
          <w:caps w:val="0"/>
          <w:color w:val="000000"/>
          <w:sz w:val="24"/>
          <w:highlight w:val="none"/>
          <w:lang w:val="zh-CN"/>
        </w:rPr>
        <w:t xml:space="preserve">第</w:t>
      </w:r>
      <w:r>
        <w:rPr>
          <w:rFonts w:hint="eastAsia" w:ascii="Times New Roman" w:hAnsi="Times New Roman" w:eastAsia="宋体" w:cs="Times New Roman"/>
          <w:bCs/>
          <w:caps w:val="0"/>
          <w:color w:val="000000"/>
          <w:sz w:val="24"/>
          <w:highlight w:val="none"/>
          <w:u w:val="single"/>
          <w:lang w:val="en-US" w:eastAsia="zh-CN"/>
        </w:rPr>
        <w:t xml:space="preserve">(</w:t>
      </w:r>
      <w:r>
        <w:rPr>
          <w:rFonts w:hint="eastAsia"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en-US" w:eastAsia="zh-CN"/>
        </w:rPr>
        <w:t xml:space="preserve">)</w:t>
      </w:r>
      <w:r>
        <w:rPr>
          <w:rFonts w:hint="eastAsia" w:ascii="Times New Roman" w:hAnsi="Times New Roman" w:eastAsia="宋体" w:cs="Times New Roman"/>
          <w:bCs/>
          <w:caps w:val="0"/>
          <w:color w:val="000000"/>
          <w:sz w:val="24"/>
          <w:highlight w:val="none"/>
          <w:lang w:val="zh-CN"/>
        </w:rPr>
        <w:t xml:space="preserve">方</w:t>
      </w:r>
      <w:r>
        <w:rPr>
          <w:rFonts w:hint="eastAsia" w:ascii="Times New Roman" w:hAnsi="Times New Roman" w:eastAsia="宋体" w:cs="Times New Roman"/>
          <w:bCs/>
          <w:caps w:val="0"/>
          <w:color w:val="000000"/>
          <w:sz w:val="24"/>
          <w:lang w:val="zh-CN"/>
        </w:rPr>
        <w:t xml:space="preserve">式确定履约保证收取方式。</w:t>
      </w:r>
      <w:r/>
    </w:p>
    <w:p>
      <w:pPr>
        <w:ind w:left="0" w:firstLine="480"/>
        <w:pageBreakBefore w:val="0"/>
        <w:spacing w:line="360" w:lineRule="auto"/>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(1)不收取履约保证金。</w:t>
      </w:r>
      <w:r/>
    </w:p>
    <w:p>
      <w:pPr>
        <w:ind w:firstLine="480"/>
        <w:keepLines w:val="0"/>
        <w:keepNext w:val="0"/>
        <w:pageBreakBefore w:val="0"/>
        <w:spacing w:line="360" w:lineRule="auto"/>
        <w:widowControl w:val="off"/>
        <w:rPr>
          <w:rFonts w:hint="eastAsia"/>
          <w:bCs/>
          <w:color w:val="auto"/>
          <w:sz w:val="24"/>
          <w:highlight w:val="none"/>
          <w:lang w:val="zh-CN"/>
        </w:rPr>
      </w:pPr>
      <w:r>
        <w:rPr>
          <w:rFonts w:hint="eastAsia" w:ascii="Times New Roman" w:hAnsi="Times New Roman" w:eastAsia="宋体" w:cs="Times New Roman"/>
          <w:bCs/>
          <w:caps w:val="0"/>
          <w:color w:val="000000"/>
          <w:sz w:val="24"/>
          <w:lang w:val="zh-CN"/>
        </w:rPr>
        <w:t xml:space="preserve">(2)</w:t>
      </w:r>
      <w:r>
        <w:rPr>
          <w:rFonts w:hint="eastAsia"/>
          <w:bCs/>
          <w:color w:val="auto"/>
          <w:sz w:val="24"/>
          <w:highlight w:val="none"/>
          <w:lang w:val="zh-CN"/>
        </w:rPr>
        <w:t xml:space="preserve">履约保证金应在采购合同签订前提交，履约保证金的金额：按采购合同总价的</w:t>
      </w:r>
      <w:r>
        <w:rPr>
          <w:rFonts w:hint="eastAsia"/>
          <w:bCs/>
          <w:color w:val="auto"/>
          <w:sz w:val="24"/>
          <w:highlight w:val="none"/>
          <w:u w:val="single"/>
          <w:lang w:val="en-US" w:eastAsia="zh-CN"/>
        </w:rPr>
        <w:t xml:space="preserve">   </w:t>
      </w:r>
      <w:r>
        <w:rPr>
          <w:rFonts w:hint="eastAsia"/>
          <w:bCs/>
          <w:color w:val="auto"/>
          <w:sz w:val="24"/>
          <w:highlight w:val="none"/>
          <w:u w:val="single"/>
        </w:rPr>
        <w:t xml:space="preserve"> </w:t>
      </w:r>
      <w:r>
        <w:rPr>
          <w:rFonts w:hint="eastAsia"/>
          <w:bCs/>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firstLine="480"/>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备注：</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a.</w:t>
      </w:r>
      <w:r>
        <w:rPr>
          <w:rFonts w:hint="eastAsia"/>
          <w:color w:val="auto"/>
          <w:sz w:val="24"/>
          <w:szCs w:val="24"/>
          <w:highlight w:val="none"/>
        </w:rPr>
        <w:t xml:space="preserve">履约保证金的递交时间：在中标公告发布之日起  </w:t>
      </w:r>
      <w:r>
        <w:rPr>
          <w:rFonts w:hint="eastAsia"/>
          <w:color w:val="auto"/>
          <w:sz w:val="24"/>
          <w:szCs w:val="24"/>
          <w:highlight w:val="none"/>
          <w:lang w:eastAsia="zh-CN"/>
        </w:rPr>
        <w:t xml:space="preserve">□</w:t>
      </w:r>
      <w:r>
        <w:rPr>
          <w:rFonts w:hint="eastAsia"/>
          <w:color w:val="auto"/>
          <w:sz w:val="24"/>
          <w:szCs w:val="24"/>
          <w:highlight w:val="none"/>
        </w:rPr>
        <w:t xml:space="preserve"> 7  </w:t>
      </w:r>
      <w:r>
        <w:rPr>
          <w:rFonts w:hint="eastAsia"/>
          <w:color w:val="auto"/>
          <w:sz w:val="24"/>
          <w:szCs w:val="24"/>
          <w:highlight w:val="none"/>
          <w:lang w:eastAsia="zh-CN"/>
        </w:rPr>
        <w:t xml:space="preserve">□</w:t>
      </w:r>
      <w:r>
        <w:rPr>
          <w:rFonts w:hint="eastAsia"/>
          <w:color w:val="auto"/>
          <w:sz w:val="24"/>
          <w:szCs w:val="24"/>
          <w:highlight w:val="none"/>
        </w:rPr>
        <w:t xml:space="preserve"> 14  □ 21日历天内提交。</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b.</w:t>
      </w:r>
      <w:r>
        <w:rPr>
          <w:rFonts w:hint="eastAsia"/>
          <w:color w:val="auto"/>
          <w:sz w:val="24"/>
          <w:szCs w:val="24"/>
          <w:highlight w:val="none"/>
        </w:rPr>
        <w:t xml:space="preserve">采用</w:t>
      </w:r>
      <w:r>
        <w:rPr>
          <w:rFonts w:hint="eastAsia"/>
          <w:color w:val="auto"/>
          <w:sz w:val="24"/>
          <w:szCs w:val="24"/>
          <w:highlight w:val="none"/>
          <w:lang w:val="zh-CN"/>
        </w:rPr>
        <w:t xml:space="preserve">银行电汇、网上银行</w:t>
      </w:r>
      <w:r>
        <w:rPr>
          <w:rFonts w:hint="eastAsia"/>
          <w:color w:val="auto"/>
          <w:sz w:val="24"/>
          <w:szCs w:val="24"/>
          <w:highlight w:val="none"/>
        </w:rPr>
        <w:t xml:space="preserve">等方式</w:t>
      </w:r>
      <w:r>
        <w:rPr>
          <w:rFonts w:hint="eastAsia"/>
          <w:color w:val="auto"/>
          <w:sz w:val="24"/>
          <w:szCs w:val="24"/>
          <w:highlight w:val="none"/>
          <w:lang w:val="en-US" w:eastAsia="zh-CN"/>
        </w:rPr>
        <w:t xml:space="preserve">缴纳履约保证金的，应</w:t>
      </w:r>
      <w:r>
        <w:rPr>
          <w:rFonts w:hint="eastAsia"/>
          <w:color w:val="auto"/>
          <w:sz w:val="24"/>
          <w:szCs w:val="24"/>
          <w:highlight w:val="none"/>
        </w:rPr>
        <w:t xml:space="preserve">从中标人法人基本存款账户转到保证金专用账户。 </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（1）户名：泗洪县公共资源交易中心； </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（2）开户行： 江苏省泗洪农村商业银行股份有限公司营业部；</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c.采用</w:t>
      </w:r>
      <w:r>
        <w:rPr>
          <w:rFonts w:hint="eastAsia"/>
          <w:color w:val="auto"/>
          <w:sz w:val="24"/>
          <w:szCs w:val="24"/>
          <w:highlight w:val="none"/>
        </w:rPr>
        <w:t xml:space="preserve">数字人民币方式缴纳的，使用投标企业数字人民币对公钱包一次性转钱至泗洪县公共资源交易中心数字人民币钱包，并备注</w:t>
      </w:r>
      <w:r>
        <w:rPr>
          <w:rFonts w:hint="eastAsia"/>
          <w:color w:val="auto"/>
          <w:sz w:val="24"/>
          <w:szCs w:val="24"/>
          <w:highlight w:val="none"/>
          <w:lang w:val="en-US" w:eastAsia="zh-CN"/>
        </w:rPr>
        <w:t xml:space="preserve">为：2023年省级重大动物疫病防控项目（实验室监测暨三灭四消）</w:t>
      </w:r>
      <w:r>
        <w:rPr>
          <w:rFonts w:hint="eastAsia"/>
          <w:color w:val="auto"/>
          <w:sz w:val="24"/>
          <w:szCs w:val="24"/>
          <w:highlight w:val="none"/>
        </w:rPr>
        <w:t xml:space="preserve">履约保证金。</w:t>
      </w:r>
      <w:r/>
    </w:p>
    <w:p>
      <w:pPr>
        <w:ind w:firstLine="480"/>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d.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keepLines w:val="0"/>
        <w:keepNext w:val="0"/>
        <w:pageBreakBefore w:val="0"/>
        <w:spacing w:line="360" w:lineRule="auto"/>
        <w:widowControl w:val="off"/>
        <w:rPr>
          <w:rFonts w:hint="eastAsia"/>
          <w:bCs/>
          <w:color w:val="auto"/>
          <w:sz w:val="24"/>
          <w:highlight w:val="none"/>
          <w:lang w:val="zh-CN"/>
        </w:rPr>
      </w:pPr>
      <w:r>
        <w:rPr>
          <w:rFonts w:hint="eastAsia"/>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keepLines w:val="0"/>
        <w:keepNext w:val="0"/>
        <w:pageBreakBefore w:val="0"/>
        <w:spacing w:line="360" w:lineRule="auto"/>
        <w:widowControl w:val="off"/>
        <w:rPr>
          <w:color w:val="auto"/>
          <w:sz w:val="24"/>
          <w:szCs w:val="24"/>
          <w:highlight w:val="none"/>
          <w:lang w:val="zh-CN"/>
        </w:rPr>
      </w:pPr>
      <w:r>
        <w:rPr>
          <w:rFonts w:hint="eastAsia"/>
          <w:color w:val="auto"/>
          <w:sz w:val="24"/>
          <w:szCs w:val="24"/>
          <w:highlight w:val="none"/>
          <w:lang w:val="zh-CN"/>
        </w:rPr>
        <w:t xml:space="preserve">履约保证金缴退咨询电话：0527-89889051；</w:t>
      </w:r>
      <w:r/>
    </w:p>
    <w:p>
      <w:pPr>
        <w:ind w:firstLine="480"/>
        <w:keepLines w:val="0"/>
        <w:keepNext w:val="0"/>
        <w:pageBreakBefore w:val="0"/>
        <w:spacing w:line="360" w:lineRule="auto"/>
        <w:widowControl w:val="off"/>
        <w:rPr>
          <w:bCs/>
          <w:color w:val="auto"/>
          <w:sz w:val="24"/>
          <w:highlight w:val="none"/>
          <w:lang w:val="zh-CN"/>
        </w:rPr>
      </w:pPr>
      <w:r>
        <w:rPr>
          <w:rFonts w:hint="eastAsia"/>
          <w:bCs/>
          <w:color w:val="auto"/>
          <w:sz w:val="24"/>
          <w:highlight w:val="none"/>
          <w:lang w:val="zh-CN"/>
        </w:rPr>
        <w:t xml:space="preserve">履约保证金退还的条件：按以下方式实行：</w:t>
      </w:r>
      <w:r/>
    </w:p>
    <w:p>
      <w:pPr>
        <w:ind w:firstLine="480"/>
        <w:keepLines w:val="0"/>
        <w:keepNext w:val="0"/>
        <w:pageBreakBefore w:val="0"/>
        <w:spacing w:line="360" w:lineRule="auto"/>
        <w:widowControl w:val="off"/>
        <w:rPr>
          <w:bCs/>
          <w:color w:val="auto"/>
          <w:sz w:val="24"/>
          <w:highlight w:val="none"/>
          <w:lang w:val="zh-CN"/>
        </w:rPr>
      </w:pPr>
      <w:r>
        <w:rPr>
          <w:rFonts w:hint="eastAsia"/>
          <w:bCs/>
          <w:color w:val="auto"/>
          <w:sz w:val="24"/>
          <w:highlight w:val="none"/>
          <w:lang w:val="zh-CN"/>
        </w:rPr>
        <w:t xml:space="preserve">货物类项目，项目验收合格，出具验收报告及履约保证金收据申请退付；</w:t>
      </w:r>
      <w:r/>
    </w:p>
    <w:p>
      <w:pPr>
        <w:ind w:firstLine="480"/>
        <w:keepLines w:val="0"/>
        <w:keepNext w:val="0"/>
        <w:pageBreakBefore w:val="0"/>
        <w:spacing w:line="360" w:lineRule="auto"/>
        <w:widowControl w:val="off"/>
        <w:rPr>
          <w:bCs/>
          <w:color w:val="auto"/>
          <w:sz w:val="24"/>
          <w:highlight w:val="none"/>
          <w:lang w:val="zh-CN"/>
        </w:rPr>
      </w:pPr>
      <w:r>
        <w:rPr>
          <w:rFonts w:hint="eastAsia"/>
          <w:bCs/>
          <w:color w:val="auto"/>
          <w:sz w:val="24"/>
          <w:highlight w:val="none"/>
          <w:lang w:val="zh-CN"/>
        </w:rPr>
        <w:t xml:space="preserve">履约保证金退还时间：采购单位收到投标人退付申请后5个工作日内退还；</w:t>
      </w:r>
      <w:r/>
    </w:p>
    <w:p>
      <w:pPr>
        <w:ind w:firstLine="480"/>
        <w:keepLines w:val="0"/>
        <w:keepNext w:val="0"/>
        <w:pageBreakBefore w:val="0"/>
        <w:spacing w:line="360" w:lineRule="auto"/>
        <w:widowControl w:val="off"/>
        <w:rPr>
          <w:bCs/>
          <w:color w:val="auto"/>
          <w:sz w:val="24"/>
          <w:highlight w:val="none"/>
          <w:lang w:val="zh-CN"/>
        </w:rPr>
      </w:pPr>
      <w:r>
        <w:rPr>
          <w:rFonts w:hint="eastAsia"/>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keepLines w:val="0"/>
        <w:keepNext w:val="0"/>
        <w:pageBreakBefore w:val="0"/>
        <w:spacing w:line="360" w:lineRule="auto"/>
        <w:widowControl w:val="off"/>
        <w:rPr>
          <w:bCs/>
          <w:color w:val="auto"/>
          <w:sz w:val="24"/>
          <w:highlight w:val="none"/>
          <w:lang w:val="zh-CN"/>
        </w:rPr>
      </w:pPr>
      <w:r>
        <w:rPr>
          <w:rFonts w:hint="eastAsia"/>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keepLines/>
        <w:keepNext/>
        <w:pageBreakBefore w:val="0"/>
        <w:spacing w:line="360" w:lineRule="auto"/>
        <w:widowControl w:val="off"/>
        <w:rPr>
          <w:rFonts w:hint="default" w:ascii="宋体" w:hAnsi="宋体" w:eastAsia="宋体" w:cs="宋体"/>
          <w:b/>
          <w:color w:val="000000"/>
          <w:sz w:val="24"/>
          <w:szCs w:val="24"/>
          <w:highlight w:val="none"/>
          <w:lang w:val="en-US" w:eastAsia="zh-CN"/>
        </w:rPr>
      </w:pPr>
      <w:r>
        <w:rPr>
          <w:b/>
          <w:bCs w:val="0"/>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b/>
          <w:bCs w:val="0"/>
          <w:color w:val="auto"/>
          <w:sz w:val="24"/>
          <w:highlight w:val="none"/>
          <w:lang w:val="en-US" w:eastAsia="zh-CN"/>
        </w:rPr>
        <w:t xml:space="preserve">网址：</w:t>
      </w:r>
      <w:r>
        <w:rPr>
          <w:rFonts w:hint="eastAsia"/>
          <w:b/>
          <w:bCs w:val="0"/>
          <w:color w:val="auto"/>
          <w:sz w:val="24"/>
          <w:highlight w:val="none"/>
        </w:rPr>
        <w:t xml:space="preserve">https://jsdzbh.com/webSite/bHIndex</w:t>
      </w:r>
      <w:r>
        <w:rPr>
          <w:rFonts w:hint="eastAsia" w:ascii="Times New Roman" w:hAnsi="Times New Roman"/>
          <w:b/>
          <w:bCs/>
          <w:color w:val="auto"/>
          <w:sz w:val="24"/>
          <w:szCs w:val="24"/>
          <w:highlight w:val="none"/>
        </w:rPr>
        <w:t xml:space="preserve">。</w:t>
      </w:r>
      <w:r/>
    </w:p>
    <w:p>
      <w:pPr>
        <w:ind w:firstLine="482"/>
        <w:keepLines/>
        <w:keepNext/>
        <w:pageBreakBefore w:val="0"/>
        <w:spacing w:line="360" w:lineRule="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32、货物（包含与货物相关的服务）的追加</w:t>
      </w:r>
      <w:r/>
    </w:p>
    <w:p>
      <w:pPr>
        <w:ind w:firstLine="480"/>
        <w:pageBreakBefore w:val="0"/>
        <w:spacing w:line="360" w:lineRule="auto"/>
        <w:widowControl w:val="off"/>
        <w:rPr>
          <w:rFonts w:hint="eastAsia" w:ascii="宋体" w:hAnsi="宋体" w:cs="宋体"/>
          <w:sz w:val="24"/>
          <w:szCs w:val="24"/>
          <w:highlight w:val="none"/>
        </w:rPr>
      </w:pPr>
      <w:r>
        <w:rPr>
          <w:rFonts w:hint="eastAsia" w:ascii="宋体" w:hAnsi="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1"/>
      <w:r/>
      <w:bookmarkEnd w:id="182"/>
      <w:r/>
      <w:bookmarkEnd w:id="183"/>
      <w:r/>
      <w:r/>
    </w:p>
    <w:p>
      <w:pPr>
        <w:ind w:firstLine="482"/>
        <w:pageBreakBefore w:val="0"/>
        <w:spacing w:line="360" w:lineRule="auto"/>
        <w:widowControl w:val="off"/>
        <w:rPr>
          <w:rFonts w:hint="eastAsia" w:ascii="宋体" w:hAnsi="宋体" w:cs="宋体"/>
          <w:b/>
          <w:sz w:val="24"/>
          <w:szCs w:val="24"/>
        </w:rPr>
      </w:pPr>
      <w:r/>
      <w:bookmarkStart w:id="184" w:name="_Toc513029242"/>
      <w:r/>
      <w:bookmarkStart w:id="185" w:name="_Toc20823314"/>
      <w:r/>
      <w:bookmarkStart w:id="186" w:name="_Toc16938558"/>
      <w:r/>
      <w:bookmarkStart w:id="187" w:name="_Toc479757207"/>
      <w:r/>
      <w:bookmarkStart w:id="188" w:name="_Toc120614221"/>
      <w:r>
        <w:rPr>
          <w:rFonts w:hint="eastAsia" w:ascii="宋体" w:hAnsi="宋体" w:cs="宋体"/>
          <w:b/>
          <w:sz w:val="24"/>
          <w:szCs w:val="24"/>
        </w:rPr>
        <w:t xml:space="preserve">33、政府采购履约资金扶持政策</w:t>
      </w:r>
      <w:r/>
    </w:p>
    <w:p>
      <w:pPr>
        <w:pStyle w:val="853"/>
        <w:ind w:firstLine="480"/>
        <w:pageBreakBefore w:val="0"/>
        <w:spacing w:line="360" w:lineRule="auto"/>
        <w:widowControl w:val="off"/>
        <w:rPr>
          <w:rFonts w:hint="eastAsia" w:ascii="宋体" w:hAnsi="宋体" w:cs="宋体"/>
          <w:bCs/>
          <w:sz w:val="24"/>
          <w:szCs w:val="24"/>
          <w:lang w:val="zh-CN"/>
        </w:rPr>
      </w:pPr>
      <w:r>
        <w:rPr>
          <w:rFonts w:hint="eastAsia" w:ascii="宋体" w:hAnsi="宋体" w:cs="宋体"/>
          <w:bCs/>
          <w:sz w:val="24"/>
          <w:szCs w:val="24"/>
        </w:rPr>
        <w:t xml:space="preserve">33.1依</w:t>
      </w:r>
      <w:r>
        <w:rPr>
          <w:rFonts w:hint="eastAsia" w:ascii="宋体" w:hAnsi="宋体" w:cs="宋体"/>
          <w:bCs/>
          <w:sz w:val="24"/>
          <w:szCs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482"/>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34、验收及付款</w:t>
      </w:r>
      <w:r/>
    </w:p>
    <w:p>
      <w:pPr>
        <w:ind w:firstLine="480"/>
        <w:pageBreakBefore w:val="0"/>
        <w:spacing w:line="360" w:lineRule="auto"/>
        <w:widowControl w:val="off"/>
        <w:rPr>
          <w:rFonts w:hint="eastAsia" w:ascii="宋体" w:hAnsi="宋体" w:cs="宋体"/>
          <w:bCs/>
          <w:sz w:val="24"/>
          <w:szCs w:val="24"/>
          <w:highlight w:val="white"/>
        </w:rPr>
      </w:pPr>
      <w:r>
        <w:rPr>
          <w:rFonts w:hint="eastAsia" w:ascii="宋体" w:hAnsi="宋体" w:cs="宋体"/>
          <w:bCs/>
          <w:sz w:val="24"/>
          <w:szCs w:val="24"/>
          <w:highlight w:val="whit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360" w:lineRule="auto"/>
        <w:widowControl w:val="off"/>
        <w:rPr>
          <w:rFonts w:hint="eastAsia" w:ascii="宋体" w:hAnsi="宋体" w:cs="宋体"/>
          <w:bCs/>
          <w:sz w:val="24"/>
          <w:szCs w:val="24"/>
          <w:highlight w:val="white"/>
        </w:rPr>
      </w:pPr>
      <w:r>
        <w:rPr>
          <w:rFonts w:hint="eastAsia" w:ascii="宋体" w:hAnsi="宋体" w:cs="宋体"/>
          <w:bCs/>
          <w:sz w:val="24"/>
          <w:szCs w:val="24"/>
          <w:highlight w:val="white"/>
        </w:rPr>
        <w:t xml:space="preserve">34.2采购人可以邀请参加本项目的其他投标人或者第三方机构参与验收。参与验收的投标人或者第三方机构的意见作为验收书的参考资料一并存档。</w:t>
      </w:r>
      <w:r/>
    </w:p>
    <w:p>
      <w:pPr>
        <w:ind w:firstLine="480"/>
        <w:pageBreakBefore w:val="0"/>
        <w:spacing w:line="360" w:lineRule="auto"/>
        <w:widowControl w:val="off"/>
        <w:rPr>
          <w:rFonts w:hint="eastAsia" w:ascii="宋体" w:hAnsi="宋体" w:cs="宋体"/>
          <w:bCs/>
          <w:sz w:val="24"/>
          <w:szCs w:val="24"/>
          <w:highlight w:val="white"/>
        </w:rPr>
      </w:pPr>
      <w:r>
        <w:rPr>
          <w:rFonts w:hint="eastAsia" w:ascii="宋体" w:hAnsi="宋体" w:cs="宋体"/>
          <w:bCs/>
          <w:sz w:val="24"/>
          <w:szCs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360" w:lineRule="auto"/>
        <w:widowControl w:val="off"/>
        <w:rPr>
          <w:rFonts w:hint="eastAsia" w:ascii="宋体" w:hAnsi="宋体" w:cs="宋体"/>
          <w:sz w:val="24"/>
          <w:szCs w:val="24"/>
        </w:rPr>
      </w:pPr>
      <w:r>
        <w:rPr>
          <w:rFonts w:hint="eastAsia" w:ascii="宋体" w:hAnsi="宋体" w:cs="宋体"/>
          <w:bCs/>
          <w:sz w:val="24"/>
          <w:szCs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35、付款</w:t>
      </w:r>
      <w:r/>
    </w:p>
    <w:p>
      <w:pPr>
        <w:ind w:firstLine="480"/>
        <w:pageBreakBefore w:val="0"/>
        <w:spacing w:line="360" w:lineRule="auto"/>
        <w:widowControl w:val="off"/>
        <w:rPr>
          <w:rFonts w:hint="eastAsia" w:ascii="宋体" w:hAnsi="宋体" w:cs="宋体"/>
          <w:bCs/>
          <w:color w:val="auto"/>
          <w:sz w:val="24"/>
          <w:szCs w:val="24"/>
          <w:highlight w:val="none"/>
        </w:rPr>
      </w:pPr>
      <w:r/>
      <w:bookmarkStart w:id="189" w:name="EBec7f529f50594afd871ea9378869e456"/>
      <w:r>
        <w:rPr>
          <w:rFonts w:hint="eastAsia" w:ascii="宋体" w:hAnsi="宋体" w:cs="宋体"/>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89"/>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预付款：合同金额的</w:t>
      </w:r>
      <w:r>
        <w:rPr>
          <w:rFonts w:hint="eastAsia" w:ascii="宋体" w:hAnsi="宋体" w:cs="宋体"/>
          <w:bCs/>
          <w:color w:val="auto"/>
          <w:sz w:val="24"/>
          <w:szCs w:val="24"/>
          <w:highlight w:val="none"/>
          <w:u w:val="single"/>
        </w:rPr>
        <w:t xml:space="preserve">30%</w:t>
      </w:r>
      <w:r>
        <w:rPr>
          <w:rFonts w:hint="eastAsia" w:ascii="宋体" w:hAnsi="宋体" w:cs="宋体"/>
          <w:bCs/>
          <w:color w:val="auto"/>
          <w:sz w:val="24"/>
          <w:szCs w:val="24"/>
          <w:highlight w:val="none"/>
        </w:rPr>
        <w:t xml:space="preserve"> ，合同签订后按规定支付； </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进度款：</w:t>
      </w:r>
      <w:bookmarkStart w:id="190" w:name="EBf1f8b954f7504a2cb44cef25707c76a6"/>
      <w:r/>
      <w:bookmarkEnd w:id="190"/>
      <w:r/>
      <w:r/>
    </w:p>
    <w:p>
      <w:pPr>
        <w:ind w:firstLine="480"/>
        <w:pageBreakBefore w:val="0"/>
        <w:spacing w:line="360" w:lineRule="auto"/>
        <w:widowControl w:val="off"/>
        <w:rPr>
          <w:rFonts w:hint="eastAsia"/>
          <w:bCs/>
          <w:color w:val="auto"/>
          <w:sz w:val="24"/>
          <w:highlight w:val="none"/>
          <w:lang w:val="zh-CN"/>
        </w:rPr>
      </w:pPr>
      <w:r/>
      <w:bookmarkStart w:id="191" w:name="EB11398ec6946f4019bc4c35221e27b04f"/>
      <w:r>
        <w:rPr>
          <w:rFonts w:hint="eastAsia" w:ascii="宋体" w:hAnsi="宋体" w:cs="宋体"/>
          <w:color w:val="auto"/>
          <w:sz w:val="24"/>
          <w:szCs w:val="24"/>
          <w:highlight w:val="none"/>
          <w:lang w:val="en-US" w:eastAsia="zh-CN"/>
        </w:rPr>
        <w:t xml:space="preserve">第一批次</w:t>
      </w:r>
      <w:r>
        <w:rPr>
          <w:rFonts w:hint="eastAsia" w:ascii="宋体" w:hAnsi="宋体" w:cs="宋体"/>
          <w:color w:val="auto"/>
          <w:sz w:val="24"/>
          <w:szCs w:val="24"/>
          <w:highlight w:val="none"/>
          <w:lang w:val="zh-CN"/>
        </w:rPr>
        <w:t xml:space="preserve">供货完成</w:t>
      </w:r>
      <w:r>
        <w:rPr>
          <w:rFonts w:hint="eastAsia" w:ascii="宋体" w:hAnsi="宋体" w:cs="宋体"/>
          <w:color w:val="auto"/>
          <w:sz w:val="24"/>
          <w:szCs w:val="24"/>
          <w:highlight w:val="none"/>
          <w:lang w:val="en-US" w:eastAsia="zh-CN"/>
        </w:rPr>
        <w:t xml:space="preserve">后付至合同价款的90%，待供货全部完成后付至合同价款的100%</w:t>
      </w:r>
      <w:r>
        <w:rPr>
          <w:rFonts w:hint="eastAsia" w:ascii="宋体" w:hAnsi="宋体" w:cs="宋体"/>
          <w:color w:val="auto"/>
          <w:sz w:val="24"/>
          <w:szCs w:val="24"/>
          <w:highlight w:val="none"/>
          <w:lang w:val="zh-CN"/>
        </w:rPr>
        <w:t xml:space="preserve">。</w:t>
      </w:r>
      <w:r>
        <w:rPr>
          <w:rFonts w:hint="eastAsia"/>
          <w:bCs/>
          <w:color w:val="auto"/>
          <w:sz w:val="24"/>
          <w:highlight w:val="none"/>
          <w:lang w:val="zh-CN"/>
        </w:rPr>
        <w:t xml:space="preserve">（采购人可以采用数字人民币方式支付合同价款）。</w:t>
      </w:r>
      <w:r/>
    </w:p>
    <w:p>
      <w:pPr>
        <w:ind w:firstLine="480"/>
        <w:pageBreakBefore w:val="0"/>
        <w:spacing w:line="360" w:lineRule="auto"/>
        <w:widowControl w:val="off"/>
        <w:rPr>
          <w:rFonts w:hint="eastAsia"/>
          <w:bCs/>
          <w:color w:val="auto"/>
          <w:sz w:val="24"/>
          <w:highlight w:val="none"/>
        </w:rPr>
      </w:pPr>
      <w:r>
        <w:rPr>
          <w:rFonts w:hint="eastAsia" w:ascii="宋体" w:hAnsi="宋体" w:cs="宋体"/>
          <w:bCs/>
          <w:color w:val="auto"/>
          <w:sz w:val="24"/>
          <w:szCs w:val="24"/>
          <w:highlight w:val="none"/>
        </w:rPr>
        <w:t xml:space="preserve">注：在签订合同时，中标人明确表示无需预付款或者主动要求降低预付款比例的金额，采购人可不适用预付款规定。</w:t>
      </w:r>
      <w:bookmarkEnd w:id="191"/>
      <w:r/>
      <w:r/>
    </w:p>
    <w:p>
      <w:pPr>
        <w:pageBreakBefore w:val="0"/>
        <w:spacing w:line="360" w:lineRule="auto"/>
        <w:widowControl w:val="off"/>
        <w:rPr>
          <w:rFonts w:hint="eastAsia"/>
        </w:rPr>
      </w:pPr>
      <w:r>
        <w:rPr>
          <w:rFonts w:hint="eastAsia"/>
        </w:rPr>
      </w:r>
      <w:r/>
    </w:p>
    <w:p>
      <w:pPr>
        <w:pageBreakBefore w:val="0"/>
        <w:spacing w:line="360" w:lineRule="auto"/>
        <w:widowControl w:val="off"/>
      </w:pPr>
      <w:r/>
      <w:r/>
    </w:p>
    <w:p>
      <w:pPr>
        <w:pageBreakBefore w:val="0"/>
        <w:spacing w:line="360" w:lineRule="auto"/>
        <w:widowControl w:val="off"/>
      </w:pPr>
      <w:r/>
      <w:r/>
    </w:p>
    <w:p>
      <w:r/>
      <w:r/>
    </w:p>
    <w:p>
      <w:r/>
      <w:r/>
    </w:p>
    <w:p>
      <w:r/>
      <w:bookmarkEnd w:id="184"/>
      <w:r/>
      <w:bookmarkEnd w:id="185"/>
      <w:r/>
      <w:bookmarkEnd w:id="186"/>
      <w:r/>
      <w:bookmarkEnd w:id="187"/>
      <w:r/>
      <w:bookmarkEnd w:id="188"/>
      <w:r/>
      <w:r/>
    </w:p>
    <w:p>
      <w:pPr>
        <w:jc w:val="center"/>
        <w:keepLines w:val="0"/>
        <w:keepNext w:val="0"/>
        <w:pageBreakBefore w:val="0"/>
        <w:spacing w:line="360" w:lineRule="auto"/>
        <w:widowControl w:val="off"/>
        <w:rPr>
          <w:rFonts w:eastAsia="黑体"/>
          <w:b/>
          <w:sz w:val="44"/>
          <w:szCs w:val="28"/>
        </w:rPr>
      </w:pPr>
      <w:r/>
      <w:bookmarkStart w:id="192" w:name="_Toc118461986"/>
      <w:r/>
      <w:bookmarkStart w:id="193" w:name="_Toc104802328"/>
      <w:r/>
      <w:bookmarkStart w:id="194" w:name="_Toc155086566"/>
      <w:r/>
      <w:bookmarkStart w:id="195" w:name="_Hlt16619350"/>
      <w:r/>
      <w:bookmarkStart w:id="196" w:name="_Toc20823346"/>
      <w:r/>
      <w:bookmarkStart w:id="197" w:name="_Toc120614244"/>
      <w:r/>
      <w:bookmarkStart w:id="198" w:name="_Toc16938590"/>
      <w:r/>
      <w:bookmarkStart w:id="199" w:name="_Toc479757211"/>
      <w:r/>
      <w:bookmarkStart w:id="200" w:name="_Toc462564139"/>
      <w:r>
        <w:rPr>
          <w:rFonts w:ascii="宋体" w:hAnsi="宋体" w:cs="宋体"/>
          <w:b/>
          <w:sz w:val="44"/>
          <w:szCs w:val="28"/>
        </w:rPr>
        <w:br w:type="page" w:clear="all"/>
      </w:r>
      <w:r>
        <w:rPr>
          <w:rFonts w:hint="eastAsia" w:ascii="宋体" w:hAnsi="宋体" w:cs="宋体"/>
          <w:b/>
          <w:sz w:val="44"/>
          <w:szCs w:val="28"/>
        </w:rPr>
        <w:t xml:space="preserve">第三章  合同文本</w:t>
      </w:r>
      <w:bookmarkEnd w:id="192"/>
      <w:r/>
      <w:bookmarkEnd w:id="193"/>
      <w:r/>
      <w:bookmarkEnd w:id="194"/>
      <w:r/>
      <w:r/>
    </w:p>
    <w:p>
      <w:pPr>
        <w:pStyle w:val="85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85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859"/>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859"/>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2020" w:hanging="160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2023年省级重大动物疫病防控项目（实验室监测暨三灭四消）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泗洪县畜牧兽医站</w:t>
      </w:r>
      <w:r>
        <w:rPr>
          <w:rFonts w:hint="eastAsia"/>
          <w:sz w:val="32"/>
          <w:szCs w:val="32"/>
          <w:u w:val="single"/>
          <w:lang w:val="en-US" w:eastAsia="zh-CN"/>
        </w:rPr>
        <w:t xml:space="preserve">       </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hint="eastAsia" w:ascii="黑体" w:hAnsi="黑体" w:eastAsia="黑体"/>
          <w:sz w:val="28"/>
          <w:szCs w:val="28"/>
        </w:rPr>
      </w:pPr>
      <w:r>
        <w:rPr>
          <w:rFonts w:eastAsia="黑体"/>
          <w:sz w:val="44"/>
          <w:szCs w:val="44"/>
        </w:rPr>
        <w:br w:type="page" w:clear="all"/>
      </w:r>
      <w:bookmarkStart w:id="201" w:name="_Toc22209"/>
      <w:r/>
      <w:bookmarkEnd w:id="201"/>
      <w:r/>
      <w:r/>
    </w:p>
    <w:p>
      <w:pPr>
        <w:pStyle w:val="842"/>
        <w:jc w:val="center"/>
        <w:spacing w:line="400" w:lineRule="exact"/>
        <w:rPr>
          <w:highlight w:val="none"/>
        </w:rPr>
      </w:pPr>
      <w:r>
        <w:rPr>
          <w:rFonts w:ascii="Times New Roman" w:hAnsi="Times New Roman" w:eastAsia="黑体" w:cs="Times New Roman"/>
          <w:color w:val="auto"/>
          <w:sz w:val="28"/>
          <w:szCs w:val="28"/>
          <w:highlight w:val="none"/>
        </w:rPr>
        <w:t xml:space="preserve">第一节 政府采购合同协议书</w:t>
      </w:r>
      <w:r/>
    </w:p>
    <w:p>
      <w:pPr>
        <w:spacing w:line="400" w:lineRule="exact"/>
        <w:rPr>
          <w:color w:val="auto"/>
          <w:highlight w:val="none"/>
        </w:rPr>
      </w:pPr>
      <w:r>
        <w:rPr>
          <w:color w:val="auto"/>
          <w:highlight w:val="none"/>
        </w:rPr>
        <w:t xml:space="preserve">甲方（全称）：</w:t>
      </w:r>
      <w:r>
        <w:rPr>
          <w:color w:val="auto"/>
          <w:highlight w:val="none"/>
          <w:u w:val="single"/>
        </w:rPr>
        <w:t xml:space="preserve">                      </w:t>
      </w:r>
      <w:r>
        <w:rPr>
          <w:color w:val="auto"/>
          <w:highlight w:val="none"/>
        </w:rPr>
        <w:t xml:space="preserve">（采购人）</w:t>
      </w:r>
      <w:r/>
    </w:p>
    <w:p>
      <w:pPr>
        <w:spacing w:line="400" w:lineRule="exact"/>
        <w:rPr>
          <w:color w:val="auto"/>
          <w:highlight w:val="none"/>
        </w:rPr>
      </w:pPr>
      <w:r>
        <w:rPr>
          <w:color w:val="auto"/>
          <w:highlight w:val="none"/>
        </w:rPr>
        <w:t xml:space="preserve">乙方（全称）：</w:t>
      </w:r>
      <w:r>
        <w:rPr>
          <w:color w:val="auto"/>
          <w:highlight w:val="none"/>
          <w:u w:val="single"/>
        </w:rPr>
        <w:t xml:space="preserve">                     </w:t>
      </w:r>
      <w:r>
        <w:rPr>
          <w:color w:val="auto"/>
          <w:highlight w:val="none"/>
        </w:rPr>
        <w:t xml:space="preserve">（供应商）</w:t>
      </w:r>
      <w:r/>
    </w:p>
    <w:p>
      <w:pPr>
        <w:spacing w:line="400" w:lineRule="exact"/>
        <w:rPr>
          <w:color w:val="auto"/>
          <w:highlight w:val="none"/>
        </w:rPr>
      </w:pPr>
      <w:r>
        <w:rPr>
          <w:color w:val="auto"/>
          <w:highlight w:val="none"/>
        </w:rPr>
      </w:r>
      <w:r/>
    </w:p>
    <w:p>
      <w:pPr>
        <w:pStyle w:val="860"/>
        <w:ind w:left="0" w:firstLine="420"/>
        <w:spacing w:after="0" w:line="400" w:lineRule="exact"/>
        <w:rPr>
          <w:color w:val="auto"/>
          <w:highlight w:val="none"/>
        </w:rPr>
      </w:pPr>
      <w:r>
        <w:rPr>
          <w:color w:val="auto"/>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2"/>
        <w:spacing w:line="400" w:lineRule="exact"/>
        <w:rPr>
          <w:b/>
          <w:color w:val="auto"/>
          <w:highlight w:val="none"/>
        </w:rPr>
      </w:pPr>
      <w:r>
        <w:rPr>
          <w:b/>
          <w:color w:val="auto"/>
          <w:highlight w:val="none"/>
        </w:rPr>
        <w:t xml:space="preserve">项目信息</w:t>
      </w:r>
      <w:r/>
    </w:p>
    <w:p>
      <w:pPr>
        <w:pStyle w:val="860"/>
        <w:numPr>
          <w:ilvl w:val="0"/>
          <w:numId w:val="0"/>
        </w:numPr>
        <w:spacing w:after="0" w:line="400" w:lineRule="exact"/>
        <w:rPr>
          <w:color w:val="auto"/>
          <w:highlight w:val="none"/>
          <w:u w:val="singl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color w:val="auto"/>
          <w:highlight w:val="none"/>
        </w:rPr>
        <w:t xml:space="preserve">采购项目名称：</w:t>
      </w:r>
      <w:r>
        <w:rPr>
          <w:color w:val="auto"/>
          <w:highlight w:val="none"/>
          <w:u w:val="single"/>
        </w:rPr>
        <w:t xml:space="preserve">                                          </w:t>
      </w:r>
      <w:r/>
    </w:p>
    <w:p>
      <w:pPr>
        <w:pStyle w:val="860"/>
        <w:numPr>
          <w:ilvl w:val="255"/>
          <w:numId w:val="0"/>
        </w:numPr>
        <w:spacing w:after="0" w:line="400" w:lineRule="exact"/>
        <w:tabs>
          <w:tab w:val="left" w:pos="999" w:leader="none"/>
        </w:tabs>
        <w:rPr>
          <w:color w:val="auto"/>
          <w:highlight w:val="none"/>
        </w:rPr>
      </w:pPr>
      <w:r>
        <w:rPr>
          <w:color w:val="auto"/>
          <w:highlight w:val="none"/>
        </w:rPr>
        <w:t xml:space="preserve">         采购项目编号：</w:t>
      </w:r>
      <w:r>
        <w:rPr>
          <w:color w:val="auto"/>
          <w:highlight w:val="none"/>
          <w:u w:val="single"/>
        </w:rPr>
        <w:t xml:space="preserve">                                          </w:t>
      </w:r>
      <w:r/>
    </w:p>
    <w:p>
      <w:pPr>
        <w:pStyle w:val="860"/>
        <w:spacing w:after="0" w:line="400" w:lineRule="exact"/>
        <w:rPr>
          <w:color w:val="auto"/>
          <w:highlight w:val="none"/>
        </w:rPr>
      </w:pPr>
      <w:r>
        <w:rPr>
          <w:color w:val="auto"/>
          <w:highlight w:val="none"/>
        </w:rPr>
        <w:t xml:space="preserve">（2）采购计划编号：</w:t>
      </w:r>
      <w:r>
        <w:rPr>
          <w:color w:val="auto"/>
          <w:highlight w:val="none"/>
          <w:u w:val="single"/>
        </w:rPr>
        <w:t xml:space="preserve">                                          </w:t>
      </w:r>
      <w:r>
        <w:rPr>
          <w:color w:val="auto"/>
          <w:highlight w:val="none"/>
        </w:rPr>
        <w:t xml:space="preserve"> </w:t>
      </w:r>
      <w:r/>
    </w:p>
    <w:p>
      <w:pPr>
        <w:ind w:firstLine="420"/>
        <w:spacing w:line="400" w:lineRule="exact"/>
        <w:rPr>
          <w:color w:val="auto"/>
          <w:highlight w:val="none"/>
        </w:rPr>
      </w:pPr>
      <w:r>
        <w:rPr>
          <w:color w:val="auto"/>
          <w:highlight w:val="none"/>
        </w:rPr>
        <w:t xml:space="preserve">（3）项目内容：</w:t>
      </w:r>
      <w:r/>
    </w:p>
    <w:p>
      <w:pPr>
        <w:ind w:firstLine="420"/>
        <w:spacing w:line="400" w:lineRule="exact"/>
        <w:rPr>
          <w:color w:val="auto"/>
          <w:highlight w:val="none"/>
        </w:rPr>
      </w:pPr>
      <w:r>
        <w:rPr>
          <w:color w:val="auto"/>
          <w:highlight w:val="none"/>
        </w:rPr>
        <w:t xml:space="preserve">     采购标的及数量（台/套</w:t>
      </w:r>
      <w:r>
        <w:rPr>
          <w:color w:val="auto"/>
          <w:highlight w:val="none"/>
          <w:lang w:val="en"/>
        </w:rPr>
        <w:t xml:space="preserve">/个/架/组等</w:t>
      </w:r>
      <w:r>
        <w:rPr>
          <w:color w:val="auto"/>
          <w:highlight w:val="none"/>
        </w:rPr>
        <w:t xml:space="preserve">）：</w:t>
      </w:r>
      <w:r>
        <w:rPr>
          <w:color w:val="auto"/>
          <w:highlight w:val="none"/>
          <w:u w:val="single"/>
        </w:rPr>
        <w:t xml:space="preserve">                    </w:t>
      </w:r>
      <w:r>
        <w:rPr>
          <w:color w:val="auto"/>
          <w:highlight w:val="none"/>
        </w:rPr>
        <w:t xml:space="preserve">          </w:t>
      </w:r>
      <w:r/>
    </w:p>
    <w:p>
      <w:pPr>
        <w:numPr>
          <w:ilvl w:val="255"/>
          <w:numId w:val="0"/>
        </w:numPr>
        <w:ind w:firstLine="420"/>
        <w:spacing w:line="400" w:lineRule="exact"/>
        <w:rPr>
          <w:color w:val="auto"/>
          <w:highlight w:val="none"/>
          <w:lang w:val="en"/>
        </w:rPr>
      </w:pPr>
      <w:r>
        <w:rPr>
          <w:color w:val="auto"/>
          <w:highlight w:val="none"/>
        </w:rPr>
        <w:t xml:space="preserve">     品牌：</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color w:val="auto"/>
          <w:highlight w:val="none"/>
          <w:lang w:val="en"/>
        </w:rPr>
        <w:t xml:space="preserve">     </w:t>
      </w:r>
      <w:r>
        <w:rPr>
          <w:color w:val="auto"/>
          <w:highlight w:val="none"/>
        </w:rPr>
        <w:t xml:space="preserve">规格型号：</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u w:val="single"/>
          <w:lang w:val="en"/>
        </w:rPr>
        <w:t xml:space="preserve">   </w:t>
      </w:r>
      <w:r/>
    </w:p>
    <w:p>
      <w:pPr>
        <w:ind w:firstLine="945"/>
        <w:spacing w:line="400" w:lineRule="exact"/>
        <w:rPr>
          <w:color w:val="auto"/>
          <w:highlight w:val="none"/>
          <w:u w:val="single"/>
        </w:rPr>
      </w:pPr>
      <w:r>
        <w:rPr>
          <w:color w:val="auto"/>
          <w:highlight w:val="none"/>
        </w:rPr>
        <w:t xml:space="preserve">采购标的的技术要求、商务要求具体见附件。</w:t>
      </w:r>
      <w:r/>
    </w:p>
    <w:p>
      <w:pPr>
        <w:numPr>
          <w:ilvl w:val="255"/>
          <w:numId w:val="0"/>
        </w:numPr>
        <w:ind w:firstLine="945"/>
        <w:spacing w:line="400" w:lineRule="exact"/>
        <w:rPr>
          <w:color w:val="auto"/>
          <w:highlight w:val="none"/>
        </w:rPr>
      </w:pPr>
      <w:r>
        <w:rPr>
          <w:rFonts w:eastAsia="汉仪书宋二S"/>
          <w:color w:val="auto"/>
          <w:highlight w:val="none"/>
        </w:rPr>
        <w:t xml:space="preserve">①</w:t>
      </w:r>
      <w:r>
        <w:rPr>
          <w:color w:val="auto"/>
          <w:highlight w:val="none"/>
        </w:rPr>
        <w:t xml:space="preserve">涉及信息类产品，请填写该产品关键部件的品牌、型号：</w:t>
      </w:r>
      <w:r/>
    </w:p>
    <w:p>
      <w:pPr>
        <w:numPr>
          <w:ilvl w:val="255"/>
          <w:numId w:val="0"/>
        </w:numPr>
        <w:ind w:firstLine="420"/>
        <w:spacing w:line="400" w:lineRule="exact"/>
        <w:rPr>
          <w:color w:val="auto"/>
          <w:highlight w:val="none"/>
          <w:u w:val="single"/>
        </w:rPr>
      </w:pPr>
      <w:r>
        <w:rPr>
          <w:color w:val="auto"/>
          <w:highlight w:val="none"/>
        </w:rPr>
        <w:t xml:space="preserve">     标的名称：</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p>
    <w:p>
      <w:pPr>
        <w:numPr>
          <w:ilvl w:val="255"/>
          <w:numId w:val="0"/>
        </w:numPr>
        <w:ind w:firstLine="420"/>
        <w:spacing w:line="400" w:lineRule="exact"/>
        <w:rPr>
          <w:color w:val="auto"/>
          <w:highlight w:val="none"/>
        </w:rPr>
      </w:pPr>
      <w:r>
        <w:rPr>
          <w:color w:val="auto"/>
          <w:highlight w:val="none"/>
        </w:rPr>
        <w:t xml:space="preserve">     关键部件：</w:t>
      </w:r>
      <w:r>
        <w:rPr>
          <w:color w:val="auto"/>
          <w:highlight w:val="none"/>
          <w:u w:val="single"/>
        </w:rPr>
        <w:t xml:space="preserve">          </w:t>
      </w:r>
      <w:r>
        <w:rPr>
          <w:color w:val="auto"/>
          <w:highlight w:val="none"/>
        </w:rPr>
        <w:t xml:space="preserve"> 品牌：</w:t>
      </w:r>
      <w:r>
        <w:rPr>
          <w:color w:val="auto"/>
          <w:highlight w:val="none"/>
          <w:u w:val="single"/>
        </w:rPr>
        <w:t xml:space="preserve">        </w:t>
      </w:r>
      <w:r>
        <w:rPr>
          <w:color w:val="auto"/>
          <w:highlight w:val="none"/>
        </w:rPr>
        <w:t xml:space="preserve"> 型号：</w:t>
      </w:r>
      <w:r>
        <w:rPr>
          <w:color w:val="auto"/>
          <w:highlight w:val="none"/>
          <w:u w:val="single"/>
        </w:rPr>
        <w:t xml:space="preserve">       </w:t>
      </w:r>
      <w:r>
        <w:rPr>
          <w:color w:val="auto"/>
          <w:highlight w:val="none"/>
        </w:rPr>
        <w:t xml:space="preserve"> </w:t>
      </w:r>
      <w:r/>
    </w:p>
    <w:p>
      <w:pPr>
        <w:pStyle w:val="119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关键部件：</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品牌：</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型号：</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w:t>
      </w:r>
      <w:r/>
    </w:p>
    <w:p>
      <w:pPr>
        <w:pStyle w:val="119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关键部件：</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品牌：</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型号：</w:t>
      </w:r>
      <w:r>
        <w:rPr>
          <w:rFonts w:ascii="Times New Roman" w:hAnsi="Times New Roman" w:eastAsia="宋体" w:cs="Times New Roman"/>
          <w:color w:val="auto"/>
          <w:sz w:val="21"/>
          <w:highlight w:val="none"/>
          <w:u w:val="single"/>
        </w:rPr>
        <w:t xml:space="preserve">       </w:t>
      </w:r>
      <w:r/>
    </w:p>
    <w:p>
      <w:pPr>
        <w:pStyle w:val="1193"/>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193"/>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w:t>
      </w:r>
      <w:r>
        <w:rPr>
          <w:rFonts w:ascii="Times New Roman" w:hAnsi="Times New Roman" w:eastAsia="汉仪书宋二S" w:cs="Times New Roman"/>
          <w:color w:val="auto"/>
          <w:sz w:val="21"/>
          <w:highlight w:val="none"/>
        </w:rPr>
        <w:t xml:space="preserve">②</w:t>
      </w:r>
      <w:r>
        <w:rPr>
          <w:rFonts w:ascii="Times New Roman" w:hAnsi="Times New Roman" w:eastAsia="宋体" w:cs="Times New Roman"/>
          <w:color w:val="auto"/>
          <w:sz w:val="21"/>
          <w:highlight w:val="none"/>
        </w:rPr>
        <w:t xml:space="preserve">涉及车辆采购，请填写是否属于新能源汽车：</w:t>
      </w:r>
      <w:r/>
    </w:p>
    <w:p>
      <w:pPr>
        <w:pStyle w:val="1193"/>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是，《政府采购品目分类目录》底级品目名称：</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数量：</w:t>
      </w:r>
      <w:r>
        <w:rPr>
          <w:rFonts w:ascii="Times New Roman" w:hAnsi="Times New Roman" w:cs="Times New Roman" w:eastAsiaTheme="minorEastAsia"/>
          <w:color w:val="auto"/>
          <w:sz w:val="21"/>
          <w:highlight w:val="none"/>
          <w:u w:val="single"/>
        </w:rPr>
        <w:t xml:space="preserve"> </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金额：</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w:t>
      </w:r>
      <w:r/>
    </w:p>
    <w:p>
      <w:pPr>
        <w:pStyle w:val="1193"/>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否</w:t>
      </w:r>
      <w:r/>
    </w:p>
    <w:p>
      <w:pPr>
        <w:pStyle w:val="1193"/>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Times New Roman" w:hAnsi="Times New Roman" w:cs="Times New Roman" w:eastAsiaTheme="minorEastAsia"/>
          <w:color w:val="auto"/>
          <w:sz w:val="21"/>
          <w:highlight w:val="none"/>
          <w:lang w:val="en"/>
        </w:rPr>
        <w:t xml:space="preserve">4</w:t>
      </w:r>
      <w:r>
        <w:rPr>
          <w:rFonts w:ascii="Times New Roman" w:hAnsi="Times New Roman" w:cs="Times New Roman" w:eastAsiaTheme="minorEastAsia"/>
          <w:color w:val="auto"/>
          <w:sz w:val="21"/>
          <w:highlight w:val="none"/>
        </w:rPr>
        <w:t xml:space="preserve">）政府采购组织形式：</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政府集中采购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部门集中采购  </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分散采购</w:t>
      </w:r>
      <w:r/>
    </w:p>
    <w:p>
      <w:pPr>
        <w:pStyle w:val="1193"/>
        <w:numPr>
          <w:ilvl w:val="255"/>
          <w:numId w:val="0"/>
        </w:numPr>
        <w:ind w:firstLine="420"/>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w:t>
      </w:r>
      <w:r>
        <w:rPr>
          <w:rFonts w:ascii="Times New Roman" w:hAnsi="Times New Roman" w:cs="Times New Roman" w:eastAsiaTheme="minorEastAsia"/>
          <w:color w:val="auto"/>
          <w:sz w:val="21"/>
          <w:highlight w:val="none"/>
          <w:lang w:val="en"/>
        </w:rPr>
        <w:t xml:space="preserve">5</w:t>
      </w:r>
      <w:r>
        <w:rPr>
          <w:rFonts w:ascii="Times New Roman" w:hAnsi="Times New Roman" w:cs="Times New Roman" w:eastAsiaTheme="minorEastAsia"/>
          <w:color w:val="auto"/>
          <w:sz w:val="21"/>
          <w:highlight w:val="none"/>
        </w:rPr>
        <w:t xml:space="preserve">）政府采购方式：</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公开招标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邀请招标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竞争性谈判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竞争性磋商</w:t>
      </w:r>
      <w:r/>
    </w:p>
    <w:p>
      <w:pPr>
        <w:pStyle w:val="1193"/>
        <w:numPr>
          <w:ilvl w:val="255"/>
          <w:numId w:val="0"/>
        </w:numPr>
        <w:ind w:firstLine="420"/>
        <w:rPr>
          <w:rFonts w:ascii="Times New Roman" w:hAnsi="Times New Roman" w:eastAsia="宋体" w:cs="Times New Roman"/>
          <w:color w:val="auto"/>
          <w:sz w:val="21"/>
          <w:highlight w:val="none"/>
          <w:u w:val="single"/>
        </w:rPr>
      </w:pPr>
      <w:r>
        <w:rPr>
          <w:rFonts w:ascii="Times New Roman" w:hAnsi="Times New Roman" w:cs="Times New Roman"/>
          <w:color w:val="auto"/>
          <w:highlight w:val="none"/>
        </w:rPr>
        <w:t xml:space="preserve">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询价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单一来源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框架协议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其他：</w:t>
      </w:r>
      <w:r>
        <w:rPr>
          <w:rFonts w:ascii="Times New Roman" w:hAnsi="Times New Roman" w:eastAsia="宋体" w:cs="Times New Roman"/>
          <w:color w:val="auto"/>
          <w:sz w:val="21"/>
          <w:highlight w:val="none"/>
          <w:u w:val="single"/>
        </w:rPr>
        <w:t xml:space="preserve">          </w:t>
      </w:r>
      <w:r/>
    </w:p>
    <w:p>
      <w:pPr>
        <w:pStyle w:val="1193"/>
        <w:ind w:firstLine="0"/>
        <w:rPr>
          <w:rFonts w:ascii="Times New Roman" w:hAnsi="Times New Roman" w:eastAsia="仿宋_GB2312" w:cs="Times New Roman"/>
          <w:color w:val="auto"/>
          <w:sz w:val="32"/>
          <w:szCs w:val="32"/>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仿宋_GB2312" w:cs="Times New Roman"/>
          <w:color w:val="auto"/>
          <w:sz w:val="32"/>
          <w:szCs w:val="32"/>
          <w:highlight w:val="none"/>
        </w:rPr>
      </w:r>
      <w:r/>
    </w:p>
    <w:p>
      <w:pPr>
        <w:pStyle w:val="1193"/>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（注：在框架协议采购的第二阶段，可选择使用该合同文本）</w:t>
      </w:r>
      <w:r/>
    </w:p>
    <w:p>
      <w:pPr>
        <w:pStyle w:val="1193"/>
        <w:numPr>
          <w:ilvl w:val="255"/>
          <w:numId w:val="0"/>
        </w:numPr>
        <w:ind w:firstLine="220"/>
        <w:rPr>
          <w:rFonts w:ascii="Times New Roman" w:hAnsi="Times New Roman" w:eastAsia="宋体" w:cs="Times New Roman"/>
          <w:color w:val="auto"/>
          <w:sz w:val="21"/>
          <w:highlight w:val="none"/>
        </w:rPr>
      </w:pPr>
      <w:r>
        <w:rPr>
          <w:rFonts w:ascii="Times New Roman" w:hAnsi="Times New Roman" w:cs="Times New Roman"/>
          <w:color w:val="auto"/>
          <w:highlight w:val="none"/>
        </w:rPr>
        <w:t xml:space="preserve"> （</w:t>
      </w:r>
      <w:r>
        <w:rPr>
          <w:rFonts w:ascii="Times New Roman" w:hAnsi="Times New Roman" w:cs="Times New Roman"/>
          <w:color w:val="auto"/>
          <w:highlight w:val="none"/>
          <w:lang w:val="en"/>
        </w:rPr>
        <w:t xml:space="preserve">6</w:t>
      </w:r>
      <w:r>
        <w:rPr>
          <w:rFonts w:ascii="Times New Roman" w:hAnsi="Times New Roman" w:cs="Times New Roman"/>
          <w:color w:val="auto"/>
          <w:highlight w:val="none"/>
        </w:rPr>
        <w:t xml:space="preserve">）</w:t>
      </w:r>
      <w:r>
        <w:rPr>
          <w:rFonts w:ascii="Times New Roman" w:hAnsi="Times New Roman"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否</w:t>
      </w:r>
      <w:r/>
    </w:p>
    <w:p>
      <w:pPr>
        <w:numPr>
          <w:ilvl w:val="255"/>
          <w:numId w:val="0"/>
        </w:numPr>
        <w:spacing w:line="400" w:lineRule="exact"/>
        <w:rPr>
          <w:iCs/>
          <w:color w:val="auto"/>
          <w:highlight w:val="none"/>
        </w:rPr>
      </w:pPr>
      <w:r>
        <w:rPr>
          <w:color w:val="auto"/>
          <w:highlight w:val="none"/>
        </w:rPr>
        <w:t xml:space="preserve">         本合同是否为专门面向中小企业的采购合同（中小企业预留合同）：</w:t>
      </w:r>
      <w:r>
        <w:rPr>
          <w:rFonts w:ascii="Wingdings" w:hAnsi="Wingdings" w:eastAsia="Wingdings" w:cs="Wingdings"/>
          <w:iCs/>
          <w:color w:val="auto"/>
          <w:highlight w:val="none"/>
        </w:rPr>
        <w:t xml:space="preserve">þ</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numPr>
          <w:ilvl w:val="255"/>
          <w:numId w:val="0"/>
        </w:numPr>
        <w:spacing w:line="400" w:lineRule="exact"/>
        <w:rPr>
          <w:iCs/>
          <w:color w:val="auto"/>
          <w:highlight w:val="none"/>
        </w:rPr>
      </w:pPr>
      <w:r>
        <w:rPr>
          <w:color w:val="auto"/>
          <w:highlight w:val="none"/>
        </w:rPr>
        <w:t xml:space="preserve">         若本项目不专门面向中小企业采购，是否给予小微企业评审优惠：</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numPr>
          <w:ilvl w:val="255"/>
          <w:numId w:val="0"/>
        </w:numPr>
        <w:spacing w:line="400" w:lineRule="exact"/>
        <w:rPr>
          <w:iCs/>
          <w:color w:val="auto"/>
          <w:highlight w:val="none"/>
        </w:rPr>
      </w:pPr>
      <w:r>
        <w:rPr>
          <w:color w:val="auto"/>
          <w:highlight w:val="none"/>
        </w:rPr>
        <w:t xml:space="preserve">         中标（成交）采购标的制造商是否为残疾人福利性单位：</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spacing w:line="400" w:lineRule="exact"/>
        <w:rPr>
          <w:color w:val="auto"/>
          <w:highlight w:val="none"/>
        </w:rPr>
      </w:pPr>
      <w:r>
        <w:rPr>
          <w:color w:val="auto"/>
          <w:highlight w:val="none"/>
        </w:rPr>
        <w:t xml:space="preserve">         中标（成交）采购标的制造商是否为监狱企业：</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ind w:firstLine="420"/>
        <w:spacing w:line="400" w:lineRule="exact"/>
        <w:rPr>
          <w:color w:val="auto"/>
          <w:highlight w:val="none"/>
        </w:rPr>
      </w:pPr>
      <w:r>
        <w:rPr>
          <w:color w:val="auto"/>
          <w:highlight w:val="none"/>
        </w:rPr>
        <w:t xml:space="preserve">（</w:t>
      </w:r>
      <w:r>
        <w:rPr>
          <w:color w:val="auto"/>
          <w:highlight w:val="none"/>
          <w:lang w:val="en"/>
        </w:rPr>
        <w:t xml:space="preserve">7</w:t>
      </w:r>
      <w:r>
        <w:rPr>
          <w:color w:val="auto"/>
          <w:highlight w:val="none"/>
        </w:rPr>
        <w:t xml:space="preserve">）合同是否分包：</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þ</w:t>
      </w:r>
      <w:r>
        <w:rPr>
          <w:iCs/>
          <w:color w:val="auto"/>
          <w:highlight w:val="none"/>
        </w:rPr>
        <w:t xml:space="preserve">否</w:t>
      </w:r>
      <w:r/>
    </w:p>
    <w:p>
      <w:pPr>
        <w:ind w:firstLine="840"/>
        <w:spacing w:line="400" w:lineRule="exact"/>
        <w:rPr>
          <w:color w:val="auto"/>
          <w:highlight w:val="none"/>
          <w:u w:val="single"/>
        </w:rPr>
      </w:pPr>
      <w:r>
        <w:rPr>
          <w:color w:val="auto"/>
          <w:highlight w:val="none"/>
        </w:rPr>
        <w:t xml:space="preserve"> 分包主要内容：</w:t>
      </w:r>
      <w:r>
        <w:rPr>
          <w:color w:val="auto"/>
          <w:highlight w:val="none"/>
          <w:u w:val="single"/>
        </w:rPr>
        <w:t xml:space="preserve">                                            </w:t>
      </w:r>
      <w:r/>
    </w:p>
    <w:p>
      <w:pPr>
        <w:ind w:firstLine="840"/>
        <w:spacing w:line="400" w:lineRule="exact"/>
        <w:rPr>
          <w:color w:val="auto"/>
          <w:highlight w:val="none"/>
        </w:rPr>
      </w:pPr>
      <w:r>
        <w:rPr>
          <w:color w:val="auto"/>
          <w:highlight w:val="none"/>
        </w:rPr>
        <w:t xml:space="preserve"> 分包供应商/制造商名称（如供应商和制造商不同，请分别填写）：</w:t>
      </w:r>
      <w:r/>
    </w:p>
    <w:p>
      <w:pPr>
        <w:ind w:firstLine="840"/>
        <w:spacing w:line="400" w:lineRule="exact"/>
        <w:rPr>
          <w:color w:val="auto"/>
          <w:highlight w:val="none"/>
          <w:u w:val="single"/>
        </w:rPr>
      </w:pPr>
      <w:r>
        <w:rPr>
          <w:color w:val="auto"/>
          <w:highlight w:val="none"/>
        </w:rPr>
        <w:t xml:space="preserve"> </w:t>
      </w:r>
      <w:r>
        <w:rPr>
          <w:color w:val="auto"/>
          <w:highlight w:val="none"/>
          <w:u w:val="single"/>
        </w:rPr>
        <w:t xml:space="preserve">                                                          </w:t>
      </w:r>
      <w:r/>
    </w:p>
    <w:p>
      <w:pPr>
        <w:ind w:firstLine="840"/>
        <w:spacing w:line="400" w:lineRule="exact"/>
        <w:rPr>
          <w:color w:val="auto"/>
          <w:highlight w:val="none"/>
        </w:rPr>
      </w:pPr>
      <w:r>
        <w:rPr>
          <w:color w:val="auto"/>
          <w:highlight w:val="none"/>
        </w:rPr>
        <w:t xml:space="preserve"> 分包供应商/制造商类型（如果供应商和制造商不同，只填写制造商类型）：</w:t>
      </w:r>
      <w:r/>
    </w:p>
    <w:p>
      <w:pPr>
        <w:ind w:firstLine="840"/>
        <w:spacing w:line="400" w:lineRule="exact"/>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大型企业  </w:t>
      </w:r>
      <w:r>
        <w:rPr>
          <w:rFonts w:ascii="Wingdings" w:hAnsi="Wingdings" w:eastAsia="Wingdings" w:cs="Wingdings"/>
          <w:iCs/>
          <w:color w:val="auto"/>
          <w:highlight w:val="none"/>
        </w:rPr>
        <w:t xml:space="preserve">¨</w:t>
      </w:r>
      <w:r>
        <w:rPr>
          <w:iCs/>
          <w:color w:val="auto"/>
          <w:highlight w:val="none"/>
        </w:rPr>
        <w:t xml:space="preserve">中型企业  </w:t>
      </w:r>
      <w:r>
        <w:rPr>
          <w:rFonts w:ascii="Wingdings" w:hAnsi="Wingdings" w:eastAsia="Wingdings" w:cs="Wingdings"/>
          <w:iCs/>
          <w:color w:val="auto"/>
          <w:highlight w:val="none"/>
        </w:rPr>
        <w:t xml:space="preserve">¨</w:t>
      </w:r>
      <w:r>
        <w:rPr>
          <w:iCs/>
          <w:color w:val="auto"/>
          <w:highlight w:val="none"/>
        </w:rPr>
        <w:t xml:space="preserve">小微型企业  </w:t>
      </w:r>
      <w:r/>
    </w:p>
    <w:p>
      <w:pPr>
        <w:ind w:firstLine="840"/>
        <w:spacing w:line="400" w:lineRule="exact"/>
        <w:rPr>
          <w:rFonts w:eastAsia="华文楷体"/>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残疾人福利性单位 </w:t>
      </w:r>
      <w:r>
        <w:rPr>
          <w:rFonts w:ascii="Wingdings" w:hAnsi="Wingdings" w:eastAsia="Wingdings" w:cs="Wingdings"/>
          <w:iCs/>
          <w:color w:val="auto"/>
          <w:highlight w:val="none"/>
        </w:rPr>
        <w:t xml:space="preserve">¨</w:t>
      </w:r>
      <w:r>
        <w:rPr>
          <w:iCs/>
          <w:color w:val="auto"/>
          <w:highlight w:val="none"/>
        </w:rPr>
        <w:t xml:space="preserve">监狱企业 </w:t>
      </w:r>
      <w:r>
        <w:rPr>
          <w:rFonts w:ascii="Wingdings" w:hAnsi="Wingdings" w:eastAsia="Wingdings" w:cs="Wingdings"/>
          <w:iCs/>
          <w:color w:val="auto"/>
          <w:highlight w:val="none"/>
        </w:rPr>
        <w:t xml:space="preserve">¨</w:t>
      </w:r>
      <w:r>
        <w:rPr>
          <w:iCs/>
          <w:color w:val="auto"/>
          <w:highlight w:val="none"/>
        </w:rPr>
        <w:t xml:space="preserve">其他</w:t>
      </w:r>
      <w:r/>
    </w:p>
    <w:p>
      <w:pPr>
        <w:numPr>
          <w:ilvl w:val="255"/>
          <w:numId w:val="0"/>
        </w:numPr>
        <w:spacing w:line="400" w:lineRule="exact"/>
        <w:rPr>
          <w:iCs/>
          <w:color w:val="auto"/>
          <w:highlight w:val="none"/>
        </w:rPr>
      </w:pPr>
      <w:r>
        <w:rPr>
          <w:color w:val="auto"/>
          <w:highlight w:val="none"/>
        </w:rPr>
        <w:t xml:space="preserve">    （</w:t>
      </w:r>
      <w:r>
        <w:rPr>
          <w:color w:val="auto"/>
          <w:highlight w:val="none"/>
          <w:lang w:val="en"/>
        </w:rPr>
        <w:t xml:space="preserve">8</w:t>
      </w:r>
      <w:r>
        <w:rPr>
          <w:color w:val="auto"/>
          <w:highlight w:val="none"/>
        </w:rPr>
        <w:t xml:space="preserve">）中标（成交）供应商是否为外商投资企业：</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pStyle w:val="1193"/>
        <w:ind w:firstLine="420"/>
        <w:tabs>
          <w:tab w:val="left" w:pos="1340" w:leader="none"/>
        </w:tabs>
        <w:rPr>
          <w:rFonts w:ascii="Times New Roman" w:hAnsi="Times New Roman" w:eastAsia="宋体" w:cs="Times New Roman"/>
          <w:color w:val="auto"/>
          <w:sz w:val="21"/>
          <w:highlight w:val="none"/>
          <w:u w:val="single"/>
        </w:rPr>
      </w:pPr>
      <w:r>
        <w:rPr>
          <w:rFonts w:ascii="Times New Roman" w:hAnsi="Times New Roman" w:eastAsia="宋体" w:cs="Times New Roman"/>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ascii="Times New Roman" w:hAnsi="Times New Roman" w:eastAsia="宋体" w:cs="Times New Roman"/>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ascii="Times New Roman" w:hAnsi="Times New Roman" w:eastAsia="宋体" w:cs="Times New Roman"/>
          <w:iCs/>
          <w:color w:val="auto"/>
          <w:sz w:val="21"/>
          <w:highlight w:val="none"/>
        </w:rPr>
        <w:t xml:space="preserve">部分由外国投资者投资</w:t>
      </w:r>
      <w:r/>
    </w:p>
    <w:p>
      <w:pPr>
        <w:numPr>
          <w:ilvl w:val="255"/>
          <w:numId w:val="0"/>
        </w:numPr>
        <w:ind w:firstLine="420"/>
        <w:spacing w:line="400" w:lineRule="exact"/>
        <w:rPr>
          <w:color w:val="auto"/>
          <w:highlight w:val="none"/>
        </w:rPr>
      </w:pPr>
      <w:r>
        <w:rPr>
          <w:color w:val="auto"/>
          <w:highlight w:val="none"/>
        </w:rPr>
        <w:t xml:space="preserve">（</w:t>
      </w:r>
      <w:r>
        <w:rPr>
          <w:color w:val="auto"/>
          <w:highlight w:val="none"/>
          <w:lang w:val="en"/>
        </w:rPr>
        <w:t xml:space="preserve">9</w:t>
      </w:r>
      <w:r>
        <w:rPr>
          <w:color w:val="auto"/>
          <w:highlight w:val="none"/>
        </w:rPr>
        <w:t xml:space="preserve">）是否涉及进口产品：</w:t>
      </w:r>
      <w:r/>
    </w:p>
    <w:p>
      <w:pPr>
        <w:numPr>
          <w:ilvl w:val="255"/>
          <w:numId w:val="0"/>
        </w:numPr>
        <w:ind w:firstLine="840"/>
        <w:spacing w:line="400" w:lineRule="exact"/>
        <w:rPr>
          <w:color w:val="auto"/>
          <w:highlight w:val="none"/>
          <w:u w:val="singl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是，《政府采购品目分类目录》底级品目名称：</w:t>
      </w:r>
      <w:r>
        <w:rPr>
          <w:color w:val="auto"/>
          <w:highlight w:val="none"/>
          <w:u w:val="single"/>
        </w:rPr>
        <w:t xml:space="preserve">         </w:t>
      </w:r>
      <w:r>
        <w:rPr>
          <w:color w:val="auto"/>
          <w:highlight w:val="none"/>
        </w:rPr>
        <w:t xml:space="preserve"> 金额：</w:t>
      </w:r>
      <w:r>
        <w:rPr>
          <w:color w:val="auto"/>
          <w:highlight w:val="none"/>
          <w:u w:val="single"/>
        </w:rPr>
        <w:t xml:space="preserve">        </w:t>
      </w:r>
      <w:r/>
    </w:p>
    <w:p>
      <w:pPr>
        <w:numPr>
          <w:ilvl w:val="255"/>
          <w:numId w:val="0"/>
        </w:numPr>
        <w:ind w:firstLine="840"/>
        <w:spacing w:line="400" w:lineRule="exact"/>
        <w:rPr>
          <w:color w:val="auto"/>
          <w:highlight w:val="none"/>
        </w:rPr>
      </w:pPr>
      <w:r>
        <w:rPr>
          <w:color w:val="auto"/>
          <w:highlight w:val="none"/>
        </w:rPr>
        <w:t xml:space="preserve">        国别：</w:t>
      </w:r>
      <w:r>
        <w:rPr>
          <w:color w:val="auto"/>
          <w:highlight w:val="none"/>
          <w:u w:val="single"/>
        </w:rPr>
        <w:t xml:space="preserve">        </w:t>
      </w:r>
      <w:r>
        <w:rPr>
          <w:color w:val="auto"/>
          <w:highlight w:val="none"/>
        </w:rPr>
        <w:t xml:space="preserve"> 品牌：</w:t>
      </w:r>
      <w:r>
        <w:rPr>
          <w:color w:val="auto"/>
          <w:highlight w:val="none"/>
          <w:u w:val="single"/>
        </w:rPr>
        <w:t xml:space="preserve">        </w:t>
      </w:r>
      <w:r>
        <w:rPr>
          <w:color w:val="auto"/>
          <w:highlight w:val="none"/>
        </w:rPr>
        <w:t xml:space="preserve"> 规格型号：</w:t>
      </w:r>
      <w:r>
        <w:rPr>
          <w:color w:val="auto"/>
          <w:highlight w:val="none"/>
          <w:u w:val="single"/>
        </w:rPr>
        <w:t xml:space="preserve">        </w:t>
      </w:r>
      <w:r>
        <w:rPr>
          <w:color w:val="auto"/>
          <w:highlight w:val="none"/>
        </w:rPr>
        <w:t xml:space="preserve">      </w:t>
      </w:r>
      <w:r/>
    </w:p>
    <w:p>
      <w:pPr>
        <w:ind w:firstLine="840"/>
        <w:spacing w:line="400" w:lineRule="exact"/>
        <w:rPr>
          <w:color w:val="auto"/>
          <w:highlight w:val="none"/>
        </w:rPr>
      </w:pPr>
      <w:r>
        <w:rPr>
          <w:color w:val="auto"/>
          <w:highlight w:val="none"/>
        </w:rPr>
        <w:t xml:space="preserve"> </w:t>
      </w:r>
      <w:r>
        <w:rPr>
          <w:rFonts w:ascii="Wingdings" w:hAnsi="Wingdings" w:eastAsia="Wingdings" w:cs="Wingdings"/>
          <w:color w:val="auto"/>
          <w:highlight w:val="none"/>
        </w:rPr>
        <w:t xml:space="preserve">þ</w:t>
      </w:r>
      <w:r>
        <w:rPr>
          <w:color w:val="auto"/>
          <w:highlight w:val="none"/>
        </w:rPr>
        <w:t xml:space="preserve">否</w:t>
      </w:r>
      <w:r/>
    </w:p>
    <w:p>
      <w:pPr>
        <w:numPr>
          <w:ilvl w:val="255"/>
          <w:numId w:val="0"/>
        </w:numPr>
        <w:spacing w:line="400" w:lineRule="exact"/>
        <w:tabs>
          <w:tab w:val="left" w:pos="740" w:leader="none"/>
        </w:tabs>
        <w:rPr>
          <w:color w:val="auto"/>
          <w:highlight w:val="none"/>
        </w:rPr>
      </w:pPr>
      <w:r>
        <w:rPr>
          <w:color w:val="auto"/>
          <w:highlight w:val="none"/>
        </w:rPr>
        <w:t xml:space="preserve">    （1</w:t>
      </w:r>
      <w:r>
        <w:rPr>
          <w:color w:val="auto"/>
          <w:highlight w:val="none"/>
          <w:lang w:val="en"/>
        </w:rPr>
        <w:t xml:space="preserve">0</w:t>
      </w:r>
      <w:r>
        <w:rPr>
          <w:color w:val="auto"/>
          <w:highlight w:val="none"/>
        </w:rPr>
        <w:t xml:space="preserve">）是否涉及节能产品：</w:t>
      </w:r>
      <w:r/>
    </w:p>
    <w:p>
      <w:pPr>
        <w:numPr>
          <w:ilvl w:val="255"/>
          <w:numId w:val="0"/>
        </w:numPr>
        <w:spacing w:line="400" w:lineRule="exact"/>
        <w:tabs>
          <w:tab w:val="left" w:pos="740" w:leader="none"/>
        </w:tabs>
        <w:rPr>
          <w:iCs/>
          <w:color w:val="auto"/>
          <w:highlight w:val="non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是，《节能产品政府采购品目清单》的底级品目名称：</w:t>
      </w:r>
      <w:r>
        <w:rPr>
          <w:color w:val="auto"/>
          <w:highlight w:val="none"/>
          <w:u w:val="single"/>
        </w:rPr>
        <w:t xml:space="preserve">         </w:t>
      </w:r>
      <w:r>
        <w:rPr>
          <w:iCs/>
          <w:color w:val="auto"/>
          <w:highlight w:val="non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þ</w:t>
      </w:r>
      <w:r>
        <w:rPr>
          <w:iCs/>
          <w:color w:val="auto"/>
          <w:highlight w:val="none"/>
        </w:rPr>
        <w:t xml:space="preserve">优先采购    </w:t>
      </w:r>
      <w:r/>
    </w:p>
    <w:p>
      <w:pPr>
        <w:numPr>
          <w:ilvl w:val="255"/>
          <w:numId w:val="0"/>
        </w:numPr>
        <w:spacing w:line="400" w:lineRule="exact"/>
        <w:tabs>
          <w:tab w:val="left" w:pos="740" w:leader="none"/>
        </w:tabs>
        <w:rPr>
          <w:color w:val="auto"/>
          <w:highlight w:val="none"/>
        </w:rPr>
      </w:pPr>
      <w:r>
        <w:rPr>
          <w:iCs/>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否</w:t>
      </w:r>
      <w:r/>
    </w:p>
    <w:p>
      <w:pPr>
        <w:numPr>
          <w:ilvl w:val="255"/>
          <w:numId w:val="0"/>
        </w:numPr>
        <w:spacing w:line="400" w:lineRule="exact"/>
        <w:tabs>
          <w:tab w:val="left" w:pos="740" w:leader="none"/>
        </w:tabs>
        <w:rPr>
          <w:color w:val="auto"/>
          <w:highlight w:val="none"/>
        </w:rPr>
      </w:pPr>
      <w:r>
        <w:rPr>
          <w:color w:val="auto"/>
          <w:highlight w:val="none"/>
        </w:rPr>
        <w:t xml:space="preserve">          是否涉及环境标志产品：</w:t>
      </w:r>
      <w:r/>
    </w:p>
    <w:p>
      <w:pPr>
        <w:numPr>
          <w:ilvl w:val="255"/>
          <w:numId w:val="0"/>
        </w:numPr>
        <w:spacing w:line="400" w:lineRule="exact"/>
        <w:tabs>
          <w:tab w:val="left" w:pos="740" w:leader="none"/>
        </w:tabs>
        <w:rPr>
          <w:color w:val="auto"/>
          <w:highlight w:val="non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是，《环境标志产品政府采购品目清单》的底级品目名称：</w:t>
      </w:r>
      <w:r>
        <w:rPr>
          <w:color w:val="auto"/>
          <w:highlight w:val="none"/>
          <w:u w:val="single"/>
        </w:rPr>
        <w:t xml:space="preserve">         </w:t>
      </w:r>
      <w:r>
        <w:rPr>
          <w:iCs/>
          <w:color w:val="auto"/>
          <w:highlight w:val="non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þ</w:t>
      </w:r>
      <w:r>
        <w:rPr>
          <w:iCs/>
          <w:color w:val="auto"/>
          <w:highlight w:val="none"/>
        </w:rPr>
        <w:t xml:space="preserve">优先采购    </w:t>
      </w:r>
      <w:r/>
    </w:p>
    <w:p>
      <w:pPr>
        <w:numPr>
          <w:ilvl w:val="255"/>
          <w:numId w:val="0"/>
        </w:numPr>
        <w:spacing w:line="400" w:lineRule="exact"/>
        <w:tabs>
          <w:tab w:val="left" w:pos="740" w:leader="none"/>
        </w:tabs>
        <w:rPr>
          <w:color w:val="auto"/>
          <w:highlight w:val="none"/>
        </w:rPr>
      </w:pPr>
      <w:r>
        <w:rPr>
          <w:iCs/>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否</w:t>
      </w:r>
      <w:r/>
    </w:p>
    <w:p>
      <w:pPr>
        <w:pStyle w:val="1193"/>
        <w:numPr>
          <w:ilvl w:val="255"/>
          <w:numId w:val="0"/>
        </w:numPr>
        <w:rPr>
          <w:rFonts w:ascii="Times New Roman" w:hAnsi="Times New Roman" w:eastAsia="宋体" w:cs="Times New Roman"/>
          <w:color w:val="auto"/>
          <w:sz w:val="21"/>
          <w:highlight w:val="none"/>
        </w:rPr>
      </w:pPr>
      <w:r>
        <w:rPr>
          <w:rFonts w:ascii="Times New Roman" w:hAnsi="Times New Roman" w:cs="Times New Roman"/>
          <w:color w:val="auto"/>
          <w:sz w:val="21"/>
          <w:highlight w:val="none"/>
        </w:rPr>
        <w:t xml:space="preserve">          </w:t>
      </w:r>
      <w:r>
        <w:rPr>
          <w:rFonts w:ascii="Times New Roman" w:hAnsi="Times New Roman" w:eastAsia="宋体" w:cs="Times New Roman"/>
          <w:color w:val="auto"/>
          <w:sz w:val="21"/>
          <w:highlight w:val="none"/>
        </w:rPr>
        <w:t xml:space="preserve">是否涉及绿色产品： </w:t>
      </w:r>
      <w:r/>
    </w:p>
    <w:p>
      <w:pPr>
        <w:pStyle w:val="1193"/>
        <w:ind w:firstLine="420"/>
        <w:rPr>
          <w:rFonts w:ascii="Times New Roman" w:hAnsi="Times New Roman" w:eastAsia="宋体" w:cs="Times New Roman"/>
          <w:color w:val="auto"/>
          <w:highlight w:val="none"/>
          <w:u w:val="single"/>
        </w:rPr>
      </w:pPr>
      <w:r>
        <w:rPr>
          <w:rFonts w:ascii="Times New Roman" w:hAnsi="Times New Roman"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是，绿色产品政府采购相关政策确定的底级品目名称：</w:t>
      </w:r>
      <w:r>
        <w:rPr>
          <w:rFonts w:ascii="Times New Roman" w:hAnsi="Times New Roman" w:eastAsia="宋体" w:cs="Times New Roman"/>
          <w:color w:val="auto"/>
          <w:highlight w:val="none"/>
          <w:u w:val="singl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w:t>
      </w:r>
      <w:r>
        <w:rPr>
          <w:iCs/>
          <w:color w:val="auto"/>
          <w:highlight w:val="none"/>
        </w:rPr>
        <w:t xml:space="preserve">优先采购    </w:t>
      </w:r>
      <w:r/>
    </w:p>
    <w:p>
      <w:pPr>
        <w:pStyle w:val="1193"/>
        <w:ind w:firstLine="420"/>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ascii="Times New Roman" w:hAnsi="Times New Roman" w:eastAsia="宋体" w:cs="Times New Roman"/>
          <w:color w:val="auto"/>
          <w:sz w:val="21"/>
          <w:highlight w:val="none"/>
        </w:rPr>
        <w:t xml:space="preserve">否</w:t>
      </w:r>
      <w:r/>
    </w:p>
    <w:p>
      <w:pPr>
        <w:numPr>
          <w:ilvl w:val="255"/>
          <w:numId w:val="0"/>
        </w:numPr>
        <w:spacing w:line="400" w:lineRule="exact"/>
        <w:rPr>
          <w:color w:val="auto"/>
          <w:highlight w:val="none"/>
        </w:rPr>
      </w:pPr>
      <w:r>
        <w:rPr>
          <w:color w:val="auto"/>
          <w:highlight w:val="none"/>
        </w:rPr>
        <w:t xml:space="preserve">    （1</w:t>
      </w:r>
      <w:r>
        <w:rPr>
          <w:color w:val="auto"/>
          <w:highlight w:val="none"/>
          <w:lang w:val="en"/>
        </w:rPr>
        <w:t xml:space="preserve">1</w:t>
      </w:r>
      <w:r>
        <w:rPr>
          <w:color w:val="auto"/>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color w:val="auto"/>
          <w:highlight w:val="none"/>
        </w:rPr>
      </w:pPr>
      <w:r>
        <w:rPr>
          <w:rFonts w:ascii="Wingdings" w:hAnsi="Wingdings" w:eastAsia="Wingdings" w:cs="Wingdings"/>
          <w:color w:val="auto"/>
          <w:highlight w:val="none"/>
        </w:rPr>
        <w:t xml:space="preserve">þ</w:t>
      </w:r>
      <w:r>
        <w:rPr>
          <w:color w:val="auto"/>
          <w:highlight w:val="none"/>
        </w:rPr>
        <w:t xml:space="preserve">是       </w:t>
      </w:r>
      <w:r>
        <w:rPr>
          <w:rFonts w:ascii="Wingdings" w:hAnsi="Wingdings" w:eastAsia="Wingdings" w:cs="Wingdings"/>
          <w:color w:val="auto"/>
          <w:highlight w:val="none"/>
        </w:rPr>
        <w:t xml:space="preserve">¨</w:t>
      </w:r>
      <w:r>
        <w:rPr>
          <w:color w:val="auto"/>
          <w:highlight w:val="none"/>
        </w:rPr>
        <w:t xml:space="preserve">否      </w:t>
      </w:r>
      <w:r>
        <w:rPr>
          <w:rFonts w:ascii="Wingdings" w:hAnsi="Wingdings" w:eastAsia="Wingdings" w:cs="Wingdings"/>
          <w:color w:val="auto"/>
          <w:highlight w:val="none"/>
        </w:rPr>
        <w:t xml:space="preserve">¨</w:t>
      </w:r>
      <w:r>
        <w:rPr>
          <w:color w:val="auto"/>
          <w:highlight w:val="none"/>
        </w:rPr>
        <w:t xml:space="preserve">不涉及</w:t>
      </w:r>
      <w:r/>
    </w:p>
    <w:p>
      <w:pPr>
        <w:pStyle w:val="1193"/>
        <w:rPr>
          <w:rFonts w:ascii="Times New Roman" w:hAnsi="Times New Roman" w:cs="Times New Roman"/>
          <w:color w:val="auto"/>
          <w:highlight w:val="none"/>
        </w:rPr>
      </w:pPr>
      <w:r>
        <w:rPr>
          <w:rFonts w:ascii="Times New Roman" w:hAnsi="Times New Roman" w:cs="Times New Roman"/>
          <w:color w:val="auto"/>
          <w:highlight w:val="none"/>
        </w:rPr>
      </w:r>
      <w:r/>
    </w:p>
    <w:p>
      <w:pPr>
        <w:numPr>
          <w:ilvl w:val="0"/>
          <w:numId w:val="5"/>
        </w:numPr>
        <w:ind w:firstLine="422"/>
        <w:spacing w:line="400" w:lineRule="exact"/>
        <w:rPr>
          <w:b/>
          <w:color w:val="auto"/>
          <w:highlight w:val="none"/>
        </w:rPr>
      </w:pPr>
      <w:r>
        <w:rPr>
          <w:b/>
          <w:color w:val="auto"/>
          <w:highlight w:val="none"/>
        </w:rPr>
        <w:t xml:space="preserve">合同金额</w:t>
      </w:r>
      <w:r/>
    </w:p>
    <w:p>
      <w:pPr>
        <w:ind w:firstLine="420"/>
        <w:spacing w:line="400" w:lineRule="exact"/>
        <w:rPr>
          <w:color w:val="auto"/>
          <w:highlight w:val="none"/>
        </w:rPr>
      </w:pPr>
      <w:r>
        <w:rPr>
          <w:color w:val="auto"/>
          <w:highlight w:val="none"/>
        </w:rPr>
        <w:t xml:space="preserve">（1）合同金额小写：</w:t>
      </w:r>
      <w:r>
        <w:rPr>
          <w:color w:val="auto"/>
          <w:highlight w:val="none"/>
          <w:u w:val="single"/>
        </w:rPr>
        <w:t xml:space="preserve">                           </w:t>
      </w:r>
      <w:r/>
    </w:p>
    <w:p>
      <w:pPr>
        <w:spacing w:line="400" w:lineRule="exact"/>
        <w:rPr>
          <w:color w:val="auto"/>
          <w:highlight w:val="none"/>
          <w:u w:val="single"/>
        </w:rPr>
      </w:pPr>
      <w:r>
        <w:rPr>
          <w:color w:val="auto"/>
          <w:highlight w:val="none"/>
        </w:rPr>
        <w:t xml:space="preserve">                 大写：</w:t>
      </w:r>
      <w:r>
        <w:rPr>
          <w:color w:val="auto"/>
          <w:highlight w:val="none"/>
          <w:u w:val="single"/>
        </w:rPr>
        <w:t xml:space="preserve">                           </w:t>
      </w:r>
      <w:r/>
    </w:p>
    <w:p>
      <w:pPr>
        <w:spacing w:line="400" w:lineRule="exact"/>
        <w:rPr>
          <w:color w:val="auto"/>
          <w:highlight w:val="none"/>
        </w:rPr>
      </w:pPr>
      <w:r>
        <w:rPr>
          <w:color w:val="auto"/>
          <w:highlight w:val="none"/>
        </w:rPr>
        <w:t xml:space="preserve">         分包金额（如有）小写：</w:t>
      </w:r>
      <w:r>
        <w:rPr>
          <w:color w:val="auto"/>
          <w:highlight w:val="none"/>
          <w:u w:val="single"/>
        </w:rPr>
        <w:t xml:space="preserve">                   </w:t>
      </w:r>
      <w:r/>
    </w:p>
    <w:p>
      <w:pPr>
        <w:spacing w:line="400" w:lineRule="exact"/>
        <w:rPr>
          <w:color w:val="auto"/>
          <w:highlight w:val="none"/>
          <w:u w:val="single"/>
        </w:rPr>
      </w:pPr>
      <w:r>
        <w:rPr>
          <w:color w:val="auto"/>
          <w:highlight w:val="none"/>
        </w:rPr>
        <w:t xml:space="preserve">                     大写：</w:t>
      </w:r>
      <w:r>
        <w:rPr>
          <w:color w:val="auto"/>
          <w:highlight w:val="none"/>
          <w:u w:val="single"/>
        </w:rPr>
        <w:t xml:space="preserve">                       </w:t>
      </w:r>
      <w:r/>
    </w:p>
    <w:p>
      <w:pPr>
        <w:spacing w:line="400" w:lineRule="exact"/>
        <w:rPr>
          <w:color w:val="auto"/>
          <w:highlight w:val="none"/>
        </w:rPr>
      </w:pPr>
      <w:r>
        <w:rPr>
          <w:color w:val="auto"/>
          <w:highlight w:val="none"/>
        </w:rPr>
        <w:t xml:space="preserve">    （注：固定单价合同应填写单价和最高限价）</w:t>
      </w:r>
      <w:r/>
    </w:p>
    <w:p>
      <w:pPr>
        <w:numPr>
          <w:ilvl w:val="255"/>
          <w:numId w:val="0"/>
        </w:numPr>
        <w:spacing w:line="400" w:lineRule="exact"/>
        <w:rPr>
          <w:color w:val="auto"/>
          <w:highlight w:val="none"/>
        </w:rPr>
      </w:pPr>
      <w:r>
        <w:rPr>
          <w:color w:val="auto"/>
          <w:highlight w:val="none"/>
        </w:rPr>
        <w:t xml:space="preserve">    （2）合同定价方式（采用组合定价方式的，可以勾选多项）：</w:t>
      </w:r>
      <w:r/>
    </w:p>
    <w:p>
      <w:pPr>
        <w:ind w:firstLine="420"/>
        <w:spacing w:line="400" w:lineRule="exact"/>
        <w:rPr>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固定总价 </w:t>
      </w:r>
      <w:r>
        <w:rPr>
          <w:rFonts w:ascii="Wingdings" w:hAnsi="Wingdings" w:eastAsia="Wingdings" w:cs="Wingdings"/>
          <w:iCs/>
          <w:color w:val="auto"/>
          <w:highlight w:val="none"/>
        </w:rPr>
        <w:t xml:space="preserve">¨</w:t>
      </w:r>
      <w:r>
        <w:rPr>
          <w:iCs/>
          <w:color w:val="auto"/>
          <w:highlight w:val="none"/>
        </w:rPr>
        <w:t xml:space="preserve">固定单价 </w:t>
      </w:r>
      <w:r>
        <w:rPr>
          <w:rFonts w:ascii="Wingdings" w:hAnsi="Wingdings" w:eastAsia="Wingdings" w:cs="Wingdings"/>
          <w:iCs/>
          <w:color w:val="auto"/>
          <w:highlight w:val="none"/>
        </w:rPr>
        <w:t xml:space="preserve">þ</w:t>
      </w:r>
      <w:r>
        <w:rPr>
          <w:iCs/>
          <w:color w:val="auto"/>
          <w:highlight w:val="none"/>
        </w:rPr>
        <w:t xml:space="preserve">固定费率 </w:t>
      </w:r>
      <w:r>
        <w:rPr>
          <w:rFonts w:ascii="Wingdings" w:hAnsi="Wingdings" w:eastAsia="Wingdings" w:cs="Wingdings"/>
          <w:iCs/>
          <w:color w:val="auto"/>
          <w:highlight w:val="none"/>
        </w:rPr>
        <w:t xml:space="preserve">¨</w:t>
      </w:r>
      <w:r>
        <w:rPr>
          <w:iCs/>
          <w:color w:val="auto"/>
          <w:highlight w:val="none"/>
        </w:rPr>
        <w:t xml:space="preserve">成本补偿 </w:t>
      </w:r>
      <w:r>
        <w:rPr>
          <w:rFonts w:ascii="Wingdings" w:hAnsi="Wingdings" w:eastAsia="Wingdings" w:cs="Wingdings"/>
          <w:iCs/>
          <w:color w:val="auto"/>
          <w:highlight w:val="none"/>
        </w:rPr>
        <w:t xml:space="preserve">¨</w:t>
      </w:r>
      <w:r>
        <w:rPr>
          <w:iCs/>
          <w:color w:val="auto"/>
          <w:highlight w:val="none"/>
        </w:rPr>
        <w:t xml:space="preserve">绩效激励 </w:t>
      </w:r>
      <w:r>
        <w:rPr>
          <w:rFonts w:ascii="Wingdings" w:hAnsi="Wingdings" w:eastAsia="Wingdings" w:cs="Wingdings"/>
          <w:iCs/>
          <w:color w:val="auto"/>
          <w:highlight w:val="none"/>
        </w:rPr>
        <w:t xml:space="preserve">¨</w:t>
      </w:r>
      <w:r>
        <w:rPr>
          <w:iCs/>
          <w:color w:val="auto"/>
          <w:highlight w:val="none"/>
        </w:rPr>
        <w:t xml:space="preserve">其他</w:t>
      </w:r>
      <w:r>
        <w:rPr>
          <w:color w:val="auto"/>
          <w:highlight w:val="none"/>
          <w:u w:val="single"/>
        </w:rPr>
        <w:t xml:space="preserve">       </w:t>
      </w:r>
      <w:r/>
    </w:p>
    <w:p>
      <w:pPr>
        <w:pStyle w:val="1107"/>
        <w:spacing w:line="400" w:lineRule="exact"/>
        <w:rPr>
          <w:rFonts w:ascii="Times New Roman" w:hAnsi="Times New Roman"/>
          <w:color w:val="auto"/>
          <w:highlight w:val="none"/>
          <w:lang w:eastAsia="zh-CN"/>
        </w:rPr>
      </w:pPr>
      <w:r>
        <w:rPr>
          <w:rFonts w:ascii="Times New Roman" w:hAnsi="Times New Roman"/>
          <w:color w:val="auto"/>
          <w:highlight w:val="none"/>
          <w:lang w:eastAsia="zh-CN"/>
        </w:rPr>
        <w:t xml:space="preserve">（3）付款方式（按项目实际勾选填写）：</w:t>
      </w:r>
      <w:r/>
    </w:p>
    <w:p>
      <w:pPr>
        <w:ind w:firstLine="630"/>
        <w:spacing w:line="400" w:lineRule="exact"/>
        <w:rPr>
          <w:color w:val="auto"/>
          <w:highlight w:val="none"/>
          <w:u w:val="single"/>
        </w:rPr>
      </w:pPr>
      <w:r>
        <w:rPr>
          <w:rFonts w:ascii="Wingdings" w:hAnsi="Wingdings" w:eastAsia="Wingdings" w:cs="Wingdings"/>
          <w:color w:val="auto"/>
          <w:highlight w:val="none"/>
        </w:rPr>
        <w:t xml:space="preserve">¨</w:t>
      </w:r>
      <w:r>
        <w:rPr>
          <w:color w:val="auto"/>
          <w:highlight w:val="none"/>
        </w:rPr>
        <w:t xml:space="preserve">全额付款：</w:t>
      </w:r>
      <w:r>
        <w:rPr>
          <w:color w:val="auto"/>
          <w:highlight w:val="none"/>
          <w:u w:val="single"/>
        </w:rPr>
        <w:t xml:space="preserve">     （应明确一次性支付合同款项的条件）                    </w:t>
      </w:r>
      <w:r/>
    </w:p>
    <w:p>
      <w:pPr>
        <w:ind w:firstLine="630"/>
        <w:spacing w:line="400" w:lineRule="exact"/>
        <w:rPr>
          <w:color w:val="auto"/>
          <w:highlight w:val="none"/>
        </w:rPr>
      </w:pPr>
      <w:r>
        <w:rPr>
          <w:rFonts w:ascii="Wingdings" w:hAnsi="Wingdings" w:eastAsia="Wingdings" w:cs="Wingdings"/>
          <w:color w:val="auto"/>
          <w:highlight w:val="none"/>
        </w:rPr>
        <w:t xml:space="preserve">þ</w:t>
      </w:r>
      <w:r>
        <w:rPr>
          <w:color w:val="auto"/>
          <w:highlight w:val="none"/>
        </w:rPr>
        <w:t xml:space="preserve">分期付款：</w:t>
      </w:r>
      <w:r>
        <w:rPr>
          <w:rFonts w:hint="eastAsia"/>
          <w:color w:val="auto"/>
          <w:highlight w:val="none"/>
          <w:u w:val="single"/>
        </w:rPr>
        <w:t xml:space="preserve">第一批次供货完成后付至合同价款的90%，待供货全部完成后付至合同价款的100%</w:t>
      </w:r>
      <w:r>
        <w:rPr>
          <w:color w:val="auto"/>
          <w:highlight w:val="none"/>
        </w:rPr>
        <w:t xml:space="preserve">，其中涉及预付款的：</w:t>
      </w:r>
      <w:r>
        <w:rPr>
          <w:color w:val="auto"/>
          <w:highlight w:val="none"/>
          <w:u w:val="single"/>
          <w:lang w:val="zh-CN"/>
        </w:rPr>
        <w:t xml:space="preserve">签订合同后，</w:t>
      </w:r>
      <w:r>
        <w:rPr>
          <w:color w:val="auto"/>
          <w:highlight w:val="none"/>
          <w:u w:val="single"/>
        </w:rPr>
        <w:t xml:space="preserve">自收到供应商发票后10个工作日内</w:t>
      </w:r>
      <w:r>
        <w:rPr>
          <w:color w:val="auto"/>
          <w:highlight w:val="none"/>
          <w:u w:val="single"/>
          <w:lang w:val="zh-CN"/>
        </w:rPr>
        <w:t xml:space="preserve">支付合同总价款的30%</w:t>
      </w:r>
      <w:r>
        <w:rPr>
          <w:color w:val="auto"/>
          <w:highlight w:val="none"/>
          <w:u w:val="single"/>
        </w:rPr>
        <w:t xml:space="preserve"> </w:t>
      </w:r>
      <w:r>
        <w:rPr>
          <w:color w:val="auto"/>
          <w:highlight w:val="none"/>
        </w:rPr>
        <w:t xml:space="preserve">。</w:t>
      </w:r>
      <w:r/>
    </w:p>
    <w:p>
      <w:pPr>
        <w:ind w:firstLine="63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备注：</w:t>
      </w:r>
      <w:r/>
    </w:p>
    <w:p>
      <w:pPr>
        <w:ind w:firstLine="63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（1）可以采用数字人民币支付。</w:t>
      </w:r>
      <w:r/>
    </w:p>
    <w:p>
      <w:pPr>
        <w:ind w:firstLine="63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（2）资金支付的时间：收到供应商发票10个工作日内</w:t>
      </w:r>
      <w:r>
        <w:rPr>
          <w:rFonts w:hint="eastAsia" w:cs="Times New Roman"/>
          <w:color w:val="auto"/>
          <w:szCs w:val="21"/>
          <w:highlight w:val="none"/>
          <w:lang w:val="en-US" w:eastAsia="zh-CN"/>
        </w:rPr>
        <w:t xml:space="preserve">。</w:t>
      </w:r>
      <w:r/>
    </w:p>
    <w:p>
      <w:pPr>
        <w:ind w:firstLine="63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（3）资金支付的条件：满足相应阶段的要求且收到供应商发票</w:t>
      </w:r>
      <w:r>
        <w:rPr>
          <w:rFonts w:hint="eastAsia" w:cs="Times New Roman"/>
          <w:color w:val="auto"/>
          <w:szCs w:val="21"/>
          <w:highlight w:val="none"/>
          <w:lang w:val="en-US" w:eastAsia="zh-CN"/>
        </w:rPr>
        <w:t xml:space="preserve">。</w:t>
      </w:r>
      <w:r/>
    </w:p>
    <w:p>
      <w:pPr>
        <w:ind w:firstLine="630"/>
        <w:spacing w:before="0"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（4）甲方根据乙方的实际供货数量按实结算，且不超过采购预算54.14万元。甲方支付此项费用外不再承担其它任何费用（包括个人）。</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（5）在签订合同时，供应商明确表示无需预付款或者主动要求降低预付款比例的，采购人可不适用前述规定。</w:t>
      </w:r>
      <w:r/>
    </w:p>
    <w:p>
      <w:pPr>
        <w:ind w:firstLine="630"/>
        <w:spacing w:line="400" w:lineRule="exact"/>
        <w:rPr>
          <w:color w:val="auto"/>
          <w:highlight w:val="none"/>
          <w:u w:val="single"/>
        </w:rPr>
      </w:pPr>
      <w:r>
        <w:rPr>
          <w:rFonts w:ascii="Wingdings" w:hAnsi="Wingdings" w:eastAsia="Wingdings" w:cs="Wingdings"/>
          <w:color w:val="auto"/>
          <w:highlight w:val="none"/>
        </w:rPr>
        <w:t xml:space="preserve">¨</w:t>
      </w:r>
      <w:r>
        <w:rPr>
          <w:color w:val="auto"/>
          <w:highlight w:val="none"/>
        </w:rPr>
        <w:t xml:space="preserve">成本补偿：</w:t>
      </w:r>
      <w:r>
        <w:rPr>
          <w:color w:val="auto"/>
          <w:highlight w:val="none"/>
          <w:u w:val="single"/>
        </w:rPr>
        <w:t xml:space="preserve">      （应明确按照成本补偿方式的支付方式和支付条件）   </w:t>
      </w:r>
      <w:r/>
    </w:p>
    <w:p>
      <w:pPr>
        <w:ind w:firstLine="630"/>
        <w:spacing w:line="400" w:lineRule="exact"/>
        <w:rPr>
          <w:color w:val="auto"/>
          <w:highlight w:val="none"/>
        </w:rPr>
      </w:pPr>
      <w:r>
        <w:rPr>
          <w:rFonts w:ascii="Wingdings" w:hAnsi="Wingdings" w:eastAsia="Wingdings" w:cs="Wingdings"/>
          <w:color w:val="auto"/>
          <w:highlight w:val="none"/>
        </w:rPr>
        <w:t xml:space="preserve">¨</w:t>
      </w:r>
      <w:r>
        <w:rPr>
          <w:color w:val="auto"/>
          <w:highlight w:val="none"/>
        </w:rPr>
        <w:t xml:space="preserve">绩效激励：</w:t>
      </w:r>
      <w:r>
        <w:rPr>
          <w:color w:val="auto"/>
          <w:highlight w:val="none"/>
          <w:u w:val="single"/>
        </w:rPr>
        <w:t xml:space="preserve">      （应明确按照绩效激励方式的支付方式和支付条件）   </w:t>
      </w:r>
      <w:r/>
    </w:p>
    <w:p>
      <w:pPr>
        <w:numPr>
          <w:ilvl w:val="0"/>
          <w:numId w:val="5"/>
        </w:numPr>
        <w:ind w:firstLine="422"/>
        <w:spacing w:line="400" w:lineRule="exact"/>
        <w:rPr>
          <w:b/>
          <w:color w:val="auto"/>
          <w:highlight w:val="none"/>
          <w:u w:val="single"/>
        </w:rPr>
      </w:pPr>
      <w:r>
        <w:rPr>
          <w:b/>
          <w:color w:val="auto"/>
          <w:highlight w:val="none"/>
        </w:rPr>
        <w:t xml:space="preserve">合同履行</w:t>
      </w:r>
      <w:r/>
    </w:p>
    <w:p>
      <w:pPr>
        <w:ind w:firstLine="420"/>
        <w:spacing w:line="400" w:lineRule="exact"/>
        <w:rPr>
          <w:color w:val="auto"/>
          <w:highlight w:val="none"/>
        </w:rPr>
      </w:pPr>
      <w:r>
        <w:rPr>
          <w:color w:val="auto"/>
          <w:highlight w:val="none"/>
        </w:rPr>
        <w:t xml:space="preserve">（1）起始日期：</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日，完成日期：</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ind w:firstLine="420"/>
        <w:spacing w:line="400" w:lineRule="exact"/>
        <w:rPr>
          <w:color w:val="auto"/>
          <w:highlight w:val="none"/>
          <w:u w:val="single"/>
        </w:rPr>
      </w:pPr>
      <w:r>
        <w:rPr>
          <w:color w:val="auto"/>
          <w:highlight w:val="none"/>
        </w:rPr>
        <w:t xml:space="preserve">（2）履约地点</w:t>
      </w:r>
      <w:r>
        <w:rPr>
          <w:bCs/>
          <w:color w:val="auto"/>
          <w:highlight w:val="none"/>
        </w:rPr>
        <w:t xml:space="preserve">：</w:t>
      </w:r>
      <w:r>
        <w:rPr>
          <w:color w:val="auto"/>
          <w:highlight w:val="none"/>
          <w:u w:val="single"/>
        </w:rPr>
        <w:t xml:space="preserve"> 采购人指定地点 </w:t>
      </w:r>
      <w:r>
        <w:rPr>
          <w:color w:val="auto"/>
          <w:highlight w:val="none"/>
        </w:rPr>
        <w:t xml:space="preserve">。</w:t>
      </w:r>
      <w:r/>
    </w:p>
    <w:p>
      <w:pPr>
        <w:ind w:firstLine="420"/>
        <w:spacing w:line="400" w:lineRule="exact"/>
        <w:rPr>
          <w:color w:val="auto"/>
          <w:highlight w:val="none"/>
        </w:rPr>
      </w:pPr>
      <w:r>
        <w:rPr>
          <w:bCs/>
          <w:color w:val="auto"/>
          <w:highlight w:val="none"/>
        </w:rPr>
        <w:t xml:space="preserve">（3）履约担保：</w:t>
      </w:r>
      <w:r>
        <w:rPr>
          <w:color w:val="auto"/>
          <w:highlight w:val="none"/>
        </w:rPr>
        <w:t xml:space="preserve">是否收取履约保证金：</w:t>
      </w:r>
      <w:r>
        <w:rPr>
          <w:rFonts w:ascii="Wingdings" w:hAnsi="Wingdings" w:eastAsia="Wingdings" w:cs="Wingdings"/>
          <w:color w:val="auto"/>
          <w:highlight w:val="none"/>
        </w:rPr>
        <w:t xml:space="preserve">¨</w:t>
      </w:r>
      <w:r>
        <w:rPr>
          <w:color w:val="auto"/>
          <w:highlight w:val="none"/>
        </w:rPr>
        <w:t xml:space="preserve">是    </w:t>
      </w:r>
      <w:r>
        <w:rPr>
          <w:rFonts w:ascii="Wingdings" w:hAnsi="Wingdings" w:eastAsia="Wingdings" w:cs="Wingdings"/>
          <w:color w:val="auto"/>
          <w:highlight w:val="none"/>
        </w:rPr>
        <w:t xml:space="preserve">þ</w:t>
      </w:r>
      <w:r>
        <w:rPr>
          <w:color w:val="auto"/>
          <w:highlight w:val="none"/>
        </w:rPr>
        <w:t xml:space="preserve">否</w:t>
      </w:r>
      <w:r/>
    </w:p>
    <w:p>
      <w:pPr>
        <w:pStyle w:val="1193"/>
        <w:rPr>
          <w:rFonts w:ascii="Times New Roman" w:hAnsi="Times New Roman" w:eastAsia="宋体" w:cs="Times New Roman"/>
          <w:color w:val="auto"/>
          <w:sz w:val="21"/>
          <w:highlight w:val="none"/>
        </w:rPr>
      </w:pPr>
      <w:r>
        <w:rPr>
          <w:rFonts w:ascii="Times New Roman" w:hAnsi="Times New Roman" w:cs="Times New Roman"/>
          <w:bCs/>
          <w:color w:val="auto"/>
          <w:highlight w:val="none"/>
        </w:rPr>
        <w:t xml:space="preserve">  </w:t>
      </w:r>
      <w:r>
        <w:rPr>
          <w:rFonts w:ascii="Times New Roman" w:hAnsi="Times New Roman" w:eastAsia="宋体" w:cs="Times New Roman"/>
          <w:color w:val="auto"/>
          <w:sz w:val="21"/>
          <w:highlight w:val="none"/>
        </w:rPr>
        <w:t xml:space="preserve">  收取履约保证金形式：</w:t>
      </w:r>
      <w:r>
        <w:rPr>
          <w:rFonts w:ascii="Times New Roman" w:hAnsi="Times New Roman" w:eastAsia="宋体" w:cs="Times New Roman"/>
          <w:bCs/>
          <w:color w:val="auto"/>
          <w:sz w:val="21"/>
          <w:highlight w:val="none"/>
          <w:u w:val="single"/>
        </w:rPr>
        <w:t xml:space="preserve">                            </w:t>
      </w:r>
      <w:r/>
    </w:p>
    <w:p>
      <w:pPr>
        <w:pStyle w:val="1193"/>
        <w:ind w:firstLine="420"/>
        <w:rPr>
          <w:rFonts w:hint="default" w:ascii="Times New Roman" w:hAnsi="Times New Roman" w:eastAsia="宋体" w:cs="Times New Roman"/>
          <w:color w:val="auto"/>
          <w:sz w:val="21"/>
          <w:highlight w:val="none"/>
          <w:lang w:val="en-US"/>
        </w:rPr>
      </w:pPr>
      <w:r>
        <w:rPr>
          <w:rFonts w:ascii="Times New Roman" w:hAnsi="Times New Roman" w:eastAsia="宋体" w:cs="Times New Roman"/>
          <w:color w:val="auto"/>
          <w:sz w:val="21"/>
          <w:highlight w:val="none"/>
        </w:rPr>
        <w:t xml:space="preserve">    收取履约保证金金额：</w:t>
      </w:r>
      <w:r>
        <w:rPr>
          <w:rFonts w:hint="eastAsia" w:ascii="Times New Roman" w:hAnsi="Times New Roman" w:eastAsia="宋体" w:cs="Times New Roman"/>
          <w:color w:val="auto"/>
          <w:sz w:val="21"/>
          <w:highlight w:val="none"/>
          <w:u w:val="single"/>
          <w:lang w:val="en-US" w:eastAsia="zh-CN"/>
        </w:rPr>
        <w:t xml:space="preserve">                            </w:t>
      </w:r>
      <w:r/>
    </w:p>
    <w:p>
      <w:pPr>
        <w:ind w:firstLine="420"/>
        <w:spacing w:line="400" w:lineRule="exact"/>
        <w:rPr>
          <w:color w:val="auto"/>
          <w:highlight w:val="none"/>
        </w:rPr>
      </w:pPr>
      <w:r>
        <w:rPr>
          <w:bCs/>
          <w:color w:val="auto"/>
          <w:highlight w:val="none"/>
        </w:rPr>
        <w:t xml:space="preserve">    履约担保期限：</w:t>
      </w:r>
      <w:r>
        <w:rPr>
          <w:bCs/>
          <w:color w:val="auto"/>
          <w:highlight w:val="none"/>
          <w:u w:val="single"/>
        </w:rPr>
        <w:t xml:space="preserve">                                  </w:t>
      </w:r>
      <w:r/>
    </w:p>
    <w:p>
      <w:pPr>
        <w:ind w:firstLine="420"/>
        <w:spacing w:line="400" w:lineRule="exact"/>
        <w:rPr>
          <w:bCs/>
          <w:color w:val="auto"/>
          <w:highlight w:val="none"/>
        </w:rPr>
      </w:pPr>
      <w:r>
        <w:rPr>
          <w:bCs/>
          <w:color w:val="auto"/>
          <w:highlight w:val="none"/>
        </w:rPr>
        <w:t xml:space="preserve">（4）分期履行要求：</w:t>
      </w:r>
      <w:r>
        <w:rPr>
          <w:bCs/>
          <w:color w:val="auto"/>
          <w:highlight w:val="none"/>
          <w:u w:val="single"/>
        </w:rPr>
        <w:t xml:space="preserve">                                                        </w:t>
      </w:r>
      <w:r/>
    </w:p>
    <w:p>
      <w:pPr>
        <w:ind w:firstLine="420"/>
        <w:spacing w:line="400" w:lineRule="exact"/>
        <w:rPr>
          <w:color w:val="auto"/>
          <w:highlight w:val="none"/>
          <w:u w:val="single"/>
        </w:rPr>
      </w:pPr>
      <w:r>
        <w:rPr>
          <w:bCs/>
          <w:color w:val="auto"/>
          <w:highlight w:val="none"/>
        </w:rPr>
        <w:t xml:space="preserve">（5）风险处置措施和替代方案：</w:t>
      </w:r>
      <w:r>
        <w:rPr>
          <w:color w:val="auto"/>
          <w:highlight w:val="none"/>
          <w:u w:val="single"/>
        </w:rPr>
        <w:t xml:space="preserve">                                              </w:t>
      </w:r>
      <w:r/>
    </w:p>
    <w:p>
      <w:pPr>
        <w:numPr>
          <w:ilvl w:val="0"/>
          <w:numId w:val="5"/>
        </w:numPr>
        <w:ind w:firstLine="422"/>
        <w:spacing w:line="400" w:lineRule="exact"/>
        <w:rPr>
          <w:b/>
          <w:color w:val="auto"/>
          <w:highlight w:val="none"/>
        </w:rPr>
      </w:pPr>
      <w:r>
        <w:rPr>
          <w:b/>
          <w:color w:val="auto"/>
          <w:highlight w:val="none"/>
        </w:rPr>
        <w:t xml:space="preserve">合同验收</w:t>
      </w:r>
      <w:r/>
    </w:p>
    <w:p>
      <w:pPr>
        <w:numPr>
          <w:ilvl w:val="0"/>
          <w:numId w:val="6"/>
        </w:numPr>
        <w:ind w:firstLine="420"/>
        <w:spacing w:line="400" w:lineRule="exact"/>
        <w:rPr>
          <w:bCs/>
          <w:color w:val="auto"/>
          <w:highlight w:val="none"/>
        </w:rPr>
      </w:pPr>
      <w:r>
        <w:rPr>
          <w:bCs/>
          <w:color w:val="auto"/>
          <w:highlight w:val="none"/>
        </w:rPr>
        <w:t xml:space="preserve">验收组织方式：</w:t>
      </w:r>
      <w:r>
        <w:rPr>
          <w:rFonts w:ascii="Wingdings" w:hAnsi="Wingdings" w:eastAsia="Wingdings" w:cs="Wingdings"/>
          <w:color w:val="auto"/>
          <w:highlight w:val="none"/>
        </w:rPr>
        <w:t xml:space="preserve">þ</w:t>
      </w:r>
      <w:r>
        <w:rPr>
          <w:bCs/>
          <w:color w:val="auto"/>
          <w:highlight w:val="none"/>
        </w:rPr>
        <w:t xml:space="preserve">自行组织 </w:t>
      </w:r>
      <w:r>
        <w:rPr>
          <w:rFonts w:ascii="Wingdings" w:hAnsi="Wingdings" w:eastAsia="Wingdings" w:cs="Wingdings"/>
          <w:color w:val="auto"/>
          <w:highlight w:val="none"/>
        </w:rPr>
        <w:t xml:space="preserve">¨</w:t>
      </w:r>
      <w:r>
        <w:rPr>
          <w:bCs/>
          <w:color w:val="auto"/>
          <w:highlight w:val="none"/>
        </w:rPr>
        <w:t xml:space="preserve">委托第三方组织</w:t>
      </w:r>
      <w:r/>
    </w:p>
    <w:p>
      <w:pPr>
        <w:spacing w:line="400" w:lineRule="exact"/>
        <w:rPr>
          <w:bCs/>
          <w:color w:val="auto"/>
          <w:highlight w:val="none"/>
        </w:rPr>
      </w:pPr>
      <w:r>
        <w:rPr>
          <w:bCs/>
          <w:color w:val="auto"/>
          <w:highlight w:val="none"/>
        </w:rPr>
        <w:t xml:space="preserve">         验收主体：</w:t>
      </w:r>
      <w:r>
        <w:rPr>
          <w:bCs/>
          <w:color w:val="auto"/>
          <w:highlight w:val="none"/>
          <w:u w:val="single"/>
        </w:rPr>
        <w:t xml:space="preserve"> </w:t>
      </w:r>
      <w:r>
        <w:rPr>
          <w:rFonts w:hint="eastAsia"/>
          <w:bCs/>
          <w:color w:val="auto"/>
          <w:highlight w:val="none"/>
          <w:u w:val="single"/>
        </w:rPr>
        <w:t xml:space="preserve">泗洪县畜牧兽医站</w:t>
      </w:r>
      <w:r>
        <w:rPr>
          <w:bCs/>
          <w:color w:val="auto"/>
          <w:highlight w:val="none"/>
          <w:u w:val="single"/>
        </w:rPr>
        <w:t xml:space="preserve"> </w:t>
      </w:r>
      <w:r/>
    </w:p>
    <w:p>
      <w:pPr>
        <w:spacing w:line="400" w:lineRule="exact"/>
        <w:rPr>
          <w:bCs/>
          <w:color w:val="auto"/>
          <w:highlight w:val="none"/>
        </w:rPr>
      </w:pPr>
      <w:r>
        <w:rPr>
          <w:bCs/>
          <w:color w:val="auto"/>
          <w:highlight w:val="none"/>
        </w:rPr>
        <w:t xml:space="preserve">        是否邀请本项目的其他供应商参加验收：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是否邀请专家参加验收：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是否邀请服务对象参加验收：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是否邀请第三方检测机构参加验收：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是否进行抽查检测：</w:t>
      </w:r>
      <w:r>
        <w:rPr>
          <w:rFonts w:ascii="Wingdings" w:hAnsi="Wingdings" w:eastAsia="Wingdings" w:cs="Wingdings"/>
          <w:color w:val="auto"/>
          <w:highlight w:val="none"/>
        </w:rPr>
        <w:t xml:space="preserve">¨</w:t>
      </w:r>
      <w:r>
        <w:rPr>
          <w:bCs/>
          <w:color w:val="auto"/>
          <w:highlight w:val="none"/>
        </w:rPr>
        <w:t xml:space="preserve">是，抽查比例：</w:t>
      </w:r>
      <w:r>
        <w:rPr>
          <w:bCs/>
          <w:color w:val="auto"/>
          <w:highlight w:val="none"/>
          <w:u w:val="single"/>
        </w:rPr>
        <w:t xml:space="preserve">        </w:t>
      </w: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u w:val="single"/>
        </w:rPr>
      </w:pPr>
      <w:r>
        <w:rPr>
          <w:bCs/>
          <w:color w:val="auto"/>
          <w:highlight w:val="none"/>
        </w:rPr>
        <w:t xml:space="preserve">是否存在破坏性检测：</w:t>
      </w:r>
      <w:r>
        <w:rPr>
          <w:rFonts w:ascii="Wingdings" w:hAnsi="Wingdings" w:eastAsia="Wingdings" w:cs="Wingdings"/>
          <w:color w:val="auto"/>
          <w:highlight w:val="none"/>
        </w:rPr>
        <w:t xml:space="preserve">¨</w:t>
      </w:r>
      <w:r>
        <w:rPr>
          <w:bCs/>
          <w:color w:val="auto"/>
          <w:highlight w:val="none"/>
        </w:rPr>
        <w:t xml:space="preserve">是，</w:t>
      </w:r>
      <w:r>
        <w:rPr>
          <w:bCs/>
          <w:color w:val="auto"/>
          <w:highlight w:val="none"/>
          <w:u w:val="single"/>
        </w:rPr>
        <w:t xml:space="preserve">（应明确对被破坏的检测产品的处理方式）</w:t>
      </w:r>
      <w:r/>
    </w:p>
    <w:p>
      <w:pPr>
        <w:ind w:firstLine="840"/>
        <w:spacing w:line="400" w:lineRule="exact"/>
        <w:rPr>
          <w:bCs/>
          <w:color w:val="auto"/>
          <w:highlight w:val="none"/>
        </w:rPr>
      </w:pP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u w:val="single"/>
        </w:rPr>
      </w:pPr>
      <w:r>
        <w:rPr>
          <w:bCs/>
          <w:color w:val="auto"/>
          <w:highlight w:val="none"/>
        </w:rPr>
        <w:t xml:space="preserve">验收组织的其他事项：</w:t>
      </w:r>
      <w:r>
        <w:rPr>
          <w:bCs/>
          <w:color w:val="auto"/>
          <w:highlight w:val="none"/>
          <w:u w:val="single"/>
        </w:rPr>
        <w:t xml:space="preserve"> 无 </w:t>
      </w:r>
      <w:r/>
    </w:p>
    <w:p>
      <w:pPr>
        <w:ind w:firstLine="420"/>
        <w:spacing w:line="400" w:lineRule="exact"/>
        <w:rPr>
          <w:bCs/>
          <w:color w:val="auto"/>
          <w:highlight w:val="none"/>
          <w:u w:val="single"/>
        </w:rPr>
      </w:pPr>
      <w:r>
        <w:rPr>
          <w:bCs/>
          <w:color w:val="auto"/>
          <w:highlight w:val="none"/>
        </w:rPr>
        <w:t xml:space="preserve">（2）履约验收时间：</w:t>
      </w:r>
      <w:r>
        <w:rPr>
          <w:bCs/>
          <w:color w:val="auto"/>
          <w:highlight w:val="none"/>
          <w:u w:val="single"/>
        </w:rPr>
        <w:t xml:space="preserve">（计划于何时验收/供应商提出验收申请之日起  3 日内组织验收） </w:t>
      </w:r>
      <w:r/>
    </w:p>
    <w:p>
      <w:pPr>
        <w:ind w:firstLine="420"/>
        <w:spacing w:line="400" w:lineRule="exact"/>
        <w:rPr>
          <w:bCs/>
          <w:color w:val="auto"/>
          <w:highlight w:val="none"/>
        </w:rPr>
      </w:pPr>
      <w:r>
        <w:rPr>
          <w:bCs/>
          <w:color w:val="auto"/>
          <w:highlight w:val="none"/>
        </w:rPr>
        <w:t xml:space="preserve">（3）履约验收方式：</w:t>
      </w:r>
      <w:r>
        <w:rPr>
          <w:rFonts w:ascii="Wingdings" w:hAnsi="Wingdings" w:eastAsia="Wingdings" w:cs="Wingdings"/>
          <w:color w:val="auto"/>
          <w:highlight w:val="none"/>
        </w:rPr>
        <w:t xml:space="preserve">þ</w:t>
      </w:r>
      <w:r>
        <w:rPr>
          <w:bCs/>
          <w:color w:val="auto"/>
          <w:highlight w:val="none"/>
        </w:rPr>
        <w:t xml:space="preserve">一次性验收         </w:t>
      </w:r>
      <w:r/>
    </w:p>
    <w:p>
      <w:pPr>
        <w:spacing w:line="400" w:lineRule="exact"/>
        <w:rPr>
          <w:bCs/>
          <w:color w:val="auto"/>
          <w:highlight w:val="none"/>
        </w:rPr>
      </w:pP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分期/分项验收：</w:t>
      </w:r>
      <w:r>
        <w:rPr>
          <w:bCs/>
          <w:color w:val="auto"/>
          <w:highlight w:val="none"/>
          <w:u w:val="single"/>
        </w:rPr>
        <w:t xml:space="preserve"> （应明确分期</w:t>
      </w:r>
      <w:r>
        <w:rPr>
          <w:bCs/>
          <w:color w:val="auto"/>
          <w:highlight w:val="none"/>
          <w:u w:val="single"/>
          <w:lang w:val="en"/>
        </w:rPr>
        <w:t xml:space="preserve">/分项验收的工作安排</w:t>
      </w:r>
      <w:r>
        <w:rPr>
          <w:bCs/>
          <w:color w:val="auto"/>
          <w:highlight w:val="none"/>
          <w:u w:val="single"/>
        </w:rPr>
        <w:t xml:space="preserve">）  </w:t>
      </w:r>
      <w:r/>
    </w:p>
    <w:p>
      <w:pPr>
        <w:numPr>
          <w:ilvl w:val="0"/>
          <w:numId w:val="7"/>
        </w:numPr>
        <w:ind w:firstLine="420"/>
        <w:spacing w:line="400" w:lineRule="exact"/>
        <w:rPr>
          <w:bCs/>
          <w:color w:val="auto"/>
          <w:highlight w:val="none"/>
        </w:rPr>
      </w:pPr>
      <w:r>
        <w:rPr>
          <w:bCs/>
          <w:color w:val="auto"/>
          <w:highlight w:val="none"/>
        </w:rPr>
        <w:t xml:space="preserve">履约验收程序：</w:t>
      </w:r>
      <w:r/>
    </w:p>
    <w:p>
      <w:pPr>
        <w:ind w:firstLine="420"/>
        <w:spacing w:line="400" w:lineRule="exact"/>
        <w:rPr>
          <w:rFonts w:hint="eastAsia" w:eastAsia="宋体"/>
          <w:color w:val="auto"/>
          <w:highlight w:val="none"/>
          <w:u w:val="single"/>
          <w:lang w:eastAsia="zh-CN"/>
        </w:rPr>
      </w:pPr>
      <w:r>
        <w:rPr>
          <w:rFonts w:hint="eastAsia" w:eastAsia="宋体"/>
          <w:color w:val="auto"/>
          <w:highlight w:val="none"/>
          <w:u w:val="single"/>
          <w:lang w:eastAsia="zh-CN"/>
        </w:rPr>
        <w:t xml:space="preserve">（一）合同签订生效后，成交单位按照采购人需求分批次供货，投标人将第一批次货物送达后，采购方对</w:t>
      </w:r>
      <w:r>
        <w:rPr>
          <w:rFonts w:hint="eastAsia"/>
          <w:color w:val="auto"/>
          <w:highlight w:val="none"/>
          <w:u w:val="single"/>
          <w:lang w:val="en-US" w:eastAsia="zh-CN"/>
        </w:rPr>
        <w:t xml:space="preserve">首批货物的</w:t>
      </w:r>
      <w:r>
        <w:rPr>
          <w:rFonts w:hint="eastAsia" w:eastAsia="宋体"/>
          <w:color w:val="auto"/>
          <w:highlight w:val="none"/>
          <w:u w:val="single"/>
          <w:lang w:eastAsia="zh-CN"/>
        </w:rPr>
        <w:t xml:space="preserve">数量、品牌、规格、技术参数、运输保存方式等进行检查验收并出具验收报告及签收单；待合同履行期满，全部货物供货完毕后由成交单位向采购人提交技术资料、采购方出具的验收报告、签收单以及终验申请单，采购人收到申请后3个工作日内组织终验且验收无问题后签署验收报告。</w:t>
      </w:r>
      <w:r/>
    </w:p>
    <w:p>
      <w:pPr>
        <w:ind w:firstLine="420"/>
        <w:spacing w:line="400" w:lineRule="exact"/>
        <w:rPr>
          <w:rFonts w:hint="eastAsia" w:eastAsia="宋体"/>
          <w:color w:val="auto"/>
          <w:highlight w:val="none"/>
          <w:u w:val="single"/>
          <w:lang w:eastAsia="zh-CN"/>
        </w:rPr>
      </w:pPr>
      <w:r>
        <w:rPr>
          <w:rFonts w:hint="eastAsia" w:eastAsia="宋体"/>
          <w:color w:val="auto"/>
          <w:highlight w:val="none"/>
          <w:u w:val="single"/>
          <w:lang w:eastAsia="zh-CN"/>
        </w:rPr>
        <w:t xml:space="preserve">（二）采购人成立验收小组，按照采购合同的约定对中标人的履约情况进行验收。验收时，采购人按照采购合同的约定对每一项技术、商务要求的履约情况进行确认。验收结束后，验收小组出具验收报告，列明各项标准的验收情况及项目总体评价，由验收双方共同签署。验收不合格的项目，成交单位应无条件退货或换货。采购合同的履行、违约责任和解决争议的方式等适用《民法典》。中标人在履约过程中有政府采购法律法规规定的违法违规情形的，采购人将及时报告本级财政部门。</w:t>
      </w:r>
      <w:r/>
    </w:p>
    <w:p>
      <w:pPr>
        <w:ind w:firstLine="420"/>
        <w:spacing w:line="400" w:lineRule="exact"/>
        <w:rPr>
          <w:rFonts w:hint="eastAsia" w:eastAsia="宋体"/>
          <w:color w:val="auto"/>
          <w:highlight w:val="none"/>
          <w:u w:val="single"/>
          <w:lang w:eastAsia="zh-CN"/>
        </w:rPr>
      </w:pPr>
      <w:r>
        <w:rPr>
          <w:rFonts w:hint="eastAsia" w:eastAsia="宋体"/>
          <w:color w:val="auto"/>
          <w:highlight w:val="none"/>
          <w:u w:val="single"/>
          <w:lang w:eastAsia="zh-CN"/>
        </w:rPr>
        <w:t xml:space="preserve">（三）如有必要，采购人邀请参加本项目的其他供应商或第三方专业机构及专家参与验收，相关意见将作为验收书的参考资料。</w:t>
      </w:r>
      <w:r/>
    </w:p>
    <w:p>
      <w:pPr>
        <w:ind w:firstLine="420"/>
        <w:spacing w:line="400" w:lineRule="exact"/>
        <w:rPr>
          <w:rFonts w:hint="eastAsia" w:eastAsia="宋体"/>
          <w:color w:val="auto"/>
          <w:highlight w:val="none"/>
          <w:u w:val="single"/>
          <w:lang w:eastAsia="zh-CN"/>
        </w:rPr>
      </w:pPr>
      <w:r>
        <w:rPr>
          <w:rFonts w:hint="eastAsia" w:eastAsia="宋体"/>
          <w:color w:val="auto"/>
          <w:highlight w:val="none"/>
          <w:u w:val="single"/>
          <w:lang w:eastAsia="zh-CN"/>
        </w:rPr>
        <w:t xml:space="preserve">（四）若因中标人原因造成无法验收通过的，采购人将拒绝付款，并追究中标人的违约责任。</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eastAsia="zh-CN"/>
        </w:rPr>
        <w:t xml:space="preserve">（</w:t>
      </w:r>
      <w:r>
        <w:rPr>
          <w:rFonts w:hint="eastAsia"/>
          <w:color w:val="auto"/>
          <w:highlight w:val="none"/>
          <w:u w:val="single"/>
          <w:lang w:val="en-US" w:eastAsia="zh-CN"/>
        </w:rPr>
        <w:t xml:space="preserve">5</w:t>
      </w:r>
      <w:r>
        <w:rPr>
          <w:rFonts w:hint="eastAsia"/>
          <w:color w:val="auto"/>
          <w:highlight w:val="none"/>
          <w:u w:val="single"/>
          <w:lang w:eastAsia="zh-CN"/>
        </w:rPr>
        <w:t xml:space="preserve">）</w:t>
      </w:r>
      <w:r>
        <w:rPr>
          <w:rFonts w:hint="eastAsia" w:eastAsia="宋体"/>
          <w:color w:val="auto"/>
          <w:highlight w:val="none"/>
          <w:u w:val="single"/>
          <w:lang w:eastAsia="zh-CN"/>
        </w:rPr>
        <w:t xml:space="preserve">履约验收的内容:按照采购合同的约定对每一项技术、服务、安全标准的履约情况进行确认。</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eastAsia="zh-CN"/>
        </w:rPr>
        <w:t xml:space="preserve">（</w:t>
      </w:r>
      <w:r>
        <w:rPr>
          <w:rFonts w:hint="eastAsia"/>
          <w:color w:val="auto"/>
          <w:highlight w:val="none"/>
          <w:u w:val="single"/>
          <w:lang w:val="en-US" w:eastAsia="zh-CN"/>
        </w:rPr>
        <w:t xml:space="preserve">6</w:t>
      </w:r>
      <w:r>
        <w:rPr>
          <w:rFonts w:hint="eastAsia"/>
          <w:color w:val="auto"/>
          <w:highlight w:val="none"/>
          <w:u w:val="single"/>
          <w:lang w:eastAsia="zh-CN"/>
        </w:rPr>
        <w:t xml:space="preserve">）</w:t>
      </w:r>
      <w:r>
        <w:rPr>
          <w:rFonts w:hint="eastAsia" w:eastAsia="宋体"/>
          <w:color w:val="auto"/>
          <w:highlight w:val="none"/>
          <w:u w:val="single"/>
          <w:lang w:eastAsia="zh-CN"/>
        </w:rPr>
        <w:t xml:space="preserve">履约验收标准:依据国家规范及江苏省、宿迁市相应地方规范、招标文件、投标文件及乙方的承诺、材料厂家的技术规范有关要求执行，同时服丛甲方安排要求。</w:t>
      </w:r>
      <w:r/>
    </w:p>
    <w:p>
      <w:pPr>
        <w:pStyle w:val="1193"/>
        <w:ind w:firstLine="420"/>
        <w:rPr>
          <w:rFonts w:ascii="Times New Roman" w:hAnsi="Times New Roman" w:eastAsia="宋体" w:cs="Times New Roman"/>
          <w:color w:val="auto"/>
          <w:sz w:val="21"/>
          <w:highlight w:val="none"/>
        </w:rPr>
      </w:pPr>
      <w:r>
        <w:rPr>
          <w:rFonts w:ascii="Times New Roman" w:hAnsi="Times New Roman" w:eastAsia="宋体" w:cs="Times New Roman"/>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ascii="Times New Roman" w:hAnsi="Times New Roman" w:eastAsia="宋体" w:cs="Times New Roman"/>
          <w:bCs/>
          <w:color w:val="auto"/>
          <w:sz w:val="21"/>
          <w:highlight w:val="none"/>
        </w:rPr>
        <w:t xml:space="preserve">是  </w:t>
      </w:r>
      <w:r>
        <w:rPr>
          <w:rFonts w:ascii="Wingdings" w:hAnsi="Wingdings" w:eastAsia="Wingdings" w:cs="Wingdings"/>
          <w:color w:val="auto"/>
          <w:sz w:val="21"/>
          <w:highlight w:val="none"/>
        </w:rPr>
        <w:t xml:space="preserve">þ</w:t>
      </w:r>
      <w:r>
        <w:rPr>
          <w:rFonts w:ascii="Times New Roman" w:hAnsi="Times New Roman" w:eastAsia="宋体" w:cs="Times New Roman"/>
          <w:bCs/>
          <w:color w:val="auto"/>
          <w:sz w:val="21"/>
          <w:highlight w:val="none"/>
        </w:rPr>
        <w:t xml:space="preserve">否</w:t>
      </w:r>
      <w:r/>
    </w:p>
    <w:p>
      <w:pPr>
        <w:ind w:firstLine="420"/>
        <w:spacing w:line="400" w:lineRule="exact"/>
        <w:rPr>
          <w:bCs/>
          <w:color w:val="auto"/>
          <w:highlight w:val="none"/>
          <w:u w:val="single"/>
        </w:rPr>
      </w:pPr>
      <w:r>
        <w:rPr>
          <w:bCs/>
          <w:color w:val="auto"/>
          <w:highlight w:val="none"/>
        </w:rPr>
        <w:t xml:space="preserve">（8）履约验收其他事项：</w:t>
      </w:r>
      <w:r>
        <w:rPr>
          <w:bCs/>
          <w:color w:val="auto"/>
          <w:highlight w:val="none"/>
          <w:u w:val="single"/>
        </w:rPr>
        <w:t xml:space="preserve">/。</w:t>
      </w:r>
      <w:r/>
    </w:p>
    <w:p>
      <w:pPr>
        <w:numPr>
          <w:ilvl w:val="0"/>
          <w:numId w:val="5"/>
        </w:numPr>
        <w:ind w:firstLine="422"/>
        <w:spacing w:line="400" w:lineRule="exact"/>
        <w:rPr>
          <w:b/>
          <w:color w:val="auto"/>
          <w:highlight w:val="none"/>
        </w:rPr>
      </w:pPr>
      <w:r>
        <w:rPr>
          <w:b/>
          <w:color w:val="auto"/>
          <w:highlight w:val="none"/>
        </w:rPr>
        <w:t xml:space="preserve">组成合同的文件</w:t>
      </w:r>
      <w:r/>
    </w:p>
    <w:p>
      <w:pPr>
        <w:ind w:firstLine="420"/>
        <w:spacing w:line="400" w:lineRule="exact"/>
        <w:rPr>
          <w:color w:val="auto"/>
          <w:highlight w:val="none"/>
        </w:rPr>
      </w:pPr>
      <w:r>
        <w:rPr>
          <w:color w:val="auto"/>
          <w:highlight w:val="none"/>
        </w:rPr>
        <w:t xml:space="preserve">本协议书与下列文件一起构成合同文件，如下述文件之间有任何抵触、矛盾或歧义，应按以下顺序解释：</w:t>
      </w:r>
      <w:r/>
    </w:p>
    <w:p>
      <w:pPr>
        <w:ind w:firstLine="420"/>
        <w:spacing w:line="400" w:lineRule="exact"/>
        <w:rPr>
          <w:color w:val="auto"/>
          <w:highlight w:val="none"/>
        </w:rPr>
      </w:pPr>
      <w:r>
        <w:rPr>
          <w:color w:val="auto"/>
          <w:highlight w:val="none"/>
        </w:rPr>
        <w:t xml:space="preserve">（1）政府采购合同协议书及其变更、补充协议</w:t>
      </w:r>
      <w:r/>
    </w:p>
    <w:p>
      <w:pPr>
        <w:ind w:firstLine="420"/>
        <w:spacing w:line="400" w:lineRule="exact"/>
        <w:rPr>
          <w:color w:val="auto"/>
          <w:highlight w:val="none"/>
        </w:rPr>
      </w:pPr>
      <w:r>
        <w:rPr>
          <w:color w:val="auto"/>
          <w:highlight w:val="none"/>
        </w:rPr>
        <w:t xml:space="preserve">（2）政府采购合同专用条款</w:t>
      </w:r>
      <w:r/>
    </w:p>
    <w:p>
      <w:pPr>
        <w:ind w:firstLine="420"/>
        <w:spacing w:line="400" w:lineRule="exact"/>
        <w:rPr>
          <w:color w:val="auto"/>
          <w:highlight w:val="none"/>
        </w:rPr>
      </w:pPr>
      <w:r>
        <w:rPr>
          <w:color w:val="auto"/>
          <w:highlight w:val="none"/>
        </w:rPr>
        <w:t xml:space="preserve">（3）政府采购合同通用条款</w:t>
      </w:r>
      <w:r/>
    </w:p>
    <w:p>
      <w:pPr>
        <w:ind w:firstLine="420"/>
        <w:spacing w:line="400" w:lineRule="exact"/>
        <w:rPr>
          <w:color w:val="auto"/>
          <w:highlight w:val="none"/>
        </w:rPr>
      </w:pPr>
      <w:r>
        <w:rPr>
          <w:color w:val="auto"/>
          <w:highlight w:val="none"/>
        </w:rPr>
        <w:t xml:space="preserve">（4）中标（成交）通知书</w:t>
      </w:r>
      <w:r/>
    </w:p>
    <w:p>
      <w:pPr>
        <w:ind w:firstLine="420"/>
        <w:spacing w:line="400" w:lineRule="exact"/>
        <w:rPr>
          <w:color w:val="auto"/>
          <w:highlight w:val="none"/>
        </w:rPr>
      </w:pPr>
      <w:r>
        <w:rPr>
          <w:color w:val="auto"/>
          <w:highlight w:val="none"/>
        </w:rPr>
        <w:t xml:space="preserve">（5）投标（响应）文件</w:t>
      </w:r>
      <w:r/>
    </w:p>
    <w:p>
      <w:pPr>
        <w:ind w:firstLine="420"/>
        <w:spacing w:line="400" w:lineRule="exact"/>
        <w:rPr>
          <w:color w:val="auto"/>
          <w:highlight w:val="none"/>
        </w:rPr>
      </w:pPr>
      <w:r>
        <w:rPr>
          <w:color w:val="auto"/>
          <w:highlight w:val="none"/>
        </w:rPr>
        <w:t xml:space="preserve">（6）采购文件</w:t>
      </w:r>
      <w:r/>
    </w:p>
    <w:p>
      <w:pPr>
        <w:ind w:firstLine="420"/>
        <w:spacing w:line="400" w:lineRule="exact"/>
        <w:rPr>
          <w:color w:val="auto"/>
          <w:highlight w:val="none"/>
        </w:rPr>
      </w:pPr>
      <w:r>
        <w:rPr>
          <w:color w:val="auto"/>
          <w:highlight w:val="none"/>
        </w:rPr>
        <w:t xml:space="preserve">（7）有关技术文件，图纸</w:t>
      </w:r>
      <w:r/>
    </w:p>
    <w:p>
      <w:pPr>
        <w:pStyle w:val="119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（8）国家法律、行政法规和规章制度规定或合同约定的作为合同组成部分的其他文件</w:t>
      </w:r>
      <w:r/>
    </w:p>
    <w:p>
      <w:pPr>
        <w:numPr>
          <w:ilvl w:val="0"/>
          <w:numId w:val="5"/>
        </w:numPr>
        <w:ind w:firstLine="422"/>
        <w:spacing w:line="400" w:lineRule="exact"/>
        <w:rPr>
          <w:b/>
          <w:color w:val="auto"/>
          <w:highlight w:val="none"/>
        </w:rPr>
      </w:pPr>
      <w:r>
        <w:rPr>
          <w:b/>
          <w:color w:val="auto"/>
          <w:highlight w:val="none"/>
        </w:rPr>
        <w:t xml:space="preserve">合同生效</w:t>
      </w:r>
      <w:r/>
    </w:p>
    <w:p>
      <w:pPr>
        <w:ind w:firstLine="420"/>
        <w:spacing w:line="400" w:lineRule="exact"/>
        <w:rPr>
          <w:color w:val="auto"/>
          <w:highlight w:val="none"/>
        </w:rPr>
      </w:pPr>
      <w:r>
        <w:rPr>
          <w:color w:val="auto"/>
          <w:highlight w:val="none"/>
        </w:rPr>
        <w:t xml:space="preserve">本合同自</w:t>
      </w:r>
      <w:r>
        <w:rPr>
          <w:color w:val="auto"/>
          <w:highlight w:val="none"/>
          <w:u w:val="single"/>
        </w:rPr>
        <w:t xml:space="preserve"> 签订之日起 </w:t>
      </w:r>
      <w:r>
        <w:rPr>
          <w:color w:val="auto"/>
          <w:highlight w:val="none"/>
        </w:rPr>
        <w:t xml:space="preserve">生效。</w:t>
      </w:r>
      <w:r/>
    </w:p>
    <w:p>
      <w:pPr>
        <w:numPr>
          <w:ilvl w:val="0"/>
          <w:numId w:val="5"/>
        </w:numPr>
        <w:ind w:firstLine="422"/>
        <w:spacing w:line="400" w:lineRule="exact"/>
        <w:rPr>
          <w:b/>
          <w:color w:val="auto"/>
          <w:highlight w:val="none"/>
        </w:rPr>
      </w:pPr>
      <w:r>
        <w:rPr>
          <w:b/>
          <w:color w:val="auto"/>
          <w:highlight w:val="none"/>
        </w:rPr>
        <w:t xml:space="preserve">合同份数</w:t>
      </w:r>
      <w:r/>
    </w:p>
    <w:p>
      <w:pPr>
        <w:ind w:firstLine="420"/>
        <w:spacing w:line="400" w:lineRule="exact"/>
        <w:rPr>
          <w:color w:val="auto"/>
          <w:highlight w:val="none"/>
        </w:rPr>
      </w:pPr>
      <w:r>
        <w:rPr>
          <w:color w:val="auto"/>
          <w:highlight w:val="none"/>
        </w:rPr>
        <w:t xml:space="preserve">本合同一式</w:t>
      </w:r>
      <w:r>
        <w:rPr>
          <w:color w:val="auto"/>
          <w:highlight w:val="none"/>
          <w:u w:val="single"/>
        </w:rPr>
        <w:t xml:space="preserve"> 肆 </w:t>
      </w:r>
      <w:r>
        <w:rPr>
          <w:color w:val="auto"/>
          <w:highlight w:val="none"/>
        </w:rPr>
        <w:t xml:space="preserve">份，甲方执</w:t>
      </w:r>
      <w:r>
        <w:rPr>
          <w:color w:val="auto"/>
          <w:highlight w:val="none"/>
          <w:u w:val="single"/>
        </w:rPr>
        <w:t xml:space="preserve"> 贰 </w:t>
      </w:r>
      <w:r>
        <w:rPr>
          <w:color w:val="auto"/>
          <w:highlight w:val="none"/>
        </w:rPr>
        <w:t xml:space="preserve">份，乙方执</w:t>
      </w:r>
      <w:r>
        <w:rPr>
          <w:color w:val="auto"/>
          <w:highlight w:val="none"/>
          <w:u w:val="single"/>
        </w:rPr>
        <w:t xml:space="preserve"> 贰 </w:t>
      </w:r>
      <w:r>
        <w:rPr>
          <w:color w:val="auto"/>
          <w:highlight w:val="none"/>
        </w:rPr>
        <w:t xml:space="preserve">份，均具有同等法律效力。</w:t>
      </w:r>
      <w:r/>
    </w:p>
    <w:p>
      <w:pPr>
        <w:ind w:firstLine="420"/>
        <w:spacing w:line="400" w:lineRule="exact"/>
        <w:rPr>
          <w:color w:val="auto"/>
          <w:highlight w:val="none"/>
        </w:rPr>
      </w:pPr>
      <w:r>
        <w:rPr>
          <w:color w:val="auto"/>
          <w:highlight w:val="none"/>
        </w:rPr>
        <w:t xml:space="preserve">合同订立时间：</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ind w:firstLine="420"/>
        <w:spacing w:line="400" w:lineRule="exact"/>
        <w:rPr>
          <w:color w:val="auto"/>
          <w:highlight w:val="none"/>
        </w:rPr>
      </w:pPr>
      <w:r>
        <w:rPr>
          <w:color w:val="auto"/>
          <w:highlight w:val="none"/>
        </w:rPr>
        <w:t xml:space="preserve">合同订立地点：</w:t>
      </w:r>
      <w:r>
        <w:rPr>
          <w:color w:val="auto"/>
          <w:highlight w:val="none"/>
          <w:u w:val="single"/>
        </w:rPr>
        <w:t xml:space="preserve">                        </w:t>
      </w:r>
      <w:r/>
    </w:p>
    <w:p>
      <w:pPr>
        <w:ind w:firstLine="420"/>
        <w:spacing w:line="400" w:lineRule="exact"/>
        <w:rPr>
          <w:color w:val="auto"/>
          <w:highlight w:val="none"/>
        </w:rPr>
      </w:pPr>
      <w:r>
        <w:rPr>
          <w:color w:val="auto"/>
          <w:highlight w:val="none"/>
        </w:rPr>
        <w:t xml:space="preserve">附件：具体标的及其技术要求和商务要求、联合协议、分包意向协议等。</w:t>
      </w:r>
      <w:r/>
    </w:p>
    <w:p>
      <w:pPr>
        <w:pStyle w:val="1107"/>
        <w:spacing w:line="400" w:lineRule="exact"/>
        <w:rPr>
          <w:rFonts w:ascii="Times New Roman" w:hAnsi="Times New Roman"/>
          <w:color w:val="auto"/>
          <w:highlight w:val="none"/>
          <w:lang w:eastAsia="zh-CN"/>
        </w:rPr>
      </w:pPr>
      <w:r>
        <w:rPr>
          <w:rFonts w:ascii="Times New Roman" w:hAnsi="Times New Roman"/>
          <w:color w:val="auto"/>
          <w:highlight w:val="none"/>
          <w:lang w:eastAsia="zh-CN"/>
        </w:rPr>
      </w:r>
      <w:r/>
    </w:p>
    <w:p>
      <w:pPr>
        <w:pStyle w:val="842"/>
        <w:spacing w:line="400" w:lineRule="exact"/>
        <w:rPr>
          <w:rFonts w:ascii="Times New Roman" w:hAnsi="Times New Roman" w:cs="Times New Roman"/>
          <w:color w:val="auto"/>
          <w:sz w:val="21"/>
          <w:highlight w:val="none"/>
        </w:rPr>
      </w:pPr>
      <w:r>
        <w:rPr>
          <w:rFonts w:ascii="Times New Roman" w:hAnsi="Times New Roman" w:cs="Times New Roman"/>
          <w:color w:val="auto"/>
          <w:highlight w:val="none"/>
          <w:lang w:val="en"/>
        </w:rPr>
        <w:t xml:space="preserve">   </w:t>
      </w:r>
      <w:r/>
    </w:p>
    <w:p>
      <w:pPr>
        <w:rPr>
          <w:color w:val="auto"/>
          <w:highlight w:val="none"/>
        </w:rPr>
      </w:pPr>
      <w:r>
        <w:rPr>
          <w:color w:val="auto"/>
          <w:highlight w:val="none"/>
        </w:rPr>
        <w:br w:type="page" w:clear="all"/>
      </w:r>
      <w:r/>
    </w:p>
    <w:p>
      <w:pPr>
        <w:pStyle w:val="1107"/>
        <w:rPr>
          <w:rFonts w:ascii="Times New Roman" w:hAnsi="Times New Roman"/>
          <w:color w:val="auto"/>
          <w:highlight w:val="none"/>
          <w:lang w:eastAsia="zh-CN"/>
        </w:rPr>
      </w:pPr>
      <w:r>
        <w:rPr>
          <w:rFonts w:ascii="Times New Roman" w:hAnsi="Times New Roman"/>
          <w:color w:val="auto"/>
          <w:highlight w:val="none"/>
          <w:lang w:eastAsia="zh-CN"/>
        </w:rPr>
      </w:r>
      <w:r/>
    </w:p>
    <w:tbl>
      <w:tblPr>
        <w:tblStyle w:val="85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highlight w:val="none"/>
              </w:rPr>
            </w:pPr>
            <w:r>
              <w:rPr>
                <w:color w:val="auto"/>
                <w:highlight w:val="none"/>
              </w:rPr>
              <w:t xml:space="preserve">法定代表人</w:t>
            </w:r>
            <w:r/>
          </w:p>
          <w:p>
            <w:pPr>
              <w:ind w:firstLine="100"/>
              <w:jc w:val="center"/>
              <w:spacing w:line="300" w:lineRule="exact"/>
              <w:rPr>
                <w:color w:val="auto"/>
                <w:highlight w:val="none"/>
              </w:rPr>
            </w:pPr>
            <w:r>
              <w:rPr>
                <w:color w:val="auto"/>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法定代表人</w:t>
            </w:r>
            <w:r/>
          </w:p>
          <w:p>
            <w:pPr>
              <w:jc w:val="center"/>
              <w:spacing w:line="300" w:lineRule="exact"/>
              <w:rPr>
                <w:color w:val="auto"/>
                <w:highlight w:val="none"/>
              </w:rPr>
            </w:pPr>
            <w:r>
              <w:rPr>
                <w:color w:val="auto"/>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highlight w:val="none"/>
              </w:rPr>
            </w:pPr>
            <w:r>
              <w:rPr>
                <w:color w:val="auto"/>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860"/>
              <w:ind w:left="0"/>
              <w:jc w:val="left"/>
              <w:spacing w:before="120" w:after="0" w:line="360" w:lineRule="auto"/>
              <w:rPr>
                <w:color w:val="auto"/>
                <w:spacing w:val="20"/>
                <w:highlight w:val="none"/>
              </w:rPr>
            </w:pPr>
            <w:r>
              <w:rPr>
                <w:color w:val="auto"/>
                <w:highlight w:val="none"/>
              </w:rPr>
              <w:t xml:space="preserve">注：涉及联合体或其他合同主体的信息应按上表格式加列。</w:t>
            </w:r>
            <w:r/>
          </w:p>
        </w:tc>
      </w:tr>
    </w:tbl>
    <w:p>
      <w:pPr>
        <w:pStyle w:val="842"/>
        <w:jc w:val="center"/>
        <w:spacing w:before="120"/>
        <w:rPr>
          <w:rFonts w:ascii="Times New Roman" w:hAnsi="Times New Roman" w:eastAsia="黑体" w:cs="Times New Roman"/>
          <w:color w:val="auto"/>
          <w:sz w:val="28"/>
          <w:szCs w:val="28"/>
          <w:highlight w:val="none"/>
        </w:rPr>
      </w:pPr>
      <w:r>
        <w:rPr>
          <w:rFonts w:ascii="Times New Roman" w:hAnsi="Times New Roman" w:cs="Times New Roman"/>
          <w:color w:val="auto"/>
          <w:sz w:val="21"/>
          <w:highlight w:val="none"/>
          <w:u w:val="single"/>
        </w:rPr>
        <w:br w:type="page" w:clear="all"/>
      </w:r>
      <w:bookmarkStart w:id="202" w:name="_Toc27624"/>
      <w:r>
        <w:rPr>
          <w:rFonts w:ascii="Times New Roman" w:hAnsi="Times New Roman" w:eastAsia="黑体" w:cs="Times New Roman"/>
          <w:color w:val="auto"/>
          <w:sz w:val="28"/>
          <w:szCs w:val="28"/>
          <w:highlight w:val="none"/>
        </w:rPr>
        <w:t xml:space="preserve">第二节 政府采购合同通用条款</w:t>
      </w:r>
      <w:bookmarkEnd w:id="202"/>
      <w:r/>
      <w:r/>
    </w:p>
    <w:p>
      <w:pPr>
        <w:jc w:val="left"/>
        <w:spacing w:line="400" w:lineRule="exact"/>
        <w:tabs>
          <w:tab w:val="left" w:pos="8820" w:leader="none"/>
          <w:tab w:val="left" w:pos="9345" w:leader="none"/>
          <w:tab w:val="left" w:pos="9765" w:leader="none"/>
        </w:tabs>
        <w:rPr>
          <w:b/>
          <w:bCs/>
          <w:color w:val="auto"/>
          <w:sz w:val="24"/>
          <w:highlight w:val="none"/>
        </w:rPr>
      </w:pPr>
      <w:r>
        <w:rPr>
          <w:b/>
          <w:color w:val="auto"/>
          <w:sz w:val="24"/>
          <w:highlight w:val="none"/>
        </w:rPr>
        <w:t xml:space="preserve">1. </w:t>
      </w:r>
      <w:r>
        <w:rPr>
          <w:b/>
          <w:bCs/>
          <w:color w:val="auto"/>
          <w:sz w:val="24"/>
          <w:highlight w:val="none"/>
        </w:rPr>
        <w:t xml:space="preserve">定义</w:t>
      </w:r>
      <w:r/>
    </w:p>
    <w:p>
      <w:pPr>
        <w:ind w:firstLine="420"/>
        <w:jc w:val="left"/>
        <w:spacing w:line="400" w:lineRule="exact"/>
        <w:rPr>
          <w:color w:val="auto"/>
          <w:highlight w:val="none"/>
        </w:rPr>
      </w:pPr>
      <w:r>
        <w:rPr>
          <w:color w:val="auto"/>
          <w:highlight w:val="none"/>
        </w:rPr>
        <w:t xml:space="preserve">1.1合同当事人</w:t>
      </w:r>
      <w:r/>
    </w:p>
    <w:p>
      <w:pPr>
        <w:ind w:firstLine="420"/>
        <w:jc w:val="left"/>
        <w:spacing w:line="400" w:lineRule="exact"/>
        <w:rPr>
          <w:color w:val="auto"/>
          <w:highlight w:val="none"/>
        </w:rPr>
      </w:pPr>
      <w:r>
        <w:rPr>
          <w:color w:val="auto"/>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color w:val="auto"/>
          <w:highlight w:val="none"/>
        </w:rPr>
      </w:pPr>
      <w:r>
        <w:rPr>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color w:val="auto"/>
          <w:highlight w:val="none"/>
        </w:rPr>
      </w:pPr>
      <w:r>
        <w:rPr>
          <w:color w:val="auto"/>
          <w:highlight w:val="none"/>
        </w:rPr>
        <w:t xml:space="preserve">（3）其他合同主体是指除采购人和供应商以外，</w:t>
      </w:r>
      <w:r>
        <w:rPr>
          <w:bCs/>
          <w:color w:val="auto"/>
          <w:highlight w:val="none"/>
        </w:rPr>
        <w:t xml:space="preserve">依法参与合同缔结或履行，享有权利、承担义务的合同当事人</w:t>
      </w:r>
      <w:r>
        <w:rPr>
          <w:color w:val="auto"/>
          <w:highlight w:val="none"/>
        </w:rPr>
        <w:t xml:space="preserve">。</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1.2本合同下列术语应解释为：</w:t>
      </w:r>
      <w:r/>
    </w:p>
    <w:p>
      <w:pPr>
        <w:ind w:firstLine="420"/>
        <w:jc w:val="left"/>
        <w:spacing w:line="400" w:lineRule="exact"/>
        <w:rPr>
          <w:color w:val="auto"/>
          <w:highlight w:val="none"/>
        </w:rPr>
      </w:pPr>
      <w:r>
        <w:rPr>
          <w:color w:val="auto"/>
          <w:highlight w:val="none"/>
        </w:rPr>
        <w:t xml:space="preserve">（1）“合同”系指</w:t>
      </w:r>
      <w:r>
        <w:rPr>
          <w:bCs/>
          <w:color w:val="auto"/>
          <w:highlight w:val="none"/>
        </w:rPr>
        <w:t xml:space="preserve">合同当事人意思表示达成一致的任何协议，包括签署的</w:t>
      </w:r>
      <w:r>
        <w:rPr>
          <w:color w:val="auto"/>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（3）“货物”系指乙方根据本合同规定须向甲方提供的各种形态和种类的物品，包括原材料、设备、产品（包括软件）及相关的其备品备件、工具、手册及</w:t>
      </w:r>
      <w:r>
        <w:rPr>
          <w:color w:val="auto"/>
          <w:highlight w:val="none"/>
          <w:lang w:val="en"/>
        </w:rPr>
        <w:t xml:space="preserve">其他</w:t>
      </w:r>
      <w:r>
        <w:rPr>
          <w:color w:val="auto"/>
          <w:highlight w:val="none"/>
        </w:rPr>
        <w:t xml:space="preserve">技术资料和材料等。</w:t>
      </w:r>
      <w:r/>
    </w:p>
    <w:p>
      <w:pPr>
        <w:ind w:firstLine="420"/>
        <w:jc w:val="left"/>
        <w:spacing w:line="400" w:lineRule="exact"/>
        <w:rPr>
          <w:color w:val="auto"/>
          <w:highlight w:val="none"/>
        </w:rPr>
      </w:pPr>
      <w:r>
        <w:rPr>
          <w:color w:val="auto"/>
          <w:highlight w:val="none"/>
        </w:rPr>
        <w:t xml:space="preserve">（4）“相关服务”系指根据合同规定，乙方应提供的与货物有关的技术、管理和</w:t>
      </w:r>
      <w:r>
        <w:rPr>
          <w:color w:val="auto"/>
          <w:highlight w:val="none"/>
          <w:lang w:val="en"/>
        </w:rPr>
        <w:t xml:space="preserve">其他</w:t>
      </w:r>
      <w:r>
        <w:rPr>
          <w:color w:val="auto"/>
          <w:highlight w:val="none"/>
        </w:rPr>
        <w:t xml:space="preserve">服务，包括但不限于：管理和质量保证、运输、保险、检验、现场准备、安装、集成、调试、培训、维修、废弃处置、技术支持等以及合同中规定乙方应承担的</w:t>
      </w:r>
      <w:r>
        <w:rPr>
          <w:color w:val="auto"/>
          <w:highlight w:val="none"/>
          <w:lang w:val="en"/>
        </w:rPr>
        <w:t xml:space="preserve">其他</w:t>
      </w:r>
      <w:r>
        <w:rPr>
          <w:color w:val="auto"/>
          <w:highlight w:val="none"/>
        </w:rPr>
        <w:t xml:space="preserve">义务。</w:t>
      </w:r>
      <w:r/>
    </w:p>
    <w:p>
      <w:pPr>
        <w:ind w:firstLine="420"/>
        <w:jc w:val="left"/>
        <w:spacing w:line="400" w:lineRule="exact"/>
        <w:rPr>
          <w:color w:val="auto"/>
          <w:highlight w:val="none"/>
        </w:rPr>
      </w:pPr>
      <w:r>
        <w:rPr>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b/>
          <w:bCs/>
          <w:color w:val="auto"/>
          <w:highlight w:val="none"/>
        </w:rPr>
        <w:t xml:space="preserve">政府采购合同专用条款</w:t>
      </w:r>
      <w:r>
        <w:rPr>
          <w:color w:val="auto"/>
          <w:highlight w:val="none"/>
        </w:rPr>
        <w:t xml:space="preserve">】。</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（7）其他术语解释，见【</w:t>
      </w:r>
      <w:r>
        <w:rPr>
          <w:b/>
          <w:bCs/>
          <w:color w:val="auto"/>
          <w:highlight w:val="none"/>
        </w:rPr>
        <w:t xml:space="preserve">政府采购合同专用条款</w:t>
      </w:r>
      <w:r>
        <w:rPr>
          <w:color w:val="auto"/>
          <w:highlight w:val="none"/>
        </w:rPr>
        <w:t xml:space="preserve">】。</w:t>
      </w:r>
      <w:r/>
    </w:p>
    <w:p>
      <w:pPr>
        <w:numPr>
          <w:ilvl w:val="0"/>
          <w:numId w:val="8"/>
        </w:numPr>
        <w:jc w:val="left"/>
        <w:spacing w:line="400" w:lineRule="exact"/>
        <w:rPr>
          <w:b/>
          <w:bCs/>
          <w:color w:val="auto"/>
          <w:sz w:val="24"/>
          <w:highlight w:val="none"/>
        </w:rPr>
      </w:pPr>
      <w:r>
        <w:rPr>
          <w:b/>
          <w:color w:val="auto"/>
          <w:sz w:val="24"/>
          <w:highlight w:val="none"/>
        </w:rPr>
        <w:t xml:space="preserve">合同标的及金额</w:t>
      </w:r>
      <w:r/>
    </w:p>
    <w:p>
      <w:pPr>
        <w:ind w:firstLine="420"/>
        <w:jc w:val="left"/>
        <w:spacing w:line="400" w:lineRule="exact"/>
        <w:rPr>
          <w:b/>
          <w:bCs/>
          <w:i/>
          <w:iCs/>
          <w:color w:val="auto"/>
          <w:highlight w:val="none"/>
        </w:rPr>
      </w:pPr>
      <w:r>
        <w:rPr>
          <w:color w:val="auto"/>
          <w:highlight w:val="none"/>
        </w:rPr>
        <w:t xml:space="preserve">2.1 合同标的及金额应与中标（成交）结果一致。乙方为履行本合同而发生的所有费用均应包含在合同价款中，甲方不再另行支付</w:t>
      </w:r>
      <w:r>
        <w:rPr>
          <w:color w:val="auto"/>
          <w:highlight w:val="none"/>
          <w:lang w:val="en"/>
        </w:rPr>
        <w:t xml:space="preserve">其他</w:t>
      </w:r>
      <w:r>
        <w:rPr>
          <w:color w:val="auto"/>
          <w:highlight w:val="none"/>
        </w:rPr>
        <w:t xml:space="preserve">任何费用。</w:t>
      </w:r>
      <w:r/>
    </w:p>
    <w:p>
      <w:pPr>
        <w:jc w:val="left"/>
        <w:spacing w:line="400" w:lineRule="exact"/>
        <w:rPr>
          <w:b/>
          <w:color w:val="auto"/>
          <w:sz w:val="24"/>
          <w:highlight w:val="none"/>
        </w:rPr>
      </w:pPr>
      <w:r>
        <w:rPr>
          <w:b/>
          <w:color w:val="auto"/>
          <w:sz w:val="24"/>
          <w:highlight w:val="none"/>
        </w:rPr>
        <w:t xml:space="preserve">3. 履行合同的时间、地点和方式</w:t>
      </w:r>
      <w:r/>
    </w:p>
    <w:p>
      <w:pPr>
        <w:ind w:firstLine="420"/>
        <w:jc w:val="left"/>
        <w:spacing w:line="400" w:lineRule="exact"/>
        <w:rPr>
          <w:color w:val="auto"/>
          <w:highlight w:val="none"/>
        </w:rPr>
      </w:pPr>
      <w:r>
        <w:rPr>
          <w:color w:val="auto"/>
          <w:highlight w:val="none"/>
        </w:rPr>
        <w:t xml:space="preserve">3.1 乙方应当在约定的时间、地点，按照约定方式履行合同。</w:t>
      </w:r>
      <w:r/>
    </w:p>
    <w:p>
      <w:pPr>
        <w:jc w:val="left"/>
        <w:spacing w:line="400" w:lineRule="exact"/>
        <w:rPr>
          <w:b/>
          <w:bCs/>
          <w:color w:val="auto"/>
          <w:sz w:val="24"/>
          <w:highlight w:val="none"/>
        </w:rPr>
      </w:pPr>
      <w:r>
        <w:rPr>
          <w:b/>
          <w:bCs/>
          <w:color w:val="auto"/>
          <w:sz w:val="24"/>
          <w:highlight w:val="none"/>
        </w:rPr>
        <w:t xml:space="preserve">4. 甲方的权利和义务</w:t>
      </w:r>
      <w:r/>
    </w:p>
    <w:p>
      <w:pPr>
        <w:ind w:firstLine="420"/>
        <w:jc w:val="left"/>
        <w:spacing w:line="400" w:lineRule="exact"/>
        <w:rPr>
          <w:color w:val="auto"/>
          <w:highlight w:val="none"/>
        </w:rPr>
      </w:pPr>
      <w:r>
        <w:rPr>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color w:val="auto"/>
          <w:highlight w:val="none"/>
        </w:rPr>
      </w:pPr>
      <w:r>
        <w:rPr>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color w:val="auto"/>
          <w:highlight w:val="none"/>
        </w:rPr>
      </w:pPr>
      <w:r>
        <w:rPr>
          <w:color w:val="auto"/>
          <w:highlight w:val="none"/>
        </w:rPr>
        <w:t xml:space="preserve">4.3 甲方有权要求乙方对缺陷部分予以修复，并按合同约定享有货物保修及其他合同约定的权利。</w:t>
      </w:r>
      <w:r/>
    </w:p>
    <w:p>
      <w:pPr>
        <w:ind w:firstLine="420"/>
        <w:spacing w:line="400" w:lineRule="exact"/>
        <w:rPr>
          <w:rFonts w:eastAsia="华文楷体"/>
          <w:color w:val="auto"/>
          <w:highlight w:val="none"/>
        </w:rPr>
      </w:pPr>
      <w:r>
        <w:rPr>
          <w:color w:val="auto"/>
          <w:highlight w:val="none"/>
        </w:rPr>
        <w:t xml:space="preserve">4.4 甲方应当按照合同约定及时对交付的货物进行验收，未在</w:t>
      </w:r>
      <w:r>
        <w:rPr>
          <w:b/>
          <w:bCs/>
          <w:color w:val="auto"/>
          <w:highlight w:val="none"/>
        </w:rPr>
        <w:t xml:space="preserve">【政府采购合同专用条款】</w:t>
      </w:r>
      <w:r>
        <w:rPr>
          <w:color w:val="auto"/>
          <w:highlight w:val="none"/>
        </w:rPr>
        <w:t xml:space="preserve">约定的期限内对乙方履约提出任何异议或者向乙方作出任何说明的，视为验收通过。</w:t>
      </w:r>
      <w:r/>
    </w:p>
    <w:p>
      <w:pPr>
        <w:ind w:firstLine="420"/>
        <w:jc w:val="left"/>
        <w:spacing w:line="400" w:lineRule="exact"/>
        <w:rPr>
          <w:color w:val="auto"/>
          <w:highlight w:val="none"/>
        </w:rPr>
      </w:pPr>
      <w:r>
        <w:rPr>
          <w:color w:val="auto"/>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color w:val="auto"/>
          <w:highlight w:val="none"/>
        </w:rPr>
      </w:pPr>
      <w:r>
        <w:rPr>
          <w:color w:val="auto"/>
          <w:highlight w:val="none"/>
        </w:rPr>
        <w:t xml:space="preserve">4.6 国家法律法规规定及</w:t>
      </w:r>
      <w:r>
        <w:rPr>
          <w:b/>
          <w:bCs/>
          <w:color w:val="auto"/>
          <w:highlight w:val="none"/>
        </w:rPr>
        <w:t xml:space="preserve">【政府采购合同专用条款】</w:t>
      </w:r>
      <w:r>
        <w:rPr>
          <w:color w:val="auto"/>
          <w:highlight w:val="none"/>
        </w:rPr>
        <w:t xml:space="preserve">约定应由甲方承担的其他义务和责任。</w:t>
      </w:r>
      <w:r/>
    </w:p>
    <w:p>
      <w:pPr>
        <w:jc w:val="left"/>
        <w:spacing w:line="400" w:lineRule="exact"/>
        <w:rPr>
          <w:b/>
          <w:bCs/>
          <w:color w:val="auto"/>
          <w:sz w:val="24"/>
          <w:highlight w:val="none"/>
        </w:rPr>
      </w:pPr>
      <w:r>
        <w:rPr>
          <w:b/>
          <w:bCs/>
          <w:color w:val="auto"/>
          <w:sz w:val="24"/>
          <w:highlight w:val="none"/>
        </w:rPr>
        <w:t xml:space="preserve">5. 乙方的权利和义务</w:t>
      </w:r>
      <w:r/>
    </w:p>
    <w:p>
      <w:pPr>
        <w:ind w:firstLine="420"/>
        <w:jc w:val="left"/>
        <w:spacing w:line="400" w:lineRule="exact"/>
        <w:rPr>
          <w:color w:val="auto"/>
          <w:highlight w:val="none"/>
        </w:rPr>
      </w:pPr>
      <w:r>
        <w:rPr>
          <w:color w:val="auto"/>
          <w:highlight w:val="none"/>
        </w:rPr>
        <w:t xml:space="preserve">5.1 签署合同后，乙方应确定项目负责人（或项目联系人），负责与本合同有关的事务。</w:t>
      </w:r>
      <w:r/>
    </w:p>
    <w:p>
      <w:pPr>
        <w:ind w:firstLine="420"/>
        <w:jc w:val="left"/>
        <w:spacing w:line="400" w:lineRule="exact"/>
        <w:rPr>
          <w:color w:val="auto"/>
          <w:highlight w:val="none"/>
        </w:rPr>
      </w:pPr>
      <w:r>
        <w:rPr>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59"/>
        <w:ind w:firstLine="369"/>
        <w:spacing w:line="400" w:lineRule="exact"/>
        <w:rPr>
          <w:rFonts w:ascii="Times New Roman" w:eastAsia="宋体"/>
          <w:color w:val="auto"/>
          <w:sz w:val="21"/>
          <w:highlight w:val="none"/>
        </w:rPr>
      </w:pPr>
      <w:r>
        <w:rPr>
          <w:rFonts w:ascii="Times New Roman" w:eastAsia="宋体"/>
          <w:color w:val="auto"/>
          <w:sz w:val="21"/>
          <w:highlight w:val="none"/>
        </w:rPr>
        <w:t xml:space="preserve">5.3乙方有权根据合同约定向甲方收取合同价款。</w:t>
      </w:r>
      <w:r/>
    </w:p>
    <w:p>
      <w:pPr>
        <w:pStyle w:val="859"/>
        <w:ind w:firstLine="369"/>
        <w:spacing w:line="400" w:lineRule="exact"/>
        <w:rPr>
          <w:rFonts w:ascii="Times New Roman" w:eastAsia="宋体"/>
          <w:color w:val="auto"/>
          <w:sz w:val="21"/>
          <w:highlight w:val="none"/>
        </w:rPr>
      </w:pPr>
      <w:r>
        <w:rPr>
          <w:rFonts w:ascii="Times New Roman" w:eastAsia="宋体"/>
          <w:color w:val="auto"/>
          <w:sz w:val="21"/>
          <w:highlight w:val="none"/>
        </w:rPr>
        <w:t xml:space="preserve">5.4国家法律法规规定及</w:t>
      </w:r>
      <w:r>
        <w:rPr>
          <w:rFonts w:ascii="Times New Roman" w:eastAsia="宋体"/>
          <w:b/>
          <w:bCs/>
          <w:color w:val="auto"/>
          <w:sz w:val="21"/>
          <w:highlight w:val="none"/>
        </w:rPr>
        <w:t xml:space="preserve">【政府采购合同专用条款】</w:t>
      </w:r>
      <w:r>
        <w:rPr>
          <w:rFonts w:ascii="Times New Roman" w:eastAsia="宋体"/>
          <w:color w:val="auto"/>
          <w:sz w:val="21"/>
          <w:highlight w:val="none"/>
        </w:rPr>
        <w:t xml:space="preserve">约定应由乙方承担的其他义务和责任。</w:t>
      </w:r>
      <w:r/>
    </w:p>
    <w:p>
      <w:pPr>
        <w:numPr>
          <w:ilvl w:val="0"/>
          <w:numId w:val="9"/>
        </w:numPr>
        <w:jc w:val="left"/>
        <w:spacing w:line="400" w:lineRule="exact"/>
        <w:rPr>
          <w:b/>
          <w:bCs/>
          <w:color w:val="auto"/>
          <w:sz w:val="24"/>
          <w:highlight w:val="none"/>
        </w:rPr>
      </w:pPr>
      <w:r>
        <w:rPr>
          <w:b/>
          <w:bCs/>
          <w:color w:val="auto"/>
          <w:sz w:val="24"/>
          <w:highlight w:val="none"/>
        </w:rPr>
        <w:t xml:space="preserve">合同履行</w:t>
      </w:r>
      <w:r/>
    </w:p>
    <w:p>
      <w:pPr>
        <w:ind w:firstLine="420"/>
        <w:jc w:val="left"/>
        <w:spacing w:line="400" w:lineRule="exact"/>
        <w:rPr>
          <w:color w:val="auto"/>
          <w:highlight w:val="none"/>
        </w:rPr>
      </w:pPr>
      <w:r>
        <w:rPr>
          <w:color w:val="auto"/>
          <w:highlight w:val="none"/>
        </w:rPr>
        <w:t xml:space="preserve">6.1 甲乙双方应当按照</w:t>
      </w:r>
      <w:r>
        <w:rPr>
          <w:b/>
          <w:bCs/>
          <w:color w:val="auto"/>
          <w:highlight w:val="none"/>
        </w:rPr>
        <w:t xml:space="preserve">【政府采购合同专用条款】</w:t>
      </w:r>
      <w:r>
        <w:rPr>
          <w:color w:val="auto"/>
          <w:highlight w:val="none"/>
        </w:rPr>
        <w:t xml:space="preserve">约定顺序履行合同义务；如果没有先后顺序的，应当同时履行。</w:t>
      </w:r>
      <w:r/>
    </w:p>
    <w:p>
      <w:pPr>
        <w:ind w:firstLine="420"/>
        <w:jc w:val="left"/>
        <w:spacing w:line="400" w:lineRule="exact"/>
        <w:rPr>
          <w:color w:val="auto"/>
          <w:highlight w:val="none"/>
        </w:rPr>
      </w:pPr>
      <w:r>
        <w:rPr>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b/>
          <w:bCs/>
          <w:color w:val="auto"/>
          <w:sz w:val="24"/>
          <w:highlight w:val="none"/>
        </w:rPr>
      </w:pPr>
      <w:r>
        <w:rPr>
          <w:b/>
          <w:bCs/>
          <w:color w:val="auto"/>
          <w:sz w:val="24"/>
          <w:highlight w:val="none"/>
        </w:rPr>
        <w:t xml:space="preserve">7. 货物包装、运输、保险和交付要求</w:t>
      </w:r>
      <w:r/>
    </w:p>
    <w:p>
      <w:pPr>
        <w:ind w:firstLine="420"/>
        <w:jc w:val="left"/>
        <w:spacing w:line="400" w:lineRule="exact"/>
        <w:rPr>
          <w:color w:val="auto"/>
          <w:highlight w:val="none"/>
        </w:rPr>
      </w:pPr>
      <w:r>
        <w:rPr>
          <w:color w:val="auto"/>
          <w:highlight w:val="none"/>
        </w:rPr>
        <w:t xml:space="preserve">7.1 本合同</w:t>
      </w:r>
      <w:r>
        <w:rPr>
          <w:bCs/>
          <w:color w:val="auto"/>
          <w:highlight w:val="none"/>
        </w:rPr>
        <w:t xml:space="preserve">涉及商品包装、快递包装的，</w:t>
      </w:r>
      <w:r>
        <w:rPr>
          <w:color w:val="auto"/>
          <w:highlight w:val="none"/>
        </w:rPr>
        <w:t xml:space="preserve">除</w:t>
      </w:r>
      <w:r>
        <w:rPr>
          <w:b/>
          <w:color w:val="auto"/>
          <w:highlight w:val="none"/>
        </w:rPr>
        <w:t xml:space="preserve">【政府采购合同专用条款】</w:t>
      </w:r>
      <w:r>
        <w:rPr>
          <w:bCs/>
          <w:color w:val="auto"/>
          <w:highlight w:val="none"/>
        </w:rPr>
        <w:t xml:space="preserve">另有约定外，</w:t>
      </w:r>
      <w:r>
        <w:rPr>
          <w:color w:val="auto"/>
          <w:highlight w:val="none"/>
        </w:rPr>
        <w:t xml:space="preserve">包装应适应远距离运输、防潮、防震、防锈和防野蛮装卸等要求，确保货物安全无损地运抵</w:t>
      </w:r>
      <w:r>
        <w:rPr>
          <w:b/>
          <w:color w:val="auto"/>
          <w:highlight w:val="none"/>
        </w:rPr>
        <w:t xml:space="preserve">【政府采购合同专用条款】</w:t>
      </w:r>
      <w:r>
        <w:rPr>
          <w:bCs/>
          <w:color w:val="auto"/>
          <w:highlight w:val="none"/>
        </w:rPr>
        <w:t xml:space="preserve">约定的</w:t>
      </w:r>
      <w:r>
        <w:rPr>
          <w:color w:val="auto"/>
          <w:highlight w:val="none"/>
        </w:rPr>
        <w:t xml:space="preserve">指定现场。</w:t>
      </w:r>
      <w:r/>
    </w:p>
    <w:p>
      <w:pPr>
        <w:ind w:firstLine="420"/>
        <w:jc w:val="left"/>
        <w:spacing w:line="400" w:lineRule="exact"/>
        <w:rPr>
          <w:color w:val="auto"/>
          <w:highlight w:val="none"/>
        </w:rPr>
      </w:pPr>
      <w:r>
        <w:rPr>
          <w:color w:val="auto"/>
          <w:highlight w:val="none"/>
        </w:rPr>
        <w:t xml:space="preserve">7.2 除</w:t>
      </w:r>
      <w:r>
        <w:rPr>
          <w:b/>
          <w:color w:val="auto"/>
          <w:highlight w:val="none"/>
        </w:rPr>
        <w:t xml:space="preserve">【政府采购合同专用条款】</w:t>
      </w:r>
      <w:r>
        <w:rPr>
          <w:bCs/>
          <w:color w:val="auto"/>
          <w:highlight w:val="none"/>
        </w:rPr>
        <w:t xml:space="preserve">另有约定外，</w:t>
      </w:r>
      <w:r>
        <w:rPr>
          <w:color w:val="auto"/>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color w:val="auto"/>
          <w:highlight w:val="none"/>
        </w:rPr>
      </w:pPr>
      <w:r>
        <w:rPr>
          <w:color w:val="auto"/>
          <w:highlight w:val="none"/>
        </w:rPr>
        <w:t xml:space="preserve">7.3 货物保险要求按</w:t>
      </w:r>
      <w:r>
        <w:rPr>
          <w:b/>
          <w:color w:val="auto"/>
          <w:highlight w:val="none"/>
        </w:rPr>
        <w:t xml:space="preserve">【政府采购合同专用条款】</w:t>
      </w:r>
      <w:r>
        <w:rPr>
          <w:bCs/>
          <w:color w:val="auto"/>
          <w:highlight w:val="none"/>
        </w:rPr>
        <w:t xml:space="preserve">规定执行</w:t>
      </w:r>
      <w:r>
        <w:rPr>
          <w:color w:val="auto"/>
          <w:highlight w:val="none"/>
        </w:rPr>
        <w:t xml:space="preserve">。</w:t>
      </w:r>
      <w:r/>
    </w:p>
    <w:p>
      <w:pPr>
        <w:ind w:firstLine="420"/>
        <w:jc w:val="left"/>
        <w:spacing w:line="400" w:lineRule="exact"/>
        <w:rPr>
          <w:color w:val="auto"/>
          <w:highlight w:val="none"/>
        </w:rPr>
      </w:pPr>
      <w:r>
        <w:rPr>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color w:val="auto"/>
          <w:highlight w:val="none"/>
        </w:rPr>
      </w:pPr>
      <w:r>
        <w:rPr>
          <w:color w:val="auto"/>
          <w:highlight w:val="none"/>
        </w:rPr>
        <w:t xml:space="preserve">7.5 乙方在运输到达之前应提前通知甲方，并提示货物运输装卸的注意事项，甲方配合乙方做好货物的接收工作。</w:t>
      </w:r>
      <w:r/>
    </w:p>
    <w:p>
      <w:pPr>
        <w:pStyle w:val="1193"/>
        <w:ind w:firstLine="420"/>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b/>
          <w:color w:val="auto"/>
          <w:sz w:val="24"/>
          <w:highlight w:val="none"/>
        </w:rPr>
      </w:pPr>
      <w:r>
        <w:rPr>
          <w:b/>
          <w:color w:val="auto"/>
          <w:sz w:val="24"/>
          <w:highlight w:val="none"/>
        </w:rPr>
        <w:t xml:space="preserve">8. 质量标准和保证</w:t>
      </w:r>
      <w:r/>
    </w:p>
    <w:p>
      <w:pPr>
        <w:pStyle w:val="863"/>
        <w:ind w:firstLine="420"/>
        <w:jc w:val="left"/>
        <w:spacing w:line="400" w:lineRule="exact"/>
        <w:rPr>
          <w:rFonts w:ascii="Times New Roman" w:hAnsi="Times New Roman" w:cs="Times New Roman"/>
          <w:b/>
          <w:color w:val="auto"/>
          <w:highlight w:val="none"/>
        </w:rPr>
      </w:pPr>
      <w:r>
        <w:rPr>
          <w:rFonts w:ascii="Times New Roman" w:hAnsi="Times New Roman" w:cs="Times New Roman"/>
          <w:color w:val="auto"/>
          <w:highlight w:val="none"/>
        </w:rPr>
        <w:t xml:space="preserve">8.1 质量标准</w:t>
      </w:r>
      <w:r/>
    </w:p>
    <w:p>
      <w:pPr>
        <w:ind w:firstLine="420"/>
        <w:jc w:val="left"/>
        <w:spacing w:line="400" w:lineRule="exact"/>
        <w:rPr>
          <w:color w:val="auto"/>
          <w:highlight w:val="none"/>
        </w:rPr>
      </w:pPr>
      <w:r>
        <w:rPr>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3"/>
        <w:ind w:firstLine="420"/>
        <w:jc w:val="left"/>
        <w:spacing w:line="400" w:lineRule="exact"/>
        <w:rPr>
          <w:rFonts w:ascii="Times New Roman" w:hAnsi="Times New Roman" w:cs="Times New Roman"/>
          <w:color w:val="auto"/>
          <w:highlight w:val="none"/>
        </w:rPr>
      </w:pPr>
      <w:r>
        <w:rPr>
          <w:rFonts w:ascii="Times New Roman" w:hAnsi="Times New Roman" w:cs="Times New Roman"/>
          <w:color w:val="auto"/>
          <w:highlight w:val="none"/>
        </w:rPr>
        <w:t xml:space="preserve">（2）采用中华人民共和国法定计量单位。</w:t>
      </w:r>
      <w:r/>
    </w:p>
    <w:p>
      <w:pPr>
        <w:ind w:firstLine="420"/>
        <w:jc w:val="left"/>
        <w:spacing w:line="400" w:lineRule="exact"/>
        <w:rPr>
          <w:color w:val="auto"/>
          <w:highlight w:val="none"/>
        </w:rPr>
      </w:pPr>
      <w:r>
        <w:rPr>
          <w:color w:val="auto"/>
          <w:highlight w:val="none"/>
        </w:rPr>
        <w:t xml:space="preserve">（3）乙方所提供的货物应符合国家有关安全、环保、卫生的规定。</w:t>
      </w:r>
      <w:r/>
    </w:p>
    <w:p>
      <w:pPr>
        <w:ind w:firstLine="420"/>
        <w:jc w:val="left"/>
        <w:spacing w:line="400" w:lineRule="exact"/>
        <w:rPr>
          <w:color w:val="auto"/>
          <w:highlight w:val="none"/>
        </w:rPr>
      </w:pPr>
      <w:r>
        <w:rPr>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color w:val="auto"/>
          <w:highlight w:val="none"/>
        </w:rPr>
      </w:pPr>
      <w:r>
        <w:rPr>
          <w:color w:val="auto"/>
          <w:highlight w:val="none"/>
        </w:rPr>
        <w:t xml:space="preserve">8.2 保证</w:t>
      </w:r>
      <w:r/>
    </w:p>
    <w:p>
      <w:pPr>
        <w:ind w:firstLine="420"/>
        <w:jc w:val="left"/>
        <w:spacing w:line="400" w:lineRule="exact"/>
        <w:rPr>
          <w:color w:val="auto"/>
          <w:highlight w:val="none"/>
        </w:rPr>
      </w:pPr>
      <w:r>
        <w:rPr>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b/>
          <w:color w:val="auto"/>
          <w:highlight w:val="none"/>
        </w:rPr>
        <w:t xml:space="preserve">【政府采购合同专用条款】</w:t>
      </w:r>
      <w:r>
        <w:rPr>
          <w:color w:val="auto"/>
          <w:highlight w:val="none"/>
        </w:rPr>
        <w:t xml:space="preserve">规定或乙方书面承诺（两者以较长的为准）的质量保证期内，本保证保持有效。</w:t>
      </w:r>
      <w:r/>
    </w:p>
    <w:p>
      <w:pPr>
        <w:ind w:firstLine="420"/>
        <w:jc w:val="left"/>
        <w:spacing w:line="400" w:lineRule="exact"/>
        <w:rPr>
          <w:color w:val="auto"/>
          <w:highlight w:val="none"/>
        </w:rPr>
      </w:pPr>
      <w:r>
        <w:rPr>
          <w:color w:val="auto"/>
          <w:highlight w:val="none"/>
        </w:rPr>
        <w:t xml:space="preserve">（2）在质量保证期内所发现的缺陷，甲方应尽快以书面形式通知乙方。</w:t>
      </w:r>
      <w:r/>
    </w:p>
    <w:p>
      <w:pPr>
        <w:ind w:firstLine="420"/>
        <w:jc w:val="left"/>
        <w:spacing w:line="400" w:lineRule="exact"/>
        <w:rPr>
          <w:color w:val="auto"/>
          <w:highlight w:val="none"/>
        </w:rPr>
      </w:pPr>
      <w:r>
        <w:rPr>
          <w:color w:val="auto"/>
          <w:highlight w:val="none"/>
        </w:rPr>
        <w:t xml:space="preserve">（3）乙方收到通知后，应在</w:t>
      </w:r>
      <w:r>
        <w:rPr>
          <w:b/>
          <w:color w:val="auto"/>
          <w:highlight w:val="none"/>
        </w:rPr>
        <w:t xml:space="preserve">【政府采购合同专用条款】</w:t>
      </w:r>
      <w:r>
        <w:rPr>
          <w:color w:val="auto"/>
          <w:highlight w:val="none"/>
        </w:rPr>
        <w:t xml:space="preserve">规定的响应时间内以合理的速度免费维修或更换有缺陷的货物或部件。</w:t>
      </w:r>
      <w:r/>
    </w:p>
    <w:p>
      <w:pPr>
        <w:ind w:firstLine="420"/>
        <w:jc w:val="left"/>
        <w:spacing w:line="400" w:lineRule="exact"/>
        <w:rPr>
          <w:color w:val="auto"/>
          <w:highlight w:val="none"/>
        </w:rPr>
      </w:pPr>
      <w:r>
        <w:rPr>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b/>
          <w:bCs/>
          <w:color w:val="auto"/>
          <w:sz w:val="24"/>
          <w:highlight w:val="none"/>
        </w:rPr>
      </w:pPr>
      <w:r>
        <w:rPr>
          <w:b/>
          <w:bCs/>
          <w:color w:val="auto"/>
          <w:sz w:val="24"/>
          <w:highlight w:val="none"/>
        </w:rPr>
        <w:t xml:space="preserve">9. 权利瑕疵担保</w:t>
      </w:r>
      <w:r/>
    </w:p>
    <w:p>
      <w:pPr>
        <w:ind w:firstLine="420"/>
        <w:jc w:val="left"/>
        <w:spacing w:line="400" w:lineRule="exact"/>
        <w:rPr>
          <w:color w:val="auto"/>
          <w:highlight w:val="none"/>
        </w:rPr>
      </w:pPr>
      <w:r>
        <w:rPr>
          <w:color w:val="auto"/>
          <w:highlight w:val="none"/>
        </w:rPr>
        <w:t xml:space="preserve">9.1 乙方保证对其出售的货物享有合法的权利。</w:t>
      </w:r>
      <w:r/>
    </w:p>
    <w:p>
      <w:pPr>
        <w:ind w:firstLine="420"/>
        <w:jc w:val="left"/>
        <w:spacing w:line="400" w:lineRule="exact"/>
        <w:rPr>
          <w:color w:val="auto"/>
          <w:highlight w:val="none"/>
        </w:rPr>
      </w:pPr>
      <w:r>
        <w:rPr>
          <w:color w:val="auto"/>
          <w:highlight w:val="none"/>
        </w:rPr>
        <w:t xml:space="preserve">9.2 </w:t>
      </w:r>
      <w:r>
        <w:rPr>
          <w:color w:val="auto"/>
          <w:szCs w:val="15"/>
          <w:highlight w:val="none"/>
        </w:rPr>
        <w:t xml:space="preserve">乙方保证在交付的货物上不存在抵押权等担保物权。</w:t>
      </w:r>
      <w:r/>
    </w:p>
    <w:p>
      <w:pPr>
        <w:ind w:firstLine="420"/>
        <w:jc w:val="left"/>
        <w:spacing w:line="400" w:lineRule="exact"/>
        <w:rPr>
          <w:color w:val="auto"/>
          <w:highlight w:val="none"/>
        </w:rPr>
      </w:pPr>
      <w:r>
        <w:rPr>
          <w:color w:val="auto"/>
          <w:highlight w:val="none"/>
        </w:rPr>
        <w:t xml:space="preserve">9.3 如甲方使用上述货物构成对第三人侵权的，则由乙方承担全部责任。</w:t>
      </w:r>
      <w:r/>
    </w:p>
    <w:p>
      <w:pPr>
        <w:jc w:val="left"/>
        <w:spacing w:line="400" w:lineRule="exact"/>
        <w:rPr>
          <w:b/>
          <w:bCs/>
          <w:color w:val="auto"/>
          <w:sz w:val="24"/>
          <w:highlight w:val="none"/>
        </w:rPr>
      </w:pPr>
      <w:r>
        <w:rPr>
          <w:b/>
          <w:bCs/>
          <w:color w:val="auto"/>
          <w:sz w:val="24"/>
          <w:highlight w:val="none"/>
        </w:rPr>
        <w:t xml:space="preserve">10. 知识产权保护</w:t>
      </w:r>
      <w:r/>
    </w:p>
    <w:p>
      <w:pPr>
        <w:ind w:firstLine="420"/>
        <w:jc w:val="left"/>
        <w:spacing w:line="400" w:lineRule="exact"/>
        <w:rPr>
          <w:color w:val="auto"/>
          <w:highlight w:val="none"/>
        </w:rPr>
      </w:pPr>
      <w:r>
        <w:rPr>
          <w:color w:val="auto"/>
          <w:highlight w:val="none"/>
        </w:rPr>
        <w:t xml:space="preserve">10.1 乙方对其所销售的货物应当享有知识产权或经权利人合法授权，保证没有侵犯任何第三人的知识产权等权利。</w:t>
      </w:r>
      <w:bookmarkStart w:id="203" w:name="_Hlk163047038"/>
      <w:r>
        <w:rPr>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203"/>
      <w:r>
        <w:rPr>
          <w:color w:val="auto"/>
          <w:highlight w:val="none"/>
        </w:rPr>
        <w:t xml:space="preserve">。</w:t>
      </w:r>
      <w:r/>
    </w:p>
    <w:p>
      <w:pPr>
        <w:jc w:val="left"/>
        <w:spacing w:line="400" w:lineRule="exact"/>
        <w:rPr>
          <w:b/>
          <w:bCs/>
          <w:color w:val="auto"/>
          <w:sz w:val="24"/>
          <w:highlight w:val="none"/>
        </w:rPr>
      </w:pPr>
      <w:r>
        <w:rPr>
          <w:b/>
          <w:bCs/>
          <w:color w:val="auto"/>
          <w:sz w:val="24"/>
          <w:highlight w:val="none"/>
        </w:rPr>
        <w:t xml:space="preserve">11. 保密义务</w:t>
      </w:r>
      <w:r/>
    </w:p>
    <w:p>
      <w:pPr>
        <w:ind w:firstLine="420"/>
        <w:jc w:val="left"/>
        <w:spacing w:line="400" w:lineRule="exact"/>
        <w:rPr>
          <w:color w:val="auto"/>
          <w:szCs w:val="15"/>
          <w:highlight w:val="none"/>
        </w:rPr>
      </w:pPr>
      <w:r>
        <w:rPr>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bCs/>
          <w:color w:val="auto"/>
          <w:szCs w:val="15"/>
          <w:highlight w:val="none"/>
        </w:rPr>
        <w:t xml:space="preserve">【政府采购合同专用条款】</w:t>
      </w:r>
      <w:r>
        <w:rPr>
          <w:color w:val="auto"/>
          <w:szCs w:val="15"/>
          <w:highlight w:val="none"/>
        </w:rPr>
        <w:t xml:space="preserve">中约定。</w:t>
      </w:r>
      <w:r/>
    </w:p>
    <w:p>
      <w:pPr>
        <w:jc w:val="left"/>
        <w:spacing w:line="400" w:lineRule="exact"/>
        <w:rPr>
          <w:b/>
          <w:bCs/>
          <w:color w:val="auto"/>
          <w:sz w:val="24"/>
          <w:highlight w:val="none"/>
        </w:rPr>
      </w:pPr>
      <w:r>
        <w:rPr>
          <w:b/>
          <w:bCs/>
          <w:color w:val="auto"/>
          <w:sz w:val="24"/>
          <w:highlight w:val="none"/>
        </w:rPr>
        <w:t xml:space="preserve">12. 合同价款支付</w:t>
      </w:r>
      <w:r/>
    </w:p>
    <w:p>
      <w:pPr>
        <w:ind w:firstLine="420"/>
        <w:jc w:val="left"/>
        <w:spacing w:line="400" w:lineRule="exact"/>
        <w:rPr>
          <w:color w:val="auto"/>
          <w:highlight w:val="none"/>
        </w:rPr>
      </w:pPr>
      <w:r>
        <w:rPr>
          <w:color w:val="auto"/>
          <w:highlight w:val="none"/>
        </w:rPr>
        <w:t xml:space="preserve">12.1 合同价款支付按照国库集中支付制度及财政管理相关规定执行。</w:t>
      </w:r>
      <w:r/>
    </w:p>
    <w:p>
      <w:pPr>
        <w:ind w:firstLine="420"/>
        <w:jc w:val="left"/>
        <w:spacing w:line="400" w:lineRule="exact"/>
        <w:rPr>
          <w:color w:val="auto"/>
          <w:highlight w:val="none"/>
        </w:rPr>
      </w:pPr>
      <w:r>
        <w:rPr>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b/>
          <w:bCs/>
          <w:color w:val="auto"/>
          <w:highlight w:val="none"/>
        </w:rPr>
        <w:t xml:space="preserve">政府采购合同专用条款</w:t>
      </w:r>
      <w:r>
        <w:rPr>
          <w:color w:val="auto"/>
          <w:highlight w:val="none"/>
        </w:rPr>
        <w:t xml:space="preserve">】中约定。</w:t>
      </w:r>
      <w:r/>
    </w:p>
    <w:p>
      <w:pPr>
        <w:pStyle w:val="859"/>
        <w:spacing w:line="400" w:lineRule="exact"/>
        <w:rPr>
          <w:rFonts w:ascii="Times New Roman" w:eastAsia="宋体"/>
          <w:b/>
          <w:bCs/>
          <w:color w:val="auto"/>
          <w:sz w:val="24"/>
          <w:highlight w:val="none"/>
        </w:rPr>
      </w:pPr>
      <w:r>
        <w:rPr>
          <w:rFonts w:ascii="Times New Roman" w:eastAsia="宋体"/>
          <w:b/>
          <w:bCs/>
          <w:color w:val="auto"/>
          <w:sz w:val="24"/>
          <w:highlight w:val="none"/>
        </w:rPr>
        <w:t xml:space="preserve">13. 履约保证金</w:t>
      </w:r>
      <w:r/>
    </w:p>
    <w:p>
      <w:pPr>
        <w:ind w:firstLine="420"/>
        <w:jc w:val="left"/>
        <w:spacing w:line="400" w:lineRule="exact"/>
        <w:rPr>
          <w:color w:val="auto"/>
          <w:highlight w:val="none"/>
        </w:rPr>
      </w:pPr>
      <w:r>
        <w:rPr>
          <w:color w:val="auto"/>
          <w:highlight w:val="none"/>
        </w:rPr>
        <w:t xml:space="preserve">13.1 乙方</w:t>
      </w:r>
      <w:r>
        <w:rPr>
          <w:color w:val="auto"/>
          <w:highlight w:val="none"/>
          <w:lang w:val="zh-CN"/>
        </w:rPr>
        <w:t xml:space="preserve">除银行电汇、网上银行、数字人民币外，</w:t>
      </w:r>
      <w:r>
        <w:rPr>
          <w:color w:val="auto"/>
          <w:highlight w:val="none"/>
        </w:rPr>
        <w:t xml:space="preserve">乙方</w:t>
      </w:r>
      <w:r>
        <w:rPr>
          <w:color w:val="auto"/>
          <w:highlight w:val="none"/>
          <w:lang w:val="zh-CN"/>
        </w:rPr>
        <w:t xml:space="preserve">还可选用银行保函、担保公司的保证担保或保险公司的保证保险、等多种形式向</w:t>
      </w:r>
      <w:r>
        <w:rPr>
          <w:color w:val="auto"/>
          <w:highlight w:val="none"/>
        </w:rPr>
        <w:t xml:space="preserve">甲方提交。</w:t>
      </w:r>
      <w:r/>
    </w:p>
    <w:p>
      <w:pPr>
        <w:ind w:firstLine="420"/>
        <w:jc w:val="left"/>
        <w:spacing w:line="400" w:lineRule="exact"/>
        <w:rPr>
          <w:color w:val="auto"/>
          <w:highlight w:val="none"/>
        </w:rPr>
      </w:pPr>
      <w:r>
        <w:rPr>
          <w:color w:val="auto"/>
          <w:highlight w:val="none"/>
        </w:rPr>
        <w:t xml:space="preserve">13.2 如果乙方出现</w:t>
      </w:r>
      <w:r>
        <w:rPr>
          <w:b/>
          <w:bCs/>
          <w:color w:val="auto"/>
          <w:szCs w:val="15"/>
          <w:highlight w:val="none"/>
        </w:rPr>
        <w:t xml:space="preserve">【政府采购合同专用条款】</w:t>
      </w:r>
      <w:r>
        <w:rPr>
          <w:color w:val="auto"/>
          <w:szCs w:val="15"/>
          <w:highlight w:val="none"/>
        </w:rPr>
        <w:t xml:space="preserve">约定情形的</w:t>
      </w:r>
      <w:r>
        <w:rPr>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color w:val="auto"/>
          <w:highlight w:val="none"/>
        </w:rPr>
        <w:t xml:space="preserve">13.3 甲方在项目通过验收后按照</w:t>
      </w:r>
      <w:r>
        <w:rPr>
          <w:b/>
          <w:color w:val="auto"/>
          <w:highlight w:val="none"/>
        </w:rPr>
        <w:t xml:space="preserve">【政府采购合同专用条款】</w:t>
      </w:r>
      <w:r>
        <w:rPr>
          <w:color w:val="auto"/>
          <w:highlight w:val="none"/>
        </w:rPr>
        <w:t xml:space="preserve">规定的时间内将履约保证金退还乙方；逾期退还的，乙方可要求甲方支付违约金，违约金按照</w:t>
      </w:r>
      <w:r>
        <w:rPr>
          <w:b/>
          <w:color w:val="auto"/>
          <w:highlight w:val="none"/>
        </w:rPr>
        <w:t xml:space="preserve">【政府采购合同专用条款】</w:t>
      </w:r>
      <w:r>
        <w:rPr>
          <w:color w:val="auto"/>
          <w:highlight w:val="none"/>
        </w:rPr>
        <w:t xml:space="preserve">规定支付。</w:t>
      </w:r>
      <w:r/>
    </w:p>
    <w:p>
      <w:pPr>
        <w:jc w:val="left"/>
        <w:spacing w:line="400" w:lineRule="exact"/>
        <w:rPr>
          <w:b/>
          <w:color w:val="auto"/>
          <w:sz w:val="24"/>
          <w:highlight w:val="none"/>
        </w:rPr>
      </w:pPr>
      <w:r>
        <w:rPr>
          <w:b/>
          <w:bCs/>
          <w:color w:val="auto"/>
          <w:sz w:val="24"/>
          <w:highlight w:val="none"/>
        </w:rPr>
        <w:t xml:space="preserve">14. </w:t>
      </w:r>
      <w:r>
        <w:rPr>
          <w:b/>
          <w:color w:val="auto"/>
          <w:sz w:val="24"/>
          <w:highlight w:val="none"/>
        </w:rPr>
        <w:t xml:space="preserve">售后服务</w:t>
      </w:r>
      <w:r/>
    </w:p>
    <w:p>
      <w:pPr>
        <w:ind w:firstLine="420"/>
        <w:jc w:val="left"/>
        <w:spacing w:line="400" w:lineRule="exact"/>
        <w:rPr>
          <w:color w:val="auto"/>
          <w:highlight w:val="none"/>
        </w:rPr>
      </w:pPr>
      <w:r>
        <w:rPr>
          <w:color w:val="auto"/>
          <w:highlight w:val="none"/>
        </w:rPr>
        <w:t xml:space="preserve">14.1 除项目不涉及或采购活动中明确约定无须承担外，乙方还应提供下列服务：</w:t>
      </w:r>
      <w:r/>
    </w:p>
    <w:p>
      <w:pPr>
        <w:ind w:firstLine="420"/>
        <w:jc w:val="left"/>
        <w:spacing w:line="400" w:lineRule="exact"/>
        <w:rPr>
          <w:color w:val="auto"/>
          <w:highlight w:val="none"/>
        </w:rPr>
      </w:pPr>
      <w:r>
        <w:rPr>
          <w:color w:val="auto"/>
          <w:highlight w:val="none"/>
        </w:rPr>
        <w:t xml:space="preserve">（1）货物的现场移动、安装、调试、启动监督及技术支持；</w:t>
      </w:r>
      <w:r/>
    </w:p>
    <w:p>
      <w:pPr>
        <w:ind w:firstLine="420"/>
        <w:jc w:val="left"/>
        <w:spacing w:line="400" w:lineRule="exact"/>
        <w:rPr>
          <w:color w:val="auto"/>
          <w:highlight w:val="none"/>
        </w:rPr>
      </w:pPr>
      <w:r>
        <w:rPr>
          <w:color w:val="auto"/>
          <w:highlight w:val="none"/>
        </w:rPr>
        <w:t xml:space="preserve">（2）提供货物组装和维修所需的专用工具和辅助材料；</w:t>
      </w:r>
      <w:r/>
    </w:p>
    <w:p>
      <w:pPr>
        <w:ind w:firstLine="420"/>
        <w:jc w:val="left"/>
        <w:spacing w:line="400" w:lineRule="exact"/>
        <w:rPr>
          <w:color w:val="auto"/>
          <w:highlight w:val="none"/>
        </w:rPr>
      </w:pPr>
      <w:r>
        <w:rPr>
          <w:color w:val="auto"/>
          <w:highlight w:val="none"/>
        </w:rPr>
        <w:t xml:space="preserve">（3）在</w:t>
      </w:r>
      <w:r>
        <w:rPr>
          <w:b/>
          <w:bCs/>
          <w:color w:val="auto"/>
          <w:szCs w:val="15"/>
          <w:highlight w:val="none"/>
        </w:rPr>
        <w:t xml:space="preserve">【政府采购合同专用条款】</w:t>
      </w:r>
      <w:r>
        <w:rPr>
          <w:color w:val="auto"/>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color w:val="auto"/>
          <w:highlight w:val="none"/>
        </w:rPr>
      </w:pPr>
      <w:r>
        <w:rPr>
          <w:color w:val="auto"/>
          <w:highlight w:val="none"/>
        </w:rPr>
        <w:t xml:space="preserve">（4）在制造商所在地或指定现场就货物的安装、启动、运营、维护、废弃处置等对甲方操作人员进行培训</w:t>
      </w:r>
      <w:r>
        <w:rPr>
          <w:color w:val="auto"/>
          <w:szCs w:val="15"/>
          <w:highlight w:val="none"/>
        </w:rPr>
        <w:t xml:space="preserve">；</w:t>
      </w:r>
      <w:r/>
    </w:p>
    <w:p>
      <w:pPr>
        <w:pStyle w:val="119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（5）依照法律、行政法规的规定或者按照</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color w:val="auto"/>
          <w:highlight w:val="none"/>
        </w:rPr>
      </w:pPr>
      <w:r>
        <w:rPr>
          <w:color w:val="auto"/>
          <w:highlight w:val="none"/>
        </w:rPr>
        <w:t xml:space="preserve">（6）</w:t>
      </w:r>
      <w:r>
        <w:rPr>
          <w:b/>
          <w:color w:val="auto"/>
          <w:highlight w:val="none"/>
        </w:rPr>
        <w:t xml:space="preserve">【政府采购合同专用条款】</w:t>
      </w:r>
      <w:r>
        <w:rPr>
          <w:color w:val="auto"/>
          <w:highlight w:val="none"/>
        </w:rPr>
        <w:t xml:space="preserve">规定由乙方提供的其他服务。</w:t>
      </w:r>
      <w:r/>
    </w:p>
    <w:p>
      <w:pPr>
        <w:ind w:firstLine="420"/>
        <w:jc w:val="left"/>
        <w:spacing w:line="400" w:lineRule="exact"/>
        <w:rPr>
          <w:color w:val="auto"/>
          <w:highlight w:val="none"/>
        </w:rPr>
      </w:pPr>
      <w:r>
        <w:rPr>
          <w:color w:val="auto"/>
          <w:highlight w:val="none"/>
        </w:rPr>
        <w:t xml:space="preserve">14.2 乙方提供的售后服务的费用已包含在合同价款中，甲方不再另行支付。</w:t>
      </w:r>
      <w:r/>
    </w:p>
    <w:p>
      <w:pPr>
        <w:jc w:val="left"/>
        <w:spacing w:line="400" w:lineRule="exact"/>
        <w:rPr>
          <w:b/>
          <w:bCs/>
          <w:color w:val="auto"/>
          <w:sz w:val="24"/>
          <w:highlight w:val="none"/>
        </w:rPr>
      </w:pPr>
      <w:r>
        <w:rPr>
          <w:b/>
          <w:bCs/>
          <w:color w:val="auto"/>
          <w:sz w:val="24"/>
          <w:highlight w:val="none"/>
        </w:rPr>
        <w:t xml:space="preserve">15. 违约责任</w:t>
      </w:r>
      <w:r/>
    </w:p>
    <w:p>
      <w:pPr>
        <w:ind w:firstLine="420"/>
        <w:jc w:val="left"/>
        <w:spacing w:line="400" w:lineRule="exact"/>
        <w:rPr>
          <w:bCs/>
          <w:color w:val="auto"/>
          <w:highlight w:val="none"/>
        </w:rPr>
      </w:pPr>
      <w:r>
        <w:rPr>
          <w:bCs/>
          <w:color w:val="auto"/>
          <w:highlight w:val="none"/>
        </w:rPr>
        <w:t xml:space="preserve">15.1质量瑕疵的违约责任</w:t>
      </w:r>
      <w:r/>
    </w:p>
    <w:p>
      <w:pPr>
        <w:ind w:firstLine="420"/>
        <w:jc w:val="left"/>
        <w:spacing w:line="400" w:lineRule="exact"/>
        <w:rPr>
          <w:color w:val="auto"/>
          <w:highlight w:val="none"/>
        </w:rPr>
      </w:pPr>
      <w:r>
        <w:rPr>
          <w:color w:val="auto"/>
          <w:highlight w:val="none"/>
        </w:rPr>
        <w:t xml:space="preserve">乙方提供的产品不符合合同约定的质量标准或存在产品质量缺陷，甲方有权要求乙方根据</w:t>
      </w:r>
      <w:r>
        <w:rPr>
          <w:b/>
          <w:color w:val="auto"/>
          <w:highlight w:val="none"/>
        </w:rPr>
        <w:t xml:space="preserve">【政府采购合同专用条款】</w:t>
      </w:r>
      <w:r>
        <w:rPr>
          <w:bCs/>
          <w:color w:val="auto"/>
          <w:highlight w:val="none"/>
        </w:rPr>
        <w:t xml:space="preserve">要求</w:t>
      </w:r>
      <w:r>
        <w:rPr>
          <w:color w:val="auto"/>
          <w:highlight w:val="none"/>
        </w:rPr>
        <w:t xml:space="preserve">及时修理、重作、更换，并承担由此给甲方造成的损失。</w:t>
      </w:r>
      <w:r/>
    </w:p>
    <w:p>
      <w:pPr>
        <w:ind w:firstLine="420"/>
        <w:jc w:val="left"/>
        <w:spacing w:line="400" w:lineRule="exact"/>
        <w:rPr>
          <w:bCs/>
          <w:color w:val="auto"/>
          <w:highlight w:val="none"/>
        </w:rPr>
      </w:pPr>
      <w:r>
        <w:rPr>
          <w:bCs/>
          <w:color w:val="auto"/>
          <w:highlight w:val="none"/>
        </w:rPr>
        <w:t xml:space="preserve">15.2 迟延交货的违约责任</w:t>
      </w:r>
      <w:r/>
    </w:p>
    <w:p>
      <w:pPr>
        <w:ind w:firstLine="420"/>
        <w:jc w:val="left"/>
        <w:spacing w:line="400" w:lineRule="exact"/>
        <w:rPr>
          <w:color w:val="auto"/>
          <w:highlight w:val="none"/>
        </w:rPr>
      </w:pPr>
      <w:r>
        <w:rPr>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color w:val="auto"/>
          <w:highlight w:val="none"/>
        </w:rPr>
      </w:pPr>
      <w:r>
        <w:rPr>
          <w:color w:val="auto"/>
          <w:highlight w:val="none"/>
        </w:rPr>
        <w:t xml:space="preserve">（2）如果乙方没有按照合同规定的时间交货和提供相关服务，甲方有权从货款中扣除误期赔偿费而不影响合同项下的其他补救方法，赔偿费按</w:t>
      </w:r>
      <w:r>
        <w:rPr>
          <w:b/>
          <w:color w:val="auto"/>
          <w:highlight w:val="none"/>
        </w:rPr>
        <w:t xml:space="preserve">【政府采购合同专用条款】</w:t>
      </w:r>
      <w:r>
        <w:rPr>
          <w:color w:val="auto"/>
          <w:highlight w:val="none"/>
        </w:rPr>
        <w:t xml:space="preserve">规定执行。如果涉及公共利益，且赔偿金额无法弥补公共利益损失，甲方可要求继续履行或者采取其他补救措施。</w:t>
      </w:r>
      <w:r/>
    </w:p>
    <w:p>
      <w:pPr>
        <w:ind w:firstLine="420"/>
        <w:jc w:val="left"/>
        <w:spacing w:line="400" w:lineRule="exact"/>
        <w:rPr>
          <w:color w:val="auto"/>
          <w:highlight w:val="none"/>
        </w:rPr>
      </w:pPr>
      <w:r>
        <w:rPr>
          <w:color w:val="auto"/>
          <w:highlight w:val="none"/>
        </w:rPr>
        <w:t xml:space="preserve">15.3 迟延支付的违约责任</w:t>
      </w:r>
      <w:r/>
    </w:p>
    <w:p>
      <w:pPr>
        <w:ind w:firstLine="420"/>
        <w:jc w:val="left"/>
        <w:spacing w:line="400" w:lineRule="exact"/>
        <w:rPr>
          <w:color w:val="auto"/>
          <w:highlight w:val="none"/>
        </w:rPr>
      </w:pPr>
      <w:r>
        <w:rPr>
          <w:color w:val="auto"/>
          <w:highlight w:val="none"/>
        </w:rPr>
        <w:t xml:space="preserve">甲方存在迟延支付乙方合同款项的，应当承担</w:t>
      </w:r>
      <w:r>
        <w:rPr>
          <w:b/>
          <w:bCs/>
          <w:color w:val="auto"/>
          <w:highlight w:val="none"/>
        </w:rPr>
        <w:t xml:space="preserve">【政府采购合同专用条款】</w:t>
      </w:r>
      <w:r>
        <w:rPr>
          <w:color w:val="auto"/>
          <w:highlight w:val="none"/>
        </w:rPr>
        <w:t xml:space="preserve">规定的逾期付款利息。</w:t>
      </w:r>
      <w:r/>
    </w:p>
    <w:p>
      <w:pPr>
        <w:ind w:firstLine="420"/>
        <w:jc w:val="left"/>
        <w:spacing w:line="400" w:lineRule="exact"/>
        <w:rPr>
          <w:color w:val="auto"/>
          <w:highlight w:val="none"/>
        </w:rPr>
      </w:pPr>
      <w:r>
        <w:rPr>
          <w:bCs/>
          <w:color w:val="auto"/>
          <w:highlight w:val="none"/>
        </w:rPr>
        <w:t xml:space="preserve">15.4其他违约责任根据项目实际需要按</w:t>
      </w:r>
      <w:r>
        <w:rPr>
          <w:b/>
          <w:bCs/>
          <w:color w:val="auto"/>
          <w:highlight w:val="none"/>
        </w:rPr>
        <w:t xml:space="preserve">【政府采购合同专用条款】</w:t>
      </w:r>
      <w:r>
        <w:rPr>
          <w:color w:val="auto"/>
          <w:highlight w:val="none"/>
        </w:rPr>
        <w:t xml:space="preserve">规定执行。</w:t>
      </w:r>
      <w:r/>
    </w:p>
    <w:p>
      <w:pPr>
        <w:numPr>
          <w:ilvl w:val="0"/>
          <w:numId w:val="10"/>
        </w:numPr>
        <w:jc w:val="left"/>
        <w:spacing w:line="400" w:lineRule="exact"/>
        <w:rPr>
          <w:b/>
          <w:color w:val="auto"/>
          <w:sz w:val="24"/>
          <w:highlight w:val="none"/>
        </w:rPr>
      </w:pPr>
      <w:r>
        <w:rPr>
          <w:b/>
          <w:color w:val="auto"/>
          <w:sz w:val="24"/>
          <w:highlight w:val="none"/>
        </w:rPr>
        <w:t xml:space="preserve">合同变更、中止与终止</w:t>
      </w:r>
      <w:r/>
    </w:p>
    <w:p>
      <w:pPr>
        <w:jc w:val="left"/>
        <w:spacing w:line="400" w:lineRule="exact"/>
        <w:rPr>
          <w:color w:val="auto"/>
          <w:highlight w:val="none"/>
        </w:rPr>
      </w:pPr>
      <w:r>
        <w:rPr>
          <w:color w:val="auto"/>
          <w:highlight w:val="none"/>
        </w:rPr>
        <w:t xml:space="preserve">    16.1合同的变更</w:t>
      </w:r>
      <w:r/>
    </w:p>
    <w:p>
      <w:pPr>
        <w:ind w:firstLine="420"/>
        <w:jc w:val="left"/>
        <w:spacing w:line="400" w:lineRule="exact"/>
        <w:rPr>
          <w:color w:val="auto"/>
          <w:highlight w:val="none"/>
        </w:rPr>
      </w:pPr>
      <w:r>
        <w:rPr>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color w:val="auto"/>
          <w:highlight w:val="none"/>
        </w:rPr>
      </w:pPr>
      <w:r>
        <w:rPr>
          <w:color w:val="auto"/>
          <w:highlight w:val="none"/>
        </w:rPr>
        <w:t xml:space="preserve">16.2合同的中止</w:t>
      </w:r>
      <w:r/>
    </w:p>
    <w:p>
      <w:pPr>
        <w:ind w:firstLine="420"/>
        <w:jc w:val="left"/>
        <w:spacing w:line="400" w:lineRule="exact"/>
        <w:rPr>
          <w:color w:val="auto"/>
          <w:highlight w:val="none"/>
        </w:rPr>
      </w:pPr>
      <w:r>
        <w:rPr>
          <w:color w:val="auto"/>
          <w:highlight w:val="none"/>
        </w:rPr>
        <w:t xml:space="preserve">（1）合同履行过程中因供应商就采购文件、采购过程或结果提起投诉的，甲方认为有必要的，可以中止合同的履行。</w:t>
      </w:r>
      <w:r/>
    </w:p>
    <w:p>
      <w:pPr>
        <w:ind w:firstLine="420"/>
        <w:jc w:val="left"/>
        <w:spacing w:line="400" w:lineRule="exact"/>
        <w:rPr>
          <w:color w:val="auto"/>
          <w:highlight w:val="none"/>
        </w:rPr>
      </w:pPr>
      <w:r>
        <w:rPr>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93"/>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color w:val="auto"/>
          <w:highlight w:val="none"/>
        </w:rPr>
        <w:t xml:space="preserve">（4）甲方不得以行政区划调整、政府换届、机构或者职能调整以及相关责任人更替为由中止合同。</w:t>
      </w:r>
      <w:r/>
    </w:p>
    <w:p>
      <w:pPr>
        <w:ind w:firstLine="420"/>
        <w:jc w:val="left"/>
        <w:spacing w:line="400" w:lineRule="exact"/>
        <w:rPr>
          <w:color w:val="auto"/>
          <w:highlight w:val="none"/>
        </w:rPr>
      </w:pPr>
      <w:r>
        <w:rPr>
          <w:color w:val="auto"/>
          <w:highlight w:val="none"/>
        </w:rPr>
        <w:t xml:space="preserve">16.3合同的终止</w:t>
      </w:r>
      <w:r/>
    </w:p>
    <w:p>
      <w:pPr>
        <w:ind w:firstLine="420"/>
        <w:jc w:val="left"/>
        <w:spacing w:line="400" w:lineRule="exact"/>
        <w:rPr>
          <w:color w:val="auto"/>
          <w:highlight w:val="none"/>
        </w:rPr>
      </w:pPr>
      <w:r>
        <w:rPr>
          <w:color w:val="auto"/>
          <w:highlight w:val="none"/>
        </w:rPr>
        <w:t xml:space="preserve">（1）合同因有效期限届满而终止；</w:t>
      </w:r>
      <w:r/>
    </w:p>
    <w:p>
      <w:pPr>
        <w:ind w:firstLine="420"/>
        <w:spacing w:line="400" w:lineRule="exact"/>
        <w:rPr>
          <w:color w:val="auto"/>
          <w:highlight w:val="none"/>
        </w:rPr>
      </w:pPr>
      <w:r>
        <w:rPr>
          <w:color w:val="auto"/>
          <w:highlight w:val="none"/>
        </w:rPr>
        <w:t xml:space="preserve">（2）乙方未按合同约定履行，构成根本性违约的，甲方有权终止合同，并追究乙方的违约责任。</w:t>
      </w:r>
      <w:r/>
    </w:p>
    <w:p>
      <w:pPr>
        <w:pStyle w:val="1193"/>
        <w:rPr>
          <w:rFonts w:ascii="Times New Roman" w:hAnsi="Times New Roman" w:cs="Times New Roman"/>
          <w:color w:val="auto"/>
          <w:highlight w:val="none"/>
        </w:rPr>
      </w:pPr>
      <w:r>
        <w:rPr>
          <w:rFonts w:ascii="Times New Roman" w:hAnsi="Times New Roman" w:cs="Times New Roman"/>
          <w:color w:val="auto"/>
          <w:highlight w:val="none"/>
        </w:rPr>
        <w:t xml:space="preserve">16.4 </w:t>
      </w:r>
      <w:r>
        <w:rPr>
          <w:rFonts w:ascii="Times New Roman" w:hAnsi="Times New Roman" w:eastAsia="宋体" w:cs="Times New Roman"/>
          <w:color w:val="auto"/>
          <w:sz w:val="21"/>
          <w:highlight w:val="none"/>
        </w:rPr>
        <w:t xml:space="preserve">涉及国家利益、社会公共利益的情形</w:t>
      </w:r>
      <w:r/>
    </w:p>
    <w:p>
      <w:pPr>
        <w:pStyle w:val="1193"/>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b/>
          <w:bCs/>
          <w:color w:val="auto"/>
          <w:sz w:val="24"/>
          <w:highlight w:val="none"/>
        </w:rPr>
      </w:pPr>
      <w:r>
        <w:rPr>
          <w:b/>
          <w:bCs/>
          <w:color w:val="auto"/>
          <w:sz w:val="24"/>
          <w:highlight w:val="none"/>
        </w:rPr>
        <w:t xml:space="preserve">17. 合同分包</w:t>
      </w:r>
      <w:r/>
    </w:p>
    <w:p>
      <w:pPr>
        <w:ind w:firstLine="420"/>
        <w:jc w:val="left"/>
        <w:spacing w:line="400" w:lineRule="exact"/>
        <w:rPr>
          <w:color w:val="auto"/>
          <w:highlight w:val="none"/>
        </w:rPr>
      </w:pPr>
      <w:r>
        <w:rPr>
          <w:color w:val="auto"/>
          <w:highlight w:val="none"/>
        </w:rPr>
        <w:t xml:space="preserve">17.1 乙方不得将合同转包给其他供应商。涉及合同分包的，乙方应根据采购文件和投标（响应）文件规定进行合同分包。</w:t>
      </w:r>
      <w:r/>
    </w:p>
    <w:p>
      <w:pPr>
        <w:ind w:firstLine="420"/>
        <w:jc w:val="left"/>
        <w:spacing w:line="400" w:lineRule="exact"/>
        <w:rPr>
          <w:color w:val="auto"/>
          <w:highlight w:val="none"/>
        </w:rPr>
      </w:pPr>
      <w:r>
        <w:rPr>
          <w:color w:val="auto"/>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b/>
          <w:bCs/>
          <w:color w:val="auto"/>
          <w:sz w:val="24"/>
          <w:highlight w:val="none"/>
        </w:rPr>
      </w:pPr>
      <w:r>
        <w:rPr>
          <w:b/>
          <w:bCs/>
          <w:color w:val="auto"/>
          <w:sz w:val="24"/>
          <w:highlight w:val="none"/>
        </w:rPr>
        <w:t xml:space="preserve">18. 不可抗力</w:t>
      </w:r>
      <w:r/>
    </w:p>
    <w:p>
      <w:pPr>
        <w:ind w:firstLine="420"/>
        <w:jc w:val="left"/>
        <w:spacing w:line="400" w:lineRule="exact"/>
        <w:rPr>
          <w:color w:val="auto"/>
          <w:highlight w:val="none"/>
        </w:rPr>
      </w:pPr>
      <w:r>
        <w:rPr>
          <w:color w:val="auto"/>
          <w:highlight w:val="none"/>
        </w:rPr>
        <w:t xml:space="preserve">18.1 不可抗力是指合同双方不能预见、不能避免且不能克服的客观情况。</w:t>
      </w:r>
      <w:r/>
    </w:p>
    <w:p>
      <w:pPr>
        <w:ind w:firstLine="420"/>
        <w:jc w:val="left"/>
        <w:spacing w:line="400" w:lineRule="exact"/>
        <w:rPr>
          <w:color w:val="auto"/>
          <w:highlight w:val="none"/>
        </w:rPr>
      </w:pPr>
      <w:r>
        <w:rPr>
          <w:color w:val="auto"/>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color w:val="auto"/>
          <w:highlight w:val="none"/>
        </w:rPr>
      </w:pPr>
      <w:r>
        <w:rPr>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b/>
          <w:bCs/>
          <w:color w:val="auto"/>
          <w:sz w:val="24"/>
          <w:highlight w:val="none"/>
        </w:rPr>
      </w:pPr>
      <w:r>
        <w:rPr>
          <w:b/>
          <w:bCs/>
          <w:color w:val="auto"/>
          <w:sz w:val="24"/>
          <w:highlight w:val="none"/>
        </w:rPr>
        <w:t xml:space="preserve">19. 解决争议的方法</w:t>
      </w:r>
      <w:r/>
    </w:p>
    <w:p>
      <w:pPr>
        <w:pStyle w:val="119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9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19.2 选择仲裁的，应在</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中明确仲裁机构及仲裁地；通过诉讼方式解决的，可以在</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中进一步约定选择与争议有实际联系的地点的人民法院管辖，但管辖法院的约定不得违反级别管辖和专属管辖的规定。</w:t>
      </w:r>
      <w:r/>
    </w:p>
    <w:p>
      <w:pPr>
        <w:pStyle w:val="119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19.3 如甲乙双方有争议的事项不影响合同其他部分的履行，在争议解决期间，合同其他部分应当继续履行。</w:t>
      </w:r>
      <w:r/>
    </w:p>
    <w:p>
      <w:pPr>
        <w:jc w:val="left"/>
        <w:spacing w:line="400" w:lineRule="exact"/>
        <w:rPr>
          <w:color w:val="auto"/>
          <w:sz w:val="24"/>
          <w:highlight w:val="none"/>
        </w:rPr>
      </w:pPr>
      <w:r>
        <w:rPr>
          <w:b/>
          <w:color w:val="auto"/>
          <w:sz w:val="24"/>
          <w:highlight w:val="none"/>
        </w:rPr>
        <w:t xml:space="preserve">20. 政府采购政策</w:t>
      </w:r>
      <w:r/>
    </w:p>
    <w:p>
      <w:pPr>
        <w:ind w:firstLine="420"/>
        <w:jc w:val="left"/>
        <w:spacing w:line="400" w:lineRule="exact"/>
        <w:rPr>
          <w:color w:val="auto"/>
          <w:highlight w:val="none"/>
        </w:rPr>
      </w:pPr>
      <w:r>
        <w:rPr>
          <w:color w:val="auto"/>
          <w:highlight w:val="none"/>
        </w:rPr>
        <w:t xml:space="preserve">20.1 </w:t>
      </w:r>
      <w:r>
        <w:rPr>
          <w:color w:val="auto"/>
          <w:highlight w:val="none"/>
          <w:lang w:val="en-GB"/>
        </w:rPr>
        <w:t xml:space="preserve">本合同应当按照规定执行政府采购政策。</w:t>
      </w:r>
      <w:r/>
    </w:p>
    <w:p>
      <w:pPr>
        <w:ind w:firstLine="420"/>
        <w:jc w:val="left"/>
        <w:spacing w:line="400" w:lineRule="exact"/>
        <w:rPr>
          <w:color w:val="auto"/>
          <w:highlight w:val="none"/>
        </w:rPr>
      </w:pPr>
      <w:r>
        <w:rPr>
          <w:color w:val="auto"/>
          <w:highlight w:val="none"/>
        </w:rPr>
        <w:t xml:space="preserve">20.2 本合同依法执行政府采购政策的方式和内容，属于合同履约验收的范围。甲乙双方</w:t>
      </w:r>
      <w:r>
        <w:rPr>
          <w:color w:val="auto"/>
          <w:highlight w:val="none"/>
          <w:lang w:val="en-GB"/>
        </w:rPr>
        <w:t xml:space="preserve">未按规定要求执行政府采购政策造成损失的</w:t>
      </w:r>
      <w:r>
        <w:rPr>
          <w:color w:val="auto"/>
          <w:highlight w:val="none"/>
        </w:rPr>
        <w:t xml:space="preserve">，有过错的一方应当承担赔偿责任，双方都有过错的，各自承担相应的责任。</w:t>
      </w:r>
      <w:r/>
    </w:p>
    <w:p>
      <w:pPr>
        <w:pStyle w:val="859"/>
        <w:ind w:firstLine="420"/>
        <w:spacing w:line="400" w:lineRule="exact"/>
        <w:rPr>
          <w:rFonts w:ascii="Times New Roman" w:eastAsia="宋体"/>
          <w:color w:val="auto"/>
          <w:sz w:val="21"/>
          <w:highlight w:val="none"/>
        </w:rPr>
      </w:pPr>
      <w:r>
        <w:rPr>
          <w:rFonts w:ascii="Times New Roman" w:eastAsia="宋体"/>
          <w:color w:val="auto"/>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b/>
          <w:color w:val="auto"/>
          <w:sz w:val="24"/>
          <w:highlight w:val="none"/>
        </w:rPr>
      </w:pPr>
      <w:r>
        <w:rPr>
          <w:b/>
          <w:color w:val="auto"/>
          <w:sz w:val="24"/>
          <w:highlight w:val="none"/>
        </w:rPr>
        <w:t xml:space="preserve">21. 法律适用</w:t>
      </w:r>
      <w:r/>
    </w:p>
    <w:p>
      <w:pPr>
        <w:pStyle w:val="119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21.1 本合同的订立、生效、解释、履行及与本合同有关的争议解决，均适用法律、行政法规。</w:t>
      </w:r>
      <w:r/>
    </w:p>
    <w:p>
      <w:pPr>
        <w:pStyle w:val="119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b/>
          <w:color w:val="auto"/>
          <w:sz w:val="24"/>
          <w:highlight w:val="none"/>
        </w:rPr>
      </w:pPr>
      <w:r>
        <w:rPr>
          <w:b/>
          <w:color w:val="auto"/>
          <w:sz w:val="24"/>
          <w:highlight w:val="none"/>
        </w:rPr>
        <w:t xml:space="preserve">22. 通知</w:t>
      </w:r>
      <w:r/>
    </w:p>
    <w:p>
      <w:pPr>
        <w:pStyle w:val="119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193"/>
        <w:ind w:firstLine="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color w:val="auto"/>
          <w:highlight w:val="none"/>
        </w:rPr>
      </w:pPr>
      <w:r>
        <w:rPr>
          <w:color w:val="auto"/>
          <w:highlight w:val="none"/>
        </w:rPr>
        <w:t xml:space="preserve">22.3本合同一方给另一方的通知均应采用书面形式，传真或快递送到本合同中规定的对方的地址和办理签收手续。</w:t>
      </w:r>
      <w:r/>
    </w:p>
    <w:p>
      <w:pPr>
        <w:ind w:firstLine="420"/>
        <w:jc w:val="left"/>
        <w:spacing w:line="400" w:lineRule="exact"/>
        <w:rPr>
          <w:color w:val="auto"/>
          <w:highlight w:val="none"/>
        </w:rPr>
      </w:pPr>
      <w:r>
        <w:rPr>
          <w:color w:val="auto"/>
          <w:highlight w:val="none"/>
        </w:rPr>
        <w:t xml:space="preserve">22.4通知以送达之日或通知书中规定的生效之日起生效，两者中以较迟之日为准。</w:t>
      </w:r>
      <w:r/>
    </w:p>
    <w:p>
      <w:pPr>
        <w:numPr>
          <w:ilvl w:val="0"/>
          <w:numId w:val="11"/>
        </w:numPr>
        <w:jc w:val="left"/>
        <w:spacing w:line="400" w:lineRule="exact"/>
        <w:rPr>
          <w:b/>
          <w:bCs/>
          <w:color w:val="auto"/>
          <w:sz w:val="24"/>
          <w:highlight w:val="none"/>
        </w:rPr>
      </w:pPr>
      <w:r>
        <w:rPr>
          <w:b/>
          <w:bCs/>
          <w:color w:val="auto"/>
          <w:sz w:val="24"/>
          <w:highlight w:val="none"/>
        </w:rPr>
        <w:t xml:space="preserve">合同未尽事项</w:t>
      </w:r>
      <w:r/>
    </w:p>
    <w:p>
      <w:pPr>
        <w:ind w:firstLine="420"/>
        <w:jc w:val="left"/>
        <w:spacing w:line="400" w:lineRule="exact"/>
        <w:rPr>
          <w:bCs/>
          <w:color w:val="auto"/>
          <w:highlight w:val="none"/>
        </w:rPr>
      </w:pPr>
      <w:r>
        <w:rPr>
          <w:bCs/>
          <w:color w:val="auto"/>
          <w:highlight w:val="none"/>
        </w:rPr>
        <w:t xml:space="preserve">23.1合同未尽事项见</w:t>
      </w:r>
      <w:r>
        <w:rPr>
          <w:b/>
          <w:color w:val="auto"/>
          <w:highlight w:val="none"/>
        </w:rPr>
        <w:t xml:space="preserve">【政府采购合同专用条款】</w:t>
      </w:r>
      <w:r>
        <w:rPr>
          <w:bCs/>
          <w:color w:val="auto"/>
          <w:highlight w:val="none"/>
        </w:rPr>
        <w:t xml:space="preserve">。</w:t>
      </w:r>
      <w:r/>
    </w:p>
    <w:p>
      <w:pPr>
        <w:jc w:val="left"/>
        <w:spacing w:line="400" w:lineRule="exact"/>
        <w:rPr>
          <w:rFonts w:eastAsia="黑体"/>
          <w:color w:val="auto"/>
          <w:sz w:val="28"/>
          <w:szCs w:val="28"/>
          <w:highlight w:val="none"/>
        </w:rPr>
      </w:pPr>
      <w:r>
        <w:rPr>
          <w:bCs/>
          <w:color w:val="auto"/>
          <w:highlight w:val="none"/>
        </w:rPr>
        <w:t xml:space="preserve">    23.2 合同附件与合同正文具有同等的法律效力。</w:t>
      </w:r>
      <w:bookmarkStart w:id="204" w:name="_Toc20313"/>
      <w:r/>
      <w:r/>
    </w:p>
    <w:p>
      <w:pPr>
        <w:jc w:val="center"/>
        <w:rPr>
          <w:rFonts w:eastAsia="黑体"/>
          <w:color w:val="auto"/>
          <w:sz w:val="28"/>
          <w:szCs w:val="28"/>
          <w:highlight w:val="none"/>
        </w:rPr>
      </w:pPr>
      <w:r>
        <w:rPr>
          <w:rFonts w:eastAsia="黑体"/>
          <w:color w:val="auto"/>
          <w:sz w:val="28"/>
          <w:szCs w:val="28"/>
          <w:highlight w:val="none"/>
        </w:rPr>
        <w:br w:type="page" w:clear="all"/>
      </w:r>
      <w:r/>
    </w:p>
    <w:p>
      <w:pPr>
        <w:pStyle w:val="842"/>
        <w:jc w:val="cente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t xml:space="preserve">第三节 政府采购合同专用条款</w:t>
      </w:r>
      <w:bookmarkEnd w:id="204"/>
      <w:r/>
      <w:r/>
    </w:p>
    <w:tbl>
      <w:tblPr>
        <w:tblStyle w:val="851"/>
        <w:tblW w:w="8983"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4"/>
      </w:tblGrid>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第1.2（6）项</w:t>
            </w:r>
            <w:r/>
          </w:p>
        </w:tc>
        <w:tc>
          <w:tcPr>
            <w:tcW w:w="1742" w:type="dxa"/>
            <w:vAlign w:val="center"/>
            <w:textDirection w:val="lrTb"/>
            <w:noWrap w:val="false"/>
          </w:tcPr>
          <w:p>
            <w:pPr>
              <w:jc w:val="left"/>
              <w:rPr>
                <w:color w:val="auto"/>
                <w:highlight w:val="none"/>
              </w:rPr>
            </w:pPr>
            <w:r>
              <w:rPr>
                <w:color w:val="auto"/>
                <w:highlight w:val="none"/>
              </w:rPr>
              <w:t xml:space="preserve">联合体具体要求</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60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第1.2（7）项</w:t>
            </w:r>
            <w:r/>
          </w:p>
        </w:tc>
        <w:tc>
          <w:tcPr>
            <w:tcW w:w="1742" w:type="dxa"/>
            <w:vAlign w:val="center"/>
            <w:textDirection w:val="lrTb"/>
            <w:noWrap w:val="false"/>
          </w:tcPr>
          <w:p>
            <w:pPr>
              <w:jc w:val="left"/>
              <w:rPr>
                <w:color w:val="auto"/>
                <w:highlight w:val="none"/>
              </w:rPr>
            </w:pPr>
            <w:r>
              <w:rPr>
                <w:color w:val="auto"/>
                <w:highlight w:val="none"/>
              </w:rPr>
              <w:t xml:space="preserve">其他术语解释</w:t>
            </w:r>
            <w:r/>
          </w:p>
        </w:tc>
        <w:tc>
          <w:tcPr>
            <w:tcW w:w="5634" w:type="dxa"/>
            <w:vAlign w:val="center"/>
            <w:textDirection w:val="lrTb"/>
            <w:noWrap w:val="false"/>
          </w:tcPr>
          <w:p>
            <w:pPr>
              <w:ind w:firstLine="420"/>
              <w:jc w:val="left"/>
              <w:rPr>
                <w:color w:val="auto"/>
                <w:highlight w:val="none"/>
              </w:rPr>
            </w:pPr>
            <w:r>
              <w:rPr>
                <w:color w:val="auto"/>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第4.4款</w:t>
            </w:r>
            <w:r/>
          </w:p>
        </w:tc>
        <w:tc>
          <w:tcPr>
            <w:tcW w:w="1742" w:type="dxa"/>
            <w:vAlign w:val="center"/>
            <w:textDirection w:val="lrTb"/>
            <w:noWrap w:val="false"/>
          </w:tcPr>
          <w:p>
            <w:pPr>
              <w:jc w:val="left"/>
              <w:rPr>
                <w:color w:val="auto"/>
                <w:highlight w:val="none"/>
              </w:rPr>
            </w:pPr>
            <w:r>
              <w:rPr>
                <w:color w:val="auto"/>
                <w:highlight w:val="none"/>
              </w:rPr>
              <w:t xml:space="preserve">履约验收中甲方提出异议或作出说明的期限</w:t>
            </w:r>
            <w:r/>
          </w:p>
        </w:tc>
        <w:tc>
          <w:tcPr>
            <w:tcW w:w="5634" w:type="dxa"/>
            <w:vAlign w:val="center"/>
            <w:textDirection w:val="lrTb"/>
            <w:noWrap w:val="false"/>
          </w:tcPr>
          <w:p>
            <w:pPr>
              <w:ind w:firstLine="420"/>
              <w:jc w:val="left"/>
              <w:rPr>
                <w:color w:val="auto"/>
                <w:highlight w:val="none"/>
              </w:rPr>
            </w:pPr>
            <w:r>
              <w:rPr>
                <w:color w:val="auto"/>
                <w:highlight w:val="none"/>
              </w:rPr>
              <w:t xml:space="preserve">履约验收中甲方提出异议的期限：3个工作日。</w:t>
            </w:r>
            <w:r/>
          </w:p>
          <w:p>
            <w:pPr>
              <w:pStyle w:val="1193"/>
              <w:ind w:firstLine="420"/>
              <w:rPr>
                <w:rFonts w:ascii="Times New Roman" w:hAnsi="Times New Roman" w:cs="Times New Roman"/>
                <w:color w:val="auto"/>
                <w:highlight w:val="none"/>
              </w:rPr>
            </w:pPr>
            <w:r>
              <w:rPr>
                <w:rFonts w:ascii="Times New Roman" w:hAnsi="Times New Roman" w:eastAsia="宋体" w:cs="Times New Roman"/>
                <w:color w:val="auto"/>
                <w:sz w:val="21"/>
                <w:highlight w:val="none"/>
              </w:rPr>
              <w:t xml:space="preserve">或履约验收中甲方作出说明的期限：3个工作日。</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第4.6款</w:t>
            </w:r>
            <w:r/>
          </w:p>
        </w:tc>
        <w:tc>
          <w:tcPr>
            <w:tcW w:w="1742" w:type="dxa"/>
            <w:vAlign w:val="center"/>
            <w:textDirection w:val="lrTb"/>
            <w:noWrap w:val="false"/>
          </w:tcPr>
          <w:p>
            <w:pPr>
              <w:jc w:val="left"/>
              <w:rPr>
                <w:color w:val="auto"/>
                <w:highlight w:val="none"/>
              </w:rPr>
            </w:pPr>
            <w:r>
              <w:rPr>
                <w:color w:val="auto"/>
                <w:highlight w:val="none"/>
              </w:rPr>
              <w:t xml:space="preserve">约定甲方承担的其他义务和责任</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第5.4款</w:t>
            </w:r>
            <w:r/>
          </w:p>
        </w:tc>
        <w:tc>
          <w:tcPr>
            <w:tcW w:w="1742" w:type="dxa"/>
            <w:vAlign w:val="center"/>
            <w:textDirection w:val="lrTb"/>
            <w:noWrap w:val="false"/>
          </w:tcPr>
          <w:p>
            <w:pPr>
              <w:jc w:val="left"/>
              <w:rPr>
                <w:color w:val="auto"/>
                <w:highlight w:val="none"/>
              </w:rPr>
            </w:pPr>
            <w:r>
              <w:rPr>
                <w:color w:val="auto"/>
                <w:highlight w:val="none"/>
              </w:rPr>
              <w:t xml:space="preserve">约定乙方承担的其他义务和责任</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第6.1款</w:t>
            </w:r>
            <w:r/>
          </w:p>
        </w:tc>
        <w:tc>
          <w:tcPr>
            <w:tcW w:w="1742" w:type="dxa"/>
            <w:vAlign w:val="center"/>
            <w:textDirection w:val="lrTb"/>
            <w:noWrap w:val="false"/>
          </w:tcPr>
          <w:p>
            <w:pPr>
              <w:jc w:val="left"/>
              <w:rPr>
                <w:color w:val="auto"/>
                <w:highlight w:val="none"/>
              </w:rPr>
            </w:pPr>
            <w:r>
              <w:rPr>
                <w:color w:val="auto"/>
                <w:highlight w:val="none"/>
              </w:rPr>
              <w:t xml:space="preserve">履行合同义务的顺序</w:t>
            </w:r>
            <w:r/>
          </w:p>
        </w:tc>
        <w:tc>
          <w:tcPr>
            <w:tcW w:w="5634" w:type="dxa"/>
            <w:vAlign w:val="center"/>
            <w:textDirection w:val="lrTb"/>
            <w:noWrap w:val="false"/>
          </w:tcPr>
          <w:p>
            <w:pPr>
              <w:ind w:firstLine="420"/>
              <w:jc w:val="left"/>
              <w:rPr>
                <w:color w:val="auto"/>
                <w:highlight w:val="none"/>
              </w:rPr>
            </w:pPr>
            <w:r>
              <w:rPr>
                <w:color w:val="auto"/>
                <w:highlight w:val="none"/>
              </w:rPr>
              <w:t xml:space="preserve">(1)本合同协议书；(2)中标通知书；(3)投标声明及承诺函等；(4)本合同专用条款；(5)本合同通用条款；(6)技术要求和商务要求；(7)其他合同文件。</w:t>
            </w:r>
            <w:r/>
          </w:p>
        </w:tc>
      </w:tr>
      <w:tr>
        <w:trPr>
          <w:trHeight w:val="667"/>
        </w:trPr>
        <w:tc>
          <w:tcPr>
            <w:tcW w:w="1607" w:type="dxa"/>
            <w:vAlign w:val="center"/>
            <w:vMerge w:val="restart"/>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第7.1款</w:t>
            </w:r>
            <w:r/>
          </w:p>
        </w:tc>
        <w:tc>
          <w:tcPr>
            <w:tcW w:w="1742" w:type="dxa"/>
            <w:vAlign w:val="center"/>
            <w:textDirection w:val="lrTb"/>
            <w:noWrap w:val="false"/>
          </w:tcPr>
          <w:p>
            <w:pPr>
              <w:jc w:val="left"/>
              <w:rPr>
                <w:color w:val="auto"/>
                <w:highlight w:val="none"/>
              </w:rPr>
            </w:pPr>
            <w:r>
              <w:rPr>
                <w:color w:val="auto"/>
                <w:highlight w:val="none"/>
              </w:rPr>
              <w:t xml:space="preserve">包装特殊要求</w:t>
            </w:r>
            <w:r/>
          </w:p>
        </w:tc>
        <w:tc>
          <w:tcPr>
            <w:tcW w:w="5634" w:type="dxa"/>
            <w:vAlign w:val="center"/>
            <w:textDirection w:val="lrTb"/>
            <w:noWrap w:val="false"/>
          </w:tcPr>
          <w:p>
            <w:pPr>
              <w:ind w:firstLine="420"/>
              <w:rPr>
                <w:rFonts w:hint="eastAsia"/>
                <w:color w:val="auto"/>
                <w:highlight w:val="none"/>
                <w:u w:val="none"/>
              </w:rPr>
            </w:pPr>
            <w:r>
              <w:rPr>
                <w:rFonts w:hint="eastAsia"/>
                <w:color w:val="auto"/>
                <w:highlight w:val="none"/>
                <w:u w:val="none"/>
              </w:rPr>
              <w:t xml:space="preserve">商品包装、快递包装政府采购需求标准</w:t>
            </w:r>
            <w:r/>
          </w:p>
          <w:p>
            <w:pPr>
              <w:ind w:firstLine="420"/>
              <w:rPr>
                <w:rFonts w:hint="eastAsia"/>
                <w:color w:val="auto"/>
                <w:highlight w:val="none"/>
                <w:u w:val="none"/>
              </w:rPr>
            </w:pPr>
            <w:r>
              <w:rPr>
                <w:rFonts w:hint="eastAsia"/>
                <w:color w:val="auto"/>
                <w:highlight w:val="none"/>
                <w:u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20"/>
              <w:rPr>
                <w:rFonts w:hint="eastAsia"/>
                <w:color w:val="auto"/>
                <w:highlight w:val="none"/>
                <w:u w:val="none"/>
              </w:rPr>
            </w:pPr>
            <w:r>
              <w:rPr>
                <w:rFonts w:hint="eastAsia"/>
                <w:color w:val="auto"/>
                <w:highlight w:val="none"/>
                <w:u w:val="none"/>
                <w:lang w:val="en-US" w:eastAsia="zh-CN"/>
              </w:rPr>
              <w:t xml:space="preserve">1.</w:t>
            </w:r>
            <w:r>
              <w:rPr>
                <w:rFonts w:hint="eastAsia"/>
                <w:color w:val="auto"/>
                <w:highlight w:val="none"/>
                <w:u w:val="none"/>
              </w:rPr>
              <w:t xml:space="preserve">商品包装环保要求</w:t>
            </w:r>
            <w:r/>
          </w:p>
          <w:p>
            <w:pPr>
              <w:ind w:firstLine="420"/>
              <w:rPr>
                <w:rFonts w:hint="eastAsia"/>
                <w:color w:val="auto"/>
                <w:highlight w:val="none"/>
                <w:u w:val="none"/>
              </w:rPr>
            </w:pPr>
            <w:r>
              <w:rPr>
                <w:rFonts w:hint="eastAsia"/>
                <w:color w:val="auto"/>
                <w:highlight w:val="none"/>
                <w:u w:val="none"/>
              </w:rPr>
              <w:t xml:space="preserve">（1）商品包装层数不得超过 3 层，空隙率不大于 40%； </w:t>
            </w:r>
            <w:r/>
          </w:p>
          <w:p>
            <w:pPr>
              <w:ind w:firstLine="420"/>
              <w:rPr>
                <w:rFonts w:hint="eastAsia"/>
                <w:color w:val="auto"/>
                <w:highlight w:val="none"/>
                <w:u w:val="none"/>
              </w:rPr>
            </w:pPr>
            <w:r>
              <w:rPr>
                <w:rFonts w:hint="eastAsia"/>
                <w:color w:val="auto"/>
                <w:highlight w:val="none"/>
                <w:u w:val="none"/>
              </w:rPr>
              <w:t xml:space="preserve">（2）商品包装尽可能使用单一材质的包装材料，如因功能 需求必需使用不同材质，不同材质间应便于分离； </w:t>
            </w:r>
            <w:r/>
          </w:p>
          <w:p>
            <w:pPr>
              <w:ind w:firstLine="420"/>
              <w:rPr>
                <w:rFonts w:hint="eastAsia"/>
                <w:color w:val="auto"/>
                <w:highlight w:val="none"/>
                <w:u w:val="none"/>
              </w:rPr>
            </w:pPr>
            <w:r>
              <w:rPr>
                <w:rFonts w:hint="eastAsia"/>
                <w:color w:val="auto"/>
                <w:highlight w:val="none"/>
                <w:u w:val="none"/>
              </w:rPr>
              <w:t xml:space="preserve">（3）商品包装中铅、汞、镉、六价铬的总含量应不大于 100mg/kg； </w:t>
            </w:r>
            <w:r/>
          </w:p>
          <w:p>
            <w:pPr>
              <w:ind w:firstLine="420"/>
              <w:rPr>
                <w:rFonts w:hint="eastAsia"/>
                <w:color w:val="auto"/>
                <w:highlight w:val="none"/>
                <w:u w:val="none"/>
              </w:rPr>
            </w:pPr>
            <w:r>
              <w:rPr>
                <w:rFonts w:hint="eastAsia"/>
                <w:color w:val="auto"/>
                <w:highlight w:val="none"/>
                <w:u w:val="none"/>
              </w:rPr>
              <w:t xml:space="preserve">（4）商品包装印刷使用的油墨中挥发性有机化合物(VOCs) 含量应不大于 5%（以重量计）； </w:t>
            </w:r>
            <w:r/>
          </w:p>
          <w:p>
            <w:pPr>
              <w:ind w:firstLine="420"/>
              <w:rPr>
                <w:rFonts w:hint="eastAsia"/>
                <w:color w:val="auto"/>
                <w:highlight w:val="none"/>
                <w:u w:val="none"/>
              </w:rPr>
            </w:pPr>
            <w:r>
              <w:rPr>
                <w:rFonts w:hint="eastAsia"/>
                <w:color w:val="auto"/>
                <w:highlight w:val="none"/>
                <w:u w:val="none"/>
              </w:rPr>
              <w:t xml:space="preserve">（5）塑料材质商品包装上呈现的印刷颜色不得超过 6 色； </w:t>
            </w:r>
            <w:r/>
          </w:p>
          <w:p>
            <w:pPr>
              <w:ind w:firstLine="420"/>
              <w:rPr>
                <w:rFonts w:hint="eastAsia"/>
                <w:color w:val="auto"/>
                <w:highlight w:val="none"/>
                <w:u w:val="none"/>
              </w:rPr>
            </w:pPr>
            <w:r>
              <w:rPr>
                <w:rFonts w:hint="eastAsia"/>
                <w:color w:val="auto"/>
                <w:highlight w:val="none"/>
                <w:u w:val="none"/>
              </w:rPr>
              <w:t xml:space="preserve">（6）纸质商品包装应使用 75%以上的可再生纤维原料生产； </w:t>
            </w:r>
            <w:r/>
          </w:p>
          <w:p>
            <w:pPr>
              <w:ind w:firstLine="420"/>
              <w:rPr>
                <w:rFonts w:hint="eastAsia"/>
                <w:color w:val="auto"/>
                <w:highlight w:val="none"/>
                <w:u w:val="none"/>
              </w:rPr>
            </w:pPr>
            <w:r>
              <w:rPr>
                <w:rFonts w:hint="eastAsia"/>
                <w:color w:val="auto"/>
                <w:highlight w:val="none"/>
                <w:u w:val="none"/>
              </w:rPr>
              <w:t xml:space="preserve">（7）木质商品包装的原料应来源于可持续性森林。 </w:t>
            </w:r>
            <w:r/>
          </w:p>
          <w:p>
            <w:pPr>
              <w:ind w:firstLine="420"/>
              <w:rPr>
                <w:rFonts w:hint="eastAsia"/>
                <w:color w:val="auto"/>
                <w:highlight w:val="none"/>
                <w:u w:val="none"/>
              </w:rPr>
            </w:pPr>
            <w:r>
              <w:rPr>
                <w:rFonts w:hint="eastAsia"/>
                <w:color w:val="auto"/>
                <w:highlight w:val="none"/>
                <w:u w:val="none"/>
              </w:rPr>
              <w:t xml:space="preserve">注：检测方法 1.商品包装中重金属（铅、汞、镉、六价铬）总量的检 测按照 GB/T 10004-2008《包装用塑料复合膜、袋干法复合、 挤出复合》规定的方法进行。 2.商品包装印刷使用的油墨中挥发性有机化合物(VOCs) 的检测按照 GB/T 23986-2009《色漆和清漆挥发性有机化合 物(VOC)含量的测定 气相色谱法》规定的方法。</w:t>
            </w:r>
            <w:r/>
          </w:p>
          <w:p>
            <w:pPr>
              <w:ind w:firstLine="420"/>
              <w:rPr>
                <w:rFonts w:hint="eastAsia"/>
                <w:color w:val="auto"/>
                <w:highlight w:val="none"/>
                <w:u w:val="none"/>
              </w:rPr>
            </w:pPr>
            <w:r>
              <w:rPr>
                <w:rFonts w:hint="eastAsia"/>
                <w:color w:val="auto"/>
                <w:highlight w:val="none"/>
                <w:u w:val="none"/>
                <w:lang w:val="en-US" w:eastAsia="zh-CN"/>
              </w:rPr>
              <w:t xml:space="preserve">2.</w:t>
            </w:r>
            <w:r>
              <w:rPr>
                <w:rFonts w:hint="eastAsia"/>
                <w:color w:val="auto"/>
                <w:highlight w:val="none"/>
                <w:u w:val="none"/>
              </w:rPr>
              <w:t xml:space="preserve">快递包装环保要求</w:t>
            </w:r>
            <w:r/>
          </w:p>
          <w:p>
            <w:pPr>
              <w:ind w:firstLine="420"/>
              <w:rPr>
                <w:rFonts w:hint="eastAsia"/>
                <w:color w:val="auto"/>
                <w:highlight w:val="none"/>
                <w:u w:val="none"/>
              </w:rPr>
            </w:pPr>
            <w:r>
              <w:rPr>
                <w:rFonts w:hint="eastAsia"/>
                <w:color w:val="auto"/>
                <w:highlight w:val="none"/>
                <w:u w:val="none"/>
              </w:rPr>
              <w:t xml:space="preserve">（1）快递包装中重金属（铅、汞、镉、六价铬）总量应不大于100mg/kg；</w:t>
            </w:r>
            <w:r/>
          </w:p>
          <w:p>
            <w:pPr>
              <w:ind w:firstLine="420"/>
              <w:rPr>
                <w:rFonts w:hint="eastAsia"/>
                <w:color w:val="auto"/>
                <w:highlight w:val="none"/>
                <w:u w:val="none"/>
              </w:rPr>
            </w:pPr>
            <w:r>
              <w:rPr>
                <w:rFonts w:hint="eastAsia"/>
                <w:color w:val="auto"/>
                <w:highlight w:val="none"/>
                <w:u w:val="none"/>
              </w:rPr>
              <w:t xml:space="preserve">（2）快递包装印刷使用的油墨中不应添加邻苯二甲酸酯，其挥发性有机化合物(VOCs)含量应不大于5%（以重量计）；</w:t>
            </w:r>
            <w:r/>
          </w:p>
          <w:p>
            <w:pPr>
              <w:ind w:firstLine="420"/>
              <w:rPr>
                <w:rFonts w:hint="eastAsia"/>
                <w:color w:val="auto"/>
                <w:highlight w:val="none"/>
                <w:u w:val="none"/>
              </w:rPr>
            </w:pPr>
            <w:r>
              <w:rPr>
                <w:rFonts w:hint="eastAsia"/>
                <w:color w:val="auto"/>
                <w:highlight w:val="none"/>
                <w:u w:val="none"/>
              </w:rPr>
              <w:t xml:space="preserve">（3）快递包装中使用纸基材的包装材料，纸基材中的有机氯的含量应不大于150 mg/kg；</w:t>
            </w:r>
            <w:r/>
          </w:p>
          <w:p>
            <w:pPr>
              <w:ind w:firstLine="420"/>
              <w:rPr>
                <w:rFonts w:hint="eastAsia"/>
                <w:color w:val="auto"/>
                <w:highlight w:val="none"/>
                <w:u w:val="none"/>
              </w:rPr>
            </w:pPr>
            <w:r>
              <w:rPr>
                <w:rFonts w:hint="eastAsia"/>
                <w:color w:val="auto"/>
                <w:highlight w:val="none"/>
                <w:u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rPr>
                <w:rFonts w:hint="eastAsia"/>
                <w:color w:val="auto"/>
                <w:highlight w:val="none"/>
                <w:u w:val="none"/>
              </w:rPr>
            </w:pPr>
            <w:r>
              <w:rPr>
                <w:rFonts w:hint="eastAsia"/>
                <w:color w:val="auto"/>
                <w:highlight w:val="none"/>
                <w:u w:val="none"/>
              </w:rPr>
              <w:t xml:space="preserve">（5）快递中使用的塑料包装袋不得使用聚氯乙烯作为原料，且原料应为单一材质制成，生物分解率大于60%；</w:t>
            </w:r>
            <w:r/>
          </w:p>
          <w:p>
            <w:pPr>
              <w:ind w:firstLine="420"/>
              <w:rPr>
                <w:rFonts w:hint="eastAsia"/>
                <w:color w:val="auto"/>
                <w:highlight w:val="none"/>
                <w:u w:val="none"/>
              </w:rPr>
            </w:pPr>
            <w:r>
              <w:rPr>
                <w:rFonts w:hint="eastAsia"/>
                <w:color w:val="auto"/>
                <w:highlight w:val="none"/>
                <w:u w:val="none"/>
              </w:rPr>
              <w:t xml:space="preserve">（6）快递中使用的充气类填充物不得使用聚氯乙烯作为原料，且原料为单一材质制成，生物分解率大于60%；</w:t>
            </w:r>
            <w:r/>
          </w:p>
          <w:p>
            <w:pPr>
              <w:ind w:firstLine="420"/>
              <w:rPr>
                <w:rFonts w:hint="eastAsia"/>
                <w:color w:val="auto"/>
                <w:highlight w:val="none"/>
                <w:u w:val="none"/>
              </w:rPr>
            </w:pPr>
            <w:r>
              <w:rPr>
                <w:rFonts w:hint="eastAsia"/>
                <w:color w:val="auto"/>
                <w:highlight w:val="none"/>
                <w:u w:val="none"/>
              </w:rPr>
              <w:t xml:space="preserve">（7）快递中使用的集装袋应为单一材质制成，其重复使用次数应不小于80 次；</w:t>
            </w:r>
            <w:r/>
          </w:p>
          <w:p>
            <w:pPr>
              <w:ind w:firstLine="420"/>
              <w:rPr>
                <w:rFonts w:hint="eastAsia"/>
                <w:color w:val="auto"/>
                <w:highlight w:val="none"/>
                <w:u w:val="none"/>
              </w:rPr>
            </w:pPr>
            <w:r>
              <w:rPr>
                <w:rFonts w:hint="eastAsia"/>
                <w:color w:val="auto"/>
                <w:highlight w:val="none"/>
                <w:u w:val="none"/>
              </w:rPr>
              <w:t xml:space="preserve">（8）快递中应使用幅宽不大于45mm 的生物降解胶带；</w:t>
            </w:r>
            <w:r/>
          </w:p>
          <w:p>
            <w:pPr>
              <w:ind w:firstLine="420"/>
              <w:rPr>
                <w:rFonts w:hint="eastAsia"/>
                <w:color w:val="auto"/>
                <w:highlight w:val="none"/>
                <w:u w:val="none"/>
              </w:rPr>
            </w:pPr>
            <w:r>
              <w:rPr>
                <w:rFonts w:hint="eastAsia"/>
                <w:color w:val="auto"/>
                <w:highlight w:val="none"/>
                <w:u w:val="none"/>
              </w:rPr>
              <w:t xml:space="preserve">（9）快递包装中不得使用溶剂型胶粘剂；</w:t>
            </w:r>
            <w:r/>
          </w:p>
          <w:p>
            <w:pPr>
              <w:ind w:firstLine="420"/>
              <w:rPr>
                <w:rFonts w:hint="eastAsia"/>
                <w:color w:val="auto"/>
                <w:highlight w:val="none"/>
                <w:u w:val="none"/>
              </w:rPr>
            </w:pPr>
            <w:r>
              <w:rPr>
                <w:rFonts w:hint="eastAsia"/>
                <w:color w:val="auto"/>
                <w:highlight w:val="none"/>
                <w:u w:val="none"/>
              </w:rPr>
              <w:t xml:space="preserve">（10）快递应使用电子面单；</w:t>
            </w:r>
            <w:r/>
          </w:p>
          <w:p>
            <w:pPr>
              <w:ind w:firstLine="420"/>
              <w:rPr>
                <w:rFonts w:hint="eastAsia"/>
                <w:color w:val="auto"/>
                <w:highlight w:val="none"/>
                <w:u w:val="none"/>
              </w:rPr>
            </w:pPr>
            <w:r>
              <w:rPr>
                <w:rFonts w:hint="eastAsia"/>
                <w:color w:val="auto"/>
                <w:highlight w:val="none"/>
                <w:u w:val="none"/>
              </w:rPr>
              <w:t xml:space="preserve">（11）直接使用商品包装作为快递包装的商品，其商品包装满足《商品包装政府采购需求标准（试行）》即可；</w:t>
            </w:r>
            <w:r/>
          </w:p>
          <w:p>
            <w:pPr>
              <w:ind w:firstLine="420"/>
              <w:rPr>
                <w:color w:val="auto"/>
                <w:highlight w:val="none"/>
              </w:rPr>
            </w:pPr>
            <w:r>
              <w:rPr>
                <w:rFonts w:hint="eastAsia"/>
                <w:color w:val="auto"/>
                <w:highlight w:val="none"/>
                <w:u w:val="none"/>
              </w:rPr>
              <w:t xml:space="preserve">（12）快递包装产品质量和封装方式应符合相关国家或行业标准技术指标要求。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center"/>
              <w:rPr>
                <w:color w:val="auto"/>
                <w:highlight w:val="none"/>
              </w:rPr>
            </w:pPr>
            <w:r>
              <w:rPr>
                <w:color w:val="auto"/>
                <w:highlight w:val="none"/>
              </w:rPr>
            </w:r>
            <w:r/>
          </w:p>
        </w:tc>
        <w:tc>
          <w:tcPr>
            <w:tcW w:w="1742" w:type="dxa"/>
            <w:vAlign w:val="center"/>
            <w:textDirection w:val="lrTb"/>
            <w:noWrap w:val="false"/>
          </w:tcPr>
          <w:p>
            <w:pPr>
              <w:jc w:val="left"/>
              <w:rPr>
                <w:color w:val="auto"/>
                <w:highlight w:val="none"/>
              </w:rPr>
            </w:pPr>
            <w:r>
              <w:rPr>
                <w:color w:val="auto"/>
                <w:highlight w:val="none"/>
              </w:rPr>
              <w:t xml:space="preserve">指定现场</w:t>
            </w:r>
            <w:r/>
          </w:p>
        </w:tc>
        <w:tc>
          <w:tcPr>
            <w:tcW w:w="5634" w:type="dxa"/>
            <w:vAlign w:val="center"/>
            <w:textDirection w:val="lrTb"/>
            <w:noWrap w:val="false"/>
          </w:tcPr>
          <w:p>
            <w:pPr>
              <w:ind w:firstLine="420"/>
              <w:rPr>
                <w:color w:val="auto"/>
                <w:highlight w:val="none"/>
              </w:rPr>
            </w:pPr>
            <w:r>
              <w:rPr>
                <w:color w:val="auto"/>
                <w:highlight w:val="none"/>
              </w:rPr>
              <w:t xml:space="preserve">甲方指定地点。</w:t>
            </w:r>
            <w:r/>
          </w:p>
        </w:tc>
      </w:tr>
      <w:tr>
        <w:trPr>
          <w:trHeight w:val="772"/>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第7.2款</w:t>
            </w:r>
            <w:r/>
          </w:p>
        </w:tc>
        <w:tc>
          <w:tcPr>
            <w:tcW w:w="1742" w:type="dxa"/>
            <w:vAlign w:val="center"/>
            <w:textDirection w:val="lrTb"/>
            <w:noWrap w:val="false"/>
          </w:tcPr>
          <w:p>
            <w:pPr>
              <w:jc w:val="left"/>
              <w:rPr>
                <w:color w:val="auto"/>
                <w:highlight w:val="none"/>
              </w:rPr>
            </w:pPr>
            <w:r>
              <w:rPr>
                <w:color w:val="auto"/>
                <w:highlight w:val="none"/>
              </w:rPr>
              <w:t xml:space="preserve">运输特殊要求</w:t>
            </w:r>
            <w:r/>
          </w:p>
        </w:tc>
        <w:tc>
          <w:tcPr>
            <w:tcW w:w="5634" w:type="dxa"/>
            <w:vAlign w:val="center"/>
            <w:textDirection w:val="lrTb"/>
            <w:noWrap w:val="false"/>
          </w:tcPr>
          <w:p>
            <w:pPr>
              <w:ind w:firstLine="420"/>
              <w:rPr>
                <w:color w:val="auto"/>
                <w:highlight w:val="none"/>
              </w:rPr>
            </w:pPr>
            <w:r>
              <w:rPr>
                <w:color w:val="auto"/>
                <w:highlight w:val="none"/>
              </w:rPr>
              <w:t xml:space="preserve">由乙方视情况自定运输方式，费用自负。</w:t>
            </w:r>
            <w:r/>
          </w:p>
        </w:tc>
      </w:tr>
      <w:tr>
        <w:trPr>
          <w:trHeight w:val="66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第7.3款</w:t>
            </w:r>
            <w:r/>
          </w:p>
        </w:tc>
        <w:tc>
          <w:tcPr>
            <w:tcW w:w="1742" w:type="dxa"/>
            <w:vAlign w:val="center"/>
            <w:textDirection w:val="lrTb"/>
            <w:noWrap w:val="false"/>
          </w:tcPr>
          <w:p>
            <w:pPr>
              <w:jc w:val="left"/>
              <w:rPr>
                <w:color w:val="auto"/>
                <w:highlight w:val="none"/>
              </w:rPr>
            </w:pPr>
            <w:r>
              <w:rPr>
                <w:color w:val="auto"/>
                <w:highlight w:val="none"/>
              </w:rPr>
              <w:t xml:space="preserve">保险要求</w:t>
            </w:r>
            <w:r/>
          </w:p>
        </w:tc>
        <w:tc>
          <w:tcPr>
            <w:tcW w:w="5634" w:type="dxa"/>
            <w:vAlign w:val="center"/>
            <w:textDirection w:val="lrTb"/>
            <w:noWrap w:val="false"/>
          </w:tcPr>
          <w:p>
            <w:pPr>
              <w:ind w:firstLine="420"/>
              <w:rPr>
                <w:color w:val="auto"/>
                <w:highlight w:val="none"/>
              </w:rPr>
            </w:pPr>
            <w:r>
              <w:rPr>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第8.2（1）项</w:t>
            </w:r>
            <w:r/>
          </w:p>
        </w:tc>
        <w:tc>
          <w:tcPr>
            <w:tcW w:w="1742" w:type="dxa"/>
            <w:vAlign w:val="center"/>
            <w:textDirection w:val="lrTb"/>
            <w:noWrap w:val="false"/>
          </w:tcPr>
          <w:p>
            <w:pPr>
              <w:jc w:val="left"/>
              <w:rPr>
                <w:color w:val="auto"/>
                <w:highlight w:val="none"/>
              </w:rPr>
            </w:pPr>
            <w:r>
              <w:rPr>
                <w:color w:val="auto"/>
                <w:highlight w:val="none"/>
              </w:rPr>
              <w:t xml:space="preserve">质量保证期</w:t>
            </w:r>
            <w:r/>
          </w:p>
        </w:tc>
        <w:tc>
          <w:tcPr>
            <w:tcW w:w="5634" w:type="dxa"/>
            <w:vAlign w:val="center"/>
            <w:textDirection w:val="lrTb"/>
            <w:noWrap w:val="false"/>
          </w:tcPr>
          <w:p>
            <w:pPr>
              <w:ind w:firstLine="420"/>
              <w:jc w:val="left"/>
              <w:rPr>
                <w:color w:val="auto"/>
                <w:highlight w:val="none"/>
              </w:rPr>
            </w:pPr>
            <w:r>
              <w:rPr>
                <w:rFonts w:hint="eastAsia"/>
                <w:color w:val="auto"/>
                <w:highlight w:val="none"/>
              </w:rPr>
              <w:t xml:space="preserve">自产品验收合格之日起计算，免费质保期不低于1年，采购技术要求中对于产品质保期有特殊要求的则按照特殊要求履行。</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第8.2（3）项</w:t>
            </w:r>
            <w:r/>
          </w:p>
        </w:tc>
        <w:tc>
          <w:tcPr>
            <w:tcW w:w="1742" w:type="dxa"/>
            <w:vAlign w:val="center"/>
            <w:textDirection w:val="lrTb"/>
            <w:noWrap w:val="false"/>
          </w:tcPr>
          <w:p>
            <w:pPr>
              <w:jc w:val="left"/>
              <w:rPr>
                <w:color w:val="auto"/>
                <w:highlight w:val="none"/>
              </w:rPr>
            </w:pPr>
            <w:r>
              <w:rPr>
                <w:color w:val="auto"/>
                <w:highlight w:val="none"/>
              </w:rPr>
              <w:t xml:space="preserve">货物质量缺陷</w:t>
            </w:r>
            <w:r/>
          </w:p>
          <w:p>
            <w:pPr>
              <w:jc w:val="left"/>
              <w:rPr>
                <w:color w:val="0000ff"/>
                <w:highlight w:val="none"/>
              </w:rPr>
            </w:pPr>
            <w:r>
              <w:rPr>
                <w:color w:val="auto"/>
                <w:highlight w:val="none"/>
              </w:rPr>
              <w:t xml:space="preserve">响应时间</w:t>
            </w:r>
            <w:r/>
          </w:p>
        </w:tc>
        <w:tc>
          <w:tcPr>
            <w:tcW w:w="5634" w:type="dxa"/>
            <w:vAlign w:val="center"/>
            <w:textDirection w:val="lrTb"/>
            <w:noWrap w:val="false"/>
          </w:tcPr>
          <w:p>
            <w:pPr>
              <w:pStyle w:val="852"/>
              <w:ind w:firstLine="420"/>
              <w:rPr>
                <w:rFonts w:hint="default"/>
                <w:color w:val="0000ff"/>
                <w:highlight w:val="none"/>
                <w:lang w:val="en-US"/>
              </w:rPr>
            </w:pPr>
            <w:r>
              <w:rPr>
                <w:rFonts w:hint="default" w:ascii="Times New Roman" w:hAnsi="Times New Roman" w:eastAsia="宋体" w:cs="Times New Roman"/>
                <w:color w:val="auto"/>
                <w:sz w:val="21"/>
                <w:szCs w:val="21"/>
                <w:highlight w:val="none"/>
                <w:lang w:val="en-US" w:eastAsia="zh-CN" w:bidi="ar-SA"/>
              </w:rPr>
              <w:t xml:space="preserve">在质保期内出现质量问题，中标单位需在2小时内响应，4小时内赶到现场提供免费服务，并在3天内完成修复或更换，无法修复或经过两次修复仍出现质量问题，予以换货，造成采购单位的损失，由中标单位负责，采购单位应尽快以书面形式或口头通知成交单位，并向中标单位提出索赔。如中标单位在接到通知后3天内没有答复或处理问题，则视为中标单位承认质量问题并承担由此而发生的一切费用。</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pStyle w:val="1193"/>
              <w:ind w:firstLine="0"/>
              <w:jc w:val="center"/>
              <w:rPr>
                <w:rFonts w:ascii="Times New Roman" w:hAnsi="Times New Roman" w:cs="Times New Roman"/>
                <w:color w:val="auto"/>
                <w:highlight w:val="none"/>
              </w:rPr>
            </w:pPr>
            <w:r>
              <w:rPr>
                <w:rFonts w:ascii="Times New Roman" w:hAnsi="Times New Roman" w:eastAsia="宋体" w:cs="Times New Roman"/>
                <w:color w:val="auto"/>
                <w:highlight w:val="none"/>
              </w:rPr>
              <w:t xml:space="preserve">第11.1款</w:t>
            </w:r>
            <w:r/>
          </w:p>
        </w:tc>
        <w:tc>
          <w:tcPr>
            <w:tcW w:w="1742" w:type="dxa"/>
            <w:vAlign w:val="center"/>
            <w:textDirection w:val="lrTb"/>
            <w:noWrap w:val="false"/>
          </w:tcPr>
          <w:p>
            <w:pPr>
              <w:rPr>
                <w:color w:val="auto"/>
                <w:highlight w:val="none"/>
              </w:rPr>
            </w:pPr>
            <w:r>
              <w:rPr>
                <w:color w:val="auto"/>
                <w:highlight w:val="none"/>
              </w:rPr>
              <w:t xml:space="preserve">其他应当保密的信息</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69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第12.2款</w:t>
            </w:r>
            <w:r/>
          </w:p>
        </w:tc>
        <w:tc>
          <w:tcPr>
            <w:tcW w:w="1742" w:type="dxa"/>
            <w:vAlign w:val="center"/>
            <w:textDirection w:val="lrTb"/>
            <w:noWrap w:val="false"/>
          </w:tcPr>
          <w:p>
            <w:pPr>
              <w:jc w:val="left"/>
              <w:rPr>
                <w:color w:val="auto"/>
                <w:highlight w:val="none"/>
              </w:rPr>
            </w:pPr>
            <w:r>
              <w:rPr>
                <w:color w:val="auto"/>
                <w:highlight w:val="none"/>
              </w:rPr>
              <w:t xml:space="preserve">合同价款支付时间</w:t>
            </w:r>
            <w:r/>
          </w:p>
        </w:tc>
        <w:tc>
          <w:tcPr>
            <w:tcW w:w="5634" w:type="dxa"/>
            <w:vAlign w:val="center"/>
            <w:textDirection w:val="lrTb"/>
            <w:noWrap w:val="false"/>
          </w:tcPr>
          <w:p>
            <w:pPr>
              <w:ind w:firstLine="420"/>
              <w:jc w:val="left"/>
              <w:rPr>
                <w:color w:val="auto"/>
                <w:highlight w:val="none"/>
              </w:rPr>
            </w:pPr>
            <w:r>
              <w:rPr>
                <w:color w:val="auto"/>
                <w:highlight w:val="none"/>
              </w:rPr>
              <w:t xml:space="preserve">自收到乙方发票后10个工作日内。</w:t>
            </w:r>
            <w:r/>
          </w:p>
        </w:tc>
      </w:tr>
      <w:tr>
        <w:trPr>
          <w:trHeight w:val="69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第13.2款</w:t>
            </w:r>
            <w:r/>
          </w:p>
        </w:tc>
        <w:tc>
          <w:tcPr>
            <w:tcW w:w="1742" w:type="dxa"/>
            <w:vAlign w:val="center"/>
            <w:textDirection w:val="lrTb"/>
            <w:noWrap w:val="false"/>
          </w:tcPr>
          <w:p>
            <w:pPr>
              <w:jc w:val="left"/>
              <w:rPr>
                <w:color w:val="auto"/>
                <w:highlight w:val="none"/>
              </w:rPr>
            </w:pPr>
            <w:r>
              <w:rPr>
                <w:color w:val="auto"/>
                <w:highlight w:val="none"/>
              </w:rPr>
              <w:t xml:space="preserve">履约保证金不予退还的情形</w:t>
            </w:r>
            <w:r/>
          </w:p>
        </w:tc>
        <w:tc>
          <w:tcPr>
            <w:tcW w:w="5634" w:type="dxa"/>
            <w:vAlign w:val="center"/>
            <w:textDirection w:val="lrTb"/>
            <w:noWrap w:val="false"/>
          </w:tcPr>
          <w:p>
            <w:pPr>
              <w:ind w:firstLine="420"/>
              <w:jc w:val="left"/>
              <w:rPr>
                <w:rFonts w:hint="eastAsia" w:eastAsia="宋体"/>
                <w:color w:val="auto"/>
                <w:highlight w:val="none"/>
                <w:lang w:val="en-US" w:eastAsia="zh-CN"/>
              </w:rPr>
            </w:pPr>
            <w:r>
              <w:rPr>
                <w:rFonts w:hint="eastAsia"/>
                <w:color w:val="auto"/>
                <w:highlight w:val="none"/>
                <w:lang w:val="en-US" w:eastAsia="zh-CN"/>
              </w:rPr>
              <w:t xml:space="preserve">不涉及</w:t>
            </w:r>
            <w:r/>
          </w:p>
        </w:tc>
      </w:tr>
      <w:tr>
        <w:trPr>
          <w:trHeight w:val="35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第13.3款</w:t>
            </w:r>
            <w:r/>
          </w:p>
        </w:tc>
        <w:tc>
          <w:tcPr>
            <w:tcW w:w="1742" w:type="dxa"/>
            <w:vAlign w:val="center"/>
            <w:textDirection w:val="lrTb"/>
            <w:noWrap w:val="false"/>
          </w:tcPr>
          <w:p>
            <w:pPr>
              <w:jc w:val="left"/>
              <w:rPr>
                <w:color w:val="auto"/>
                <w:highlight w:val="none"/>
              </w:rPr>
            </w:pPr>
            <w:r>
              <w:rPr>
                <w:color w:val="auto"/>
                <w:highlight w:val="none"/>
              </w:rPr>
              <w:t xml:space="preserve">履约保证金退还时间及逾期退还的违约金</w:t>
            </w:r>
            <w:r/>
          </w:p>
        </w:tc>
        <w:tc>
          <w:tcPr>
            <w:tcW w:w="5634" w:type="dxa"/>
            <w:vAlign w:val="center"/>
            <w:textDirection w:val="lrTb"/>
            <w:noWrap w:val="false"/>
          </w:tcPr>
          <w:p>
            <w:pPr>
              <w:ind w:firstLine="420"/>
              <w:spacing w:before="0" w:line="400" w:lineRule="exact"/>
              <w:rPr>
                <w:color w:val="auto"/>
                <w:highlight w:val="none"/>
              </w:rPr>
            </w:pPr>
            <w:r>
              <w:rPr>
                <w:rFonts w:hint="eastAsia"/>
                <w:color w:val="auto"/>
                <w:highlight w:val="none"/>
                <w:lang w:val="en-US" w:eastAsia="zh-CN"/>
              </w:rPr>
              <w:t xml:space="preserve">不涉及</w:t>
            </w:r>
            <w:r/>
          </w:p>
        </w:tc>
      </w:tr>
      <w:tr>
        <w:trPr>
          <w:trHeight w:val="78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第14.1（3）项</w:t>
            </w:r>
            <w:r/>
          </w:p>
        </w:tc>
        <w:tc>
          <w:tcPr>
            <w:tcW w:w="1742" w:type="dxa"/>
            <w:vAlign w:val="center"/>
            <w:textDirection w:val="lrTb"/>
            <w:noWrap w:val="false"/>
          </w:tcPr>
          <w:p>
            <w:pPr>
              <w:jc w:val="left"/>
              <w:rPr>
                <w:color w:val="auto"/>
                <w:highlight w:val="none"/>
              </w:rPr>
            </w:pPr>
            <w:r>
              <w:rPr>
                <w:color w:val="auto"/>
                <w:highlight w:val="none"/>
              </w:rPr>
              <w:t xml:space="preserve">运行监督、维修期限</w:t>
            </w:r>
            <w:r/>
          </w:p>
        </w:tc>
        <w:tc>
          <w:tcPr>
            <w:tcW w:w="5634" w:type="dxa"/>
            <w:vAlign w:val="center"/>
            <w:textDirection w:val="lrTb"/>
            <w:noWrap w:val="false"/>
          </w:tcPr>
          <w:p>
            <w:pPr>
              <w:ind w:firstLine="420"/>
              <w:jc w:val="left"/>
              <w:rPr>
                <w:rFonts w:hint="eastAsia" w:eastAsia="宋体"/>
                <w:color w:val="auto"/>
                <w:highlight w:val="none"/>
                <w:lang w:val="en-US" w:eastAsia="zh-CN"/>
              </w:rPr>
            </w:pPr>
            <w:r>
              <w:rPr>
                <w:rFonts w:hint="eastAsia"/>
                <w:color w:val="auto"/>
                <w:highlight w:val="none"/>
                <w:lang w:val="en-US" w:eastAsia="zh-CN"/>
              </w:rPr>
              <w:t xml:space="preserve">/</w:t>
            </w:r>
            <w:r/>
          </w:p>
        </w:tc>
      </w:tr>
      <w:tr>
        <w:trPr>
          <w:trHeight w:val="78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第14.1（5）项</w:t>
            </w:r>
            <w:r/>
          </w:p>
        </w:tc>
        <w:tc>
          <w:tcPr>
            <w:tcW w:w="1742" w:type="dxa"/>
            <w:vAlign w:val="center"/>
            <w:textDirection w:val="lrTb"/>
            <w:noWrap w:val="false"/>
          </w:tcPr>
          <w:p>
            <w:pPr>
              <w:jc w:val="left"/>
              <w:rPr>
                <w:color w:val="auto"/>
                <w:highlight w:val="none"/>
              </w:rPr>
            </w:pPr>
            <w:r>
              <w:rPr>
                <w:color w:val="auto"/>
                <w:highlight w:val="none"/>
              </w:rPr>
              <w:t xml:space="preserve">货物回收的约定</w:t>
            </w:r>
            <w:r/>
          </w:p>
        </w:tc>
        <w:tc>
          <w:tcPr>
            <w:tcW w:w="5634" w:type="dxa"/>
            <w:vAlign w:val="center"/>
            <w:textDirection w:val="lrTb"/>
            <w:noWrap w:val="false"/>
          </w:tcPr>
          <w:p>
            <w:pPr>
              <w:ind w:firstLine="420"/>
              <w:jc w:val="left"/>
              <w:rPr>
                <w:color w:val="auto"/>
                <w:highlight w:val="none"/>
              </w:rPr>
            </w:pPr>
            <w:r>
              <w:rPr>
                <w:color w:val="auto"/>
                <w:highlight w:val="none"/>
              </w:rPr>
              <w:t xml:space="preserve">由甲乙双方合议定价。</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第14.1（6）项</w:t>
            </w:r>
            <w:r/>
          </w:p>
        </w:tc>
        <w:tc>
          <w:tcPr>
            <w:tcW w:w="1742" w:type="dxa"/>
            <w:vAlign w:val="center"/>
            <w:textDirection w:val="lrTb"/>
            <w:noWrap w:val="false"/>
          </w:tcPr>
          <w:p>
            <w:pPr>
              <w:jc w:val="left"/>
              <w:rPr>
                <w:color w:val="auto"/>
                <w:highlight w:val="none"/>
              </w:rPr>
            </w:pPr>
            <w:r>
              <w:rPr>
                <w:color w:val="auto"/>
                <w:highlight w:val="none"/>
              </w:rPr>
              <w:t xml:space="preserve">乙方提供的其他服务</w:t>
            </w:r>
            <w:r/>
          </w:p>
        </w:tc>
        <w:tc>
          <w:tcPr>
            <w:tcW w:w="5634" w:type="dxa"/>
            <w:vAlign w:val="center"/>
            <w:textDirection w:val="lrTb"/>
            <w:noWrap w:val="false"/>
          </w:tcPr>
          <w:p>
            <w:pPr>
              <w:ind w:firstLine="420"/>
              <w:jc w:val="left"/>
              <w:rPr>
                <w:color w:val="auto"/>
                <w:highlight w:val="none"/>
              </w:rPr>
            </w:pPr>
            <w:r>
              <w:rPr>
                <w:color w:val="auto"/>
                <w:highlight w:val="none"/>
              </w:rPr>
              <w:t xml:space="preserve">详见响应文件。</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第15.1款</w:t>
            </w:r>
            <w:r/>
          </w:p>
        </w:tc>
        <w:tc>
          <w:tcPr>
            <w:tcW w:w="1742" w:type="dxa"/>
            <w:vAlign w:val="center"/>
            <w:textDirection w:val="lrTb"/>
            <w:noWrap w:val="false"/>
          </w:tcPr>
          <w:p>
            <w:pPr>
              <w:jc w:val="left"/>
              <w:rPr>
                <w:color w:val="auto"/>
                <w:highlight w:val="none"/>
              </w:rPr>
            </w:pPr>
            <w:r>
              <w:rPr>
                <w:color w:val="auto"/>
                <w:highlight w:val="none"/>
              </w:rPr>
              <w:t xml:space="preserve">修理、重作、更换相关具体规定</w:t>
            </w:r>
            <w:r/>
          </w:p>
        </w:tc>
        <w:tc>
          <w:tcPr>
            <w:tcW w:w="5634" w:type="dxa"/>
            <w:vAlign w:val="center"/>
            <w:textDirection w:val="lrTb"/>
            <w:noWrap w:val="false"/>
          </w:tcPr>
          <w:p>
            <w:pPr>
              <w:ind w:firstLine="420"/>
              <w:jc w:val="left"/>
              <w:rPr>
                <w:rFonts w:hint="eastAsia" w:eastAsia="宋体"/>
                <w:color w:val="auto"/>
                <w:highlight w:val="none"/>
                <w:lang w:eastAsia="zh-CN"/>
              </w:rPr>
            </w:pPr>
            <w:r>
              <w:rPr>
                <w:rFonts w:hint="eastAsia"/>
                <w:color w:val="auto"/>
                <w:highlight w:val="none"/>
                <w:lang w:val="en-US" w:eastAsia="zh-CN"/>
              </w:rPr>
              <w:t xml:space="preserve">/</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第15.2（2）项</w:t>
            </w:r>
            <w:r/>
          </w:p>
        </w:tc>
        <w:tc>
          <w:tcPr>
            <w:tcW w:w="1742" w:type="dxa"/>
            <w:vAlign w:val="center"/>
            <w:textDirection w:val="lrTb"/>
            <w:noWrap w:val="false"/>
          </w:tcPr>
          <w:p>
            <w:pPr>
              <w:jc w:val="left"/>
              <w:rPr>
                <w:color w:val="auto"/>
                <w:highlight w:val="none"/>
              </w:rPr>
            </w:pPr>
            <w:r>
              <w:rPr>
                <w:color w:val="auto"/>
                <w:highlight w:val="none"/>
              </w:rPr>
              <w:t xml:space="preserve">迟延交货赔偿费</w:t>
            </w:r>
            <w:r/>
          </w:p>
        </w:tc>
        <w:tc>
          <w:tcPr>
            <w:tcW w:w="5634" w:type="dxa"/>
            <w:vAlign w:val="center"/>
            <w:textDirection w:val="lrTb"/>
            <w:noWrap w:val="false"/>
          </w:tcPr>
          <w:p>
            <w:pPr>
              <w:ind w:firstLine="420"/>
              <w:jc w:val="left"/>
              <w:rPr>
                <w:color w:val="auto"/>
                <w:highlight w:val="none"/>
              </w:rPr>
            </w:pPr>
            <w:r>
              <w:rPr>
                <w:color w:val="auto"/>
                <w:highlight w:val="none"/>
              </w:rPr>
              <w:t xml:space="preserve">乙方不按期完成合同约定的内容，应向甲方支付违约金，除甲方或不可抗力造成原因外，每延迟交付一天，按合同总价款的</w:t>
            </w:r>
            <w:r>
              <w:rPr>
                <w:rFonts w:hint="eastAsia"/>
                <w:color w:val="auto"/>
                <w:highlight w:val="none"/>
                <w:lang w:val="en-US" w:eastAsia="zh-CN"/>
              </w:rPr>
              <w:t xml:space="preserve">千</w:t>
            </w:r>
            <w:r>
              <w:rPr>
                <w:color w:val="auto"/>
                <w:highlight w:val="none"/>
              </w:rPr>
              <w:t xml:space="preserve">分之一支付违约金，违约金可直接从合同总价款中扣除；延期超过10 日，甲方有权强制解除合同。</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第15.3款</w:t>
            </w:r>
            <w:r/>
          </w:p>
        </w:tc>
        <w:tc>
          <w:tcPr>
            <w:tcW w:w="1742" w:type="dxa"/>
            <w:vAlign w:val="center"/>
            <w:textDirection w:val="lrTb"/>
            <w:noWrap w:val="false"/>
          </w:tcPr>
          <w:p>
            <w:pPr>
              <w:jc w:val="left"/>
              <w:rPr>
                <w:color w:val="auto"/>
                <w:highlight w:val="none"/>
              </w:rPr>
            </w:pPr>
            <w:r>
              <w:rPr>
                <w:color w:val="auto"/>
                <w:highlight w:val="none"/>
              </w:rPr>
              <w:t xml:space="preserve">逾期付款利息</w:t>
            </w:r>
            <w:r/>
          </w:p>
        </w:tc>
        <w:tc>
          <w:tcPr>
            <w:tcW w:w="5634" w:type="dxa"/>
            <w:vAlign w:val="center"/>
            <w:textDirection w:val="lrTb"/>
            <w:noWrap w:val="false"/>
          </w:tcPr>
          <w:p>
            <w:pPr>
              <w:ind w:firstLine="420"/>
              <w:jc w:val="left"/>
              <w:rPr>
                <w:color w:val="auto"/>
                <w:highlight w:val="none"/>
              </w:rPr>
            </w:pPr>
            <w:r>
              <w:rPr>
                <w:color w:val="auto"/>
                <w:highlight w:val="none"/>
              </w:rPr>
              <w:t xml:space="preserve">甲方无故逾期验收和办理货款支付手续的，甲方应按逾期付款总额每日</w:t>
            </w:r>
            <w:r>
              <w:rPr>
                <w:rFonts w:hint="eastAsia"/>
                <w:color w:val="auto"/>
                <w:highlight w:val="none"/>
                <w:lang w:val="en-US" w:eastAsia="zh-CN"/>
              </w:rPr>
              <w:t xml:space="preserve">千</w:t>
            </w:r>
            <w:r>
              <w:rPr>
                <w:color w:val="auto"/>
                <w:highlight w:val="none"/>
              </w:rPr>
              <w:t xml:space="preserve">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color w:val="auto"/>
                <w:highlight w:val="none"/>
              </w:rPr>
            </w:pPr>
            <w:r>
              <w:rPr>
                <w:color w:val="auto"/>
                <w:highlight w:val="none"/>
              </w:rPr>
              <w:t xml:space="preserve">其他违约责任</w:t>
            </w:r>
            <w:r/>
          </w:p>
        </w:tc>
        <w:tc>
          <w:tcPr>
            <w:tcBorders>
              <w:left w:val="single" w:color="auto" w:sz="2" w:space="0"/>
              <w:bottom w:val="single" w:color="auto" w:sz="2" w:space="0"/>
            </w:tcBorders>
            <w:tcW w:w="5634" w:type="dxa"/>
            <w:vAlign w:val="center"/>
            <w:textDirection w:val="lrTb"/>
            <w:noWrap w:val="false"/>
          </w:tcPr>
          <w:p>
            <w:pPr>
              <w:ind w:firstLine="420"/>
              <w:jc w:val="left"/>
              <w:rPr>
                <w:color w:val="auto"/>
                <w:highlight w:val="none"/>
              </w:rPr>
            </w:pPr>
            <w:r>
              <w:rPr>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color w:val="auto"/>
                <w:highlight w:val="none"/>
              </w:rPr>
            </w:pPr>
            <w:r>
              <w:rPr>
                <w:color w:val="auto"/>
                <w:highlight w:val="none"/>
              </w:rPr>
              <w:t xml:space="preserve">解决争议的方法</w:t>
            </w:r>
            <w:r/>
          </w:p>
        </w:tc>
        <w:tc>
          <w:tcPr>
            <w:tcBorders>
              <w:top w:val="single" w:color="auto" w:sz="2" w:space="0"/>
              <w:left w:val="single" w:color="auto" w:sz="2" w:space="0"/>
            </w:tcBorders>
            <w:tcW w:w="5634" w:type="dxa"/>
            <w:vAlign w:val="center"/>
            <w:textDirection w:val="lrTb"/>
            <w:noWrap w:val="false"/>
          </w:tcPr>
          <w:p>
            <w:pPr>
              <w:jc w:val="left"/>
              <w:spacing w:line="400" w:lineRule="exact"/>
              <w:rPr>
                <w:iCs/>
                <w:color w:val="auto"/>
                <w:highlight w:val="none"/>
              </w:rPr>
            </w:pPr>
            <w:r>
              <w:rPr>
                <w:iCs/>
                <w:color w:val="auto"/>
                <w:highlight w:val="none"/>
              </w:rPr>
              <w:t xml:space="preserve">因本合同及合同有关事项发生的争议，按下列第（2）种方式解决：</w:t>
            </w:r>
            <w:r/>
          </w:p>
          <w:p>
            <w:pPr>
              <w:jc w:val="left"/>
              <w:spacing w:line="400" w:lineRule="exact"/>
              <w:rPr>
                <w:iCs/>
                <w:color w:val="auto"/>
                <w:highlight w:val="none"/>
              </w:rPr>
            </w:pPr>
            <w:r>
              <w:rPr>
                <w:iCs/>
                <w:color w:val="auto"/>
                <w:highlight w:val="none"/>
              </w:rPr>
              <w:t xml:space="preserve">（1）向</w:t>
            </w:r>
            <w:r>
              <w:rPr>
                <w:iCs/>
                <w:color w:val="auto"/>
                <w:highlight w:val="none"/>
                <w:u w:val="single"/>
              </w:rPr>
              <w:t xml:space="preserve"> / </w:t>
            </w:r>
            <w:r>
              <w:rPr>
                <w:iCs/>
                <w:color w:val="auto"/>
                <w:highlight w:val="none"/>
              </w:rPr>
              <w:t xml:space="preserve">仲裁委员会申请仲裁，仲裁地点为</w:t>
            </w:r>
            <w:r>
              <w:rPr>
                <w:iCs/>
                <w:color w:val="auto"/>
                <w:highlight w:val="none"/>
                <w:u w:val="single"/>
              </w:rPr>
              <w:t xml:space="preserve"> / </w:t>
            </w:r>
            <w:r>
              <w:rPr>
                <w:iCs/>
                <w:color w:val="auto"/>
                <w:highlight w:val="none"/>
              </w:rPr>
              <w:t xml:space="preserve">；</w:t>
            </w:r>
            <w:r/>
          </w:p>
          <w:p>
            <w:pPr>
              <w:jc w:val="left"/>
              <w:rPr>
                <w:color w:val="auto"/>
                <w:highlight w:val="none"/>
              </w:rPr>
            </w:pPr>
            <w:r>
              <w:rPr>
                <w:iCs/>
                <w:color w:val="auto"/>
                <w:highlight w:val="none"/>
              </w:rPr>
              <w:t xml:space="preserve">（2）向 </w:t>
            </w:r>
            <w:r>
              <w:rPr>
                <w:iCs/>
                <w:color w:val="auto"/>
                <w:highlight w:val="none"/>
                <w:u w:val="single"/>
              </w:rPr>
              <w:t xml:space="preserve">泗洪县</w:t>
            </w:r>
            <w:r>
              <w:rPr>
                <w:rFonts w:hint="eastAsia"/>
                <w:iCs/>
                <w:color w:val="auto"/>
                <w:highlight w:val="none"/>
                <w:u w:val="single"/>
              </w:rPr>
              <w:t xml:space="preserve"> </w:t>
            </w:r>
            <w:r>
              <w:rPr>
                <w:iCs/>
                <w:color w:val="auto"/>
                <w:highlight w:val="none"/>
              </w:rPr>
              <w:t xml:space="preserve">人民法院起诉。</w:t>
            </w:r>
            <w:r/>
          </w:p>
        </w:tc>
      </w:tr>
      <w:tr>
        <w:trPr>
          <w:trHeight w:val="770"/>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第23.1款</w:t>
            </w:r>
            <w:r/>
          </w:p>
        </w:tc>
        <w:tc>
          <w:tcPr>
            <w:tcW w:w="1742" w:type="dxa"/>
            <w:vAlign w:val="center"/>
            <w:textDirection w:val="lrTb"/>
            <w:noWrap w:val="false"/>
          </w:tcPr>
          <w:p>
            <w:pPr>
              <w:jc w:val="left"/>
              <w:rPr>
                <w:color w:val="auto"/>
                <w:highlight w:val="none"/>
              </w:rPr>
            </w:pPr>
            <w:r>
              <w:rPr>
                <w:bCs/>
                <w:color w:val="auto"/>
                <w:highlight w:val="none"/>
              </w:rPr>
              <w:t xml:space="preserve">其他专用条款</w:t>
            </w:r>
            <w:r/>
          </w:p>
        </w:tc>
        <w:tc>
          <w:tcPr>
            <w:tcW w:w="5634" w:type="dxa"/>
            <w:vAlign w:val="center"/>
            <w:textDirection w:val="lrTb"/>
            <w:noWrap w:val="false"/>
          </w:tcPr>
          <w:p>
            <w:pPr>
              <w:jc w:val="left"/>
              <w:rPr>
                <w:color w:val="auto"/>
                <w:highlight w:val="none"/>
              </w:rPr>
            </w:pPr>
            <w:r>
              <w:rPr>
                <w:color w:val="auto"/>
                <w:highlight w:val="none"/>
              </w:rPr>
              <w:t xml:space="preserve">无。</w:t>
            </w:r>
            <w:r/>
          </w:p>
        </w:tc>
      </w:tr>
    </w:tbl>
    <w:p>
      <w:pPr>
        <w:spacing w:line="0" w:lineRule="atLeast"/>
        <w:rPr>
          <w:bCs/>
          <w:sz w:val="24"/>
          <w:szCs w:val="24"/>
        </w:rPr>
      </w:pPr>
      <w:r>
        <w:rPr>
          <w:bCs/>
          <w:sz w:val="24"/>
          <w:szCs w:val="24"/>
        </w:rPr>
      </w:r>
      <w:r/>
    </w:p>
    <w:p>
      <w:pPr>
        <w:spacing w:line="0" w:lineRule="atLeast"/>
        <w:rPr>
          <w:rFonts w:hint="eastAsia"/>
          <w:bCs/>
          <w:sz w:val="24"/>
          <w:szCs w:val="24"/>
        </w:rPr>
      </w:pPr>
      <w:r>
        <w:rPr>
          <w:rFonts w:hint="eastAsia"/>
          <w:bCs/>
          <w:sz w:val="24"/>
          <w:szCs w:val="24"/>
        </w:rPr>
      </w:r>
      <w:r/>
    </w:p>
    <w:p>
      <w:pPr>
        <w:pStyle w:val="1067"/>
        <w:jc w:val="center"/>
        <w:spacing w:line="360" w:lineRule="auto"/>
        <w:rPr>
          <w:rFonts w:hint="eastAsia" w:hAnsi="宋体" w:cs="宋体"/>
          <w:b/>
          <w:sz w:val="44"/>
        </w:rPr>
      </w:pPr>
      <w:r>
        <w:rPr>
          <w:rFonts w:hint="eastAsia" w:hAnsi="宋体" w:cs="宋体"/>
          <w:b/>
          <w:sz w:val="44"/>
        </w:rPr>
      </w:r>
      <w:r/>
    </w:p>
    <w:p>
      <w:pPr>
        <w:pStyle w:val="1067"/>
        <w:jc w:val="center"/>
        <w:spacing w:line="360" w:lineRule="auto"/>
        <w:rPr>
          <w:rFonts w:hint="eastAsia" w:hAnsi="宋体" w:cs="宋体"/>
          <w:b/>
          <w:sz w:val="44"/>
        </w:rPr>
      </w:pPr>
      <w:r>
        <w:rPr>
          <w:rFonts w:hint="eastAsia" w:hAnsi="宋体" w:cs="宋体"/>
          <w:b/>
          <w:sz w:val="44"/>
        </w:rPr>
      </w:r>
      <w:r/>
    </w:p>
    <w:p>
      <w:pPr>
        <w:pStyle w:val="1067"/>
        <w:jc w:val="center"/>
        <w:spacing w:line="360" w:lineRule="auto"/>
        <w:rPr>
          <w:rFonts w:hint="eastAsia" w:hAnsi="宋体" w:cs="宋体"/>
          <w:b/>
          <w:sz w:val="44"/>
        </w:rPr>
      </w:pPr>
      <w:r>
        <w:rPr>
          <w:rFonts w:hint="eastAsia" w:hAnsi="宋体" w:cs="宋体"/>
          <w:b/>
          <w:sz w:val="44"/>
        </w:rPr>
      </w:r>
      <w:r/>
    </w:p>
    <w:p>
      <w:pPr>
        <w:pStyle w:val="1067"/>
        <w:jc w:val="center"/>
        <w:spacing w:line="360" w:lineRule="auto"/>
        <w:rPr>
          <w:rFonts w:hint="eastAsia" w:ascii="Times New Roman" w:hAnsi="Times New Roman"/>
          <w:sz w:val="24"/>
          <w:szCs w:val="24"/>
        </w:rPr>
      </w:pPr>
      <w:r>
        <w:rPr>
          <w:rFonts w:hint="eastAsia" w:hAnsi="宋体" w:cs="宋体"/>
          <w:b/>
          <w:sz w:val="44"/>
        </w:rPr>
        <w:t xml:space="preserve">第</w:t>
      </w:r>
      <w:bookmarkEnd w:id="195"/>
      <w:r>
        <w:rPr>
          <w:rFonts w:hint="eastAsia" w:hAnsi="宋体" w:cs="宋体"/>
          <w:b/>
          <w:sz w:val="44"/>
        </w:rPr>
        <w:t xml:space="preserve">四章 采购需求</w:t>
      </w:r>
      <w:bookmarkEnd w:id="196"/>
      <w:r/>
      <w:bookmarkEnd w:id="197"/>
      <w:r/>
      <w:bookmarkEnd w:id="198"/>
      <w:r/>
      <w:r/>
    </w:p>
    <w:p>
      <w:pPr>
        <w:spacing w:before="120" w:after="120" w:line="0" w:lineRule="atLeast"/>
        <w:rPr>
          <w:rFonts w:hint="eastAsia" w:cs="Courier New"/>
          <w:b/>
          <w:bCs/>
          <w:sz w:val="24"/>
          <w:szCs w:val="24"/>
        </w:rPr>
      </w:pPr>
      <w:r/>
      <w:bookmarkStart w:id="205" w:name="_Toc26554093"/>
      <w:r/>
      <w:bookmarkStart w:id="206" w:name="_Toc49090575"/>
      <w:r>
        <w:rPr>
          <w:rFonts w:hint="eastAsia" w:cs="Courier New"/>
          <w:b/>
          <w:bCs/>
          <w:sz w:val="24"/>
          <w:szCs w:val="24"/>
        </w:rPr>
        <w:t xml:space="preserve">项目属性：</w:t>
      </w:r>
      <w:r>
        <w:rPr>
          <w:rFonts w:hint="eastAsia" w:cs="Courier New"/>
          <w:b/>
          <w:bCs/>
          <w:sz w:val="24"/>
          <w:szCs w:val="24"/>
          <w:u w:val="single"/>
        </w:rPr>
        <w:t xml:space="preserve">货物类项目</w:t>
      </w:r>
      <w:r/>
    </w:p>
    <w:p>
      <w:pPr>
        <w:spacing w:before="120" w:after="120" w:line="0" w:lineRule="atLeast"/>
        <w:rPr>
          <w:rFonts w:hint="eastAsia" w:cs="Courier New"/>
          <w:b/>
          <w:bCs/>
          <w:sz w:val="24"/>
          <w:szCs w:val="24"/>
          <w:u w:val="single"/>
        </w:rPr>
      </w:pPr>
      <w:r>
        <w:rPr>
          <w:rFonts w:hint="eastAsia" w:cs="Courier New"/>
          <w:b/>
          <w:bCs/>
          <w:sz w:val="24"/>
          <w:szCs w:val="24"/>
        </w:rPr>
        <w:t xml:space="preserve">本项目采购标的对应的中小企业划分标准所属行业：</w:t>
      </w:r>
      <w:r>
        <w:rPr>
          <w:rFonts w:hint="eastAsia" w:cs="Courier New"/>
          <w:b/>
          <w:bCs/>
          <w:sz w:val="24"/>
          <w:szCs w:val="24"/>
          <w:u w:val="single"/>
        </w:rPr>
        <w:t xml:space="preserve">工业</w:t>
      </w:r>
      <w:r/>
    </w:p>
    <w:p>
      <w:pPr>
        <w:spacing w:before="120" w:after="120" w:line="0" w:lineRule="atLeast"/>
        <w:rPr>
          <w:rFonts w:hint="eastAsia" w:cs="Courier New"/>
          <w:b/>
          <w:bCs/>
          <w:sz w:val="24"/>
          <w:szCs w:val="24"/>
        </w:rPr>
      </w:pPr>
      <w:r>
        <w:rPr>
          <w:rFonts w:hint="eastAsia" w:cs="Courier New"/>
          <w:b/>
          <w:bCs/>
          <w:sz w:val="24"/>
          <w:szCs w:val="24"/>
        </w:rPr>
        <w:t xml:space="preserve">本项目</w:t>
      </w:r>
      <w:r>
        <w:rPr>
          <w:rFonts w:hint="eastAsia" w:cs="Courier New"/>
          <w:b/>
          <w:bCs/>
          <w:sz w:val="24"/>
          <w:szCs w:val="24"/>
          <w:u w:val="single"/>
        </w:rPr>
        <w:t xml:space="preserve"> </w:t>
      </w:r>
      <w:r>
        <w:rPr>
          <w:rFonts w:hint="eastAsia" w:cs="Courier New"/>
          <w:b/>
          <w:bCs/>
          <w:sz w:val="24"/>
          <w:szCs w:val="24"/>
          <w:u w:val="single"/>
          <w:lang w:val="en-US" w:eastAsia="zh-CN"/>
        </w:rPr>
        <w:t xml:space="preserve">不</w:t>
      </w:r>
      <w:r>
        <w:rPr>
          <w:rFonts w:hint="eastAsia" w:cs="Courier New"/>
          <w:b/>
          <w:bCs/>
          <w:sz w:val="24"/>
          <w:szCs w:val="24"/>
          <w:u w:val="single"/>
        </w:rPr>
        <w:t xml:space="preserve">接受 </w:t>
      </w:r>
      <w:r>
        <w:rPr>
          <w:rFonts w:hint="eastAsia" w:cs="Courier New"/>
          <w:b/>
          <w:bCs/>
          <w:sz w:val="24"/>
          <w:szCs w:val="24"/>
        </w:rPr>
        <w:t xml:space="preserve">进口产品。</w:t>
      </w:r>
      <w:r/>
    </w:p>
    <w:p>
      <w:pPr>
        <w:spacing w:line="0" w:lineRule="atLeast"/>
        <w:rPr>
          <w:rFonts w:hint="eastAsia"/>
          <w:bCs/>
          <w:sz w:val="24"/>
          <w:szCs w:val="24"/>
        </w:rPr>
      </w:pPr>
      <w:r>
        <w:rPr>
          <w:rFonts w:hint="eastAsia"/>
          <w:bCs/>
          <w:sz w:val="24"/>
          <w:szCs w:val="24"/>
        </w:rPr>
      </w:r>
      <w:r/>
    </w:p>
    <w:p>
      <w:pPr>
        <w:spacing w:line="0" w:lineRule="atLeast"/>
        <w:rPr>
          <w:rFonts w:hint="eastAsia"/>
          <w:bCs/>
          <w:sz w:val="24"/>
          <w:szCs w:val="24"/>
        </w:rPr>
      </w:pPr>
      <w:r>
        <w:rPr>
          <w:rFonts w:hint="eastAsia"/>
          <w:bCs/>
          <w:sz w:val="24"/>
          <w:szCs w:val="24"/>
        </w:rPr>
      </w:r>
      <w:r/>
    </w:p>
    <w:p>
      <w:pPr>
        <w:ind w:firstLine="482"/>
        <w:spacing w:line="0" w:lineRule="atLeast"/>
        <w:rPr>
          <w:rFonts w:hint="eastAsia" w:ascii="宋体" w:hAnsi="宋体" w:cs="宋体"/>
          <w:b/>
        </w:rPr>
      </w:pPr>
      <w:r>
        <w:rPr>
          <w:rFonts w:hint="eastAsia" w:ascii="宋体" w:hAnsi="宋体" w:cs="宋体"/>
          <w:b/>
          <w:sz w:val="24"/>
          <w:szCs w:val="24"/>
        </w:rPr>
        <w:t xml:space="preserve">一、项目概况</w:t>
      </w:r>
      <w:r/>
    </w:p>
    <w:p>
      <w:pPr>
        <w:pStyle w:val="1164"/>
        <w:ind w:firstLine="482"/>
        <w:jc w:val="left"/>
        <w:spacing w:line="480" w:lineRule="exact"/>
        <w:rPr>
          <w:rFonts w:hint="eastAsia" w:ascii="宋体" w:hAnsi="宋体" w:eastAsia="宋体" w:cs="宋体"/>
          <w:sz w:val="24"/>
          <w:lang w:eastAsia="zh-CN"/>
        </w:rPr>
      </w:pPr>
      <w:r/>
      <w:bookmarkStart w:id="207" w:name="_Toc120614281"/>
      <w:r>
        <w:rPr>
          <w:rFonts w:hint="eastAsia" w:ascii="宋体" w:hAnsi="宋体" w:cs="宋体"/>
          <w:b/>
          <w:bCs/>
          <w:sz w:val="24"/>
        </w:rPr>
        <w:t xml:space="preserve">（一）项目名称</w:t>
      </w:r>
      <w:r>
        <w:rPr>
          <w:rFonts w:hint="eastAsia" w:ascii="宋体" w:hAnsi="宋体" w:cs="宋体"/>
          <w:sz w:val="24"/>
        </w:rPr>
        <w:t xml:space="preserve">：</w:t>
      </w:r>
      <w:r>
        <w:rPr>
          <w:rFonts w:hint="eastAsia" w:ascii="宋体" w:hAnsi="宋体" w:cs="宋体"/>
          <w:sz w:val="24"/>
          <w:lang w:eastAsia="zh-CN"/>
        </w:rPr>
        <w:t xml:space="preserve">2023年省级重大动物疫病防控项目（实验室监测暨三灭四消）</w:t>
      </w:r>
      <w:r/>
    </w:p>
    <w:p>
      <w:pPr>
        <w:pStyle w:val="1164"/>
        <w:ind w:firstLine="482"/>
        <w:jc w:val="left"/>
        <w:spacing w:line="480" w:lineRule="exact"/>
        <w:rPr>
          <w:rFonts w:ascii="宋体" w:hAnsi="宋体" w:cs="宋体"/>
          <w:sz w:val="24"/>
        </w:rPr>
      </w:pPr>
      <w:r>
        <w:rPr>
          <w:rFonts w:hint="eastAsia" w:ascii="宋体" w:hAnsi="宋体" w:cs="宋体"/>
          <w:b/>
          <w:bCs/>
          <w:sz w:val="24"/>
        </w:rPr>
        <w:t xml:space="preserve">（二）预算金额: </w:t>
      </w:r>
      <w:r>
        <w:rPr>
          <w:rFonts w:hint="eastAsia" w:ascii="宋体" w:hAnsi="宋体" w:cs="宋体"/>
          <w:sz w:val="24"/>
          <w:lang w:val="en-US" w:eastAsia="zh-CN"/>
        </w:rPr>
        <w:t xml:space="preserve">54.14</w:t>
      </w:r>
      <w:r>
        <w:rPr>
          <w:rFonts w:hint="eastAsia" w:ascii="宋体" w:hAnsi="宋体" w:cs="宋体"/>
          <w:sz w:val="24"/>
        </w:rPr>
        <w:t xml:space="preserve">万元</w:t>
      </w:r>
      <w:r/>
    </w:p>
    <w:p>
      <w:pPr>
        <w:pStyle w:val="1164"/>
        <w:ind w:firstLine="482"/>
        <w:jc w:val="left"/>
        <w:spacing w:line="480" w:lineRule="exact"/>
        <w:rPr>
          <w:rFonts w:ascii="宋体" w:hAnsi="宋体" w:cs="宋体"/>
          <w:b/>
          <w:bCs/>
          <w:sz w:val="24"/>
        </w:rPr>
      </w:pPr>
      <w:r>
        <w:rPr>
          <w:rFonts w:hint="eastAsia" w:ascii="宋体" w:hAnsi="宋体" w:cs="宋体"/>
          <w:b/>
          <w:bCs/>
          <w:sz w:val="24"/>
        </w:rPr>
        <w:t xml:space="preserve">（三）采购内容：</w:t>
      </w:r>
      <w:r>
        <w:rPr>
          <w:rFonts w:hint="eastAsia" w:ascii="宋体" w:hAnsi="宋体" w:cs="宋体"/>
          <w:sz w:val="24"/>
          <w:szCs w:val="24"/>
          <w:lang w:eastAsia="zh-CN"/>
        </w:rPr>
        <w:t xml:space="preserve">泗洪县畜牧兽医站</w:t>
      </w:r>
      <w:r>
        <w:rPr>
          <w:rFonts w:hint="eastAsia" w:ascii="宋体" w:hAnsi="宋体" w:cs="宋体"/>
          <w:sz w:val="24"/>
          <w:szCs w:val="24"/>
        </w:rPr>
        <w:t xml:space="preserve">拟采购重大动物疫病防控实验室监测实验室检测试剂及耗材、“三灭四消”行动所需物资一批，包括猪瘟抗体检测试剂盒等30项试剂耗材。</w:t>
      </w:r>
      <w:r/>
    </w:p>
    <w:p>
      <w:pPr>
        <w:pStyle w:val="1164"/>
        <w:ind w:firstLine="482"/>
        <w:jc w:val="left"/>
        <w:spacing w:line="480" w:lineRule="exact"/>
        <w:rPr>
          <w:rFonts w:hint="eastAsia" w:ascii="宋体" w:hAnsi="宋体" w:cs="宋体"/>
          <w:b w:val="0"/>
          <w:bCs w:val="0"/>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四</w:t>
      </w:r>
      <w:r>
        <w:rPr>
          <w:rFonts w:hint="eastAsia" w:ascii="宋体" w:hAnsi="宋体" w:cs="宋体"/>
          <w:b/>
          <w:bCs/>
          <w:sz w:val="24"/>
          <w:lang w:eastAsia="zh-CN"/>
        </w:rPr>
        <w:t xml:space="preserve">）</w:t>
      </w:r>
      <w:r>
        <w:rPr>
          <w:rFonts w:hint="eastAsia" w:ascii="宋体" w:hAnsi="宋体" w:cs="宋体"/>
          <w:b/>
          <w:bCs/>
          <w:sz w:val="24"/>
        </w:rPr>
        <w:t xml:space="preserve">合同履行期限：</w:t>
      </w:r>
      <w:r>
        <w:rPr>
          <w:rFonts w:hint="eastAsia" w:ascii="宋体" w:hAnsi="宋体" w:cs="宋体"/>
          <w:b w:val="0"/>
          <w:bCs w:val="0"/>
          <w:sz w:val="24"/>
        </w:rPr>
        <w:t xml:space="preserve">合同签订后1年。</w:t>
      </w:r>
      <w:r/>
    </w:p>
    <w:p>
      <w:pPr>
        <w:pStyle w:val="1164"/>
        <w:ind w:firstLine="482"/>
        <w:jc w:val="left"/>
        <w:spacing w:line="480" w:lineRule="exact"/>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五</w:t>
      </w:r>
      <w:r>
        <w:rPr>
          <w:rFonts w:hint="eastAsia" w:ascii="宋体" w:hAnsi="宋体" w:cs="宋体"/>
          <w:b/>
          <w:bCs/>
          <w:sz w:val="24"/>
        </w:rPr>
        <w:t xml:space="preserve">）资金支付的方式：</w:t>
      </w:r>
      <w:r/>
    </w:p>
    <w:p>
      <w:pPr>
        <w:pStyle w:val="116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资金支付的方式：</w:t>
      </w:r>
      <w:r/>
    </w:p>
    <w:p>
      <w:pPr>
        <w:pStyle w:val="116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预付款，签订合同后支付合同总价款的30%；</w:t>
      </w:r>
      <w:r/>
    </w:p>
    <w:p>
      <w:pPr>
        <w:pStyle w:val="116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进度款：</w:t>
      </w:r>
      <w:r>
        <w:rPr>
          <w:rFonts w:hint="eastAsia" w:ascii="宋体" w:hAnsi="宋体" w:cs="宋体"/>
          <w:color w:val="auto"/>
          <w:sz w:val="24"/>
          <w:szCs w:val="24"/>
          <w:highlight w:val="none"/>
          <w:lang w:val="en-US" w:eastAsia="zh-CN"/>
        </w:rPr>
        <w:t xml:space="preserve">第一批次</w:t>
      </w:r>
      <w:r>
        <w:rPr>
          <w:rFonts w:hint="eastAsia" w:ascii="宋体" w:hAnsi="宋体" w:cs="宋体"/>
          <w:color w:val="auto"/>
          <w:sz w:val="24"/>
          <w:szCs w:val="24"/>
          <w:highlight w:val="none"/>
          <w:lang w:val="zh-CN"/>
        </w:rPr>
        <w:t xml:space="preserve">供货完成</w:t>
      </w:r>
      <w:r>
        <w:rPr>
          <w:rFonts w:hint="eastAsia" w:ascii="宋体" w:hAnsi="宋体" w:cs="宋体"/>
          <w:color w:val="auto"/>
          <w:sz w:val="24"/>
          <w:szCs w:val="24"/>
          <w:highlight w:val="none"/>
          <w:lang w:val="en-US" w:eastAsia="zh-CN"/>
        </w:rPr>
        <w:t xml:space="preserve">后付至合同价款的90%，待供货全部完成后付至合同价款的100%</w:t>
      </w:r>
      <w:r>
        <w:rPr>
          <w:rFonts w:hint="eastAsia" w:ascii="宋体" w:hAnsi="宋体" w:cs="宋体"/>
          <w:color w:val="auto"/>
          <w:sz w:val="24"/>
          <w:szCs w:val="24"/>
          <w:highlight w:val="none"/>
          <w:lang w:val="zh-CN"/>
        </w:rPr>
        <w:t xml:space="preserve">。</w:t>
      </w:r>
      <w:r>
        <w:rPr>
          <w:rFonts w:hint="eastAsia" w:ascii="宋体" w:hAnsi="宋体" w:cs="宋体"/>
          <w:color w:val="auto"/>
          <w:sz w:val="24"/>
          <w:highlight w:val="none"/>
        </w:rPr>
        <w:t xml:space="preserve">（采购人可以采用数字人民币方式支付合同价款）</w:t>
      </w:r>
      <w:r/>
    </w:p>
    <w:p>
      <w:pPr>
        <w:pStyle w:val="116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资金支付的时间：收到供应商发票10个工作日内；</w:t>
      </w:r>
      <w:r/>
    </w:p>
    <w:p>
      <w:pPr>
        <w:pStyle w:val="116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资金支付的条件：满足相应阶段的要求且收到供应商发票；</w:t>
      </w:r>
      <w:r/>
    </w:p>
    <w:p>
      <w:pPr>
        <w:pStyle w:val="116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注：在签订合同时，投标人明确表示无需预付款或者主动要求降低预付款比例的金额，采购人可不适用前述规定。</w:t>
      </w:r>
      <w:r/>
    </w:p>
    <w:p>
      <w:pPr>
        <w:pStyle w:val="1166"/>
        <w:ind w:firstLine="482"/>
        <w:spacing w:line="480" w:lineRule="exact"/>
        <w:rPr>
          <w:rFonts w:ascii="宋体" w:hAnsi="宋体" w:cs="宋体"/>
          <w:sz w:val="24"/>
        </w:rPr>
      </w:pPr>
      <w:r>
        <w:rPr>
          <w:rFonts w:hint="eastAsia" w:ascii="宋体" w:hAnsi="宋体" w:cs="宋体"/>
          <w:b/>
          <w:bCs/>
          <w:sz w:val="24"/>
        </w:rPr>
        <w:t xml:space="preserve">（</w:t>
      </w:r>
      <w:r>
        <w:rPr>
          <w:rFonts w:hint="eastAsia" w:ascii="宋体" w:hAnsi="宋体" w:cs="宋体"/>
          <w:b/>
          <w:bCs/>
          <w:sz w:val="24"/>
          <w:lang w:val="en-US" w:eastAsia="zh-CN"/>
        </w:rPr>
        <w:t xml:space="preserve">六</w:t>
      </w:r>
      <w:r>
        <w:rPr>
          <w:rFonts w:hint="eastAsia" w:ascii="宋体" w:hAnsi="宋体" w:cs="宋体"/>
          <w:b/>
          <w:bCs/>
          <w:sz w:val="24"/>
        </w:rPr>
        <w:t xml:space="preserve">）交货时间、实施地点</w:t>
      </w:r>
      <w:r/>
    </w:p>
    <w:p>
      <w:pPr>
        <w:pStyle w:val="1166"/>
        <w:ind w:firstLine="480"/>
        <w:spacing w:line="480" w:lineRule="exact"/>
        <w:rPr>
          <w:rFonts w:hint="eastAsia" w:ascii="宋体" w:hAnsi="宋体" w:cs="宋体"/>
          <w:sz w:val="24"/>
        </w:rPr>
      </w:pPr>
      <w:r>
        <w:rPr>
          <w:rFonts w:hint="eastAsia" w:ascii="宋体" w:hAnsi="宋体" w:cs="宋体"/>
          <w:sz w:val="24"/>
        </w:rPr>
        <w:t xml:space="preserve">1.交货时间：</w:t>
      </w:r>
      <w:r>
        <w:rPr>
          <w:rFonts w:hint="eastAsia" w:ascii="宋体" w:hAnsi="宋体"/>
          <w:color w:val="auto"/>
          <w:sz w:val="24"/>
          <w:highlight w:val="white"/>
        </w:rPr>
        <w:t xml:space="preserve">按</w:t>
      </w:r>
      <w:r>
        <w:rPr>
          <w:rFonts w:hint="eastAsia" w:ascii="宋体" w:hAnsi="宋体"/>
          <w:color w:val="auto"/>
          <w:sz w:val="24"/>
          <w:highlight w:val="white"/>
          <w:lang w:eastAsia="zh-CN"/>
        </w:rPr>
        <w:t xml:space="preserve">采购单位</w:t>
      </w:r>
      <w:r>
        <w:rPr>
          <w:rFonts w:hint="eastAsia" w:ascii="宋体" w:hAnsi="宋体"/>
          <w:color w:val="auto"/>
          <w:sz w:val="24"/>
          <w:highlight w:val="white"/>
        </w:rPr>
        <w:t xml:space="preserve">用量需求分批</w:t>
      </w:r>
      <w:r>
        <w:rPr>
          <w:rFonts w:hint="eastAsia" w:ascii="宋体" w:hAnsi="宋体"/>
          <w:color w:val="auto"/>
          <w:sz w:val="24"/>
          <w:highlight w:val="white"/>
          <w:lang w:eastAsia="zh-CN"/>
        </w:rPr>
        <w:t xml:space="preserve">次</w:t>
      </w:r>
      <w:r>
        <w:rPr>
          <w:rFonts w:hint="eastAsia" w:ascii="宋体" w:hAnsi="宋体"/>
          <w:color w:val="auto"/>
          <w:sz w:val="24"/>
          <w:highlight w:val="white"/>
        </w:rPr>
        <w:t xml:space="preserve">供货</w:t>
      </w:r>
      <w:r>
        <w:rPr>
          <w:rFonts w:hint="eastAsia" w:ascii="宋体" w:hAnsi="宋体" w:cs="宋体"/>
          <w:sz w:val="24"/>
        </w:rPr>
        <w:t xml:space="preserve">。</w:t>
      </w:r>
      <w:r/>
    </w:p>
    <w:p>
      <w:pPr>
        <w:pStyle w:val="1162"/>
        <w:ind w:firstLine="480"/>
        <w:spacing w:line="48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免费质保</w:t>
      </w:r>
      <w:r>
        <w:rPr>
          <w:rFonts w:hint="eastAsia" w:ascii="宋体" w:hAnsi="宋体" w:cs="宋体"/>
          <w:sz w:val="24"/>
        </w:rPr>
        <w:t xml:space="preserve">期：</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验收合格之日起计算，</w:t>
      </w:r>
      <w:r>
        <w:rPr>
          <w:rFonts w:hint="eastAsia" w:ascii="宋体" w:hAnsi="宋体" w:eastAsia="宋体" w:cs="宋体"/>
          <w:b w:val="0"/>
          <w:bCs w:val="0"/>
          <w:color w:val="auto"/>
          <w:sz w:val="24"/>
          <w:szCs w:val="24"/>
          <w:highlight w:val="none"/>
        </w:rPr>
        <w:t xml:space="preserve">免费质保期不低于1年，</w:t>
      </w:r>
      <w:r>
        <w:rPr>
          <w:rFonts w:hint="eastAsia" w:ascii="宋体" w:hAnsi="宋体" w:eastAsia="宋体" w:cs="宋体"/>
          <w:color w:val="auto"/>
          <w:sz w:val="24"/>
          <w:szCs w:val="24"/>
          <w:highlight w:val="none"/>
        </w:rPr>
        <w:t xml:space="preserve">采购技术要求中</w:t>
      </w:r>
      <w:r>
        <w:rPr>
          <w:rFonts w:hint="eastAsia" w:ascii="宋体" w:hAnsi="宋体" w:cs="宋体"/>
          <w:color w:val="auto"/>
          <w:sz w:val="24"/>
          <w:szCs w:val="24"/>
          <w:highlight w:val="none"/>
          <w:lang w:val="en-US" w:eastAsia="zh-CN"/>
        </w:rPr>
        <w:t xml:space="preserve">对于</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质保期有特殊要求的</w:t>
      </w:r>
      <w:r>
        <w:rPr>
          <w:rFonts w:hint="eastAsia" w:ascii="宋体" w:hAnsi="宋体" w:eastAsia="宋体" w:cs="宋体"/>
          <w:color w:val="auto"/>
          <w:sz w:val="24"/>
          <w:szCs w:val="24"/>
          <w:highlight w:val="none"/>
          <w:lang w:val="en-US" w:eastAsia="zh-CN"/>
        </w:rPr>
        <w:t xml:space="preserve">则按照</w:t>
      </w:r>
      <w:r>
        <w:rPr>
          <w:rFonts w:hint="eastAsia" w:ascii="宋体" w:hAnsi="宋体" w:eastAsia="宋体" w:cs="宋体"/>
          <w:color w:val="auto"/>
          <w:sz w:val="24"/>
          <w:szCs w:val="24"/>
          <w:highlight w:val="none"/>
        </w:rPr>
        <w:t xml:space="preserve">特殊要求</w:t>
      </w:r>
      <w:r>
        <w:rPr>
          <w:rFonts w:hint="eastAsia" w:ascii="宋体" w:hAnsi="宋体" w:cs="宋体"/>
          <w:color w:val="auto"/>
          <w:sz w:val="24"/>
          <w:szCs w:val="24"/>
          <w:highlight w:val="none"/>
          <w:lang w:val="en-US" w:eastAsia="zh-CN"/>
        </w:rPr>
        <w:t xml:space="preserve">履行</w:t>
      </w:r>
      <w:r>
        <w:rPr>
          <w:rFonts w:hint="eastAsia" w:ascii="宋体" w:hAnsi="宋体" w:cs="宋体"/>
          <w:sz w:val="24"/>
        </w:rPr>
        <w:t xml:space="preserve">。</w:t>
      </w:r>
      <w:r/>
    </w:p>
    <w:p>
      <w:pPr>
        <w:pStyle w:val="1162"/>
        <w:ind w:firstLine="480"/>
        <w:spacing w:line="48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交货</w:t>
      </w:r>
      <w:r>
        <w:rPr>
          <w:rFonts w:hint="eastAsia" w:ascii="宋体" w:hAnsi="宋体" w:cs="宋体"/>
          <w:sz w:val="24"/>
        </w:rPr>
        <w:t xml:space="preserve">地点：采购人指定地点</w:t>
      </w:r>
      <w:r/>
    </w:p>
    <w:p>
      <w:pPr>
        <w:pStyle w:val="1168"/>
        <w:spacing w:line="520" w:lineRule="exact"/>
        <w:rPr>
          <w:rFonts w:hint="eastAsia" w:hAnsi="宋体" w:cs="宋体"/>
          <w:b/>
          <w:bCs/>
          <w:sz w:val="24"/>
          <w:szCs w:val="24"/>
        </w:rPr>
      </w:pPr>
      <w:r>
        <w:rPr>
          <w:rFonts w:hint="eastAsia" w:ascii="宋体" w:hAnsi="宋体" w:cs="宋体"/>
          <w:b/>
          <w:bCs/>
          <w:sz w:val="24"/>
        </w:rPr>
        <w:t xml:space="preserve">二、</w:t>
      </w:r>
      <w:r>
        <w:rPr>
          <w:rFonts w:hint="eastAsia" w:hAnsi="宋体" w:cs="宋体"/>
          <w:b/>
          <w:bCs/>
          <w:sz w:val="24"/>
          <w:szCs w:val="24"/>
        </w:rPr>
        <w:t xml:space="preserve">采购清单</w:t>
      </w:r>
      <w:r/>
    </w:p>
    <w:tbl>
      <w:tblPr>
        <w:tblStyle w:val="851"/>
        <w:tblW w:w="8250" w:type="dxa"/>
        <w:tblInd w:w="32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0"/>
        <w:gridCol w:w="4140"/>
        <w:gridCol w:w="1680"/>
        <w:gridCol w:w="1650"/>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试剂耗材名称</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最高限价单价</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元</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猪瘟抗体检测试剂盒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480 T/</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7000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猪高致病性蓝耳病抗体检测试剂盒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480 T/</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9800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O型口蹄疫液相阻断抗体检测试剂盒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100T/</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3000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O</w:t>
            </w:r>
            <w:r>
              <w:rPr>
                <w:rFonts w:hint="eastAsia" w:ascii="宋体" w:hAnsi="宋体" w:eastAsia="宋体" w:cs="宋体"/>
                <w:i w:val="0"/>
                <w:iCs w:val="0"/>
                <w:color w:val="000000"/>
                <w:sz w:val="22"/>
                <w:szCs w:val="22"/>
                <w:u w:val="none"/>
                <w:lang w:val="en-US" w:eastAsia="zh-CN" w:bidi="ar"/>
              </w:rPr>
              <w:t xml:space="preserve">型口蹄疫</w:t>
            </w:r>
            <w:r>
              <w:rPr>
                <w:rFonts w:hint="default" w:ascii="Times New Roman" w:hAnsi="Times New Roman" w:eastAsia="宋体" w:cs="Times New Roman"/>
                <w:i w:val="0"/>
                <w:iCs w:val="0"/>
                <w:color w:val="000000"/>
                <w:sz w:val="22"/>
                <w:szCs w:val="22"/>
                <w:u w:val="none"/>
                <w:lang w:val="en-US" w:eastAsia="zh-CN" w:bidi="ar"/>
              </w:rPr>
              <w:t xml:space="preserve">VP1</w:t>
            </w:r>
            <w:r>
              <w:rPr>
                <w:rFonts w:hint="eastAsia" w:ascii="宋体" w:hAnsi="宋体" w:eastAsia="宋体" w:cs="宋体"/>
                <w:i w:val="0"/>
                <w:iCs w:val="0"/>
                <w:color w:val="000000"/>
                <w:sz w:val="22"/>
                <w:szCs w:val="22"/>
                <w:u w:val="none"/>
                <w:lang w:val="en-US" w:eastAsia="zh-CN" w:bidi="ar"/>
              </w:rPr>
              <w:t xml:space="preserve">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192T/</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3000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A</w:t>
            </w:r>
            <w:r>
              <w:rPr>
                <w:rFonts w:hint="eastAsia" w:ascii="宋体" w:hAnsi="宋体" w:eastAsia="宋体" w:cs="宋体"/>
                <w:i w:val="0"/>
                <w:iCs w:val="0"/>
                <w:color w:val="000000"/>
                <w:sz w:val="22"/>
                <w:szCs w:val="22"/>
                <w:u w:val="none"/>
                <w:lang w:val="en-US" w:eastAsia="zh-CN" w:bidi="ar"/>
              </w:rPr>
              <w:t xml:space="preserve">型口蹄疫液相阻断抗体检测试剂盒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100T/</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3000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羊小反刍兽疫抗体检测试剂盒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480 T/</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4600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禽流感</w:t>
            </w:r>
            <w:r>
              <w:rPr>
                <w:rFonts w:hint="default" w:ascii="Times New Roman" w:hAnsi="Times New Roman" w:eastAsia="宋体" w:cs="Times New Roman"/>
                <w:i w:val="0"/>
                <w:iCs w:val="0"/>
                <w:color w:val="000000"/>
                <w:sz w:val="24"/>
                <w:szCs w:val="24"/>
                <w:u w:val="none"/>
                <w:lang w:val="en-US" w:eastAsia="zh-CN" w:bidi="ar"/>
              </w:rPr>
              <w:t xml:space="preserve">H5N6-13</w:t>
            </w:r>
            <w:r>
              <w:rPr>
                <w:rFonts w:hint="eastAsia" w:ascii="宋体" w:hAnsi="宋体" w:eastAsia="宋体" w:cs="宋体"/>
                <w:i w:val="0"/>
                <w:iCs w:val="0"/>
                <w:color w:val="000000"/>
                <w:sz w:val="24"/>
                <w:szCs w:val="24"/>
                <w:u w:val="none"/>
                <w:lang w:val="en-US" w:eastAsia="zh-CN" w:bidi="ar"/>
              </w:rPr>
              <w:t xml:space="preserve">株抗体检测试剂</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2ml/</w:t>
            </w: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禽流感</w:t>
            </w:r>
            <w:r>
              <w:rPr>
                <w:rFonts w:hint="default" w:ascii="Times New Roman" w:hAnsi="Times New Roman" w:eastAsia="宋体" w:cs="Times New Roman"/>
                <w:i w:val="0"/>
                <w:iCs w:val="0"/>
                <w:color w:val="000000"/>
                <w:sz w:val="24"/>
                <w:szCs w:val="24"/>
                <w:u w:val="none"/>
                <w:lang w:val="en-US" w:eastAsia="zh-CN" w:bidi="ar"/>
              </w:rPr>
              <w:t xml:space="preserve">H5N8-14</w:t>
            </w:r>
            <w:r>
              <w:rPr>
                <w:rFonts w:hint="eastAsia" w:ascii="宋体" w:hAnsi="宋体" w:eastAsia="宋体" w:cs="宋体"/>
                <w:i w:val="0"/>
                <w:iCs w:val="0"/>
                <w:color w:val="000000"/>
                <w:sz w:val="24"/>
                <w:szCs w:val="24"/>
                <w:u w:val="none"/>
                <w:lang w:val="en-US" w:eastAsia="zh-CN" w:bidi="ar"/>
              </w:rPr>
              <w:t xml:space="preserve">株抗体检测试剂</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2ml/</w:t>
            </w: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禽流感</w:t>
            </w:r>
            <w:r>
              <w:rPr>
                <w:rFonts w:hint="default" w:ascii="Times New Roman" w:hAnsi="Times New Roman" w:eastAsia="宋体" w:cs="Times New Roman"/>
                <w:i w:val="0"/>
                <w:iCs w:val="0"/>
                <w:color w:val="000000"/>
                <w:sz w:val="24"/>
                <w:szCs w:val="24"/>
                <w:u w:val="none"/>
                <w:lang w:val="en-US" w:eastAsia="zh-CN" w:bidi="ar"/>
              </w:rPr>
              <w:t xml:space="preserve">H7N9-4</w:t>
            </w:r>
            <w:r>
              <w:rPr>
                <w:rFonts w:hint="eastAsia" w:ascii="宋体" w:hAnsi="宋体" w:eastAsia="宋体" w:cs="宋体"/>
                <w:i w:val="0"/>
                <w:iCs w:val="0"/>
                <w:color w:val="000000"/>
                <w:sz w:val="24"/>
                <w:szCs w:val="24"/>
                <w:u w:val="none"/>
                <w:lang w:val="en-US" w:eastAsia="zh-CN" w:bidi="ar"/>
              </w:rPr>
              <w:t xml:space="preserve">株抗体检测试剂</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2ml/</w:t>
            </w: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新城疫抗体检测试剂</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2ml/</w:t>
            </w: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奶牛布病虎红凝集检测试剂</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10ml/</w:t>
            </w: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奶牛结核菌素试剂</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50T/</w:t>
            </w:r>
            <w:r>
              <w:rPr>
                <w:rFonts w:hint="eastAsia" w:ascii="宋体" w:hAnsi="宋体" w:eastAsia="宋体" w:cs="宋体"/>
                <w:i w:val="0"/>
                <w:iCs w:val="0"/>
                <w:color w:val="000000"/>
                <w:sz w:val="22"/>
                <w:szCs w:val="22"/>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猪瘟病原学（</w:t>
            </w:r>
            <w:r>
              <w:rPr>
                <w:rFonts w:hint="default" w:ascii="Times New Roman" w:hAnsi="Times New Roman" w:eastAsia="宋体" w:cs="Times New Roman"/>
                <w:i w:val="0"/>
                <w:iCs w:val="0"/>
                <w:color w:val="000000"/>
                <w:sz w:val="22"/>
                <w:szCs w:val="22"/>
                <w:u w:val="none"/>
                <w:lang w:val="en-US" w:eastAsia="zh-CN" w:bidi="ar"/>
              </w:rPr>
              <w:t xml:space="preserve">PCR</w:t>
            </w:r>
            <w:r>
              <w:rPr>
                <w:rFonts w:hint="eastAsia" w:ascii="宋体" w:hAnsi="宋体" w:eastAsia="宋体" w:cs="宋体"/>
                <w:i w:val="0"/>
                <w:iCs w:val="0"/>
                <w:color w:val="000000"/>
                <w:sz w:val="22"/>
                <w:szCs w:val="22"/>
                <w:u w:val="none"/>
                <w:lang w:val="en-US" w:eastAsia="zh-CN" w:bidi="ar"/>
              </w:rPr>
              <w:t xml:space="preserve">）检测试剂盒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50 T/</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1350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蓝耳病病原学（</w:t>
            </w:r>
            <w:r>
              <w:rPr>
                <w:rFonts w:hint="default" w:ascii="Times New Roman" w:hAnsi="Times New Roman" w:eastAsia="宋体" w:cs="Times New Roman"/>
                <w:i w:val="0"/>
                <w:iCs w:val="0"/>
                <w:color w:val="000000"/>
                <w:sz w:val="22"/>
                <w:szCs w:val="22"/>
                <w:u w:val="none"/>
                <w:lang w:val="en-US" w:eastAsia="zh-CN" w:bidi="ar"/>
              </w:rPr>
              <w:t xml:space="preserve">PCR</w:t>
            </w:r>
            <w:r>
              <w:rPr>
                <w:rFonts w:hint="eastAsia" w:ascii="宋体" w:hAnsi="宋体" w:eastAsia="宋体" w:cs="宋体"/>
                <w:i w:val="0"/>
                <w:iCs w:val="0"/>
                <w:color w:val="000000"/>
                <w:sz w:val="22"/>
                <w:szCs w:val="22"/>
                <w:u w:val="none"/>
                <w:lang w:val="en-US" w:eastAsia="zh-CN" w:bidi="ar"/>
              </w:rPr>
              <w:t xml:space="preserve">）检测试剂盒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50 T/</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1350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口蹄疫病原学（</w:t>
            </w:r>
            <w:r>
              <w:rPr>
                <w:rFonts w:hint="default" w:ascii="Times New Roman" w:hAnsi="Times New Roman" w:eastAsia="宋体" w:cs="Times New Roman"/>
                <w:i w:val="0"/>
                <w:iCs w:val="0"/>
                <w:color w:val="000000"/>
                <w:sz w:val="22"/>
                <w:szCs w:val="22"/>
                <w:u w:val="none"/>
                <w:lang w:val="en-US" w:eastAsia="zh-CN" w:bidi="ar"/>
              </w:rPr>
              <w:t xml:space="preserve">PCR</w:t>
            </w:r>
            <w:r>
              <w:rPr>
                <w:rFonts w:hint="eastAsia" w:ascii="宋体" w:hAnsi="宋体" w:eastAsia="宋体" w:cs="宋体"/>
                <w:i w:val="0"/>
                <w:iCs w:val="0"/>
                <w:color w:val="000000"/>
                <w:sz w:val="22"/>
                <w:szCs w:val="22"/>
                <w:u w:val="none"/>
                <w:lang w:val="en-US" w:eastAsia="zh-CN" w:bidi="ar"/>
              </w:rPr>
              <w:t xml:space="preserve">）检测试剂盒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50 T/</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1350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禽流感病通用型（</w:t>
            </w:r>
            <w:r>
              <w:rPr>
                <w:rFonts w:hint="default" w:ascii="Times New Roman" w:hAnsi="Times New Roman" w:eastAsia="宋体" w:cs="Times New Roman"/>
                <w:i w:val="0"/>
                <w:iCs w:val="0"/>
                <w:color w:val="000000"/>
                <w:sz w:val="22"/>
                <w:szCs w:val="22"/>
                <w:u w:val="none"/>
                <w:lang w:val="en-US" w:eastAsia="zh-CN" w:bidi="ar"/>
              </w:rPr>
              <w:t xml:space="preserve">PCR</w:t>
            </w:r>
            <w:r>
              <w:rPr>
                <w:rFonts w:hint="eastAsia" w:ascii="宋体" w:hAnsi="宋体" w:eastAsia="宋体" w:cs="宋体"/>
                <w:i w:val="0"/>
                <w:iCs w:val="0"/>
                <w:color w:val="000000"/>
                <w:sz w:val="22"/>
                <w:szCs w:val="22"/>
                <w:u w:val="none"/>
                <w:lang w:val="en-US" w:eastAsia="zh-CN" w:bidi="ar"/>
              </w:rPr>
              <w:t xml:space="preserve">）检测试剂盒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50 T/</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1350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w:t>
            </w:r>
            <w:r>
              <w:rPr>
                <w:rFonts w:hint="default" w:ascii="Times New Roman" w:hAnsi="Times New Roman" w:eastAsia="宋体" w:cs="Times New Roman"/>
                <w:b/>
                <w:bCs/>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病毒核酸（</w:t>
            </w:r>
            <w:r>
              <w:rPr>
                <w:rFonts w:hint="default" w:ascii="Times New Roman" w:hAnsi="Times New Roman" w:eastAsia="宋体" w:cs="Times New Roman"/>
                <w:b/>
                <w:bCs/>
                <w:i w:val="0"/>
                <w:iCs w:val="0"/>
                <w:color w:val="000000"/>
                <w:sz w:val="22"/>
                <w:szCs w:val="22"/>
                <w:u w:val="none"/>
                <w:lang w:val="en-US" w:eastAsia="zh-CN" w:bidi="ar"/>
              </w:rPr>
              <w:t xml:space="preserve">RNA/DNA)</w:t>
            </w:r>
            <w:r>
              <w:rPr>
                <w:rFonts w:hint="eastAsia" w:ascii="宋体" w:hAnsi="宋体" w:eastAsia="宋体" w:cs="宋体"/>
                <w:b/>
                <w:bCs/>
                <w:i w:val="0"/>
                <w:iCs w:val="0"/>
                <w:color w:val="000000"/>
                <w:sz w:val="22"/>
                <w:szCs w:val="22"/>
                <w:u w:val="none"/>
                <w:lang w:val="en-US" w:eastAsia="zh-CN" w:bidi="ar"/>
              </w:rPr>
              <w:t xml:space="preserve">提取试剂</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2"/>
                <w:szCs w:val="22"/>
                <w:u w:val="none"/>
              </w:rPr>
              <w:suppressLineNumbers w:val="0"/>
            </w:pPr>
            <w:r>
              <w:rPr>
                <w:rFonts w:hint="default" w:ascii="Times New Roman" w:hAnsi="Times New Roman" w:eastAsia="宋体" w:cs="Times New Roman"/>
                <w:b/>
                <w:bCs/>
                <w:i w:val="0"/>
                <w:iCs w:val="0"/>
                <w:color w:val="000000"/>
                <w:sz w:val="22"/>
                <w:szCs w:val="22"/>
                <w:u w:val="none"/>
                <w:lang w:val="en-US" w:eastAsia="zh-CN" w:bidi="ar"/>
              </w:rPr>
              <w:t xml:space="preserve">64 T/</w:t>
            </w:r>
            <w:r>
              <w:rPr>
                <w:rFonts w:hint="eastAsia" w:ascii="宋体" w:hAnsi="宋体" w:eastAsia="宋体" w:cs="宋体"/>
                <w:b/>
                <w:bCs/>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2"/>
                <w:szCs w:val="22"/>
                <w:u w:val="none"/>
              </w:rPr>
              <w:suppressLineNumbers w:val="0"/>
            </w:pPr>
            <w:r>
              <w:rPr>
                <w:rFonts w:hint="default" w:ascii="Times New Roman" w:hAnsi="Times New Roman" w:eastAsia="宋体" w:cs="Times New Roman"/>
                <w:b/>
                <w:bCs/>
                <w:i w:val="0"/>
                <w:iCs w:val="0"/>
                <w:color w:val="000000"/>
                <w:sz w:val="22"/>
                <w:szCs w:val="22"/>
                <w:u w:val="none"/>
                <w:lang w:val="en-US" w:eastAsia="zh-CN" w:bidi="ar"/>
              </w:rPr>
              <w:t xml:space="preserve">1300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非洲猪瘟病毒实时荧光</w:t>
            </w:r>
            <w:r>
              <w:rPr>
                <w:rFonts w:hint="default" w:ascii="Times New Roman" w:hAnsi="Times New Roman" w:eastAsia="宋体" w:cs="Times New Roman"/>
                <w:i w:val="0"/>
                <w:iCs w:val="0"/>
                <w:color w:val="000000"/>
                <w:sz w:val="22"/>
                <w:szCs w:val="22"/>
                <w:u w:val="none"/>
                <w:lang w:val="en-US" w:eastAsia="zh-CN" w:bidi="ar"/>
              </w:rPr>
              <w:t xml:space="preserve">PCR</w:t>
            </w:r>
            <w:r>
              <w:rPr>
                <w:rFonts w:hint="eastAsia" w:ascii="宋体" w:hAnsi="宋体" w:eastAsia="宋体" w:cs="宋体"/>
                <w:i w:val="0"/>
                <w:iCs w:val="0"/>
                <w:color w:val="000000"/>
                <w:sz w:val="22"/>
                <w:szCs w:val="22"/>
                <w:u w:val="none"/>
                <w:lang w:val="en-US" w:eastAsia="zh-CN" w:bidi="ar"/>
              </w:rPr>
              <w:t xml:space="preserve">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50T/</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1300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200ul吸头</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1000</w:t>
            </w:r>
            <w:r>
              <w:rPr>
                <w:rFonts w:hint="eastAsia" w:ascii="宋体" w:hAnsi="宋体" w:eastAsia="宋体" w:cs="宋体"/>
                <w:i w:val="0"/>
                <w:iCs w:val="0"/>
                <w:color w:val="000000"/>
                <w:sz w:val="22"/>
                <w:szCs w:val="22"/>
                <w:u w:val="none"/>
                <w:lang w:val="en-US" w:eastAsia="zh-CN" w:bidi="ar"/>
              </w:rPr>
              <w:t xml:space="preserve">个</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201ul吸头</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96</w:t>
            </w:r>
            <w:r>
              <w:rPr>
                <w:rFonts w:hint="eastAsia" w:ascii="宋体" w:hAnsi="宋体" w:eastAsia="宋体" w:cs="宋体"/>
                <w:i w:val="0"/>
                <w:iCs w:val="0"/>
                <w:color w:val="000000"/>
                <w:sz w:val="22"/>
                <w:szCs w:val="22"/>
                <w:u w:val="none"/>
                <w:lang w:val="en-US" w:eastAsia="zh-CN" w:bidi="ar"/>
              </w:rPr>
              <w:t xml:space="preserve">个</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10ul吸头</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1000</w:t>
            </w:r>
            <w:r>
              <w:rPr>
                <w:rFonts w:hint="eastAsia" w:ascii="宋体" w:hAnsi="宋体" w:eastAsia="宋体" w:cs="宋体"/>
                <w:i w:val="0"/>
                <w:iCs w:val="0"/>
                <w:color w:val="000000"/>
                <w:sz w:val="22"/>
                <w:szCs w:val="22"/>
                <w:u w:val="none"/>
                <w:lang w:val="en-US" w:eastAsia="zh-CN" w:bidi="ar"/>
              </w:rPr>
              <w:t xml:space="preserve">个</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10ul吸头</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96</w:t>
            </w:r>
            <w:r>
              <w:rPr>
                <w:rFonts w:hint="eastAsia" w:ascii="宋体" w:hAnsi="宋体" w:eastAsia="宋体" w:cs="宋体"/>
                <w:i w:val="0"/>
                <w:iCs w:val="0"/>
                <w:color w:val="000000"/>
                <w:sz w:val="22"/>
                <w:szCs w:val="22"/>
                <w:u w:val="none"/>
                <w:lang w:val="en-US" w:eastAsia="zh-CN" w:bidi="ar"/>
              </w:rPr>
              <w:t xml:space="preserve">个</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一次性血凝版</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3000</w:t>
            </w:r>
            <w:r>
              <w:rPr>
                <w:rFonts w:hint="eastAsia" w:ascii="宋体" w:hAnsi="宋体" w:eastAsia="宋体" w:cs="宋体"/>
                <w:i w:val="0"/>
                <w:iCs w:val="0"/>
                <w:color w:val="000000"/>
                <w:sz w:val="22"/>
                <w:szCs w:val="22"/>
                <w:u w:val="none"/>
                <w:lang w:val="en-US" w:eastAsia="zh-CN" w:bidi="ar"/>
              </w:rPr>
              <w:t xml:space="preserve">板</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1500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一次性长筒靴式鞋套</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t xml:space="preserve">双</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一次性医用乳胶手套</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t xml:space="preserve">副</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9号一次性采血器（5ML）</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2000</w:t>
            </w:r>
            <w:r>
              <w:rPr>
                <w:rFonts w:hint="eastAsia" w:ascii="宋体" w:hAnsi="宋体" w:eastAsia="宋体" w:cs="宋体"/>
                <w:i w:val="0"/>
                <w:iCs w:val="0"/>
                <w:color w:val="000000"/>
                <w:sz w:val="22"/>
                <w:szCs w:val="22"/>
                <w:u w:val="none"/>
                <w:lang w:val="en-US" w:eastAsia="zh-CN" w:bidi="ar"/>
              </w:rPr>
              <w:t xml:space="preserve">支</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2000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7号一次性采血器（5ML）</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2000</w:t>
            </w:r>
            <w:r>
              <w:rPr>
                <w:rFonts w:hint="eastAsia" w:ascii="宋体" w:hAnsi="宋体" w:eastAsia="宋体" w:cs="宋体"/>
                <w:i w:val="0"/>
                <w:iCs w:val="0"/>
                <w:color w:val="000000"/>
                <w:sz w:val="22"/>
                <w:szCs w:val="22"/>
                <w:u w:val="none"/>
                <w:lang w:val="en-US" w:eastAsia="zh-CN" w:bidi="ar"/>
              </w:rPr>
              <w:t xml:space="preserve">支</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2000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一次性K2-EDTA真空采血器（5ML)</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lang w:val="en-US" w:eastAsia="zh-CN" w:bidi="ar"/>
              </w:rPr>
              <w:t xml:space="preserve">支</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20%戊二醛</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t xml:space="preserve">箱</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18000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10%聚维酮碘</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lang w:val="en-US" w:eastAsia="zh-CN" w:bidi="ar"/>
              </w:rPr>
              <w:t xml:space="preserve">箱</w:t>
            </w:r>
            <w:r>
              <w:rPr>
                <w:rFonts w:hint="default" w:ascii="Times New Roman" w:hAnsi="Times New Roman" w:eastAsia="宋体" w:cs="Times New Roman"/>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17000</w:t>
            </w:r>
            <w:r/>
          </w:p>
        </w:tc>
      </w:tr>
    </w:tbl>
    <w:p>
      <w:pPr>
        <w:pStyle w:val="1168"/>
        <w:keepLines w:val="0"/>
        <w:keepNext w:val="0"/>
        <w:pageBreakBefore w:val="0"/>
        <w:spacing w:line="360" w:lineRule="auto"/>
        <w:widowControl w:val="off"/>
        <w:rPr>
          <w:rFonts w:hint="eastAsia" w:hAnsi="宋体" w:cs="宋体"/>
          <w:b/>
          <w:bCs/>
          <w:color w:val="auto"/>
          <w:sz w:val="24"/>
          <w:szCs w:val="24"/>
          <w:lang w:val="en-US" w:eastAsia="zh-CN"/>
        </w:rPr>
      </w:pPr>
      <w:r>
        <w:rPr>
          <w:rFonts w:hint="eastAsia" w:hAnsi="宋体" w:cs="宋体"/>
          <w:b/>
          <w:bCs/>
          <w:color w:val="auto"/>
          <w:sz w:val="24"/>
          <w:szCs w:val="24"/>
          <w:lang w:val="en-US" w:eastAsia="zh-CN"/>
        </w:rPr>
      </w:r>
      <w:r/>
    </w:p>
    <w:p>
      <w:pPr>
        <w:pStyle w:val="1168"/>
        <w:keepLines w:val="0"/>
        <w:keepNext w:val="0"/>
        <w:pageBreakBefore w:val="0"/>
        <w:spacing w:line="360" w:lineRule="auto"/>
        <w:widowControl w:val="off"/>
        <w:rPr>
          <w:rFonts w:hint="eastAsia" w:hAnsi="宋体" w:cs="宋体"/>
          <w:b/>
          <w:bCs/>
          <w:color w:val="auto"/>
          <w:sz w:val="24"/>
          <w:szCs w:val="24"/>
        </w:rPr>
      </w:pPr>
      <w:r>
        <w:rPr>
          <w:rFonts w:hint="eastAsia" w:hAnsi="宋体" w:cs="宋体"/>
          <w:b/>
          <w:bCs/>
          <w:color w:val="auto"/>
          <w:sz w:val="24"/>
          <w:szCs w:val="24"/>
          <w:lang w:val="en-US" w:eastAsia="zh-CN"/>
        </w:rPr>
        <w:t xml:space="preserve">三、采购需求包括拟采购的标的及其需要满足的技术、商务要求</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猪瘟抗体检测试剂盒</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1、检测猪瘟病毒E2蛋白抗体。</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2、阻断ELISA。</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3、规格：5板/盒。</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4、血清样本按1:1稀释。</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5、试剂盒组成：抗原包被板、样品稀释液、酶标记物、阳性对照、阴性对照、底物显色液、终止液。</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6、试验规定反应时间≤100分钟。</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7、操作步骤：(1)</w:t>
      </w:r>
      <w:r>
        <w:rPr>
          <w:rFonts w:hint="eastAsia" w:ascii="宋体" w:hAnsi="宋体" w:eastAsia="宋体" w:cs="宋体"/>
          <w:color w:val="auto"/>
          <w:sz w:val="24"/>
          <w:szCs w:val="24"/>
          <w:lang w:bidi="ar"/>
        </w:rPr>
        <w:t xml:space="preserve">取抗原包被板，每孔加入稀释好的洗涤液300μl，重复洗板共计2次；（2）将稀释好的待检血清、阴性和阳性对照各取100μl加至抗原包被板中，用封板膜覆盖包被板，置 37℃温育1小时；（3）甩掉板孔中的液体，每孔加入稀释好的洗涤液300μl重复洗涤共计5次；（4）每孔加入酶标记物100µl，置37℃温育30分钟；（5）洗板5次，方法同</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bidi="ar"/>
        </w:rPr>
        <w:t xml:space="preserve">；（6）每孔加入底物显色液 100μl，置室温</w:t>
      </w:r>
      <w:r>
        <w:rPr>
          <w:rFonts w:hint="eastAsia" w:ascii="宋体" w:hAnsi="宋体" w:eastAsia="宋体" w:cs="宋体"/>
          <w:color w:val="auto"/>
          <w:sz w:val="24"/>
          <w:szCs w:val="24"/>
          <w:highlight w:val="none"/>
          <w:lang w:bidi="ar"/>
        </w:rPr>
        <w:t xml:space="preserve">（20-25℃）避光显色10分钟；（7）每孔加入终止液 50µl，10分钟内在酶标仪上测各孔OD630nm值。</w:t>
      </w:r>
      <w:r/>
    </w:p>
    <w:p>
      <w:pPr>
        <w:keepLines w:val="0"/>
        <w:keepNext w:val="0"/>
        <w:pageBreakBefore w:val="0"/>
        <w:spacing w:line="360" w:lineRule="auto"/>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rPr>
        <w:t xml:space="preserve">结果判定：</w:t>
      </w:r>
      <w:r>
        <w:rPr>
          <w:rFonts w:hint="eastAsia" w:ascii="宋体" w:hAnsi="宋体" w:eastAsia="宋体" w:cs="宋体"/>
          <w:color w:val="auto"/>
          <w:sz w:val="24"/>
          <w:szCs w:val="24"/>
          <w:highlight w:val="none"/>
        </w:rPr>
        <w:t xml:space="preserve">S为样</w:t>
      </w:r>
      <w:r>
        <w:rPr>
          <w:rFonts w:hint="eastAsia" w:ascii="宋体" w:hAnsi="宋体" w:eastAsia="宋体" w:cs="宋体"/>
          <w:color w:val="auto"/>
          <w:sz w:val="24"/>
          <w:szCs w:val="24"/>
          <w:highlight w:val="none"/>
          <w:lang w:val="en-GB"/>
        </w:rPr>
        <w:t xml:space="preserve">品OD630nm值，N为阴性对照平均OD630nm值</w:t>
      </w:r>
      <w:r>
        <w:rPr>
          <w:rFonts w:hint="eastAsia" w:ascii="宋体" w:hAnsi="宋体" w:cs="宋体"/>
          <w:color w:val="auto"/>
          <w:sz w:val="24"/>
          <w:szCs w:val="24"/>
          <w:highlight w:val="none"/>
          <w:lang w:val="en-GB"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GB"/>
        </w:rPr>
        <w:t xml:space="preserve">阻断率=(1-S/N)</w:t>
      </w:r>
      <w:r>
        <w:rPr>
          <w:rFonts w:hint="eastAsia" w:ascii="宋体" w:hAnsi="宋体" w:eastAsia="宋体" w:cs="宋体"/>
          <w:color w:val="auto"/>
          <w:sz w:val="24"/>
          <w:szCs w:val="24"/>
          <w:highlight w:val="none"/>
        </w:rPr>
        <w:t xml:space="preserve">×100</w:t>
      </w:r>
      <w:r>
        <w:rPr>
          <w:rFonts w:hint="eastAsia" w:ascii="宋体" w:hAnsi="宋体" w:eastAsia="宋体" w:cs="宋体"/>
          <w:color w:val="auto"/>
          <w:sz w:val="24"/>
          <w:szCs w:val="24"/>
          <w:highlight w:val="none"/>
          <w:lang w:val="en-GB"/>
        </w:rPr>
        <w:t xml:space="preserve">%，如果阻断率</w:t>
      </w: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lang w:val="en-GB"/>
        </w:rPr>
        <w:t xml:space="preserve">%判为阴性，如果阻断率≥</w:t>
      </w: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lang w:val="en-GB"/>
        </w:rPr>
        <w:t xml:space="preserve">%判为阳性</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b w:val="0"/>
          <w:bCs w:val="0"/>
          <w:color w:val="auto"/>
          <w:sz w:val="24"/>
          <w:szCs w:val="24"/>
          <w:highlight w:val="none"/>
          <w:u w:val="none"/>
          <w:lang w:bidi="ar"/>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bidi="ar"/>
        </w:rPr>
        <w:t xml:space="preserve">8、发货产品质保期不低于10个月，</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b w:val="0"/>
          <w:bCs w:val="0"/>
          <w:i w:val="0"/>
          <w:iCs w:val="0"/>
          <w:strike w:val="0"/>
          <w:color w:val="auto"/>
          <w:sz w:val="24"/>
          <w:szCs w:val="24"/>
          <w:highlight w:val="none"/>
          <w:u w:val="none"/>
          <w:lang w:val="en-US" w:eastAsia="zh-CN" w:bidi="ar"/>
        </w:rPr>
        <w:t xml:space="preserve">需</w:t>
      </w:r>
      <w:r>
        <w:rPr>
          <w:rFonts w:hint="eastAsia" w:ascii="宋体" w:hAnsi="宋体" w:eastAsia="宋体" w:cs="宋体"/>
          <w:b w:val="0"/>
          <w:bCs w:val="0"/>
          <w:i w:val="0"/>
          <w:iCs w:val="0"/>
          <w:strike w:val="0"/>
          <w:color w:val="auto"/>
          <w:sz w:val="24"/>
          <w:szCs w:val="24"/>
          <w:highlight w:val="none"/>
          <w:u w:val="none"/>
          <w:lang w:bidi="ar"/>
        </w:rPr>
        <w:t xml:space="preserve">提供</w:t>
      </w:r>
      <w:r>
        <w:rPr>
          <w:rFonts w:hint="eastAsia" w:ascii="宋体" w:hAnsi="宋体" w:cs="宋体"/>
          <w:b w:val="0"/>
          <w:bCs w:val="0"/>
          <w:i w:val="0"/>
          <w:iCs w:val="0"/>
          <w:strike w:val="0"/>
          <w:color w:val="auto"/>
          <w:sz w:val="24"/>
          <w:szCs w:val="24"/>
          <w:highlight w:val="none"/>
          <w:u w:val="none"/>
          <w:lang w:val="en-US" w:eastAsia="zh-CN" w:bidi="ar"/>
        </w:rPr>
        <w:t xml:space="preserve">所投产品</w:t>
      </w:r>
      <w:r>
        <w:rPr>
          <w:rFonts w:hint="eastAsia" w:ascii="宋体" w:hAnsi="宋体" w:eastAsia="宋体" w:cs="宋体"/>
          <w:b w:val="0"/>
          <w:bCs w:val="0"/>
          <w:i w:val="0"/>
          <w:iCs w:val="0"/>
          <w:strike w:val="0"/>
          <w:color w:val="auto"/>
          <w:sz w:val="24"/>
          <w:szCs w:val="24"/>
          <w:highlight w:val="none"/>
          <w:u w:val="none"/>
          <w:lang w:bidi="ar"/>
        </w:rPr>
        <w:t xml:space="preserve">的质保</w:t>
      </w:r>
      <w:r>
        <w:rPr>
          <w:rFonts w:hint="eastAsia" w:ascii="宋体" w:hAnsi="宋体" w:cs="宋体"/>
          <w:b w:val="0"/>
          <w:bCs w:val="0"/>
          <w:i w:val="0"/>
          <w:iCs w:val="0"/>
          <w:strike w:val="0"/>
          <w:color w:val="auto"/>
          <w:sz w:val="24"/>
          <w:szCs w:val="24"/>
          <w:highlight w:val="none"/>
          <w:u w:val="none"/>
          <w:lang w:val="en-US" w:eastAsia="zh-CN" w:bidi="ar"/>
        </w:rPr>
        <w:t xml:space="preserve">承诺</w:t>
      </w:r>
      <w:r>
        <w:rPr>
          <w:rFonts w:hint="eastAsia" w:ascii="宋体" w:hAnsi="宋体" w:eastAsia="宋体" w:cs="宋体"/>
          <w:b w:val="0"/>
          <w:bCs w:val="0"/>
          <w:i w:val="0"/>
          <w:iCs w:val="0"/>
          <w:strike w:val="0"/>
          <w:color w:val="auto"/>
          <w:sz w:val="24"/>
          <w:szCs w:val="24"/>
          <w:highlight w:val="none"/>
          <w:u w:val="none"/>
          <w:lang w:bidi="ar"/>
        </w:rPr>
        <w:t xml:space="preserve">函</w:t>
      </w:r>
      <w:r>
        <w:rPr>
          <w:rFonts w:hint="eastAsia" w:ascii="宋体" w:hAnsi="宋体" w:eastAsia="宋体" w:cs="宋体"/>
          <w:b w:val="0"/>
          <w:bCs w:val="0"/>
          <w:i w:val="0"/>
          <w:iCs w:val="0"/>
          <w:strike w:val="0"/>
          <w:color w:val="auto"/>
          <w:sz w:val="24"/>
          <w:szCs w:val="24"/>
          <w:highlight w:val="none"/>
          <w:u w:val="none"/>
          <w:lang w:val="en-US" w:eastAsia="zh-CN" w:bidi="ar"/>
        </w:rPr>
        <w:t xml:space="preserve">原件扫描件</w:t>
      </w:r>
      <w:r>
        <w:rPr>
          <w:rFonts w:hint="eastAsia" w:ascii="宋体" w:hAnsi="宋体" w:eastAsia="宋体" w:cs="宋体"/>
          <w:b w:val="0"/>
          <w:bCs w:val="0"/>
          <w:color w:val="auto"/>
          <w:sz w:val="24"/>
          <w:szCs w:val="24"/>
          <w:highlight w:val="none"/>
          <w:u w:val="none"/>
          <w:lang w:bidi="ar"/>
        </w:rPr>
        <w:t xml:space="preserve">。</w:t>
      </w:r>
      <w:r/>
    </w:p>
    <w:p>
      <w:pPr>
        <w:keepLines w:val="0"/>
        <w:keepNext w:val="0"/>
        <w:pageBreakBefore w:val="0"/>
        <w:spacing w:line="360" w:lineRule="auto"/>
        <w:rPr>
          <w:rFonts w:hint="eastAsia" w:ascii="宋体" w:hAnsi="宋体" w:eastAsia="宋体" w:cs="宋体"/>
          <w:b w:val="0"/>
          <w:bCs w:val="0"/>
          <w:color w:val="auto"/>
          <w:sz w:val="24"/>
          <w:szCs w:val="24"/>
          <w:lang w:bidi="ar"/>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bidi="ar"/>
        </w:rPr>
        <w:t xml:space="preserve">9、</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b w:val="0"/>
          <w:bCs w:val="0"/>
          <w:color w:val="auto"/>
          <w:sz w:val="24"/>
          <w:szCs w:val="24"/>
          <w:highlight w:val="none"/>
          <w:lang w:bidi="ar"/>
        </w:rPr>
        <w:t xml:space="preserve">提供该产品厂家（A）类《兽药GMP证书》和《兽药生</w:t>
      </w:r>
      <w:r>
        <w:rPr>
          <w:rFonts w:hint="eastAsia" w:ascii="宋体" w:hAnsi="宋体" w:eastAsia="宋体" w:cs="宋体"/>
          <w:b w:val="0"/>
          <w:bCs w:val="0"/>
          <w:color w:val="auto"/>
          <w:sz w:val="24"/>
          <w:szCs w:val="24"/>
          <w:lang w:bidi="ar"/>
        </w:rPr>
        <w:t xml:space="preserve">产许可证》</w:t>
      </w:r>
      <w:r>
        <w:rPr>
          <w:rFonts w:hint="eastAsia" w:ascii="宋体" w:hAnsi="宋体" w:cs="宋体"/>
          <w:b w:val="0"/>
          <w:bCs w:val="0"/>
          <w:color w:val="auto"/>
          <w:sz w:val="24"/>
          <w:szCs w:val="24"/>
          <w:lang w:val="en-US" w:eastAsia="zh-CN" w:bidi="ar"/>
        </w:rPr>
        <w:t xml:space="preserve">原件扫描件</w:t>
      </w:r>
      <w:r>
        <w:rPr>
          <w:rFonts w:hint="eastAsia" w:ascii="宋体" w:hAnsi="宋体" w:eastAsia="宋体" w:cs="宋体"/>
          <w:b w:val="0"/>
          <w:bCs w:val="0"/>
          <w:color w:val="auto"/>
          <w:sz w:val="24"/>
          <w:szCs w:val="24"/>
          <w:lang w:bidi="ar"/>
        </w:rPr>
        <w:t xml:space="preserve">。</w:t>
      </w:r>
      <w:r/>
    </w:p>
    <w:p>
      <w:pPr>
        <w:keepLines w:val="0"/>
        <w:keepNext w:val="0"/>
        <w:pageBreakBefore w:val="0"/>
        <w:spacing w:line="360" w:lineRule="auto"/>
        <w:rPr>
          <w:rFonts w:hint="eastAsia" w:ascii="宋体" w:hAnsi="宋体" w:eastAsia="宋体" w:cs="宋体"/>
          <w:b w:val="0"/>
          <w:bCs w:val="0"/>
          <w:color w:val="auto"/>
          <w:sz w:val="24"/>
          <w:szCs w:val="24"/>
          <w:lang w:bidi="ar"/>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bidi="ar"/>
        </w:rPr>
        <w:t xml:space="preserve">10、</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b w:val="0"/>
          <w:bCs w:val="0"/>
          <w:color w:val="auto"/>
          <w:sz w:val="24"/>
          <w:szCs w:val="24"/>
          <w:lang w:bidi="ar"/>
        </w:rPr>
        <w:t xml:space="preserve">提供该产品新兽药证书及产品批文</w:t>
      </w:r>
      <w:r>
        <w:rPr>
          <w:rFonts w:hint="eastAsia" w:ascii="宋体" w:hAnsi="宋体" w:cs="宋体"/>
          <w:b w:val="0"/>
          <w:bCs w:val="0"/>
          <w:color w:val="auto"/>
          <w:sz w:val="24"/>
          <w:szCs w:val="24"/>
          <w:lang w:eastAsia="zh-CN" w:bidi="ar"/>
        </w:rPr>
        <w:t xml:space="preserve">原件扫描件</w:t>
      </w:r>
      <w:r>
        <w:rPr>
          <w:rFonts w:hint="eastAsia" w:ascii="宋体" w:hAnsi="宋体" w:eastAsia="宋体" w:cs="宋体"/>
          <w:b w:val="0"/>
          <w:bCs w:val="0"/>
          <w:color w:val="auto"/>
          <w:sz w:val="24"/>
          <w:szCs w:val="24"/>
          <w:lang w:bidi="ar"/>
        </w:rPr>
        <w:t xml:space="preserve">。</w:t>
      </w:r>
      <w:r/>
    </w:p>
    <w:p>
      <w:pPr>
        <w:keepLines w:val="0"/>
        <w:keepNext w:val="0"/>
        <w:pageBreakBefore w:val="0"/>
        <w:spacing w:line="360" w:lineRule="auto"/>
        <w:rPr>
          <w:rFonts w:hint="eastAsia" w:ascii="宋体" w:hAnsi="宋体" w:cs="宋体"/>
          <w:b/>
          <w:bCs/>
          <w:color w:val="auto"/>
          <w:sz w:val="24"/>
          <w:szCs w:val="24"/>
          <w:lang w:val="en-US" w:eastAsia="zh-CN"/>
        </w:rPr>
      </w:pP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11、</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提供具备CNAS</w:t>
      </w:r>
      <w:r>
        <w:rPr>
          <w:rFonts w:hint="eastAsia" w:ascii="宋体" w:hAnsi="宋体" w:cs="宋体"/>
          <w:b w:val="0"/>
          <w:bCs w:val="0"/>
          <w:color w:val="auto"/>
          <w:sz w:val="24"/>
          <w:szCs w:val="24"/>
          <w:lang w:val="en-US" w:eastAsia="zh-CN" w:bidi="ar"/>
        </w:rPr>
        <w:t xml:space="preserve">和CMA</w:t>
      </w:r>
      <w:r>
        <w:rPr>
          <w:rFonts w:hint="eastAsia" w:ascii="宋体" w:hAnsi="宋体" w:eastAsia="宋体" w:cs="宋体"/>
          <w:color w:val="auto"/>
          <w:sz w:val="24"/>
          <w:szCs w:val="24"/>
        </w:rPr>
        <w:t xml:space="preserve">资质的第三方试剂比对报告</w:t>
      </w:r>
      <w:r>
        <w:rPr>
          <w:rFonts w:hint="eastAsia" w:ascii="宋体" w:hAnsi="宋体" w:cs="宋体"/>
          <w:b w:val="0"/>
          <w:bCs w:val="0"/>
          <w:color w:val="auto"/>
          <w:sz w:val="24"/>
          <w:szCs w:val="24"/>
          <w:lang w:eastAsia="zh-CN" w:bidi="ar"/>
        </w:rPr>
        <w:t xml:space="preserve">原件扫描件。</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二</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猪高致病性蓝耳病抗体检测试剂盒</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1、用途：检测猪繁殖与呼吸综合征病毒抗体。 </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2、间接ELISA。</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3、规格：5板/盒。</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4、血清样本按40倍稀释。</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5、试剂盒组成：抗原包被板、样品稀释液、酶标记物、阳性对照、阴性对照、底物显色液、终止液。</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6、试验规定反应时间≤75分钟。</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7、操作步骤：</w:t>
      </w:r>
      <w:r>
        <w:rPr>
          <w:rFonts w:hint="eastAsia" w:ascii="宋体" w:hAnsi="宋体" w:eastAsia="宋体" w:cs="宋体"/>
          <w:color w:val="auto"/>
          <w:sz w:val="24"/>
          <w:szCs w:val="24"/>
          <w:lang w:bidi="ar"/>
        </w:rPr>
        <w:t xml:space="preserve">（1）取抗原包被板，每孔加入稀释好的洗涤液300μl，重复洗板共计 2 次；（2）将稀释好的待检血清、阴性和阳性对照各取100μl 加至抗原包被板中，置37℃温育30分钟；（3）甩掉板孔中的液体，每孔加入稀释好的洗涤液300μl重复洗涤共计5次；（4） 每孔加入酶标记物100µl，置37℃温育30分钟；（5）重复洗涤5次，方法同 (3)；(6) 每孔加入底物显色液100μl，置室温（20-25℃）避光显色15分钟；（7）每孔加入终止液50µl，10分</w:t>
      </w:r>
      <w:r>
        <w:rPr>
          <w:rFonts w:hint="eastAsia" w:ascii="宋体" w:hAnsi="宋体" w:eastAsia="宋体" w:cs="宋体"/>
          <w:color w:val="auto"/>
          <w:sz w:val="24"/>
          <w:szCs w:val="24"/>
        </w:rPr>
        <w:t xml:space="preserve">钟内在酶标仪上测定各孔 OD630nm值。</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8、结果判定：S为样品OD630nm值，P为阳性对照OD630nm平均值，N为阴性对照OD630nm平均值</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若(S-N)/(P-N)值*100≥40，判为阳性；若(S-N)/(P-N)*100值＜40，判为阴性。</w:t>
      </w:r>
      <w:r/>
    </w:p>
    <w:p>
      <w:pPr>
        <w:keepLines w:val="0"/>
        <w:keepNext w:val="0"/>
        <w:pageBreakBefore w:val="0"/>
        <w:spacing w:line="360" w:lineRule="auto"/>
        <w:rPr>
          <w:rFonts w:hint="eastAsia" w:ascii="宋体" w:hAnsi="宋体" w:eastAsia="宋体" w:cs="宋体"/>
          <w:b w:val="0"/>
          <w:bCs w:val="0"/>
          <w:i w:val="0"/>
          <w:iCs w:val="0"/>
          <w:strike w:val="0"/>
          <w:color w:val="auto"/>
          <w:sz w:val="24"/>
          <w:szCs w:val="24"/>
          <w:highlight w:val="none"/>
          <w:u w:val="none"/>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9、发货产品质保期不低于10个月，</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b w:val="0"/>
          <w:bCs w:val="0"/>
          <w:i w:val="0"/>
          <w:iCs w:val="0"/>
          <w:strike w:val="0"/>
          <w:color w:val="auto"/>
          <w:sz w:val="24"/>
          <w:szCs w:val="24"/>
          <w:highlight w:val="none"/>
          <w:u w:val="none"/>
          <w:lang w:val="en-US" w:eastAsia="zh-CN" w:bidi="ar"/>
        </w:rPr>
        <w:t xml:space="preserve">需</w:t>
      </w:r>
      <w:r>
        <w:rPr>
          <w:rFonts w:hint="eastAsia" w:ascii="宋体" w:hAnsi="宋体" w:eastAsia="宋体" w:cs="宋体"/>
          <w:b w:val="0"/>
          <w:bCs w:val="0"/>
          <w:i w:val="0"/>
          <w:iCs w:val="0"/>
          <w:strike w:val="0"/>
          <w:color w:val="auto"/>
          <w:sz w:val="24"/>
          <w:szCs w:val="24"/>
          <w:highlight w:val="none"/>
          <w:u w:val="none"/>
          <w:lang w:bidi="ar"/>
        </w:rPr>
        <w:t xml:space="preserve">提供</w:t>
      </w:r>
      <w:r>
        <w:rPr>
          <w:rFonts w:hint="eastAsia" w:ascii="宋体" w:hAnsi="宋体" w:cs="宋体"/>
          <w:b w:val="0"/>
          <w:bCs w:val="0"/>
          <w:i w:val="0"/>
          <w:iCs w:val="0"/>
          <w:strike w:val="0"/>
          <w:color w:val="auto"/>
          <w:sz w:val="24"/>
          <w:szCs w:val="24"/>
          <w:highlight w:val="none"/>
          <w:u w:val="none"/>
          <w:lang w:val="en-US" w:eastAsia="zh-CN" w:bidi="ar"/>
        </w:rPr>
        <w:t xml:space="preserve">所投产品</w:t>
      </w:r>
      <w:r>
        <w:rPr>
          <w:rFonts w:hint="eastAsia" w:ascii="宋体" w:hAnsi="宋体" w:eastAsia="宋体" w:cs="宋体"/>
          <w:b w:val="0"/>
          <w:bCs w:val="0"/>
          <w:i w:val="0"/>
          <w:iCs w:val="0"/>
          <w:strike w:val="0"/>
          <w:color w:val="auto"/>
          <w:sz w:val="24"/>
          <w:szCs w:val="24"/>
          <w:highlight w:val="none"/>
          <w:u w:val="none"/>
          <w:lang w:bidi="ar"/>
        </w:rPr>
        <w:t xml:space="preserve">的质保</w:t>
      </w:r>
      <w:r>
        <w:rPr>
          <w:rFonts w:hint="eastAsia" w:ascii="宋体" w:hAnsi="宋体" w:cs="宋体"/>
          <w:b w:val="0"/>
          <w:bCs w:val="0"/>
          <w:i w:val="0"/>
          <w:iCs w:val="0"/>
          <w:strike w:val="0"/>
          <w:color w:val="auto"/>
          <w:sz w:val="24"/>
          <w:szCs w:val="24"/>
          <w:highlight w:val="none"/>
          <w:u w:val="none"/>
          <w:lang w:val="en-US" w:eastAsia="zh-CN" w:bidi="ar"/>
        </w:rPr>
        <w:t xml:space="preserve">承诺</w:t>
      </w:r>
      <w:r>
        <w:rPr>
          <w:rFonts w:hint="eastAsia" w:ascii="宋体" w:hAnsi="宋体" w:eastAsia="宋体" w:cs="宋体"/>
          <w:b w:val="0"/>
          <w:bCs w:val="0"/>
          <w:i w:val="0"/>
          <w:iCs w:val="0"/>
          <w:strike w:val="0"/>
          <w:color w:val="auto"/>
          <w:sz w:val="24"/>
          <w:szCs w:val="24"/>
          <w:highlight w:val="none"/>
          <w:u w:val="none"/>
          <w:lang w:bidi="ar"/>
        </w:rPr>
        <w:t xml:space="preserve">函</w:t>
      </w:r>
      <w:r>
        <w:rPr>
          <w:rFonts w:hint="eastAsia" w:ascii="宋体" w:hAnsi="宋体" w:eastAsia="宋体" w:cs="宋体"/>
          <w:b w:val="0"/>
          <w:bCs w:val="0"/>
          <w:i w:val="0"/>
          <w:iCs w:val="0"/>
          <w:strike w:val="0"/>
          <w:color w:val="auto"/>
          <w:sz w:val="24"/>
          <w:szCs w:val="24"/>
          <w:highlight w:val="none"/>
          <w:u w:val="none"/>
          <w:lang w:val="en-US" w:eastAsia="zh-CN" w:bidi="ar"/>
        </w:rPr>
        <w:t xml:space="preserve">原件扫描件</w:t>
      </w:r>
      <w:r>
        <w:rPr>
          <w:rFonts w:hint="eastAsia" w:ascii="宋体" w:hAnsi="宋体" w:eastAsia="宋体" w:cs="宋体"/>
          <w:b w:val="0"/>
          <w:bCs w:val="0"/>
          <w:color w:val="auto"/>
          <w:sz w:val="24"/>
          <w:szCs w:val="24"/>
          <w:highlight w:val="none"/>
          <w:u w:val="none"/>
          <w:lang w:bidi="ar"/>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10、</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提供该产品厂家（A）类《兽药GMP证书》和《兽药生产许可证》</w:t>
      </w:r>
      <w:r>
        <w:rPr>
          <w:rFonts w:hint="eastAsia" w:ascii="宋体" w:hAnsi="宋体" w:cs="宋体"/>
          <w:color w:val="auto"/>
          <w:sz w:val="24"/>
          <w:szCs w:val="24"/>
          <w:lang w:val="en-US" w:eastAsia="zh-CN"/>
        </w:rPr>
        <w:t xml:space="preserve">原件扫描件</w:t>
      </w:r>
      <w:r>
        <w:rPr>
          <w:rFonts w:hint="eastAsia" w:ascii="宋体" w:hAnsi="宋体" w:eastAsia="宋体" w:cs="宋体"/>
          <w:color w:val="auto"/>
          <w:sz w:val="24"/>
          <w:szCs w:val="24"/>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11、</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提供该产品新兽药证书及产品批文</w:t>
      </w:r>
      <w:r>
        <w:rPr>
          <w:rFonts w:hint="eastAsia" w:ascii="宋体" w:hAnsi="宋体" w:cs="宋体"/>
          <w:color w:val="auto"/>
          <w:sz w:val="24"/>
          <w:szCs w:val="24"/>
          <w:lang w:eastAsia="zh-CN"/>
        </w:rPr>
        <w:t xml:space="preserve">原件扫描件</w:t>
      </w:r>
      <w:r>
        <w:rPr>
          <w:rFonts w:hint="eastAsia" w:ascii="宋体" w:hAnsi="宋体" w:eastAsia="宋体" w:cs="宋体"/>
          <w:color w:val="auto"/>
          <w:sz w:val="24"/>
          <w:szCs w:val="24"/>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12、</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提供具备CNAS</w:t>
      </w:r>
      <w:r>
        <w:rPr>
          <w:rFonts w:hint="eastAsia" w:ascii="宋体" w:hAnsi="宋体" w:cs="宋体"/>
          <w:b w:val="0"/>
          <w:bCs w:val="0"/>
          <w:color w:val="auto"/>
          <w:sz w:val="24"/>
          <w:szCs w:val="24"/>
          <w:lang w:val="en-US" w:eastAsia="zh-CN" w:bidi="ar"/>
        </w:rPr>
        <w:t xml:space="preserve">和CMA</w:t>
      </w:r>
      <w:r>
        <w:rPr>
          <w:rFonts w:hint="eastAsia" w:ascii="宋体" w:hAnsi="宋体" w:eastAsia="宋体" w:cs="宋体"/>
          <w:color w:val="auto"/>
          <w:sz w:val="24"/>
          <w:szCs w:val="24"/>
        </w:rPr>
        <w:t xml:space="preserve">资质的第三方试剂比对报告</w:t>
      </w:r>
      <w:r>
        <w:rPr>
          <w:rFonts w:hint="eastAsia" w:ascii="宋体" w:hAnsi="宋体" w:cs="宋体"/>
          <w:b w:val="0"/>
          <w:bCs w:val="0"/>
          <w:color w:val="auto"/>
          <w:sz w:val="24"/>
          <w:szCs w:val="24"/>
          <w:lang w:eastAsia="zh-CN" w:bidi="ar"/>
        </w:rPr>
        <w:t xml:space="preserve">原件扫描件。</w:t>
      </w:r>
      <w:r>
        <w:rPr>
          <w:rFonts w:hint="eastAsia" w:ascii="宋体" w:hAnsi="宋体" w:eastAsia="宋体" w:cs="宋体"/>
          <w:color w:val="ff0000"/>
          <w:sz w:val="24"/>
          <w:szCs w:val="24"/>
        </w:rPr>
        <w:t xml:space="preserve"> </w:t>
      </w:r>
      <w:r/>
    </w:p>
    <w:p>
      <w:pPr>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O型口蹄疫液相阻断抗体检测试剂盒</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1、用途：检测口蹄疫病毒O型抗体</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2、竞争ELISA</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3、规格：10板/盒</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4、血清样本1：1稀释</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5、保存条件：2～8℃保存</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6、敏感性98%</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7、特异性99%</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8、稳定性：批内和批间变异系数＜3%</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cs="宋体"/>
          <w:color w:val="auto"/>
          <w:sz w:val="24"/>
          <w:szCs w:val="24"/>
          <w:lang w:eastAsia="zh-CN"/>
        </w:rPr>
      </w:pPr>
      <w:r>
        <w:rPr>
          <w:rFonts w:hint="eastAsia" w:ascii="宋体" w:hAnsi="宋体" w:eastAsia="宋体" w:cs="宋体"/>
          <w:color w:val="auto"/>
          <w:sz w:val="24"/>
          <w:szCs w:val="24"/>
        </w:rPr>
        <w:t xml:space="preserve">9、试剂盒组成：抗原包被板、样品稀释液、酶标记物、阳性对照、阴性对照、底物显色液、终止液</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10、试验规定操作时间≤45分钟</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11、判定标准：S为样品OD450nm值，N为阴性对照OD450nm平均值，如果 S/N＜0.5，样品</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12、判为阳性；如果 S/N≥0.5，样品判为阴性</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13、试剂盒质保期不低于10个月</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提供生产厂家经农业农村部核发的《兽药GMP证书》和《兽药生产许可证》原件扫描件。</w:t>
      </w:r>
      <w:r/>
    </w:p>
    <w:p>
      <w:pPr>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提供具备CNAS</w:t>
      </w:r>
      <w:r>
        <w:rPr>
          <w:rFonts w:hint="eastAsia" w:ascii="宋体" w:hAnsi="宋体" w:cs="宋体"/>
          <w:b w:val="0"/>
          <w:bCs w:val="0"/>
          <w:color w:val="auto"/>
          <w:sz w:val="24"/>
          <w:szCs w:val="24"/>
          <w:lang w:val="en-US" w:eastAsia="zh-CN" w:bidi="ar"/>
        </w:rPr>
        <w:t xml:space="preserve">和CMA</w:t>
      </w:r>
      <w:r>
        <w:rPr>
          <w:rFonts w:hint="eastAsia" w:ascii="宋体" w:hAnsi="宋体" w:eastAsia="宋体" w:cs="宋体"/>
          <w:color w:val="auto"/>
          <w:sz w:val="24"/>
          <w:szCs w:val="24"/>
        </w:rPr>
        <w:t xml:space="preserve">资质的第三方试剂比对报告</w:t>
      </w:r>
      <w:r>
        <w:rPr>
          <w:rFonts w:hint="eastAsia" w:ascii="宋体" w:hAnsi="宋体" w:cs="宋体"/>
          <w:b w:val="0"/>
          <w:bCs w:val="0"/>
          <w:color w:val="auto"/>
          <w:sz w:val="24"/>
          <w:szCs w:val="24"/>
          <w:lang w:eastAsia="zh-CN" w:bidi="ar"/>
        </w:rPr>
        <w:t xml:space="preserve">原件扫描件。</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O型口蹄疫VP1抗体检测试剂盒</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1、用途：检测口蹄疫病毒O型VP1结构蛋白抗体</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2、间接ELISA</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3、规格：2板/盒</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4、血清样本按1:32稀释</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5、保存条件：2～8℃保存</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6、敏感性98%</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7、特异性99%</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8、稳定性：批内和批间变异系数＜3%</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9、试剂盒组成：抗原包被板、样品稀释液、酶标记物、阳性对照、阴性对照、底物液A、底物液B、终止液</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10、试验规定操作时间≤70分钟</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11、判定标准：S为样品 OD630nm 值，P 为阳性对照 OD630nm 值平均值，如果样本 S/P≥0.2 判为阳性，如果样本 S/P＜0.2 判为阴性</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12、试剂盒质保期不低于10个月</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提供生产厂家经农业农村部核发的《兽药GMP证书》和《兽药生产许可证》原件扫描件。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提供具备CNAS</w:t>
      </w:r>
      <w:r>
        <w:rPr>
          <w:rFonts w:hint="eastAsia" w:ascii="宋体" w:hAnsi="宋体" w:cs="宋体"/>
          <w:b w:val="0"/>
          <w:bCs w:val="0"/>
          <w:color w:val="auto"/>
          <w:sz w:val="24"/>
          <w:szCs w:val="24"/>
          <w:lang w:val="en-US" w:eastAsia="zh-CN" w:bidi="ar"/>
        </w:rPr>
        <w:t xml:space="preserve">和CMA</w:t>
      </w:r>
      <w:r>
        <w:rPr>
          <w:rFonts w:hint="eastAsia" w:ascii="宋体" w:hAnsi="宋体" w:eastAsia="宋体" w:cs="宋体"/>
          <w:color w:val="auto"/>
          <w:sz w:val="24"/>
          <w:szCs w:val="24"/>
        </w:rPr>
        <w:t xml:space="preserve">资质的第三方试剂比对报告</w:t>
      </w:r>
      <w:r>
        <w:rPr>
          <w:rFonts w:hint="eastAsia" w:ascii="宋体" w:hAnsi="宋体" w:cs="宋体"/>
          <w:b w:val="0"/>
          <w:bCs w:val="0"/>
          <w:color w:val="auto"/>
          <w:sz w:val="24"/>
          <w:szCs w:val="24"/>
          <w:lang w:eastAsia="zh-CN" w:bidi="ar"/>
        </w:rPr>
        <w:t xml:space="preserve">原件扫描件。</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A型口蹄疫液相阻断抗体检测试剂盒</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1、用途：检测口蹄疫病毒A型抗体</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2、竞争ELISA</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3、规格：10板/盒</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4、血清样本1：1稀释</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5、保存条件：2～8℃保存</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6、敏感性98%</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7、特异性99%</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8、稳定性：批内和批间变异系数＜3%</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9、试剂盒组成：抗原包被板、样品稀释液、酶标记物、阳性对照、阴性对照、底物显色液、终止液</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10、试验规定操作时间≤45分钟</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11、判定标准：S为样品OD450nm值，N为阴性对照OD450nm平均值，如果 S/N＜0.5，样品</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12、判为阳性；如果 S/N≥0.5，样品判为阴性</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13、试剂盒质保期不低于10个月</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提供生产厂家经农业农村部核发的《兽药GMP证书》和《兽药生产许可证》原件扫描件。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提供具备CNAS</w:t>
      </w:r>
      <w:r>
        <w:rPr>
          <w:rFonts w:hint="eastAsia" w:ascii="宋体" w:hAnsi="宋体" w:cs="宋体"/>
          <w:b w:val="0"/>
          <w:bCs w:val="0"/>
          <w:color w:val="auto"/>
          <w:sz w:val="24"/>
          <w:szCs w:val="24"/>
          <w:lang w:val="en-US" w:eastAsia="zh-CN" w:bidi="ar"/>
        </w:rPr>
        <w:t xml:space="preserve">和CMA</w:t>
      </w:r>
      <w:r>
        <w:rPr>
          <w:rFonts w:hint="eastAsia" w:ascii="宋体" w:hAnsi="宋体" w:eastAsia="宋体" w:cs="宋体"/>
          <w:color w:val="auto"/>
          <w:sz w:val="24"/>
          <w:szCs w:val="24"/>
        </w:rPr>
        <w:t xml:space="preserve">资质的第三方试剂比对报告</w:t>
      </w:r>
      <w:r>
        <w:rPr>
          <w:rFonts w:hint="eastAsia" w:ascii="宋体" w:hAnsi="宋体" w:cs="宋体"/>
          <w:b w:val="0"/>
          <w:bCs w:val="0"/>
          <w:color w:val="auto"/>
          <w:sz w:val="24"/>
          <w:szCs w:val="24"/>
          <w:lang w:eastAsia="zh-CN" w:bidi="ar"/>
        </w:rPr>
        <w:t xml:space="preserve">原件扫描件。</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六</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羊小反刍兽疫抗体检测试剂盒</w:t>
      </w:r>
      <w:r/>
    </w:p>
    <w:p>
      <w:pPr>
        <w:keepLines w:val="0"/>
        <w:keepNext w:val="0"/>
        <w:pageBreakBefore w:val="0"/>
        <w:spacing w:line="36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1、适用于绵羊、山羊血清、血浆中小反刍兽疫病毒（PPR）抗体的检测。</w:t>
      </w:r>
      <w:r/>
    </w:p>
    <w:p>
      <w:pPr>
        <w:keepLines w:val="0"/>
        <w:keepNext w:val="0"/>
        <w:pageBreakBefore w:val="0"/>
        <w:spacing w:line="36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2、试剂盒满足《小反刍兽疫诊断技术（GB/T 27982-2011）》、《小反兽疫防治技术规范》、《2022-2025年江苏省动物疫病监测与流行病学调查工作方案》（苏农办牧[2022]7号）等规定的小反刍兽疫抗体检测方法。</w:t>
      </w:r>
      <w:r/>
    </w:p>
    <w:p>
      <w:pPr>
        <w:keepLines w:val="0"/>
        <w:keepNext w:val="0"/>
        <w:pageBreakBefore w:val="0"/>
        <w:spacing w:line="36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3、试剂盒含有完成羊小反刍兽疫抗体检测全过程所需全部试剂。</w:t>
      </w:r>
      <w:r/>
    </w:p>
    <w:p>
      <w:pPr>
        <w:keepLines w:val="0"/>
        <w:keepNext w:val="0"/>
        <w:pageBreakBefore w:val="0"/>
        <w:spacing w:line="36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4、性能质量：敏感性：98%以上；特异性：99%以上；稳定性：批内及批间差异≤4%</w:t>
      </w:r>
      <w:r>
        <w:rPr>
          <w:rFonts w:hint="eastAsia" w:ascii="宋体" w:hAnsi="宋体" w:cs="宋体"/>
          <w:color w:val="auto"/>
          <w:sz w:val="24"/>
          <w:szCs w:val="24"/>
          <w:lang w:eastAsia="zh-CN" w:bidi="ar"/>
        </w:rPr>
        <w:t xml:space="preserve">，</w:t>
      </w:r>
      <w:r>
        <w:rPr>
          <w:rFonts w:hint="eastAsia" w:ascii="宋体" w:hAnsi="宋体" w:eastAsia="宋体" w:cs="宋体"/>
          <w:color w:val="auto"/>
          <w:sz w:val="24"/>
          <w:szCs w:val="24"/>
          <w:lang w:bidi="ar"/>
        </w:rPr>
        <w:t xml:space="preserve">结果判定中最多只使用一个基于对照孔OD值计算的参考值或中间值。</w:t>
      </w:r>
      <w:r/>
    </w:p>
    <w:p>
      <w:pPr>
        <w:keepLines w:val="0"/>
        <w:keepNext w:val="0"/>
        <w:pageBreakBefore w:val="0"/>
        <w:spacing w:line="36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5、试剂盒有效期不少于12个月，提供的试剂盒到达采购方时（以签收日期为准）距该试剂盒失效日期应不少于10个月。</w:t>
      </w:r>
      <w:r/>
    </w:p>
    <w:p>
      <w:pPr>
        <w:keepLines w:val="0"/>
        <w:keepNext w:val="0"/>
        <w:pageBreakBefore w:val="0"/>
        <w:spacing w:line="36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6、每个试剂盒提供中文的操作说明书1份。</w:t>
      </w:r>
      <w:r/>
    </w:p>
    <w:p>
      <w:pPr>
        <w:keepLines w:val="0"/>
        <w:keepNext w:val="0"/>
        <w:pageBreakBefore w:val="0"/>
        <w:spacing w:line="36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7、提供FAO和OIE参考实验室认证的</w:t>
      </w:r>
      <w:r>
        <w:rPr>
          <w:rFonts w:hint="eastAsia" w:ascii="宋体" w:hAnsi="宋体" w:cs="宋体"/>
          <w:color w:val="auto"/>
          <w:sz w:val="24"/>
          <w:szCs w:val="24"/>
          <w:lang w:eastAsia="zh-CN" w:bidi="ar"/>
        </w:rPr>
        <w:t xml:space="preserve">原件扫描件</w:t>
      </w:r>
      <w:r>
        <w:rPr>
          <w:rFonts w:hint="eastAsia" w:ascii="宋体" w:hAnsi="宋体" w:eastAsia="宋体" w:cs="宋体"/>
          <w:color w:val="auto"/>
          <w:sz w:val="24"/>
          <w:szCs w:val="24"/>
          <w:lang w:bidi="ar"/>
        </w:rPr>
        <w:t xml:space="preserve">。</w:t>
      </w:r>
      <w:r/>
    </w:p>
    <w:p>
      <w:pPr>
        <w:keepLines w:val="0"/>
        <w:keepNext w:val="0"/>
        <w:pageBreakBefore w:val="0"/>
        <w:spacing w:line="360" w:lineRule="auto"/>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8、可使用IDSoft软件辅助分析数据</w:t>
      </w:r>
      <w:r>
        <w:rPr>
          <w:rFonts w:hint="eastAsia" w:ascii="宋体" w:hAnsi="宋体" w:cs="宋体"/>
          <w:color w:val="auto"/>
          <w:sz w:val="24"/>
          <w:szCs w:val="24"/>
          <w:lang w:eastAsia="zh-CN" w:bidi="ar"/>
        </w:rPr>
        <w:t xml:space="preserve">。</w:t>
      </w:r>
      <w:r/>
    </w:p>
    <w:p>
      <w:pPr>
        <w:keepLines w:val="0"/>
        <w:keepNext w:val="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bidi="ar"/>
        </w:rPr>
        <w:t xml:space="preserve">9、</w:t>
      </w:r>
      <w:r>
        <w:rPr>
          <w:rFonts w:hint="eastAsia" w:ascii="宋体" w:hAnsi="宋体" w:eastAsia="宋体" w:cs="宋体"/>
          <w:color w:val="auto"/>
          <w:sz w:val="24"/>
          <w:szCs w:val="24"/>
          <w:lang w:bidi="ar"/>
        </w:rPr>
        <w:t xml:space="preserve">发货产品质保期不低于10个月，</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b w:val="0"/>
          <w:bCs w:val="0"/>
          <w:i w:val="0"/>
          <w:iCs w:val="0"/>
          <w:strike w:val="0"/>
          <w:color w:val="auto"/>
          <w:sz w:val="24"/>
          <w:szCs w:val="24"/>
          <w:highlight w:val="none"/>
          <w:u w:val="none"/>
          <w:lang w:val="en-US" w:eastAsia="zh-CN" w:bidi="ar"/>
        </w:rPr>
        <w:t xml:space="preserve">需</w:t>
      </w:r>
      <w:r>
        <w:rPr>
          <w:rFonts w:hint="eastAsia" w:ascii="宋体" w:hAnsi="宋体" w:eastAsia="宋体" w:cs="宋体"/>
          <w:b w:val="0"/>
          <w:bCs w:val="0"/>
          <w:i w:val="0"/>
          <w:iCs w:val="0"/>
          <w:strike w:val="0"/>
          <w:color w:val="auto"/>
          <w:sz w:val="24"/>
          <w:szCs w:val="24"/>
          <w:highlight w:val="none"/>
          <w:u w:val="none"/>
          <w:lang w:bidi="ar"/>
        </w:rPr>
        <w:t xml:space="preserve">提供</w:t>
      </w:r>
      <w:r>
        <w:rPr>
          <w:rFonts w:hint="eastAsia" w:ascii="宋体" w:hAnsi="宋体" w:cs="宋体"/>
          <w:b w:val="0"/>
          <w:bCs w:val="0"/>
          <w:i w:val="0"/>
          <w:iCs w:val="0"/>
          <w:strike w:val="0"/>
          <w:color w:val="auto"/>
          <w:sz w:val="24"/>
          <w:szCs w:val="24"/>
          <w:highlight w:val="none"/>
          <w:u w:val="none"/>
          <w:lang w:val="en-US" w:eastAsia="zh-CN" w:bidi="ar"/>
        </w:rPr>
        <w:t xml:space="preserve">所投产品</w:t>
      </w:r>
      <w:r>
        <w:rPr>
          <w:rFonts w:hint="eastAsia" w:ascii="宋体" w:hAnsi="宋体" w:eastAsia="宋体" w:cs="宋体"/>
          <w:b w:val="0"/>
          <w:bCs w:val="0"/>
          <w:i w:val="0"/>
          <w:iCs w:val="0"/>
          <w:strike w:val="0"/>
          <w:color w:val="auto"/>
          <w:sz w:val="24"/>
          <w:szCs w:val="24"/>
          <w:highlight w:val="none"/>
          <w:u w:val="none"/>
          <w:lang w:bidi="ar"/>
        </w:rPr>
        <w:t xml:space="preserve">的质保</w:t>
      </w:r>
      <w:r>
        <w:rPr>
          <w:rFonts w:hint="eastAsia" w:ascii="宋体" w:hAnsi="宋体" w:cs="宋体"/>
          <w:b w:val="0"/>
          <w:bCs w:val="0"/>
          <w:i w:val="0"/>
          <w:iCs w:val="0"/>
          <w:strike w:val="0"/>
          <w:color w:val="auto"/>
          <w:sz w:val="24"/>
          <w:szCs w:val="24"/>
          <w:highlight w:val="none"/>
          <w:u w:val="none"/>
          <w:lang w:val="en-US" w:eastAsia="zh-CN" w:bidi="ar"/>
        </w:rPr>
        <w:t xml:space="preserve">承诺</w:t>
      </w:r>
      <w:r>
        <w:rPr>
          <w:rFonts w:hint="eastAsia" w:ascii="宋体" w:hAnsi="宋体" w:eastAsia="宋体" w:cs="宋体"/>
          <w:b w:val="0"/>
          <w:bCs w:val="0"/>
          <w:i w:val="0"/>
          <w:iCs w:val="0"/>
          <w:strike w:val="0"/>
          <w:color w:val="auto"/>
          <w:sz w:val="24"/>
          <w:szCs w:val="24"/>
          <w:highlight w:val="none"/>
          <w:u w:val="none"/>
          <w:lang w:bidi="ar"/>
        </w:rPr>
        <w:t xml:space="preserve">函</w:t>
      </w:r>
      <w:r>
        <w:rPr>
          <w:rFonts w:hint="eastAsia" w:ascii="宋体" w:hAnsi="宋体" w:eastAsia="宋体" w:cs="宋体"/>
          <w:b w:val="0"/>
          <w:bCs w:val="0"/>
          <w:i w:val="0"/>
          <w:iCs w:val="0"/>
          <w:strike w:val="0"/>
          <w:color w:val="auto"/>
          <w:sz w:val="24"/>
          <w:szCs w:val="24"/>
          <w:highlight w:val="none"/>
          <w:u w:val="none"/>
          <w:lang w:val="en-US" w:eastAsia="zh-CN" w:bidi="ar"/>
        </w:rPr>
        <w:t xml:space="preserve">原件扫描件</w:t>
      </w:r>
      <w:r>
        <w:rPr>
          <w:rFonts w:hint="eastAsia" w:ascii="宋体" w:hAnsi="宋体" w:eastAsia="宋体" w:cs="宋体"/>
          <w:b w:val="0"/>
          <w:bCs w:val="0"/>
          <w:color w:val="auto"/>
          <w:sz w:val="24"/>
          <w:szCs w:val="24"/>
          <w:highlight w:val="none"/>
          <w:u w:val="none"/>
          <w:lang w:bidi="ar"/>
        </w:rPr>
        <w:t xml:space="preserve">。</w:t>
      </w:r>
      <w:r/>
    </w:p>
    <w:p>
      <w:pPr>
        <w:keepLines w:val="0"/>
        <w:keepNext w:val="0"/>
        <w:pageBreakBefore w:val="0"/>
        <w:spacing w:line="36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10、提供有效保证试剂盒质量的运输供货方案，承诺试剂盒按照采购方提供的数量、进度要求按时发货，试剂盒发送后24小时内送到采购方所在的实验室。</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提供具备CNAS</w:t>
      </w:r>
      <w:r>
        <w:rPr>
          <w:rFonts w:hint="eastAsia" w:ascii="宋体" w:hAnsi="宋体" w:cs="宋体"/>
          <w:b w:val="0"/>
          <w:bCs w:val="0"/>
          <w:color w:val="auto"/>
          <w:sz w:val="24"/>
          <w:szCs w:val="24"/>
          <w:lang w:val="en-US" w:eastAsia="zh-CN" w:bidi="ar"/>
        </w:rPr>
        <w:t xml:space="preserve">和CMA</w:t>
      </w:r>
      <w:r>
        <w:rPr>
          <w:rFonts w:hint="eastAsia" w:ascii="宋体" w:hAnsi="宋体" w:eastAsia="宋体" w:cs="宋体"/>
          <w:color w:val="auto"/>
          <w:sz w:val="24"/>
          <w:szCs w:val="24"/>
        </w:rPr>
        <w:t xml:space="preserve">资质的第三方试剂比对报告</w:t>
      </w:r>
      <w:r>
        <w:rPr>
          <w:rFonts w:hint="eastAsia" w:ascii="宋体" w:hAnsi="宋体" w:cs="宋体"/>
          <w:b w:val="0"/>
          <w:bCs w:val="0"/>
          <w:color w:val="auto"/>
          <w:sz w:val="24"/>
          <w:szCs w:val="24"/>
          <w:lang w:eastAsia="zh-CN" w:bidi="ar"/>
        </w:rPr>
        <w:t xml:space="preserve">原件扫描件。</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七</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禽流感H5N6-13株抗体检测试剂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1、适用于 HI 试验检测禽流感病毒 H5 （Re-13 株）抗体检测。</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2、抗原为灭活的 H5 （Re-13 株）禽流感病毒，HA 效价≥9log2。</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3、包装规格：2ml/瓶。</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4、供货要求：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①试剂有效期不少于 24 个月，提供的试剂到达用户时（以签收日期为准）距该试剂失效日期应不少于 12 个月；</w:t>
      </w:r>
      <w:r/>
    </w:p>
    <w:p>
      <w:pPr>
        <w:ind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②使用方便快速简单。</w:t>
      </w:r>
      <w:r>
        <w:rPr>
          <w:rFonts w:hint="eastAsia" w:ascii="宋体" w:hAnsi="宋体" w:cs="宋体"/>
          <w:color w:val="auto"/>
          <w:sz w:val="24"/>
          <w:szCs w:val="24"/>
          <w:lang w:eastAsia="zh-CN"/>
        </w:rPr>
      </w:r>
      <w:r/>
    </w:p>
    <w:p>
      <w:pPr>
        <w:ind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提供有效保证试剂质量的运输供货方案</w:t>
      </w:r>
      <w:r>
        <w:rPr>
          <w:rFonts w:hint="eastAsia" w:ascii="宋体" w:hAnsi="宋体" w:cs="宋体"/>
          <w:color w:val="auto"/>
          <w:sz w:val="24"/>
          <w:szCs w:val="24"/>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6、投标单位需</w:t>
      </w:r>
      <w:r>
        <w:rPr>
          <w:rFonts w:hint="eastAsia" w:ascii="宋体" w:hAnsi="宋体" w:eastAsia="宋体" w:cs="宋体"/>
          <w:color w:val="auto"/>
          <w:sz w:val="24"/>
          <w:szCs w:val="24"/>
        </w:rPr>
        <w:t xml:space="preserve">承诺试剂按照使用方提供的数量、进度要求按时发货，试剂发送后 24 小时送到使用方所在的实验室。</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提供生产厂家经农业农村部核发的《兽药GMP证书》和《兽药生产许可证》原件扫描件。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八</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禽流感H5N8-14株抗体检测试剂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1、适用于 HI 试验检测禽流感病毒 H5 （Re-14 株）抗体检测。</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2、抗原为灭活的 H5 （Re-14 株）禽流感病毒，HA 效价≥9log2。</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3、包装规格：2ml/瓶。</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4、供货要求：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①试剂有效期不少于 24 个月，提供的试剂到达用户时（以签收日期为准）距该试剂失效日期应不少于 12 个月；</w:t>
      </w:r>
      <w:r/>
    </w:p>
    <w:p>
      <w:pPr>
        <w:ind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②使用方便快速简单。</w:t>
      </w:r>
      <w:r>
        <w:rPr>
          <w:rFonts w:hint="eastAsia" w:ascii="宋体" w:hAnsi="宋体" w:cs="宋体"/>
          <w:color w:val="auto"/>
          <w:sz w:val="24"/>
          <w:szCs w:val="24"/>
          <w:lang w:eastAsia="zh-CN"/>
        </w:rPr>
      </w:r>
      <w:r/>
    </w:p>
    <w:p>
      <w:pPr>
        <w:ind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提供有效保证试剂质量的运输供货方案</w:t>
      </w:r>
      <w:r>
        <w:rPr>
          <w:rFonts w:hint="eastAsia" w:ascii="宋体" w:hAnsi="宋体" w:cs="宋体"/>
          <w:color w:val="auto"/>
          <w:sz w:val="24"/>
          <w:szCs w:val="24"/>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6、投标单位需</w:t>
      </w:r>
      <w:r>
        <w:rPr>
          <w:rFonts w:hint="eastAsia" w:ascii="宋体" w:hAnsi="宋体" w:eastAsia="宋体" w:cs="宋体"/>
          <w:color w:val="auto"/>
          <w:sz w:val="24"/>
          <w:szCs w:val="24"/>
        </w:rPr>
        <w:t xml:space="preserve">承诺试剂按照使用方提供的数量、进度要求按时发货，试剂发送后 24 小时送</w:t>
      </w:r>
      <w:bookmarkStart w:id="225" w:name="_GoBack"/>
      <w:r/>
      <w:bookmarkEnd w:id="225"/>
      <w:r>
        <w:rPr>
          <w:rFonts w:hint="eastAsia" w:ascii="宋体" w:hAnsi="宋体" w:eastAsia="宋体" w:cs="宋体"/>
          <w:color w:val="auto"/>
          <w:sz w:val="24"/>
          <w:szCs w:val="24"/>
        </w:rPr>
        <w:t xml:space="preserve">到使用方所在的实验室。</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提供生产厂家经农业农村部核发的《兽药GMP证书》和《兽药生产许可证》原件扫描件。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九</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禽流感H7N9-4株抗体检测试剂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1、适用于 HI 试验检测禽流感病毒 H7（Re-4 株）抗体检测。</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2、抗原为灭活的 H7（Re-4 株）禽流感病毒，HA 效价≥9log2。</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3、包装规格：2ml/瓶。</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4、供货要求：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①试剂有效期不少于 24 个月，提供的试剂到达用户时（以签收日期为准）距该试剂失效日期应不少于 12 个月；</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②使用方便快速简单</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③提供有效保证试剂质量的运输供货方案，承诺试剂按照使用方提供的数量、进度要求按时发货，试剂发送后 24 小时送到使用方所在的实验室。</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提供生产厂家经农业农村部核发的《兽药GMP证书》和《兽药生产许可证》原件扫描件。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十</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新城疫抗体检测试剂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1、适用于血凝抑制试验检测鸡新城疫抗体。</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2、抗原含有灭活的鸡新城疫病毒。</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3、包装规格：2ml/瓶。</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4、供货要求：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①试剂有效期不少于 24 个月，提供的试剂到达用户时（以签收日期为准）距该试剂失效日期应不少于 12 个月；</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②使用方便快速简单</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③提供有效保证试剂质量的运输供货方案，承诺试剂按照使用方提供的数量、进度要求按时发货，试剂发送后 24 小时送到使用方所在的实验室。</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提供生产厂家经农业农村部核发的《兽药GMP证书》和《兽药生产许可证》原件扫描件。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十</w:t>
      </w:r>
      <w:r>
        <w:rPr>
          <w:rFonts w:hint="eastAsia" w:ascii="宋体" w:hAnsi="宋体" w:cs="宋体"/>
          <w:b/>
          <w:bCs/>
          <w:color w:val="auto"/>
          <w:sz w:val="24"/>
          <w:szCs w:val="24"/>
          <w:lang w:val="en-US" w:eastAsia="zh-CN"/>
        </w:rPr>
        <w:t xml:space="preserve">一</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奶牛布病虎红凝集检测试剂</w:t>
      </w:r>
      <w:r/>
    </w:p>
    <w:p>
      <w:pPr>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1、用于虎红平板凝集试验诊断布氏菌病</w:t>
      </w:r>
      <w:r>
        <w:rPr>
          <w:rFonts w:hint="eastAsia" w:ascii="宋体" w:hAnsi="宋体" w:cs="宋体"/>
          <w:color w:val="auto"/>
          <w:sz w:val="24"/>
          <w:szCs w:val="24"/>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2、主要成分与含量：本品主要成分为布氏菌S2株（CVCC70502 )或S2和A99株CVCC70502和CVCC70203 )，含量为与1:45稀释阳性血清国家标准品出现平板凝集反应，与1：55稀释阳性血清国家标准品不出现平板凝集反应</w:t>
      </w:r>
      <w:r>
        <w:rPr>
          <w:rFonts w:hint="eastAsia" w:ascii="宋体" w:hAnsi="宋体" w:cs="宋体"/>
          <w:color w:val="auto"/>
          <w:sz w:val="24"/>
          <w:szCs w:val="24"/>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3、凝集反应判定标准：</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 + +出现大的凝集片或颗粒，液体完全透明；</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 +有明显的凝集颗粒，液体几乎完全透明；</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+有较明显的凝集颗粒，液体稍透明；</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+稍能见到凝集，液体混浊；</w:t>
      </w:r>
      <w:r/>
    </w:p>
    <w:p>
      <w:pPr>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-无凝集，液体均匀混浊</w:t>
      </w:r>
      <w:r>
        <w:rPr>
          <w:rFonts w:hint="eastAsia" w:ascii="宋体" w:hAnsi="宋体" w:cs="宋体"/>
          <w:color w:val="auto"/>
          <w:sz w:val="24"/>
          <w:szCs w:val="24"/>
          <w:lang w:eastAsia="zh-CN"/>
        </w:rPr>
        <w:t xml:space="preserve">。</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提供试剂批准文号原件</w:t>
      </w:r>
      <w:r>
        <w:rPr>
          <w:rFonts w:hint="eastAsia" w:ascii="宋体" w:hAnsi="宋体" w:cs="宋体"/>
          <w:color w:val="auto"/>
          <w:sz w:val="24"/>
          <w:szCs w:val="24"/>
          <w:lang w:eastAsia="zh-CN"/>
        </w:rPr>
        <w:t xml:space="preserve">原件扫描件。</w:t>
      </w:r>
      <w:r>
        <w:rPr>
          <w:rFonts w:hint="eastAsia" w:ascii="宋体" w:hAnsi="宋体" w:eastAsia="宋体" w:cs="宋体"/>
          <w:color w:val="auto"/>
          <w:sz w:val="24"/>
          <w:szCs w:val="24"/>
        </w:rPr>
        <w:t xml:space="preserve"> </w:t>
      </w:r>
      <w:r/>
    </w:p>
    <w:p>
      <w:pPr>
        <w:keepLines w:val="0"/>
        <w:keepNext w:val="0"/>
        <w:pageBreakBefore w:val="0"/>
        <w:spacing w:line="360" w:lineRule="auto"/>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bidi="ar"/>
        </w:rPr>
        <w:t xml:space="preserve">5、发货产品质保期不低于10个月，</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b w:val="0"/>
          <w:bCs w:val="0"/>
          <w:i w:val="0"/>
          <w:iCs w:val="0"/>
          <w:strike w:val="0"/>
          <w:color w:val="auto"/>
          <w:sz w:val="24"/>
          <w:szCs w:val="24"/>
          <w:highlight w:val="none"/>
          <w:u w:val="none"/>
          <w:lang w:val="en-US" w:eastAsia="zh-CN" w:bidi="ar"/>
        </w:rPr>
        <w:t xml:space="preserve">需</w:t>
      </w:r>
      <w:r>
        <w:rPr>
          <w:rFonts w:hint="eastAsia" w:ascii="宋体" w:hAnsi="宋体" w:eastAsia="宋体" w:cs="宋体"/>
          <w:b w:val="0"/>
          <w:bCs w:val="0"/>
          <w:i w:val="0"/>
          <w:iCs w:val="0"/>
          <w:strike w:val="0"/>
          <w:color w:val="auto"/>
          <w:sz w:val="24"/>
          <w:szCs w:val="24"/>
          <w:highlight w:val="none"/>
          <w:u w:val="none"/>
          <w:lang w:bidi="ar"/>
        </w:rPr>
        <w:t xml:space="preserve">提供</w:t>
      </w:r>
      <w:r>
        <w:rPr>
          <w:rFonts w:hint="eastAsia" w:ascii="宋体" w:hAnsi="宋体" w:cs="宋体"/>
          <w:b w:val="0"/>
          <w:bCs w:val="0"/>
          <w:i w:val="0"/>
          <w:iCs w:val="0"/>
          <w:strike w:val="0"/>
          <w:color w:val="auto"/>
          <w:sz w:val="24"/>
          <w:szCs w:val="24"/>
          <w:highlight w:val="none"/>
          <w:u w:val="none"/>
          <w:lang w:val="en-US" w:eastAsia="zh-CN" w:bidi="ar"/>
        </w:rPr>
        <w:t xml:space="preserve">所投产品</w:t>
      </w:r>
      <w:r>
        <w:rPr>
          <w:rFonts w:hint="eastAsia" w:ascii="宋体" w:hAnsi="宋体" w:eastAsia="宋体" w:cs="宋体"/>
          <w:b w:val="0"/>
          <w:bCs w:val="0"/>
          <w:i w:val="0"/>
          <w:iCs w:val="0"/>
          <w:strike w:val="0"/>
          <w:color w:val="auto"/>
          <w:sz w:val="24"/>
          <w:szCs w:val="24"/>
          <w:highlight w:val="none"/>
          <w:u w:val="none"/>
          <w:lang w:bidi="ar"/>
        </w:rPr>
        <w:t xml:space="preserve">的质保</w:t>
      </w:r>
      <w:r>
        <w:rPr>
          <w:rFonts w:hint="eastAsia" w:ascii="宋体" w:hAnsi="宋体" w:cs="宋体"/>
          <w:b w:val="0"/>
          <w:bCs w:val="0"/>
          <w:i w:val="0"/>
          <w:iCs w:val="0"/>
          <w:strike w:val="0"/>
          <w:color w:val="auto"/>
          <w:sz w:val="24"/>
          <w:szCs w:val="24"/>
          <w:highlight w:val="none"/>
          <w:u w:val="none"/>
          <w:lang w:val="en-US" w:eastAsia="zh-CN" w:bidi="ar"/>
        </w:rPr>
        <w:t xml:space="preserve">承诺</w:t>
      </w:r>
      <w:r>
        <w:rPr>
          <w:rFonts w:hint="eastAsia" w:ascii="宋体" w:hAnsi="宋体" w:eastAsia="宋体" w:cs="宋体"/>
          <w:b w:val="0"/>
          <w:bCs w:val="0"/>
          <w:i w:val="0"/>
          <w:iCs w:val="0"/>
          <w:strike w:val="0"/>
          <w:color w:val="auto"/>
          <w:sz w:val="24"/>
          <w:szCs w:val="24"/>
          <w:highlight w:val="none"/>
          <w:u w:val="none"/>
          <w:lang w:bidi="ar"/>
        </w:rPr>
        <w:t xml:space="preserve">函</w:t>
      </w:r>
      <w:r>
        <w:rPr>
          <w:rFonts w:hint="eastAsia" w:ascii="宋体" w:hAnsi="宋体" w:eastAsia="宋体" w:cs="宋体"/>
          <w:b w:val="0"/>
          <w:bCs w:val="0"/>
          <w:i w:val="0"/>
          <w:iCs w:val="0"/>
          <w:strike w:val="0"/>
          <w:color w:val="auto"/>
          <w:sz w:val="24"/>
          <w:szCs w:val="24"/>
          <w:highlight w:val="none"/>
          <w:u w:val="none"/>
          <w:lang w:val="en-US" w:eastAsia="zh-CN" w:bidi="ar"/>
        </w:rPr>
        <w:t xml:space="preserve">原件扫描件</w:t>
      </w:r>
      <w:r>
        <w:rPr>
          <w:rFonts w:hint="eastAsia" w:ascii="宋体" w:hAnsi="宋体" w:eastAsia="宋体" w:cs="宋体"/>
          <w:b w:val="0"/>
          <w:bCs w:val="0"/>
          <w:color w:val="auto"/>
          <w:sz w:val="24"/>
          <w:szCs w:val="24"/>
          <w:highlight w:val="none"/>
          <w:u w:val="none"/>
          <w:lang w:bidi="ar"/>
        </w:rPr>
        <w:t xml:space="preserve">。</w:t>
      </w:r>
      <w:r/>
    </w:p>
    <w:p>
      <w:pP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十</w:t>
      </w:r>
      <w:r>
        <w:rPr>
          <w:rFonts w:hint="eastAsia" w:ascii="宋体" w:hAnsi="宋体" w:cs="宋体"/>
          <w:b/>
          <w:bCs/>
          <w:color w:val="auto"/>
          <w:sz w:val="24"/>
          <w:szCs w:val="24"/>
          <w:lang w:val="en-US" w:eastAsia="zh-CN"/>
        </w:rPr>
        <w:t xml:space="preserve">二</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奶牛结核菌素试剂</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1、可用于牛结核病抗体检测</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2、试剂盒满足《2022-2025年江苏省动物疫病监测与流行病学调查工作方案（苏农办牧[2022]7号）》等规定的抗原抗体检测方法</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3、规格：50头份/瓶</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 </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4、试剂有效期不少于12个月，提供的试剂到达用户时（以签收日期为准）距该试剂失效日期应不少于10个月</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5、使用方便快速简单</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6、试剂在有效期内，如发现有问题，承诺免费更换新的有效试剂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提供承诺函</w:t>
      </w:r>
      <w:r>
        <w:rPr>
          <w:rFonts w:hint="eastAsia" w:ascii="宋体" w:hAnsi="宋体" w:cs="宋体"/>
          <w:color w:val="auto"/>
          <w:sz w:val="24"/>
          <w:szCs w:val="24"/>
          <w:lang w:val="en-US" w:eastAsia="zh-CN"/>
        </w:rPr>
        <w:t xml:space="preserve">原件扫描件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十</w:t>
      </w: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猪瘟病原学（PCR）检测试剂盒</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1、采用TaqMan探针法实时荧光PCR技术，本试剂盒适用于适用于猪病料、鼻咽拭子、血液等样品中猪瘟病毒的特异性检测</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2、试剂盒适用于天隆、ABI系列，Roche系列，等荧光定量PCR检测仪</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3、试剂盒含有完成荧光RT-PCR全过程所需的试剂，反应试剂已用八联管或大单管全液体混合分装，不用另外配制反应体系，加入模板后震荡离心即可直接上机。</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4、试剂盒组成：阴性对照；阳性对照；预分装于八联管或大单管内的RT-PCR反应体系。</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5、最低检测限：500 copies/mL</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6、反应条件：50℃ 15min，95℃ 3min，1个循环；95℃ 5s，55℃35s，45个循环</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在55°C 延伸时收集荧光信号</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7、对于多通道荧光PCR仪，选择荧光素FAM为信号采集通道，淬灭基团选None，染料校正选None</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8、反应体系：总体系25µL，核酸扩增反应液16µL/份，猪瘟病毒反应液2µL/份，RT-PCR酶混液2µL/份，样品/阴性对照/阳性对照5μL。</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9、试剂有效期：12个月。</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10、所投产品的生产厂家需要具有相对应的《兽药GMP证书》和《兽药生产许可证》</w:t>
      </w:r>
      <w:r>
        <w:rPr>
          <w:rFonts w:hint="eastAsia" w:ascii="宋体" w:hAnsi="宋体" w:cs="宋体"/>
          <w:color w:val="auto"/>
          <w:sz w:val="24"/>
          <w:szCs w:val="24"/>
          <w:lang w:val="en-US" w:eastAsia="zh-CN"/>
        </w:rPr>
        <w:t xml:space="preserve">原件扫描件</w:t>
      </w:r>
      <w:r>
        <w:rPr>
          <w:rFonts w:hint="eastAsia" w:ascii="宋体" w:hAnsi="宋体" w:eastAsia="宋体" w:cs="宋体"/>
          <w:color w:val="auto"/>
          <w:sz w:val="24"/>
          <w:szCs w:val="24"/>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11</w:t>
      </w:r>
      <w:r>
        <w:rPr>
          <w:rFonts w:hint="eastAsia" w:ascii="宋体" w:hAnsi="宋体" w:eastAsia="宋体" w:cs="宋体"/>
          <w:i w:val="0"/>
          <w:iCs w:val="0"/>
          <w:strike w:val="0"/>
          <w:color w:val="auto"/>
          <w:sz w:val="24"/>
          <w:szCs w:val="24"/>
          <w:u w:val="none"/>
        </w:rPr>
        <w:t xml:space="preserve">、</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b w:val="0"/>
          <w:bCs w:val="0"/>
          <w:i w:val="0"/>
          <w:iCs w:val="0"/>
          <w:strike w:val="0"/>
          <w:color w:val="auto"/>
          <w:sz w:val="24"/>
          <w:szCs w:val="24"/>
          <w:highlight w:val="none"/>
          <w:u w:val="none"/>
          <w:lang w:val="en-US" w:eastAsia="zh-CN" w:bidi="ar"/>
        </w:rPr>
        <w:t xml:space="preserve">需</w:t>
      </w:r>
      <w:r>
        <w:rPr>
          <w:rFonts w:hint="eastAsia" w:ascii="宋体" w:hAnsi="宋体" w:eastAsia="宋体" w:cs="宋体"/>
          <w:b w:val="0"/>
          <w:bCs w:val="0"/>
          <w:i w:val="0"/>
          <w:iCs w:val="0"/>
          <w:strike w:val="0"/>
          <w:color w:val="auto"/>
          <w:sz w:val="24"/>
          <w:szCs w:val="24"/>
          <w:highlight w:val="none"/>
          <w:u w:val="none"/>
          <w:lang w:bidi="ar"/>
        </w:rPr>
        <w:t xml:space="preserve">提供</w:t>
      </w:r>
      <w:r>
        <w:rPr>
          <w:rFonts w:hint="eastAsia" w:ascii="宋体" w:hAnsi="宋体" w:cs="宋体"/>
          <w:b w:val="0"/>
          <w:bCs w:val="0"/>
          <w:i w:val="0"/>
          <w:iCs w:val="0"/>
          <w:strike w:val="0"/>
          <w:color w:val="auto"/>
          <w:sz w:val="24"/>
          <w:szCs w:val="24"/>
          <w:highlight w:val="none"/>
          <w:u w:val="none"/>
          <w:lang w:val="en-US" w:eastAsia="zh-CN" w:bidi="ar"/>
        </w:rPr>
        <w:t xml:space="preserve">所投产品</w:t>
      </w:r>
      <w:r>
        <w:rPr>
          <w:rFonts w:hint="eastAsia" w:ascii="宋体" w:hAnsi="宋体" w:eastAsia="宋体" w:cs="宋体"/>
          <w:b w:val="0"/>
          <w:bCs w:val="0"/>
          <w:i w:val="0"/>
          <w:iCs w:val="0"/>
          <w:strike w:val="0"/>
          <w:color w:val="auto"/>
          <w:sz w:val="24"/>
          <w:szCs w:val="24"/>
          <w:highlight w:val="none"/>
          <w:u w:val="none"/>
          <w:lang w:bidi="ar"/>
        </w:rPr>
        <w:t xml:space="preserve">的质保</w:t>
      </w:r>
      <w:r>
        <w:rPr>
          <w:rFonts w:hint="eastAsia" w:ascii="宋体" w:hAnsi="宋体" w:cs="宋体"/>
          <w:b w:val="0"/>
          <w:bCs w:val="0"/>
          <w:i w:val="0"/>
          <w:iCs w:val="0"/>
          <w:strike w:val="0"/>
          <w:color w:val="auto"/>
          <w:sz w:val="24"/>
          <w:szCs w:val="24"/>
          <w:highlight w:val="none"/>
          <w:u w:val="none"/>
          <w:lang w:val="en-US" w:eastAsia="zh-CN" w:bidi="ar"/>
        </w:rPr>
        <w:t xml:space="preserve">承诺</w:t>
      </w:r>
      <w:r>
        <w:rPr>
          <w:rFonts w:hint="eastAsia" w:ascii="宋体" w:hAnsi="宋体" w:eastAsia="宋体" w:cs="宋体"/>
          <w:b w:val="0"/>
          <w:bCs w:val="0"/>
          <w:i w:val="0"/>
          <w:iCs w:val="0"/>
          <w:strike w:val="0"/>
          <w:color w:val="auto"/>
          <w:sz w:val="24"/>
          <w:szCs w:val="24"/>
          <w:highlight w:val="none"/>
          <w:u w:val="none"/>
          <w:lang w:bidi="ar"/>
        </w:rPr>
        <w:t xml:space="preserve">函</w:t>
      </w:r>
      <w:r>
        <w:rPr>
          <w:rFonts w:hint="eastAsia" w:ascii="宋体" w:hAnsi="宋体" w:eastAsia="宋体" w:cs="宋体"/>
          <w:b w:val="0"/>
          <w:bCs w:val="0"/>
          <w:i w:val="0"/>
          <w:iCs w:val="0"/>
          <w:strike w:val="0"/>
          <w:color w:val="auto"/>
          <w:sz w:val="24"/>
          <w:szCs w:val="24"/>
          <w:highlight w:val="none"/>
          <w:u w:val="none"/>
          <w:lang w:val="en-US" w:eastAsia="zh-CN" w:bidi="ar"/>
        </w:rPr>
        <w:t xml:space="preserve">原件扫描件</w:t>
      </w:r>
      <w:r>
        <w:rPr>
          <w:rFonts w:hint="eastAsia" w:ascii="宋体" w:hAnsi="宋体" w:eastAsia="宋体" w:cs="宋体"/>
          <w:b w:val="0"/>
          <w:bCs w:val="0"/>
          <w:color w:val="auto"/>
          <w:sz w:val="24"/>
          <w:szCs w:val="24"/>
          <w:highlight w:val="none"/>
          <w:u w:val="none"/>
          <w:lang w:bidi="ar"/>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12、</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提供具备CNAS</w:t>
      </w:r>
      <w:r>
        <w:rPr>
          <w:rFonts w:hint="eastAsia" w:ascii="宋体" w:hAnsi="宋体" w:cs="宋体"/>
          <w:b w:val="0"/>
          <w:bCs w:val="0"/>
          <w:color w:val="auto"/>
          <w:sz w:val="24"/>
          <w:szCs w:val="24"/>
          <w:lang w:val="en-US" w:eastAsia="zh-CN" w:bidi="ar"/>
        </w:rPr>
        <w:t xml:space="preserve">和CMA</w:t>
      </w:r>
      <w:r>
        <w:rPr>
          <w:rFonts w:hint="eastAsia" w:ascii="宋体" w:hAnsi="宋体" w:eastAsia="宋体" w:cs="宋体"/>
          <w:color w:val="auto"/>
          <w:sz w:val="24"/>
          <w:szCs w:val="24"/>
        </w:rPr>
        <w:t xml:space="preserve">资质的第三方试剂比对报告</w:t>
      </w:r>
      <w:r>
        <w:rPr>
          <w:rFonts w:hint="eastAsia" w:ascii="宋体" w:hAnsi="宋体" w:cs="宋体"/>
          <w:b w:val="0"/>
          <w:bCs w:val="0"/>
          <w:color w:val="auto"/>
          <w:sz w:val="24"/>
          <w:szCs w:val="24"/>
          <w:lang w:eastAsia="zh-CN" w:bidi="ar"/>
        </w:rPr>
        <w:t xml:space="preserve">原件扫描件。</w:t>
      </w:r>
      <w:r/>
    </w:p>
    <w:p>
      <w:pPr>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十</w:t>
      </w: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蓝耳病病原学（PCR）检测试剂盒</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1、采用TaqMan探针法实时荧光PCR技术，本试剂盒适用于适用于猪病料、鼻咽拭子、血液等样品中猪蓝耳病毒的特异性检测</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2、试剂盒适用于天隆、ABI系列，Roche系列，等荧光定量PCR检测仪</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3、试剂盒含有完成荧光RT-PCR全过程所需的试剂，反应试剂已用八联管或大单管全液体混合分装，不用另外配制反应体系，加入模板后震荡离心即可直接上机。</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4、试剂盒组成：阴性对照；阳性对照；预分装于八联管或大单管内的RT-PCR反应体系。</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5、最低检测限：500 copies/mL</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6、反应条件：50℃ 15min，95℃ 3min，1个循环；95℃ 5s，55℃35s，45个循环</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在55°C 延伸时收集荧光信号</w:t>
      </w:r>
      <w:r>
        <w:rPr>
          <w:rFonts w:hint="eastAsia" w:ascii="宋体" w:hAnsi="宋体" w:cs="宋体"/>
          <w:color w:val="auto"/>
          <w:sz w:val="24"/>
          <w:szCs w:val="24"/>
          <w:lang w:eastAsia="zh-CN"/>
        </w:rPr>
        <w:t xml:space="preserve">。</w:t>
      </w:r>
      <w:r/>
    </w:p>
    <w:p>
      <w:pPr>
        <w:numPr>
          <w:ilvl w:val="0"/>
          <w:numId w:val="12"/>
        </w:numPr>
        <w:keepLines w:val="0"/>
        <w:keepNext w:val="0"/>
        <w:pageBreakBefore w:val="0"/>
        <w:spacing w:line="360" w:lineRule="auto"/>
        <w:rPr>
          <w:rFonts w:hint="eastAsia" w:ascii="宋体" w:hAnsi="宋体" w:cs="宋体"/>
          <w:color w:val="auto"/>
          <w:sz w:val="24"/>
          <w:szCs w:val="24"/>
          <w:lang w:eastAsia="zh-CN"/>
        </w:rPr>
      </w:pPr>
      <w:r>
        <w:rPr>
          <w:rFonts w:hint="eastAsia" w:ascii="宋体" w:hAnsi="宋体" w:eastAsia="宋体" w:cs="宋体"/>
          <w:color w:val="auto"/>
          <w:sz w:val="24"/>
          <w:szCs w:val="24"/>
        </w:rPr>
        <w:t xml:space="preserve">对于多通道荧光PCR仪，选择荧光素FAM为信号采集通道，淬灭基团选None，染料校正选None</w:t>
      </w:r>
      <w:r>
        <w:rPr>
          <w:rFonts w:hint="eastAsia" w:ascii="宋体" w:hAnsi="宋体" w:cs="宋体"/>
          <w:color w:val="auto"/>
          <w:sz w:val="24"/>
          <w:szCs w:val="24"/>
          <w:lang w:eastAsia="zh-CN"/>
        </w:rPr>
        <w:t xml:space="preserve">。</w:t>
      </w:r>
      <w:r/>
    </w:p>
    <w:p>
      <w:pPr>
        <w:numPr>
          <w:ilvl w:val="0"/>
          <w:numId w:val="0"/>
        </w:num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8、反应体系：总体系25µL，核酸扩增反应液16µL/份，猪蓝耳病毒反应液2µL/份，RT-PCR酶混液2µL/份，样品/阴性对照/阳性对照5μL。</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9、试剂有效期：12个月。</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10、所投产品的生产厂家需要具有相对应的《兽药GMP证书》和《兽药生产许可证》</w:t>
      </w:r>
      <w:r>
        <w:rPr>
          <w:rFonts w:hint="eastAsia" w:ascii="宋体" w:hAnsi="宋体" w:cs="宋体"/>
          <w:color w:val="auto"/>
          <w:sz w:val="24"/>
          <w:szCs w:val="24"/>
          <w:lang w:val="en-US" w:eastAsia="zh-CN"/>
        </w:rPr>
        <w:t xml:space="preserve">原件扫描件</w:t>
      </w:r>
      <w:r>
        <w:rPr>
          <w:rFonts w:hint="eastAsia" w:ascii="宋体" w:hAnsi="宋体" w:eastAsia="宋体" w:cs="宋体"/>
          <w:color w:val="auto"/>
          <w:sz w:val="24"/>
          <w:szCs w:val="24"/>
        </w:rPr>
        <w:t xml:space="preserve">。</w:t>
      </w:r>
      <w:r/>
    </w:p>
    <w:p>
      <w:pPr>
        <w:keepLines w:val="0"/>
        <w:keepNext w:val="0"/>
        <w:pageBreakBefore w:val="0"/>
        <w:spacing w:line="360" w:lineRule="auto"/>
        <w:rPr>
          <w:rFonts w:hint="eastAsia" w:ascii="宋体" w:hAnsi="宋体" w:eastAsia="宋体" w:cs="宋体"/>
          <w:strike/>
          <w:color w:val="auto"/>
          <w:sz w:val="24"/>
          <w:szCs w:val="24"/>
          <w:u w:val="single"/>
        </w:rPr>
      </w:pPr>
      <w:r>
        <w:rPr>
          <w:rFonts w:hint="eastAsia" w:ascii="宋体" w:hAnsi="宋体" w:eastAsia="宋体" w:cs="宋体"/>
          <w:i w:val="0"/>
          <w:iCs w:val="0"/>
          <w:strike w:val="0"/>
          <w:color w:val="auto"/>
          <w:sz w:val="24"/>
          <w:szCs w:val="24"/>
          <w:u w:val="none"/>
        </w:rPr>
        <w:t xml:space="preserve">▲</w:t>
      </w:r>
      <w:r>
        <w:rPr>
          <w:rFonts w:hint="eastAsia" w:ascii="宋体" w:hAnsi="宋体" w:eastAsia="宋体" w:cs="宋体"/>
          <w:i w:val="0"/>
          <w:iCs w:val="0"/>
          <w:strike w:val="0"/>
          <w:color w:val="auto"/>
          <w:sz w:val="24"/>
          <w:szCs w:val="24"/>
          <w:highlight w:val="none"/>
          <w:u w:val="none"/>
        </w:rPr>
        <w:t xml:space="preserve">11、</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b w:val="0"/>
          <w:bCs w:val="0"/>
          <w:i w:val="0"/>
          <w:iCs w:val="0"/>
          <w:strike w:val="0"/>
          <w:color w:val="auto"/>
          <w:sz w:val="24"/>
          <w:szCs w:val="24"/>
          <w:highlight w:val="none"/>
          <w:u w:val="none"/>
          <w:lang w:val="en-US" w:eastAsia="zh-CN" w:bidi="ar"/>
        </w:rPr>
        <w:t xml:space="preserve">需</w:t>
      </w:r>
      <w:r>
        <w:rPr>
          <w:rFonts w:hint="eastAsia" w:ascii="宋体" w:hAnsi="宋体" w:eastAsia="宋体" w:cs="宋体"/>
          <w:b w:val="0"/>
          <w:bCs w:val="0"/>
          <w:i w:val="0"/>
          <w:iCs w:val="0"/>
          <w:strike w:val="0"/>
          <w:color w:val="auto"/>
          <w:sz w:val="24"/>
          <w:szCs w:val="24"/>
          <w:highlight w:val="none"/>
          <w:u w:val="none"/>
          <w:lang w:bidi="ar"/>
        </w:rPr>
        <w:t xml:space="preserve">提供</w:t>
      </w:r>
      <w:r>
        <w:rPr>
          <w:rFonts w:hint="eastAsia" w:ascii="宋体" w:hAnsi="宋体" w:cs="宋体"/>
          <w:b w:val="0"/>
          <w:bCs w:val="0"/>
          <w:i w:val="0"/>
          <w:iCs w:val="0"/>
          <w:strike w:val="0"/>
          <w:color w:val="auto"/>
          <w:sz w:val="24"/>
          <w:szCs w:val="24"/>
          <w:highlight w:val="none"/>
          <w:u w:val="none"/>
          <w:lang w:val="en-US" w:eastAsia="zh-CN" w:bidi="ar"/>
        </w:rPr>
        <w:t xml:space="preserve">所投产品</w:t>
      </w:r>
      <w:r>
        <w:rPr>
          <w:rFonts w:hint="eastAsia" w:ascii="宋体" w:hAnsi="宋体" w:eastAsia="宋体" w:cs="宋体"/>
          <w:b w:val="0"/>
          <w:bCs w:val="0"/>
          <w:i w:val="0"/>
          <w:iCs w:val="0"/>
          <w:strike w:val="0"/>
          <w:color w:val="auto"/>
          <w:sz w:val="24"/>
          <w:szCs w:val="24"/>
          <w:highlight w:val="none"/>
          <w:u w:val="none"/>
          <w:lang w:bidi="ar"/>
        </w:rPr>
        <w:t xml:space="preserve">的质保</w:t>
      </w:r>
      <w:r>
        <w:rPr>
          <w:rFonts w:hint="eastAsia" w:ascii="宋体" w:hAnsi="宋体" w:cs="宋体"/>
          <w:b w:val="0"/>
          <w:bCs w:val="0"/>
          <w:i w:val="0"/>
          <w:iCs w:val="0"/>
          <w:strike w:val="0"/>
          <w:color w:val="auto"/>
          <w:sz w:val="24"/>
          <w:szCs w:val="24"/>
          <w:highlight w:val="none"/>
          <w:u w:val="none"/>
          <w:lang w:val="en-US" w:eastAsia="zh-CN" w:bidi="ar"/>
        </w:rPr>
        <w:t xml:space="preserve">承诺</w:t>
      </w:r>
      <w:r>
        <w:rPr>
          <w:rFonts w:hint="eastAsia" w:ascii="宋体" w:hAnsi="宋体" w:eastAsia="宋体" w:cs="宋体"/>
          <w:b w:val="0"/>
          <w:bCs w:val="0"/>
          <w:i w:val="0"/>
          <w:iCs w:val="0"/>
          <w:strike w:val="0"/>
          <w:color w:val="auto"/>
          <w:sz w:val="24"/>
          <w:szCs w:val="24"/>
          <w:highlight w:val="none"/>
          <w:u w:val="none"/>
          <w:lang w:bidi="ar"/>
        </w:rPr>
        <w:t xml:space="preserve">函</w:t>
      </w:r>
      <w:r>
        <w:rPr>
          <w:rFonts w:hint="eastAsia" w:ascii="宋体" w:hAnsi="宋体" w:eastAsia="宋体" w:cs="宋体"/>
          <w:b w:val="0"/>
          <w:bCs w:val="0"/>
          <w:i w:val="0"/>
          <w:iCs w:val="0"/>
          <w:strike w:val="0"/>
          <w:color w:val="auto"/>
          <w:sz w:val="24"/>
          <w:szCs w:val="24"/>
          <w:highlight w:val="none"/>
          <w:u w:val="none"/>
          <w:lang w:val="en-US" w:eastAsia="zh-CN" w:bidi="ar"/>
        </w:rPr>
        <w:t xml:space="preserve">原件扫描件</w:t>
      </w:r>
      <w:r>
        <w:rPr>
          <w:rFonts w:hint="eastAsia" w:ascii="宋体" w:hAnsi="宋体" w:eastAsia="宋体" w:cs="宋体"/>
          <w:b w:val="0"/>
          <w:bCs w:val="0"/>
          <w:color w:val="auto"/>
          <w:sz w:val="24"/>
          <w:szCs w:val="24"/>
          <w:highlight w:val="none"/>
          <w:u w:val="none"/>
          <w:lang w:bidi="ar"/>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12、</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提供具备CNAS</w:t>
      </w:r>
      <w:r>
        <w:rPr>
          <w:rFonts w:hint="eastAsia" w:ascii="宋体" w:hAnsi="宋体" w:cs="宋体"/>
          <w:b w:val="0"/>
          <w:bCs w:val="0"/>
          <w:color w:val="auto"/>
          <w:sz w:val="24"/>
          <w:szCs w:val="24"/>
          <w:lang w:val="en-US" w:eastAsia="zh-CN" w:bidi="ar"/>
        </w:rPr>
        <w:t xml:space="preserve">和CMA</w:t>
      </w:r>
      <w:r>
        <w:rPr>
          <w:rFonts w:hint="eastAsia" w:ascii="宋体" w:hAnsi="宋体" w:eastAsia="宋体" w:cs="宋体"/>
          <w:color w:val="auto"/>
          <w:sz w:val="24"/>
          <w:szCs w:val="24"/>
        </w:rPr>
        <w:t xml:space="preserve">资质的第三方试剂比对报告</w:t>
      </w:r>
      <w:r>
        <w:rPr>
          <w:rFonts w:hint="eastAsia" w:ascii="宋体" w:hAnsi="宋体" w:cs="宋体"/>
          <w:b w:val="0"/>
          <w:bCs w:val="0"/>
          <w:color w:val="auto"/>
          <w:sz w:val="24"/>
          <w:szCs w:val="24"/>
          <w:lang w:eastAsia="zh-CN" w:bidi="ar"/>
        </w:rPr>
        <w:t xml:space="preserve">原件扫描件。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十</w:t>
      </w: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口蹄疫病原学（PCR）检测试剂盒</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1、采用TaqMan探针法实时荧光PCR技术，本试剂盒适用于适用于口腔、蹄冠上的水泡上皮组织、水泡液、血液、口腔分泌物和组织等样品的口蹄疫病毒的特异性检测</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2、试剂盒适用于天隆、ABI系列，Roche系列，等荧光定量PCR检测仪</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3、试剂盒含有完成荧光RT-PCR全过程所需的试剂，反应试剂已用八联管或大单管全液体混合分装，不用另外配制反应体系，加入模板后震荡离心即可直接上机。</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4、试剂盒组成：阴性对照；阳性对照；预分装于八联管或大单管内的RT-PCR反应体系。</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5、最低检测限：500 copies/mL</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6、反应条件：50℃ 15min，95℃ 3min，1个循环；95℃ 5s，55℃35s，45个循环</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在55°C 延伸时收集荧光信号</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7、对于多通道荧光PCR仪，选择荧光素FAM为信号采集通道，淬灭基团选None，染料校正选None</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8、反应体系：总体系25µL，核酸扩增反应液16µL/份，口蹄疫病毒通用型反应液2µL/份，RT-PCR酶混液2µL/份，样品/阴性对照/阳性对照5μL。</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9、试剂有效期：12个月。</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10、所投产品的生产厂家需要具有相对应的《兽药GMP证书》和《兽药生产许可证》</w:t>
      </w:r>
      <w:r>
        <w:rPr>
          <w:rFonts w:hint="eastAsia" w:ascii="宋体" w:hAnsi="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strike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11、</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b w:val="0"/>
          <w:bCs w:val="0"/>
          <w:i w:val="0"/>
          <w:iCs w:val="0"/>
          <w:strike w:val="0"/>
          <w:color w:val="auto"/>
          <w:sz w:val="24"/>
          <w:szCs w:val="24"/>
          <w:highlight w:val="none"/>
          <w:u w:val="none"/>
          <w:lang w:val="en-US" w:eastAsia="zh-CN" w:bidi="ar"/>
        </w:rPr>
        <w:t xml:space="preserve">需</w:t>
      </w:r>
      <w:r>
        <w:rPr>
          <w:rFonts w:hint="eastAsia" w:ascii="宋体" w:hAnsi="宋体" w:eastAsia="宋体" w:cs="宋体"/>
          <w:b w:val="0"/>
          <w:bCs w:val="0"/>
          <w:i w:val="0"/>
          <w:iCs w:val="0"/>
          <w:strike w:val="0"/>
          <w:color w:val="auto"/>
          <w:sz w:val="24"/>
          <w:szCs w:val="24"/>
          <w:highlight w:val="none"/>
          <w:u w:val="none"/>
          <w:lang w:bidi="ar"/>
        </w:rPr>
        <w:t xml:space="preserve">提供</w:t>
      </w:r>
      <w:r>
        <w:rPr>
          <w:rFonts w:hint="eastAsia" w:ascii="宋体" w:hAnsi="宋体" w:cs="宋体"/>
          <w:b w:val="0"/>
          <w:bCs w:val="0"/>
          <w:i w:val="0"/>
          <w:iCs w:val="0"/>
          <w:strike w:val="0"/>
          <w:color w:val="auto"/>
          <w:sz w:val="24"/>
          <w:szCs w:val="24"/>
          <w:highlight w:val="none"/>
          <w:u w:val="none"/>
          <w:lang w:val="en-US" w:eastAsia="zh-CN" w:bidi="ar"/>
        </w:rPr>
        <w:t xml:space="preserve">所投产品</w:t>
      </w:r>
      <w:r>
        <w:rPr>
          <w:rFonts w:hint="eastAsia" w:ascii="宋体" w:hAnsi="宋体" w:eastAsia="宋体" w:cs="宋体"/>
          <w:b w:val="0"/>
          <w:bCs w:val="0"/>
          <w:i w:val="0"/>
          <w:iCs w:val="0"/>
          <w:strike w:val="0"/>
          <w:color w:val="auto"/>
          <w:sz w:val="24"/>
          <w:szCs w:val="24"/>
          <w:highlight w:val="none"/>
          <w:u w:val="none"/>
          <w:lang w:bidi="ar"/>
        </w:rPr>
        <w:t xml:space="preserve">的质保</w:t>
      </w:r>
      <w:r>
        <w:rPr>
          <w:rFonts w:hint="eastAsia" w:ascii="宋体" w:hAnsi="宋体" w:cs="宋体"/>
          <w:b w:val="0"/>
          <w:bCs w:val="0"/>
          <w:i w:val="0"/>
          <w:iCs w:val="0"/>
          <w:strike w:val="0"/>
          <w:color w:val="auto"/>
          <w:sz w:val="24"/>
          <w:szCs w:val="24"/>
          <w:highlight w:val="none"/>
          <w:u w:val="none"/>
          <w:lang w:val="en-US" w:eastAsia="zh-CN" w:bidi="ar"/>
        </w:rPr>
        <w:t xml:space="preserve">承诺</w:t>
      </w:r>
      <w:r>
        <w:rPr>
          <w:rFonts w:hint="eastAsia" w:ascii="宋体" w:hAnsi="宋体" w:eastAsia="宋体" w:cs="宋体"/>
          <w:b w:val="0"/>
          <w:bCs w:val="0"/>
          <w:i w:val="0"/>
          <w:iCs w:val="0"/>
          <w:strike w:val="0"/>
          <w:color w:val="auto"/>
          <w:sz w:val="24"/>
          <w:szCs w:val="24"/>
          <w:highlight w:val="none"/>
          <w:u w:val="none"/>
          <w:lang w:bidi="ar"/>
        </w:rPr>
        <w:t xml:space="preserve">函</w:t>
      </w:r>
      <w:r>
        <w:rPr>
          <w:rFonts w:hint="eastAsia" w:ascii="宋体" w:hAnsi="宋体" w:eastAsia="宋体" w:cs="宋体"/>
          <w:b w:val="0"/>
          <w:bCs w:val="0"/>
          <w:i w:val="0"/>
          <w:iCs w:val="0"/>
          <w:strike w:val="0"/>
          <w:color w:val="auto"/>
          <w:sz w:val="24"/>
          <w:szCs w:val="24"/>
          <w:highlight w:val="none"/>
          <w:u w:val="none"/>
          <w:lang w:val="en-US" w:eastAsia="zh-CN" w:bidi="ar"/>
        </w:rPr>
        <w:t xml:space="preserve">原件扫描件</w:t>
      </w:r>
      <w:r>
        <w:rPr>
          <w:rFonts w:hint="eastAsia" w:ascii="宋体" w:hAnsi="宋体" w:eastAsia="宋体" w:cs="宋体"/>
          <w:b w:val="0"/>
          <w:bCs w:val="0"/>
          <w:color w:val="auto"/>
          <w:sz w:val="24"/>
          <w:szCs w:val="24"/>
          <w:highlight w:val="none"/>
          <w:u w:val="none"/>
          <w:lang w:bidi="ar"/>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highlight w:val="none"/>
        </w:rPr>
        <w:t xml:space="preserve">提供具备CNAS</w:t>
      </w:r>
      <w:r>
        <w:rPr>
          <w:rFonts w:hint="eastAsia" w:ascii="宋体" w:hAnsi="宋体" w:cs="宋体"/>
          <w:b w:val="0"/>
          <w:bCs w:val="0"/>
          <w:color w:val="auto"/>
          <w:sz w:val="24"/>
          <w:szCs w:val="24"/>
          <w:highlight w:val="none"/>
          <w:lang w:val="en-US" w:eastAsia="zh-CN" w:bidi="ar"/>
        </w:rPr>
        <w:t xml:space="preserve">和CMA</w:t>
      </w:r>
      <w:r>
        <w:rPr>
          <w:rFonts w:hint="eastAsia" w:ascii="宋体" w:hAnsi="宋体" w:eastAsia="宋体" w:cs="宋体"/>
          <w:color w:val="auto"/>
          <w:sz w:val="24"/>
          <w:szCs w:val="24"/>
          <w:highlight w:val="none"/>
        </w:rPr>
        <w:t xml:space="preserve">资质的第三方试剂比对报告</w:t>
      </w:r>
      <w:r>
        <w:rPr>
          <w:rFonts w:hint="eastAsia" w:ascii="宋体" w:hAnsi="宋体" w:cs="宋体"/>
          <w:b w:val="0"/>
          <w:bCs w:val="0"/>
          <w:color w:val="auto"/>
          <w:sz w:val="24"/>
          <w:szCs w:val="24"/>
          <w:highlight w:val="none"/>
          <w:lang w:eastAsia="zh-CN" w:bidi="ar"/>
        </w:rPr>
        <w:t xml:space="preserve">原件扫描件。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禽流感病通用型（PCR）检测试剂盒</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1、采用TaqMan探针法实时荧光PCR技术，本试剂盒适用于咽喉拭子、泄殖腔拭子、冷冻肉、组织渗出液、鸡胚尿囊液等样品中禽流感病毒的特异性检测</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2、试剂盒适用于天隆、ABI系列，Roche系列，等荧光定量PCR检测仪</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3、试剂盒含有完成荧光RT-PCR全过程所需的试剂，反应试剂已用八联管或大单管全液体混合分装，不用另外配制反应体系，加入模板后震荡离心即可直接上机。</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4、试剂盒组成：阴性对照；阳性对照；预分装于八联管或大单管内的RT-PCR反应体系。</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5、最低检测限：500 copies/mL</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6、反应条件：50℃ 15min，95℃ 3min，1个循环；95℃ 5s，55℃35s，45个循环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在55°C 延伸时收集荧光信号</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7、对于多通道荧光PCR仪，选择荧光素FAM为信号采集通道，淬灭基团选None，染料校正选None</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8、反应体系：总体系25µL，核酸扩增反应液16µL/份，禽流感病毒通用型反应液2µL/份，RT-PCR酶混液2µL/份，样品/阴性对照/阳性对照5μL。</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9、试剂有效期：12个月。</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10、所投产品的生产厂家需要具有相对应的《兽药GMP证书》和《兽药生产许可证》</w:t>
      </w:r>
      <w:r>
        <w:rPr>
          <w:rFonts w:hint="eastAsia" w:ascii="宋体" w:hAnsi="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11、</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b w:val="0"/>
          <w:bCs w:val="0"/>
          <w:i w:val="0"/>
          <w:iCs w:val="0"/>
          <w:strike w:val="0"/>
          <w:color w:val="auto"/>
          <w:sz w:val="24"/>
          <w:szCs w:val="24"/>
          <w:highlight w:val="none"/>
          <w:u w:val="none"/>
          <w:lang w:val="en-US" w:eastAsia="zh-CN" w:bidi="ar"/>
        </w:rPr>
        <w:t xml:space="preserve">需</w:t>
      </w:r>
      <w:r>
        <w:rPr>
          <w:rFonts w:hint="eastAsia" w:ascii="宋体" w:hAnsi="宋体" w:eastAsia="宋体" w:cs="宋体"/>
          <w:b w:val="0"/>
          <w:bCs w:val="0"/>
          <w:i w:val="0"/>
          <w:iCs w:val="0"/>
          <w:strike w:val="0"/>
          <w:color w:val="auto"/>
          <w:sz w:val="24"/>
          <w:szCs w:val="24"/>
          <w:highlight w:val="none"/>
          <w:u w:val="none"/>
          <w:lang w:bidi="ar"/>
        </w:rPr>
        <w:t xml:space="preserve">提供</w:t>
      </w:r>
      <w:r>
        <w:rPr>
          <w:rFonts w:hint="eastAsia" w:ascii="宋体" w:hAnsi="宋体" w:cs="宋体"/>
          <w:b w:val="0"/>
          <w:bCs w:val="0"/>
          <w:i w:val="0"/>
          <w:iCs w:val="0"/>
          <w:strike w:val="0"/>
          <w:color w:val="auto"/>
          <w:sz w:val="24"/>
          <w:szCs w:val="24"/>
          <w:highlight w:val="none"/>
          <w:u w:val="none"/>
          <w:lang w:val="en-US" w:eastAsia="zh-CN" w:bidi="ar"/>
        </w:rPr>
        <w:t xml:space="preserve">所投产品</w:t>
      </w:r>
      <w:r>
        <w:rPr>
          <w:rFonts w:hint="eastAsia" w:ascii="宋体" w:hAnsi="宋体" w:eastAsia="宋体" w:cs="宋体"/>
          <w:b w:val="0"/>
          <w:bCs w:val="0"/>
          <w:i w:val="0"/>
          <w:iCs w:val="0"/>
          <w:strike w:val="0"/>
          <w:color w:val="auto"/>
          <w:sz w:val="24"/>
          <w:szCs w:val="24"/>
          <w:highlight w:val="none"/>
          <w:u w:val="none"/>
          <w:lang w:bidi="ar"/>
        </w:rPr>
        <w:t xml:space="preserve">的质保</w:t>
      </w:r>
      <w:r>
        <w:rPr>
          <w:rFonts w:hint="eastAsia" w:ascii="宋体" w:hAnsi="宋体" w:cs="宋体"/>
          <w:b w:val="0"/>
          <w:bCs w:val="0"/>
          <w:i w:val="0"/>
          <w:iCs w:val="0"/>
          <w:strike w:val="0"/>
          <w:color w:val="auto"/>
          <w:sz w:val="24"/>
          <w:szCs w:val="24"/>
          <w:highlight w:val="none"/>
          <w:u w:val="none"/>
          <w:lang w:val="en-US" w:eastAsia="zh-CN" w:bidi="ar"/>
        </w:rPr>
        <w:t xml:space="preserve">承诺</w:t>
      </w:r>
      <w:r>
        <w:rPr>
          <w:rFonts w:hint="eastAsia" w:ascii="宋体" w:hAnsi="宋体" w:eastAsia="宋体" w:cs="宋体"/>
          <w:b w:val="0"/>
          <w:bCs w:val="0"/>
          <w:i w:val="0"/>
          <w:iCs w:val="0"/>
          <w:strike w:val="0"/>
          <w:color w:val="auto"/>
          <w:sz w:val="24"/>
          <w:szCs w:val="24"/>
          <w:highlight w:val="none"/>
          <w:u w:val="none"/>
          <w:lang w:bidi="ar"/>
        </w:rPr>
        <w:t xml:space="preserve">函</w:t>
      </w:r>
      <w:r>
        <w:rPr>
          <w:rFonts w:hint="eastAsia" w:ascii="宋体" w:hAnsi="宋体" w:eastAsia="宋体" w:cs="宋体"/>
          <w:b w:val="0"/>
          <w:bCs w:val="0"/>
          <w:i w:val="0"/>
          <w:iCs w:val="0"/>
          <w:strike w:val="0"/>
          <w:color w:val="auto"/>
          <w:sz w:val="24"/>
          <w:szCs w:val="24"/>
          <w:highlight w:val="none"/>
          <w:u w:val="none"/>
          <w:lang w:val="en-US" w:eastAsia="zh-CN" w:bidi="ar"/>
        </w:rPr>
        <w:t xml:space="preserve">原件扫描件</w:t>
      </w:r>
      <w:r>
        <w:rPr>
          <w:rFonts w:hint="eastAsia" w:ascii="宋体" w:hAnsi="宋体" w:eastAsia="宋体" w:cs="宋体"/>
          <w:b w:val="0"/>
          <w:bCs w:val="0"/>
          <w:color w:val="auto"/>
          <w:sz w:val="24"/>
          <w:szCs w:val="24"/>
          <w:highlight w:val="none"/>
          <w:u w:val="none"/>
          <w:lang w:bidi="ar"/>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highlight w:val="none"/>
        </w:rPr>
        <w:t xml:space="preserve">提供具备CNAS</w:t>
      </w:r>
      <w:r>
        <w:rPr>
          <w:rFonts w:hint="eastAsia" w:ascii="宋体" w:hAnsi="宋体" w:cs="宋体"/>
          <w:color w:val="auto"/>
          <w:sz w:val="24"/>
          <w:szCs w:val="24"/>
          <w:highlight w:val="none"/>
          <w:lang w:val="en-US" w:eastAsia="zh-CN"/>
        </w:rPr>
        <w:t xml:space="preserve">和</w:t>
      </w:r>
      <w:r>
        <w:rPr>
          <w:rFonts w:hint="eastAsia" w:ascii="宋体" w:hAnsi="宋体" w:cs="宋体"/>
          <w:b w:val="0"/>
          <w:bCs w:val="0"/>
          <w:color w:val="auto"/>
          <w:sz w:val="24"/>
          <w:szCs w:val="24"/>
          <w:highlight w:val="none"/>
          <w:lang w:val="en-US" w:eastAsia="zh-CN" w:bidi="ar"/>
        </w:rPr>
        <w:t xml:space="preserve">CMA</w:t>
      </w:r>
      <w:r>
        <w:rPr>
          <w:rFonts w:hint="eastAsia" w:ascii="宋体" w:hAnsi="宋体" w:eastAsia="宋体" w:cs="宋体"/>
          <w:color w:val="auto"/>
          <w:sz w:val="24"/>
          <w:szCs w:val="24"/>
          <w:highlight w:val="none"/>
        </w:rPr>
        <w:t xml:space="preserve">资质的第三方试剂比对报告</w:t>
      </w:r>
      <w:r>
        <w:rPr>
          <w:rFonts w:hint="eastAsia" w:ascii="宋体" w:hAnsi="宋体" w:cs="宋体"/>
          <w:b w:val="0"/>
          <w:bCs w:val="0"/>
          <w:color w:val="auto"/>
          <w:sz w:val="24"/>
          <w:szCs w:val="24"/>
          <w:highlight w:val="none"/>
          <w:lang w:eastAsia="zh-CN" w:bidi="ar"/>
        </w:rPr>
        <w:t xml:space="preserve">原件扫描件。</w:t>
      </w:r>
      <w:r/>
    </w:p>
    <w:p>
      <w:pPr>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微软雅黑" w:hAnsi="微软雅黑" w:eastAsia="微软雅黑" w:cs="微软雅黑"/>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病毒核酸（RNA/DNA)提取试剂</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1、检测原理：核酸提取过程中，配合天隆</w:t>
      </w:r>
      <w:bookmarkStart w:id="208" w:name="_Hlk153915303"/>
      <w:r>
        <w:rPr>
          <w:rFonts w:hint="eastAsia" w:ascii="宋体" w:hAnsi="宋体" w:eastAsia="宋体" w:cs="宋体"/>
          <w:color w:val="auto"/>
          <w:sz w:val="24"/>
          <w:szCs w:val="24"/>
          <w:highlight w:val="none"/>
        </w:rPr>
        <w:t xml:space="preserve">NP968</w:t>
      </w:r>
      <w:bookmarkEnd w:id="208"/>
      <w:r>
        <w:rPr>
          <w:rFonts w:hint="eastAsia" w:ascii="宋体" w:hAnsi="宋体" w:eastAsia="宋体" w:cs="宋体"/>
          <w:color w:val="auto"/>
          <w:sz w:val="24"/>
          <w:szCs w:val="24"/>
          <w:highlight w:val="none"/>
        </w:rPr>
        <w:t xml:space="preserve">等系列仪器、利用磁珠吸附原理，通过特制的磁棒吸附、转移和释放磁珠，实现磁珠/核酸的转移，自动完成核酸的提取</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rPr>
        <w:t xml:space="preserve">2、样本适用性：鼻咽拭子、环境样本、血清、血拭子、组织样</w:t>
      </w:r>
      <w:r>
        <w:rPr>
          <w:rFonts w:hint="eastAsia" w:ascii="宋体" w:hAnsi="宋体" w:eastAsia="宋体" w:cs="宋体"/>
          <w:color w:val="auto"/>
          <w:sz w:val="24"/>
          <w:szCs w:val="24"/>
        </w:rPr>
        <w:t xml:space="preserve">本</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3、操作指示剂：操作孔位具有蓝色指示剂，防止样本加错空位；提供试剂孔位照片</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4、操作简便性：使用时只需加样本，无需再添加其他试剂组分如蛋白酶K等；磁珠和裂解液分同别位于不同孔中</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5、单次提取时间：≤12分钟；并提供说明书</w:t>
      </w:r>
      <w:r>
        <w:rPr>
          <w:rFonts w:hint="eastAsia" w:ascii="宋体" w:hAnsi="宋体" w:cs="宋体"/>
          <w:color w:val="auto"/>
          <w:sz w:val="24"/>
          <w:szCs w:val="24"/>
          <w:lang w:eastAsia="zh-CN"/>
        </w:rPr>
        <w:t xml:space="preserve">原件扫描件。</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t xml:space="preserve">上样量： ≥400ul；并提供说明书</w:t>
      </w:r>
      <w:r>
        <w:rPr>
          <w:rFonts w:hint="eastAsia" w:ascii="宋体" w:hAnsi="宋体" w:cs="宋体"/>
          <w:color w:val="auto"/>
          <w:sz w:val="24"/>
          <w:szCs w:val="24"/>
          <w:lang w:eastAsia="zh-CN"/>
        </w:rPr>
        <w:t xml:space="preserve">原件扫描件。</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7、板内精密度：同一提取模板16个重复PCR的CT值重复性误差CV≤5%</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8、洗脱体积：≤60ul</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9、灵敏度：达到100copies/ml 检测限</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10、规格：64T/盒（16T/板×4）、20T/盒(5T/板*4板)</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40T/盒(10T/板*4板) 、480T/盒（16T/板*30板）</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 </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11、储存及有效期：室温保存条件下，有效期≥18个月；提供的试剂到达用户时（以签收日期为准）距该试剂失效日期应不少于16个月；并提供</w:t>
      </w:r>
      <w:r>
        <w:rPr>
          <w:rFonts w:hint="eastAsia" w:ascii="宋体" w:hAnsi="宋体" w:eastAsia="宋体" w:cs="宋体"/>
          <w:color w:val="auto"/>
          <w:sz w:val="24"/>
          <w:szCs w:val="24"/>
          <w:highlight w:val="none"/>
        </w:rPr>
        <w:t xml:space="preserve">说明书</w:t>
      </w:r>
      <w:r>
        <w:rPr>
          <w:rFonts w:hint="eastAsia" w:ascii="宋体" w:hAnsi="宋体" w:cs="宋体"/>
          <w:color w:val="auto"/>
          <w:sz w:val="24"/>
          <w:szCs w:val="24"/>
          <w:highlight w:val="none"/>
          <w:lang w:eastAsia="zh-CN"/>
        </w:rPr>
        <w:t xml:space="preserve">原件扫描件。</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1"/>
          <w:szCs w:val="21"/>
          <w:highlight w:val="none"/>
          <w:vertAlign w:val="baseline"/>
        </w:rPr>
        <w:t xml:space="preserve">★</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t xml:space="preserve">2、仪器匹配性：试剂能够适配于GeneRotex96提取仪，需提供仪器生产方或国家级认证的第三方机构对试剂匹配性的认可文件。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13、质保期：提供不低于18个月的免费质保；</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b w:val="0"/>
          <w:bCs w:val="0"/>
          <w:i w:val="0"/>
          <w:iCs w:val="0"/>
          <w:strike w:val="0"/>
          <w:color w:val="auto"/>
          <w:sz w:val="24"/>
          <w:szCs w:val="24"/>
          <w:highlight w:val="none"/>
          <w:u w:val="none"/>
          <w:lang w:val="en-US" w:eastAsia="zh-CN" w:bidi="ar"/>
        </w:rPr>
        <w:t xml:space="preserve">需</w:t>
      </w:r>
      <w:r>
        <w:rPr>
          <w:rFonts w:hint="eastAsia" w:ascii="宋体" w:hAnsi="宋体" w:eastAsia="宋体" w:cs="宋体"/>
          <w:b w:val="0"/>
          <w:bCs w:val="0"/>
          <w:i w:val="0"/>
          <w:iCs w:val="0"/>
          <w:strike w:val="0"/>
          <w:color w:val="auto"/>
          <w:sz w:val="24"/>
          <w:szCs w:val="24"/>
          <w:highlight w:val="none"/>
          <w:u w:val="none"/>
          <w:lang w:bidi="ar"/>
        </w:rPr>
        <w:t xml:space="preserve">提供</w:t>
      </w:r>
      <w:r>
        <w:rPr>
          <w:rFonts w:hint="eastAsia" w:ascii="宋体" w:hAnsi="宋体" w:cs="宋体"/>
          <w:b w:val="0"/>
          <w:bCs w:val="0"/>
          <w:i w:val="0"/>
          <w:iCs w:val="0"/>
          <w:strike w:val="0"/>
          <w:color w:val="auto"/>
          <w:sz w:val="24"/>
          <w:szCs w:val="24"/>
          <w:highlight w:val="none"/>
          <w:u w:val="none"/>
          <w:lang w:val="en-US" w:eastAsia="zh-CN" w:bidi="ar"/>
        </w:rPr>
        <w:t xml:space="preserve">所投产品</w:t>
      </w:r>
      <w:r>
        <w:rPr>
          <w:rFonts w:hint="eastAsia" w:ascii="宋体" w:hAnsi="宋体" w:eastAsia="宋体" w:cs="宋体"/>
          <w:b w:val="0"/>
          <w:bCs w:val="0"/>
          <w:i w:val="0"/>
          <w:iCs w:val="0"/>
          <w:strike w:val="0"/>
          <w:color w:val="auto"/>
          <w:sz w:val="24"/>
          <w:szCs w:val="24"/>
          <w:highlight w:val="none"/>
          <w:u w:val="none"/>
          <w:lang w:bidi="ar"/>
        </w:rPr>
        <w:t xml:space="preserve">的质保</w:t>
      </w:r>
      <w:r>
        <w:rPr>
          <w:rFonts w:hint="eastAsia" w:ascii="宋体" w:hAnsi="宋体" w:cs="宋体"/>
          <w:b w:val="0"/>
          <w:bCs w:val="0"/>
          <w:i w:val="0"/>
          <w:iCs w:val="0"/>
          <w:strike w:val="0"/>
          <w:color w:val="auto"/>
          <w:sz w:val="24"/>
          <w:szCs w:val="24"/>
          <w:highlight w:val="none"/>
          <w:u w:val="none"/>
          <w:lang w:val="en-US" w:eastAsia="zh-CN" w:bidi="ar"/>
        </w:rPr>
        <w:t xml:space="preserve">承诺</w:t>
      </w:r>
      <w:r>
        <w:rPr>
          <w:rFonts w:hint="eastAsia" w:ascii="宋体" w:hAnsi="宋体" w:eastAsia="宋体" w:cs="宋体"/>
          <w:b w:val="0"/>
          <w:bCs w:val="0"/>
          <w:i w:val="0"/>
          <w:iCs w:val="0"/>
          <w:strike w:val="0"/>
          <w:color w:val="auto"/>
          <w:sz w:val="24"/>
          <w:szCs w:val="24"/>
          <w:highlight w:val="none"/>
          <w:u w:val="none"/>
          <w:lang w:bidi="ar"/>
        </w:rPr>
        <w:t xml:space="preserve">函</w:t>
      </w:r>
      <w:r>
        <w:rPr>
          <w:rFonts w:hint="eastAsia" w:ascii="宋体" w:hAnsi="宋体" w:eastAsia="宋体" w:cs="宋体"/>
          <w:b w:val="0"/>
          <w:bCs w:val="0"/>
          <w:i w:val="0"/>
          <w:iCs w:val="0"/>
          <w:strike w:val="0"/>
          <w:color w:val="auto"/>
          <w:sz w:val="24"/>
          <w:szCs w:val="24"/>
          <w:highlight w:val="none"/>
          <w:u w:val="none"/>
          <w:lang w:val="en-US" w:eastAsia="zh-CN" w:bidi="ar"/>
        </w:rPr>
        <w:t xml:space="preserve">原件扫描件</w:t>
      </w:r>
      <w:r>
        <w:rPr>
          <w:rFonts w:hint="eastAsia" w:ascii="宋体" w:hAnsi="宋体" w:eastAsia="宋体" w:cs="宋体"/>
          <w:b w:val="0"/>
          <w:bCs w:val="0"/>
          <w:color w:val="auto"/>
          <w:sz w:val="24"/>
          <w:szCs w:val="24"/>
          <w:highlight w:val="none"/>
          <w:u w:val="none"/>
          <w:lang w:bidi="ar"/>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14、</w:t>
      </w:r>
      <w:r>
        <w:rPr>
          <w:rFonts w:hint="eastAsia" w:ascii="宋体" w:hAnsi="宋体" w:cs="宋体"/>
          <w:b w:val="0"/>
          <w:bCs w:val="0"/>
          <w:color w:val="auto"/>
          <w:sz w:val="24"/>
          <w:szCs w:val="24"/>
          <w:highlight w:val="none"/>
          <w:lang w:val="en-US" w:eastAsia="zh-CN" w:bidi="ar"/>
        </w:rPr>
        <w:t xml:space="preserve">投标单位</w:t>
      </w:r>
      <w:r>
        <w:rPr>
          <w:rFonts w:hint="eastAsia" w:ascii="宋体" w:hAnsi="宋体" w:eastAsia="宋体" w:cs="宋体"/>
          <w:color w:val="auto"/>
          <w:sz w:val="24"/>
          <w:szCs w:val="24"/>
        </w:rPr>
        <w:t xml:space="preserve">提供具备CNAS</w:t>
      </w:r>
      <w:r>
        <w:rPr>
          <w:rFonts w:hint="eastAsia" w:ascii="宋体" w:hAnsi="宋体" w:cs="宋体"/>
          <w:b w:val="0"/>
          <w:bCs w:val="0"/>
          <w:color w:val="auto"/>
          <w:sz w:val="24"/>
          <w:szCs w:val="24"/>
          <w:lang w:val="en-US" w:eastAsia="zh-CN" w:bidi="ar"/>
        </w:rPr>
        <w:t xml:space="preserve">和CMA</w:t>
      </w:r>
      <w:r>
        <w:rPr>
          <w:rFonts w:hint="eastAsia" w:ascii="宋体" w:hAnsi="宋体" w:eastAsia="宋体" w:cs="宋体"/>
          <w:color w:val="auto"/>
          <w:sz w:val="24"/>
          <w:szCs w:val="24"/>
        </w:rPr>
        <w:t xml:space="preserve">资质的第三方试剂比对报告</w:t>
      </w:r>
      <w:r>
        <w:rPr>
          <w:rFonts w:hint="eastAsia" w:ascii="宋体" w:hAnsi="宋体" w:cs="宋体"/>
          <w:b w:val="0"/>
          <w:bCs w:val="0"/>
          <w:color w:val="auto"/>
          <w:sz w:val="24"/>
          <w:szCs w:val="24"/>
          <w:lang w:eastAsia="zh-CN" w:bidi="ar"/>
        </w:rPr>
        <w:t xml:space="preserve">原件扫描件。</w:t>
      </w:r>
      <w:r/>
    </w:p>
    <w:p>
      <w:pPr>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十</w:t>
      </w: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非洲猪瘟病毒实时荧光PCR检测试剂盒</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1、用于环境样本、猪口鼻拭子、唾液、血清、血浆、全血、脾、肾、扁桃体、淋巴结及肌肉组织等样本中非洲猪瘟病毒核酸的检测</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2、同时适用于ABI7500、天隆Gentier 96E等多种型号荧光PCR仪</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3、试剂盒满足《非洲猪瘟诊断技术（GB/T 18648-2020）》、《国家动物疫病监测与流行病学调查计划（2021-2025）年》规定的非洲猪瘟病毒荧光PCR检测方法标准。</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4、规格：50T/盒</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5、产品质保期不低于11个月。</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▲6、供应商提供该产品厂家《兽药GMP证书》和《兽药生产许可证》</w:t>
      </w:r>
      <w:r>
        <w:rPr>
          <w:rFonts w:hint="eastAsia" w:ascii="宋体" w:hAnsi="宋体" w:cs="宋体"/>
          <w:color w:val="auto"/>
          <w:sz w:val="24"/>
          <w:szCs w:val="24"/>
          <w:lang w:val="en-US" w:eastAsia="zh-CN"/>
        </w:rPr>
        <w:t xml:space="preserve">原件扫描件</w:t>
      </w:r>
      <w:r>
        <w:rPr>
          <w:rFonts w:hint="eastAsia" w:ascii="宋体" w:hAnsi="宋体" w:eastAsia="宋体" w:cs="宋体"/>
          <w:color w:val="auto"/>
          <w:sz w:val="24"/>
          <w:szCs w:val="24"/>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▲7、供应商提供该产品批准文号</w:t>
      </w:r>
      <w:r>
        <w:rPr>
          <w:rFonts w:hint="eastAsia" w:ascii="宋体" w:hAnsi="宋体" w:cs="宋体"/>
          <w:color w:val="auto"/>
          <w:sz w:val="24"/>
          <w:szCs w:val="24"/>
          <w:lang w:eastAsia="zh-CN"/>
        </w:rPr>
        <w:t xml:space="preserve">原件扫描件</w:t>
      </w:r>
      <w:r>
        <w:rPr>
          <w:rFonts w:hint="eastAsia" w:ascii="宋体" w:hAnsi="宋体" w:eastAsia="宋体" w:cs="宋体"/>
          <w:color w:val="auto"/>
          <w:sz w:val="24"/>
          <w:szCs w:val="24"/>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供应商提供具备CNAS</w:t>
      </w:r>
      <w:r>
        <w:rPr>
          <w:rFonts w:hint="eastAsia" w:ascii="宋体" w:hAnsi="宋体" w:cs="宋体"/>
          <w:b w:val="0"/>
          <w:bCs w:val="0"/>
          <w:color w:val="auto"/>
          <w:sz w:val="24"/>
          <w:szCs w:val="24"/>
          <w:lang w:val="en-US" w:eastAsia="zh-CN" w:bidi="ar"/>
        </w:rPr>
        <w:t xml:space="preserve">和CMA</w:t>
      </w:r>
      <w:r>
        <w:rPr>
          <w:rFonts w:hint="eastAsia" w:ascii="宋体" w:hAnsi="宋体" w:eastAsia="宋体" w:cs="宋体"/>
          <w:color w:val="auto"/>
          <w:sz w:val="24"/>
          <w:szCs w:val="24"/>
        </w:rPr>
        <w:t xml:space="preserve">资质的第三方试剂比对报告</w:t>
      </w:r>
      <w:r>
        <w:rPr>
          <w:rFonts w:hint="eastAsia" w:ascii="宋体" w:hAnsi="宋体" w:cs="宋体"/>
          <w:b w:val="0"/>
          <w:bCs w:val="0"/>
          <w:color w:val="auto"/>
          <w:sz w:val="24"/>
          <w:szCs w:val="24"/>
          <w:lang w:eastAsia="zh-CN" w:bidi="ar"/>
        </w:rPr>
        <w:t xml:space="preserve">原件扫描件。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十</w:t>
      </w:r>
      <w:r>
        <w:rPr>
          <w:rFonts w:hint="eastAsia" w:ascii="宋体" w:hAnsi="宋体" w:cs="宋体"/>
          <w:b/>
          <w:bCs/>
          <w:color w:val="auto"/>
          <w:sz w:val="24"/>
          <w:szCs w:val="24"/>
          <w:lang w:val="en-US" w:eastAsia="zh-CN"/>
        </w:rPr>
        <w:t xml:space="preserve">九</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200ul吸头</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1、名称：塑料移液器吸头。</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2、规格：1000个/包。</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3、聚丙烯PP。</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4、无酶。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5、用途：实验室，科研单位，医院等。</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6、透明度高，材质稳定，口径规范，耐酸碱。</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二十</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201ul吸头</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1、名称：塑料移液器吸头。</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2、规格：96个/盒。</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3、聚丙烯PP。</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4、无酶。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5、用途：实验室，科研单位，医院等。</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6、透明度高，材质稳定，口径规范，耐酸碱。</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二十一</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10ul吸头</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1、名称：塑料移液器吸头。</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2、规格：1000个/包。</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3、聚丙烯PP。</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4、无酶。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5、用途：实验室，科研单位，医院等。</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6、透明度高，材质稳定，口径规范，耐酸碱。</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二十二</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10ul吸头</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1、名称：塑料移液器吸头。</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2、规格：96个/盒。</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3、聚丙烯PP。</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4、无酶。</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5、用途：实验室，科研单位，医院等。</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6、透明度高，材质稳定，口径规范，耐酸碱。</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二十三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一次性血凝版</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1、名称：一次性血凝反应板。</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2、材质：聚氯乙烯（PVC）材质。</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3、规格：V底90°，V底110°，U底等。</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4、用于血清稀释，蛋白和抗体浓度稀释。</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二十四</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一次性长筒靴式鞋套</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一次性鞋套。</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2、材质：PE。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3、规格：浅款、中筒、长筒等</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4、颜色：蓝色</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5、弹力束口，不易脱落。</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二十五</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一次性医用乳胶手套</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1、名称：一次性医用乳胶手套</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2、材质：加厚天然乳胶</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3、颜色：乳胶色</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4、规格：S、M、L，25副/盒。</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5、特点：佩戴舒适灵活，无毒无味无臭，耐酸碱防油污，强度高韧性好。</w:t>
      </w:r>
      <w:r/>
    </w:p>
    <w:p>
      <w:pPr>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二十六</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9号一次性采血器（5ML）</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1、盛血器外套、芯杆采用聚丙烯材料，锥头座、内塞采用聚 乙烯材料制造</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2、盛血器活塞采用天然乳胶</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3、盛血器润滑剂采用硅油或氨基脂肪酸材料</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4、外套最小分度值为0.5ml，容量允差为±6%</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5、盛血器所配用注射针应针尖锋利，无弯钩、毛刺、毛边等缺陷</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6、盛血器外观应透明、清洁，无气泡、杂质，表面字样刻线应完整清晰</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7、盛血器的滑动性能应用5N力作用于拉手，芯杆能顺利地全程滑动</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8、盛血器器身应密合，无渗漏</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9、盛血器与注射针圆锥接头配合应紧密</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10、盛血器能承受1500r/min，持续5min离心力，应无渗漏</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11、盛血器可卸锥头座应卸装灵活，螺纹密封可靠，无滑牙松动现象。</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二十七</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7号一次性采血器（5ML）</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1、盛血器外套、芯杆采用聚丙烯材料，锥头座、内塞采用聚 乙烯材料制造</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2、盛血器活塞采用天然乳胶</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3、盛血器润滑剂采用硅油或氨基脂肪酸材料</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4、外套最小分度值为0.5ml，容量允差为±6%</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5、盛血器所配用注射针应针尖锋利，无弯钩、毛刺、毛边等缺陷</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6、盛血器外观应透明、清洁，无气泡、杂质，表面字样刻线应完整清晰</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7、盛血器的滑动性能应用5N力作用于拉手，芯杆能顺利地全程滑动</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8、盛血器器身应密合，无渗漏</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9、盛血器与注射针圆锥接头配合应紧密</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10、盛血器能承受1500r/min，持续5min离心力，应无渗漏</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11、盛血器可卸锥头座应卸装灵活，螺纹密封可靠，无滑牙松动现象。</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二十八</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一次性K2-EDTA真空采血器（5ML)</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1、抗凝血浆用于病原微生物、寄生虫、细菌的分子生物学鉴定</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2、用于血液学检查，并适合各类血细胞分析仪，对血细胞全面周到的保护，尤其对血小板的保护作用，有效阻止血小板聚集，并保护血细胞的形态和体积在较长的时问内</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3、采用超微细均匀的喷雾设备及工艺，使添加剂能均匀分散在管壁，与血液标本充分混匀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抗凝血浆用于病原微生物、寄生虫、细菌的分子生物学鉴定。</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二十九</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20%戊二醛</w:t>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1、主要成分 ：戊二醛</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2、性状：本品为无色至淡黄色的澄清液体；有刺激性特臭。</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3、用途：醛类消毒防腐药</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用于橡胶、塑料物品及手术器械消毒。</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4、药理作用：戊二醛为消毒防腐药，具有广谱、高效和速效的消毒作用</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对革兰氏阳性和革兰氏阴性细菌均具有迅速的杀菌作用，对细菌繁殖体、芽孢、病毒、结核杆菌和真菌等均有很好的杀灭作用</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水溶液在pH7.5-7.8时，抗菌效果最佳。</w:t>
      </w:r>
      <w:r/>
    </w:p>
    <w:p>
      <w:pP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5、含量规格：20%（g/g）</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包装规格：500ml/瓶（20瓶/箱）</w:t>
      </w:r>
      <w:r>
        <w:rPr>
          <w:rFonts w:hint="eastAsia" w:ascii="宋体" w:hAnsi="宋体" w:cs="宋体"/>
          <w:color w:val="auto"/>
          <w:sz w:val="24"/>
          <w:szCs w:val="24"/>
          <w:lang w:eastAsia="zh-CN"/>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供应商提供该产品厂家《兽药GMP证书》和《兽药生产许可证》</w:t>
      </w:r>
      <w:r>
        <w:rPr>
          <w:rFonts w:hint="eastAsia" w:ascii="宋体" w:hAnsi="宋体" w:cs="宋体"/>
          <w:color w:val="auto"/>
          <w:sz w:val="24"/>
          <w:szCs w:val="24"/>
          <w:lang w:val="en-US" w:eastAsia="zh-CN"/>
        </w:rPr>
        <w:t xml:space="preserve">原件扫描件</w:t>
      </w:r>
      <w:r>
        <w:rPr>
          <w:rFonts w:hint="eastAsia" w:ascii="宋体" w:hAnsi="宋体" w:eastAsia="宋体" w:cs="宋体"/>
          <w:color w:val="auto"/>
          <w:sz w:val="24"/>
          <w:szCs w:val="24"/>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、供应商提供该产品批准文号</w:t>
      </w:r>
      <w:r>
        <w:rPr>
          <w:rFonts w:hint="eastAsia" w:ascii="宋体" w:hAnsi="宋体" w:cs="宋体"/>
          <w:color w:val="auto"/>
          <w:sz w:val="24"/>
          <w:szCs w:val="24"/>
          <w:lang w:eastAsia="zh-CN"/>
        </w:rPr>
        <w:t xml:space="preserve">原件扫描件</w:t>
      </w:r>
      <w:r>
        <w:rPr>
          <w:rFonts w:hint="eastAsia" w:ascii="宋体" w:hAnsi="宋体" w:eastAsia="宋体" w:cs="宋体"/>
          <w:color w:val="auto"/>
          <w:sz w:val="24"/>
          <w:szCs w:val="24"/>
        </w:rPr>
        <w:t xml:space="preserve">。</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三十</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10%聚维酮碘</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1、主要成分 ：碘。</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2、性状：本品为红棕色液体。</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3、用途：卤素类消毒防腐药</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用于手术部位、皮肤黏膜消毒。</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4、药理作用：本品通过不断释放游离碘，破坏病原微生物的新陈代谢而使之死亡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是一种高效低毒的消毒药物，对细菌、病毒和真菌均有良好的杀灭作用。</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5、含量规格：10%。</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6、包装规格：500ml/瓶（20瓶/箱）。</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t xml:space="preserve">供应商提供该产品厂家《兽药GMP证书》和《兽药生产许可证》</w:t>
      </w:r>
      <w:r>
        <w:rPr>
          <w:rFonts w:hint="eastAsia" w:ascii="宋体" w:hAnsi="宋体" w:cs="宋体"/>
          <w:color w:val="auto"/>
          <w:sz w:val="24"/>
          <w:szCs w:val="24"/>
          <w:lang w:val="en-US" w:eastAsia="zh-CN"/>
        </w:rPr>
        <w:t xml:space="preserve">原件扫描件</w:t>
      </w:r>
      <w:r>
        <w:rPr>
          <w:rFonts w:hint="eastAsia" w:ascii="宋体" w:hAnsi="宋体" w:eastAsia="宋体" w:cs="宋体"/>
          <w:color w:val="auto"/>
          <w:sz w:val="24"/>
          <w:szCs w:val="24"/>
        </w:rPr>
        <w:t xml:space="preserve">。</w:t>
      </w:r>
      <w:r/>
    </w:p>
    <w:p>
      <w:pPr>
        <w:keepLines w:val="0"/>
        <w:keepNext w:val="0"/>
        <w:pageBreakBefore w:val="0"/>
        <w:spacing w:line="360" w:lineRule="auto"/>
        <w:rPr>
          <w:rFonts w:hint="eastAsia" w:ascii="宋体" w:hAnsi="宋体" w:cs="宋体"/>
          <w:color w:val="auto"/>
          <w:szCs w:val="21"/>
        </w:rPr>
      </w:pPr>
      <w:r>
        <w:rPr>
          <w:rFonts w:hint="eastAsia" w:ascii="宋体" w:hAnsi="宋体" w:eastAsia="宋体" w:cs="宋体"/>
          <w:color w:val="auto"/>
          <w:sz w:val="24"/>
          <w:szCs w:val="24"/>
        </w:rPr>
        <w:t xml:space="preserve">▲8、供应商提供该产品批准文号</w:t>
      </w:r>
      <w:r>
        <w:rPr>
          <w:rFonts w:hint="eastAsia" w:ascii="宋体" w:hAnsi="宋体" w:cs="宋体"/>
          <w:color w:val="auto"/>
          <w:sz w:val="24"/>
          <w:szCs w:val="24"/>
          <w:lang w:eastAsia="zh-CN"/>
        </w:rPr>
        <w:t xml:space="preserve">原件扫描件</w:t>
      </w:r>
      <w:r>
        <w:rPr>
          <w:rFonts w:hint="eastAsia" w:ascii="宋体" w:hAnsi="宋体" w:eastAsia="宋体" w:cs="宋体"/>
          <w:color w:val="auto"/>
          <w:sz w:val="24"/>
          <w:szCs w:val="24"/>
        </w:rPr>
        <w:t xml:space="preserve">。</w:t>
      </w:r>
      <w:r/>
    </w:p>
    <w:p>
      <w:pPr>
        <w:pStyle w:val="1164"/>
        <w:spacing w:line="44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技术要求的说明 </w:t>
      </w:r>
      <w:r>
        <w:rPr>
          <w:rFonts w:hint="eastAsia" w:ascii="宋体" w:hAnsi="宋体" w:cs="宋体"/>
          <w:b/>
          <w:bCs/>
          <w:color w:val="auto"/>
          <w:sz w:val="24"/>
          <w:highlight w:val="none"/>
          <w:lang w:eastAsia="zh-CN"/>
        </w:rPr>
        <w:t xml:space="preserve">：</w:t>
      </w:r>
      <w:r/>
    </w:p>
    <w:p>
      <w:pPr>
        <w:pStyle w:val="1164"/>
        <w:numPr>
          <w:ilvl w:val="0"/>
          <w:numId w:val="0"/>
        </w:numPr>
        <w:ind w:firstLine="480"/>
        <w:spacing w:line="440" w:lineRule="exact"/>
        <w:rPr>
          <w:rFonts w:hint="eastAsia" w:ascii="宋体" w:hAnsi="宋体" w:cs="宋体"/>
          <w:b w:val="0"/>
          <w:bCs/>
          <w:color w:val="auto"/>
          <w:sz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上述清单中</w:t>
      </w:r>
      <w:r>
        <w:rPr>
          <w:rFonts w:hint="eastAsia" w:hAnsi="宋体" w:eastAsia="宋体" w:cs="宋体"/>
          <w:b w:val="0"/>
          <w:bCs/>
          <w:color w:val="auto"/>
          <w:sz w:val="24"/>
          <w:szCs w:val="24"/>
          <w:highlight w:val="none"/>
          <w:lang w:val="en-US" w:eastAsia="zh-CN"/>
        </w:rPr>
        <w:t xml:space="preserve">标注</w:t>
      </w:r>
      <w:r>
        <w:rPr>
          <w:rFonts w:hint="eastAsia" w:ascii="宋体" w:hAnsi="宋体" w:cs="宋体"/>
          <w:b/>
          <w:bCs/>
          <w:color w:val="auto"/>
          <w:sz w:val="24"/>
          <w:highlight w:val="none"/>
        </w:rPr>
        <w:t xml:space="preserve">“</w:t>
      </w:r>
      <w:r>
        <w:rPr>
          <w:rFonts w:hint="eastAsia" w:ascii="微软雅黑" w:hAnsi="微软雅黑" w:eastAsia="微软雅黑" w:cs="微软雅黑"/>
          <w:b/>
          <w:bCs/>
          <w:color w:val="auto"/>
          <w:sz w:val="24"/>
          <w:szCs w:val="24"/>
          <w:lang w:eastAsia="zh-CN"/>
        </w:rPr>
        <w:t xml:space="preserve">●</w:t>
      </w:r>
      <w:r>
        <w:rPr>
          <w:rFonts w:hint="eastAsia" w:ascii="宋体" w:hAnsi="宋体" w:cs="宋体"/>
          <w:b/>
          <w:bCs/>
          <w:color w:val="auto"/>
          <w:sz w:val="24"/>
          <w:highlight w:val="none"/>
        </w:rPr>
        <w:t xml:space="preserve">”</w:t>
      </w:r>
      <w:r>
        <w:rPr>
          <w:rFonts w:hint="eastAsia" w:hAnsi="宋体" w:eastAsia="宋体" w:cs="宋体"/>
          <w:b w:val="0"/>
          <w:bCs/>
          <w:color w:val="auto"/>
          <w:sz w:val="24"/>
          <w:szCs w:val="24"/>
          <w:highlight w:val="none"/>
          <w:lang w:val="en-US" w:eastAsia="zh-CN"/>
        </w:rPr>
        <w:t xml:space="preserve">为</w:t>
      </w:r>
      <w:r>
        <w:rPr>
          <w:rFonts w:hint="eastAsia" w:ascii="宋体" w:hAnsi="宋体" w:eastAsia="宋体" w:cs="宋体"/>
          <w:b w:val="0"/>
          <w:bCs/>
          <w:color w:val="auto"/>
          <w:sz w:val="24"/>
          <w:szCs w:val="24"/>
          <w:highlight w:val="none"/>
        </w:rPr>
        <w:t xml:space="preserve">核心产品</w:t>
      </w:r>
      <w:r>
        <w:rPr>
          <w:rFonts w:hint="eastAsia" w:hAnsi="宋体" w:eastAsia="宋体" w:cs="宋体"/>
          <w:b w:val="0"/>
          <w:bCs/>
          <w:color w:val="auto"/>
          <w:sz w:val="24"/>
          <w:szCs w:val="24"/>
          <w:highlight w:val="none"/>
          <w:lang w:val="en-US" w:eastAsia="zh-CN"/>
        </w:rPr>
        <w:t xml:space="preserve">的</w:t>
      </w:r>
      <w:r>
        <w:rPr>
          <w:rFonts w:hint="eastAsia"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提供的核心产品品牌相同且通过资格审查、符合性审查的不同投标人参加同一</w:t>
      </w:r>
      <w:r>
        <w:rPr>
          <w:rFonts w:hint="eastAsia" w:ascii="宋体" w:hAnsi="宋体" w:eastAsia="宋体" w:cs="宋体"/>
          <w:b w:val="0"/>
          <w:bCs/>
          <w:color w:val="auto"/>
          <w:sz w:val="24"/>
          <w:szCs w:val="24"/>
          <w:highlight w:val="none"/>
          <w:lang w:val="en-US" w:eastAsia="zh-CN"/>
        </w:rPr>
        <w:t xml:space="preserve">项目</w:t>
      </w:r>
      <w:r>
        <w:rPr>
          <w:rFonts w:hint="eastAsia" w:ascii="宋体" w:hAnsi="宋体" w:eastAsia="宋体" w:cs="宋体"/>
          <w:b w:val="0"/>
          <w:bCs/>
          <w:color w:val="auto"/>
          <w:sz w:val="24"/>
          <w:szCs w:val="24"/>
          <w:highlight w:val="none"/>
        </w:rPr>
        <w:t xml:space="preserve">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b w:val="0"/>
          <w:bCs/>
          <w:color w:val="auto"/>
          <w:sz w:val="24"/>
          <w:highlight w:val="none"/>
        </w:rPr>
        <w:t xml:space="preserve">。</w:t>
      </w:r>
      <w:r/>
    </w:p>
    <w:p>
      <w:pPr>
        <w:pStyle w:val="1164"/>
        <w:numPr>
          <w:ilvl w:val="0"/>
          <w:numId w:val="0"/>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标注有“★”的为实质性指标，必须满足，需按要求提供相关证明材料，否则按无效投标处理；标注有“▲”的为重要指标</w:t>
      </w:r>
      <w:r>
        <w:rPr>
          <w:rFonts w:hint="eastAsia" w:ascii="宋体" w:hAnsi="宋体"/>
          <w:color w:val="auto"/>
          <w:sz w:val="24"/>
          <w:highlight w:val="none"/>
        </w:rPr>
        <w:t xml:space="preserve">，请各供应商认真对照技术参数要求，如不符合要求，故意参与报名、投标所产生的一切后果由供应商自行承担。</w:t>
      </w:r>
      <w:r>
        <w:rPr>
          <w:rFonts w:hint="eastAsia" w:ascii="宋体" w:hAnsi="宋体" w:cs="宋体"/>
          <w:color w:val="auto"/>
          <w:sz w:val="24"/>
          <w:highlight w:val="none"/>
        </w:rPr>
        <w:t xml:space="preserve"> </w:t>
      </w:r>
      <w:r/>
    </w:p>
    <w:p>
      <w:pPr>
        <w:pStyle w:val="1164"/>
        <w:ind w:firstLine="480"/>
        <w:spacing w:line="440" w:lineRule="exact"/>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、投标人需详尽真实的提供投标产品的技术要求响应及偏离表，且均需在技术要求响应及偏离表内详尽真实的提供偏差情况。 </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、所有产品质量必须严格按照国家规范及江苏省、</w:t>
      </w:r>
      <w:r>
        <w:rPr>
          <w:rFonts w:hint="eastAsia" w:ascii="宋体" w:hAnsi="宋体" w:eastAsia="宋体" w:cs="宋体"/>
          <w:color w:val="auto"/>
          <w:sz w:val="24"/>
          <w:szCs w:val="24"/>
          <w:highlight w:val="none"/>
          <w:lang w:val="en-US" w:eastAsia="zh-CN"/>
        </w:rPr>
        <w:t xml:space="preserve">宿迁</w:t>
      </w:r>
      <w:r>
        <w:rPr>
          <w:rFonts w:hint="eastAsia" w:ascii="宋体" w:hAnsi="宋体" w:eastAsia="宋体" w:cs="宋体"/>
          <w:color w:val="auto"/>
          <w:sz w:val="24"/>
          <w:szCs w:val="24"/>
          <w:highlight w:val="none"/>
        </w:rPr>
        <w:t xml:space="preserve">市相应地方规范、</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材料厂家的技术规范的有关要求执行，如果在合同履行过程中有新的国家或行业（部）规范和标准出台的，则供应商应确保其合同产品达到并符合新的国家或行业（部）规范和标准，因此而增加的费用及风险由供应商自行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、供应商必须对所提供货物和服务等知识产权方面的一切产权关系负全部责任，由此而引起的法律纠纷以及费用投标人须全部承担。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须保证投标文件所有材料的真实性及中标后所供产品的一致性。中标后，采购人有权指定相关有权部门对供货产品质量进行随机抽样检测，由此产生的所有费用由供应商承担，对产品进行破坏性检测后供应商须无偿补全该产品，如检测不合格，采购人有权要求整改到位，并不予结算相关费用或终止合同，相关损失和责任由供应商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、本次采购项目的产品质量及与此相关的所有项目质量、安全问题均由供应商终身负责，如因上述原因造成的一切后果均由供应商自行承担，与他人无涉。</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、如有需要安装的货物，中标单位必须派技术人员到现场安装，并检查安装质量。中标单位负责现场安装人员的安全管理并提供安装中全部所需的工具。</w:t>
      </w:r>
      <w:r/>
    </w:p>
    <w:p>
      <w:pPr>
        <w:pStyle w:val="1173"/>
        <w:spacing w:line="520" w:lineRule="exact"/>
        <w:rPr>
          <w:rFonts w:hint="eastAsia" w:ascii="宋体" w:hAnsi="宋体" w:eastAsia="宋体" w:cs="宋体"/>
          <w:b/>
          <w:bCs/>
          <w:color w:val="auto"/>
          <w:sz w:val="24"/>
          <w:szCs w:val="24"/>
          <w:highlight w:val="none"/>
          <w:lang w:val="en-US" w:eastAsia="zh-CN" w:bidi="ar-SA"/>
        </w:rPr>
      </w:pPr>
      <w:r/>
      <w:bookmarkStart w:id="209" w:name="_Hlk166579025"/>
      <w:r>
        <w:rPr>
          <w:rFonts w:hint="eastAsia" w:ascii="宋体" w:hAnsi="宋体" w:eastAsia="宋体" w:cs="宋体"/>
          <w:b/>
          <w:bCs/>
          <w:color w:val="auto"/>
          <w:sz w:val="24"/>
          <w:szCs w:val="24"/>
          <w:highlight w:val="none"/>
          <w:lang w:val="en-US" w:eastAsia="zh-CN" w:bidi="ar-SA"/>
        </w:rPr>
        <w:t xml:space="preserve">五、整体项目实施要求</w:t>
      </w:r>
      <w:bookmarkEnd w:id="209"/>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1、投标人应在投标文件中提供完备的项目实施方案，包括质量保证方案、进度安排、配送方案和</w:t>
      </w:r>
      <w:r>
        <w:rPr>
          <w:rFonts w:hint="eastAsia" w:ascii="宋体" w:hAnsi="宋体" w:eastAsia="宋体" w:cs="宋体"/>
          <w:color w:val="000000"/>
          <w:sz w:val="24"/>
          <w:szCs w:val="24"/>
        </w:rPr>
        <w:t xml:space="preserve">突发事件处置方案</w:t>
      </w:r>
      <w:r>
        <w:rPr>
          <w:rFonts w:hint="eastAsia" w:ascii="宋体" w:hAnsi="宋体" w:eastAsia="宋体" w:cs="宋体"/>
          <w:sz w:val="24"/>
          <w:szCs w:val="24"/>
        </w:rPr>
        <w:t xml:space="preserve">等。</w:t>
      </w:r>
      <w:r/>
    </w:p>
    <w:p>
      <w:pPr>
        <w:ind w:firstLine="480"/>
        <w:jc w:val="left"/>
        <w:spacing w:line="520" w:lineRule="exact"/>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、进度安排要求：投标文件中需包含一份详尽的项目进度计划，有明确的时间节点和进度安排，展示项目各阶段的起止时间、关键过程等，且要充分考虑暑期暴雨及酷暑影响，避免影响工期。</w:t>
      </w:r>
      <w:r/>
    </w:p>
    <w:p>
      <w:pPr>
        <w:ind w:firstLine="480"/>
        <w:jc w:val="left"/>
        <w:spacing w:line="520" w:lineRule="exact"/>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突发事件处置要求：投标人应充分考虑履约过程可能遇到的各种突发情况，有针对性的制订预防措施，需在投标文件中进行注意阐述，并建立一个明确的沟通框架，包括定期回访、问题解决机制及变更管理流程。</w:t>
      </w:r>
      <w:r/>
    </w:p>
    <w:p>
      <w:pPr>
        <w:ind w:firstLine="480"/>
        <w:jc w:val="left"/>
        <w:spacing w:line="520" w:lineRule="exact"/>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、配送要求：a.中标投标人在</w:t>
      </w:r>
      <w:r>
        <w:rPr>
          <w:rFonts w:hint="eastAsia" w:ascii="宋体" w:hAnsi="宋体" w:eastAsia="宋体" w:cs="宋体"/>
          <w:sz w:val="24"/>
          <w:szCs w:val="24"/>
          <w:lang w:val="en-US" w:eastAsia="zh-CN"/>
        </w:rPr>
        <w:t xml:space="preserve">产品出货</w:t>
      </w:r>
      <w:r>
        <w:rPr>
          <w:rFonts w:hint="eastAsia" w:ascii="宋体" w:hAnsi="宋体" w:eastAsia="宋体" w:cs="宋体"/>
          <w:sz w:val="24"/>
          <w:szCs w:val="24"/>
        </w:rPr>
        <w:t xml:space="preserve">前，应提供明细的设备清单交由采购人进行确认，包含</w:t>
      </w:r>
      <w:r>
        <w:rPr>
          <w:rFonts w:hint="eastAsia" w:ascii="宋体" w:hAnsi="宋体" w:eastAsia="宋体" w:cs="宋体"/>
          <w:sz w:val="24"/>
          <w:szCs w:val="24"/>
          <w:lang w:val="en-US" w:eastAsia="zh-CN"/>
        </w:rPr>
        <w:t xml:space="preserve">产品</w:t>
      </w:r>
      <w:r>
        <w:rPr>
          <w:rFonts w:hint="eastAsia" w:ascii="宋体" w:hAnsi="宋体" w:eastAsia="宋体" w:cs="宋体"/>
          <w:sz w:val="24"/>
          <w:szCs w:val="24"/>
        </w:rPr>
        <w:t xml:space="preserve">名称、详细规格、材质、颜色等内容，由采购人确认后，方可进行供货；b.产品必需是正规厂家新品，不得以次充好；c.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pStyle w:val="1173"/>
        <w:spacing w:line="520" w:lineRule="exact"/>
        <w:rPr>
          <w:rFonts w:hint="default" w:ascii="宋体" w:hAnsi="宋体" w:eastAsia="宋体" w:cs="宋体"/>
          <w:b/>
          <w:bCs/>
          <w:color w:val="auto"/>
          <w:sz w:val="24"/>
          <w:szCs w:val="24"/>
          <w:highlight w:val="none"/>
          <w:lang w:val="en-US" w:eastAsia="zh-CN" w:bidi="ar-SA"/>
        </w:rPr>
      </w:pPr>
      <w:r/>
      <w:bookmarkStart w:id="210" w:name="_Hlk166579030"/>
      <w:r>
        <w:rPr>
          <w:rFonts w:hint="eastAsia" w:ascii="宋体" w:hAnsi="宋体" w:cs="宋体"/>
          <w:b/>
          <w:bCs/>
          <w:color w:val="auto"/>
          <w:sz w:val="24"/>
          <w:szCs w:val="24"/>
          <w:highlight w:val="none"/>
          <w:lang w:val="en-US" w:eastAsia="zh-CN" w:bidi="ar-SA"/>
        </w:rPr>
        <w:t xml:space="preserve">六、项目保障要求</w:t>
      </w:r>
      <w:r/>
    </w:p>
    <w:p>
      <w:pPr>
        <w:pStyle w:val="1173"/>
        <w:ind w:firstLine="480"/>
        <w:spacing w:line="520" w:lineRule="exact"/>
        <w:rPr>
          <w:rFonts w:hint="default" w:ascii="宋体" w:hAnsi="宋体" w:cs="宋体"/>
          <w:b w:val="0"/>
          <w:bCs w:val="0"/>
          <w:color w:val="auto"/>
          <w:sz w:val="24"/>
          <w:szCs w:val="24"/>
          <w:highlight w:val="none"/>
          <w:lang w:val="en-US" w:eastAsia="zh-CN" w:bidi="ar-SA"/>
        </w:rPr>
      </w:pPr>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rPr>
        <w:t xml:space="preserve">投标人应在投标文件中提供完备的项目</w:t>
      </w:r>
      <w:r>
        <w:rPr>
          <w:rFonts w:hint="eastAsia" w:ascii="宋体" w:hAnsi="宋体" w:cs="宋体"/>
          <w:b w:val="0"/>
          <w:bCs w:val="0"/>
          <w:sz w:val="24"/>
          <w:szCs w:val="24"/>
          <w:lang w:val="en-US" w:eastAsia="zh-CN"/>
        </w:rPr>
        <w:t xml:space="preserve">保障</w:t>
      </w:r>
      <w:r>
        <w:rPr>
          <w:rFonts w:hint="eastAsia" w:ascii="宋体" w:hAnsi="宋体" w:eastAsia="宋体" w:cs="宋体"/>
          <w:b w:val="0"/>
          <w:bCs w:val="0"/>
          <w:sz w:val="24"/>
          <w:szCs w:val="24"/>
        </w:rPr>
        <w:t xml:space="preserve">方案，</w:t>
      </w:r>
      <w:r>
        <w:rPr>
          <w:rFonts w:hint="default" w:ascii="宋体" w:hAnsi="宋体" w:cs="宋体"/>
          <w:b w:val="0"/>
          <w:bCs w:val="0"/>
          <w:color w:val="auto"/>
          <w:sz w:val="24"/>
          <w:szCs w:val="24"/>
          <w:highlight w:val="none"/>
          <w:lang w:val="en-US" w:eastAsia="zh-CN" w:bidi="ar-SA"/>
        </w:rPr>
        <w:t xml:space="preserve">包括确保供货质量、供货时间、供货安全以及供货服务的全面性和及时性</w:t>
      </w:r>
      <w:r>
        <w:rPr>
          <w:rFonts w:hint="eastAsia" w:ascii="宋体" w:hAnsi="宋体" w:cs="宋体"/>
          <w:b w:val="0"/>
          <w:bCs w:val="0"/>
          <w:color w:val="auto"/>
          <w:sz w:val="24"/>
          <w:szCs w:val="24"/>
          <w:highlight w:val="none"/>
          <w:lang w:val="en-US" w:eastAsia="zh-CN" w:bidi="ar-SA"/>
        </w:rPr>
        <w:t xml:space="preserve">。</w:t>
      </w:r>
      <w:r>
        <w:rPr>
          <w:rFonts w:hint="default" w:ascii="宋体" w:hAnsi="宋体" w:cs="宋体"/>
          <w:b w:val="0"/>
          <w:bCs w:val="0"/>
          <w:color w:val="auto"/>
          <w:sz w:val="24"/>
          <w:szCs w:val="24"/>
          <w:highlight w:val="none"/>
          <w:lang w:val="en-US" w:eastAsia="zh-CN" w:bidi="ar-SA"/>
        </w:rPr>
        <w:t xml:space="preserve">确保所提供的产品或服务符合</w:t>
      </w:r>
      <w:r>
        <w:rPr>
          <w:rFonts w:hint="eastAsia" w:ascii="宋体" w:hAnsi="宋体" w:cs="宋体"/>
          <w:b w:val="0"/>
          <w:bCs w:val="0"/>
          <w:color w:val="auto"/>
          <w:sz w:val="24"/>
          <w:szCs w:val="24"/>
          <w:highlight w:val="none"/>
          <w:lang w:val="en-US" w:eastAsia="zh-CN" w:bidi="ar-SA"/>
        </w:rPr>
        <w:t xml:space="preserve">甲方</w:t>
      </w:r>
      <w:r>
        <w:rPr>
          <w:rFonts w:hint="default" w:ascii="宋体" w:hAnsi="宋体" w:cs="宋体"/>
          <w:b w:val="0"/>
          <w:bCs w:val="0"/>
          <w:color w:val="auto"/>
          <w:sz w:val="24"/>
          <w:szCs w:val="24"/>
          <w:highlight w:val="none"/>
          <w:lang w:val="en-US" w:eastAsia="zh-CN" w:bidi="ar-SA"/>
        </w:rPr>
        <w:t xml:space="preserve">的需求。</w:t>
      </w:r>
      <w:r/>
    </w:p>
    <w:p>
      <w:pPr>
        <w:pStyle w:val="1173"/>
        <w:ind w:firstLine="480"/>
        <w:spacing w:line="520" w:lineRule="exact"/>
        <w:rPr>
          <w:rFonts w:hint="default"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w:t>
      </w:r>
      <w:r>
        <w:rPr>
          <w:rFonts w:hint="default" w:ascii="宋体" w:hAnsi="宋体" w:cs="宋体"/>
          <w:b w:val="0"/>
          <w:bCs w:val="0"/>
          <w:color w:val="auto"/>
          <w:sz w:val="24"/>
          <w:szCs w:val="24"/>
          <w:highlight w:val="none"/>
          <w:lang w:val="en-US" w:eastAsia="zh-CN" w:bidi="ar-SA"/>
        </w:rPr>
        <w:t xml:space="preserve">供货质量保障:</w:t>
      </w:r>
      <w:r>
        <w:rPr>
          <w:rFonts w:hint="eastAsia" w:ascii="宋体" w:hAnsi="宋体" w:eastAsia="宋体" w:cs="宋体"/>
          <w:b w:val="0"/>
          <w:bCs w:val="0"/>
          <w:sz w:val="24"/>
          <w:szCs w:val="24"/>
        </w:rPr>
        <w:t xml:space="preserve">投标人</w:t>
      </w:r>
      <w:r>
        <w:rPr>
          <w:rFonts w:hint="default" w:ascii="宋体" w:hAnsi="宋体" w:cs="宋体"/>
          <w:b w:val="0"/>
          <w:bCs w:val="0"/>
          <w:color w:val="auto"/>
          <w:sz w:val="24"/>
          <w:szCs w:val="24"/>
          <w:highlight w:val="none"/>
          <w:lang w:val="en-US" w:eastAsia="zh-CN" w:bidi="ar-SA"/>
        </w:rPr>
        <w:t xml:space="preserve">应承诺提供的所有产品都是全新的，符合</w:t>
      </w:r>
      <w:r>
        <w:rPr>
          <w:rFonts w:hint="eastAsia" w:ascii="宋体" w:hAnsi="宋体" w:eastAsia="宋体" w:cs="宋体"/>
          <w:color w:val="auto"/>
          <w:sz w:val="24"/>
          <w:szCs w:val="24"/>
          <w:highlight w:val="none"/>
        </w:rPr>
        <w:t xml:space="preserve">国家规范及江苏省、</w:t>
      </w:r>
      <w:r>
        <w:rPr>
          <w:rFonts w:hint="eastAsia" w:ascii="宋体" w:hAnsi="宋体" w:eastAsia="宋体" w:cs="宋体"/>
          <w:color w:val="auto"/>
          <w:sz w:val="24"/>
          <w:szCs w:val="24"/>
          <w:highlight w:val="none"/>
          <w:lang w:val="en-US" w:eastAsia="zh-CN"/>
        </w:rPr>
        <w:t xml:space="preserve">宿迁</w:t>
      </w:r>
      <w:r>
        <w:rPr>
          <w:rFonts w:hint="eastAsia" w:ascii="宋体" w:hAnsi="宋体" w:eastAsia="宋体" w:cs="宋体"/>
          <w:color w:val="auto"/>
          <w:sz w:val="24"/>
          <w:szCs w:val="24"/>
          <w:highlight w:val="none"/>
        </w:rPr>
        <w:t xml:space="preserve">市相应地方规范、</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文件、材料厂家的技术规范的有关要求</w:t>
      </w:r>
      <w:r>
        <w:rPr>
          <w:rFonts w:hint="default" w:ascii="宋体" w:hAnsi="宋体" w:cs="宋体"/>
          <w:b w:val="0"/>
          <w:bCs w:val="0"/>
          <w:color w:val="auto"/>
          <w:sz w:val="24"/>
          <w:szCs w:val="24"/>
          <w:highlight w:val="none"/>
          <w:lang w:val="en-US" w:eastAsia="zh-CN" w:bidi="ar-SA"/>
        </w:rPr>
        <w:t xml:space="preserve">。</w:t>
      </w:r>
      <w:r/>
    </w:p>
    <w:p>
      <w:pPr>
        <w:pStyle w:val="1173"/>
        <w:ind w:firstLine="480"/>
        <w:spacing w:line="520" w:lineRule="exact"/>
        <w:rPr>
          <w:rFonts w:hint="default"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w:t>
      </w:r>
      <w:r>
        <w:rPr>
          <w:rFonts w:hint="default" w:ascii="宋体" w:hAnsi="宋体" w:cs="宋体"/>
          <w:b w:val="0"/>
          <w:bCs w:val="0"/>
          <w:color w:val="auto"/>
          <w:sz w:val="24"/>
          <w:szCs w:val="24"/>
          <w:highlight w:val="none"/>
          <w:lang w:val="en-US" w:eastAsia="zh-CN" w:bidi="ar-SA"/>
        </w:rPr>
        <w:t xml:space="preserve">供货时间保障:供货时间应按照</w:t>
      </w:r>
      <w:r>
        <w:rPr>
          <w:rFonts w:hint="eastAsia" w:ascii="宋体" w:hAnsi="宋体" w:cs="宋体"/>
          <w:b w:val="0"/>
          <w:bCs w:val="0"/>
          <w:color w:val="auto"/>
          <w:sz w:val="24"/>
          <w:szCs w:val="24"/>
          <w:highlight w:val="none"/>
          <w:lang w:val="en-US" w:eastAsia="zh-CN" w:bidi="ar-SA"/>
        </w:rPr>
        <w:t xml:space="preserve">采购人</w:t>
      </w:r>
      <w:r>
        <w:rPr>
          <w:rFonts w:hint="default" w:ascii="宋体" w:hAnsi="宋体" w:cs="宋体"/>
          <w:b w:val="0"/>
          <w:bCs w:val="0"/>
          <w:color w:val="auto"/>
          <w:sz w:val="24"/>
          <w:szCs w:val="24"/>
          <w:highlight w:val="none"/>
          <w:lang w:val="en-US" w:eastAsia="zh-CN" w:bidi="ar-SA"/>
        </w:rPr>
        <w:t xml:space="preserve">的要求进行安排，确保按时交付，不延误工程进度。</w:t>
      </w:r>
      <w:r/>
    </w:p>
    <w:p>
      <w:pPr>
        <w:pStyle w:val="1173"/>
        <w:ind w:firstLine="480"/>
        <w:spacing w:line="520" w:lineRule="exact"/>
        <w:rPr>
          <w:rFonts w:hint="default"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w:t>
      </w:r>
      <w:r>
        <w:rPr>
          <w:rFonts w:hint="default" w:ascii="宋体" w:hAnsi="宋体" w:cs="宋体"/>
          <w:b w:val="0"/>
          <w:bCs w:val="0"/>
          <w:color w:val="auto"/>
          <w:sz w:val="24"/>
          <w:szCs w:val="24"/>
          <w:highlight w:val="none"/>
          <w:lang w:val="en-US" w:eastAsia="zh-CN" w:bidi="ar-SA"/>
        </w:rPr>
        <w:t xml:space="preserve">供货安全保障:包括对供货车辆和人员的安全保障措施。</w:t>
      </w:r>
      <w:r/>
    </w:p>
    <w:p>
      <w:pPr>
        <w:pStyle w:val="1173"/>
        <w:ind w:firstLine="480"/>
        <w:spacing w:line="520" w:lineRule="exact"/>
        <w:rPr>
          <w:rFonts w:hint="default"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w:t>
      </w:r>
      <w:r>
        <w:rPr>
          <w:rFonts w:hint="default" w:ascii="宋体" w:hAnsi="宋体" w:cs="宋体"/>
          <w:b w:val="0"/>
          <w:bCs w:val="0"/>
          <w:color w:val="auto"/>
          <w:sz w:val="24"/>
          <w:szCs w:val="24"/>
          <w:highlight w:val="none"/>
          <w:lang w:val="en-US" w:eastAsia="zh-CN" w:bidi="ar-SA"/>
        </w:rPr>
        <w:t xml:space="preserve">供货服务保障:</w:t>
      </w:r>
      <w:r>
        <w:rPr>
          <w:rFonts w:hint="eastAsia" w:ascii="宋体" w:hAnsi="宋体" w:cs="宋体"/>
          <w:b w:val="0"/>
          <w:bCs w:val="0"/>
          <w:color w:val="auto"/>
          <w:sz w:val="24"/>
          <w:szCs w:val="24"/>
          <w:highlight w:val="none"/>
          <w:lang w:val="en-US" w:eastAsia="zh-CN" w:bidi="ar-SA"/>
        </w:rPr>
        <w:t xml:space="preserve">投标人</w:t>
      </w:r>
      <w:r>
        <w:rPr>
          <w:rFonts w:hint="default" w:ascii="宋体" w:hAnsi="宋体" w:cs="宋体"/>
          <w:b w:val="0"/>
          <w:bCs w:val="0"/>
          <w:color w:val="auto"/>
          <w:sz w:val="24"/>
          <w:szCs w:val="24"/>
          <w:highlight w:val="none"/>
          <w:lang w:val="en-US" w:eastAsia="zh-CN" w:bidi="ar-SA"/>
        </w:rPr>
        <w:t xml:space="preserve">应提供全面的售后服务，包括更换或补货服务，以确保不影响</w:t>
      </w:r>
      <w:r>
        <w:rPr>
          <w:rFonts w:hint="eastAsia" w:ascii="宋体" w:hAnsi="宋体" w:cs="宋体"/>
          <w:b w:val="0"/>
          <w:bCs w:val="0"/>
          <w:color w:val="auto"/>
          <w:sz w:val="24"/>
          <w:szCs w:val="24"/>
          <w:highlight w:val="none"/>
          <w:lang w:val="en-US" w:eastAsia="zh-CN" w:bidi="ar-SA"/>
        </w:rPr>
        <w:t xml:space="preserve">使用</w:t>
      </w:r>
      <w:r>
        <w:rPr>
          <w:rFonts w:hint="default" w:ascii="宋体" w:hAnsi="宋体" w:cs="宋体"/>
          <w:b w:val="0"/>
          <w:bCs w:val="0"/>
          <w:color w:val="auto"/>
          <w:sz w:val="24"/>
          <w:szCs w:val="24"/>
          <w:highlight w:val="none"/>
          <w:lang w:val="en-US" w:eastAsia="zh-CN" w:bidi="ar-SA"/>
        </w:rPr>
        <w:t xml:space="preserve">进度。</w:t>
      </w:r>
      <w:r/>
    </w:p>
    <w:p>
      <w:pPr>
        <w:pStyle w:val="1173"/>
        <w:spacing w:line="520" w:lineRule="exact"/>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七</w:t>
      </w:r>
      <w:r>
        <w:rPr>
          <w:rFonts w:hint="eastAsia" w:ascii="宋体" w:hAnsi="宋体" w:eastAsia="宋体" w:cs="宋体"/>
          <w:b/>
          <w:bCs/>
          <w:color w:val="auto"/>
          <w:sz w:val="24"/>
          <w:szCs w:val="24"/>
          <w:highlight w:val="none"/>
          <w:lang w:val="en-US" w:eastAsia="zh-CN" w:bidi="ar-SA"/>
        </w:rPr>
        <w:t xml:space="preserve">、质保期及售后服务要求</w:t>
      </w:r>
      <w:bookmarkEnd w:id="210"/>
      <w:r/>
      <w:r/>
    </w:p>
    <w:p>
      <w:pPr>
        <w:pStyle w:val="1164"/>
        <w:ind w:firstLine="480"/>
        <w:spacing w:line="480" w:lineRule="exact"/>
        <w:rPr>
          <w:rFonts w:hint="default"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1、自产品验收合格之日起计算，免费质保期不低于1年，采购技术要求中对于产品质保期有特殊要求的则按照特殊要求履行。</w:t>
      </w:r>
      <w:r/>
    </w:p>
    <w:p>
      <w:pPr>
        <w:pStyle w:val="1164"/>
        <w:ind w:firstLine="480"/>
        <w:spacing w:line="480" w:lineRule="exact"/>
        <w:rPr>
          <w:rFonts w:hint="eastAsia" w:ascii="宋体" w:hAnsi="宋体" w:cs="宋体"/>
          <w:b/>
          <w:bCs/>
          <w:color w:val="auto"/>
          <w:sz w:val="24"/>
          <w:lang w:val="en-US" w:eastAsia="zh-CN"/>
        </w:rPr>
      </w:pPr>
      <w:r>
        <w:rPr>
          <w:rFonts w:hint="eastAsia" w:ascii="宋体" w:hAnsi="宋体" w:cs="宋体"/>
          <w:b w:val="0"/>
          <w:bCs w:val="0"/>
          <w:color w:val="auto"/>
          <w:sz w:val="24"/>
          <w:lang w:val="en-US" w:eastAsia="zh-CN"/>
        </w:rPr>
        <w:t xml:space="preserve">2、</w:t>
      </w:r>
      <w:r>
        <w:rPr>
          <w:rFonts w:hint="eastAsia" w:ascii="宋体" w:hAnsi="宋体" w:eastAsia="宋体" w:cs="宋体"/>
          <w:color w:val="auto"/>
          <w:sz w:val="24"/>
          <w:szCs w:val="24"/>
          <w:highlight w:val="none"/>
        </w:rPr>
        <w:t xml:space="preserve">在质保期内出现质量问题，中标单位需在2小时内响应，</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小时内赶到现场提供免费服务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3天内完成修复或更换，无法修复或经过两次修复仍出现质量问题，予以换货，造成采购单位的损失，由中标单位负责，采购单位应尽快以书面形式或口头通知成交单位，并向中标单位提出索赔。如中标单位在接到通知后3天内没有答复或处理问题，则视为中标单位承认质量问题并承担由此而发生的一切费用。</w:t>
      </w:r>
      <w:r/>
    </w:p>
    <w:p>
      <w:pPr>
        <w:spacing w:line="560" w:lineRule="exact"/>
        <w:rPr>
          <w:b/>
          <w:bCs/>
          <w:color w:val="auto"/>
          <w:sz w:val="24"/>
          <w:highlight w:val="none"/>
        </w:rPr>
      </w:pPr>
      <w:r>
        <w:rPr>
          <w:rFonts w:hint="eastAsia"/>
          <w:b/>
          <w:bCs/>
          <w:color w:val="auto"/>
          <w:sz w:val="24"/>
          <w:highlight w:val="none"/>
          <w:lang w:val="en-US" w:eastAsia="zh-CN"/>
        </w:rPr>
        <w:t xml:space="preserve">八、</w:t>
      </w:r>
      <w:r>
        <w:rPr>
          <w:b/>
          <w:bCs/>
          <w:color w:val="auto"/>
          <w:sz w:val="24"/>
          <w:highlight w:val="none"/>
        </w:rPr>
        <w:t xml:space="preserve">验收要求</w:t>
      </w:r>
      <w:r/>
    </w:p>
    <w:p>
      <w:pPr>
        <w:pStyle w:val="1164"/>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合同签订生效后，成交单位按照采购人需求分批次供货，投标人将第一批次货物送达后，采购方对首批货物的数量、品牌、规格、技术参数、运输保存方式等进行检查验收并出具验收报告及签收单；待合同履行期满，全部货物供货完毕后由成交单位向采购人提交技术资料、采购方出具的验收报告、签收单以及终验申请单，采购人收到申请后3个工作日内组织终验且验收无问题后签署验收报告。</w:t>
      </w:r>
      <w:r/>
    </w:p>
    <w:p>
      <w:pPr>
        <w:pStyle w:val="1164"/>
        <w:ind w:firstLine="480"/>
        <w:spacing w:line="480" w:lineRule="exact"/>
        <w:rPr>
          <w:rFonts w:hint="eastAsia" w:ascii="宋体" w:hAnsi="宋体" w:cs="宋体"/>
          <w:color w:val="auto"/>
          <w:sz w:val="24"/>
          <w:lang w:val="en-US" w:eastAsia="zh-CN"/>
        </w:rPr>
      </w:pPr>
      <w:r>
        <w:rPr>
          <w:rFonts w:hint="eastAsia" w:ascii="宋体" w:hAnsi="宋体" w:cs="宋体"/>
          <w:color w:val="auto"/>
          <w:sz w:val="24"/>
          <w:highlight w:val="none"/>
          <w:lang w:val="en-US" w:eastAsia="zh-CN"/>
        </w:rPr>
        <w:t xml:space="preserve">（二）采购人成立验收小组，按照采购合同的约定对中标人的履约情况进行验收。</w:t>
      </w:r>
      <w:r>
        <w:rPr>
          <w:rFonts w:hint="eastAsia" w:ascii="宋体" w:hAnsi="宋体" w:cs="宋体"/>
          <w:color w:val="auto"/>
          <w:sz w:val="24"/>
          <w:lang w:val="en-US" w:eastAsia="zh-CN"/>
        </w:rPr>
        <w:t xml:space="preserve">验收时，采购人按照采购合同的约定对每一项技术、商务要求的履约情况进行确认。验收结束后，验收小组出具验收报告，列明各项标准的验收情况及项目总体评价，由验收双方共同签署。验收不合格的项目，成交单位应无条件退货或换货。采购合同的履行、违约责任和解决争议的方式等适用《民法典》。中标人在履约过程中有政府采购法律法规规定的违法违规情形的，采购人将及时报告本级财政部门。</w:t>
      </w:r>
      <w:r/>
    </w:p>
    <w:p>
      <w:pPr>
        <w:pStyle w:val="1164"/>
        <w:ind w:firstLine="480"/>
        <w:spacing w:line="48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（三）如有必要，采购人邀请参加本项目的其他供应商或第三方专业机构及专家参与验收，相关意见将作为验收书的参考资料。</w:t>
      </w:r>
      <w:r/>
    </w:p>
    <w:p>
      <w:pPr>
        <w:pStyle w:val="1164"/>
        <w:ind w:firstLine="480"/>
        <w:spacing w:line="48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（四）若因中标人原因造成无法验收通过的，采购人将拒绝付款，并追究中标人的违约责任。</w:t>
      </w:r>
      <w:r/>
    </w:p>
    <w:p>
      <w:pPr>
        <w:pStyle w:val="1164"/>
        <w:ind w:firstLine="480"/>
        <w:spacing w:line="48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（五）履约验收的内容:按照采购合同的约定对每一项技术、服务、安全标准的履约情况进行确认。</w:t>
      </w:r>
      <w:r/>
    </w:p>
    <w:p>
      <w:pPr>
        <w:pStyle w:val="1164"/>
        <w:ind w:firstLine="480"/>
        <w:spacing w:line="48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（六）履约验收标准:依据国家规范及江苏省、宿迁市相应地方规范、招标文件、投标文件及乙方的承诺、材料厂家的技术规范有关要求执行，同时服丛甲方安排要求。</w:t>
      </w:r>
      <w:r/>
    </w:p>
    <w:p>
      <w:pPr>
        <w:pStyle w:val="1164"/>
        <w:spacing w:line="480" w:lineRule="exact"/>
        <w:rPr>
          <w:rFonts w:hint="eastAsia" w:ascii="宋体" w:hAnsi="宋体" w:cs="宋体"/>
          <w:b/>
          <w:bCs/>
          <w:color w:val="auto"/>
          <w:sz w:val="24"/>
        </w:rPr>
      </w:pPr>
      <w:r>
        <w:rPr>
          <w:rFonts w:hint="eastAsia" w:ascii="宋体" w:hAnsi="宋体" w:cs="宋体"/>
          <w:b/>
          <w:bCs/>
          <w:color w:val="auto"/>
          <w:sz w:val="24"/>
          <w:lang w:val="en-US" w:eastAsia="zh-CN"/>
        </w:rPr>
        <w:t xml:space="preserve">九</w:t>
      </w:r>
      <w:r>
        <w:rPr>
          <w:rFonts w:hint="eastAsia" w:ascii="宋体" w:hAnsi="宋体" w:cs="宋体"/>
          <w:b/>
          <w:bCs/>
          <w:color w:val="auto"/>
          <w:sz w:val="24"/>
        </w:rPr>
        <w:t xml:space="preserve">、注意</w:t>
      </w:r>
      <w:r/>
    </w:p>
    <w:p>
      <w:pPr>
        <w:pStyle w:val="1164"/>
        <w:ind w:firstLine="480"/>
        <w:spacing w:line="480" w:lineRule="exact"/>
        <w:rPr>
          <w:rFonts w:hint="eastAsia" w:ascii="宋体" w:hAnsi="宋体" w:cs="宋体"/>
          <w:color w:val="auto"/>
          <w:sz w:val="24"/>
        </w:rPr>
      </w:pPr>
      <w:r>
        <w:rPr>
          <w:rFonts w:hint="eastAsia" w:ascii="宋体" w:hAnsi="宋体" w:cs="宋体"/>
          <w:color w:val="auto"/>
          <w:sz w:val="24"/>
        </w:rPr>
        <w:t xml:space="preserve">（一）</w:t>
      </w:r>
      <w:r>
        <w:rPr>
          <w:rFonts w:hint="eastAsia" w:ascii="宋体" w:hAnsi="宋体" w:cs="宋体"/>
          <w:color w:val="auto"/>
          <w:sz w:val="24"/>
          <w:lang w:val="en-US" w:eastAsia="zh-CN"/>
        </w:rPr>
        <w:t xml:space="preserve">投标报价一次报定</w:t>
      </w:r>
      <w:r>
        <w:rPr>
          <w:rFonts w:hint="eastAsia" w:ascii="宋体" w:hAnsi="宋体" w:cs="宋体"/>
          <w:color w:val="auto"/>
          <w:sz w:val="24"/>
        </w:rPr>
        <w:t xml:space="preserve">。报价内容包括: </w:t>
      </w:r>
      <w:r>
        <w:rPr>
          <w:rFonts w:hint="eastAsia" w:ascii="Times New Roman" w:hAnsi="Times New Roman" w:eastAsia="宋体" w:cs="Times New Roman"/>
          <w:bCs/>
          <w:caps w:val="0"/>
          <w:color w:val="auto"/>
          <w:sz w:val="24"/>
          <w:highlight w:val="none"/>
          <w:lang w:val="en-US" w:eastAsia="zh-CN"/>
        </w:rPr>
        <w:t xml:space="preserve">货款、标准附件、备品备件、专用工具、包装、运输、装卸、保险、税金、货到就位</w:t>
      </w:r>
      <w:r>
        <w:rPr>
          <w:rFonts w:hint="eastAsia" w:eastAsia="宋体" w:cs="Times New Roman"/>
          <w:bCs/>
          <w:caps w:val="0"/>
          <w:color w:val="auto"/>
          <w:sz w:val="24"/>
          <w:highlight w:val="none"/>
          <w:lang w:val="en-US" w:eastAsia="zh-CN"/>
        </w:rPr>
        <w:t xml:space="preserve">、</w:t>
      </w:r>
      <w:r>
        <w:rPr>
          <w:rFonts w:hint="eastAsia" w:ascii="Times New Roman" w:hAnsi="Times New Roman" w:eastAsia="宋体" w:cs="Times New Roman"/>
          <w:bCs/>
          <w:caps w:val="0"/>
          <w:color w:val="auto"/>
          <w:sz w:val="24"/>
          <w:highlight w:val="none"/>
          <w:lang w:val="en-US" w:eastAsia="zh-CN"/>
        </w:rPr>
        <w:t xml:space="preserve">培训</w:t>
      </w:r>
      <w:r>
        <w:rPr>
          <w:rFonts w:hint="eastAsia" w:cs="Times New Roman"/>
          <w:bCs/>
          <w:caps w:val="0"/>
          <w:color w:val="auto"/>
          <w:sz w:val="24"/>
          <w:highlight w:val="none"/>
          <w:lang w:val="en-US" w:eastAsia="zh-CN"/>
        </w:rPr>
        <w:t xml:space="preserve">、售后、质保</w:t>
      </w:r>
      <w:r>
        <w:rPr>
          <w:rFonts w:hint="eastAsia" w:ascii="Times New Roman" w:hAnsi="Times New Roman" w:eastAsia="宋体" w:cs="Times New Roman"/>
          <w:bCs/>
          <w:caps w:val="0"/>
          <w:color w:val="auto"/>
          <w:sz w:val="24"/>
          <w:highlight w:val="none"/>
          <w:lang w:val="en-US" w:eastAsia="zh-CN"/>
        </w:rPr>
        <w:t xml:space="preserve">等完成本项目所涉及到的一切相关费用</w:t>
      </w:r>
      <w:r>
        <w:rPr>
          <w:rFonts w:hint="eastAsia" w:ascii="宋体" w:hAnsi="宋体" w:cs="宋体"/>
          <w:color w:val="auto"/>
          <w:sz w:val="24"/>
        </w:rPr>
        <w:t xml:space="preserve">。 </w:t>
      </w:r>
      <w:r/>
    </w:p>
    <w:p>
      <w:pPr>
        <w:pStyle w:val="1164"/>
        <w:ind w:firstLine="480"/>
        <w:spacing w:line="480" w:lineRule="exact"/>
        <w:rPr>
          <w:rFonts w:hint="eastAsia" w:ascii="宋体" w:hAnsi="宋体" w:cs="宋体"/>
          <w:sz w:val="24"/>
        </w:rPr>
      </w:pPr>
      <w:r>
        <w:rPr>
          <w:rFonts w:hint="eastAsia" w:ascii="宋体" w:hAnsi="宋体" w:cs="宋体"/>
          <w:color w:val="auto"/>
          <w:sz w:val="24"/>
        </w:rPr>
        <w:t xml:space="preserve">（二）供应商报价时应充分考虑所有可能影响到报价的因素，一旦最终中标，总价将包定。不予调整。如发生漏、缺</w:t>
      </w:r>
      <w:r>
        <w:rPr>
          <w:rFonts w:hint="eastAsia" w:ascii="宋体" w:hAnsi="宋体" w:cs="宋体"/>
          <w:sz w:val="24"/>
        </w:rPr>
        <w:t xml:space="preserve">、少项，都将被认为是成交人的报价让利行为，损失自负。</w:t>
      </w:r>
      <w:r/>
    </w:p>
    <w:p>
      <w:pPr>
        <w:spacing w:line="520" w:lineRule="exact"/>
        <w:rPr>
          <w:rFonts w:hint="eastAsia" w:ascii="宋体" w:hAnsi="宋体" w:eastAsia="宋体" w:cs="宋体"/>
          <w:b/>
          <w:bCs/>
          <w:sz w:val="24"/>
          <w:szCs w:val="24"/>
        </w:rPr>
      </w:pPr>
      <w:r>
        <w:rPr>
          <w:rFonts w:hint="eastAsia" w:ascii="宋体" w:hAnsi="宋体" w:cs="宋体"/>
          <w:b/>
          <w:bCs/>
          <w:sz w:val="24"/>
          <w:szCs w:val="24"/>
          <w:lang w:val="en-US" w:eastAsia="zh-CN"/>
        </w:rPr>
        <w:t xml:space="preserve">十</w:t>
      </w:r>
      <w:r>
        <w:rPr>
          <w:rFonts w:hint="eastAsia" w:ascii="宋体" w:hAnsi="宋体" w:eastAsia="宋体" w:cs="宋体"/>
          <w:b/>
          <w:bCs/>
          <w:sz w:val="24"/>
          <w:szCs w:val="24"/>
        </w:rPr>
        <w:t xml:space="preserve">、商品包装环保要求</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1、商品包装层数不得超过 3 层，空隙率不大于40%； </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 需求必需使用不同材质，不同材质间应便于分离； </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 100mg/kg； </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 含量应不大于 5%（以重量计）； </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 6 色； </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 </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 </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p>
    <w:p>
      <w:pPr>
        <w:spacing w:line="520" w:lineRule="exact"/>
        <w:rPr>
          <w:rFonts w:hint="eastAsia" w:ascii="宋体" w:hAnsi="宋体" w:eastAsia="宋体" w:cs="宋体"/>
          <w:b/>
          <w:bCs/>
          <w:sz w:val="24"/>
          <w:szCs w:val="24"/>
        </w:rPr>
      </w:pPr>
      <w:r>
        <w:rPr>
          <w:rFonts w:hint="eastAsia" w:ascii="宋体" w:hAnsi="宋体" w:cs="宋体"/>
          <w:b/>
          <w:bCs/>
          <w:sz w:val="24"/>
          <w:szCs w:val="24"/>
          <w:lang w:val="en-US" w:eastAsia="zh-CN"/>
        </w:rPr>
        <w:t xml:space="preserve">十一</w:t>
      </w:r>
      <w:r>
        <w:rPr>
          <w:rFonts w:hint="eastAsia" w:ascii="宋体" w:hAnsi="宋体" w:eastAsia="宋体" w:cs="宋体"/>
          <w:b/>
          <w:bCs/>
          <w:sz w:val="24"/>
          <w:szCs w:val="24"/>
        </w:rPr>
        <w:t xml:space="preserve">、快递包装环保要求</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1、快递包装中重金属（铅、汞、镉、六价铬）总量应不大于100mg/kg；</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3、快递包装中使用纸基材的包装材料，纸基材中的有机氯的含量应不大于150 mg/kg；</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7、快递中使用的集装袋应为单一材质制成，其重复使用次数应不小于80 次；</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10、快递应使用电子面单；</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11、直接使用商品包装作为快递包装的商品，其商品包装满足《商品包装政府采购需求标准（试行）》即可；</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sz w:val="24"/>
          <w:szCs w:val="24"/>
        </w:rPr>
        <w:t xml:space="preserve">12、快递包装产品质量和封装方式应符合相关国家或行业标准技术指标要求。</w:t>
      </w:r>
      <w:r/>
    </w:p>
    <w:p>
      <w:pPr>
        <w:pStyle w:val="1165"/>
        <w:rPr>
          <w:rFonts w:hint="eastAsia" w:ascii="宋体" w:hAnsi="宋体" w:eastAsia="宋体" w:cs="宋体"/>
          <w:sz w:val="24"/>
          <w:szCs w:val="24"/>
        </w:rPr>
      </w:pPr>
      <w:r>
        <w:rPr>
          <w:rFonts w:hint="eastAsia" w:ascii="宋体" w:hAnsi="宋体" w:eastAsia="宋体" w:cs="宋体"/>
          <w:sz w:val="24"/>
          <w:szCs w:val="24"/>
        </w:rPr>
      </w:r>
      <w:r/>
    </w:p>
    <w:p>
      <w:pPr>
        <w:pStyle w:val="1165"/>
        <w:rPr>
          <w:rFonts w:hint="eastAsia" w:ascii="宋体" w:hAnsi="宋体" w:eastAsia="宋体" w:cs="宋体"/>
        </w:rPr>
      </w:pPr>
      <w:r>
        <w:rPr>
          <w:rFonts w:hint="eastAsia" w:ascii="宋体" w:hAnsi="宋体" w:eastAsia="宋体" w:cs="宋体"/>
        </w:rPr>
      </w:r>
      <w:r/>
    </w:p>
    <w:p>
      <w:pPr>
        <w:jc w:val="center"/>
        <w:rPr>
          <w:rFonts w:hint="eastAsia" w:eastAsia="黑体"/>
          <w:bCs/>
          <w:sz w:val="44"/>
        </w:rPr>
      </w:pPr>
      <w:r>
        <w:rPr>
          <w:rFonts w:eastAsia="黑体"/>
          <w:bCs/>
          <w:sz w:val="44"/>
        </w:rPr>
        <w:br w:type="page" w:clear="all"/>
      </w:r>
      <w:r>
        <w:rPr>
          <w:rFonts w:hint="eastAsia" w:eastAsia="黑体"/>
          <w:bCs/>
          <w:sz w:val="44"/>
        </w:rPr>
        <w:t xml:space="preserve">第五章  </w:t>
      </w:r>
      <w:r>
        <w:rPr>
          <w:rFonts w:hint="eastAsia" w:eastAsia="黑体"/>
          <w:b/>
          <w:bCs/>
          <w:sz w:val="44"/>
        </w:rPr>
        <w:t xml:space="preserve">评标方法与评标标准</w:t>
      </w:r>
      <w:r/>
    </w:p>
    <w:p>
      <w:pPr>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Style w:val="851"/>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default" w:eastAsia="宋体"/>
                <w:szCs w:val="22"/>
                <w:lang w:val="en-US" w:eastAsia="zh-CN"/>
              </w:rPr>
            </w:pPr>
            <w:r>
              <w:rPr>
                <w:rFonts w:hint="eastAsia"/>
                <w:szCs w:val="22"/>
                <w:lang w:val="en-US" w:eastAsia="zh-CN"/>
              </w:rPr>
              <w:t xml:space="preserve">中小企业声明函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rFonts w:hint="eastAsia"/>
                <w:szCs w:val="22"/>
              </w:rPr>
              <w:t xml:space="preserve">本项目属于专门面向中小企业采购的项目</w:t>
            </w:r>
            <w:r>
              <w:rPr>
                <w:rFonts w:hint="eastAsia"/>
                <w:szCs w:val="22"/>
                <w:lang w:eastAsia="zh-CN"/>
              </w:rPr>
              <w:t xml:space="preserve">，</w:t>
            </w:r>
            <w:r>
              <w:rPr>
                <w:rFonts w:hint="eastAsia"/>
                <w:szCs w:val="22"/>
              </w:rPr>
              <w:t xml:space="preserve">投标人须</w:t>
            </w:r>
            <w:r>
              <w:rPr>
                <w:rFonts w:hint="eastAsia"/>
                <w:szCs w:val="22"/>
                <w:lang w:val="en-US" w:eastAsia="zh-CN"/>
              </w:rPr>
              <w:t xml:space="preserve">提供</w:t>
            </w:r>
            <w:r>
              <w:rPr>
                <w:rFonts w:hint="eastAsia"/>
                <w:szCs w:val="22"/>
              </w:rPr>
              <w:t xml:space="preserve">中小微企业</w:t>
            </w:r>
            <w:r>
              <w:rPr>
                <w:rFonts w:hint="eastAsia"/>
                <w:szCs w:val="22"/>
                <w:lang w:val="en-US" w:eastAsia="zh-CN"/>
              </w:rPr>
              <w:t xml:space="preserve">声明函</w:t>
            </w:r>
            <w:r>
              <w:rPr>
                <w:rFonts w:hint="eastAsia"/>
                <w:szCs w:val="22"/>
              </w:rPr>
              <w:t xml:space="preserve">或监狱企业</w:t>
            </w:r>
            <w:r>
              <w:rPr>
                <w:rFonts w:hint="eastAsia"/>
                <w:szCs w:val="22"/>
                <w:lang w:val="en-US" w:eastAsia="zh-CN"/>
              </w:rPr>
              <w:t xml:space="preserve">声明函</w:t>
            </w:r>
            <w:r>
              <w:rPr>
                <w:rFonts w:hint="eastAsia"/>
                <w:szCs w:val="22"/>
              </w:rPr>
              <w:t xml:space="preserve">或残疾人福利性单位</w:t>
            </w:r>
            <w:r>
              <w:rPr>
                <w:rFonts w:hint="eastAsia"/>
                <w:szCs w:val="22"/>
                <w:lang w:val="en-US" w:eastAsia="zh-CN"/>
              </w:rPr>
              <w:t xml:space="preserve">声明函</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不接受联合体投标</w:t>
            </w:r>
            <w:r/>
          </w:p>
        </w:tc>
      </w:tr>
    </w:tbl>
    <w:p>
      <w:pPr>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Style w:val="851"/>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szCs w:val="22"/>
              </w:rPr>
            </w:pPr>
            <w:r>
              <w:rPr>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b/>
          <w:sz w:val="28"/>
          <w:szCs w:val="22"/>
          <w:highlight w:val="white"/>
        </w:rPr>
      </w:pPr>
      <w:r>
        <w:rPr>
          <w:rFonts w:hint="eastAsia" w:eastAsia="仿宋_GB2312"/>
          <w:b/>
          <w:sz w:val="28"/>
          <w:szCs w:val="22"/>
          <w:highlight w:val="white"/>
        </w:rPr>
        <w:t xml:space="preserve">三、评分办法—</w:t>
      </w:r>
      <w:r>
        <w:rPr>
          <w:rFonts w:hint="eastAsia" w:ascii="Times New Roman" w:hAnsi="Times New Roman" w:eastAsia="仿宋_GB2312" w:cs="Times New Roman"/>
          <w:b/>
          <w:caps w:val="0"/>
          <w:color w:val="auto"/>
          <w:sz w:val="28"/>
          <w:szCs w:val="22"/>
          <w:highlight w:val="white"/>
          <w:lang w:val="en-US" w:eastAsia="zh-CN"/>
        </w:rPr>
        <w:t xml:space="preserve">综合评分法</w:t>
      </w:r>
      <w:r/>
    </w:p>
    <w:p>
      <w:pPr>
        <w:ind w:firstLine="241"/>
        <w:jc w:val="both"/>
        <w:spacing w:line="500" w:lineRule="exact"/>
        <w:rPr>
          <w:rFonts w:hint="eastAsia" w:ascii="Times New Roman" w:hAnsi="Times New Roman" w:eastAsia="宋体" w:cs="Times New Roman"/>
          <w:caps w:val="0"/>
          <w:color w:val="auto"/>
          <w:sz w:val="24"/>
          <w:highlight w:val="white"/>
        </w:rPr>
      </w:pPr>
      <w:r>
        <w:rPr>
          <w:rFonts w:hint="eastAsia" w:eastAsia="仿宋_GB2312"/>
          <w:b/>
          <w:sz w:val="24"/>
          <w:highlight w:val="white"/>
        </w:rPr>
        <w:t xml:space="preserve">（一）评标办法：</w:t>
      </w:r>
      <w:r>
        <w:rPr>
          <w:rFonts w:hint="eastAsia" w:ascii="Times New Roman" w:hAnsi="Times New Roman" w:eastAsia="宋体" w:cs="Times New Roman"/>
          <w:caps w:val="0"/>
          <w:color w:val="auto"/>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rPr>
          <w:rFonts w:hint="eastAsia" w:ascii="Times New Roman" w:hAnsi="Times New Roman" w:eastAsia="宋体" w:cs="Times New Roman"/>
          <w:caps w:val="0"/>
          <w:color w:val="auto"/>
          <w:sz w:val="24"/>
          <w:highlight w:val="white"/>
        </w:rPr>
      </w:pPr>
      <w:r>
        <w:rPr>
          <w:rFonts w:hint="eastAsia" w:ascii="Times New Roman" w:hAnsi="Times New Roman" w:eastAsia="宋体" w:cs="Times New Roman"/>
          <w:caps w:val="0"/>
          <w:color w:val="auto"/>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789"/>
        <w:spacing w:line="500" w:lineRule="exact"/>
        <w:rPr>
          <w:rFonts w:hint="eastAsia"/>
          <w:sz w:val="24"/>
          <w:highlight w:val="white"/>
        </w:rPr>
      </w:pPr>
      <w:r>
        <w:rPr>
          <w:rFonts w:hint="eastAsia" w:ascii="Times New Roman" w:hAnsi="Times New Roman" w:eastAsia="宋体" w:cs="Times New Roman"/>
          <w:caps w:val="0"/>
          <w:color w:val="auto"/>
          <w:sz w:val="24"/>
          <w:highlight w:val="white"/>
        </w:rPr>
        <w:t xml:space="preserve">综合评分保留至小数点后两位。</w:t>
      </w:r>
      <w:r>
        <w:rPr>
          <w:rFonts w:hint="eastAsia"/>
          <w:sz w:val="24"/>
          <w:highlight w:val="white"/>
        </w:rPr>
        <w:t xml:space="preserve"> </w:t>
      </w:r>
      <w:r/>
    </w:p>
    <w:p>
      <w:pPr>
        <w:jc w:val="left"/>
        <w:spacing w:line="500" w:lineRule="exact"/>
        <w:rPr>
          <w:rFonts w:hint="eastAsia"/>
          <w:highlight w:val="red"/>
        </w:rPr>
      </w:pPr>
      <w:r>
        <w:rPr>
          <w:rFonts w:hint="eastAsia" w:eastAsia="仿宋_GB2312"/>
          <w:b/>
          <w:sz w:val="24"/>
          <w:highlight w:val="white"/>
        </w:rPr>
        <w:t xml:space="preserve">（二）详细评审。</w:t>
      </w:r>
      <w:r>
        <w:rPr>
          <w:rFonts w:hint="eastAsia" w:ascii="宋体" w:hAnsi="宋体" w:eastAsia="宋体" w:cs="宋体"/>
          <w:caps w:val="0"/>
          <w:color w:val="auto"/>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851"/>
        <w:tblW w:w="5144" w:type="pct"/>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2269"/>
        <w:gridCol w:w="2167"/>
        <w:gridCol w:w="895"/>
        <w:gridCol w:w="3911"/>
      </w:tblGrid>
      <w:tr>
        <w:trPr>
          <w:trHeight w:val="422"/>
        </w:trPr>
        <w:tc>
          <w:tcPr>
            <w:gridSpan w:val="2"/>
            <w:tcW w:w="4421"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评审因素</w:t>
            </w:r>
            <w:r/>
          </w:p>
        </w:tc>
        <w:tc>
          <w:tcPr>
            <w:tcW w:w="892"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分数</w:t>
            </w:r>
            <w:r/>
          </w:p>
        </w:tc>
        <w:tc>
          <w:tcPr>
            <w:tcW w:w="3898" w:type="dxa"/>
            <w:vAlign w:val="center"/>
            <w:textDirection w:val="lrTb"/>
            <w:noWrap w:val="false"/>
          </w:tcPr>
          <w:p>
            <w:pPr>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评审标准</w:t>
            </w:r>
            <w:r/>
          </w:p>
        </w:tc>
      </w:tr>
      <w:tr>
        <w:trPr/>
        <w:tc>
          <w:tcPr>
            <w:tcW w:w="2261" w:type="dxa"/>
            <w:vAlign w:val="center"/>
            <w:textDirection w:val="lrTb"/>
            <w:noWrap w:val="false"/>
          </w:tcPr>
          <w:p>
            <w:pPr>
              <w:jc w:val="left"/>
              <w:rPr>
                <w:rFonts w:ascii="Times New Roman" w:hAnsi="Times New Roman"/>
                <w:caps w:val="0"/>
                <w:color w:val="000000"/>
                <w:sz w:val="21"/>
                <w:szCs w:val="22"/>
                <w:highlight w:val="none"/>
                <w:lang w:val="en-US" w:eastAsia="zh-CN" w:bidi="ar-SA"/>
              </w:rPr>
            </w:pPr>
            <w:r>
              <w:rPr>
                <w:highlight w:val="none"/>
              </w:rPr>
              <w:t xml:space="preserve">报价分</w:t>
            </w:r>
            <w:r/>
          </w:p>
        </w:tc>
        <w:tc>
          <w:tcPr>
            <w:tcW w:w="2160" w:type="dxa"/>
            <w:vAlign w:val="center"/>
            <w:textDirection w:val="lrTb"/>
            <w:noWrap w:val="false"/>
          </w:tcPr>
          <w:p>
            <w:pPr>
              <w:jc w:val="left"/>
              <w:rPr>
                <w:rFonts w:ascii="Times New Roman" w:hAnsi="Times New Roman"/>
                <w:caps w:val="0"/>
                <w:color w:val="000000"/>
                <w:sz w:val="21"/>
                <w:szCs w:val="22"/>
                <w:highlight w:val="none"/>
                <w:lang w:val="en-US" w:eastAsia="zh-CN" w:bidi="ar-SA"/>
              </w:rPr>
            </w:pPr>
            <w:r>
              <w:rPr>
                <w:highlight w:val="none"/>
              </w:rPr>
              <w:t xml:space="preserve">投标报价</w:t>
            </w:r>
            <w:r/>
          </w:p>
        </w:tc>
        <w:tc>
          <w:tcPr>
            <w:tcW w:w="892" w:type="dxa"/>
            <w:vAlign w:val="center"/>
            <w:textDirection w:val="lrTb"/>
            <w:noWrap w:val="false"/>
          </w:tcPr>
          <w:p>
            <w:pPr>
              <w:jc w:val="left"/>
              <w:rPr>
                <w:rFonts w:ascii="Times New Roman" w:hAnsi="Times New Roman"/>
                <w:caps w:val="0"/>
                <w:color w:val="000000"/>
                <w:sz w:val="21"/>
                <w:szCs w:val="22"/>
                <w:highlight w:val="none"/>
                <w:lang w:val="en-US" w:eastAsia="zh-CN" w:bidi="ar-SA"/>
              </w:rPr>
            </w:pPr>
            <w:r>
              <w:rPr>
                <w:rFonts w:hint="eastAsia"/>
                <w:highlight w:val="none"/>
                <w:lang w:val="en-US" w:eastAsia="zh-CN"/>
              </w:rPr>
              <w:t xml:space="preserve">3</w:t>
            </w:r>
            <w:r>
              <w:rPr>
                <w:highlight w:val="none"/>
              </w:rPr>
              <w:t xml:space="preserve">0.00</w:t>
            </w:r>
            <w:r/>
          </w:p>
        </w:tc>
        <w:tc>
          <w:tcPr>
            <w:tcW w:w="3898" w:type="dxa"/>
            <w:vAlign w:val="center"/>
            <w:textDirection w:val="lrTb"/>
            <w:noWrap w:val="false"/>
          </w:tcPr>
          <w:p>
            <w:pPr>
              <w:jc w:val="left"/>
              <w:rPr>
                <w:rFonts w:ascii="Times New Roman" w:hAnsi="Times New Roman"/>
                <w:caps w:val="0"/>
                <w:color w:val="000000"/>
                <w:sz w:val="21"/>
                <w:szCs w:val="22"/>
                <w:highlight w:val="none"/>
                <w:lang w:val="en-US" w:eastAsia="zh-CN" w:bidi="ar-SA"/>
              </w:rPr>
            </w:pPr>
            <w:r>
              <w:rPr>
                <w:rFonts w:hint="eastAsia" w:ascii="Times New Roman" w:hAnsi="Times New Roman"/>
                <w:caps w:val="0"/>
                <w:color w:val="000000"/>
                <w:sz w:val="21"/>
                <w:szCs w:val="22"/>
                <w:highlight w:val="none"/>
                <w:lang w:val="en-US" w:eastAsia="zh-CN" w:bidi="ar-SA"/>
              </w:rPr>
              <w:t xml:space="preserve">价格分采用低价优先法计算，将所有通过</w:t>
            </w:r>
            <w:r>
              <w:rPr>
                <w:rFonts w:hint="eastAsia"/>
                <w:caps w:val="0"/>
                <w:color w:val="000000"/>
                <w:sz w:val="21"/>
                <w:szCs w:val="22"/>
                <w:highlight w:val="none"/>
                <w:lang w:val="en-US" w:eastAsia="zh-CN" w:bidi="ar-SA"/>
              </w:rPr>
              <w:t xml:space="preserve">资格及</w:t>
            </w:r>
            <w:r>
              <w:rPr>
                <w:rFonts w:hint="eastAsia" w:ascii="Times New Roman" w:hAnsi="Times New Roman"/>
                <w:caps w:val="0"/>
                <w:color w:val="000000"/>
                <w:sz w:val="21"/>
                <w:szCs w:val="22"/>
                <w:highlight w:val="none"/>
                <w:lang w:val="en-US" w:eastAsia="zh-CN" w:bidi="ar-SA"/>
              </w:rPr>
              <w:t xml:space="preserve">符合性审查的投标人所报</w:t>
            </w:r>
            <w:r>
              <w:rPr>
                <w:rFonts w:hint="eastAsia"/>
                <w:caps w:val="0"/>
                <w:color w:val="000000"/>
                <w:sz w:val="21"/>
                <w:szCs w:val="22"/>
                <w:highlight w:val="none"/>
                <w:lang w:val="en-US" w:eastAsia="zh-CN" w:bidi="ar-SA"/>
              </w:rPr>
              <w:t xml:space="preserve">优惠</w:t>
            </w:r>
            <w:r>
              <w:rPr>
                <w:rFonts w:hint="eastAsia" w:ascii="Times New Roman" w:hAnsi="Times New Roman"/>
                <w:caps w:val="0"/>
                <w:color w:val="000000"/>
                <w:sz w:val="21"/>
                <w:szCs w:val="22"/>
                <w:highlight w:val="none"/>
                <w:lang w:val="en-US" w:eastAsia="zh-CN" w:bidi="ar-SA"/>
              </w:rPr>
              <w:t xml:space="preserve">率中最高</w:t>
            </w:r>
            <w:r>
              <w:rPr>
                <w:rFonts w:hint="eastAsia"/>
                <w:caps w:val="0"/>
                <w:color w:val="000000"/>
                <w:sz w:val="21"/>
                <w:szCs w:val="22"/>
                <w:highlight w:val="none"/>
                <w:lang w:val="en-US" w:eastAsia="zh-CN" w:bidi="ar-SA"/>
              </w:rPr>
              <w:t xml:space="preserve">优惠</w:t>
            </w:r>
            <w:r>
              <w:rPr>
                <w:rFonts w:hint="eastAsia" w:ascii="Times New Roman" w:hAnsi="Times New Roman"/>
                <w:caps w:val="0"/>
                <w:color w:val="000000"/>
                <w:sz w:val="21"/>
                <w:szCs w:val="22"/>
                <w:highlight w:val="none"/>
                <w:lang w:val="en-US" w:eastAsia="zh-CN" w:bidi="ar-SA"/>
              </w:rPr>
              <w:t xml:space="preserve">率</w:t>
            </w:r>
            <w:r>
              <w:rPr>
                <w:rFonts w:hint="eastAsia"/>
                <w:caps w:val="0"/>
                <w:color w:val="000000"/>
                <w:sz w:val="21"/>
                <w:szCs w:val="22"/>
                <w:highlight w:val="none"/>
                <w:lang w:val="en-US" w:eastAsia="zh-CN" w:bidi="ar-SA"/>
              </w:rPr>
              <w:t xml:space="preserve">设置</w:t>
            </w:r>
            <w:r>
              <w:rPr>
                <w:rFonts w:hint="eastAsia" w:ascii="Times New Roman" w:hAnsi="Times New Roman"/>
                <w:caps w:val="0"/>
                <w:color w:val="000000"/>
                <w:sz w:val="21"/>
                <w:szCs w:val="22"/>
                <w:highlight w:val="none"/>
                <w:lang w:val="en-US" w:eastAsia="zh-CN" w:bidi="ar-SA"/>
              </w:rPr>
              <w:t xml:space="preserve">为A，并得分值为</w:t>
            </w:r>
            <w:r>
              <w:rPr>
                <w:rFonts w:hint="eastAsia"/>
                <w:caps w:val="0"/>
                <w:color w:val="000000"/>
                <w:sz w:val="21"/>
                <w:szCs w:val="22"/>
                <w:highlight w:val="none"/>
                <w:lang w:val="en-US" w:eastAsia="zh-CN" w:bidi="ar-SA"/>
              </w:rPr>
              <w:t xml:space="preserve">30</w:t>
            </w:r>
            <w:r>
              <w:rPr>
                <w:rFonts w:hint="eastAsia" w:ascii="Times New Roman" w:hAnsi="Times New Roman"/>
                <w:caps w:val="0"/>
                <w:color w:val="000000"/>
                <w:sz w:val="21"/>
                <w:szCs w:val="22"/>
                <w:highlight w:val="none"/>
                <w:lang w:val="en-US" w:eastAsia="zh-CN" w:bidi="ar-SA"/>
              </w:rPr>
              <w:t xml:space="preserve">分；其他投标人报价得分为：（1-A）/（1-该投标人的所报有效</w:t>
            </w:r>
            <w:r>
              <w:rPr>
                <w:rFonts w:hint="eastAsia"/>
                <w:caps w:val="0"/>
                <w:color w:val="000000"/>
                <w:sz w:val="21"/>
                <w:szCs w:val="22"/>
                <w:highlight w:val="none"/>
                <w:lang w:val="en-US" w:eastAsia="zh-CN" w:bidi="ar-SA"/>
              </w:rPr>
              <w:t xml:space="preserve">优惠</w:t>
            </w:r>
            <w:r>
              <w:rPr>
                <w:rFonts w:hint="eastAsia" w:ascii="Times New Roman" w:hAnsi="Times New Roman"/>
                <w:caps w:val="0"/>
                <w:color w:val="000000"/>
                <w:sz w:val="21"/>
                <w:szCs w:val="22"/>
                <w:highlight w:val="none"/>
                <w:lang w:val="en-US" w:eastAsia="zh-CN" w:bidi="ar-SA"/>
              </w:rPr>
              <w:t xml:space="preserve">率）×</w:t>
            </w:r>
            <w:r>
              <w:rPr>
                <w:rFonts w:hint="eastAsia"/>
                <w:caps w:val="0"/>
                <w:color w:val="000000"/>
                <w:sz w:val="21"/>
                <w:szCs w:val="22"/>
                <w:highlight w:val="none"/>
                <w:lang w:val="en-US" w:eastAsia="zh-CN" w:bidi="ar-SA"/>
              </w:rPr>
              <w:t xml:space="preserve">3</w:t>
            </w:r>
            <w:r>
              <w:rPr>
                <w:rFonts w:hint="eastAsia" w:ascii="Times New Roman" w:hAnsi="Times New Roman"/>
                <w:caps w:val="0"/>
                <w:color w:val="000000"/>
                <w:sz w:val="21"/>
                <w:szCs w:val="22"/>
                <w:highlight w:val="none"/>
                <w:lang w:val="en-US" w:eastAsia="zh-CN" w:bidi="ar-SA"/>
              </w:rPr>
              <w:t xml:space="preserve">0×</w:t>
            </w:r>
            <w:r>
              <w:rPr>
                <w:rFonts w:hint="eastAsia"/>
                <w:caps w:val="0"/>
                <w:color w:val="000000"/>
                <w:sz w:val="21"/>
                <w:szCs w:val="22"/>
                <w:highlight w:val="none"/>
                <w:lang w:val="en-US" w:eastAsia="zh-CN" w:bidi="ar-SA"/>
              </w:rPr>
              <w:t xml:space="preserve">100%</w:t>
            </w:r>
            <w:r>
              <w:rPr>
                <w:rFonts w:hint="eastAsia" w:ascii="Times New Roman" w:hAnsi="Times New Roman"/>
                <w:caps w:val="0"/>
                <w:color w:val="000000"/>
                <w:sz w:val="21"/>
                <w:szCs w:val="22"/>
                <w:highlight w:val="none"/>
                <w:lang w:val="en-US" w:eastAsia="zh-CN" w:bidi="ar-SA"/>
              </w:rPr>
              <w:t xml:space="preserve">。</w:t>
            </w:r>
            <w:r/>
          </w:p>
        </w:tc>
      </w:tr>
      <w:tr>
        <w:trPr>
          <w:trHeight w:val="1435"/>
        </w:trPr>
        <w:tc>
          <w:tcPr>
            <w:tcW w:w="2261"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技术响应</w:t>
            </w:r>
            <w:r/>
          </w:p>
        </w:tc>
        <w:tc>
          <w:tcPr>
            <w:tcW w:w="216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ascii="宋体" w:hAnsi="宋体" w:eastAsia="宋体" w:cs="宋体"/>
                <w:b w:val="0"/>
                <w:bCs w:val="0"/>
                <w:color w:val="auto"/>
                <w:sz w:val="21"/>
                <w:szCs w:val="21"/>
                <w:highlight w:val="none"/>
              </w:rPr>
              <w:t xml:space="preserve">投标产品的技术参数、功能等符合情况</w:t>
            </w:r>
            <w:r/>
          </w:p>
        </w:tc>
        <w:tc>
          <w:tcPr>
            <w:tcW w:w="892"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50</w:t>
            </w:r>
            <w:r>
              <w:rPr>
                <w:rFonts w:ascii="Times New Roman" w:hAnsi="Times New Roman"/>
                <w:caps w:val="0"/>
                <w:color w:val="000000"/>
                <w:sz w:val="21"/>
                <w:szCs w:val="22"/>
                <w:highlight w:val="none"/>
                <w:rtl w:val="0"/>
                <w:lang w:val="en-US" w:eastAsia="zh-CN" w:bidi="ar-SA"/>
              </w:rPr>
              <w:t xml:space="preserve">.00分</w:t>
            </w:r>
            <w:r/>
          </w:p>
        </w:tc>
        <w:tc>
          <w:tcPr>
            <w:tcW w:w="3898" w:type="dxa"/>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投标单位所投产品的技术参数、功能、质量完全符合或优于招标文件的技术要求得</w:t>
            </w:r>
            <w:r>
              <w:rPr>
                <w:rFonts w:hint="eastAsia" w:ascii="宋体" w:hAnsi="宋体" w:eastAsia="宋体" w:cs="宋体"/>
                <w:b w:val="0"/>
                <w:bCs w:val="0"/>
                <w:color w:val="auto"/>
                <w:sz w:val="21"/>
                <w:szCs w:val="21"/>
                <w:highlight w:val="none"/>
                <w:lang w:val="en-US" w:eastAsia="zh-CN"/>
              </w:rPr>
              <w:t xml:space="preserve">满分50</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招标文件中</w:t>
            </w:r>
            <w:r>
              <w:rPr>
                <w:rFonts w:hint="eastAsia" w:ascii="宋体" w:hAnsi="宋体" w:eastAsia="宋体" w:cs="宋体"/>
                <w:color w:val="auto"/>
                <w:sz w:val="21"/>
                <w:szCs w:val="21"/>
                <w:highlight w:val="none"/>
                <w:vertAlign w:val="baseline"/>
              </w:rPr>
              <w:t xml:space="preserve">标注有“★”的为实质性指标，必须满足，</w:t>
            </w:r>
            <w:r>
              <w:rPr>
                <w:rFonts w:hint="eastAsia" w:ascii="宋体" w:hAnsi="宋体" w:eastAsia="宋体" w:cs="宋体"/>
                <w:color w:val="auto"/>
                <w:sz w:val="21"/>
                <w:szCs w:val="21"/>
                <w:highlight w:val="none"/>
                <w:vertAlign w:val="baseline"/>
                <w:lang w:val="en-US" w:eastAsia="zh-CN"/>
              </w:rPr>
              <w:t xml:space="preserve">需按要求提供相关证明材料，</w:t>
            </w:r>
            <w:r>
              <w:rPr>
                <w:rFonts w:hint="eastAsia" w:ascii="宋体" w:hAnsi="宋体" w:eastAsia="宋体" w:cs="宋体"/>
                <w:color w:val="auto"/>
                <w:sz w:val="21"/>
                <w:szCs w:val="21"/>
                <w:highlight w:val="none"/>
                <w:vertAlign w:val="baseline"/>
              </w:rPr>
              <w:t xml:space="preserve">否则按无效投标处理</w:t>
            </w:r>
            <w:r>
              <w:rPr>
                <w:rFonts w:hint="eastAsia" w:ascii="宋体" w:hAnsi="宋体" w:eastAsia="宋体" w:cs="宋体"/>
                <w:color w:val="auto"/>
                <w:sz w:val="21"/>
                <w:szCs w:val="21"/>
                <w:highlight w:val="none"/>
                <w:vertAlign w:val="baseline"/>
                <w:lang w:eastAsia="zh-CN"/>
              </w:rPr>
              <w:t xml:space="preserve">；</w:t>
            </w:r>
            <w:r>
              <w:rPr>
                <w:rFonts w:hint="eastAsia" w:ascii="宋体" w:hAnsi="宋体" w:eastAsia="宋体" w:cs="宋体"/>
                <w:b w:val="0"/>
                <w:bCs w:val="0"/>
                <w:color w:val="auto"/>
                <w:sz w:val="21"/>
                <w:szCs w:val="21"/>
                <w:highlight w:val="none"/>
              </w:rPr>
              <w:t xml:space="preserve">招标文件的产品技术性能参数中</w:t>
            </w:r>
            <w:r>
              <w:rPr>
                <w:rFonts w:hint="eastAsia" w:ascii="宋体" w:hAnsi="宋体" w:eastAsia="宋体" w:cs="宋体"/>
                <w:color w:val="auto"/>
                <w:sz w:val="21"/>
                <w:szCs w:val="21"/>
                <w:highlight w:val="none"/>
                <w:vertAlign w:val="baseline"/>
              </w:rPr>
              <w:t xml:space="preserve">标注有“▲”的为重要指标，每负偏离一项</w:t>
            </w:r>
            <w:r>
              <w:rPr>
                <w:rFonts w:hint="eastAsia" w:ascii="宋体" w:hAnsi="宋体" w:cs="宋体"/>
                <w:color w:val="auto"/>
                <w:szCs w:val="21"/>
              </w:rPr>
              <w:t xml:space="preserve">（一个句号的完整内容为一“项”）</w:t>
            </w:r>
            <w:r>
              <w:rPr>
                <w:rFonts w:hint="eastAsia" w:ascii="宋体" w:hAnsi="宋体" w:eastAsia="宋体" w:cs="宋体"/>
                <w:color w:val="auto"/>
                <w:sz w:val="21"/>
                <w:szCs w:val="21"/>
                <w:highlight w:val="none"/>
                <w:vertAlign w:val="baseline"/>
              </w:rPr>
              <w:t xml:space="preserve">扣</w:t>
            </w:r>
            <w:r>
              <w:rPr>
                <w:rFonts w:hint="eastAsia" w:ascii="宋体" w:hAnsi="宋体" w:cs="宋体"/>
                <w:color w:val="auto"/>
                <w:sz w:val="21"/>
                <w:szCs w:val="21"/>
                <w:highlight w:val="none"/>
                <w:vertAlign w:val="baseline"/>
                <w:lang w:val="en-US" w:eastAsia="zh-CN"/>
              </w:rPr>
              <w:t xml:space="preserve">0.6</w:t>
            </w:r>
            <w:r>
              <w:rPr>
                <w:rFonts w:hint="eastAsia" w:ascii="宋体" w:hAnsi="宋体" w:eastAsia="宋体" w:cs="宋体"/>
                <w:color w:val="auto"/>
                <w:sz w:val="21"/>
                <w:szCs w:val="21"/>
                <w:highlight w:val="none"/>
                <w:vertAlign w:val="baseline"/>
              </w:rPr>
              <w:t xml:space="preserve">分</w:t>
            </w:r>
            <w:r>
              <w:rPr>
                <w:rFonts w:hint="eastAsia" w:ascii="宋体" w:hAnsi="宋体" w:cs="宋体"/>
                <w:color w:val="auto"/>
                <w:sz w:val="21"/>
                <w:szCs w:val="21"/>
                <w:highlight w:val="none"/>
                <w:vertAlign w:val="baseline"/>
                <w:lang w:eastAsia="zh-CN"/>
              </w:rPr>
              <w:t xml:space="preserve">，</w:t>
            </w:r>
            <w:r>
              <w:rPr>
                <w:rFonts w:hint="eastAsia" w:ascii="宋体" w:hAnsi="宋体" w:cs="宋体"/>
                <w:color w:val="auto"/>
                <w:sz w:val="21"/>
                <w:szCs w:val="21"/>
                <w:highlight w:val="none"/>
                <w:vertAlign w:val="baseline"/>
                <w:lang w:val="en-US" w:eastAsia="zh-CN"/>
              </w:rPr>
              <w:t xml:space="preserve">共计60项</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eastAsia="宋体" w:cs="宋体"/>
                <w:b w:val="0"/>
                <w:bCs w:val="0"/>
                <w:color w:val="auto"/>
                <w:sz w:val="21"/>
                <w:szCs w:val="21"/>
                <w:highlight w:val="none"/>
              </w:rPr>
              <w:t xml:space="preserve">其余技术指标有负偏离的每项</w:t>
            </w:r>
            <w:r>
              <w:rPr>
                <w:rFonts w:hint="eastAsia" w:ascii="宋体" w:hAnsi="宋体" w:cs="宋体"/>
                <w:color w:val="auto"/>
                <w:szCs w:val="21"/>
              </w:rPr>
              <w:t xml:space="preserve">（一个句号的完整内容为一“项”）</w:t>
            </w:r>
            <w:r>
              <w:rPr>
                <w:rFonts w:hint="eastAsia" w:ascii="宋体" w:hAnsi="宋体" w:eastAsia="宋体" w:cs="宋体"/>
                <w:b w:val="0"/>
                <w:bCs w:val="0"/>
                <w:color w:val="auto"/>
                <w:sz w:val="21"/>
                <w:szCs w:val="21"/>
                <w:highlight w:val="none"/>
              </w:rPr>
              <w:t xml:space="preserve">扣</w:t>
            </w:r>
            <w:r>
              <w:rPr>
                <w:rFonts w:hint="eastAsia" w:ascii="宋体" w:hAnsi="宋体" w:cs="宋体"/>
                <w:b w:val="0"/>
                <w:bCs w:val="0"/>
                <w:color w:val="auto"/>
                <w:sz w:val="21"/>
                <w:szCs w:val="21"/>
                <w:highlight w:val="none"/>
                <w:lang w:val="en-US" w:eastAsia="zh-CN"/>
              </w:rPr>
              <w:t xml:space="preserve">0.07</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color w:val="auto"/>
                <w:sz w:val="21"/>
                <w:szCs w:val="21"/>
                <w:highlight w:val="none"/>
                <w:vertAlign w:val="baseline"/>
                <w:lang w:val="en-US" w:eastAsia="zh-CN"/>
              </w:rPr>
              <w:t xml:space="preserve">共计200项，</w:t>
            </w:r>
            <w:r>
              <w:rPr>
                <w:rFonts w:hint="eastAsia" w:ascii="宋体" w:hAnsi="宋体" w:eastAsia="宋体" w:cs="宋体"/>
                <w:b w:val="0"/>
                <w:bCs w:val="0"/>
                <w:color w:val="auto"/>
                <w:sz w:val="21"/>
                <w:szCs w:val="21"/>
                <w:highlight w:val="none"/>
              </w:rPr>
              <w:t xml:space="preserve">扣完为止。</w:t>
            </w:r>
            <w:r>
              <w:rPr>
                <w:rFonts w:hint="eastAsia" w:ascii="宋体" w:hAnsi="宋体" w:eastAsia="宋体" w:cs="宋体"/>
                <w:b/>
                <w:bCs/>
                <w:color w:val="auto"/>
                <w:sz w:val="21"/>
                <w:szCs w:val="21"/>
                <w:highlight w:val="none"/>
              </w:rPr>
              <w:t xml:space="preserve">负偏离不能影响产品使用性能，否则视为无效投标。</w:t>
            </w:r>
            <w:r/>
          </w:p>
          <w:p>
            <w:pPr>
              <w:jc w:val="left"/>
              <w:spacing w:after="0" w:afterAutospacing="0"/>
              <w:widowControl w:val="off"/>
              <w:rPr>
                <w:highlight w:val="none"/>
                <w:lang w:val="en-US" w:eastAsia="zh-CN"/>
              </w:rPr>
            </w:pPr>
            <w:r>
              <w:rPr>
                <w:rFonts w:hint="eastAsia" w:ascii="宋体" w:hAnsi="宋体" w:eastAsia="宋体" w:cs="宋体"/>
                <w:b/>
                <w:bCs/>
                <w:color w:val="auto"/>
                <w:sz w:val="21"/>
                <w:szCs w:val="22"/>
                <w:highlight w:val="none"/>
                <w:rtl w:val="0"/>
                <w:lang w:val="en-US" w:eastAsia="zh-CN" w:bidi="ar-SA"/>
              </w:rPr>
              <w:t xml:space="preserve">注：（1）投标单位在技术要求</w:t>
            </w:r>
            <w:r>
              <w:rPr>
                <w:rFonts w:hint="eastAsia" w:ascii="宋体" w:hAnsi="宋体" w:eastAsia="宋体" w:cs="宋体"/>
                <w:b/>
                <w:bCs/>
                <w:sz w:val="21"/>
                <w:szCs w:val="22"/>
                <w:highlight w:val="none"/>
                <w:rtl w:val="0"/>
                <w:lang w:val="en-US" w:eastAsia="zh-CN" w:bidi="ar-SA"/>
              </w:rPr>
              <w:t xml:space="preserve">响应及偏离表中按序清晰列示投标产品的技术参数、指标、功能等，并按照招标文件要求后附相关证明材料，以便与招标的技术要求相对比。未提供或未详细列出偏离情况</w:t>
            </w:r>
            <w:r>
              <w:rPr>
                <w:rFonts w:hint="eastAsia" w:ascii="宋体" w:hAnsi="宋体" w:cs="宋体"/>
                <w:b/>
                <w:bCs/>
                <w:sz w:val="21"/>
                <w:szCs w:val="22"/>
                <w:highlight w:val="none"/>
                <w:rtl w:val="0"/>
                <w:lang w:val="en-US" w:eastAsia="zh-CN" w:bidi="ar-SA"/>
              </w:rPr>
              <w:t xml:space="preserve">而无法认定</w:t>
            </w:r>
            <w:r>
              <w:rPr>
                <w:rFonts w:hint="eastAsia" w:ascii="宋体" w:hAnsi="宋体" w:eastAsia="宋体" w:cs="宋体"/>
                <w:b/>
                <w:bCs/>
                <w:sz w:val="21"/>
                <w:szCs w:val="22"/>
                <w:highlight w:val="none"/>
                <w:rtl w:val="0"/>
                <w:lang w:val="en-US" w:eastAsia="zh-CN" w:bidi="ar-SA"/>
              </w:rPr>
              <w:t xml:space="preserve">的此项不得分。（2）交货时</w:t>
            </w:r>
            <w:r>
              <w:rPr>
                <w:rFonts w:hint="eastAsia" w:ascii="宋体" w:hAnsi="宋体" w:cs="宋体"/>
                <w:b/>
                <w:bCs/>
                <w:sz w:val="21"/>
                <w:szCs w:val="22"/>
                <w:highlight w:val="none"/>
                <w:rtl w:val="0"/>
                <w:lang w:val="en-US" w:eastAsia="zh-CN" w:bidi="ar-SA"/>
              </w:rPr>
              <w:t xml:space="preserve">实际产品</w:t>
            </w:r>
            <w:r>
              <w:rPr>
                <w:rFonts w:hint="eastAsia" w:ascii="宋体" w:hAnsi="宋体" w:eastAsia="宋体" w:cs="宋体"/>
                <w:b/>
                <w:bCs/>
                <w:sz w:val="21"/>
                <w:szCs w:val="22"/>
                <w:highlight w:val="none"/>
                <w:rtl w:val="0"/>
                <w:lang w:val="en-US" w:eastAsia="zh-CN" w:bidi="ar-SA"/>
              </w:rPr>
              <w:t xml:space="preserve">如与</w:t>
            </w:r>
            <w:r>
              <w:rPr>
                <w:rFonts w:hint="eastAsia" w:ascii="宋体" w:hAnsi="宋体" w:cs="宋体"/>
                <w:b/>
                <w:bCs/>
                <w:sz w:val="21"/>
                <w:szCs w:val="22"/>
                <w:highlight w:val="none"/>
                <w:rtl w:val="0"/>
                <w:lang w:val="en-US" w:eastAsia="zh-CN" w:bidi="ar-SA"/>
              </w:rPr>
              <w:t xml:space="preserve">投标中的</w:t>
            </w:r>
            <w:r>
              <w:rPr>
                <w:rFonts w:hint="eastAsia" w:ascii="宋体" w:hAnsi="宋体" w:eastAsia="宋体" w:cs="宋体"/>
                <w:b/>
                <w:bCs/>
                <w:sz w:val="21"/>
                <w:szCs w:val="22"/>
                <w:highlight w:val="none"/>
                <w:rtl w:val="0"/>
                <w:lang w:val="en-US" w:eastAsia="zh-CN" w:bidi="ar-SA"/>
              </w:rPr>
              <w:t xml:space="preserve">技术参数不符的，则取消中标资格，并按相关法规处理。</w:t>
            </w:r>
            <w:r/>
          </w:p>
        </w:tc>
      </w:tr>
      <w:tr>
        <w:trPr/>
        <w:tc>
          <w:tcPr>
            <w:tcW w:w="2261"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企业经营业绩、信誉</w:t>
            </w:r>
            <w:r/>
          </w:p>
        </w:tc>
        <w:tc>
          <w:tcPr>
            <w:tcW w:w="216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企业业绩</w:t>
            </w:r>
            <w:r/>
          </w:p>
        </w:tc>
        <w:tc>
          <w:tcPr>
            <w:tcW w:w="892"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4</w:t>
            </w:r>
            <w:r>
              <w:rPr>
                <w:rFonts w:ascii="Times New Roman" w:hAnsi="Times New Roman"/>
                <w:caps w:val="0"/>
                <w:color w:val="000000"/>
                <w:sz w:val="21"/>
                <w:szCs w:val="22"/>
                <w:highlight w:val="none"/>
                <w:rtl w:val="0"/>
                <w:lang w:val="en-US" w:eastAsia="zh-CN" w:bidi="ar-SA"/>
              </w:rPr>
              <w:t xml:space="preserve">.00分</w:t>
            </w:r>
            <w:r/>
          </w:p>
        </w:tc>
        <w:tc>
          <w:tcPr>
            <w:tcW w:w="3898" w:type="dxa"/>
            <w:vAlign w:val="center"/>
            <w:textDirection w:val="lrTb"/>
            <w:noWrap w:val="false"/>
          </w:tcPr>
          <w:p>
            <w:pPr>
              <w:jc w:val="left"/>
              <w:spacing w:after="0" w:afterAutospacing="0"/>
              <w:widowControl w:val="off"/>
              <w:rPr>
                <w:rFonts w:ascii="Calibri" w:hAnsi="Calibri"/>
                <w:sz w:val="21"/>
                <w:szCs w:val="22"/>
                <w:highlight w:val="none"/>
                <w:lang w:val="en-US" w:eastAsia="zh-CN" w:bidi="ar-SA"/>
              </w:rPr>
            </w:pPr>
            <w:r>
              <w:rPr>
                <w:rFonts w:ascii="Calibri" w:hAnsi="Calibri"/>
                <w:sz w:val="21"/>
                <w:szCs w:val="22"/>
                <w:highlight w:val="none"/>
                <w:rtl w:val="0"/>
                <w:lang w:val="en-US" w:eastAsia="zh-CN" w:bidi="ar-SA"/>
              </w:rPr>
              <w:t xml:space="preserve">投标人自202</w:t>
            </w:r>
            <w:r>
              <w:rPr>
                <w:rFonts w:hint="eastAsia" w:ascii="Calibri" w:hAnsi="Calibri"/>
                <w:sz w:val="21"/>
                <w:szCs w:val="22"/>
                <w:highlight w:val="none"/>
                <w:rtl w:val="0"/>
                <w:lang w:val="en-US" w:eastAsia="zh-CN" w:bidi="ar-SA"/>
              </w:rPr>
              <w:t xml:space="preserve">1</w:t>
            </w:r>
            <w:r>
              <w:rPr>
                <w:rFonts w:ascii="Calibri" w:hAnsi="Calibri"/>
                <w:sz w:val="21"/>
                <w:szCs w:val="22"/>
                <w:highlight w:val="none"/>
                <w:rtl w:val="0"/>
                <w:lang w:val="en-US" w:eastAsia="zh-CN" w:bidi="ar-SA"/>
              </w:rPr>
              <w:t xml:space="preserve">年1月1日(以合同签订时间为准)以来，类似项目业绩的，每有一个得</w:t>
            </w:r>
            <w:r>
              <w:rPr>
                <w:rFonts w:hint="eastAsia" w:ascii="Calibri" w:hAnsi="Calibri"/>
                <w:sz w:val="21"/>
                <w:szCs w:val="22"/>
                <w:highlight w:val="none"/>
                <w:rtl w:val="0"/>
                <w:lang w:val="en-US" w:eastAsia="zh-CN" w:bidi="ar-SA"/>
              </w:rPr>
              <w:t xml:space="preserve">1</w:t>
            </w:r>
            <w:r>
              <w:rPr>
                <w:rFonts w:ascii="Calibri" w:hAnsi="Calibri"/>
                <w:sz w:val="21"/>
                <w:szCs w:val="22"/>
                <w:highlight w:val="none"/>
                <w:rtl w:val="0"/>
                <w:lang w:val="en-US" w:eastAsia="zh-CN" w:bidi="ar-SA"/>
              </w:rPr>
              <w:t xml:space="preserve">分，本项最高得</w:t>
            </w:r>
            <w:r>
              <w:rPr>
                <w:rFonts w:hint="eastAsia" w:ascii="Calibri" w:hAnsi="Calibri"/>
                <w:sz w:val="21"/>
                <w:szCs w:val="22"/>
                <w:highlight w:val="none"/>
                <w:rtl w:val="0"/>
                <w:lang w:val="en-US" w:eastAsia="zh-CN" w:bidi="ar-SA"/>
              </w:rPr>
              <w:t xml:space="preserve">4</w:t>
            </w:r>
            <w:r>
              <w:rPr>
                <w:rFonts w:ascii="Calibri" w:hAnsi="Calibri"/>
                <w:sz w:val="21"/>
                <w:szCs w:val="22"/>
                <w:highlight w:val="none"/>
                <w:rtl w:val="0"/>
                <w:lang w:val="en-US" w:eastAsia="zh-CN" w:bidi="ar-SA"/>
              </w:rPr>
              <w:t xml:space="preserve">分。注:以投标文件中提供的“类似项目业绩中标通知书、合同、验收报告原件扫描件”为评审依据，三者缺一不可，需清晰可见，凡因供应商提供的信息不全面、不准确，该业绩不予认可不得分。不能反映出上述要求的，不予计分。</w:t>
            </w:r>
            <w:r>
              <w:rPr>
                <w:rFonts w:hint="eastAsia" w:ascii="Calibri" w:hAnsi="Calibri"/>
                <w:sz w:val="21"/>
                <w:szCs w:val="22"/>
                <w:highlight w:val="none"/>
                <w:rtl w:val="0"/>
                <w:lang w:val="en-US" w:eastAsia="zh-CN" w:bidi="ar-SA"/>
              </w:rPr>
              <w:t xml:space="preserve">注：对成交供应商的业绩随中标（成交）结果公告同步予以公示。</w:t>
            </w:r>
            <w:r/>
          </w:p>
        </w:tc>
      </w:tr>
      <w:tr>
        <w:trPr>
          <w:trHeight w:val="625"/>
        </w:trPr>
        <w:tc>
          <w:tcPr>
            <w:tcW w:w="2261" w:type="dxa"/>
            <w:vAlign w:val="center"/>
            <w:vMerge w:val="restart"/>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项目实施</w:t>
            </w:r>
            <w:r>
              <w:rPr>
                <w:rFonts w:hint="eastAsia" w:ascii="Times New Roman" w:hAnsi="Times New Roman"/>
                <w:caps w:val="0"/>
                <w:color w:val="000000"/>
                <w:sz w:val="21"/>
                <w:szCs w:val="22"/>
                <w:highlight w:val="none"/>
                <w:rtl w:val="0"/>
                <w:lang w:val="en-US" w:eastAsia="zh-CN" w:bidi="ar-SA"/>
              </w:rPr>
              <w:t xml:space="preserve">及保障</w:t>
            </w:r>
            <w:r>
              <w:rPr>
                <w:rFonts w:ascii="Times New Roman" w:hAnsi="Times New Roman"/>
                <w:caps w:val="0"/>
                <w:color w:val="000000"/>
                <w:sz w:val="21"/>
                <w:szCs w:val="22"/>
                <w:highlight w:val="none"/>
                <w:rtl w:val="0"/>
                <w:lang w:val="en-US" w:eastAsia="zh-CN" w:bidi="ar-SA"/>
              </w:rPr>
              <w:t xml:space="preserve">方案</w:t>
            </w:r>
            <w:r/>
          </w:p>
        </w:tc>
        <w:tc>
          <w:tcPr>
            <w:tcW w:w="2160" w:type="dxa"/>
            <w:vAlign w:val="center"/>
            <w:textDirection w:val="lrTb"/>
            <w:noWrap w:val="false"/>
          </w:tcPr>
          <w:p>
            <w:pPr>
              <w:jc w:val="left"/>
              <w:spacing w:after="0" w:afterAutospacing="0"/>
              <w:widowControl w:val="off"/>
              <w:rPr>
                <w:rFonts w:hint="default" w:ascii="Times New Roman" w:hAnsi="Times New Roman"/>
                <w:caps w:val="0"/>
                <w:color w:val="000000"/>
                <w:sz w:val="21"/>
                <w:szCs w:val="22"/>
                <w:highlight w:val="none"/>
                <w:lang w:val="en-US" w:eastAsia="zh-CN" w:bidi="ar-SA"/>
              </w:rPr>
            </w:pPr>
            <w:r>
              <w:rPr>
                <w:rFonts w:hint="eastAsia" w:ascii="Times New Roman" w:hAnsi="Times New Roman"/>
                <w:caps w:val="0"/>
                <w:color w:val="000000"/>
                <w:sz w:val="21"/>
                <w:szCs w:val="22"/>
                <w:highlight w:val="none"/>
                <w:lang w:val="en-US" w:eastAsia="zh-CN" w:bidi="ar-SA"/>
              </w:rPr>
              <w:t xml:space="preserve">项目实施方案</w:t>
            </w:r>
            <w:r/>
          </w:p>
        </w:tc>
        <w:tc>
          <w:tcPr>
            <w:tcW w:w="892" w:type="dxa"/>
            <w:vAlign w:val="center"/>
            <w:textDirection w:val="lrTb"/>
            <w:noWrap w:val="false"/>
          </w:tcPr>
          <w:p>
            <w:pPr>
              <w:jc w:val="left"/>
              <w:spacing w:after="0" w:afterAutospacing="0"/>
              <w:widowControl w:val="off"/>
              <w:rPr>
                <w:rFonts w:hint="default" w:ascii="Times New Roman" w:hAnsi="Times New Roman"/>
                <w:caps w:val="0"/>
                <w:color w:val="000000"/>
                <w:sz w:val="21"/>
                <w:szCs w:val="22"/>
                <w:highlight w:val="none"/>
                <w:lang w:val="en-US" w:eastAsia="zh-CN" w:bidi="ar-SA"/>
              </w:rPr>
            </w:pPr>
            <w:r>
              <w:rPr>
                <w:rFonts w:hint="eastAsia"/>
                <w:caps w:val="0"/>
                <w:color w:val="000000"/>
                <w:sz w:val="21"/>
                <w:szCs w:val="22"/>
                <w:highlight w:val="none"/>
                <w:lang w:val="en-US" w:eastAsia="zh-CN" w:bidi="ar-SA"/>
              </w:rPr>
              <w:t xml:space="preserve">6</w:t>
            </w:r>
            <w:r>
              <w:rPr>
                <w:rFonts w:hint="eastAsia" w:ascii="Times New Roman" w:hAnsi="Times New Roman"/>
                <w:caps w:val="0"/>
                <w:color w:val="000000"/>
                <w:sz w:val="21"/>
                <w:szCs w:val="22"/>
                <w:highlight w:val="none"/>
                <w:lang w:val="en-US" w:eastAsia="zh-CN" w:bidi="ar-SA"/>
              </w:rPr>
              <w:t xml:space="preserve">.00分</w:t>
            </w:r>
            <w:r/>
          </w:p>
        </w:tc>
        <w:tc>
          <w:tcPr>
            <w:tcW w:w="3898"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供应商根据招标文件“第四部分、采购需求-五、整体项目实施要求，制定</w:t>
            </w:r>
            <w:r>
              <w:rPr>
                <w:rFonts w:hint="eastAsia" w:ascii="宋体" w:hAnsi="宋体" w:eastAsia="宋体" w:cs="宋体"/>
                <w:b w:val="0"/>
                <w:bCs w:val="0"/>
                <w:color w:val="auto"/>
                <w:sz w:val="21"/>
                <w:szCs w:val="21"/>
                <w:highlight w:val="none"/>
                <w:lang w:val="en-US"/>
              </w:rPr>
              <w:t xml:space="preserve">详细实施方案，包括但不限于质量保证方案、进度安排、配送方案、和突发事件处置方案等</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rPr>
              <w:t xml:space="preserve">内容完整详实，能够针对采购需求内容要求而细化制定，有明确的时间节点和进度安排，项目管理运行机制健全且优于采购需求，得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rPr>
              <w:t xml:space="preserve">分； 内容完整，针对采购需求内容要求而制定较齐全，内容表述有一定的偏差，但不影响实质性意思表达，能够满足采购需求，得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rPr>
              <w:t xml:space="preserve">分；内容虽有但内容笼统，针对采购需求内容要求而制定不细致，但承诺经过优化可实现采购需求，得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rPr>
              <w:t xml:space="preserve">分；没有内容不得分。</w:t>
            </w:r>
            <w:r/>
          </w:p>
        </w:tc>
      </w:tr>
      <w:tr>
        <w:trPr>
          <w:trHeight w:val="2253"/>
        </w:trPr>
        <w:tc>
          <w:tcPr>
            <w:tcW w:w="2261" w:type="dxa"/>
            <w:vAlign w:val="center"/>
            <w:vMerge w:val="continue"/>
            <w:textDirection w:val="lrTb"/>
            <w:noWrap w:val="false"/>
          </w:tcPr>
          <w:p>
            <w:pPr>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r>
            <w:r/>
          </w:p>
        </w:tc>
        <w:tc>
          <w:tcPr>
            <w:tcW w:w="216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ascii="宋体" w:hAnsi="宋体" w:eastAsia="宋体" w:cs="宋体"/>
                <w:b w:val="0"/>
                <w:bCs w:val="0"/>
                <w:color w:val="auto"/>
                <w:sz w:val="21"/>
                <w:szCs w:val="21"/>
                <w:highlight w:val="none"/>
                <w:lang w:val="en-US"/>
              </w:rPr>
              <w:t xml:space="preserve">项目保障方案</w:t>
            </w:r>
            <w:r/>
          </w:p>
        </w:tc>
        <w:tc>
          <w:tcPr>
            <w:tcW w:w="892" w:type="dxa"/>
            <w:vAlign w:val="center"/>
            <w:textDirection w:val="lrTb"/>
            <w:noWrap w:val="false"/>
          </w:tcPr>
          <w:p>
            <w:pPr>
              <w:jc w:val="left"/>
              <w:spacing w:after="0" w:afterAutospacing="0"/>
              <w:widowControl w:val="off"/>
              <w:rPr>
                <w:rFonts w:hint="default" w:ascii="Times New Roman" w:hAnsi="Times New Roman"/>
                <w:caps w:val="0"/>
                <w:color w:val="000000"/>
                <w:sz w:val="21"/>
                <w:szCs w:val="22"/>
                <w:highlight w:val="none"/>
                <w:lang w:val="en-US" w:eastAsia="zh-CN" w:bidi="ar-SA"/>
              </w:rPr>
            </w:pPr>
            <w:r>
              <w:rPr>
                <w:rFonts w:hint="eastAsia"/>
                <w:caps w:val="0"/>
                <w:color w:val="000000"/>
                <w:sz w:val="21"/>
                <w:szCs w:val="22"/>
                <w:highlight w:val="none"/>
                <w:lang w:val="en-US" w:eastAsia="zh-CN" w:bidi="ar-SA"/>
              </w:rPr>
              <w:t xml:space="preserve">5</w:t>
            </w:r>
            <w:r>
              <w:rPr>
                <w:rFonts w:hint="eastAsia" w:ascii="Times New Roman" w:hAnsi="Times New Roman"/>
                <w:caps w:val="0"/>
                <w:color w:val="000000"/>
                <w:sz w:val="21"/>
                <w:szCs w:val="22"/>
                <w:highlight w:val="none"/>
                <w:lang w:val="en-US" w:eastAsia="zh-CN" w:bidi="ar-SA"/>
              </w:rPr>
              <w:t xml:space="preserve">.00分</w:t>
            </w:r>
            <w:r/>
          </w:p>
        </w:tc>
        <w:tc>
          <w:tcPr>
            <w:tcW w:w="3898" w:type="dxa"/>
            <w:vAlign w:val="center"/>
            <w:textDirection w:val="lrTb"/>
            <w:noWrap w:val="false"/>
          </w:tcPr>
          <w:p>
            <w:pPr>
              <w:jc w:val="left"/>
              <w:spacing w:after="0" w:afterAutospacing="0"/>
              <w:widowControl w:val="off"/>
              <w:rPr>
                <w:rFonts w:hint="eastAsia" w:ascii="Times New Roman" w:hAnsi="Times New Roman" w:eastAsia="宋体"/>
                <w:caps w:val="0"/>
                <w:color w:val="000000"/>
                <w:sz w:val="21"/>
                <w:szCs w:val="22"/>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供应商根据招标文件“第四部分、采购需求-六、项目保障要求，制定</w:t>
            </w:r>
            <w:r>
              <w:rPr>
                <w:rFonts w:hint="eastAsia" w:ascii="宋体" w:hAnsi="宋体" w:eastAsia="宋体" w:cs="宋体"/>
                <w:b w:val="0"/>
                <w:bCs w:val="0"/>
                <w:color w:val="auto"/>
                <w:sz w:val="21"/>
                <w:szCs w:val="21"/>
                <w:highlight w:val="none"/>
                <w:lang w:val="en-US"/>
              </w:rPr>
              <w:t xml:space="preserve">详细</w:t>
            </w:r>
            <w:r>
              <w:rPr>
                <w:rFonts w:hint="eastAsia" w:ascii="宋体" w:hAnsi="宋体" w:eastAsia="宋体" w:cs="宋体"/>
                <w:b w:val="0"/>
                <w:bCs w:val="0"/>
                <w:color w:val="auto"/>
                <w:sz w:val="21"/>
                <w:szCs w:val="21"/>
                <w:highlight w:val="none"/>
                <w:lang w:val="en-US" w:eastAsia="zh-CN"/>
              </w:rPr>
              <w:t xml:space="preserve">保障</w:t>
            </w:r>
            <w:r>
              <w:rPr>
                <w:rFonts w:hint="eastAsia" w:ascii="宋体" w:hAnsi="宋体" w:eastAsia="宋体" w:cs="宋体"/>
                <w:b w:val="0"/>
                <w:bCs w:val="0"/>
                <w:color w:val="auto"/>
                <w:sz w:val="21"/>
                <w:szCs w:val="21"/>
                <w:highlight w:val="none"/>
                <w:lang w:val="en-US"/>
              </w:rPr>
              <w:t xml:space="preserve">方案，包括</w:t>
            </w:r>
            <w:r>
              <w:rPr>
                <w:rFonts w:hint="eastAsia" w:ascii="宋体" w:hAnsi="宋体" w:cs="宋体"/>
                <w:b w:val="0"/>
                <w:bCs w:val="0"/>
                <w:color w:val="auto"/>
                <w:sz w:val="21"/>
                <w:szCs w:val="21"/>
                <w:highlight w:val="none"/>
                <w:lang w:val="en-US" w:eastAsia="zh-CN"/>
              </w:rPr>
              <w:t xml:space="preserve">但不限于供货质量、供货时间、供货安全以及供货服务的全面性和及时性</w:t>
            </w:r>
            <w:r>
              <w:rPr>
                <w:rFonts w:hint="eastAsia" w:ascii="宋体" w:hAnsi="宋体" w:eastAsia="宋体" w:cs="宋体"/>
                <w:b w:val="0"/>
                <w:bCs w:val="0"/>
                <w:color w:val="auto"/>
                <w:sz w:val="21"/>
                <w:szCs w:val="21"/>
                <w:highlight w:val="none"/>
                <w:lang w:val="en-US"/>
              </w:rPr>
              <w:t xml:space="preserve">，能够确保产品长期稳定可靠运行</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rPr>
              <w:t xml:space="preserve">上述方案细致全面、合理</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rPr>
              <w:t xml:space="preserve">可实施性强的得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rPr>
              <w:t xml:space="preserve">分；上述方案细致全面性一般、合理</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rPr>
              <w:t xml:space="preserve">可实施性一般</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rPr>
              <w:t xml:space="preserve">但不影响实质性意思表达，能够满足采购需求的得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rPr>
              <w:t xml:space="preserve">分；上述方案可实施性</w:t>
            </w:r>
            <w:r>
              <w:rPr>
                <w:rFonts w:hint="eastAsia" w:ascii="宋体" w:hAnsi="宋体" w:eastAsia="宋体" w:cs="宋体"/>
                <w:b w:val="0"/>
                <w:bCs w:val="0"/>
                <w:color w:val="auto"/>
                <w:sz w:val="21"/>
                <w:szCs w:val="21"/>
                <w:highlight w:val="none"/>
                <w:lang w:val="en-US" w:eastAsia="zh-CN"/>
              </w:rPr>
              <w:t xml:space="preserve">不高的得1分；</w:t>
            </w:r>
            <w:r>
              <w:rPr>
                <w:rFonts w:hint="eastAsia" w:ascii="宋体" w:hAnsi="宋体" w:eastAsia="宋体" w:cs="宋体"/>
                <w:b w:val="0"/>
                <w:bCs w:val="0"/>
                <w:color w:val="auto"/>
                <w:sz w:val="21"/>
                <w:szCs w:val="21"/>
                <w:highlight w:val="none"/>
                <w:lang w:val="en-US"/>
              </w:rPr>
              <w:t xml:space="preserve">没有内容不得分。</w:t>
            </w:r>
            <w:r/>
          </w:p>
        </w:tc>
      </w:tr>
      <w:tr>
        <w:trPr/>
        <w:tc>
          <w:tcPr>
            <w:tcW w:w="2261"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售后服务</w:t>
            </w:r>
            <w:r/>
          </w:p>
        </w:tc>
        <w:tc>
          <w:tcPr>
            <w:tcW w:w="2160"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售后服务</w:t>
            </w:r>
            <w:r/>
          </w:p>
        </w:tc>
        <w:tc>
          <w:tcPr>
            <w:tcW w:w="892"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 xml:space="preserve">5</w:t>
            </w:r>
            <w:r>
              <w:rPr>
                <w:rFonts w:ascii="Times New Roman" w:hAnsi="Times New Roman"/>
                <w:caps w:val="0"/>
                <w:color w:val="000000"/>
                <w:sz w:val="21"/>
                <w:szCs w:val="22"/>
                <w:highlight w:val="none"/>
                <w:rtl w:val="0"/>
                <w:lang w:val="en-US" w:eastAsia="zh-CN" w:bidi="ar-SA"/>
              </w:rPr>
              <w:t xml:space="preserve">.00分</w:t>
            </w:r>
            <w:r/>
          </w:p>
        </w:tc>
        <w:tc>
          <w:tcPr>
            <w:tcW w:w="3898" w:type="dxa"/>
            <w:vAlign w:val="center"/>
            <w:textDirection w:val="lrTb"/>
            <w:noWrap w:val="false"/>
          </w:tcPr>
          <w:p>
            <w:pPr>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供应商根据招标文件“第四部分、采购需求-七、质保期及售后服务要求，提供</w:t>
            </w:r>
            <w:r>
              <w:rPr>
                <w:rFonts w:ascii="Calibri" w:hAnsi="Calibri"/>
                <w:sz w:val="21"/>
                <w:szCs w:val="22"/>
                <w:highlight w:val="none"/>
                <w:rtl w:val="0"/>
                <w:lang w:val="en-US" w:eastAsia="zh-CN" w:bidi="ar-SA"/>
              </w:rPr>
              <w:t xml:space="preserve">详细的售后服务计划、服务承诺、服务期限、服务响应时间、上门时间、服务方式、应急处理方案等。内容详细、响应及时、服务体系完整且优于采购需求，得</w:t>
            </w:r>
            <w:r>
              <w:rPr>
                <w:rFonts w:hint="eastAsia" w:ascii="Calibri" w:hAnsi="Calibri"/>
                <w:sz w:val="21"/>
                <w:szCs w:val="22"/>
                <w:highlight w:val="none"/>
                <w:rtl w:val="0"/>
                <w:lang w:val="en-US" w:eastAsia="zh-CN" w:bidi="ar-SA"/>
              </w:rPr>
              <w:t xml:space="preserve">5</w:t>
            </w:r>
            <w:r>
              <w:rPr>
                <w:rFonts w:ascii="Calibri" w:hAnsi="Calibri"/>
                <w:sz w:val="21"/>
                <w:szCs w:val="22"/>
                <w:highlight w:val="none"/>
                <w:rtl w:val="0"/>
                <w:lang w:val="en-US" w:eastAsia="zh-CN" w:bidi="ar-SA"/>
              </w:rPr>
              <w:t xml:space="preserve">分；内容详细、人员配置齐全，响应虽有滞后、服务体系尚算完整，能基本确保业务稳定运行的，能够满足采购需求，得</w:t>
            </w:r>
            <w:r>
              <w:rPr>
                <w:rFonts w:hint="eastAsia" w:ascii="Calibri" w:hAnsi="Calibri"/>
                <w:sz w:val="21"/>
                <w:szCs w:val="22"/>
                <w:highlight w:val="none"/>
                <w:rtl w:val="0"/>
                <w:lang w:val="en-US" w:eastAsia="zh-CN" w:bidi="ar-SA"/>
              </w:rPr>
              <w:t xml:space="preserve">3</w:t>
            </w:r>
            <w:r>
              <w:rPr>
                <w:rFonts w:ascii="Calibri" w:hAnsi="Calibri"/>
                <w:sz w:val="21"/>
                <w:szCs w:val="22"/>
                <w:highlight w:val="none"/>
                <w:rtl w:val="0"/>
                <w:lang w:val="en-US" w:eastAsia="zh-CN" w:bidi="ar-SA"/>
              </w:rPr>
              <w:t xml:space="preserve">分；内容笼统、响应滞后、服务体系虽完整，人员配置不全且缺乏有效保障业务稳定运行的措施，承诺经过优化可实现采购需求，得</w:t>
            </w:r>
            <w:r>
              <w:rPr>
                <w:rFonts w:hint="eastAsia" w:ascii="Calibri" w:hAnsi="Calibri"/>
                <w:sz w:val="21"/>
                <w:szCs w:val="22"/>
                <w:highlight w:val="none"/>
                <w:rtl w:val="0"/>
                <w:lang w:val="en-US" w:eastAsia="zh-CN" w:bidi="ar-SA"/>
              </w:rPr>
              <w:t xml:space="preserve">1</w:t>
            </w:r>
            <w:r>
              <w:rPr>
                <w:rFonts w:ascii="Calibri" w:hAnsi="Calibri"/>
                <w:sz w:val="21"/>
                <w:szCs w:val="22"/>
                <w:highlight w:val="none"/>
                <w:rtl w:val="0"/>
                <w:lang w:val="en-US" w:eastAsia="zh-CN" w:bidi="ar-SA"/>
              </w:rPr>
              <w:t xml:space="preserve">分。没有内容不得分。</w:t>
            </w:r>
            <w:r/>
          </w:p>
        </w:tc>
      </w:tr>
    </w:tbl>
    <w:p>
      <w:pPr>
        <w:ind w:firstLine="482"/>
        <w:spacing w:line="400" w:lineRule="exact"/>
        <w:rPr>
          <w:rFonts w:hint="eastAsia" w:ascii="宋体" w:hAnsi="宋体" w:cs="宋体"/>
          <w:sz w:val="24"/>
          <w:highlight w:val="white"/>
        </w:rPr>
      </w:pPr>
      <w:r>
        <w:rPr>
          <w:rFonts w:hint="eastAsia" w:eastAsia="仿宋_GB2312"/>
          <w:b/>
          <w:sz w:val="24"/>
          <w:highlight w:val="none"/>
        </w:rPr>
        <w:t xml:space="preserve">（三）评标结果。</w:t>
      </w:r>
      <w:r>
        <w:rPr>
          <w:rFonts w:hint="eastAsia" w:ascii="宋体" w:hAnsi="宋体" w:cs="宋体"/>
          <w:sz w:val="24"/>
          <w:highlight w:val="none"/>
        </w:rPr>
        <w:t xml:space="preserve">评标委员会按照本办法规定推荐中标候选人，并形成评标报</w:t>
      </w:r>
      <w:r>
        <w:rPr>
          <w:rFonts w:hint="eastAsia" w:ascii="宋体" w:hAnsi="宋体" w:cs="宋体"/>
          <w:sz w:val="24"/>
          <w:highlight w:val="white"/>
        </w:rPr>
        <w:t xml:space="preserve">告。</w:t>
      </w:r>
      <w:r/>
    </w:p>
    <w:p>
      <w:pPr>
        <w:ind w:firstLine="482"/>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p>
    <w:p>
      <w:pPr>
        <w:ind w:firstLine="482"/>
        <w:spacing w:line="500" w:lineRule="exact"/>
        <w:rPr>
          <w:rFonts w:hint="eastAsia"/>
          <w:b/>
          <w:sz w:val="24"/>
          <w:highlight w:val="white"/>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1.2.3.4</w:t>
      </w:r>
      <w:r/>
    </w:p>
    <w:p>
      <w:pPr>
        <w:numPr>
          <w:ilvl w:val="0"/>
          <w:numId w:val="0"/>
        </w:numPr>
        <w:ind w:firstLine="480"/>
        <w:spacing w:line="460" w:lineRule="exact"/>
        <w:rPr>
          <w:rFonts w:hint="eastAsia" w:cs="仿宋_GB2312"/>
          <w:sz w:val="24"/>
          <w:highlight w:val="white"/>
        </w:rPr>
      </w:pPr>
      <w:r>
        <w:rPr>
          <w:rFonts w:hint="eastAsia" w:cs="仿宋_GB2312"/>
          <w:sz w:val="24"/>
          <w:highlight w:val="white"/>
          <w:lang w:val="en-US" w:eastAsia="zh-CN"/>
        </w:rPr>
        <w:t xml:space="preserve">1、</w:t>
      </w: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p>
    <w:p>
      <w:pPr>
        <w:ind w:firstLine="480"/>
        <w:spacing w:line="460" w:lineRule="exact"/>
        <w:rPr>
          <w:rFonts w:hint="eastAsia"/>
          <w:sz w:val="24"/>
        </w:rPr>
      </w:pPr>
      <w:r>
        <w:rPr>
          <w:rFonts w:hint="eastAsia"/>
          <w:sz w:val="24"/>
          <w:highlight w:val="white"/>
        </w:rPr>
        <w:t xml:space="preserve">本项目按以</w:t>
      </w:r>
      <w:r>
        <w:rPr>
          <w:rFonts w:hint="eastAsia"/>
          <w:sz w:val="24"/>
        </w:rPr>
        <w:t xml:space="preserve">下第</w:t>
      </w:r>
      <w:r>
        <w:rPr>
          <w:rFonts w:hint="eastAsia"/>
          <w:b/>
          <w:bCs/>
          <w:sz w:val="24"/>
          <w:u w:val="single"/>
        </w:rPr>
        <w:t xml:space="preserve"> （</w:t>
      </w:r>
      <w:r>
        <w:rPr>
          <w:rFonts w:hint="eastAsia"/>
          <w:b/>
          <w:bCs/>
          <w:sz w:val="24"/>
          <w:u w:val="single"/>
          <w:lang w:val="en-US" w:eastAsia="zh-CN"/>
        </w:rPr>
        <w:t xml:space="preserve">1</w:t>
      </w:r>
      <w:r>
        <w:rPr>
          <w:rFonts w:hint="eastAsia"/>
          <w:b/>
          <w:bCs/>
          <w:sz w:val="24"/>
          <w:u w:val="single"/>
        </w:rPr>
        <w:t xml:space="preserve">） </w:t>
      </w:r>
      <w:r>
        <w:rPr>
          <w:rFonts w:hint="eastAsia"/>
          <w:sz w:val="24"/>
        </w:rPr>
        <w:t xml:space="preserve">种政策确定本项目落实的中小企业政策：</w:t>
      </w:r>
      <w:r/>
    </w:p>
    <w:p>
      <w:pPr>
        <w:ind w:firstLine="480"/>
        <w:spacing w:line="460" w:lineRule="exact"/>
        <w:rPr>
          <w:sz w:val="24"/>
        </w:rPr>
      </w:pPr>
      <w:r>
        <w:rPr>
          <w:rFonts w:hint="eastAsia"/>
          <w:sz w:val="24"/>
        </w:rPr>
        <w:t xml:space="preserve">（1）本项目专门面向中小企业（含监狱企业、残疾人福利企业）采购。</w:t>
      </w:r>
      <w:r/>
    </w:p>
    <w:p>
      <w:pPr>
        <w:ind w:firstLine="480"/>
        <w:spacing w:line="460" w:lineRule="exact"/>
        <w:rPr>
          <w:sz w:val="24"/>
          <w:highlight w:val="green"/>
        </w:rPr>
      </w:pPr>
      <w:r>
        <w:rPr>
          <w:rFonts w:hint="eastAsia"/>
          <w:sz w:val="24"/>
        </w:rPr>
        <w:t xml:space="preserve">（2）</w:t>
      </w:r>
      <w:r>
        <w:rPr>
          <w:rFonts w:hint="eastAsia" w:cs="仿宋_GB2312"/>
          <w:sz w:val="24"/>
        </w:rPr>
        <w:t xml:space="preserve">投标人提供的货物符合下列情形的，对小微企业报价给予</w:t>
      </w:r>
      <w:r>
        <w:rPr>
          <w:rFonts w:hint="eastAsia" w:cs="仿宋_GB2312"/>
          <w:sz w:val="24"/>
          <w:u w:val="single"/>
        </w:rPr>
        <w:t xml:space="preserve"> 10 %</w:t>
      </w:r>
      <w:r>
        <w:rPr>
          <w:rFonts w:hint="eastAsia" w:cs="仿宋_GB2312"/>
          <w:sz w:val="24"/>
        </w:rPr>
        <w:t xml:space="preserve">的扣</w:t>
      </w:r>
      <w:r>
        <w:rPr>
          <w:rFonts w:hint="eastAsia" w:cs="仿宋_GB2312"/>
          <w:sz w:val="24"/>
          <w:highlight w:val="white"/>
        </w:rPr>
        <w:t xml:space="preserve">除，用扣除后的价格参加评审。</w:t>
      </w:r>
      <w:r/>
    </w:p>
    <w:p>
      <w:pPr>
        <w:ind w:firstLine="480"/>
        <w:spacing w:line="440" w:lineRule="exact"/>
        <w:rPr>
          <w:rFonts w:hint="eastAsia" w:cs="仿宋_GB2312"/>
          <w:sz w:val="24"/>
          <w:highlight w:val="white"/>
        </w:rPr>
      </w:pPr>
      <w:r>
        <w:rPr>
          <w:rFonts w:hint="eastAsia" w:cs="仿宋_GB2312"/>
          <w:sz w:val="24"/>
          <w:highlight w:val="white"/>
        </w:rPr>
        <w:t xml:space="preserve">在货物采购项目中，货物由中小企业制造，即货物由中小企业生产且使用该中小企业商号或者注册商标。</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p>
    <w:p>
      <w:pPr>
        <w:ind w:firstLine="480"/>
        <w:spacing w:line="460" w:lineRule="exact"/>
        <w:rPr>
          <w:rFonts w:hint="eastAsia"/>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rPr>
      </w:pPr>
      <w:r>
        <w:rPr>
          <w:rFonts w:hint="eastAsia"/>
        </w:rPr>
      </w:r>
      <w:r/>
    </w:p>
    <w:p>
      <w:pPr>
        <w:rPr>
          <w:rFonts w:hint="eastAsia"/>
        </w:rPr>
      </w:pPr>
      <w:r>
        <w:rPr>
          <w:rFonts w:hint="eastAsia"/>
        </w:rPr>
      </w:r>
      <w:r/>
    </w:p>
    <w:p>
      <w:pPr>
        <w:pStyle w:val="1102"/>
        <w:rPr>
          <w:rFonts w:hint="eastAsia" w:ascii="Times New Roman" w:hAnsi="Times New Roman"/>
        </w:rPr>
      </w:pPr>
      <w:r>
        <w:rPr>
          <w:rFonts w:hint="eastAsia" w:ascii="Times New Roman" w:hAnsi="Times New Roman"/>
        </w:rPr>
      </w:r>
      <w:bookmarkEnd w:id="205"/>
      <w:r/>
      <w:bookmarkEnd w:id="206"/>
      <w:r/>
      <w:bookmarkEnd w:id="207"/>
      <w:r/>
      <w:r/>
    </w:p>
    <w:p>
      <w:pPr>
        <w:rPr>
          <w:sz w:val="20"/>
          <w:highlight w:val="white"/>
        </w:rPr>
      </w:pPr>
      <w:r/>
      <w:bookmarkStart w:id="211" w:name="_Toc120614284"/>
      <w:r>
        <w:rPr>
          <w:rFonts w:hint="eastAsia"/>
          <w:sz w:val="20"/>
          <w:highlight w:val="white"/>
        </w:rPr>
        <w:t xml:space="preserve"> </w:t>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t xml:space="preserve">第六章  投标文件格式</w:t>
      </w:r>
      <w:r/>
    </w:p>
    <w:p>
      <w:pPr>
        <w:jc w:val="center"/>
        <w:rPr>
          <w:rFonts w:hint="eastAsia"/>
          <w:b/>
          <w:sz w:val="72"/>
        </w:rPr>
      </w:pPr>
      <w:r/>
      <w:bookmarkStart w:id="212" w:name="_Hlt26955039"/>
      <w:r/>
      <w:bookmarkEnd w:id="212"/>
      <w:r/>
      <w:bookmarkStart w:id="213" w:name="_Hlt26671244"/>
      <w:r/>
      <w:bookmarkEnd w:id="213"/>
      <w:r/>
      <w:bookmarkStart w:id="214" w:name="_Toc120614282"/>
      <w:r/>
      <w:bookmarkStart w:id="215" w:name="_Toc49090576"/>
      <w:r/>
      <w:bookmarkStart w:id="216" w:name="_Toc26554094"/>
      <w:r/>
      <w:r/>
    </w:p>
    <w:p>
      <w:pPr>
        <w:jc w:val="center"/>
        <w:rPr>
          <w:rFonts w:hint="eastAsia"/>
          <w:b/>
          <w:sz w:val="72"/>
        </w:rPr>
      </w:pPr>
      <w:r>
        <w:rPr>
          <w:rFonts w:hint="eastAsia"/>
          <w:b/>
          <w:sz w:val="72"/>
        </w:rPr>
        <w:t xml:space="preserve">投  标  文  件</w:t>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ind w:firstLine="1084"/>
        <w:rPr>
          <w:rFonts w:hint="eastAsia"/>
          <w:b/>
          <w:sz w:val="36"/>
        </w:rPr>
      </w:pPr>
      <w:r>
        <w:rPr>
          <w:rFonts w:hint="eastAsia"/>
          <w:b/>
          <w:sz w:val="36"/>
        </w:rPr>
        <w:t xml:space="preserve">项 目 名 称：</w:t>
      </w:r>
      <w:r>
        <w:rPr>
          <w:rFonts w:hint="eastAsia"/>
          <w:b/>
          <w:sz w:val="36"/>
          <w:u w:val="single"/>
        </w:rPr>
        <w:t xml:space="preserve">               </w:t>
      </w:r>
      <w:r/>
    </w:p>
    <w:p>
      <w:pPr>
        <w:ind w:firstLine="1084"/>
        <w:rPr>
          <w:rFonts w:hint="eastAsia"/>
          <w:b/>
          <w:sz w:val="36"/>
          <w:u w:val="single"/>
        </w:rPr>
      </w:pPr>
      <w:r>
        <w:rPr>
          <w:rFonts w:hint="eastAsia"/>
          <w:b/>
          <w:sz w:val="36"/>
        </w:rPr>
        <w:t xml:space="preserve">项 目 编 号：</w:t>
      </w:r>
      <w:r>
        <w:rPr>
          <w:rFonts w:hint="eastAsia"/>
          <w:b/>
          <w:sz w:val="36"/>
          <w:u w:val="single"/>
        </w:rPr>
        <w:t xml:space="preserve">               </w:t>
      </w:r>
      <w:r/>
    </w:p>
    <w:p>
      <w:pPr>
        <w:rPr>
          <w:rFonts w:hint="eastAsia"/>
          <w:b/>
          <w:sz w:val="36"/>
          <w:u w:val="single"/>
        </w:rPr>
      </w:pPr>
      <w:r>
        <w:rPr>
          <w:rFonts w:hint="eastAsia"/>
          <w:b/>
          <w:sz w:val="36"/>
        </w:rPr>
        <w:t xml:space="preserve">      投标人名称 ：</w:t>
      </w:r>
      <w:r>
        <w:rPr>
          <w:rFonts w:hint="eastAsia"/>
          <w:b/>
          <w:sz w:val="36"/>
          <w:u w:val="single"/>
        </w:rPr>
        <w:t xml:space="preserve">（加盖CA电子公章）</w:t>
      </w:r>
      <w:r/>
    </w:p>
    <w:p>
      <w:pPr>
        <w:rPr>
          <w:rFonts w:hint="eastAsia"/>
          <w:b/>
          <w:sz w:val="36"/>
          <w:u w:val="single"/>
        </w:rPr>
      </w:pPr>
      <w:r>
        <w:rPr>
          <w:rFonts w:hint="eastAsia"/>
          <w:b/>
          <w:sz w:val="36"/>
        </w:rPr>
        <w:t xml:space="preserve">      日      期 ：</w:t>
      </w:r>
      <w:r>
        <w:rPr>
          <w:rFonts w:hint="eastAsia"/>
          <w:b/>
          <w:sz w:val="36"/>
          <w:u w:val="single"/>
        </w:rPr>
        <w:t xml:space="preserve">               </w:t>
      </w:r>
      <w:r/>
    </w:p>
    <w:p>
      <w:pPr>
        <w:jc w:val="center"/>
        <w:spacing w:line="440" w:lineRule="exact"/>
        <w:rPr>
          <w:rFonts w:hint="eastAsia"/>
          <w:b/>
          <w:bCs/>
          <w:sz w:val="32"/>
          <w:szCs w:val="32"/>
        </w:rPr>
      </w:pPr>
      <w:r>
        <w:rPr>
          <w:rFonts w:hint="eastAsia"/>
          <w:b/>
          <w:bCs/>
          <w:sz w:val="32"/>
          <w:szCs w:val="32"/>
        </w:rPr>
      </w:r>
      <w:r/>
    </w:p>
    <w:p>
      <w:pPr>
        <w:spacing w:line="440" w:lineRule="exact"/>
      </w:pPr>
      <w:r/>
      <w:r/>
    </w:p>
    <w:p>
      <w:pPr>
        <w:ind w:firstLine="964"/>
        <w:rPr>
          <w:b/>
          <w:bCs/>
          <w:sz w:val="32"/>
          <w:szCs w:val="32"/>
        </w:rPr>
      </w:pPr>
      <w:r>
        <w:rPr>
          <w:b/>
          <w:bCs/>
          <w:sz w:val="32"/>
          <w:szCs w:val="32"/>
        </w:rPr>
      </w:r>
      <w:r/>
    </w:p>
    <w:p>
      <w:pPr>
        <w:jc w:val="center"/>
        <w:spacing w:line="440" w:lineRule="exact"/>
        <w:rPr>
          <w:rFonts w:hint="eastAsia" w:ascii="宋体" w:hAnsi="宋体" w:eastAsia="宋体" w:cs="宋体"/>
          <w:b/>
          <w:bCs/>
          <w:sz w:val="32"/>
          <w:szCs w:val="32"/>
        </w:rPr>
      </w:pPr>
      <w:r>
        <w:rPr>
          <w:b/>
          <w:bCs/>
          <w:sz w:val="32"/>
          <w:szCs w:val="32"/>
        </w:rPr>
        <w:br w:type="page" w:clear="all"/>
      </w:r>
      <w:r>
        <w:rPr>
          <w:rFonts w:hint="eastAsia" w:ascii="宋体" w:hAnsi="宋体" w:eastAsia="宋体" w:cs="宋体"/>
          <w:b/>
          <w:bCs/>
          <w:sz w:val="32"/>
          <w:szCs w:val="32"/>
        </w:rPr>
        <w:t xml:space="preserve">投标文件目录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一、投标人响应承诺函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二、投标人基本情况</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三、满足特定资格要求的证明文件（如果设置特定资格要求，则需要提供）</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四、法人授权书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五、开标一览表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六、投标报价明细表</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七、中小企业声明函</w:t>
      </w:r>
      <w:r>
        <w:rPr>
          <w:rFonts w:hint="eastAsia" w:ascii="宋体" w:hAnsi="宋体" w:cs="宋体"/>
          <w:sz w:val="28"/>
          <w:szCs w:val="28"/>
          <w:lang w:val="en-US" w:eastAsia="zh-CN"/>
        </w:rPr>
        <w:t xml:space="preserve">或</w:t>
      </w:r>
      <w:r>
        <w:rPr>
          <w:rFonts w:hint="eastAsia" w:ascii="Times New Roman" w:hAnsi="Times New Roman" w:eastAsia="宋体" w:cs="宋体"/>
          <w:b w:val="0"/>
          <w:bCs w:val="0"/>
          <w:iCs w:val="0"/>
          <w:caps w:val="0"/>
          <w:color w:val="000000"/>
          <w:sz w:val="28"/>
          <w:szCs w:val="28"/>
          <w:lang w:val="en-US" w:eastAsia="zh-CN"/>
        </w:rPr>
        <w:t xml:space="preserve">残疾人福利性单位声明函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、技术要求响应及偏离表</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九、所提供产品技术资料或样本等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十、投标货物、品牌规格、性能、交货期说明表</w:t>
      </w:r>
      <w:r/>
    </w:p>
    <w:p>
      <w:pPr>
        <w:ind w:firstLine="560"/>
        <w:spacing w:line="60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十一</w:t>
      </w:r>
      <w:r>
        <w:rPr>
          <w:rFonts w:hint="eastAsia" w:ascii="宋体" w:hAnsi="宋体" w:eastAsia="宋体" w:cs="宋体"/>
          <w:sz w:val="28"/>
          <w:szCs w:val="28"/>
          <w:lang w:val="en-US" w:eastAsia="zh-CN"/>
        </w:rPr>
        <w:t xml:space="preserve">、售后服务承诺书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二</w:t>
      </w:r>
      <w:r>
        <w:rPr>
          <w:rFonts w:hint="eastAsia" w:ascii="宋体" w:hAnsi="宋体" w:eastAsia="宋体" w:cs="宋体"/>
          <w:sz w:val="28"/>
          <w:szCs w:val="28"/>
        </w:rPr>
        <w:t xml:space="preserve">、项目组</w:t>
      </w:r>
      <w:r>
        <w:rPr>
          <w:rFonts w:hint="eastAsia" w:ascii="宋体" w:hAnsi="宋体" w:cs="宋体"/>
          <w:sz w:val="28"/>
          <w:szCs w:val="28"/>
          <w:lang w:val="en-US" w:eastAsia="zh-CN"/>
        </w:rPr>
        <w:t xml:space="preserve">人</w:t>
      </w:r>
      <w:r>
        <w:rPr>
          <w:rFonts w:hint="eastAsia" w:ascii="宋体" w:hAnsi="宋体" w:eastAsia="宋体" w:cs="宋体"/>
          <w:sz w:val="28"/>
          <w:szCs w:val="28"/>
        </w:rPr>
        <w:t xml:space="preserve">员</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三</w:t>
      </w:r>
      <w:r>
        <w:rPr>
          <w:rFonts w:hint="eastAsia" w:ascii="宋体" w:hAnsi="宋体" w:eastAsia="宋体" w:cs="宋体"/>
          <w:sz w:val="28"/>
          <w:szCs w:val="28"/>
        </w:rPr>
        <w:t xml:space="preserve">、企业业绩</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四</w:t>
      </w:r>
      <w:r>
        <w:rPr>
          <w:rFonts w:hint="eastAsia" w:ascii="宋体" w:hAnsi="宋体" w:eastAsia="宋体" w:cs="宋体"/>
          <w:sz w:val="28"/>
          <w:szCs w:val="28"/>
        </w:rPr>
        <w:t xml:space="preserve">、投标所需其他材料</w:t>
      </w:r>
      <w:r/>
    </w:p>
    <w:p>
      <w:pPr>
        <w:pStyle w:val="868"/>
        <w:rPr>
          <w:rFonts w:hint="eastAsia" w:ascii="宋体" w:hAnsi="宋体" w:eastAsia="宋体" w:cs="宋体"/>
          <w:caps w:val="0"/>
          <w:lang w:val="en-US" w:eastAsia="zh-CN"/>
        </w:rPr>
      </w:pPr>
      <w:r>
        <w:rPr>
          <w:rFonts w:hint="eastAsia" w:ascii="宋体" w:hAnsi="宋体" w:eastAsia="宋体" w:cs="宋体"/>
          <w:caps w:val="0"/>
          <w:lang w:val="en-US" w:eastAsia="zh-CN"/>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142"/>
        <w:rPr>
          <w:rFonts w:hint="eastAsia" w:ascii="宋体" w:hAnsi="宋体" w:eastAsia="宋体" w:cs="宋体"/>
        </w:rPr>
      </w:pPr>
      <w:r/>
      <w:bookmarkStart w:id="217" w:name="_Toc23838"/>
      <w:r/>
      <w:r/>
    </w:p>
    <w:p>
      <w:pPr>
        <w:pStyle w:val="1142"/>
        <w:rPr>
          <w:rFonts w:hint="eastAsia" w:ascii="宋体" w:hAnsi="宋体" w:eastAsia="宋体" w:cs="宋体"/>
        </w:rPr>
      </w:pPr>
      <w:r>
        <w:rPr>
          <w:rFonts w:hint="eastAsia" w:ascii="宋体" w:hAnsi="宋体" w:eastAsia="宋体" w:cs="宋体"/>
        </w:rPr>
      </w:r>
      <w:r/>
    </w:p>
    <w:p>
      <w:pPr>
        <w:pStyle w:val="1142"/>
        <w:rPr>
          <w:rFonts w:hint="eastAsia" w:ascii="宋体" w:hAnsi="宋体" w:eastAsia="宋体" w:cs="宋体"/>
        </w:rPr>
      </w:pPr>
      <w:r>
        <w:rPr>
          <w:rFonts w:hint="eastAsia" w:ascii="宋体" w:hAnsi="宋体" w:eastAsia="宋体" w:cs="宋体"/>
        </w:rPr>
      </w:r>
      <w:r/>
    </w:p>
    <w:p>
      <w:pPr>
        <w:pStyle w:val="1142"/>
        <w:rPr>
          <w:rFonts w:hint="eastAsia" w:ascii="宋体" w:hAnsi="宋体" w:eastAsia="宋体" w:cs="宋体"/>
        </w:rPr>
      </w:pPr>
      <w:r>
        <w:rPr>
          <w:rFonts w:hint="eastAsia" w:ascii="宋体" w:hAnsi="宋体" w:eastAsia="宋体" w:cs="宋体"/>
        </w:rPr>
      </w:r>
      <w:bookmarkEnd w:id="214"/>
      <w:r/>
      <w:bookmarkEnd w:id="215"/>
      <w:r/>
      <w:bookmarkEnd w:id="216"/>
      <w:r/>
      <w:bookmarkEnd w:id="217"/>
      <w:r/>
      <w:r/>
    </w:p>
    <w:p>
      <w:pPr>
        <w:pStyle w:val="1140"/>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一、投标声明及承诺函</w:t>
      </w:r>
      <w:r/>
    </w:p>
    <w:p>
      <w:pPr>
        <w:pStyle w:val="114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114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（采购单位名称）：</w:t>
      </w:r>
      <w:r/>
    </w:p>
    <w:p>
      <w:pPr>
        <w:pStyle w:val="114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项目的招标文件，我方在参加本项目招投标活动中，特做出如下承诺：</w:t>
      </w:r>
      <w:r/>
    </w:p>
    <w:p>
      <w:pPr>
        <w:pStyle w:val="1140"/>
        <w:ind w:firstLine="480"/>
        <w:jc w:val="left"/>
        <w:spacing w:line="500" w:lineRule="exact"/>
        <w:rPr>
          <w:rFonts w:hint="eastAsia" w:ascii="宋体" w:hAnsi="宋体" w:eastAsia="宋体" w:cs="宋体"/>
          <w:sz w:val="24"/>
        </w:rPr>
      </w:pPr>
      <w:r>
        <w:rPr>
          <w:rFonts w:hint="eastAsia" w:ascii="宋体" w:hAnsi="宋体" w:eastAsia="宋体" w:cs="宋体"/>
          <w:sz w:val="24"/>
          <w:szCs w:val="24"/>
        </w:rPr>
        <w:t xml:space="preserve">一、我方</w:t>
      </w:r>
      <w:r>
        <w:rPr>
          <w:rFonts w:hint="eastAsia" w:ascii="宋体" w:hAnsi="宋体" w:eastAsia="宋体" w:cs="宋体"/>
          <w:sz w:val="24"/>
          <w:highlight w:val="white"/>
        </w:rPr>
        <w:t xml:space="preserve">具备《中华人民共和国政府采购法》第二十二条第一款规定的6项条件；</w:t>
      </w:r>
      <w:r/>
    </w:p>
    <w:p>
      <w:pPr>
        <w:pStyle w:val="114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三、我方按招标文件要求提交投标文件，响应招标文件规定的投标有效期；</w:t>
      </w:r>
      <w:r/>
    </w:p>
    <w:p>
      <w:pPr>
        <w:pStyle w:val="114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14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14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六、我方同意采购人、采购代理机构将本声明及承诺函上网公开。</w:t>
      </w:r>
      <w:r/>
    </w:p>
    <w:p>
      <w:pPr>
        <w:pStyle w:val="114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14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14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p>
    <w:p>
      <w:pPr>
        <w:pStyle w:val="1140"/>
        <w:ind w:firstLine="480"/>
        <w:rPr>
          <w:rFonts w:hint="eastAsia" w:ascii="宋体" w:hAnsi="宋体" w:eastAsia="宋体" w:cs="宋体"/>
        </w:rPr>
      </w:pPr>
      <w:r>
        <w:rPr>
          <w:rFonts w:hint="eastAsia" w:ascii="宋体" w:hAnsi="宋体" w:eastAsia="宋体" w:cs="宋体"/>
          <w:sz w:val="24"/>
          <w:szCs w:val="24"/>
        </w:rPr>
        <w:t xml:space="preserve">日期：    年    月   日</w:t>
      </w:r>
      <w:r/>
    </w:p>
    <w:p>
      <w:pPr>
        <w:pStyle w:val="1142"/>
        <w:rPr>
          <w:rFonts w:hint="eastAsia" w:ascii="宋体" w:hAnsi="宋体" w:eastAsia="宋体" w:cs="宋体"/>
          <w:b/>
          <w:sz w:val="32"/>
          <w:szCs w:val="32"/>
        </w:rPr>
      </w:pPr>
      <w:r>
        <w:rPr>
          <w:rFonts w:hint="eastAsia" w:ascii="宋体" w:hAnsi="宋体" w:eastAsia="宋体" w:cs="宋体"/>
          <w:b/>
          <w:sz w:val="32"/>
          <w:szCs w:val="32"/>
        </w:rPr>
      </w:r>
      <w:r/>
    </w:p>
    <w:p>
      <w:pPr>
        <w:pStyle w:val="1142"/>
        <w:rPr>
          <w:rFonts w:hint="eastAsia" w:ascii="宋体" w:hAnsi="宋体" w:eastAsia="宋体" w:cs="宋体"/>
          <w:b/>
          <w:sz w:val="32"/>
          <w:szCs w:val="32"/>
        </w:rPr>
      </w:pPr>
      <w:r>
        <w:rPr>
          <w:rFonts w:hint="eastAsia" w:ascii="宋体" w:hAnsi="宋体" w:eastAsia="宋体" w:cs="宋体"/>
          <w:b/>
          <w:sz w:val="32"/>
          <w:szCs w:val="32"/>
        </w:rPr>
      </w:r>
      <w:r/>
    </w:p>
    <w:p>
      <w:pPr>
        <w:pStyle w:val="1142"/>
        <w:rPr>
          <w:rFonts w:hint="eastAsia" w:ascii="宋体" w:hAnsi="宋体" w:eastAsia="宋体" w:cs="宋体"/>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二、投标人基本情况</w:t>
      </w:r>
      <w:r/>
    </w:p>
    <w:p>
      <w:pPr>
        <w:pStyle w:val="1143"/>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1143"/>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投标人基本情况表</w:t>
      </w:r>
      <w:r/>
    </w:p>
    <w:tbl>
      <w:tblPr>
        <w:tblStyle w:val="8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p>
        </w:tc>
        <w:tc>
          <w:tcPr>
            <w:gridSpan w:val="3"/>
            <w:tcW w:w="6998"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3118"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注册地区</w:t>
            </w:r>
            <w:r/>
          </w:p>
        </w:tc>
        <w:tc>
          <w:tcPr>
            <w:tcW w:w="2604"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地址</w:t>
            </w:r>
            <w:r/>
          </w:p>
        </w:tc>
        <w:tc>
          <w:tcPr>
            <w:tcW w:w="3118"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604"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成立时间</w:t>
            </w:r>
            <w:r/>
          </w:p>
        </w:tc>
        <w:tc>
          <w:tcPr>
            <w:tcW w:w="3118"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单位性质</w:t>
            </w:r>
            <w:r/>
          </w:p>
        </w:tc>
        <w:tc>
          <w:tcPr>
            <w:tcW w:w="2604"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注册号或社会信用代码</w:t>
            </w:r>
            <w:r/>
          </w:p>
        </w:tc>
        <w:tc>
          <w:tcPr>
            <w:tcW w:w="3118"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注册资本（万元）</w:t>
            </w:r>
            <w:r/>
          </w:p>
        </w:tc>
        <w:tc>
          <w:tcPr>
            <w:tcW w:w="2604"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投标人类别</w:t>
            </w:r>
            <w:r/>
          </w:p>
        </w:tc>
        <w:tc>
          <w:tcPr>
            <w:gridSpan w:val="3"/>
            <w:tcW w:w="6998"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3118"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账号</w:t>
            </w:r>
            <w:r/>
          </w:p>
        </w:tc>
        <w:tc>
          <w:tcPr>
            <w:tcW w:w="2604"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p>
        </w:tc>
        <w:tc>
          <w:tcPr>
            <w:tcW w:w="3118"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604" w:type="dxa"/>
            <w:vAlign w:val="center"/>
            <w:textDirection w:val="lrTb"/>
            <w:noWrap w:val="false"/>
          </w:tcPr>
          <w:p>
            <w:pPr>
              <w:pStyle w:val="114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76"/>
        </w:trPr>
        <w:tc>
          <w:tcPr>
            <w:tcW w:w="1526" w:type="dxa"/>
            <w:vAlign w:val="center"/>
            <w:textDirection w:val="lrTb"/>
            <w:noWrap w:val="false"/>
          </w:tcPr>
          <w:p>
            <w:pPr>
              <w:pStyle w:val="114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6998" w:type="dxa"/>
            <w:vAlign w:val="top"/>
            <w:textDirection w:val="lrTb"/>
            <w:noWrap w:val="false"/>
          </w:tcPr>
          <w:p>
            <w:pPr>
              <w:pStyle w:val="1143"/>
              <w:ind w:firstLine="1432"/>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34"/>
        </w:trPr>
        <w:tc>
          <w:tcPr>
            <w:tcW w:w="1526" w:type="dxa"/>
            <w:vAlign w:val="center"/>
            <w:textDirection w:val="lrTb"/>
            <w:noWrap w:val="false"/>
          </w:tcPr>
          <w:p>
            <w:pPr>
              <w:pStyle w:val="114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6998" w:type="dxa"/>
            <w:vAlign w:val="center"/>
            <w:textDirection w:val="lrTb"/>
            <w:noWrap w:val="false"/>
          </w:tcPr>
          <w:p>
            <w:pPr>
              <w:pStyle w:val="114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140"/>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三、特定资格要求的证明文件</w:t>
      </w:r>
      <w:r/>
    </w:p>
    <w:p>
      <w:pPr>
        <w:spacing w:line="46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p>
    <w:p>
      <w:pPr>
        <w:spacing w:line="460" w:lineRule="exact"/>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1100"/>
        <w:rPr>
          <w:rFonts w:hint="eastAsia" w:ascii="宋体" w:hAnsi="宋体" w:eastAsia="宋体" w:cs="宋体"/>
          <w:i/>
          <w:u w:val="single"/>
          <w:lang w:val="en-US"/>
        </w:rPr>
      </w:pPr>
      <w:r>
        <w:rPr>
          <w:rFonts w:hint="eastAsia" w:ascii="宋体" w:hAnsi="宋体" w:eastAsia="宋体" w:cs="宋体"/>
          <w:i/>
          <w:u w:val="single"/>
          <w:lang w:val="en-US"/>
        </w:rPr>
      </w:r>
      <w:r/>
    </w:p>
    <w:p>
      <w:pPr>
        <w:pStyle w:val="1100"/>
        <w:rPr>
          <w:rFonts w:hint="eastAsia" w:ascii="宋体" w:hAnsi="宋体" w:eastAsia="宋体" w:cs="宋体"/>
          <w:i/>
          <w:u w:val="single"/>
          <w:lang w:val="en-US"/>
        </w:rPr>
      </w:pPr>
      <w:r>
        <w:rPr>
          <w:rFonts w:hint="eastAsia" w:ascii="宋体" w:hAnsi="宋体" w:eastAsia="宋体" w:cs="宋体"/>
          <w:i/>
          <w:u w:val="single"/>
          <w:lang w:val="en-US"/>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四、法人授权书</w:t>
      </w:r>
      <w:r/>
    </w:p>
    <w:p>
      <w:pPr>
        <w:ind w:left="0" w:right="0" w:firstLine="482"/>
        <w:jc w:val="left"/>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w:t>
      </w:r>
      <w:r>
        <w:rPr>
          <w:rFonts w:ascii="Times New Roman" w:hAnsi="Times New Roman" w:eastAsia="Times New Roman" w:cs="Times New Roman"/>
          <w:color w:val="auto"/>
          <w:sz w:val="24"/>
          <w:highlight w:val="none"/>
        </w:rPr>
        <w:t xml:space="preserve">____________</w:t>
      </w:r>
      <w:r>
        <w:rPr>
          <w:rFonts w:ascii="宋体" w:hAnsi="宋体" w:eastAsia="宋体" w:cs="宋体"/>
          <w:color w:val="auto"/>
          <w:sz w:val="24"/>
          <w:highlight w:val="none"/>
        </w:rPr>
        <w:t xml:space="preserve">（投标人名称）授权</w:t>
      </w:r>
      <w:r>
        <w:rPr>
          <w:rFonts w:ascii="Times New Roman" w:hAnsi="Times New Roman" w:eastAsia="Times New Roman" w:cs="Times New Roman"/>
          <w:color w:val="auto"/>
          <w:sz w:val="24"/>
          <w:highlight w:val="none"/>
        </w:rPr>
        <w:t xml:space="preserve">________________</w:t>
      </w:r>
      <w:r>
        <w:rPr>
          <w:rFonts w:ascii="宋体" w:hAnsi="宋体" w:eastAsia="宋体" w:cs="宋体"/>
          <w:color w:val="auto"/>
          <w:sz w:val="24"/>
          <w:highlight w:val="none"/>
        </w:rPr>
        <w:t xml:space="preserve">（被授权人的姓名）为我方就</w:t>
      </w:r>
      <w:r>
        <w:rPr>
          <w:rFonts w:ascii="Times New Roman" w:hAnsi="Times New Roman" w:eastAsia="Times New Roman" w:cs="Times New Roman"/>
          <w:color w:val="auto"/>
          <w:sz w:val="24"/>
          <w:highlight w:val="none"/>
        </w:rPr>
        <w:t xml:space="preserve">JSZC-</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号项目采购活动的合法代理人，以本单位名义全权处理一切与该项目采购有关的事务。</w:t>
      </w:r>
      <w:r/>
    </w:p>
    <w:p>
      <w:pPr>
        <w:ind w:left="0" w:right="0" w:firstLine="48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w:t>
      </w:r>
      <w:r>
        <w:rPr>
          <w:rFonts w:ascii="Times New Roman" w:hAnsi="Times New Roman" w:eastAsia="Times New Roman" w:cs="Times New Roman"/>
          <w:color w:val="auto"/>
          <w:sz w:val="24"/>
          <w:highlight w:val="none"/>
        </w:rPr>
        <w:t xml:space="preserve">______</w:t>
      </w:r>
      <w:r>
        <w:rPr>
          <w:rFonts w:ascii="宋体" w:hAnsi="宋体" w:eastAsia="宋体" w:cs="宋体"/>
          <w:color w:val="auto"/>
          <w:sz w:val="24"/>
          <w:highlight w:val="none"/>
        </w:rPr>
        <w:t xml:space="preserve">年</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月</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日起生效，特此声明。</w:t>
      </w:r>
      <w:r/>
    </w:p>
    <w:p>
      <w:pPr>
        <w:ind w:left="0" w:right="0" w:firstLine="0"/>
        <w:jc w:val="left"/>
        <w:spacing w:before="240" w:after="240"/>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注： 后附授权委托人身份证</w:t>
      </w:r>
      <w:r>
        <w:rPr>
          <w:rFonts w:hint="eastAsia" w:ascii="宋体" w:hAnsi="宋体" w:cs="宋体"/>
          <w:color w:val="auto"/>
          <w:sz w:val="24"/>
          <w:highlight w:val="none"/>
          <w:lang w:val="en-US" w:eastAsia="zh-CN"/>
        </w:rPr>
        <w:t xml:space="preserve">扫描件</w:t>
      </w:r>
      <w:r/>
    </w:p>
    <w:p>
      <w:pPr>
        <w:ind w:left="0" w:right="0" w:firstLine="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被授权人身份证号码：</w:t>
      </w:r>
      <w:r/>
    </w:p>
    <w:p>
      <w:pPr>
        <w:ind w:left="0" w:right="0" w:firstLine="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被授权人联系电话：（手机）</w:t>
      </w:r>
      <w:r>
        <w:rPr>
          <w:rFonts w:ascii="宋体" w:hAnsi="宋体" w:eastAsia="宋体" w:cs="宋体"/>
          <w:color w:val="auto"/>
          <w:sz w:val="24"/>
          <w:highlight w:val="none"/>
          <w:u w:val="single"/>
        </w:rPr>
        <w:t xml:space="preserve">        </w:t>
      </w:r>
      <w:r/>
    </w:p>
    <w:p>
      <w:pPr>
        <w:ind w:right="0"/>
        <w:jc w:val="left"/>
        <w:spacing w:before="240" w:after="24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w:t>
      </w:r>
      <w:r>
        <w:rPr>
          <w:rFonts w:ascii="宋体" w:hAnsi="宋体" w:eastAsia="宋体" w:cs="宋体"/>
          <w:color w:val="auto"/>
          <w:sz w:val="24"/>
          <w:highlight w:val="none"/>
          <w:u w:val="single"/>
        </w:rPr>
        <w:t xml:space="preserve">（加盖</w:t>
      </w:r>
      <w:r>
        <w:rPr>
          <w:rFonts w:ascii="Times New Roman" w:hAnsi="Times New Roman" w:eastAsia="Times New Roman" w:cs="Times New Roman"/>
          <w:color w:val="auto"/>
          <w:sz w:val="24"/>
          <w:highlight w:val="none"/>
          <w:u w:val="single"/>
        </w:rPr>
        <w:t xml:space="preserve">CA</w:t>
      </w:r>
      <w:r>
        <w:rPr>
          <w:rFonts w:ascii="宋体" w:hAnsi="宋体" w:eastAsia="宋体" w:cs="宋体"/>
          <w:color w:val="auto"/>
          <w:sz w:val="24"/>
          <w:highlight w:val="none"/>
          <w:u w:val="single"/>
        </w:rPr>
        <w:t xml:space="preserve">电子公章）</w:t>
      </w:r>
      <w:r/>
    </w:p>
    <w:p>
      <w:pPr>
        <w:ind w:right="0"/>
        <w:jc w:val="left"/>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      </w:t>
      </w:r>
      <w:r/>
    </w:p>
    <w:p>
      <w:pPr>
        <w:rPr>
          <w:rFonts w:hint="eastAsia" w:ascii="宋体" w:hAnsi="宋体" w:eastAsia="宋体" w:cs="宋体"/>
          <w:b/>
          <w:i/>
          <w:sz w:val="32"/>
          <w:szCs w:val="32"/>
          <w:u w:val="single"/>
        </w:rP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    </w:t>
      </w:r>
      <w:r/>
    </w:p>
    <w:p>
      <w:pPr>
        <w:rPr>
          <w:rFonts w:hint="eastAsia" w:ascii="宋体" w:hAnsi="宋体" w:eastAsia="宋体" w:cs="宋体"/>
          <w:b/>
          <w:i/>
          <w:sz w:val="32"/>
          <w:szCs w:val="32"/>
          <w:u w:val="single"/>
        </w:rPr>
      </w:pPr>
      <w:r>
        <w:rPr>
          <w:rFonts w:hint="eastAsia" w:ascii="宋体" w:hAnsi="宋体" w:eastAsia="宋体" w:cs="宋体"/>
          <w:b/>
          <w:i/>
          <w:sz w:val="32"/>
          <w:szCs w:val="32"/>
          <w:u w:val="single"/>
        </w:rPr>
      </w:r>
      <w:r/>
    </w:p>
    <w:p>
      <w:pPr>
        <w:rPr>
          <w:rFonts w:hint="eastAsia" w:ascii="宋体" w:hAnsi="宋体" w:eastAsia="宋体" w:cs="宋体"/>
          <w:sz w:val="24"/>
          <w:szCs w:val="20"/>
        </w:rPr>
      </w:pPr>
      <w:r>
        <w:rPr>
          <w:rFonts w:hint="eastAsia" w:ascii="宋体" w:hAnsi="宋体" w:eastAsia="宋体" w:cs="宋体"/>
          <w:b/>
          <w:i/>
          <w:sz w:val="32"/>
          <w:szCs w:val="32"/>
          <w:u w:val="single"/>
        </w:rPr>
        <w:br w:type="page" w:clear="all"/>
      </w:r>
      <w:r>
        <w:rPr>
          <w:rFonts w:hint="eastAsia" w:ascii="宋体" w:hAnsi="宋体" w:eastAsia="宋体" w:cs="宋体"/>
          <w:b/>
          <w:i/>
          <w:sz w:val="32"/>
          <w:szCs w:val="32"/>
          <w:u w:val="single"/>
        </w:rPr>
        <w:t xml:space="preserve">五、开标一览表</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投标人全称（加盖CA电子签章）：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分包号：</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61"/>
        <w:gridCol w:w="5975"/>
      </w:tblGrid>
      <w:tr>
        <w:trPr>
          <w:trHeight w:val="61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439"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color w:val="000000"/>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0"/>
              <w:jc w:val="center"/>
              <w:spacing w:before="0" w:after="0" w:line="439"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r>
        <w:trPr>
          <w:trHeight w:val="6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color w:val="000000"/>
                <w:sz w:val="24"/>
                <w:szCs w:val="24"/>
                <w:lang w:val="en-US" w:eastAsia="zh-CN"/>
              </w:rPr>
              <w:t xml:space="preserve">招标</w:t>
            </w:r>
            <w:r>
              <w:rPr>
                <w:rFonts w:hint="default" w:eastAsia="宋体" w:cs="宋体" w:asciiTheme="majorAscii" w:hAnsiTheme="majorAscii"/>
                <w:color w:val="000000"/>
                <w:sz w:val="24"/>
                <w:szCs w:val="24"/>
              </w:rPr>
              <w:t xml:space="preserve">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0"/>
              <w:jc w:val="center"/>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240" w:lineRule="auto"/>
              <w:rPr>
                <w:rFonts w:hint="default" w:eastAsia="宋体" w:cs="宋体" w:asciiTheme="majorAscii" w:hAnsiTheme="majorAscii"/>
                <w:sz w:val="24"/>
                <w:szCs w:val="24"/>
                <w:lang w:eastAsia="zh-CN"/>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color w:val="000000"/>
                <w:sz w:val="24"/>
                <w:szCs w:val="24"/>
              </w:rPr>
              <w:t xml:space="preserve">统一优惠率</w:t>
            </w:r>
            <w:r>
              <w:rPr>
                <w:rFonts w:hint="default" w:eastAsia="宋体" w:cs="宋体" w:asciiTheme="majorAscii" w:hAnsiTheme="majorAscii"/>
                <w:color w:val="000000"/>
                <w:sz w:val="24"/>
                <w:szCs w:val="24"/>
                <w:lang w:eastAsia="zh-CN"/>
              </w:rPr>
              <w:t xml:space="preserve">（</w:t>
            </w:r>
            <w:r>
              <w:rPr>
                <w:rFonts w:hint="default" w:eastAsia="宋体" w:cs="宋体" w:asciiTheme="majorAscii" w:hAnsiTheme="majorAscii"/>
                <w:color w:val="000000"/>
                <w:sz w:val="24"/>
                <w:szCs w:val="24"/>
                <w:lang w:val="en-US" w:eastAsia="zh-CN"/>
              </w:rPr>
              <w:t xml:space="preserve">%</w:t>
            </w:r>
            <w:r>
              <w:rPr>
                <w:rFonts w:hint="default" w:eastAsia="宋体" w:cs="宋体" w:asciiTheme="majorAscii" w:hAnsiTheme="majorAscii"/>
                <w:color w:val="000000"/>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315"/>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color w:val="000000"/>
                <w:sz w:val="24"/>
                <w:szCs w:val="24"/>
                <w:u w:val="single"/>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left="0" w:right="0" w:firstLine="420"/>
        <w:jc w:val="both"/>
        <w:keepLines w:val="0"/>
        <w:keepNext w:val="0"/>
        <w:pageBreakBefore w:val="0"/>
        <w:spacing w:before="0" w:after="0" w:line="360" w:lineRule="auto"/>
        <w:widowControl w:val="o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（1）本次招标，为保证价格的统一性及避免不平衡报价，供应商报价时报取统一的报价</w:t>
      </w:r>
      <w:r>
        <w:rPr>
          <w:rFonts w:hint="eastAsia" w:ascii="宋体" w:hAnsi="宋体" w:eastAsia="宋体" w:cs="宋体"/>
          <w:color w:val="auto"/>
          <w:sz w:val="21"/>
          <w:szCs w:val="21"/>
          <w:highlight w:val="none"/>
          <w:lang w:val="en-US" w:eastAsia="zh-CN"/>
        </w:rPr>
        <w:t xml:space="preserve">优惠</w:t>
      </w:r>
      <w:r>
        <w:rPr>
          <w:rFonts w:hint="eastAsia" w:ascii="宋体" w:hAnsi="宋体" w:eastAsia="宋体" w:cs="宋体"/>
          <w:color w:val="auto"/>
          <w:sz w:val="21"/>
          <w:szCs w:val="21"/>
          <w:highlight w:val="none"/>
        </w:rPr>
        <w:t xml:space="preserve">率即可，否则作无效投标处理。</w:t>
      </w:r>
      <w:r/>
    </w:p>
    <w:p>
      <w:pPr>
        <w:ind w:left="0" w:right="0" w:firstLine="420"/>
        <w:jc w:val="both"/>
        <w:keepLines w:val="0"/>
        <w:keepNext w:val="0"/>
        <w:pageBreakBefore w:val="0"/>
        <w:spacing w:before="0" w:after="0" w:line="360" w:lineRule="auto"/>
        <w:widowControl w:val="o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hint="eastAsia" w:ascii="宋体" w:hAnsi="宋体" w:eastAsia="宋体" w:cs="宋体"/>
          <w:color w:val="000000"/>
          <w:sz w:val="22"/>
          <w:lang w:val="en-US" w:eastAsia="zh-CN"/>
        </w:rPr>
        <w:t xml:space="preserve">2</w:t>
      </w:r>
      <w:r>
        <w:rPr>
          <w:rFonts w:ascii="宋体" w:hAnsi="宋体" w:eastAsia="宋体" w:cs="宋体"/>
          <w:color w:val="000000"/>
          <w:sz w:val="21"/>
        </w:rPr>
        <w:t xml:space="preserve">）投标报价应包括</w:t>
      </w:r>
      <w:r>
        <w:rPr>
          <w:rFonts w:hint="eastAsia" w:ascii="宋体" w:hAnsi="宋体" w:eastAsia="宋体" w:cs="宋体"/>
          <w:color w:val="000000"/>
          <w:sz w:val="21"/>
          <w:lang w:val="en-US" w:eastAsia="zh-CN"/>
        </w:rPr>
        <w:t xml:space="preserve">招标</w:t>
      </w:r>
      <w:r>
        <w:rPr>
          <w:rFonts w:ascii="宋体" w:hAnsi="宋体" w:eastAsia="宋体" w:cs="宋体"/>
          <w:color w:val="000000"/>
          <w:sz w:val="21"/>
        </w:rPr>
        <w:t xml:space="preserve">文件所规定的采购范围的全部内容。</w:t>
      </w:r>
      <w:r/>
    </w:p>
    <w:p>
      <w:pPr>
        <w:ind w:left="0" w:right="0" w:firstLine="420"/>
        <w:jc w:val="both"/>
        <w:keepLines w:val="0"/>
        <w:keepNext w:val="0"/>
        <w:pageBreakBefore w:val="0"/>
        <w:spacing w:before="0" w:after="0" w:line="360" w:lineRule="auto"/>
        <w:widowControl w:val="o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hint="eastAsia" w:ascii="宋体" w:hAnsi="宋体" w:eastAsia="宋体" w:cs="宋体"/>
          <w:color w:val="000000"/>
          <w:sz w:val="22"/>
          <w:lang w:val="en-US" w:eastAsia="zh-CN"/>
        </w:rPr>
        <w:t xml:space="preserve">3</w:t>
      </w:r>
      <w:r>
        <w:rPr>
          <w:rFonts w:ascii="宋体" w:hAnsi="宋体" w:eastAsia="宋体" w:cs="宋体"/>
          <w:color w:val="000000"/>
          <w:sz w:val="21"/>
        </w:rPr>
        <w:t xml:space="preserve">）</w:t>
      </w:r>
      <w:r>
        <w:rPr>
          <w:rFonts w:hint="eastAsia" w:ascii="宋体" w:hAnsi="宋体" w:eastAsia="宋体" w:cs="宋体"/>
          <w:color w:val="000000"/>
          <w:sz w:val="21"/>
          <w:lang w:val="en-US" w:eastAsia="zh-CN"/>
        </w:rPr>
        <w:t xml:space="preserve">投标</w:t>
      </w:r>
      <w:r>
        <w:rPr>
          <w:rFonts w:hint="eastAsia" w:ascii="宋体" w:hAnsi="宋体" w:cs="宋体"/>
          <w:color w:val="000000"/>
          <w:sz w:val="21"/>
          <w:lang w:val="en-US" w:eastAsia="zh-CN"/>
        </w:rPr>
        <w:t xml:space="preserve">报价</w:t>
      </w:r>
      <w:r>
        <w:rPr>
          <w:rFonts w:ascii="宋体" w:hAnsi="宋体" w:eastAsia="宋体" w:cs="宋体"/>
          <w:color w:val="000000"/>
          <w:sz w:val="21"/>
        </w:rPr>
        <w:t xml:space="preserve">＝</w:t>
      </w:r>
      <w:r>
        <w:rPr>
          <w:rFonts w:hint="eastAsia" w:ascii="宋体" w:hAnsi="宋体" w:eastAsia="宋体" w:cs="宋体"/>
          <w:color w:val="000000"/>
          <w:sz w:val="21"/>
          <w:lang w:val="en-US" w:eastAsia="zh-CN"/>
        </w:rPr>
        <w:t xml:space="preserve">招标文件</w:t>
      </w:r>
      <w:r>
        <w:rPr>
          <w:rFonts w:ascii="宋体" w:hAnsi="宋体" w:eastAsia="宋体" w:cs="宋体"/>
          <w:color w:val="000000"/>
          <w:sz w:val="21"/>
        </w:rPr>
        <w:t xml:space="preserve">提供</w:t>
      </w:r>
      <w:r>
        <w:rPr>
          <w:rFonts w:hint="eastAsia" w:ascii="宋体" w:hAnsi="宋体" w:eastAsia="宋体" w:cs="宋体"/>
          <w:color w:val="000000"/>
          <w:sz w:val="21"/>
          <w:lang w:val="en-US" w:eastAsia="zh-CN"/>
        </w:rPr>
        <w:t xml:space="preserve">的试剂耗材清单</w:t>
      </w:r>
      <w:r>
        <w:rPr>
          <w:rFonts w:ascii="宋体" w:hAnsi="宋体" w:eastAsia="宋体" w:cs="宋体"/>
          <w:color w:val="000000"/>
          <w:sz w:val="22"/>
        </w:rPr>
        <w:t xml:space="preserve">中</w:t>
      </w:r>
      <w:r>
        <w:rPr>
          <w:rFonts w:hint="eastAsia" w:ascii="宋体" w:hAnsi="宋体" w:eastAsia="宋体" w:cs="宋体"/>
          <w:color w:val="000000"/>
          <w:sz w:val="21"/>
          <w:lang w:val="en-US" w:eastAsia="zh-CN"/>
        </w:rPr>
        <w:t xml:space="preserve">各类</w:t>
      </w:r>
      <w:r>
        <w:rPr>
          <w:rFonts w:ascii="宋体" w:hAnsi="宋体" w:eastAsia="宋体" w:cs="宋体"/>
          <w:color w:val="000000"/>
          <w:sz w:val="21"/>
        </w:rPr>
        <w:t xml:space="preserve">产品基准价×（1-</w:t>
      </w:r>
      <w:r>
        <w:rPr>
          <w:rFonts w:hint="eastAsia" w:ascii="宋体" w:hAnsi="宋体" w:eastAsia="宋体" w:cs="宋体"/>
          <w:color w:val="000000"/>
          <w:sz w:val="21"/>
          <w:lang w:val="en-US" w:eastAsia="zh-CN"/>
        </w:rPr>
        <w:t xml:space="preserve">优惠</w:t>
      </w:r>
      <w:r>
        <w:rPr>
          <w:rFonts w:ascii="宋体" w:hAnsi="宋体" w:eastAsia="宋体" w:cs="宋体"/>
          <w:color w:val="000000"/>
          <w:sz w:val="21"/>
        </w:rPr>
        <w:t xml:space="preserve">率）。</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rPr>
          <w:rFonts w:hint="eastAsia" w:ascii="宋体" w:hAnsi="宋体" w:cs="宋体"/>
          <w:color w:val="000000"/>
          <w:sz w:val="22"/>
          <w:lang w:val="en-US" w:eastAsia="zh-CN"/>
        </w:rPr>
        <w:t xml:space="preserve">4</w:t>
      </w:r>
      <w:r>
        <w:rPr>
          <w:rFonts w:ascii="宋体" w:hAnsi="宋体" w:eastAsia="宋体" w:cs="宋体"/>
          <w:color w:val="000000"/>
          <w:sz w:val="22"/>
        </w:rPr>
        <w:t xml:space="preserve">）</w:t>
      </w:r>
      <w:r>
        <w:rPr>
          <w:rFonts w:hint="eastAsia" w:ascii="宋体" w:hAnsi="宋体" w:eastAsia="宋体" w:cs="宋体"/>
          <w:color w:val="000000"/>
          <w:sz w:val="22"/>
          <w:lang w:val="en-US" w:eastAsia="zh-CN"/>
        </w:rPr>
        <w:t xml:space="preserve">优惠</w:t>
      </w:r>
      <w:r>
        <w:rPr>
          <w:rFonts w:ascii="宋体" w:hAnsi="宋体" w:eastAsia="宋体" w:cs="宋体"/>
          <w:color w:val="000000"/>
          <w:sz w:val="22"/>
        </w:rPr>
        <w:t xml:space="preserve">率的公式：</w:t>
      </w:r>
      <w:r>
        <w:rPr>
          <w:rFonts w:hint="eastAsia" w:ascii="宋体" w:hAnsi="宋体" w:eastAsia="宋体" w:cs="宋体"/>
          <w:color w:val="000000"/>
          <w:sz w:val="22"/>
          <w:lang w:val="en-US" w:eastAsia="zh-CN"/>
        </w:rPr>
        <w:t xml:space="preserve">优惠</w:t>
      </w:r>
      <w:r>
        <w:rPr>
          <w:rFonts w:ascii="宋体" w:hAnsi="宋体" w:eastAsia="宋体" w:cs="宋体"/>
          <w:color w:val="000000"/>
          <w:sz w:val="22"/>
        </w:rPr>
        <w:t xml:space="preserve">率=1-销售价格/原价格×%。</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例如：100元的产品，卖99元，</w:t>
      </w:r>
      <w:r>
        <w:rPr>
          <w:rFonts w:hint="eastAsia" w:ascii="宋体" w:hAnsi="宋体" w:eastAsia="宋体" w:cs="宋体"/>
          <w:color w:val="000000"/>
          <w:sz w:val="22"/>
          <w:lang w:val="en-US" w:eastAsia="zh-CN"/>
        </w:rPr>
        <w:t xml:space="preserve">优惠</w:t>
      </w:r>
      <w:r>
        <w:rPr>
          <w:rFonts w:ascii="宋体" w:hAnsi="宋体" w:eastAsia="宋体" w:cs="宋体"/>
          <w:color w:val="000000"/>
          <w:sz w:val="22"/>
        </w:rPr>
        <w:t xml:space="preserve">率就是1%；100元的产品，卖98.50元，</w:t>
      </w:r>
      <w:r>
        <w:rPr>
          <w:rFonts w:hint="eastAsia" w:ascii="宋体" w:hAnsi="宋体" w:eastAsia="宋体" w:cs="宋体"/>
          <w:color w:val="000000"/>
          <w:sz w:val="22"/>
          <w:lang w:val="en-US" w:eastAsia="zh-CN"/>
        </w:rPr>
        <w:t xml:space="preserve">优惠</w:t>
      </w:r>
      <w:r>
        <w:rPr>
          <w:rFonts w:ascii="宋体" w:hAnsi="宋体" w:eastAsia="宋体" w:cs="宋体"/>
          <w:color w:val="000000"/>
          <w:sz w:val="22"/>
        </w:rPr>
        <w:t xml:space="preserve">率就是1.5%。</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w:t>
      </w:r>
      <w:r>
        <w:rPr>
          <w:rFonts w:hint="eastAsia" w:ascii="宋体" w:hAnsi="宋体" w:cs="宋体"/>
          <w:color w:val="000000"/>
          <w:sz w:val="22"/>
          <w:lang w:val="en-US" w:eastAsia="zh-CN"/>
        </w:rPr>
        <w:t xml:space="preserve">5</w:t>
      </w:r>
      <w:r>
        <w:rPr>
          <w:rFonts w:hint="eastAsia" w:ascii="宋体" w:hAnsi="宋体" w:eastAsia="宋体" w:cs="宋体"/>
          <w:color w:val="000000"/>
          <w:sz w:val="22"/>
          <w:lang w:val="en-US" w:eastAsia="zh-CN"/>
        </w:rPr>
        <w:t xml:space="preserve">）</w:t>
      </w:r>
      <w:r>
        <w:rPr>
          <w:rFonts w:hint="eastAsia" w:ascii="宋体" w:hAnsi="宋体" w:cs="宋体"/>
          <w:color w:val="000000"/>
          <w:sz w:val="22"/>
          <w:lang w:val="en-US" w:eastAsia="zh-CN"/>
        </w:rPr>
        <w:t xml:space="preserve">本项目结算</w:t>
      </w:r>
      <w:r>
        <w:rPr>
          <w:rFonts w:hint="eastAsia" w:ascii="宋体" w:hAnsi="宋体" w:eastAsia="宋体" w:cs="宋体"/>
          <w:color w:val="000000"/>
          <w:sz w:val="22"/>
          <w:lang w:val="en-US" w:eastAsia="zh-CN"/>
        </w:rPr>
        <w:t xml:space="preserve">以最终实际供货数量</w:t>
      </w:r>
      <w:r>
        <w:rPr>
          <w:rFonts w:hint="eastAsia" w:ascii="宋体" w:hAnsi="宋体" w:cs="宋体"/>
          <w:color w:val="000000"/>
          <w:sz w:val="22"/>
          <w:lang w:val="en-US" w:eastAsia="zh-CN"/>
        </w:rPr>
        <w:t xml:space="preserve">为准</w:t>
      </w:r>
      <w:r>
        <w:rPr>
          <w:rFonts w:hint="eastAsia" w:ascii="宋体" w:hAnsi="宋体" w:eastAsia="宋体" w:cs="宋体"/>
          <w:color w:val="000000"/>
          <w:sz w:val="22"/>
          <w:lang w:val="en-US" w:eastAsia="zh-CN"/>
        </w:rPr>
        <w:t xml:space="preserve">，且不超过采购预算。</w:t>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color w:val="000000"/>
          <w:sz w:val="24"/>
          <w:szCs w:val="24"/>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六、投标报价明细表</w:t>
      </w:r>
      <w:r/>
    </w:p>
    <w:tbl>
      <w:tblPr>
        <w:tblStyle w:val="851"/>
        <w:tblW w:w="9000" w:type="dxa"/>
        <w:tblInd w:w="2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9"/>
        <w:gridCol w:w="4326"/>
        <w:gridCol w:w="1410"/>
        <w:gridCol w:w="1230"/>
        <w:gridCol w:w="1335"/>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试剂耗材名称</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预算单价/</w:t>
            </w:r>
            <w:r>
              <w:rPr>
                <w:rStyle w:val="1189"/>
                <w:rFonts w:hint="eastAsia" w:ascii="宋体" w:hAnsi="宋体" w:eastAsia="宋体" w:cs="宋体"/>
                <w:b/>
                <w:bCs/>
                <w:sz w:val="24"/>
                <w:szCs w:val="24"/>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投标报价/元</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猪瘟抗体检测试剂盒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 T/</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猪高致病性蓝耳病抗体检测试剂盒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 T/</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O型口蹄疫液相阻断抗体检测试剂盒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100T/</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w:t>
            </w:r>
            <w:r>
              <w:rPr>
                <w:rStyle w:val="1189"/>
                <w:rFonts w:hint="eastAsia" w:ascii="宋体" w:hAnsi="宋体" w:eastAsia="宋体" w:cs="宋体"/>
                <w:sz w:val="24"/>
                <w:szCs w:val="24"/>
                <w:lang w:val="en-US" w:eastAsia="zh-CN" w:bidi="ar"/>
              </w:rPr>
              <w:t xml:space="preserve">型口蹄疫</w:t>
            </w:r>
            <w:r>
              <w:rPr>
                <w:rStyle w:val="1188"/>
                <w:rFonts w:hint="eastAsia" w:ascii="宋体" w:hAnsi="宋体" w:eastAsia="宋体" w:cs="宋体"/>
                <w:sz w:val="24"/>
                <w:szCs w:val="24"/>
                <w:lang w:val="en-US" w:eastAsia="zh-CN" w:bidi="ar"/>
              </w:rPr>
              <w:t xml:space="preserve">VP1</w:t>
            </w:r>
            <w:r>
              <w:rPr>
                <w:rStyle w:val="1189"/>
                <w:rFonts w:hint="eastAsia" w:ascii="宋体" w:hAnsi="宋体" w:eastAsia="宋体" w:cs="宋体"/>
                <w:sz w:val="24"/>
                <w:szCs w:val="24"/>
                <w:lang w:val="en-US" w:eastAsia="zh-CN" w:bidi="ar"/>
              </w:rPr>
              <w:t xml:space="preserve">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192T/</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w:t>
            </w:r>
            <w:r>
              <w:rPr>
                <w:rStyle w:val="1189"/>
                <w:rFonts w:hint="eastAsia" w:ascii="宋体" w:hAnsi="宋体" w:eastAsia="宋体" w:cs="宋体"/>
                <w:sz w:val="24"/>
                <w:szCs w:val="24"/>
                <w:lang w:val="en-US" w:eastAsia="zh-CN" w:bidi="ar"/>
              </w:rPr>
              <w:t xml:space="preserve">型口蹄疫液相阻断抗体检测试剂盒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100T/</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羊小反刍兽疫抗体检测试剂盒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 T/</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禽流感</w:t>
            </w:r>
            <w:r>
              <w:rPr>
                <w:rStyle w:val="1190"/>
                <w:rFonts w:hint="eastAsia" w:ascii="宋体" w:hAnsi="宋体" w:eastAsia="宋体" w:cs="宋体"/>
                <w:sz w:val="24"/>
                <w:szCs w:val="24"/>
                <w:lang w:val="en-US" w:eastAsia="zh-CN" w:bidi="ar"/>
              </w:rPr>
              <w:t xml:space="preserve">H5N6-13</w:t>
            </w:r>
            <w:r>
              <w:rPr>
                <w:rStyle w:val="1191"/>
                <w:rFonts w:hint="eastAsia" w:ascii="宋体" w:hAnsi="宋体" w:eastAsia="宋体" w:cs="宋体"/>
                <w:sz w:val="24"/>
                <w:szCs w:val="24"/>
                <w:lang w:val="en-US" w:eastAsia="zh-CN" w:bidi="ar"/>
              </w:rPr>
              <w:t xml:space="preserve">株抗体检测试剂</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2ml/</w:t>
            </w:r>
            <w:r>
              <w:rPr>
                <w:rStyle w:val="1189"/>
                <w:rFonts w:hint="eastAsia" w:ascii="宋体" w:hAnsi="宋体" w:eastAsia="宋体" w:cs="宋体"/>
                <w:sz w:val="24"/>
                <w:szCs w:val="24"/>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禽流感</w:t>
            </w:r>
            <w:r>
              <w:rPr>
                <w:rStyle w:val="1190"/>
                <w:rFonts w:hint="eastAsia" w:ascii="宋体" w:hAnsi="宋体" w:eastAsia="宋体" w:cs="宋体"/>
                <w:sz w:val="24"/>
                <w:szCs w:val="24"/>
                <w:lang w:val="en-US" w:eastAsia="zh-CN" w:bidi="ar"/>
              </w:rPr>
              <w:t xml:space="preserve">H5N8-14</w:t>
            </w:r>
            <w:r>
              <w:rPr>
                <w:rStyle w:val="1191"/>
                <w:rFonts w:hint="eastAsia" w:ascii="宋体" w:hAnsi="宋体" w:eastAsia="宋体" w:cs="宋体"/>
                <w:sz w:val="24"/>
                <w:szCs w:val="24"/>
                <w:lang w:val="en-US" w:eastAsia="zh-CN" w:bidi="ar"/>
              </w:rPr>
              <w:t xml:space="preserve">株抗体检测试剂</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2ml/</w:t>
            </w:r>
            <w:r>
              <w:rPr>
                <w:rStyle w:val="1189"/>
                <w:rFonts w:hint="eastAsia" w:ascii="宋体" w:hAnsi="宋体" w:eastAsia="宋体" w:cs="宋体"/>
                <w:sz w:val="24"/>
                <w:szCs w:val="24"/>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禽流感</w:t>
            </w:r>
            <w:r>
              <w:rPr>
                <w:rStyle w:val="1190"/>
                <w:rFonts w:hint="eastAsia" w:ascii="宋体" w:hAnsi="宋体" w:eastAsia="宋体" w:cs="宋体"/>
                <w:sz w:val="24"/>
                <w:szCs w:val="24"/>
                <w:lang w:val="en-US" w:eastAsia="zh-CN" w:bidi="ar"/>
              </w:rPr>
              <w:t xml:space="preserve">H7N9-4</w:t>
            </w:r>
            <w:r>
              <w:rPr>
                <w:rStyle w:val="1191"/>
                <w:rFonts w:hint="eastAsia" w:ascii="宋体" w:hAnsi="宋体" w:eastAsia="宋体" w:cs="宋体"/>
                <w:sz w:val="24"/>
                <w:szCs w:val="24"/>
                <w:lang w:val="en-US" w:eastAsia="zh-CN" w:bidi="ar"/>
              </w:rPr>
              <w:t xml:space="preserve">株抗体检测试剂</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2ml/</w:t>
            </w:r>
            <w:r>
              <w:rPr>
                <w:rStyle w:val="1189"/>
                <w:rFonts w:hint="eastAsia" w:ascii="宋体" w:hAnsi="宋体" w:eastAsia="宋体" w:cs="宋体"/>
                <w:sz w:val="24"/>
                <w:szCs w:val="24"/>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新城疫抗体检测试剂</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2ml/</w:t>
            </w:r>
            <w:r>
              <w:rPr>
                <w:rStyle w:val="1189"/>
                <w:rFonts w:hint="eastAsia" w:ascii="宋体" w:hAnsi="宋体" w:eastAsia="宋体" w:cs="宋体"/>
                <w:sz w:val="24"/>
                <w:szCs w:val="24"/>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奶牛布病虎红凝集检测试剂</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10ml/</w:t>
            </w:r>
            <w:r>
              <w:rPr>
                <w:rStyle w:val="1189"/>
                <w:rFonts w:hint="eastAsia" w:ascii="宋体" w:hAnsi="宋体" w:eastAsia="宋体" w:cs="宋体"/>
                <w:sz w:val="24"/>
                <w:szCs w:val="24"/>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奶牛结核菌素试剂</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50T/</w:t>
            </w:r>
            <w:r>
              <w:rPr>
                <w:rStyle w:val="1189"/>
                <w:rFonts w:hint="eastAsia" w:ascii="宋体" w:hAnsi="宋体" w:eastAsia="宋体" w:cs="宋体"/>
                <w:sz w:val="24"/>
                <w:szCs w:val="24"/>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猪瘟病原学（</w:t>
            </w:r>
            <w:r>
              <w:rPr>
                <w:rStyle w:val="1188"/>
                <w:rFonts w:hint="eastAsia" w:ascii="宋体" w:hAnsi="宋体" w:eastAsia="宋体" w:cs="宋体"/>
                <w:sz w:val="24"/>
                <w:szCs w:val="24"/>
                <w:lang w:val="en-US" w:eastAsia="zh-CN" w:bidi="ar"/>
              </w:rPr>
              <w:t xml:space="preserve">PCR</w:t>
            </w:r>
            <w:r>
              <w:rPr>
                <w:rStyle w:val="1189"/>
                <w:rFonts w:hint="eastAsia" w:ascii="宋体" w:hAnsi="宋体" w:eastAsia="宋体" w:cs="宋体"/>
                <w:sz w:val="24"/>
                <w:szCs w:val="24"/>
                <w:lang w:val="en-US" w:eastAsia="zh-CN" w:bidi="ar"/>
              </w:rPr>
              <w:t xml:space="preserve">）检测试剂盒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 T/</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蓝耳病病原学（</w:t>
            </w:r>
            <w:r>
              <w:rPr>
                <w:rStyle w:val="1188"/>
                <w:rFonts w:hint="eastAsia" w:ascii="宋体" w:hAnsi="宋体" w:eastAsia="宋体" w:cs="宋体"/>
                <w:sz w:val="24"/>
                <w:szCs w:val="24"/>
                <w:lang w:val="en-US" w:eastAsia="zh-CN" w:bidi="ar"/>
              </w:rPr>
              <w:t xml:space="preserve">PCR</w:t>
            </w:r>
            <w:r>
              <w:rPr>
                <w:rStyle w:val="1189"/>
                <w:rFonts w:hint="eastAsia" w:ascii="宋体" w:hAnsi="宋体" w:eastAsia="宋体" w:cs="宋体"/>
                <w:sz w:val="24"/>
                <w:szCs w:val="24"/>
                <w:lang w:val="en-US" w:eastAsia="zh-CN" w:bidi="ar"/>
              </w:rPr>
              <w:t xml:space="preserve">）检测试剂盒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 T/</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口蹄疫病原学（</w:t>
            </w:r>
            <w:r>
              <w:rPr>
                <w:rStyle w:val="1188"/>
                <w:rFonts w:hint="eastAsia" w:ascii="宋体" w:hAnsi="宋体" w:eastAsia="宋体" w:cs="宋体"/>
                <w:sz w:val="24"/>
                <w:szCs w:val="24"/>
                <w:lang w:val="en-US" w:eastAsia="zh-CN" w:bidi="ar"/>
              </w:rPr>
              <w:t xml:space="preserve">PCR</w:t>
            </w:r>
            <w:r>
              <w:rPr>
                <w:rStyle w:val="1189"/>
                <w:rFonts w:hint="eastAsia" w:ascii="宋体" w:hAnsi="宋体" w:eastAsia="宋体" w:cs="宋体"/>
                <w:sz w:val="24"/>
                <w:szCs w:val="24"/>
                <w:lang w:val="en-US" w:eastAsia="zh-CN" w:bidi="ar"/>
              </w:rPr>
              <w:t xml:space="preserve">）检测试剂盒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 T/</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禽流感病通用型（</w:t>
            </w:r>
            <w:r>
              <w:rPr>
                <w:rStyle w:val="1188"/>
                <w:rFonts w:hint="eastAsia" w:ascii="宋体" w:hAnsi="宋体" w:eastAsia="宋体" w:cs="宋体"/>
                <w:sz w:val="24"/>
                <w:szCs w:val="24"/>
                <w:lang w:val="en-US" w:eastAsia="zh-CN" w:bidi="ar"/>
              </w:rPr>
              <w:t xml:space="preserve">PCR</w:t>
            </w:r>
            <w:r>
              <w:rPr>
                <w:rStyle w:val="1189"/>
                <w:rFonts w:hint="eastAsia" w:ascii="宋体" w:hAnsi="宋体" w:eastAsia="宋体" w:cs="宋体"/>
                <w:sz w:val="24"/>
                <w:szCs w:val="24"/>
                <w:lang w:val="en-US" w:eastAsia="zh-CN" w:bidi="ar"/>
              </w:rPr>
              <w:t xml:space="preserve">）检测试剂盒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 T/</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病毒核酸（</w:t>
            </w:r>
            <w:r>
              <w:rPr>
                <w:rStyle w:val="1188"/>
                <w:rFonts w:hint="eastAsia" w:ascii="宋体" w:hAnsi="宋体" w:eastAsia="宋体" w:cs="宋体"/>
                <w:sz w:val="24"/>
                <w:szCs w:val="24"/>
                <w:lang w:val="en-US" w:eastAsia="zh-CN" w:bidi="ar"/>
              </w:rPr>
              <w:t xml:space="preserve">RNA/DNA)</w:t>
            </w:r>
            <w:r>
              <w:rPr>
                <w:rStyle w:val="1189"/>
                <w:rFonts w:hint="eastAsia" w:ascii="宋体" w:hAnsi="宋体" w:eastAsia="宋体" w:cs="宋体"/>
                <w:sz w:val="24"/>
                <w:szCs w:val="24"/>
                <w:lang w:val="en-US" w:eastAsia="zh-CN" w:bidi="ar"/>
              </w:rPr>
              <w:t xml:space="preserve">提取试剂</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 T/</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非洲猪瘟病毒实时荧光</w:t>
            </w:r>
            <w:r>
              <w:rPr>
                <w:rStyle w:val="1188"/>
                <w:rFonts w:hint="eastAsia" w:ascii="宋体" w:hAnsi="宋体" w:eastAsia="宋体" w:cs="宋体"/>
                <w:sz w:val="24"/>
                <w:szCs w:val="24"/>
                <w:lang w:val="en-US" w:eastAsia="zh-CN" w:bidi="ar"/>
              </w:rPr>
              <w:t xml:space="preserve">PCR</w:t>
            </w:r>
            <w:r>
              <w:rPr>
                <w:rStyle w:val="1189"/>
                <w:rFonts w:hint="eastAsia" w:ascii="宋体" w:hAnsi="宋体" w:eastAsia="宋体" w:cs="宋体"/>
                <w:sz w:val="24"/>
                <w:szCs w:val="24"/>
                <w:lang w:val="en-US" w:eastAsia="zh-CN" w:bidi="ar"/>
              </w:rPr>
              <w:t xml:space="preserve">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50T/</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200ul吸头</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Style w:val="1189"/>
                <w:rFonts w:hint="eastAsia" w:ascii="宋体" w:hAnsi="宋体" w:eastAsia="宋体" w:cs="宋体"/>
                <w:sz w:val="24"/>
                <w:szCs w:val="24"/>
                <w:lang w:val="en-US" w:eastAsia="zh-CN" w:bidi="ar"/>
              </w:rPr>
              <w:t xml:space="preserve">个</w:t>
            </w:r>
            <w:r>
              <w:rPr>
                <w:rStyle w:val="1188"/>
                <w:rFonts w:hint="eastAsia" w:ascii="宋体" w:hAnsi="宋体" w:eastAsia="宋体" w:cs="宋体"/>
                <w:sz w:val="24"/>
                <w:szCs w:val="24"/>
                <w:lang w:val="en-US" w:eastAsia="zh-CN" w:bidi="ar"/>
              </w:rPr>
              <w:t xml:space="preserve">/</w:t>
            </w:r>
            <w:r>
              <w:rPr>
                <w:rStyle w:val="1189"/>
                <w:rFonts w:hint="eastAsia" w:ascii="宋体" w:hAnsi="宋体" w:eastAsia="宋体" w:cs="宋体"/>
                <w:sz w:val="24"/>
                <w:szCs w:val="24"/>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201ul吸头</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rPr>
                <w:rStyle w:val="1189"/>
                <w:rFonts w:hint="eastAsia" w:ascii="宋体" w:hAnsi="宋体" w:eastAsia="宋体" w:cs="宋体"/>
                <w:sz w:val="24"/>
                <w:szCs w:val="24"/>
                <w:lang w:val="en-US" w:eastAsia="zh-CN" w:bidi="ar"/>
              </w:rPr>
              <w:t xml:space="preserve">个</w:t>
            </w:r>
            <w:r>
              <w:rPr>
                <w:rStyle w:val="1188"/>
                <w:rFonts w:hint="eastAsia" w:ascii="宋体" w:hAnsi="宋体" w:eastAsia="宋体" w:cs="宋体"/>
                <w:sz w:val="24"/>
                <w:szCs w:val="24"/>
                <w:lang w:val="en-US" w:eastAsia="zh-CN" w:bidi="ar"/>
              </w:rPr>
              <w:t xml:space="preserve">/</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10ul吸头</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Style w:val="1189"/>
                <w:rFonts w:hint="eastAsia" w:ascii="宋体" w:hAnsi="宋体" w:eastAsia="宋体" w:cs="宋体"/>
                <w:sz w:val="24"/>
                <w:szCs w:val="24"/>
                <w:lang w:val="en-US" w:eastAsia="zh-CN" w:bidi="ar"/>
              </w:rPr>
              <w:t xml:space="preserve">个</w:t>
            </w:r>
            <w:r>
              <w:rPr>
                <w:rStyle w:val="1188"/>
                <w:rFonts w:hint="eastAsia" w:ascii="宋体" w:hAnsi="宋体" w:eastAsia="宋体" w:cs="宋体"/>
                <w:sz w:val="24"/>
                <w:szCs w:val="24"/>
                <w:lang w:val="en-US" w:eastAsia="zh-CN" w:bidi="ar"/>
              </w:rPr>
              <w:t xml:space="preserve">/</w:t>
            </w:r>
            <w:r>
              <w:rPr>
                <w:rStyle w:val="1189"/>
                <w:rFonts w:hint="eastAsia" w:ascii="宋体" w:hAnsi="宋体" w:eastAsia="宋体" w:cs="宋体"/>
                <w:sz w:val="24"/>
                <w:szCs w:val="24"/>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10ul吸头</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rPr>
                <w:rStyle w:val="1189"/>
                <w:rFonts w:hint="eastAsia" w:ascii="宋体" w:hAnsi="宋体" w:eastAsia="宋体" w:cs="宋体"/>
                <w:sz w:val="24"/>
                <w:szCs w:val="24"/>
                <w:lang w:val="en-US" w:eastAsia="zh-CN" w:bidi="ar"/>
              </w:rPr>
              <w:t xml:space="preserve">个</w:t>
            </w:r>
            <w:r>
              <w:rPr>
                <w:rStyle w:val="1188"/>
                <w:rFonts w:hint="eastAsia" w:ascii="宋体" w:hAnsi="宋体" w:eastAsia="宋体" w:cs="宋体"/>
                <w:sz w:val="24"/>
                <w:szCs w:val="24"/>
                <w:lang w:val="en-US" w:eastAsia="zh-CN" w:bidi="ar"/>
              </w:rPr>
              <w:t xml:space="preserve">/</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一次性血凝版</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Style w:val="1189"/>
                <w:rFonts w:hint="eastAsia" w:ascii="宋体" w:hAnsi="宋体" w:eastAsia="宋体" w:cs="宋体"/>
                <w:sz w:val="24"/>
                <w:szCs w:val="24"/>
                <w:lang w:val="en-US" w:eastAsia="zh-CN" w:bidi="ar"/>
              </w:rPr>
              <w:t xml:space="preserve">板</w:t>
            </w:r>
            <w:r>
              <w:rPr>
                <w:rStyle w:val="1188"/>
                <w:rFonts w:hint="eastAsia" w:ascii="宋体" w:hAnsi="宋体" w:eastAsia="宋体" w:cs="宋体"/>
                <w:sz w:val="24"/>
                <w:szCs w:val="24"/>
                <w:lang w:val="en-US" w:eastAsia="zh-CN" w:bidi="ar"/>
              </w:rPr>
              <w:t xml:space="preserve">/</w:t>
            </w:r>
            <w:r>
              <w:rPr>
                <w:rStyle w:val="1189"/>
                <w:rFonts w:hint="eastAsia" w:ascii="宋体" w:hAnsi="宋体" w:eastAsia="宋体" w:cs="宋体"/>
                <w:sz w:val="24"/>
                <w:szCs w:val="24"/>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一次性长筒靴式鞋套</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Style w:val="1189"/>
                <w:rFonts w:hint="eastAsia" w:ascii="宋体" w:hAnsi="宋体" w:eastAsia="宋体" w:cs="宋体"/>
                <w:sz w:val="24"/>
                <w:szCs w:val="24"/>
                <w:lang w:val="en-US" w:eastAsia="zh-CN" w:bidi="ar"/>
              </w:rPr>
              <w:t xml:space="preserve">双</w:t>
            </w:r>
            <w:r>
              <w:rPr>
                <w:rStyle w:val="1188"/>
                <w:rFonts w:hint="eastAsia" w:ascii="宋体" w:hAnsi="宋体" w:eastAsia="宋体" w:cs="宋体"/>
                <w:sz w:val="24"/>
                <w:szCs w:val="24"/>
                <w:lang w:val="en-US" w:eastAsia="zh-CN" w:bidi="ar"/>
              </w:rPr>
              <w:t xml:space="preserve">/</w:t>
            </w:r>
            <w:r>
              <w:rPr>
                <w:rStyle w:val="1189"/>
                <w:rFonts w:hint="eastAsia" w:ascii="宋体" w:hAnsi="宋体" w:eastAsia="宋体" w:cs="宋体"/>
                <w:sz w:val="24"/>
                <w:szCs w:val="24"/>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一次性医用乳胶手套</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Style w:val="1189"/>
                <w:rFonts w:hint="eastAsia" w:ascii="宋体" w:hAnsi="宋体" w:eastAsia="宋体" w:cs="宋体"/>
                <w:sz w:val="24"/>
                <w:szCs w:val="24"/>
                <w:lang w:val="en-US" w:eastAsia="zh-CN" w:bidi="ar"/>
              </w:rPr>
              <w:t xml:space="preserve">副</w:t>
            </w:r>
            <w:r>
              <w:rPr>
                <w:rStyle w:val="1188"/>
                <w:rFonts w:hint="eastAsia" w:ascii="宋体" w:hAnsi="宋体" w:eastAsia="宋体" w:cs="宋体"/>
                <w:sz w:val="24"/>
                <w:szCs w:val="24"/>
                <w:lang w:val="en-US" w:eastAsia="zh-CN" w:bidi="ar"/>
              </w:rPr>
              <w:t xml:space="preserve">/</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9号一次性采血器（5ML）</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Style w:val="1189"/>
                <w:rFonts w:hint="eastAsia" w:ascii="宋体" w:hAnsi="宋体" w:eastAsia="宋体" w:cs="宋体"/>
                <w:sz w:val="24"/>
                <w:szCs w:val="24"/>
                <w:lang w:val="en-US" w:eastAsia="zh-CN" w:bidi="ar"/>
              </w:rPr>
              <w:t xml:space="preserve">支</w:t>
            </w:r>
            <w:r>
              <w:rPr>
                <w:rStyle w:val="1188"/>
                <w:rFonts w:hint="eastAsia" w:ascii="宋体" w:hAnsi="宋体" w:eastAsia="宋体" w:cs="宋体"/>
                <w:sz w:val="24"/>
                <w:szCs w:val="24"/>
                <w:lang w:val="en-US" w:eastAsia="zh-CN" w:bidi="ar"/>
              </w:rPr>
              <w:t xml:space="preserve">/</w:t>
            </w:r>
            <w:r>
              <w:rPr>
                <w:rStyle w:val="1189"/>
                <w:rFonts w:hint="eastAsia" w:ascii="宋体" w:hAnsi="宋体" w:eastAsia="宋体" w:cs="宋体"/>
                <w:sz w:val="24"/>
                <w:szCs w:val="24"/>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7号一次性采血器（5ML）</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Style w:val="1189"/>
                <w:rFonts w:hint="eastAsia" w:ascii="宋体" w:hAnsi="宋体" w:eastAsia="宋体" w:cs="宋体"/>
                <w:sz w:val="24"/>
                <w:szCs w:val="24"/>
                <w:lang w:val="en-US" w:eastAsia="zh-CN" w:bidi="ar"/>
              </w:rPr>
              <w:t xml:space="preserve">支</w:t>
            </w:r>
            <w:r>
              <w:rPr>
                <w:rStyle w:val="1188"/>
                <w:rFonts w:hint="eastAsia" w:ascii="宋体" w:hAnsi="宋体" w:eastAsia="宋体" w:cs="宋体"/>
                <w:sz w:val="24"/>
                <w:szCs w:val="24"/>
                <w:lang w:val="en-US" w:eastAsia="zh-CN" w:bidi="ar"/>
              </w:rPr>
              <w:t xml:space="preserve">/</w:t>
            </w:r>
            <w:r>
              <w:rPr>
                <w:rStyle w:val="1189"/>
                <w:rFonts w:hint="eastAsia" w:ascii="宋体" w:hAnsi="宋体" w:eastAsia="宋体" w:cs="宋体"/>
                <w:sz w:val="24"/>
                <w:szCs w:val="24"/>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一次性K2-EDTA真空采血器（5ML)</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Style w:val="1189"/>
                <w:rFonts w:hint="eastAsia" w:ascii="宋体" w:hAnsi="宋体" w:eastAsia="宋体" w:cs="宋体"/>
                <w:sz w:val="24"/>
                <w:szCs w:val="24"/>
                <w:lang w:val="en-US" w:eastAsia="zh-CN" w:bidi="ar"/>
              </w:rPr>
              <w:t xml:space="preserve">支</w:t>
            </w:r>
            <w:r>
              <w:rPr>
                <w:rStyle w:val="1188"/>
                <w:rFonts w:hint="eastAsia" w:ascii="宋体" w:hAnsi="宋体" w:eastAsia="宋体" w:cs="宋体"/>
                <w:sz w:val="24"/>
                <w:szCs w:val="24"/>
                <w:lang w:val="en-US" w:eastAsia="zh-CN" w:bidi="ar"/>
              </w:rPr>
              <w:t xml:space="preserve">/</w:t>
            </w:r>
            <w:r>
              <w:rPr>
                <w:rStyle w:val="1189"/>
                <w:rFonts w:hint="eastAsia" w:ascii="宋体" w:hAnsi="宋体" w:eastAsia="宋体" w:cs="宋体"/>
                <w:sz w:val="24"/>
                <w:szCs w:val="24"/>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20%戊二醛</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Style w:val="1189"/>
                <w:rFonts w:hint="eastAsia" w:ascii="宋体" w:hAnsi="宋体" w:eastAsia="宋体" w:cs="宋体"/>
                <w:sz w:val="24"/>
                <w:szCs w:val="24"/>
                <w:lang w:val="en-US" w:eastAsia="zh-CN" w:bidi="ar"/>
              </w:rPr>
              <w:t xml:space="preserve">箱</w:t>
            </w:r>
            <w:r>
              <w:rPr>
                <w:rStyle w:val="1188"/>
                <w:rFonts w:hint="eastAsia" w:ascii="宋体" w:hAnsi="宋体" w:eastAsia="宋体" w:cs="宋体"/>
                <w:sz w:val="24"/>
                <w:szCs w:val="24"/>
                <w:lang w:val="en-US" w:eastAsia="zh-CN" w:bidi="ar"/>
              </w:rPr>
              <w:t xml:space="preserve">/</w:t>
            </w:r>
            <w:r>
              <w:rPr>
                <w:rStyle w:val="1189"/>
                <w:rFonts w:hint="eastAsia" w:ascii="宋体" w:hAnsi="宋体" w:eastAsia="宋体" w:cs="宋体"/>
                <w:sz w:val="24"/>
                <w:szCs w:val="24"/>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10%聚维酮碘</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Style w:val="1189"/>
                <w:rFonts w:hint="eastAsia" w:ascii="宋体" w:hAnsi="宋体" w:eastAsia="宋体" w:cs="宋体"/>
                <w:sz w:val="24"/>
                <w:szCs w:val="24"/>
                <w:lang w:val="en-US" w:eastAsia="zh-CN" w:bidi="ar"/>
              </w:rPr>
              <w:t xml:space="preserve">箱</w:t>
            </w:r>
            <w:r>
              <w:rPr>
                <w:rStyle w:val="1188"/>
                <w:rFonts w:hint="eastAsia" w:ascii="宋体" w:hAnsi="宋体" w:eastAsia="宋体" w:cs="宋体"/>
                <w:sz w:val="24"/>
                <w:szCs w:val="24"/>
                <w:lang w:val="en-US" w:eastAsia="zh-CN" w:bidi="ar"/>
              </w:rPr>
              <w:t xml:space="preserve">/</w:t>
            </w:r>
            <w:r>
              <w:rPr>
                <w:rStyle w:val="1189"/>
                <w:rFonts w:hint="eastAsia" w:ascii="宋体" w:hAnsi="宋体" w:eastAsia="宋体" w:cs="宋体"/>
                <w:sz w:val="24"/>
                <w:szCs w:val="24"/>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ind w:right="0"/>
        <w:jc w:val="both"/>
        <w:spacing w:before="0" w:after="0" w:line="240" w:lineRule="auto"/>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rPr>
        <w:t xml:space="preserve">注：</w:t>
      </w:r>
      <w:r>
        <w:rPr>
          <w:rFonts w:hint="eastAsia" w:ascii="宋体" w:hAnsi="宋体" w:eastAsia="宋体" w:cs="宋体"/>
          <w:b/>
          <w:bCs/>
          <w:color w:val="000000"/>
          <w:sz w:val="21"/>
          <w:lang w:val="en-US" w:eastAsia="zh-CN"/>
        </w:rPr>
        <w:t xml:space="preserve">1.</w:t>
      </w:r>
      <w:r>
        <w:rPr>
          <w:rFonts w:ascii="宋体" w:hAnsi="宋体" w:eastAsia="宋体" w:cs="宋体"/>
          <w:b/>
          <w:bCs/>
          <w:color w:val="000000"/>
          <w:sz w:val="21"/>
        </w:rPr>
        <w:t xml:space="preserve">报价时各类别</w:t>
      </w:r>
      <w:r>
        <w:rPr>
          <w:rFonts w:hint="eastAsia" w:ascii="宋体" w:hAnsi="宋体" w:eastAsia="宋体" w:cs="宋体"/>
          <w:b/>
          <w:bCs/>
          <w:color w:val="000000"/>
          <w:sz w:val="21"/>
          <w:lang w:val="en-US" w:eastAsia="zh-CN"/>
        </w:rPr>
        <w:t xml:space="preserve">投标报价</w:t>
      </w:r>
      <w:r>
        <w:rPr>
          <w:rFonts w:ascii="宋体" w:hAnsi="宋体" w:eastAsia="宋体" w:cs="宋体"/>
          <w:b/>
          <w:bCs/>
          <w:color w:val="000000"/>
          <w:sz w:val="21"/>
        </w:rPr>
        <w:t xml:space="preserve">均不得超过其相应的最高限价</w:t>
      </w:r>
      <w:r>
        <w:rPr>
          <w:rFonts w:hint="eastAsia" w:ascii="宋体" w:hAnsi="宋体" w:eastAsia="宋体" w:cs="宋体"/>
          <w:b/>
          <w:bCs/>
          <w:color w:val="000000"/>
          <w:sz w:val="21"/>
          <w:lang w:val="en-US" w:eastAsia="zh-CN"/>
        </w:rPr>
        <w:t xml:space="preserve">单价</w:t>
      </w:r>
      <w:r>
        <w:rPr>
          <w:rFonts w:ascii="宋体" w:hAnsi="宋体" w:eastAsia="宋体" w:cs="宋体"/>
          <w:b/>
          <w:bCs/>
          <w:color w:val="000000"/>
          <w:sz w:val="21"/>
        </w:rPr>
        <w:t xml:space="preserve">，</w:t>
      </w:r>
      <w:r>
        <w:rPr>
          <w:rFonts w:ascii="宋体" w:hAnsi="宋体" w:eastAsia="宋体" w:cs="宋体"/>
          <w:b/>
          <w:bCs/>
          <w:color w:val="000000"/>
          <w:sz w:val="22"/>
        </w:rPr>
        <w:t xml:space="preserve">否则视为无效投标</w:t>
      </w:r>
      <w:r>
        <w:rPr>
          <w:rFonts w:hint="eastAsia" w:ascii="宋体" w:hAnsi="宋体" w:eastAsia="宋体" w:cs="宋体"/>
          <w:b/>
          <w:bCs/>
          <w:color w:val="000000"/>
          <w:sz w:val="22"/>
          <w:lang w:eastAsia="zh-CN"/>
        </w:rPr>
        <w:t xml:space="preserve">。</w:t>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t xml:space="preserve">七、中小（微）企业声明函（货物）</w:t>
      </w:r>
      <w:r/>
    </w:p>
    <w:p>
      <w:pPr>
        <w:pStyle w:val="1156"/>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1156"/>
        <w:jc w:val="center"/>
        <w:rPr>
          <w:rFonts w:hint="eastAsia" w:ascii="宋体" w:hAnsi="宋体" w:eastAsia="宋体" w:cs="宋体"/>
          <w:b/>
          <w:sz w:val="32"/>
          <w:szCs w:val="32"/>
        </w:rPr>
      </w:pPr>
      <w:r>
        <w:rPr>
          <w:rFonts w:hint="eastAsia" w:ascii="宋体" w:hAnsi="宋体" w:eastAsia="宋体" w:cs="宋体"/>
          <w:b/>
          <w:sz w:val="32"/>
          <w:szCs w:val="32"/>
          <w:lang w:val="en-US" w:eastAsia="zh-CN" w:bidi="ar-SA"/>
        </w:rPr>
        <w:t xml:space="preserve">中小（微）企业声明函（货物）</w:t>
      </w:r>
      <w:r/>
    </w:p>
    <w:p>
      <w:pPr>
        <w:pStyle w:val="115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 单位名称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 采购活动，提供的货物</w:t>
      </w:r>
      <w:r>
        <w:rPr>
          <w:rFonts w:hint="eastAsia" w:ascii="宋体" w:hAnsi="宋体" w:eastAsia="宋体" w:cs="宋体"/>
          <w:b/>
          <w:bCs/>
          <w:sz w:val="24"/>
          <w:szCs w:val="24"/>
          <w:u w:val="single"/>
        </w:rPr>
        <w:t xml:space="preserve">全部</w:t>
      </w:r>
      <w:r>
        <w:rPr>
          <w:rFonts w:hint="eastAsia" w:ascii="宋体" w:hAnsi="宋体" w:eastAsia="宋体" w:cs="宋体"/>
          <w:sz w:val="24"/>
          <w:szCs w:val="24"/>
        </w:rPr>
        <w:t xml:space="preserve">由符合政策要求的中小企业制造。相关企业（含联合体中的中小企业、签订分包意向协议的中小企业）的具体情况如下：</w:t>
      </w:r>
      <w:r/>
    </w:p>
    <w:p>
      <w:pPr>
        <w:pStyle w:val="1156"/>
        <w:ind w:firstLine="48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i/>
          <w:sz w:val="24"/>
          <w:szCs w:val="24"/>
          <w:u w:val="single"/>
        </w:rPr>
        <w:t xml:space="preserve">采购文件中明确的所属行业）</w:t>
      </w:r>
      <w:r>
        <w:rPr>
          <w:rFonts w:hint="eastAsia" w:ascii="宋体" w:hAnsi="宋体" w:eastAsia="宋体" w:cs="宋体"/>
          <w:sz w:val="24"/>
          <w:szCs w:val="24"/>
          <w:u w:val="single"/>
        </w:rPr>
        <w:t xml:space="preserve">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p>
    <w:p>
      <w:pPr>
        <w:pStyle w:val="1156"/>
        <w:ind w:firstLine="48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i/>
          <w:sz w:val="24"/>
          <w:szCs w:val="24"/>
          <w:u w:val="single"/>
        </w:rPr>
        <w:t xml:space="preserve">采购文件中明确的所属行业）</w:t>
      </w:r>
      <w:r>
        <w:rPr>
          <w:rFonts w:hint="eastAsia" w:ascii="宋体" w:hAnsi="宋体" w:eastAsia="宋体" w:cs="宋体"/>
          <w:sz w:val="24"/>
          <w:szCs w:val="24"/>
          <w:u w:val="single"/>
        </w:rPr>
        <w:t xml:space="preserve">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p>
    <w:p>
      <w:pPr>
        <w:pStyle w:val="115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pStyle w:val="115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115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7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1、投标单位需将该项目采购的所有产品逐一按以上格式列出，声明出每个产品制造商的所属行业和中小企业情况（</w:t>
      </w:r>
      <w:r>
        <w:rPr>
          <w:rFonts w:hint="eastAsia" w:ascii="宋体" w:hAnsi="宋体" w:eastAsia="宋体" w:cs="宋体"/>
          <w:b/>
          <w:bCs/>
          <w:color w:val="auto"/>
          <w:sz w:val="21"/>
          <w:szCs w:val="21"/>
          <w:highlight w:val="none"/>
        </w:rPr>
        <w:t xml:space="preserve">中型企业、小型企业、微型企业</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投标人如不提供此声明函，不得参加专门面向中小企业采购项目或者不得享受小微企业价格扣除政策</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此声明函将随成交结果同时公告，接受社会监督</w:t>
      </w:r>
      <w:r>
        <w:rPr>
          <w:rFonts w:hint="eastAsia" w:ascii="宋体" w:hAnsi="宋体" w:cs="宋体"/>
          <w:b/>
          <w:bCs/>
          <w:color w:val="auto"/>
          <w:sz w:val="21"/>
          <w:szCs w:val="21"/>
          <w:highlight w:val="none"/>
          <w:lang w:val="en-US" w:eastAsia="zh-CN"/>
        </w:rPr>
        <w:t xml:space="preserve">；货物</w:t>
      </w:r>
      <w:r>
        <w:rPr>
          <w:rFonts w:hint="eastAsia" w:ascii="宋体" w:hAnsi="宋体" w:eastAsia="宋体" w:cs="宋体"/>
          <w:b/>
          <w:bCs/>
          <w:color w:val="auto"/>
          <w:sz w:val="21"/>
          <w:szCs w:val="21"/>
          <w:highlight w:val="none"/>
          <w:lang w:val="en-US" w:eastAsia="zh-CN"/>
        </w:rPr>
        <w:t xml:space="preserve">采购项目中，</w:t>
      </w:r>
      <w:r>
        <w:rPr>
          <w:rFonts w:hint="eastAsia" w:ascii="宋体" w:hAnsi="宋体" w:cs="宋体"/>
          <w:b/>
          <w:bCs/>
          <w:color w:val="auto"/>
          <w:sz w:val="21"/>
          <w:szCs w:val="21"/>
          <w:highlight w:val="none"/>
          <w:lang w:val="en-US" w:eastAsia="zh-CN"/>
        </w:rPr>
        <w:t xml:space="preserve">货物</w:t>
      </w:r>
      <w:r>
        <w:rPr>
          <w:rFonts w:hint="eastAsia" w:ascii="宋体" w:hAnsi="宋体" w:eastAsia="宋体" w:cs="宋体"/>
          <w:b/>
          <w:bCs/>
          <w:color w:val="auto"/>
          <w:sz w:val="21"/>
          <w:szCs w:val="21"/>
          <w:highlight w:val="none"/>
          <w:lang w:val="en-US" w:eastAsia="zh-CN"/>
        </w:rPr>
        <w:t xml:space="preserve">的</w:t>
      </w:r>
      <w:r>
        <w:rPr>
          <w:rFonts w:hint="eastAsia" w:ascii="宋体" w:hAnsi="宋体" w:cs="宋体"/>
          <w:b/>
          <w:bCs/>
          <w:color w:val="auto"/>
          <w:sz w:val="21"/>
          <w:szCs w:val="21"/>
          <w:highlight w:val="none"/>
          <w:lang w:val="en-US" w:eastAsia="zh-CN"/>
        </w:rPr>
        <w:t xml:space="preserve">生产制造商</w:t>
      </w:r>
      <w:r>
        <w:rPr>
          <w:rFonts w:hint="eastAsia" w:ascii="宋体" w:hAnsi="宋体" w:eastAsia="宋体" w:cs="宋体"/>
          <w:b/>
          <w:bCs/>
          <w:color w:val="auto"/>
          <w:sz w:val="21"/>
          <w:szCs w:val="21"/>
          <w:highlight w:val="none"/>
          <w:lang w:val="en-US" w:eastAsia="zh-CN"/>
        </w:rPr>
        <w:t xml:space="preserve">应当</w:t>
      </w:r>
      <w:r>
        <w:rPr>
          <w:rFonts w:hint="eastAsia" w:ascii="宋体" w:hAnsi="宋体" w:cs="宋体"/>
          <w:b/>
          <w:bCs/>
          <w:color w:val="auto"/>
          <w:sz w:val="21"/>
          <w:szCs w:val="21"/>
          <w:highlight w:val="none"/>
          <w:lang w:val="en-US" w:eastAsia="zh-CN"/>
        </w:rPr>
        <w:t xml:space="preserve">都</w:t>
      </w:r>
      <w:r>
        <w:rPr>
          <w:rFonts w:hint="eastAsia" w:ascii="宋体" w:hAnsi="宋体" w:eastAsia="宋体" w:cs="宋体"/>
          <w:b/>
          <w:bCs/>
          <w:color w:val="auto"/>
          <w:sz w:val="21"/>
          <w:szCs w:val="21"/>
          <w:highlight w:val="none"/>
          <w:lang w:val="en-US" w:eastAsia="zh-CN"/>
        </w:rPr>
        <w:t xml:space="preserve">为中小企业</w:t>
      </w:r>
      <w:r>
        <w:rPr>
          <w:rFonts w:hint="eastAsia" w:ascii="宋体" w:hAnsi="宋体" w:cs="宋体"/>
          <w:b/>
          <w:bCs/>
          <w:color w:val="auto"/>
          <w:sz w:val="21"/>
          <w:szCs w:val="21"/>
          <w:highlight w:val="none"/>
          <w:lang w:val="en-US" w:eastAsia="zh-CN"/>
        </w:rPr>
        <w:t xml:space="preserve">。</w:t>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从业人员、营业收入、资产总额填报上一年度数据，无上一年度数据的新成立企业可不填报。行业划分标准依据工信部联企业[2011]300号文的规定填写。</w:t>
      </w:r>
      <w:r/>
    </w:p>
    <w:p>
      <w:pPr>
        <w:spacing w:line="460" w:lineRule="exact"/>
        <w:rPr>
          <w:rFonts w:hint="eastAsia" w:ascii="宋体" w:hAnsi="宋体" w:eastAsia="宋体" w:cs="宋体"/>
          <w:iCs/>
          <w:sz w:val="32"/>
          <w:szCs w:val="32"/>
        </w:rPr>
      </w:pPr>
      <w:r>
        <w:rPr>
          <w:rFonts w:hint="eastAsia" w:ascii="宋体" w:hAnsi="宋体" w:eastAsia="宋体" w:cs="宋体"/>
          <w:iCs/>
          <w:sz w:val="32"/>
          <w:szCs w:val="32"/>
        </w:rPr>
      </w:r>
      <w:r/>
    </w:p>
    <w:p>
      <w:pPr>
        <w:spacing w:line="460" w:lineRule="exact"/>
        <w:rPr>
          <w:rFonts w:hint="eastAsia" w:ascii="宋体" w:hAnsi="宋体" w:eastAsia="宋体" w:cs="宋体"/>
          <w:iCs/>
          <w:sz w:val="32"/>
          <w:szCs w:val="32"/>
        </w:rPr>
      </w:pPr>
      <w:r>
        <w:rPr>
          <w:rFonts w:hint="eastAsia" w:ascii="宋体" w:hAnsi="宋体" w:eastAsia="宋体" w:cs="宋体"/>
          <w:iCs/>
          <w:sz w:val="32"/>
          <w:szCs w:val="32"/>
        </w:rPr>
      </w:r>
      <w:r/>
    </w:p>
    <w:p>
      <w:pPr>
        <w:spacing w:line="460" w:lineRule="exact"/>
        <w:rPr>
          <w:rFonts w:hint="eastAsia" w:ascii="宋体" w:hAnsi="宋体" w:eastAsia="宋体" w:cs="宋体"/>
          <w:iCs/>
          <w:sz w:val="32"/>
          <w:szCs w:val="32"/>
        </w:rPr>
      </w:pPr>
      <w:r>
        <w:rPr>
          <w:rFonts w:hint="eastAsia" w:ascii="宋体" w:hAnsi="宋体" w:eastAsia="宋体" w:cs="宋体"/>
          <w:iCs/>
          <w:sz w:val="32"/>
          <w:szCs w:val="32"/>
        </w:rPr>
      </w:r>
      <w:r/>
    </w:p>
    <w:p>
      <w:pPr>
        <w:pStyle w:val="1157"/>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br w:type="page" w:clear="all"/>
      </w:r>
      <w:r>
        <w:rPr>
          <w:rFonts w:hint="eastAsia" w:ascii="宋体" w:hAnsi="宋体" w:eastAsia="宋体" w:cs="宋体"/>
          <w:b/>
          <w:bCs/>
          <w:sz w:val="32"/>
          <w:szCs w:val="32"/>
        </w:rPr>
        <w:t xml:space="preserve">残疾人福利性单位声明函</w:t>
      </w:r>
      <w:r/>
    </w:p>
    <w:p>
      <w:pPr>
        <w:pStyle w:val="1158"/>
        <w:spacing w:line="588" w:lineRule="exact"/>
        <w:rPr>
          <w:rFonts w:hint="eastAsia" w:ascii="宋体" w:hAnsi="宋体" w:eastAsia="宋体" w:cs="宋体"/>
          <w:b/>
          <w:spacing w:val="6"/>
          <w:sz w:val="30"/>
          <w:szCs w:val="30"/>
        </w:rPr>
      </w:pPr>
      <w:r>
        <w:rPr>
          <w:rFonts w:hint="eastAsia" w:ascii="宋体" w:hAnsi="宋体" w:eastAsia="宋体" w:cs="宋体"/>
          <w:b/>
          <w:spacing w:val="6"/>
          <w:sz w:val="30"/>
          <w:szCs w:val="30"/>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rPr>
        <w:t xml:space="preserve">          </w:t>
      </w:r>
      <w:r>
        <w:rPr>
          <w:rFonts w:hint="eastAsia" w:ascii="宋体" w:hAnsi="宋体" w:eastAsia="宋体" w:cs="宋体"/>
          <w:sz w:val="24"/>
        </w:rPr>
        <w:t xml:space="preserve">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cs="宋体"/>
          <w:sz w:val="24"/>
          <w:lang w:eastAsia="zh-CN"/>
        </w:rPr>
        <w:t xml:space="preserve">：</w:t>
      </w:r>
      <w:r>
        <w:rPr>
          <w:rFonts w:hint="eastAsia" w:ascii="宋体" w:hAnsi="宋体" w:eastAsia="宋体" w:cs="宋体"/>
          <w:sz w:val="24"/>
        </w:rPr>
        <w:t xml:space="preserve">中标人为残疾人福利单位的，此声明函将随中标结果同时公告，接受社会监督。）</w:t>
      </w:r>
      <w:r/>
    </w:p>
    <w:p>
      <w:pPr>
        <w:ind w:firstLine="62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pStyle w:val="1144"/>
        <w:spacing w:line="360" w:lineRule="auto"/>
        <w:rPr>
          <w:rFonts w:hint="eastAsia" w:ascii="宋体" w:hAnsi="宋体" w:eastAsia="宋体" w:cs="宋体"/>
        </w:rPr>
      </w:pPr>
      <w:r>
        <w:rPr>
          <w:rFonts w:hint="eastAsia" w:ascii="宋体" w:hAnsi="宋体" w:eastAsia="宋体" w:cs="宋体"/>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八</w:t>
      </w:r>
      <w:r>
        <w:rPr>
          <w:rFonts w:hint="eastAsia" w:ascii="宋体" w:hAnsi="宋体" w:eastAsia="宋体" w:cs="宋体"/>
          <w:b/>
          <w:sz w:val="32"/>
          <w:szCs w:val="32"/>
          <w:lang w:eastAsia="zh-CN"/>
        </w:rPr>
        <w:t xml:space="preserve">、</w:t>
      </w:r>
      <w:r>
        <w:rPr>
          <w:rFonts w:hint="eastAsia" w:ascii="宋体" w:hAnsi="宋体" w:eastAsia="宋体" w:cs="宋体"/>
          <w:b/>
          <w:sz w:val="32"/>
          <w:szCs w:val="32"/>
        </w:rPr>
        <w:t xml:space="preserve">技术要求响应及偏离表</w:t>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技术要求响应及偏离表</w:t>
      </w:r>
      <w:r/>
    </w:p>
    <w:tbl>
      <w:tblPr>
        <w:tblStyle w:val="851"/>
        <w:tblW w:w="98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825"/>
        <w:gridCol w:w="2050"/>
        <w:gridCol w:w="2155"/>
        <w:gridCol w:w="1900"/>
        <w:gridCol w:w="1125"/>
      </w:tblGrid>
      <w:tr>
        <w:trPr>
          <w:trHeight w:val="570"/>
        </w:trPr>
        <w:tc>
          <w:tcPr>
            <w:tcW w:w="749"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82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货物名称品牌规格</w:t>
            </w:r>
            <w:r/>
          </w:p>
        </w:tc>
        <w:tc>
          <w:tcPr>
            <w:tcW w:w="2050"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招标技术要求</w:t>
            </w:r>
            <w:r/>
          </w:p>
        </w:tc>
        <w:tc>
          <w:tcPr>
            <w:tcW w:w="215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投标货物技术要求</w:t>
            </w:r>
            <w:r/>
          </w:p>
        </w:tc>
        <w:tc>
          <w:tcPr>
            <w:tcW w:w="1900"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选择项（正偏离或符合或负偏离）</w:t>
            </w:r>
            <w:r/>
          </w:p>
        </w:tc>
        <w:tc>
          <w:tcPr>
            <w:tcW w:w="1125" w:type="dxa"/>
            <w:vAlign w:val="center"/>
            <w:textDirection w:val="lrTb"/>
            <w:noWrap w:val="false"/>
          </w:tcPr>
          <w:p>
            <w:pPr>
              <w:jc w:val="center"/>
              <w:spacing w:line="40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证明材料</w:t>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spacing w:line="488" w:lineRule="exact"/>
        <w:rPr>
          <w:rFonts w:hint="eastAsia" w:ascii="宋体" w:hAnsi="宋体" w:eastAsia="宋体" w:cs="宋体"/>
          <w:sz w:val="24"/>
        </w:rPr>
      </w:pPr>
      <w:r>
        <w:rPr>
          <w:rFonts w:hint="eastAsia" w:ascii="宋体" w:hAnsi="宋体" w:eastAsia="宋体" w:cs="宋体"/>
          <w:sz w:val="24"/>
        </w:rPr>
        <w:t xml:space="preserve">1.凡</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文件中所投货物或服务，均应在此表中“偏离内容及说明”一栏中详细列出并说明理由（内容较多的可以标注见</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文件第几页）。响应偏离情况使用：正偏离、负偏离或</w:t>
      </w:r>
      <w:r>
        <w:rPr>
          <w:rFonts w:hint="eastAsia" w:ascii="宋体" w:hAnsi="宋体" w:eastAsia="宋体" w:cs="宋体"/>
          <w:sz w:val="24"/>
          <w:lang w:val="en-US" w:eastAsia="zh-CN"/>
        </w:rPr>
        <w:t xml:space="preserve">符合</w:t>
      </w:r>
      <w:r>
        <w:rPr>
          <w:rFonts w:hint="eastAsia" w:ascii="宋体" w:hAnsi="宋体" w:eastAsia="宋体" w:cs="宋体"/>
          <w:sz w:val="24"/>
        </w:rPr>
        <w:t xml:space="preserve">标明。</w:t>
      </w:r>
      <w:r/>
    </w:p>
    <w:p>
      <w:pPr>
        <w:spacing w:line="488" w:lineRule="exact"/>
        <w:rPr>
          <w:rFonts w:hint="eastAsia" w:ascii="宋体" w:hAnsi="宋体" w:eastAsia="宋体" w:cs="宋体"/>
          <w:sz w:val="24"/>
        </w:rPr>
      </w:pPr>
      <w:r>
        <w:rPr>
          <w:rFonts w:hint="eastAsia" w:ascii="宋体" w:hAnsi="宋体" w:eastAsia="宋体" w:cs="宋体"/>
          <w:sz w:val="24"/>
        </w:rPr>
        <w:t xml:space="preserve">2.投标人必须对技术要求和商务要求中的实质性要求（打“★”内容）做出明确响应，否则作无效</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处理。</w:t>
      </w:r>
      <w:r/>
    </w:p>
    <w:p>
      <w:pPr>
        <w:spacing w:line="488"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文件要求提供证明材料</w:t>
      </w:r>
      <w:r>
        <w:rPr>
          <w:rFonts w:hint="eastAsia" w:ascii="宋体" w:hAnsi="宋体" w:cs="宋体"/>
          <w:sz w:val="24"/>
          <w:lang w:val="en-US" w:eastAsia="zh-CN"/>
        </w:rPr>
        <w:t xml:space="preserve">的</w:t>
      </w:r>
      <w:r>
        <w:rPr>
          <w:rFonts w:hint="eastAsia" w:ascii="宋体" w:hAnsi="宋体" w:eastAsia="宋体" w:cs="宋体"/>
          <w:sz w:val="24"/>
        </w:rPr>
        <w:t xml:space="preserve">，投标人必须将证明材料列于该表之下。</w:t>
      </w:r>
      <w:r/>
    </w:p>
    <w:p>
      <w:pPr>
        <w:spacing w:line="488" w:lineRule="exact"/>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eastAsia="宋体" w:cs="宋体"/>
          <w:sz w:val="24"/>
        </w:rPr>
        <w:t xml:space="preserve">.上述表格行数不够，可自行添加。</w:t>
      </w:r>
      <w:r/>
    </w:p>
    <w:p>
      <w:pPr>
        <w:pStyle w:val="1147"/>
        <w:rPr>
          <w:rFonts w:hint="eastAsia" w:ascii="宋体" w:hAnsi="宋体" w:eastAsia="宋体" w:cs="宋体"/>
        </w:rPr>
      </w:pPr>
      <w:r>
        <w:rPr>
          <w:rFonts w:hint="eastAsia" w:ascii="宋体" w:hAnsi="宋体" w:eastAsia="宋体" w:cs="宋体"/>
        </w:rPr>
      </w:r>
      <w:r/>
    </w:p>
    <w:p>
      <w:pPr>
        <w:pStyle w:val="1147"/>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sectPr>
          <w:headerReference w:type="default" r:id="rId12"/>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720" w:equalWidth="1"/>
          <w:docGrid w:linePitch="360"/>
        </w:sect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t xml:space="preserve">九、所提供产品技术资料或样本等</w:t>
      </w:r>
      <w:r/>
    </w:p>
    <w:p>
      <w:pPr>
        <w:jc w:val="center"/>
        <w:spacing w:line="360" w:lineRule="auto"/>
        <w:rPr>
          <w:rFonts w:hint="eastAsia" w:ascii="宋体" w:hAnsi="宋体" w:eastAsia="宋体" w:cs="宋体"/>
          <w:b/>
          <w:sz w:val="32"/>
          <w:szCs w:val="24"/>
          <w:lang w:val="en-US" w:eastAsia="zh-CN" w:bidi="ar-SA"/>
        </w:rPr>
        <w:sectPr>
          <w:footnotePr/>
          <w:endnotePr/>
          <w:type w:val="nextPage"/>
          <w:pgSz w:w="11906" w:h="16838" w:orient="portrait"/>
          <w:pgMar w:top="1418" w:right="1588" w:bottom="1418" w:left="1365" w:header="851" w:footer="907" w:gutter="0"/>
          <w:pgNumType w:start="1"/>
          <w:cols w:num="1" w:sep="0" w:space="720" w:equalWidth="1"/>
          <w:docGrid w:linePitch="360"/>
        </w:sectPr>
      </w:pPr>
      <w:r>
        <w:rPr>
          <w:rFonts w:hint="eastAsia" w:ascii="宋体" w:hAnsi="宋体" w:eastAsia="宋体" w:cs="宋体"/>
          <w:b/>
          <w:sz w:val="32"/>
          <w:szCs w:val="24"/>
          <w:lang w:val="en-US" w:eastAsia="zh-CN" w:bidi="ar-SA"/>
        </w:rPr>
        <w:t xml:space="preserve">格式自拟，可附相关产品技术彩页</w:t>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t xml:space="preserve">十、投标货物、品牌规格、性能、交货期说明表</w:t>
      </w:r>
      <w:r/>
    </w:p>
    <w:p>
      <w:pPr>
        <w:jc w:val="center"/>
        <w:spacing w:line="480" w:lineRule="exact"/>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r>
      <w:r/>
    </w:p>
    <w:p>
      <w:pPr>
        <w:jc w:val="center"/>
        <w:spacing w:line="480" w:lineRule="exact"/>
        <w:rPr>
          <w:rFonts w:hint="eastAsia" w:ascii="宋体" w:hAnsi="宋体" w:eastAsia="宋体" w:cs="宋体"/>
          <w:b/>
          <w:bCs/>
          <w:color w:val="ff0000"/>
          <w:sz w:val="21"/>
          <w:szCs w:val="21"/>
          <w:highlight w:val="none"/>
        </w:rPr>
      </w:pPr>
      <w:r>
        <w:rPr>
          <w:rFonts w:hint="eastAsia" w:ascii="宋体" w:hAnsi="宋体" w:eastAsia="宋体" w:cs="宋体"/>
          <w:b/>
          <w:sz w:val="32"/>
          <w:szCs w:val="32"/>
        </w:rPr>
        <w:t xml:space="preserve">投标货物和服务数量、品牌规格、性能、交货期说明表</w:t>
      </w:r>
      <w:r/>
    </w:p>
    <w:tbl>
      <w:tblPr>
        <w:tblStyle w:val="851"/>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670"/>
        <w:gridCol w:w="1740"/>
        <w:gridCol w:w="945"/>
        <w:gridCol w:w="1770"/>
        <w:gridCol w:w="1215"/>
      </w:tblGrid>
      <w:tr>
        <w:trPr/>
        <w:tc>
          <w:tcPr>
            <w:tcW w:w="834"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W w:w="174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W w:w="94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7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交货期</w:t>
            </w:r>
            <w:r/>
          </w:p>
        </w:tc>
        <w:tc>
          <w:tcPr>
            <w:tcW w:w="1215" w:type="dxa"/>
            <w:vAlign w:val="top"/>
            <w:textDirection w:val="lrTb"/>
            <w:noWrap w:val="false"/>
          </w:tcPr>
          <w:p>
            <w:pPr>
              <w:jc w:val="center"/>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tc>
          <w:tcPr>
            <w:tcW w:w="834"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r>
    </w:tbl>
    <w:p>
      <w:pPr>
        <w:spacing w:line="480" w:lineRule="exact"/>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cs="宋体"/>
          <w:b/>
          <w:sz w:val="32"/>
          <w:szCs w:val="24"/>
          <w:lang w:val="en-US" w:eastAsia="zh-CN" w:bidi="ar-SA"/>
        </w:rPr>
        <w:t xml:space="preserve">十一</w:t>
      </w:r>
      <w:r>
        <w:rPr>
          <w:rFonts w:hint="eastAsia" w:ascii="宋体" w:hAnsi="宋体" w:eastAsia="宋体" w:cs="宋体"/>
          <w:b/>
          <w:sz w:val="32"/>
          <w:szCs w:val="24"/>
          <w:lang w:val="en-US" w:eastAsia="zh-CN" w:bidi="ar-SA"/>
        </w:rPr>
        <w:t xml:space="preserve">、售后服务承诺书</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售后服务承诺书</w:t>
      </w:r>
      <w:r/>
    </w:p>
    <w:tbl>
      <w:tblPr>
        <w:tblStyle w:val="851"/>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790"/>
        <w:gridCol w:w="1920"/>
        <w:gridCol w:w="2490"/>
      </w:tblGrid>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序号</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售后服务内容</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期限（时间）</w:t>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备注</w:t>
            </w:r>
            <w:r/>
          </w:p>
        </w:tc>
      </w:tr>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1</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免费质保期</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2</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其中：免费更换</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79"/>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3</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免费质保期满后</w:t>
            </w:r>
            <w:r/>
          </w:p>
          <w:p>
            <w:pPr>
              <w:jc w:val="center"/>
              <w:spacing w:before="25" w:after="25" w:line="360" w:lineRule="auto"/>
              <w:rPr>
                <w:rFonts w:hint="eastAsia" w:ascii="宋体" w:hAnsi="宋体" w:cs="宋体"/>
                <w:szCs w:val="21"/>
              </w:rPr>
            </w:pPr>
            <w:r>
              <w:rPr>
                <w:rFonts w:hint="eastAsia" w:ascii="宋体" w:hAnsi="宋体" w:cs="宋体"/>
                <w:szCs w:val="21"/>
              </w:rPr>
              <w:t xml:space="preserve">优惠更换或维修</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4</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服务响应</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5</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到达现场</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6</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其他</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52"/>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bl>
    <w:p>
      <w:pPr>
        <w:ind w:firstLine="420"/>
        <w:spacing w:before="25" w:after="25" w:line="360" w:lineRule="auto"/>
        <w:rPr>
          <w:rFonts w:hint="eastAsia" w:ascii="宋体" w:hAnsi="宋体" w:cs="宋体"/>
          <w:szCs w:val="21"/>
        </w:rPr>
      </w:pPr>
      <w:r>
        <w:rPr>
          <w:rFonts w:hint="eastAsia" w:ascii="宋体" w:hAnsi="宋体" w:cs="宋体"/>
          <w:szCs w:val="21"/>
        </w:rPr>
        <w:t xml:space="preserve">注：1、上述1、2、3条请明确期限，4、5条请明确时间；</w:t>
      </w:r>
      <w:r/>
    </w:p>
    <w:p>
      <w:pPr>
        <w:ind w:firstLine="896"/>
        <w:spacing w:before="25" w:after="25" w:line="360" w:lineRule="auto"/>
        <w:rPr>
          <w:rFonts w:hint="eastAsia" w:ascii="宋体" w:hAnsi="宋体" w:cs="宋体"/>
          <w:szCs w:val="21"/>
        </w:rPr>
      </w:pPr>
      <w:r>
        <w:rPr>
          <w:rFonts w:hint="eastAsia" w:ascii="宋体" w:hAnsi="宋体" w:cs="宋体"/>
          <w:szCs w:val="21"/>
        </w:rPr>
        <w:t xml:space="preserve">2、免费质保期内更换及维修服务，均包含了人工、交通费、材料、运输等一切费用；</w:t>
      </w:r>
      <w:r/>
    </w:p>
    <w:p>
      <w:pPr>
        <w:ind w:firstLine="896"/>
        <w:spacing w:before="25" w:after="25" w:line="360" w:lineRule="auto"/>
        <w:rPr>
          <w:rFonts w:hint="eastAsia" w:ascii="宋体" w:hAnsi="宋体" w:cs="宋体"/>
          <w:szCs w:val="21"/>
        </w:rPr>
      </w:pPr>
      <w:r>
        <w:rPr>
          <w:rFonts w:hint="eastAsia" w:ascii="宋体" w:hAnsi="宋体" w:cs="宋体"/>
          <w:szCs w:val="21"/>
        </w:rPr>
        <w:t xml:space="preserve">3、针对服务内容有必须说明的事项，请在“备注”栏目内注明；</w:t>
      </w:r>
      <w:r/>
    </w:p>
    <w:p>
      <w:pPr>
        <w:ind w:firstLine="896"/>
        <w:spacing w:before="25" w:after="25" w:line="360" w:lineRule="auto"/>
        <w:rPr>
          <w:rFonts w:hint="eastAsia" w:ascii="宋体" w:hAnsi="宋体" w:cs="宋体"/>
          <w:szCs w:val="21"/>
        </w:rPr>
      </w:pPr>
      <w:r>
        <w:rPr>
          <w:rFonts w:hint="eastAsia" w:ascii="宋体" w:hAnsi="宋体" w:cs="宋体"/>
          <w:szCs w:val="21"/>
        </w:rPr>
        <w:t xml:space="preserve">4、如有其它售后服务内容，可自行参照填写。</w:t>
      </w:r>
      <w:r/>
    </w:p>
    <w:p>
      <w:pPr>
        <w:ind w:firstLine="960"/>
        <w:spacing w:before="25" w:after="2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before="25" w:after="2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4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pStyle w:val="114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日  期：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147"/>
        <w:rPr>
          <w:rFonts w:hint="eastAsia" w:ascii="宋体" w:hAnsi="宋体" w:eastAsia="宋体" w:cs="宋体"/>
        </w:rPr>
      </w:pPr>
      <w:r>
        <w:rPr>
          <w:rFonts w:hint="eastAsia" w:ascii="宋体" w:hAnsi="宋体" w:eastAsia="宋体" w:cs="宋体"/>
        </w:rPr>
      </w:r>
      <w:r/>
    </w:p>
    <w:p>
      <w:pPr>
        <w:pStyle w:val="1147"/>
        <w:rPr>
          <w:rFonts w:hint="eastAsia" w:ascii="宋体" w:hAnsi="宋体" w:eastAsia="宋体" w:cs="宋体"/>
        </w:rPr>
      </w:pPr>
      <w:r>
        <w:rPr>
          <w:rFonts w:hint="eastAsia" w:ascii="宋体" w:hAnsi="宋体" w:eastAsia="宋体" w:cs="宋体"/>
        </w:rPr>
      </w:r>
      <w:r/>
    </w:p>
    <w:p>
      <w:pPr>
        <w:pStyle w:val="1147"/>
        <w:rPr>
          <w:rFonts w:hint="eastAsia" w:ascii="宋体" w:hAnsi="宋体" w:eastAsia="宋体" w:cs="宋体"/>
        </w:rPr>
      </w:pPr>
      <w:r>
        <w:rPr>
          <w:rFonts w:hint="eastAsia" w:ascii="宋体" w:hAnsi="宋体" w:eastAsia="宋体" w:cs="宋体"/>
        </w:rPr>
      </w:r>
      <w:r/>
    </w:p>
    <w:p>
      <w:pPr>
        <w:pStyle w:val="1147"/>
        <w:rPr>
          <w:rFonts w:hint="eastAsia" w:ascii="宋体" w:hAnsi="宋体" w:eastAsia="宋体" w:cs="宋体"/>
        </w:rPr>
      </w:pPr>
      <w:r>
        <w:rPr>
          <w:rFonts w:hint="eastAsia" w:ascii="宋体" w:hAnsi="宋体" w:eastAsia="宋体" w:cs="宋体"/>
        </w:rPr>
      </w:r>
      <w:r/>
    </w:p>
    <w:p>
      <w:pPr>
        <w:pStyle w:val="1147"/>
        <w:rPr>
          <w:rFonts w:hint="eastAsia" w:ascii="宋体" w:hAnsi="宋体" w:eastAsia="宋体" w:cs="宋体"/>
        </w:rPr>
      </w:pPr>
      <w:r>
        <w:rPr>
          <w:rFonts w:hint="eastAsia" w:ascii="宋体" w:hAnsi="宋体" w:eastAsia="宋体" w:cs="宋体"/>
          <w:lang w:val="en-US" w:eastAsia="zh-CN"/>
        </w:rPr>
        <w:t xml:space="preserve">十二</w:t>
      </w:r>
      <w:r>
        <w:rPr>
          <w:rFonts w:hint="eastAsia" w:ascii="宋体" w:hAnsi="宋体" w:eastAsia="宋体" w:cs="宋体"/>
        </w:rPr>
        <w:t xml:space="preserve">、项目组人员</w:t>
      </w:r>
      <w:r/>
    </w:p>
    <w:p>
      <w:pPr>
        <w:pStyle w:val="1085"/>
        <w:jc w:val="center"/>
        <w:spacing w:line="600" w:lineRule="exact"/>
        <w:rPr>
          <w:rFonts w:hint="eastAsia" w:ascii="宋体" w:hAnsi="宋体" w:eastAsia="宋体" w:cs="宋体"/>
          <w:b/>
          <w:bCs/>
          <w:sz w:val="32"/>
          <w:szCs w:val="32"/>
        </w:rPr>
      </w:pPr>
      <w:r>
        <w:rPr>
          <w:rFonts w:hint="eastAsia" w:ascii="宋体" w:hAnsi="宋体" w:eastAsia="宋体" w:cs="宋体"/>
          <w:b/>
          <w:bCs/>
          <w:sz w:val="32"/>
          <w:szCs w:val="32"/>
          <w:lang w:bidi="ar"/>
        </w:rPr>
        <w:t xml:space="preserve">项目组</w:t>
      </w:r>
      <w:r>
        <w:rPr>
          <w:rFonts w:hint="eastAsia" w:cs="宋体"/>
          <w:b/>
          <w:bCs/>
          <w:sz w:val="32"/>
          <w:szCs w:val="32"/>
          <w:lang w:val="en-US" w:eastAsia="zh-CN" w:bidi="ar"/>
        </w:rPr>
        <w:t xml:space="preserve">人</w:t>
      </w:r>
      <w:r>
        <w:rPr>
          <w:rFonts w:hint="eastAsia" w:ascii="宋体" w:hAnsi="宋体" w:eastAsia="宋体" w:cs="宋体"/>
          <w:b/>
          <w:bCs/>
          <w:sz w:val="32"/>
          <w:szCs w:val="32"/>
          <w:lang w:bidi="ar"/>
        </w:rPr>
        <w:t xml:space="preserve">员</w:t>
      </w:r>
      <w:r/>
    </w:p>
    <w:tbl>
      <w:tblPr>
        <w:tblStyle w:val="85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8"/>
              <w:ind w:firstLine="280"/>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8"/>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85"/>
              <w:jc w:val="center"/>
              <w:rPr>
                <w:rFonts w:hint="eastAsia" w:ascii="宋体" w:hAnsi="宋体" w:eastAsia="宋体" w:cs="宋体"/>
                <w:sz w:val="24"/>
                <w:szCs w:val="24"/>
                <w:lang w:eastAsia="zh-CN"/>
              </w:rPr>
            </w:pPr>
            <w:r>
              <w:rPr>
                <w:rFonts w:hint="eastAsia" w:ascii="宋体" w:hAnsi="宋体" w:eastAsia="宋体" w:cs="宋体"/>
                <w:sz w:val="24"/>
                <w:szCs w:val="24"/>
                <w:lang w:bidi="ar"/>
              </w:rPr>
              <w:t xml:space="preserve">项目</w:t>
            </w:r>
            <w:r>
              <w:rPr>
                <w:rFonts w:hint="eastAsia" w:cs="宋体"/>
                <w:sz w:val="24"/>
                <w:szCs w:val="24"/>
                <w:lang w:val="en-US" w:eastAsia="zh-CN" w:bidi="ar"/>
              </w:rPr>
              <w:t xml:space="preserve">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85"/>
              <w:jc w:val="center"/>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85"/>
              <w:ind w:firstLine="280"/>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85"/>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85"/>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4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bl>
    <w:p>
      <w:pPr>
        <w:pStyle w:val="1085"/>
        <w:ind w:firstLine="398"/>
        <w:spacing w:line="460" w:lineRule="exact"/>
        <w:rPr>
          <w:rFonts w:hint="eastAsia" w:ascii="宋体" w:hAnsi="宋体" w:eastAsia="宋体" w:cs="宋体"/>
        </w:rPr>
      </w:pPr>
      <w:r>
        <w:rPr>
          <w:rFonts w:hint="eastAsia" w:ascii="宋体" w:hAnsi="宋体" w:eastAsia="宋体" w:cs="宋体"/>
          <w:b/>
          <w:lang w:bidi="ar"/>
        </w:rPr>
        <w:t xml:space="preserve">注：如供应商中标，项目组成员必须按本表承诺人员操作，不得随意更换。</w:t>
      </w:r>
      <w:r/>
    </w:p>
    <w:p>
      <w:pPr>
        <w:pStyle w:val="1085"/>
        <w:ind w:firstLine="280"/>
        <w:spacing w:line="500" w:lineRule="exact"/>
        <w:rPr>
          <w:rFonts w:hint="eastAsia" w:ascii="宋体" w:hAnsi="宋体" w:eastAsia="宋体" w:cs="宋体"/>
        </w:rPr>
      </w:pPr>
      <w:r>
        <w:rPr>
          <w:rFonts w:hint="eastAsia" w:ascii="宋体" w:hAnsi="宋体" w:eastAsia="宋体" w:cs="宋体"/>
        </w:rPr>
      </w:r>
      <w:r/>
    </w:p>
    <w:p>
      <w:pPr>
        <w:pStyle w:val="1085"/>
        <w:ind w:firstLine="280"/>
        <w:spacing w:line="500" w:lineRule="exact"/>
        <w:rPr>
          <w:rFonts w:hint="eastAsia" w:ascii="宋体" w:hAnsi="宋体" w:eastAsia="宋体" w:cs="宋体"/>
        </w:rPr>
      </w:pPr>
      <w:r>
        <w:rPr>
          <w:rFonts w:hint="eastAsia" w:ascii="宋体" w:hAnsi="宋体" w:eastAsia="宋体" w:cs="宋体"/>
        </w:rPr>
      </w:r>
      <w:r/>
    </w:p>
    <w:p>
      <w:pPr>
        <w:pStyle w:val="1085"/>
        <w:ind w:firstLine="280"/>
        <w:spacing w:line="500" w:lineRule="exact"/>
        <w:rPr>
          <w:rFonts w:hint="eastAsia" w:ascii="宋体" w:hAnsi="宋体" w:eastAsia="宋体" w:cs="宋体"/>
        </w:rPr>
      </w:pPr>
      <w:r>
        <w:rPr>
          <w:rFonts w:hint="eastAsia" w:ascii="宋体" w:hAnsi="宋体" w:eastAsia="宋体" w:cs="宋体"/>
        </w:rPr>
      </w:r>
      <w:r/>
    </w:p>
    <w:p>
      <w:pPr>
        <w:pStyle w:val="1149"/>
        <w:spacing w:line="500" w:lineRule="exact"/>
        <w:rPr>
          <w:rFonts w:hint="eastAsia" w:ascii="宋体" w:hAnsi="宋体" w:eastAsia="宋体" w:cs="宋体"/>
          <w:b/>
          <w:sz w:val="32"/>
        </w:rPr>
      </w:pPr>
      <w:r/>
      <w:bookmarkStart w:id="218" w:name="_Toc11176"/>
      <w:r/>
      <w:r/>
    </w:p>
    <w:p>
      <w:pPr>
        <w:pStyle w:val="1149"/>
        <w:spacing w:line="500" w:lineRule="exact"/>
        <w:rPr>
          <w:rFonts w:hint="eastAsia" w:ascii="宋体" w:hAnsi="宋体" w:eastAsia="宋体" w:cs="宋体"/>
          <w:b/>
          <w:sz w:val="32"/>
        </w:rPr>
      </w:pPr>
      <w:r>
        <w:rPr>
          <w:rFonts w:hint="eastAsia" w:ascii="宋体" w:hAnsi="宋体" w:eastAsia="宋体" w:cs="宋体"/>
          <w:b/>
          <w:sz w:val="32"/>
        </w:rPr>
      </w:r>
      <w:r/>
    </w:p>
    <w:p>
      <w:pPr>
        <w:pStyle w:val="1149"/>
        <w:spacing w:line="500" w:lineRule="exact"/>
        <w:rPr>
          <w:rFonts w:hint="eastAsia" w:ascii="宋体" w:hAnsi="宋体" w:eastAsia="宋体" w:cs="宋体"/>
        </w:rPr>
      </w:pPr>
      <w:r>
        <w:rPr>
          <w:rFonts w:hint="eastAsia" w:ascii="宋体" w:hAnsi="宋体" w:eastAsia="宋体" w:cs="宋体"/>
          <w:b/>
          <w:sz w:val="32"/>
        </w:rPr>
        <w:t xml:space="preserve">十</w:t>
      </w:r>
      <w:r>
        <w:rPr>
          <w:rFonts w:hint="eastAsia" w:ascii="宋体" w:hAnsi="宋体" w:cs="宋体"/>
          <w:b/>
          <w:sz w:val="32"/>
          <w:lang w:val="en-US" w:eastAsia="zh-CN"/>
        </w:rPr>
        <w:t xml:space="preserve">三</w:t>
      </w:r>
      <w:r>
        <w:rPr>
          <w:rFonts w:hint="eastAsia" w:ascii="宋体" w:hAnsi="宋体" w:eastAsia="宋体" w:cs="宋体"/>
          <w:b/>
          <w:sz w:val="32"/>
        </w:rPr>
        <w:t xml:space="preserve">、</w:t>
      </w:r>
      <w:bookmarkEnd w:id="218"/>
      <w:r>
        <w:rPr>
          <w:rFonts w:hint="eastAsia" w:ascii="宋体" w:hAnsi="宋体" w:eastAsia="宋体" w:cs="宋体"/>
          <w:b/>
          <w:sz w:val="32"/>
        </w:rPr>
        <w:t xml:space="preserve">企业业绩</w:t>
      </w:r>
      <w:r/>
    </w:p>
    <w:p>
      <w:pPr>
        <w:pStyle w:val="1150"/>
        <w:jc w:val="center"/>
        <w:rPr>
          <w:rFonts w:hint="eastAsia" w:ascii="宋体" w:hAnsi="宋体" w:eastAsia="宋体" w:cs="宋体"/>
          <w:b/>
          <w:sz w:val="32"/>
          <w:szCs w:val="32"/>
        </w:rPr>
      </w:pPr>
      <w:r>
        <w:rPr>
          <w:rFonts w:hint="eastAsia" w:ascii="宋体" w:hAnsi="宋体" w:eastAsia="宋体" w:cs="宋体"/>
          <w:b/>
          <w:sz w:val="32"/>
          <w:szCs w:val="32"/>
        </w:rPr>
      </w:r>
      <w:r/>
    </w:p>
    <w:p>
      <w:pPr>
        <w:pStyle w:val="1150"/>
        <w:jc w:val="center"/>
        <w:rPr>
          <w:rFonts w:hint="eastAsia" w:ascii="宋体" w:hAnsi="宋体" w:eastAsia="宋体" w:cs="宋体"/>
          <w:b/>
          <w:sz w:val="32"/>
          <w:szCs w:val="32"/>
        </w:rPr>
      </w:pPr>
      <w:r>
        <w:rPr>
          <w:rFonts w:hint="eastAsia" w:ascii="宋体" w:hAnsi="宋体" w:eastAsia="宋体" w:cs="宋体"/>
          <w:b/>
          <w:sz w:val="32"/>
          <w:szCs w:val="32"/>
        </w:rPr>
        <w:t xml:space="preserve">投标人承担类似项目业绩一览表</w:t>
      </w:r>
      <w:r/>
    </w:p>
    <w:tbl>
      <w:tblPr>
        <w:tblStyle w:val="85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5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827" w:type="dxa"/>
            <w:vAlign w:val="center"/>
            <w:textDirection w:val="lrTb"/>
            <w:noWrap w:val="false"/>
          </w:tcPr>
          <w:p>
            <w:pPr>
              <w:pStyle w:val="115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2433" w:type="dxa"/>
            <w:vAlign w:val="center"/>
            <w:textDirection w:val="lrTb"/>
            <w:noWrap w:val="false"/>
          </w:tcPr>
          <w:p>
            <w:pPr>
              <w:pStyle w:val="115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采购单位</w:t>
            </w:r>
            <w:r/>
          </w:p>
        </w:tc>
        <w:tc>
          <w:tcPr>
            <w:tcW w:w="1395" w:type="dxa"/>
            <w:vAlign w:val="center"/>
            <w:textDirection w:val="lrTb"/>
            <w:noWrap w:val="false"/>
          </w:tcPr>
          <w:p>
            <w:pPr>
              <w:pStyle w:val="115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合同金额</w:t>
            </w:r>
            <w:r/>
          </w:p>
        </w:tc>
      </w:tr>
      <w:tr>
        <w:trPr>
          <w:jc w:val="center"/>
          <w:trHeight w:val="1510"/>
        </w:trPr>
        <w:tc>
          <w:tcPr>
            <w:tcW w:w="1229" w:type="dxa"/>
            <w:vAlign w:val="top"/>
            <w:textDirection w:val="lrTb"/>
            <w:noWrap w:val="false"/>
          </w:tcPr>
          <w:p>
            <w:pPr>
              <w:pStyle w:val="115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7" w:type="dxa"/>
            <w:vAlign w:val="center"/>
            <w:textDirection w:val="lrTb"/>
            <w:noWrap w:val="false"/>
          </w:tcPr>
          <w:p>
            <w:pPr>
              <w:pStyle w:val="115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433" w:type="dxa"/>
            <w:vAlign w:val="center"/>
            <w:textDirection w:val="lrTb"/>
            <w:noWrap w:val="false"/>
          </w:tcPr>
          <w:p>
            <w:pPr>
              <w:pStyle w:val="115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pStyle w:val="115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510"/>
        </w:trPr>
        <w:tc>
          <w:tcPr>
            <w:tcW w:w="1229" w:type="dxa"/>
            <w:vAlign w:val="top"/>
            <w:textDirection w:val="lrTb"/>
            <w:noWrap w:val="false"/>
          </w:tcPr>
          <w:p>
            <w:pPr>
              <w:pStyle w:val="1151"/>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151"/>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151"/>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151"/>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vAlign w:val="top"/>
            <w:textDirection w:val="lrTb"/>
            <w:noWrap w:val="false"/>
          </w:tcPr>
          <w:p>
            <w:pPr>
              <w:pStyle w:val="1151"/>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151"/>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151"/>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151"/>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vAlign w:val="top"/>
            <w:textDirection w:val="lrTb"/>
            <w:noWrap w:val="false"/>
          </w:tcPr>
          <w:p>
            <w:pPr>
              <w:pStyle w:val="1151"/>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151"/>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151"/>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151"/>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150"/>
        <w:rPr>
          <w:rFonts w:hint="eastAsia" w:ascii="宋体" w:hAnsi="宋体" w:eastAsia="宋体" w:cs="宋体"/>
        </w:rPr>
      </w:pPr>
      <w:r>
        <w:rPr>
          <w:rFonts w:hint="eastAsia" w:ascii="宋体" w:hAnsi="宋体" w:eastAsia="宋体" w:cs="宋体"/>
          <w:b/>
          <w:sz w:val="24"/>
        </w:rPr>
        <w:t xml:space="preserve">注：请填写此表，并按要求上传业绩资料电子件。</w:t>
      </w:r>
      <w:r/>
    </w:p>
    <w:p>
      <w:pPr>
        <w:pStyle w:val="1152"/>
        <w:rPr>
          <w:rFonts w:hint="eastAsia" w:ascii="宋体" w:hAnsi="宋体" w:eastAsia="宋体" w:cs="宋体"/>
        </w:rPr>
      </w:pPr>
      <w:r/>
      <w:bookmarkStart w:id="219" w:name="_Toc28140"/>
      <w:r/>
      <w:r/>
    </w:p>
    <w:p>
      <w:pPr>
        <w:pStyle w:val="1152"/>
        <w:rPr>
          <w:rFonts w:hint="eastAsia" w:ascii="宋体" w:hAnsi="宋体" w:eastAsia="宋体" w:cs="宋体"/>
        </w:rPr>
      </w:pPr>
      <w:r>
        <w:rPr>
          <w:rFonts w:hint="eastAsia" w:ascii="宋体" w:hAnsi="宋体" w:eastAsia="宋体" w:cs="宋体"/>
        </w:rPr>
      </w:r>
      <w:r/>
    </w:p>
    <w:p>
      <w:pPr>
        <w:pStyle w:val="1152"/>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十</w:t>
      </w:r>
      <w:r>
        <w:rPr>
          <w:rFonts w:hint="eastAsia" w:ascii="宋体" w:hAnsi="宋体" w:eastAsia="宋体" w:cs="宋体"/>
          <w:lang w:val="en-US" w:eastAsia="zh-CN"/>
        </w:rPr>
        <w:t xml:space="preserve">四</w:t>
      </w:r>
      <w:r>
        <w:rPr>
          <w:rFonts w:hint="eastAsia" w:ascii="宋体" w:hAnsi="宋体" w:eastAsia="宋体" w:cs="宋体"/>
        </w:rPr>
        <w:t xml:space="preserve">、投标所需其他材料</w:t>
      </w:r>
      <w:bookmarkEnd w:id="219"/>
      <w:r/>
      <w:r/>
    </w:p>
    <w:p>
      <w:pPr>
        <w:pStyle w:val="1153"/>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r>
        <w:rPr>
          <w:rFonts w:hint="eastAsia" w:ascii="宋体" w:hAnsi="宋体" w:eastAsia="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bookmarkEnd w:id="211"/>
      <w:r/>
      <w:r/>
    </w:p>
    <w:p>
      <w:pPr>
        <w:spacing w:line="480" w:lineRule="auto"/>
        <w:rPr>
          <w:rFonts w:hint="eastAsia"/>
          <w:sz w:val="24"/>
        </w:rPr>
      </w:pPr>
      <w:r>
        <w:rPr>
          <w:rFonts w:hint="eastAsia"/>
          <w:sz w:val="24"/>
        </w:rPr>
      </w:r>
      <w:r/>
    </w:p>
    <w:p>
      <w:pPr>
        <w:spacing w:line="480" w:lineRule="auto"/>
        <w:rPr>
          <w:rFonts w:hint="eastAsia"/>
          <w:sz w:val="30"/>
        </w:rPr>
      </w:pPr>
      <w:r>
        <w:rPr>
          <w:rFonts w:hint="eastAsia"/>
          <w:sz w:val="30"/>
        </w:rPr>
      </w:r>
      <w:r/>
    </w:p>
    <w:p>
      <w:pPr>
        <w:pStyle w:val="853"/>
        <w:ind w:firstLine="0"/>
        <w:rPr>
          <w:rFonts w:hint="eastAsia"/>
          <w:sz w:val="24"/>
        </w:rPr>
      </w:pPr>
      <w:r/>
      <w:bookmarkStart w:id="220" w:name="_Hlt26671374"/>
      <w:r/>
      <w:bookmarkEnd w:id="220"/>
      <w:r/>
      <w:bookmarkStart w:id="221" w:name="_Hlt26609389"/>
      <w:r/>
      <w:bookmarkEnd w:id="221"/>
      <w:r/>
      <w:bookmarkStart w:id="222" w:name="_Hlt26955066"/>
      <w:r/>
      <w:bookmarkEnd w:id="222"/>
      <w:r/>
      <w:bookmarkStart w:id="223" w:name="_Toc462564146"/>
      <w:r/>
      <w:r/>
    </w:p>
    <w:p>
      <w:pPr>
        <w:rPr>
          <w:rFonts w:hint="eastAsia"/>
          <w:sz w:val="24"/>
        </w:rPr>
      </w:pPr>
      <w:r>
        <w:rPr>
          <w:rFonts w:hint="eastAsia"/>
          <w:sz w:val="24"/>
        </w:rPr>
      </w:r>
      <w:r/>
    </w:p>
    <w:p>
      <w:pPr>
        <w:pStyle w:val="1100"/>
        <w:ind w:firstLine="480"/>
        <w:rPr>
          <w:rFonts w:hint="eastAsia" w:ascii="Times New Roman" w:hAnsi="Times New Roman"/>
          <w:sz w:val="24"/>
        </w:rPr>
      </w:pPr>
      <w:r>
        <w:rPr>
          <w:rFonts w:hint="eastAsia" w:ascii="Times New Roman" w:hAnsi="Times New Roman"/>
          <w:sz w:val="24"/>
        </w:rPr>
      </w:r>
      <w:r/>
    </w:p>
    <w:p>
      <w:pPr>
        <w:pStyle w:val="1100"/>
        <w:ind w:firstLine="480"/>
        <w:rPr>
          <w:rFonts w:hint="eastAsia" w:ascii="Times New Roman" w:hAnsi="Times New Roman"/>
          <w:sz w:val="24"/>
        </w:rPr>
      </w:pPr>
      <w:r>
        <w:rPr>
          <w:rFonts w:hint="eastAsia" w:ascii="Times New Roman" w:hAnsi="Times New Roman"/>
          <w:sz w:val="24"/>
        </w:rPr>
      </w:r>
      <w:r/>
    </w:p>
    <w:p>
      <w:pPr>
        <w:pStyle w:val="1100"/>
        <w:ind w:firstLine="480"/>
        <w:rPr>
          <w:rFonts w:hint="eastAsia" w:ascii="Times New Roman" w:hAnsi="Times New Roman"/>
          <w:sz w:val="24"/>
        </w:rPr>
      </w:pPr>
      <w:r>
        <w:rPr>
          <w:rFonts w:hint="eastAsia" w:ascii="Times New Roman" w:hAnsi="Times New Roman"/>
          <w:sz w:val="24"/>
        </w:rPr>
      </w:r>
      <w:r/>
    </w:p>
    <w:p>
      <w:pPr>
        <w:pStyle w:val="1100"/>
        <w:ind w:firstLine="480"/>
        <w:rPr>
          <w:rFonts w:hint="eastAsia" w:ascii="Times New Roman" w:hAnsi="Times New Roman"/>
          <w:sz w:val="24"/>
        </w:rPr>
      </w:pPr>
      <w:r>
        <w:rPr>
          <w:rFonts w:hint="eastAsia" w:ascii="Times New Roman" w:hAnsi="Times New Roman"/>
          <w:sz w:val="24"/>
        </w:rPr>
      </w:r>
      <w:r/>
    </w:p>
    <w:p>
      <w:pPr>
        <w:pStyle w:val="1100"/>
        <w:ind w:firstLine="480"/>
        <w:rPr>
          <w:rFonts w:hint="eastAsia" w:ascii="Times New Roman" w:hAnsi="Times New Roman"/>
          <w:sz w:val="24"/>
        </w:rPr>
      </w:pPr>
      <w:r>
        <w:rPr>
          <w:rFonts w:hint="eastAsia" w:ascii="Times New Roman" w:hAnsi="Times New Roman"/>
          <w:sz w:val="24"/>
        </w:rPr>
      </w:r>
      <w:r/>
    </w:p>
    <w:p>
      <w:pPr>
        <w:pStyle w:val="1100"/>
        <w:ind w:firstLine="480"/>
        <w:rPr>
          <w:rFonts w:hint="eastAsia" w:ascii="Times New Roman" w:hAnsi="Times New Roman"/>
          <w:sz w:val="24"/>
        </w:rPr>
      </w:pPr>
      <w:r>
        <w:rPr>
          <w:rFonts w:hint="eastAsia" w:ascii="Times New Roman" w:hAnsi="Times New Roman"/>
          <w:sz w:val="24"/>
        </w:rPr>
      </w:r>
      <w:bookmarkEnd w:id="199"/>
      <w:r/>
      <w:bookmarkEnd w:id="200"/>
      <w:r/>
      <w:bookmarkEnd w:id="223"/>
      <w:r/>
      <w:r/>
    </w:p>
    <w:p>
      <w:pPr>
        <w:jc w:val="center"/>
        <w:rPr>
          <w:rFonts w:cs="仿宋"/>
          <w:b/>
          <w:bCs/>
          <w:sz w:val="32"/>
          <w:szCs w:val="32"/>
        </w:rPr>
      </w:pPr>
      <w:r/>
      <w:bookmarkStart w:id="224" w:name="_格式2__法定代表人授权书"/>
      <w:r/>
      <w:bookmarkEnd w:id="224"/>
      <w:r/>
      <w:r/>
    </w:p>
    <w:p>
      <w:pPr>
        <w:jc w:val="center"/>
        <w:rPr>
          <w:rFonts w:cs="仿宋"/>
          <w:b/>
          <w:bCs/>
          <w:sz w:val="32"/>
          <w:szCs w:val="32"/>
        </w:rPr>
      </w:pPr>
      <w:r>
        <w:rPr>
          <w:rFonts w:cs="仿宋"/>
          <w:b/>
          <w:bCs/>
          <w:sz w:val="32"/>
          <w:szCs w:val="32"/>
        </w:rPr>
      </w:r>
      <w:r/>
    </w:p>
    <w:p>
      <w:pPr>
        <w:jc w:val="center"/>
        <w:rPr>
          <w:rFonts w:cs="仿宋"/>
          <w:b/>
          <w:bCs/>
          <w:sz w:val="32"/>
          <w:szCs w:val="32"/>
          <w:highlight w:val="yellow"/>
        </w:rPr>
      </w:pPr>
      <w:r>
        <w:rPr>
          <w:rFonts w:cs="仿宋"/>
          <w:b/>
          <w:bCs/>
          <w:sz w:val="32"/>
          <w:szCs w:val="32"/>
        </w:rPr>
        <w:br w:type="page" w:clear="all"/>
      </w: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853"/>
        <w:rPr>
          <w:rFonts w:hint="eastAsia"/>
          <w:sz w:val="24"/>
          <w:szCs w:val="24"/>
        </w:rPr>
      </w:pPr>
      <w:r>
        <w:rPr>
          <w:rFonts w:hint="eastAsia"/>
          <w:sz w:val="24"/>
          <w:szCs w:val="24"/>
        </w:rPr>
      </w:r>
      <w:r/>
    </w:p>
    <w:p>
      <w:pPr>
        <w:pStyle w:val="853"/>
        <w:rPr>
          <w:sz w:val="24"/>
          <w:szCs w:val="24"/>
        </w:rPr>
      </w:pPr>
      <w:r>
        <w:rPr>
          <w:sz w:val="24"/>
          <w:szCs w:val="24"/>
        </w:rPr>
      </w:r>
      <w:r/>
    </w:p>
    <w:sectPr>
      <w:footerReference w:type="default" r:id="rId18"/>
      <w:footerReference w:type="first" r:id="rId19"/>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微软雅黑">
    <w:panose1 w:val="020B0503020204020204"/>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w:fldChar w:fldCharType="begin"/>
    </w:r>
    <w:r>
      <w:instrText xml:space="preserve">PAGE \* MERGEFORMAT</w:instrText>
    </w:r>
    <w:r>
      <w:fldChar w:fldCharType="separate"/>
    </w:r>
    <w:r>
      <w:t xml:space="preserve">1</w:t>
    </w:r>
    <w:r>
      <w:fldChar w:fldCharType="end"/>
    </w:r>
    <w:r/>
  </w:p>
  <w:p>
    <w:pPr>
      <w:pStyle w:val="86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rPr>
        <w:rFonts w:hint="eastAsia"/>
        <w:b/>
        <w:iCs/>
      </w:rPr>
    </w:pPr>
    <w:r>
      <w:fldChar w:fldCharType="begin"/>
    </w:r>
    <w:r>
      <w:instrText xml:space="preserve">PAGE   \* MERGEFORMAT</w:instrText>
    </w:r>
    <w:r>
      <w:fldChar w:fldCharType="separate"/>
    </w:r>
    <w:r>
      <w:rPr>
        <w:lang w:val="zh-CN"/>
      </w:rPr>
      <w:t xml:space="preserve">2</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rPr>
        <w:rFonts w:hint="eastAsia"/>
        <w:b/>
        <w:iCs/>
      </w:rPr>
    </w:pPr>
    <w:r>
      <w:fldChar w:fldCharType="begin"/>
    </w:r>
    <w:r>
      <w:instrText xml:space="preserve">PAGE   \* MERGEFORMAT</w:instrText>
    </w:r>
    <w:r>
      <w:fldChar w:fldCharType="separate"/>
    </w:r>
    <w:r>
      <w:rPr>
        <w:lang w:val="zh-CN"/>
      </w:rPr>
      <w:t xml:space="preserve">2</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9"/>
      <w:isLgl w:val="false"/>
      <w:suff w:val="nothing"/>
      <w:lvlText w:val=""/>
      <w:lvlJc w:val="left"/>
      <w:pPr>
        <w:ind w:left="0" w:firstLine="0"/>
      </w:pPr>
      <w:rPr>
        <w:rFonts w:hint="eastAsia"/>
      </w:rPr>
    </w:lvl>
    <w:lvl w:ilvl="6">
      <w:start w:val="1"/>
      <w:numFmt w:val="decimal"/>
      <w:pStyle w:val="1040"/>
      <w:isLgl w:val="false"/>
      <w:suff w:val="nothing"/>
      <w:lvlText w:val=""/>
      <w:lvlJc w:val="left"/>
      <w:pPr>
        <w:ind w:left="0" w:firstLine="0"/>
      </w:pPr>
      <w:rPr>
        <w:rFonts w:hint="eastAsia"/>
      </w:rPr>
    </w:lvl>
    <w:lvl w:ilvl="7">
      <w:start w:val="1"/>
      <w:numFmt w:val="decimal"/>
      <w:pStyle w:val="1041"/>
      <w:isLgl w:val="false"/>
      <w:suff w:val="nothing"/>
      <w:lvlText w:val=""/>
      <w:lvlJc w:val="left"/>
      <w:pPr>
        <w:ind w:left="0" w:firstLine="0"/>
      </w:pPr>
      <w:rPr>
        <w:rFonts w:hint="eastAsia"/>
      </w:rPr>
    </w:lvl>
    <w:lvl w:ilvl="8">
      <w:start w:val="1"/>
      <w:numFmt w:val="decimal"/>
      <w:pStyle w:val="1042"/>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11"/>
  </w:num>
  <w:num w:numId="8">
    <w:abstractNumId w:val="5"/>
  </w:num>
  <w:num w:numId="9">
    <w:abstractNumId w:val="0"/>
  </w:num>
  <w:num w:numId="10">
    <w:abstractNumId w:val="7"/>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default="1">
    <w:name w:val="Normal"/>
    <w:next w:val="852"/>
    <w:link w:val="119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41">
    <w:name w:val="Heading 1"/>
    <w:basedOn w:val="840"/>
    <w:next w:val="840"/>
    <w:link w:val="886"/>
    <w:uiPriority w:val="9"/>
    <w:qFormat/>
    <w:pPr>
      <w:keepLines/>
      <w:keepNext/>
      <w:spacing w:before="480" w:after="200"/>
      <w:outlineLvl w:val="0"/>
    </w:pPr>
    <w:rPr>
      <w:rFonts w:ascii="Arial" w:hAnsi="Arial" w:eastAsia="Arial" w:cs="Arial"/>
      <w:sz w:val="40"/>
      <w:szCs w:val="40"/>
    </w:rPr>
  </w:style>
  <w:style w:type="paragraph" w:styleId="842">
    <w:name w:val="Heading 2"/>
    <w:basedOn w:val="840"/>
    <w:next w:val="840"/>
    <w:link w:val="887"/>
    <w:uiPriority w:val="9"/>
    <w:unhideWhenUsed/>
    <w:qFormat/>
    <w:pPr>
      <w:keepLines/>
      <w:keepNext/>
      <w:spacing w:before="360" w:after="200"/>
      <w:outlineLvl w:val="1"/>
    </w:pPr>
    <w:rPr>
      <w:rFonts w:ascii="Arial" w:hAnsi="Arial" w:eastAsia="Arial" w:cs="Arial"/>
      <w:sz w:val="34"/>
    </w:rPr>
  </w:style>
  <w:style w:type="paragraph" w:styleId="843">
    <w:name w:val="Heading 3"/>
    <w:basedOn w:val="840"/>
    <w:next w:val="840"/>
    <w:link w:val="888"/>
    <w:uiPriority w:val="9"/>
    <w:unhideWhenUsed/>
    <w:qFormat/>
    <w:pPr>
      <w:keepLines/>
      <w:keepNext/>
      <w:spacing w:before="320" w:after="200"/>
      <w:outlineLvl w:val="2"/>
    </w:pPr>
    <w:rPr>
      <w:rFonts w:ascii="Arial" w:hAnsi="Arial" w:eastAsia="Arial" w:cs="Arial"/>
      <w:sz w:val="30"/>
      <w:szCs w:val="30"/>
    </w:rPr>
  </w:style>
  <w:style w:type="paragraph" w:styleId="844">
    <w:name w:val="Heading 4"/>
    <w:basedOn w:val="854"/>
    <w:next w:val="855"/>
    <w:link w:val="889"/>
    <w:uiPriority w:val="9"/>
    <w:unhideWhenUsed/>
    <w:qFormat/>
    <w:pPr>
      <w:keepLines/>
      <w:keepNext/>
      <w:spacing w:before="320" w:after="200"/>
      <w:outlineLvl w:val="3"/>
    </w:pPr>
    <w:rPr>
      <w:rFonts w:ascii="Arial" w:hAnsi="Arial" w:eastAsia="Arial" w:cs="Arial"/>
      <w:b/>
      <w:bCs/>
      <w:sz w:val="26"/>
      <w:szCs w:val="26"/>
    </w:rPr>
  </w:style>
  <w:style w:type="paragraph" w:styleId="845">
    <w:name w:val="Heading 5"/>
    <w:basedOn w:val="840"/>
    <w:next w:val="840"/>
    <w:link w:val="890"/>
    <w:uiPriority w:val="9"/>
    <w:unhideWhenUsed/>
    <w:qFormat/>
    <w:pPr>
      <w:keepLines/>
      <w:keepNext/>
      <w:spacing w:before="320" w:after="200"/>
      <w:outlineLvl w:val="4"/>
    </w:pPr>
    <w:rPr>
      <w:rFonts w:ascii="Arial" w:hAnsi="Arial" w:eastAsia="Arial" w:cs="Arial"/>
      <w:b/>
      <w:bCs/>
      <w:sz w:val="24"/>
      <w:szCs w:val="24"/>
    </w:rPr>
  </w:style>
  <w:style w:type="paragraph" w:styleId="846">
    <w:name w:val="Heading 6"/>
    <w:basedOn w:val="840"/>
    <w:next w:val="840"/>
    <w:link w:val="891"/>
    <w:uiPriority w:val="9"/>
    <w:unhideWhenUsed/>
    <w:qFormat/>
    <w:pPr>
      <w:keepLines/>
      <w:keepNext/>
      <w:spacing w:before="320" w:after="200"/>
      <w:outlineLvl w:val="5"/>
    </w:pPr>
    <w:rPr>
      <w:rFonts w:ascii="Arial" w:hAnsi="Arial" w:eastAsia="Arial" w:cs="Arial"/>
      <w:b/>
      <w:bCs/>
      <w:sz w:val="22"/>
      <w:szCs w:val="22"/>
    </w:rPr>
  </w:style>
  <w:style w:type="paragraph" w:styleId="847">
    <w:name w:val="Heading 7"/>
    <w:basedOn w:val="840"/>
    <w:next w:val="840"/>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48">
    <w:name w:val="Heading 8"/>
    <w:basedOn w:val="840"/>
    <w:next w:val="840"/>
    <w:link w:val="893"/>
    <w:uiPriority w:val="9"/>
    <w:unhideWhenUsed/>
    <w:qFormat/>
    <w:pPr>
      <w:keepLines/>
      <w:keepNext/>
      <w:spacing w:before="320" w:after="200"/>
      <w:outlineLvl w:val="7"/>
    </w:pPr>
    <w:rPr>
      <w:rFonts w:ascii="Arial" w:hAnsi="Arial" w:eastAsia="Arial" w:cs="Arial"/>
      <w:i/>
      <w:iCs/>
      <w:sz w:val="22"/>
      <w:szCs w:val="22"/>
    </w:rPr>
  </w:style>
  <w:style w:type="paragraph" w:styleId="849">
    <w:name w:val="Heading 9"/>
    <w:basedOn w:val="840"/>
    <w:next w:val="840"/>
    <w:link w:val="894"/>
    <w:uiPriority w:val="9"/>
    <w:unhideWhenUsed/>
    <w:qFormat/>
    <w:pPr>
      <w:keepLines/>
      <w:keepNext/>
      <w:spacing w:before="320" w:after="200"/>
      <w:outlineLvl w:val="8"/>
    </w:pPr>
    <w:rPr>
      <w:rFonts w:ascii="Arial" w:hAnsi="Arial" w:eastAsia="Arial" w:cs="Arial"/>
      <w:i/>
      <w:iCs/>
      <w:sz w:val="21"/>
      <w:szCs w:val="21"/>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customStyle="1">
    <w:name w:val="正文文本11"/>
    <w:basedOn w:val="840"/>
    <w:next w:val="853"/>
    <w:uiPriority w:val="0"/>
    <w:qFormat/>
    <w:rPr>
      <w:rFonts w:ascii="楷体_GB2312" w:hAnsi="Arial" w:eastAsia="楷体_GB2312"/>
      <w:sz w:val="28"/>
      <w:szCs w:val="28"/>
    </w:rPr>
  </w:style>
  <w:style w:type="paragraph" w:styleId="853" w:customStyle="1">
    <w:name w:val="正文缩进1"/>
    <w:basedOn w:val="840"/>
    <w:next w:val="840"/>
    <w:link w:val="1048"/>
    <w:uiPriority w:val="0"/>
    <w:qFormat/>
    <w:pPr>
      <w:ind w:firstLine="420"/>
    </w:pPr>
  </w:style>
  <w:style w:type="paragraph" w:styleId="854" w:customStyle="1">
    <w:name w:val="Normal_22"/>
    <w:next w:val="844"/>
    <w:uiPriority w:val="0"/>
    <w:qFormat/>
    <w:pPr>
      <w:jc w:val="both"/>
      <w:widowControl w:val="off"/>
    </w:pPr>
    <w:rPr>
      <w:rFonts w:hint="default" w:ascii="Calibri" w:hAnsi="Calibri" w:eastAsia="宋体" w:cs="Times New Roman"/>
      <w:sz w:val="21"/>
      <w:szCs w:val="22"/>
      <w:lang w:val="en-US" w:eastAsia="zh-CN" w:bidi="ar-SA"/>
    </w:rPr>
  </w:style>
  <w:style w:type="paragraph" w:styleId="855">
    <w:name w:val="Normal Indent"/>
    <w:basedOn w:val="840"/>
    <w:next w:val="840"/>
    <w:uiPriority w:val="0"/>
    <w:qFormat/>
    <w:pPr>
      <w:ind w:firstLine="420"/>
    </w:pPr>
  </w:style>
  <w:style w:type="paragraph" w:styleId="856">
    <w:name w:val="toc 7"/>
    <w:basedOn w:val="840"/>
    <w:next w:val="840"/>
    <w:uiPriority w:val="0"/>
    <w:semiHidden/>
    <w:qFormat/>
    <w:pPr>
      <w:ind w:left="1260"/>
      <w:jc w:val="left"/>
    </w:pPr>
  </w:style>
  <w:style w:type="paragraph" w:styleId="857">
    <w:name w:val="Caption"/>
    <w:basedOn w:val="840"/>
    <w:next w:val="8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8">
    <w:name w:val="Document Map"/>
    <w:basedOn w:val="840"/>
    <w:uiPriority w:val="0"/>
    <w:semiHidden/>
    <w:qFormat/>
    <w:pPr>
      <w:shd w:val="clear" w:color="auto" w:fill="000080"/>
    </w:pPr>
  </w:style>
  <w:style w:type="paragraph" w:styleId="859">
    <w:name w:val="Body Text"/>
    <w:basedOn w:val="840"/>
    <w:next w:val="840"/>
    <w:uiPriority w:val="0"/>
    <w:qFormat/>
    <w:rPr>
      <w:rFonts w:ascii="楷体_GB2312" w:hAnsi="Arial" w:eastAsia="楷体_GB2312"/>
      <w:sz w:val="28"/>
      <w:szCs w:val="28"/>
    </w:rPr>
  </w:style>
  <w:style w:type="paragraph" w:styleId="860">
    <w:name w:val="Body Text Indent"/>
    <w:basedOn w:val="840"/>
    <w:uiPriority w:val="0"/>
    <w:qFormat/>
    <w:pPr>
      <w:ind w:left="420"/>
      <w:spacing w:after="120"/>
    </w:pPr>
  </w:style>
  <w:style w:type="paragraph" w:styleId="861">
    <w:name w:val="toc 5"/>
    <w:basedOn w:val="840"/>
    <w:next w:val="840"/>
    <w:uiPriority w:val="0"/>
    <w:semiHidden/>
    <w:qFormat/>
    <w:pPr>
      <w:ind w:left="840"/>
      <w:jc w:val="left"/>
    </w:pPr>
  </w:style>
  <w:style w:type="paragraph" w:styleId="862">
    <w:name w:val="toc 3"/>
    <w:basedOn w:val="840"/>
    <w:next w:val="840"/>
    <w:uiPriority w:val="0"/>
    <w:semiHidden/>
    <w:qFormat/>
    <w:pPr>
      <w:ind w:left="420"/>
      <w:jc w:val="left"/>
    </w:pPr>
    <w:rPr>
      <w:i/>
      <w:iCs/>
      <w:szCs w:val="24"/>
    </w:rPr>
  </w:style>
  <w:style w:type="paragraph" w:styleId="863">
    <w:name w:val="Plain Text"/>
    <w:basedOn w:val="840"/>
    <w:uiPriority w:val="0"/>
    <w:qFormat/>
    <w:rPr>
      <w:rFonts w:ascii="宋体" w:hAnsi="Courier New" w:cs="Courier New"/>
      <w:szCs w:val="21"/>
    </w:rPr>
  </w:style>
  <w:style w:type="paragraph" w:styleId="864">
    <w:name w:val="toc 8"/>
    <w:basedOn w:val="840"/>
    <w:next w:val="840"/>
    <w:uiPriority w:val="0"/>
    <w:semiHidden/>
    <w:qFormat/>
    <w:pPr>
      <w:ind w:left="1470"/>
      <w:jc w:val="left"/>
    </w:pPr>
  </w:style>
  <w:style w:type="paragraph" w:styleId="865">
    <w:name w:val="endnote text"/>
    <w:basedOn w:val="840"/>
    <w:link w:val="1032"/>
    <w:uiPriority w:val="99"/>
    <w:semiHidden/>
    <w:unhideWhenUsed/>
    <w:qFormat/>
    <w:pPr>
      <w:spacing w:after="0" w:line="240" w:lineRule="auto"/>
    </w:pPr>
    <w:rPr>
      <w:sz w:val="20"/>
    </w:rPr>
  </w:style>
  <w:style w:type="paragraph" w:styleId="866">
    <w:name w:val="Footer"/>
    <w:basedOn w:val="840"/>
    <w:link w:val="905"/>
    <w:uiPriority w:val="99"/>
    <w:unhideWhenUsed/>
    <w:qFormat/>
    <w:pPr>
      <w:spacing w:after="0" w:line="240" w:lineRule="auto"/>
      <w:tabs>
        <w:tab w:val="center" w:pos="7143" w:leader="none"/>
        <w:tab w:val="right" w:pos="14287" w:leader="none"/>
      </w:tabs>
    </w:pPr>
  </w:style>
  <w:style w:type="paragraph" w:styleId="867">
    <w:name w:val="Header"/>
    <w:basedOn w:val="840"/>
    <w:link w:val="903"/>
    <w:uiPriority w:val="99"/>
    <w:unhideWhenUsed/>
    <w:qFormat/>
    <w:pPr>
      <w:spacing w:after="0" w:line="240" w:lineRule="auto"/>
      <w:tabs>
        <w:tab w:val="center" w:pos="7143" w:leader="none"/>
        <w:tab w:val="right" w:pos="14287" w:leader="none"/>
      </w:tabs>
    </w:pPr>
  </w:style>
  <w:style w:type="paragraph" w:styleId="868">
    <w:name w:val="toc 1"/>
    <w:basedOn w:val="840"/>
    <w:next w:val="840"/>
    <w:uiPriority w:val="0"/>
    <w:semiHidden/>
    <w:qFormat/>
    <w:pPr>
      <w:jc w:val="left"/>
      <w:spacing w:before="120" w:after="120" w:line="400" w:lineRule="exact"/>
      <w:tabs>
        <w:tab w:val="right" w:pos="8720" w:leader="dot"/>
      </w:tabs>
    </w:pPr>
    <w:rPr>
      <w:rFonts w:ascii="宋体" w:hAnsi="宋体"/>
      <w:caps/>
      <w:sz w:val="24"/>
      <w:szCs w:val="24"/>
    </w:rPr>
  </w:style>
  <w:style w:type="paragraph" w:styleId="869">
    <w:name w:val="toc 4"/>
    <w:basedOn w:val="840"/>
    <w:next w:val="840"/>
    <w:uiPriority w:val="0"/>
    <w:semiHidden/>
    <w:qFormat/>
    <w:pPr>
      <w:ind w:left="630"/>
      <w:jc w:val="left"/>
    </w:pPr>
  </w:style>
  <w:style w:type="paragraph" w:styleId="870">
    <w:name w:val="Subtitle"/>
    <w:basedOn w:val="840"/>
    <w:next w:val="840"/>
    <w:link w:val="898"/>
    <w:uiPriority w:val="11"/>
    <w:qFormat/>
    <w:pPr>
      <w:spacing w:before="200" w:after="200"/>
    </w:pPr>
    <w:rPr>
      <w:sz w:val="24"/>
      <w:szCs w:val="24"/>
    </w:rPr>
  </w:style>
  <w:style w:type="paragraph" w:styleId="871">
    <w:name w:val="footnote text"/>
    <w:basedOn w:val="840"/>
    <w:link w:val="1031"/>
    <w:uiPriority w:val="99"/>
    <w:semiHidden/>
    <w:unhideWhenUsed/>
    <w:qFormat/>
    <w:pPr>
      <w:spacing w:after="40" w:line="240" w:lineRule="auto"/>
    </w:pPr>
    <w:rPr>
      <w:sz w:val="18"/>
    </w:rPr>
  </w:style>
  <w:style w:type="paragraph" w:styleId="872">
    <w:name w:val="toc 6"/>
    <w:basedOn w:val="840"/>
    <w:next w:val="840"/>
    <w:uiPriority w:val="0"/>
    <w:semiHidden/>
    <w:qFormat/>
    <w:pPr>
      <w:ind w:left="1050"/>
      <w:jc w:val="left"/>
    </w:pPr>
  </w:style>
  <w:style w:type="paragraph" w:styleId="873">
    <w:name w:val="table of figures"/>
    <w:basedOn w:val="840"/>
    <w:next w:val="840"/>
    <w:uiPriority w:val="99"/>
    <w:unhideWhenUsed/>
    <w:qFormat/>
    <w:pPr>
      <w:spacing w:after="0" w:afterAutospacing="0"/>
    </w:pPr>
  </w:style>
  <w:style w:type="paragraph" w:styleId="874">
    <w:name w:val="toc 2"/>
    <w:basedOn w:val="840"/>
    <w:next w:val="840"/>
    <w:uiPriority w:val="0"/>
    <w:semiHidden/>
    <w:qFormat/>
    <w:pPr>
      <w:ind w:left="210"/>
      <w:jc w:val="left"/>
    </w:pPr>
    <w:rPr>
      <w:smallCaps/>
      <w:szCs w:val="24"/>
    </w:rPr>
  </w:style>
  <w:style w:type="paragraph" w:styleId="875">
    <w:name w:val="toc 9"/>
    <w:basedOn w:val="840"/>
    <w:next w:val="840"/>
    <w:uiPriority w:val="0"/>
    <w:semiHidden/>
    <w:qFormat/>
    <w:pPr>
      <w:ind w:left="1680"/>
      <w:jc w:val="left"/>
    </w:pPr>
  </w:style>
  <w:style w:type="paragraph" w:styleId="876">
    <w:name w:val="List Continue 2"/>
    <w:basedOn w:val="840"/>
    <w:next w:val="840"/>
    <w:uiPriority w:val="0"/>
    <w:qFormat/>
    <w:pPr>
      <w:ind w:left="840"/>
      <w:spacing w:after="120"/>
    </w:pPr>
  </w:style>
  <w:style w:type="paragraph" w:styleId="877">
    <w:name w:val="Normal (Web)"/>
    <w:basedOn w:val="840"/>
    <w:uiPriority w:val="99"/>
    <w:semiHidden/>
    <w:unhideWhenUsed/>
    <w:qFormat/>
    <w:pPr>
      <w:ind w:left="0" w:right="0"/>
      <w:jc w:val="left"/>
      <w:spacing w:before="0" w:beforeAutospacing="1" w:after="0" w:afterAutospacing="1"/>
    </w:pPr>
    <w:rPr>
      <w:sz w:val="24"/>
      <w:lang w:val="en-US" w:eastAsia="zh-CN" w:bidi="ar"/>
    </w:rPr>
  </w:style>
  <w:style w:type="paragraph" w:styleId="878">
    <w:name w:val="Title"/>
    <w:basedOn w:val="840"/>
    <w:next w:val="840"/>
    <w:link w:val="897"/>
    <w:uiPriority w:val="10"/>
    <w:qFormat/>
    <w:pPr>
      <w:contextualSpacing/>
      <w:spacing w:before="300" w:after="200"/>
    </w:pPr>
    <w:rPr>
      <w:sz w:val="48"/>
      <w:szCs w:val="48"/>
    </w:rPr>
  </w:style>
  <w:style w:type="paragraph" w:styleId="879">
    <w:name w:val="Body Text First Indent"/>
    <w:basedOn w:val="859"/>
    <w:uiPriority w:val="0"/>
    <w:qFormat/>
    <w:pPr>
      <w:ind w:firstLine="420"/>
      <w:spacing w:after="120"/>
    </w:pPr>
    <w:rPr>
      <w:rFonts w:ascii="Calibri"/>
    </w:rPr>
  </w:style>
  <w:style w:type="table" w:styleId="8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endnote reference"/>
    <w:uiPriority w:val="99"/>
    <w:semiHidden/>
    <w:unhideWhenUsed/>
    <w:qFormat/>
    <w:rPr>
      <w:vertAlign w:val="superscript"/>
    </w:rPr>
  </w:style>
  <w:style w:type="character" w:styleId="882">
    <w:name w:val="Hyperlink"/>
    <w:uiPriority w:val="99"/>
    <w:unhideWhenUsed/>
    <w:qFormat/>
    <w:rPr>
      <w:color w:val="0000ff" w:themeColor="hyperlink"/>
      <w:u w:val="single"/>
      <w14:textFill>
        <w14:solidFill>
          <w14:schemeClr w14:val="hlink"/>
        </w14:solidFill>
      </w14:textFill>
    </w:rPr>
  </w:style>
  <w:style w:type="character" w:styleId="883">
    <w:name w:val="footnote reference"/>
    <w:uiPriority w:val="99"/>
    <w:unhideWhenUsed/>
    <w:qFormat/>
    <w:rPr>
      <w:vertAlign w:val="superscript"/>
    </w:rPr>
  </w:style>
  <w:style w:type="paragraph" w:styleId="884" w:customStyle="1">
    <w:name w:val="正文1"/>
    <w:uiPriority w:val="99"/>
    <w:qFormat/>
    <w:pPr>
      <w:ind w:firstLine="200"/>
      <w:spacing w:before="120" w:after="120" w:line="180" w:lineRule="auto"/>
    </w:pPr>
    <w:rPr>
      <w:rFonts w:hint="default" w:ascii="Calibri" w:hAnsi="Calibri" w:eastAsia="宋体" w:cs="Calibri"/>
      <w:sz w:val="21"/>
      <w:szCs w:val="21"/>
      <w:lang w:val="en-US" w:eastAsia="zh-CN" w:bidi="ar-SA"/>
    </w:rPr>
  </w:style>
  <w:style w:type="paragraph" w:styleId="885" w:customStyle="1">
    <w:name w:val="Normal_0_1"/>
    <w:next w:val="855"/>
    <w:uiPriority w:val="0"/>
    <w:qFormat/>
    <w:pPr>
      <w:jc w:val="both"/>
      <w:widowControl w:val="off"/>
    </w:pPr>
    <w:rPr>
      <w:rFonts w:hint="default" w:ascii="Times New Roman" w:hAnsi="Times New Roman" w:eastAsia="宋体" w:cs="Times New Roman"/>
      <w:lang w:val="en-US" w:eastAsia="zh-CN" w:bidi="ar-SA"/>
    </w:rPr>
  </w:style>
  <w:style w:type="character" w:styleId="886" w:customStyle="1">
    <w:name w:val="Heading 1 Char"/>
    <w:link w:val="841"/>
    <w:uiPriority w:val="9"/>
    <w:qFormat/>
    <w:rPr>
      <w:rFonts w:ascii="Arial" w:hAnsi="Arial" w:eastAsia="Arial" w:cs="Arial"/>
      <w:sz w:val="40"/>
      <w:szCs w:val="40"/>
    </w:rPr>
  </w:style>
  <w:style w:type="character" w:styleId="887" w:customStyle="1">
    <w:name w:val="Heading 2 Char"/>
    <w:link w:val="842"/>
    <w:uiPriority w:val="9"/>
    <w:qFormat/>
    <w:rPr>
      <w:rFonts w:ascii="Arial" w:hAnsi="Arial" w:eastAsia="Arial" w:cs="Arial"/>
      <w:sz w:val="34"/>
    </w:rPr>
  </w:style>
  <w:style w:type="character" w:styleId="888" w:customStyle="1">
    <w:name w:val="Heading 3 Char"/>
    <w:link w:val="843"/>
    <w:uiPriority w:val="9"/>
    <w:qFormat/>
    <w:rPr>
      <w:rFonts w:ascii="Arial" w:hAnsi="Arial" w:eastAsia="Arial" w:cs="Arial"/>
      <w:sz w:val="30"/>
      <w:szCs w:val="30"/>
    </w:rPr>
  </w:style>
  <w:style w:type="character" w:styleId="889" w:customStyle="1">
    <w:name w:val="Heading 4 Char"/>
    <w:link w:val="844"/>
    <w:uiPriority w:val="9"/>
    <w:qFormat/>
    <w:rPr>
      <w:rFonts w:ascii="Arial" w:hAnsi="Arial" w:eastAsia="Arial" w:cs="Arial"/>
      <w:b/>
      <w:bCs/>
      <w:sz w:val="26"/>
      <w:szCs w:val="26"/>
    </w:rPr>
  </w:style>
  <w:style w:type="character" w:styleId="890" w:customStyle="1">
    <w:name w:val="Heading 5 Char"/>
    <w:link w:val="845"/>
    <w:uiPriority w:val="9"/>
    <w:qFormat/>
    <w:rPr>
      <w:rFonts w:ascii="Arial" w:hAnsi="Arial" w:eastAsia="Arial" w:cs="Arial"/>
      <w:b/>
      <w:bCs/>
      <w:sz w:val="24"/>
      <w:szCs w:val="24"/>
    </w:rPr>
  </w:style>
  <w:style w:type="character" w:styleId="891" w:customStyle="1">
    <w:name w:val="Heading 6 Char"/>
    <w:link w:val="846"/>
    <w:uiPriority w:val="9"/>
    <w:qFormat/>
    <w:rPr>
      <w:rFonts w:ascii="Arial" w:hAnsi="Arial" w:eastAsia="Arial" w:cs="Arial"/>
      <w:b/>
      <w:bCs/>
      <w:sz w:val="22"/>
      <w:szCs w:val="22"/>
    </w:rPr>
  </w:style>
  <w:style w:type="character" w:styleId="892" w:customStyle="1">
    <w:name w:val="Heading 7 Char"/>
    <w:link w:val="847"/>
    <w:uiPriority w:val="9"/>
    <w:qFormat/>
    <w:rPr>
      <w:rFonts w:ascii="Arial" w:hAnsi="Arial" w:eastAsia="Arial" w:cs="Arial"/>
      <w:b/>
      <w:bCs/>
      <w:i/>
      <w:iCs/>
      <w:sz w:val="22"/>
      <w:szCs w:val="22"/>
    </w:rPr>
  </w:style>
  <w:style w:type="character" w:styleId="893" w:customStyle="1">
    <w:name w:val="Heading 8 Char"/>
    <w:link w:val="848"/>
    <w:uiPriority w:val="9"/>
    <w:qFormat/>
    <w:rPr>
      <w:rFonts w:ascii="Arial" w:hAnsi="Arial" w:eastAsia="Arial" w:cs="Arial"/>
      <w:i/>
      <w:iCs/>
      <w:sz w:val="22"/>
      <w:szCs w:val="22"/>
    </w:rPr>
  </w:style>
  <w:style w:type="character" w:styleId="894" w:customStyle="1">
    <w:name w:val="Heading 9 Char"/>
    <w:link w:val="849"/>
    <w:uiPriority w:val="9"/>
    <w:qFormat/>
    <w:rPr>
      <w:rFonts w:ascii="Arial" w:hAnsi="Arial" w:eastAsia="Arial" w:cs="Arial"/>
      <w:i/>
      <w:iCs/>
      <w:sz w:val="21"/>
      <w:szCs w:val="21"/>
    </w:rPr>
  </w:style>
  <w:style w:type="paragraph" w:styleId="895">
    <w:name w:val="List Paragraph"/>
    <w:basedOn w:val="840"/>
    <w:uiPriority w:val="34"/>
    <w:qFormat/>
    <w:pPr>
      <w:contextualSpacing/>
      <w:ind w:left="720"/>
    </w:pPr>
  </w:style>
  <w:style w:type="paragraph" w:styleId="896">
    <w:name w:val="No Spacing"/>
    <w:uiPriority w:val="1"/>
    <w:qFormat/>
    <w:pPr>
      <w:spacing w:before="0" w:after="0" w:line="240" w:lineRule="auto"/>
    </w:pPr>
    <w:rPr>
      <w:rFonts w:hint="default" w:ascii="Times New Roman" w:hAnsi="Times New Roman" w:eastAsia="宋体" w:cs="Times New Roman"/>
    </w:rPr>
  </w:style>
  <w:style w:type="character" w:styleId="897" w:customStyle="1">
    <w:name w:val="Title Char"/>
    <w:link w:val="878"/>
    <w:uiPriority w:val="10"/>
    <w:qFormat/>
    <w:rPr>
      <w:sz w:val="48"/>
      <w:szCs w:val="48"/>
    </w:rPr>
  </w:style>
  <w:style w:type="character" w:styleId="898" w:customStyle="1">
    <w:name w:val="Subtitle Char"/>
    <w:link w:val="870"/>
    <w:uiPriority w:val="11"/>
    <w:qFormat/>
    <w:rPr>
      <w:sz w:val="24"/>
      <w:szCs w:val="24"/>
    </w:rPr>
  </w:style>
  <w:style w:type="paragraph" w:styleId="899">
    <w:name w:val="Quote"/>
    <w:basedOn w:val="840"/>
    <w:next w:val="840"/>
    <w:link w:val="900"/>
    <w:uiPriority w:val="29"/>
    <w:qFormat/>
    <w:pPr>
      <w:ind w:left="720" w:right="720"/>
    </w:pPr>
    <w:rPr>
      <w:i/>
    </w:rPr>
  </w:style>
  <w:style w:type="character" w:styleId="900" w:customStyle="1">
    <w:name w:val="Quote Char"/>
    <w:link w:val="899"/>
    <w:uiPriority w:val="29"/>
    <w:qFormat/>
    <w:rPr>
      <w:i/>
    </w:rPr>
  </w:style>
  <w:style w:type="paragraph" w:styleId="901">
    <w:name w:val="Intense Quote"/>
    <w:basedOn w:val="840"/>
    <w:next w:val="840"/>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Intense Quote Char"/>
    <w:link w:val="901"/>
    <w:uiPriority w:val="30"/>
    <w:qFormat/>
    <w:rPr>
      <w:i/>
    </w:rPr>
  </w:style>
  <w:style w:type="character" w:styleId="903" w:customStyle="1">
    <w:name w:val="Header Char"/>
    <w:link w:val="867"/>
    <w:uiPriority w:val="99"/>
    <w:qFormat/>
  </w:style>
  <w:style w:type="character" w:styleId="904" w:customStyle="1">
    <w:name w:val="Footer Char"/>
    <w:link w:val="866"/>
    <w:uiPriority w:val="99"/>
    <w:qFormat/>
  </w:style>
  <w:style w:type="character" w:styleId="905" w:customStyle="1">
    <w:name w:val="Caption Char"/>
    <w:link w:val="866"/>
    <w:uiPriority w:val="99"/>
    <w:qFormat/>
  </w:style>
  <w:style w:type="table" w:styleId="9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Footnote Text Char"/>
    <w:link w:val="871"/>
    <w:uiPriority w:val="99"/>
    <w:qFormat/>
    <w:rPr>
      <w:sz w:val="18"/>
    </w:rPr>
  </w:style>
  <w:style w:type="character" w:styleId="1032" w:customStyle="1">
    <w:name w:val="Endnote Text Char"/>
    <w:link w:val="865"/>
    <w:uiPriority w:val="99"/>
    <w:qFormat/>
    <w:rPr>
      <w:sz w:val="20"/>
    </w:rPr>
  </w:style>
  <w:style w:type="paragraph" w:styleId="1033" w:customStyle="1">
    <w:name w:val="TOC Heading"/>
    <w:uiPriority w:val="39"/>
    <w:unhideWhenUsed/>
    <w:qFormat/>
    <w:rPr>
      <w:rFonts w:hint="default" w:ascii="Times New Roman" w:hAnsi="Times New Roman" w:eastAsia="宋体" w:cs="Times New Roman"/>
    </w:rPr>
  </w:style>
  <w:style w:type="paragraph" w:styleId="1034" w:customStyle="1">
    <w:name w:val="标题 11"/>
    <w:basedOn w:val="840"/>
    <w:next w:val="840"/>
    <w:link w:val="1045"/>
    <w:uiPriority w:val="0"/>
    <w:qFormat/>
    <w:pPr>
      <w:jc w:val="center"/>
      <w:keepNext/>
      <w:outlineLvl w:val="0"/>
    </w:pPr>
    <w:rPr>
      <w:rFonts w:ascii="楷体_GB2312" w:eastAsia="楷体_GB2312"/>
      <w:sz w:val="28"/>
      <w:szCs w:val="28"/>
    </w:rPr>
  </w:style>
  <w:style w:type="paragraph" w:styleId="1035" w:customStyle="1">
    <w:name w:val="标题 21"/>
    <w:basedOn w:val="840"/>
    <w:next w:val="840"/>
    <w:link w:val="10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6" w:customStyle="1">
    <w:name w:val="标题 31"/>
    <w:basedOn w:val="840"/>
    <w:next w:val="853"/>
    <w:link w:val="1047"/>
    <w:uiPriority w:val="0"/>
    <w:qFormat/>
    <w:pPr>
      <w:keepLines/>
      <w:keepNext/>
      <w:spacing w:before="260" w:after="260" w:line="416" w:lineRule="auto"/>
      <w:outlineLvl w:val="2"/>
    </w:pPr>
    <w:rPr>
      <w:b/>
      <w:bCs/>
      <w:sz w:val="32"/>
      <w:szCs w:val="32"/>
    </w:rPr>
  </w:style>
  <w:style w:type="paragraph" w:styleId="1037" w:customStyle="1">
    <w:name w:val="标题 41"/>
    <w:basedOn w:val="840"/>
    <w:next w:val="853"/>
    <w:link w:val="1049"/>
    <w:uiPriority w:val="0"/>
    <w:qFormat/>
    <w:pPr>
      <w:keepLines/>
      <w:keepNext/>
      <w:spacing w:before="280" w:after="290" w:line="376" w:lineRule="auto"/>
      <w:outlineLvl w:val="3"/>
    </w:pPr>
    <w:rPr>
      <w:rFonts w:ascii="Arial" w:hAnsi="Arial" w:eastAsia="黑体" w:cs="Arial"/>
      <w:b/>
      <w:bCs/>
      <w:sz w:val="28"/>
      <w:szCs w:val="28"/>
    </w:rPr>
  </w:style>
  <w:style w:type="paragraph" w:styleId="1038" w:customStyle="1">
    <w:name w:val="标题 51"/>
    <w:basedOn w:val="840"/>
    <w:next w:val="853"/>
    <w:link w:val="1050"/>
    <w:uiPriority w:val="0"/>
    <w:qFormat/>
    <w:pPr>
      <w:keepNext/>
      <w:outlineLvl w:val="4"/>
    </w:pPr>
    <w:rPr>
      <w:rFonts w:ascii="宋体"/>
      <w:color w:val="000000"/>
      <w:sz w:val="28"/>
      <w:szCs w:val="28"/>
    </w:rPr>
  </w:style>
  <w:style w:type="paragraph" w:styleId="1039" w:customStyle="1">
    <w:name w:val="标题 61"/>
    <w:basedOn w:val="840"/>
    <w:next w:val="840"/>
    <w:link w:val="105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0" w:customStyle="1">
    <w:name w:val="标题 71"/>
    <w:basedOn w:val="840"/>
    <w:next w:val="840"/>
    <w:link w:val="1052"/>
    <w:uiPriority w:val="0"/>
    <w:qFormat/>
    <w:pPr>
      <w:numPr>
        <w:ilvl w:val="6"/>
        <w:numId w:val="1"/>
      </w:numPr>
      <w:keepLines/>
      <w:keepNext/>
      <w:spacing w:before="240" w:after="64" w:line="320" w:lineRule="auto"/>
      <w:outlineLvl w:val="6"/>
    </w:pPr>
    <w:rPr>
      <w:b/>
      <w:bCs/>
      <w:sz w:val="24"/>
      <w:szCs w:val="24"/>
    </w:rPr>
  </w:style>
  <w:style w:type="paragraph" w:styleId="1041" w:customStyle="1">
    <w:name w:val="标题 81"/>
    <w:basedOn w:val="840"/>
    <w:next w:val="840"/>
    <w:link w:val="105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42" w:customStyle="1">
    <w:name w:val="标题 91"/>
    <w:basedOn w:val="840"/>
    <w:next w:val="840"/>
    <w:link w:val="1054"/>
    <w:uiPriority w:val="0"/>
    <w:qFormat/>
    <w:pPr>
      <w:numPr>
        <w:ilvl w:val="8"/>
        <w:numId w:val="1"/>
      </w:numPr>
      <w:keepLines/>
      <w:keepNext/>
      <w:spacing w:before="240" w:after="64" w:line="320" w:lineRule="auto"/>
      <w:outlineLvl w:val="8"/>
    </w:pPr>
    <w:rPr>
      <w:rFonts w:ascii="Arial" w:hAnsi="Arial" w:eastAsia="黑体"/>
    </w:rPr>
  </w:style>
  <w:style w:type="character" w:styleId="1043" w:customStyle="1">
    <w:name w:val="默认段落字体1"/>
    <w:link w:val="840"/>
    <w:uiPriority w:val="1"/>
    <w:unhideWhenUsed/>
    <w:qFormat/>
  </w:style>
  <w:style w:type="table" w:styleId="1044" w:customStyle="1">
    <w:name w:val="普通表格1"/>
    <w:uiPriority w:val="99"/>
    <w:unhideWhenUsed/>
    <w:qFormat/>
    <w:tblPr/>
  </w:style>
  <w:style w:type="character" w:styleId="1045" w:customStyle="1">
    <w:name w:val="标题 1 字符"/>
    <w:link w:val="1034"/>
    <w:uiPriority w:val="0"/>
    <w:qFormat/>
    <w:rPr>
      <w:rFonts w:ascii="楷体_GB2312" w:hAnsi="Times New Roman" w:eastAsia="楷体_GB2312" w:cs="Times New Roman"/>
      <w:sz w:val="28"/>
      <w:szCs w:val="28"/>
    </w:rPr>
  </w:style>
  <w:style w:type="character" w:styleId="1046" w:customStyle="1">
    <w:name w:val="标题 2 字符"/>
    <w:link w:val="1035"/>
    <w:uiPriority w:val="0"/>
    <w:qFormat/>
    <w:rPr>
      <w:rFonts w:ascii="Arial" w:hAnsi="Arial" w:eastAsia="幼圆" w:cs="Arial"/>
      <w:b/>
      <w:bCs/>
      <w:sz w:val="44"/>
      <w:szCs w:val="44"/>
    </w:rPr>
  </w:style>
  <w:style w:type="character" w:styleId="1047" w:customStyle="1">
    <w:name w:val="标题 3 字符"/>
    <w:link w:val="1036"/>
    <w:uiPriority w:val="0"/>
    <w:qFormat/>
    <w:rPr>
      <w:rFonts w:ascii="Times New Roman" w:hAnsi="Times New Roman" w:eastAsia="宋体" w:cs="Times New Roman"/>
      <w:b/>
      <w:bCs/>
      <w:sz w:val="32"/>
      <w:szCs w:val="32"/>
    </w:rPr>
  </w:style>
  <w:style w:type="character" w:styleId="1048" w:customStyle="1">
    <w:name w:val="正文缩进 字符"/>
    <w:link w:val="853"/>
    <w:uiPriority w:val="0"/>
    <w:qFormat/>
    <w:rPr>
      <w:rFonts w:ascii="Times New Roman" w:hAnsi="Times New Roman" w:eastAsia="宋体" w:cs="Times New Roman"/>
      <w:szCs w:val="21"/>
    </w:rPr>
  </w:style>
  <w:style w:type="character" w:styleId="1049" w:customStyle="1">
    <w:name w:val="标题 4 字符"/>
    <w:link w:val="1037"/>
    <w:uiPriority w:val="0"/>
    <w:qFormat/>
    <w:rPr>
      <w:rFonts w:ascii="Arial" w:hAnsi="Arial" w:eastAsia="黑体" w:cs="Arial"/>
      <w:b/>
      <w:bCs/>
      <w:sz w:val="28"/>
      <w:szCs w:val="28"/>
    </w:rPr>
  </w:style>
  <w:style w:type="character" w:styleId="1050" w:customStyle="1">
    <w:name w:val="标题 5 字符"/>
    <w:link w:val="1038"/>
    <w:uiPriority w:val="0"/>
    <w:qFormat/>
    <w:rPr>
      <w:rFonts w:ascii="宋体" w:hAnsi="Times New Roman" w:eastAsia="宋体" w:cs="Times New Roman"/>
      <w:color w:val="000000"/>
      <w:sz w:val="28"/>
      <w:szCs w:val="28"/>
    </w:rPr>
  </w:style>
  <w:style w:type="character" w:styleId="1051" w:customStyle="1">
    <w:name w:val="标题 6 字符"/>
    <w:link w:val="1039"/>
    <w:uiPriority w:val="0"/>
    <w:qFormat/>
    <w:rPr>
      <w:rFonts w:ascii="Arial" w:hAnsi="Arial" w:eastAsia="黑体" w:cs="Times New Roman"/>
      <w:b/>
      <w:bCs/>
      <w:sz w:val="24"/>
      <w:szCs w:val="24"/>
    </w:rPr>
  </w:style>
  <w:style w:type="character" w:styleId="1052" w:customStyle="1">
    <w:name w:val="标题 7 字符"/>
    <w:link w:val="1040"/>
    <w:uiPriority w:val="0"/>
    <w:qFormat/>
    <w:rPr>
      <w:rFonts w:ascii="Times New Roman" w:hAnsi="Times New Roman" w:eastAsia="宋体" w:cs="Times New Roman"/>
      <w:b/>
      <w:bCs/>
      <w:sz w:val="24"/>
      <w:szCs w:val="24"/>
    </w:rPr>
  </w:style>
  <w:style w:type="character" w:styleId="1053" w:customStyle="1">
    <w:name w:val="标题 8 字符"/>
    <w:link w:val="1041"/>
    <w:uiPriority w:val="0"/>
    <w:qFormat/>
    <w:rPr>
      <w:rFonts w:ascii="Arial" w:hAnsi="Arial" w:eastAsia="黑体" w:cs="Times New Roman"/>
      <w:sz w:val="24"/>
      <w:szCs w:val="24"/>
    </w:rPr>
  </w:style>
  <w:style w:type="character" w:styleId="1054" w:customStyle="1">
    <w:name w:val="标题 9 字符"/>
    <w:link w:val="1042"/>
    <w:uiPriority w:val="0"/>
    <w:qFormat/>
    <w:rPr>
      <w:rFonts w:ascii="Arial" w:hAnsi="Arial" w:eastAsia="黑体" w:cs="Times New Roman"/>
      <w:szCs w:val="21"/>
    </w:rPr>
  </w:style>
  <w:style w:type="paragraph" w:styleId="1055" w:customStyle="1">
    <w:name w:val="列表 31"/>
    <w:basedOn w:val="840"/>
    <w:uiPriority w:val="0"/>
    <w:qFormat/>
    <w:pPr>
      <w:ind w:left="100" w:hanging="200"/>
    </w:pPr>
  </w:style>
  <w:style w:type="paragraph" w:styleId="1056" w:customStyle="1">
    <w:name w:val="文档结构图1"/>
    <w:basedOn w:val="840"/>
    <w:link w:val="1057"/>
    <w:uiPriority w:val="0"/>
    <w:semiHidden/>
    <w:qFormat/>
    <w:pPr>
      <w:shd w:val="clear" w:color="auto" w:fill="000080"/>
    </w:pPr>
  </w:style>
  <w:style w:type="character" w:styleId="1057" w:customStyle="1">
    <w:name w:val="文档结构图 字符"/>
    <w:link w:val="1056"/>
    <w:uiPriority w:val="0"/>
    <w:semiHidden/>
    <w:qFormat/>
    <w:rPr>
      <w:rFonts w:ascii="Times New Roman" w:hAnsi="Times New Roman" w:eastAsia="宋体" w:cs="Times New Roman"/>
      <w:szCs w:val="21"/>
      <w:shd w:val="clear" w:color="auto" w:fill="000080"/>
    </w:rPr>
  </w:style>
  <w:style w:type="paragraph" w:styleId="1058" w:customStyle="1">
    <w:name w:val="批注文字1"/>
    <w:basedOn w:val="840"/>
    <w:link w:val="1059"/>
    <w:uiPriority w:val="0"/>
    <w:semiHidden/>
    <w:qFormat/>
    <w:pPr>
      <w:jc w:val="left"/>
    </w:pPr>
  </w:style>
  <w:style w:type="character" w:styleId="1059" w:customStyle="1">
    <w:name w:val="批注文字 字符"/>
    <w:link w:val="1058"/>
    <w:uiPriority w:val="0"/>
    <w:semiHidden/>
    <w:qFormat/>
    <w:rPr>
      <w:rFonts w:ascii="Times New Roman" w:hAnsi="Times New Roman" w:eastAsia="宋体" w:cs="Times New Roman"/>
      <w:szCs w:val="21"/>
    </w:rPr>
  </w:style>
  <w:style w:type="paragraph" w:styleId="1060" w:customStyle="1">
    <w:name w:val="正文文本 31"/>
    <w:basedOn w:val="840"/>
    <w:link w:val="1061"/>
    <w:uiPriority w:val="0"/>
    <w:qFormat/>
    <w:rPr>
      <w:rFonts w:ascii="仿宋_GB2312" w:hAnsi="Arial" w:eastAsia="仿宋_GB2312"/>
      <w:sz w:val="32"/>
      <w:szCs w:val="32"/>
    </w:rPr>
  </w:style>
  <w:style w:type="character" w:styleId="1061" w:customStyle="1">
    <w:name w:val="正文文本 3 字符"/>
    <w:link w:val="1060"/>
    <w:uiPriority w:val="0"/>
    <w:qFormat/>
    <w:rPr>
      <w:rFonts w:ascii="仿宋_GB2312" w:hAnsi="Arial" w:eastAsia="仿宋_GB2312" w:cs="Times New Roman"/>
      <w:sz w:val="32"/>
      <w:szCs w:val="32"/>
    </w:rPr>
  </w:style>
  <w:style w:type="paragraph" w:styleId="1062" w:customStyle="1">
    <w:name w:val="正文文本1"/>
    <w:basedOn w:val="840"/>
    <w:link w:val="1063"/>
    <w:uiPriority w:val="0"/>
    <w:qFormat/>
    <w:rPr>
      <w:rFonts w:ascii="楷体_GB2312" w:hAnsi="Arial" w:eastAsia="楷体_GB2312"/>
      <w:sz w:val="28"/>
      <w:szCs w:val="28"/>
    </w:rPr>
  </w:style>
  <w:style w:type="character" w:styleId="1063" w:customStyle="1">
    <w:name w:val="正文文本 字符"/>
    <w:link w:val="1062"/>
    <w:uiPriority w:val="0"/>
    <w:qFormat/>
    <w:rPr>
      <w:rFonts w:ascii="楷体_GB2312" w:hAnsi="Arial" w:eastAsia="楷体_GB2312" w:cs="Times New Roman"/>
      <w:sz w:val="28"/>
      <w:szCs w:val="28"/>
    </w:rPr>
  </w:style>
  <w:style w:type="paragraph" w:styleId="1064" w:customStyle="1">
    <w:name w:val="正文文本缩进1"/>
    <w:basedOn w:val="840"/>
    <w:next w:val="840"/>
    <w:link w:val="1065"/>
    <w:uiPriority w:val="0"/>
    <w:qFormat/>
    <w:pPr>
      <w:ind w:firstLine="645"/>
    </w:pPr>
    <w:rPr>
      <w:rFonts w:ascii="楷体_GB2312" w:eastAsia="楷体_GB2312"/>
      <w:sz w:val="32"/>
      <w:szCs w:val="32"/>
    </w:rPr>
  </w:style>
  <w:style w:type="character" w:styleId="1065" w:customStyle="1">
    <w:name w:val="正文文本缩进 字符"/>
    <w:link w:val="1064"/>
    <w:uiPriority w:val="0"/>
    <w:qFormat/>
    <w:rPr>
      <w:rFonts w:ascii="楷体_GB2312" w:hAnsi="Times New Roman" w:eastAsia="楷体_GB2312" w:cs="Times New Roman"/>
      <w:sz w:val="32"/>
      <w:szCs w:val="32"/>
    </w:rPr>
  </w:style>
  <w:style w:type="paragraph" w:styleId="1066" w:customStyle="1">
    <w:name w:val="列表 21"/>
    <w:basedOn w:val="840"/>
    <w:uiPriority w:val="0"/>
    <w:qFormat/>
    <w:pPr>
      <w:ind w:left="100" w:hanging="200"/>
    </w:pPr>
  </w:style>
  <w:style w:type="paragraph" w:styleId="1067" w:customStyle="1">
    <w:name w:val="纯文本1"/>
    <w:basedOn w:val="840"/>
    <w:link w:val="1068"/>
    <w:uiPriority w:val="0"/>
    <w:qFormat/>
    <w:rPr>
      <w:rFonts w:ascii="宋体" w:hAnsi="Courier New" w:cs="Courier New"/>
    </w:rPr>
  </w:style>
  <w:style w:type="character" w:styleId="1068" w:customStyle="1">
    <w:name w:val="纯文本 字符"/>
    <w:link w:val="1067"/>
    <w:uiPriority w:val="0"/>
    <w:qFormat/>
    <w:rPr>
      <w:rFonts w:ascii="宋体" w:hAnsi="Courier New" w:eastAsia="宋体" w:cs="Courier New"/>
      <w:szCs w:val="21"/>
    </w:rPr>
  </w:style>
  <w:style w:type="paragraph" w:styleId="1069" w:customStyle="1">
    <w:name w:val="日期1"/>
    <w:basedOn w:val="840"/>
    <w:next w:val="840"/>
    <w:link w:val="1070"/>
    <w:uiPriority w:val="0"/>
    <w:qFormat/>
    <w:rPr>
      <w:sz w:val="24"/>
      <w:szCs w:val="24"/>
    </w:rPr>
  </w:style>
  <w:style w:type="character" w:styleId="1070" w:customStyle="1">
    <w:name w:val="日期 字符"/>
    <w:link w:val="1069"/>
    <w:uiPriority w:val="0"/>
    <w:qFormat/>
    <w:rPr>
      <w:rFonts w:ascii="Times New Roman" w:hAnsi="Times New Roman" w:eastAsia="宋体" w:cs="Times New Roman"/>
      <w:sz w:val="24"/>
      <w:szCs w:val="24"/>
    </w:rPr>
  </w:style>
  <w:style w:type="paragraph" w:styleId="1071" w:customStyle="1">
    <w:name w:val="正文文本缩进 21"/>
    <w:basedOn w:val="840"/>
    <w:link w:val="1072"/>
    <w:uiPriority w:val="0"/>
    <w:qFormat/>
    <w:pPr>
      <w:ind w:left="630" w:firstLine="645"/>
    </w:pPr>
    <w:rPr>
      <w:rFonts w:ascii="Arial" w:hAnsi="Arial" w:eastAsia="仿宋_GB2312" w:cs="Arial"/>
      <w:sz w:val="32"/>
      <w:szCs w:val="32"/>
    </w:rPr>
  </w:style>
  <w:style w:type="character" w:styleId="1072" w:customStyle="1">
    <w:name w:val="正文文本缩进 2 字符"/>
    <w:link w:val="1071"/>
    <w:uiPriority w:val="0"/>
    <w:qFormat/>
    <w:rPr>
      <w:rFonts w:ascii="Arial" w:hAnsi="Arial" w:eastAsia="仿宋_GB2312" w:cs="Arial"/>
      <w:sz w:val="32"/>
      <w:szCs w:val="32"/>
    </w:rPr>
  </w:style>
  <w:style w:type="paragraph" w:styleId="1073" w:customStyle="1">
    <w:name w:val="批注框文本1"/>
    <w:basedOn w:val="840"/>
    <w:link w:val="1074"/>
    <w:uiPriority w:val="0"/>
    <w:semiHidden/>
    <w:qFormat/>
    <w:rPr>
      <w:sz w:val="18"/>
      <w:szCs w:val="18"/>
    </w:rPr>
  </w:style>
  <w:style w:type="character" w:styleId="1074" w:customStyle="1">
    <w:name w:val="批注框文本 字符"/>
    <w:link w:val="1073"/>
    <w:uiPriority w:val="0"/>
    <w:semiHidden/>
    <w:qFormat/>
    <w:rPr>
      <w:rFonts w:ascii="Times New Roman" w:hAnsi="Times New Roman" w:eastAsia="宋体" w:cs="Times New Roman"/>
      <w:sz w:val="18"/>
      <w:szCs w:val="18"/>
    </w:rPr>
  </w:style>
  <w:style w:type="paragraph" w:styleId="1075" w:customStyle="1">
    <w:name w:val="页脚1"/>
    <w:basedOn w:val="840"/>
    <w:link w:val="1076"/>
    <w:uiPriority w:val="99"/>
    <w:qFormat/>
    <w:pPr>
      <w:jc w:val="left"/>
      <w:tabs>
        <w:tab w:val="center" w:pos="4153" w:leader="none"/>
        <w:tab w:val="right" w:pos="8306" w:leader="none"/>
      </w:tabs>
    </w:pPr>
    <w:rPr>
      <w:sz w:val="18"/>
      <w:szCs w:val="18"/>
    </w:rPr>
  </w:style>
  <w:style w:type="character" w:styleId="1076" w:customStyle="1">
    <w:name w:val="页脚 字符"/>
    <w:link w:val="1075"/>
    <w:uiPriority w:val="99"/>
    <w:qFormat/>
    <w:rPr>
      <w:rFonts w:ascii="Times New Roman" w:hAnsi="Times New Roman" w:eastAsia="宋体" w:cs="Times New Roman"/>
      <w:sz w:val="18"/>
      <w:szCs w:val="18"/>
    </w:rPr>
  </w:style>
  <w:style w:type="paragraph" w:styleId="1077" w:customStyle="1">
    <w:name w:val="页眉1"/>
    <w:basedOn w:val="840"/>
    <w:link w:val="1078"/>
    <w:uiPriority w:val="0"/>
    <w:qFormat/>
    <w:pPr>
      <w:jc w:val="center"/>
      <w:tabs>
        <w:tab w:val="center" w:pos="4153" w:leader="none"/>
        <w:tab w:val="right" w:pos="8306" w:leader="none"/>
      </w:tabs>
      <w:pBdr>
        <w:bottom w:val="single" w:color="000000" w:sz="6" w:space="1"/>
      </w:pBdr>
    </w:pPr>
    <w:rPr>
      <w:sz w:val="18"/>
      <w:szCs w:val="18"/>
    </w:rPr>
  </w:style>
  <w:style w:type="character" w:styleId="1078" w:customStyle="1">
    <w:name w:val="页眉 字符"/>
    <w:link w:val="1077"/>
    <w:uiPriority w:val="0"/>
    <w:qFormat/>
    <w:rPr>
      <w:rFonts w:ascii="Times New Roman" w:hAnsi="Times New Roman" w:eastAsia="宋体" w:cs="Times New Roman"/>
      <w:sz w:val="18"/>
      <w:szCs w:val="18"/>
    </w:rPr>
  </w:style>
  <w:style w:type="paragraph" w:styleId="1079" w:customStyle="1">
    <w:name w:val="列表1"/>
    <w:basedOn w:val="840"/>
    <w:uiPriority w:val="0"/>
    <w:qFormat/>
    <w:pPr>
      <w:ind w:left="200" w:hanging="200"/>
    </w:pPr>
  </w:style>
  <w:style w:type="paragraph" w:styleId="1080" w:customStyle="1">
    <w:name w:val="正文文本缩进 31"/>
    <w:basedOn w:val="840"/>
    <w:link w:val="1081"/>
    <w:uiPriority w:val="0"/>
    <w:qFormat/>
    <w:pPr>
      <w:ind w:left="645" w:firstLine="645"/>
    </w:pPr>
    <w:rPr>
      <w:rFonts w:ascii="Arial" w:hAnsi="Arial" w:eastAsia="仿宋_GB2312" w:cs="Arial"/>
      <w:color w:val="ffff00"/>
      <w:sz w:val="32"/>
      <w:szCs w:val="32"/>
    </w:rPr>
  </w:style>
  <w:style w:type="character" w:styleId="1081" w:customStyle="1">
    <w:name w:val="正文文本缩进 3 字符"/>
    <w:link w:val="1080"/>
    <w:uiPriority w:val="0"/>
    <w:qFormat/>
    <w:rPr>
      <w:rFonts w:ascii="Arial" w:hAnsi="Arial" w:eastAsia="仿宋_GB2312" w:cs="Arial"/>
      <w:color w:val="ffff00"/>
      <w:sz w:val="32"/>
      <w:szCs w:val="32"/>
    </w:rPr>
  </w:style>
  <w:style w:type="paragraph" w:styleId="1082" w:customStyle="1">
    <w:name w:val="图表目录1"/>
    <w:basedOn w:val="840"/>
    <w:next w:val="840"/>
    <w:uiPriority w:val="0"/>
    <w:semiHidden/>
    <w:qFormat/>
    <w:pPr>
      <w:ind w:left="840" w:hanging="420"/>
    </w:pPr>
  </w:style>
  <w:style w:type="paragraph" w:styleId="1083" w:customStyle="1">
    <w:name w:val="正文文本 21"/>
    <w:basedOn w:val="840"/>
    <w:link w:val="1084"/>
    <w:uiPriority w:val="0"/>
    <w:qFormat/>
    <w:pPr>
      <w:jc w:val="center"/>
      <w:widowControl/>
    </w:pPr>
    <w:rPr>
      <w:rFonts w:ascii="楷体_GB2312" w:eastAsia="楷体_GB2312"/>
      <w:sz w:val="28"/>
      <w:szCs w:val="28"/>
    </w:rPr>
  </w:style>
  <w:style w:type="character" w:styleId="1084" w:customStyle="1">
    <w:name w:val="正文文本 2 字符"/>
    <w:link w:val="1083"/>
    <w:uiPriority w:val="0"/>
    <w:qFormat/>
    <w:rPr>
      <w:rFonts w:ascii="楷体_GB2312" w:hAnsi="Times New Roman" w:eastAsia="楷体_GB2312" w:cs="Times New Roman"/>
      <w:sz w:val="28"/>
      <w:szCs w:val="28"/>
    </w:rPr>
  </w:style>
  <w:style w:type="paragraph" w:styleId="1085" w:customStyle="1">
    <w:name w:val="普通(网站)1"/>
    <w:basedOn w:val="840"/>
    <w:uiPriority w:val="99"/>
    <w:qFormat/>
    <w:pPr>
      <w:jc w:val="left"/>
      <w:spacing w:before="100" w:beforeAutospacing="1" w:after="100" w:afterAutospacing="1"/>
      <w:widowControl/>
    </w:pPr>
    <w:rPr>
      <w:rFonts w:ascii="宋体" w:hAnsi="宋体" w:cs="宋体"/>
      <w:sz w:val="24"/>
      <w:szCs w:val="24"/>
    </w:rPr>
  </w:style>
  <w:style w:type="paragraph" w:styleId="1086" w:customStyle="1">
    <w:name w:val="索引 11"/>
    <w:basedOn w:val="840"/>
    <w:next w:val="840"/>
    <w:uiPriority w:val="0"/>
    <w:semiHidden/>
    <w:qFormat/>
    <w:pPr>
      <w:spacing w:line="240" w:lineRule="atLeast"/>
    </w:pPr>
    <w:rPr>
      <w:b/>
      <w:bCs/>
    </w:rPr>
  </w:style>
  <w:style w:type="paragraph" w:styleId="1087" w:customStyle="1">
    <w:name w:val="批注主题1"/>
    <w:basedOn w:val="1058"/>
    <w:next w:val="1058"/>
    <w:link w:val="1088"/>
    <w:uiPriority w:val="0"/>
    <w:semiHidden/>
    <w:qFormat/>
    <w:rPr>
      <w:b/>
      <w:bCs/>
    </w:rPr>
  </w:style>
  <w:style w:type="character" w:styleId="1088" w:customStyle="1">
    <w:name w:val="批注主题 字符"/>
    <w:link w:val="1087"/>
    <w:uiPriority w:val="0"/>
    <w:semiHidden/>
    <w:qFormat/>
    <w:rPr>
      <w:rFonts w:ascii="Times New Roman" w:hAnsi="Times New Roman" w:eastAsia="宋体" w:cs="Times New Roman"/>
      <w:b/>
      <w:bCs/>
      <w:szCs w:val="21"/>
    </w:rPr>
  </w:style>
  <w:style w:type="paragraph" w:styleId="1089" w:customStyle="1">
    <w:name w:val="正文文本首行缩进"/>
    <w:basedOn w:val="840"/>
    <w:link w:val="1090"/>
    <w:uiPriority w:val="0"/>
    <w:qFormat/>
    <w:pPr>
      <w:ind w:firstLine="200"/>
      <w:spacing w:line="360" w:lineRule="auto"/>
    </w:pPr>
    <w:rPr>
      <w:rFonts w:ascii="仿宋_GB2312" w:eastAsia="仿宋_GB2312"/>
      <w:sz w:val="30"/>
      <w:szCs w:val="30"/>
    </w:rPr>
  </w:style>
  <w:style w:type="character" w:styleId="1090" w:customStyle="1">
    <w:name w:val="正文文本首行缩进 字符"/>
    <w:link w:val="1089"/>
    <w:uiPriority w:val="0"/>
    <w:qFormat/>
    <w:rPr>
      <w:rFonts w:ascii="仿宋_GB2312" w:hAnsi="Times New Roman" w:eastAsia="仿宋_GB2312" w:cs="Times New Roman"/>
      <w:sz w:val="30"/>
      <w:szCs w:val="30"/>
    </w:rPr>
  </w:style>
  <w:style w:type="paragraph" w:styleId="1091" w:customStyle="1">
    <w:name w:val="正文文本首行缩进 2"/>
    <w:basedOn w:val="1064"/>
    <w:link w:val="1092"/>
    <w:uiPriority w:val="0"/>
    <w:qFormat/>
    <w:pPr>
      <w:ind w:firstLine="420"/>
      <w:spacing w:line="360" w:lineRule="auto"/>
    </w:pPr>
    <w:rPr>
      <w:rFonts w:ascii="宋体" w:hAnsi="宋体" w:eastAsia="宋体"/>
      <w:sz w:val="21"/>
      <w:szCs w:val="20"/>
    </w:rPr>
  </w:style>
  <w:style w:type="character" w:styleId="1092" w:customStyle="1">
    <w:name w:val="正文文本首行缩进 2 字符"/>
    <w:link w:val="1091"/>
    <w:uiPriority w:val="0"/>
    <w:qFormat/>
    <w:rPr>
      <w:rFonts w:ascii="宋体" w:hAnsi="宋体" w:eastAsia="宋体" w:cs="Times New Roman"/>
      <w:sz w:val="32"/>
      <w:szCs w:val="20"/>
    </w:rPr>
  </w:style>
  <w:style w:type="table" w:styleId="1093" w:customStyle="1">
    <w:name w:val="网格型1"/>
    <w:basedOn w:val="1044"/>
    <w:uiPriority w:val="0"/>
    <w:qFormat/>
    <w:pPr>
      <w:jc w:val="both"/>
      <w:widowControl w:val="off"/>
    </w:pPr>
    <w:rPr>
      <w:rFonts w:ascii="Times New Roman" w:hAnsi="Times New Roman" w:eastAsia="宋体" w:cs="Times New Roman"/>
      <w:sz w:val="20"/>
      <w:szCs w:val="20"/>
    </w:rPr>
    <w:tblPr/>
  </w:style>
  <w:style w:type="character" w:styleId="1094" w:customStyle="1">
    <w:name w:val="要点1"/>
    <w:link w:val="840"/>
    <w:uiPriority w:val="0"/>
    <w:qFormat/>
    <w:rPr>
      <w:b/>
      <w:bCs/>
    </w:rPr>
  </w:style>
  <w:style w:type="character" w:styleId="1095" w:customStyle="1">
    <w:name w:val="页码1"/>
    <w:link w:val="840"/>
    <w:uiPriority w:val="0"/>
    <w:qFormat/>
  </w:style>
  <w:style w:type="character" w:styleId="1096" w:customStyle="1">
    <w:name w:val="访问过的超链接"/>
    <w:link w:val="840"/>
    <w:uiPriority w:val="0"/>
    <w:qFormat/>
    <w:rPr>
      <w:color w:val="800080"/>
      <w:u w:val="single"/>
    </w:rPr>
  </w:style>
  <w:style w:type="character" w:styleId="1097" w:customStyle="1">
    <w:name w:val="超链接1"/>
    <w:link w:val="840"/>
    <w:uiPriority w:val="0"/>
    <w:qFormat/>
    <w:rPr>
      <w:color w:val="0000ff"/>
      <w:u w:val="single"/>
    </w:rPr>
  </w:style>
  <w:style w:type="character" w:styleId="1098" w:customStyle="1">
    <w:name w:val="批注引用1"/>
    <w:link w:val="840"/>
    <w:uiPriority w:val="0"/>
    <w:semiHidden/>
    <w:qFormat/>
    <w:rPr>
      <w:sz w:val="21"/>
      <w:szCs w:val="21"/>
    </w:rPr>
  </w:style>
  <w:style w:type="paragraph" w:styleId="1099" w:customStyle="1">
    <w:name w:val="标题二、"/>
    <w:basedOn w:val="840"/>
    <w:uiPriority w:val="99"/>
    <w:qFormat/>
    <w:pPr>
      <w:ind w:firstLine="200"/>
      <w:spacing w:line="360" w:lineRule="auto"/>
      <w:outlineLvl w:val="2"/>
    </w:pPr>
    <w:rPr>
      <w:rFonts w:ascii="宋体" w:hAnsi="宋体"/>
      <w:b/>
      <w:szCs w:val="21"/>
    </w:rPr>
  </w:style>
  <w:style w:type="paragraph" w:styleId="1100" w:customStyle="1">
    <w:name w:val="正文空2字"/>
    <w:basedOn w:val="1101"/>
    <w:uiPriority w:val="99"/>
    <w:qFormat/>
    <w:pPr>
      <w:ind w:firstLine="640"/>
      <w:spacing w:line="560" w:lineRule="exact"/>
      <w:widowControl w:val="off"/>
    </w:pPr>
    <w:rPr>
      <w:rFonts w:ascii="仿宋_GB2312" w:hAnsi="仿宋_GB2312" w:cs="仿宋_GB2312"/>
      <w:lang w:val="zh-TW"/>
    </w:rPr>
  </w:style>
  <w:style w:type="paragraph" w:styleId="1101" w:customStyle="1">
    <w:name w:val="左对齐正文"/>
    <w:uiPriority w:val="99"/>
    <w:qFormat/>
    <w:rPr>
      <w:rFonts w:hint="default" w:ascii="Calibri" w:hAnsi="Calibri" w:eastAsia="仿宋_GB2312" w:cs="Calibri"/>
      <w:sz w:val="32"/>
      <w:szCs w:val="32"/>
      <w:lang w:val="en-US" w:eastAsia="zh-CN" w:bidi="ar-SA"/>
    </w:rPr>
  </w:style>
  <w:style w:type="paragraph" w:styleId="1102" w:customStyle="1">
    <w:name w:val="索引 41"/>
    <w:basedOn w:val="840"/>
    <w:next w:val="840"/>
    <w:uiPriority w:val="0"/>
    <w:semiHidden/>
    <w:qFormat/>
    <w:pPr>
      <w:ind w:left="1260"/>
    </w:pPr>
    <w:rPr>
      <w:rFonts w:ascii="Calibri" w:hAnsi="Calibri" w:eastAsia="Calibri" w:cs="宋体"/>
      <w:sz w:val="20"/>
      <w:lang w:val="zh-CN"/>
    </w:rPr>
  </w:style>
  <w:style w:type="character" w:styleId="1103" w:customStyle="1">
    <w:name w:val="font5 Char"/>
    <w:link w:val="840"/>
    <w:uiPriority w:val="0"/>
    <w:qFormat/>
    <w:rPr>
      <w:rFonts w:ascii="宋体" w:hAnsi="宋体" w:eastAsia="宋体"/>
      <w:sz w:val="28"/>
      <w:szCs w:val="28"/>
      <w:lang w:val="en-US" w:eastAsia="zh-CN" w:bidi="ar-SA"/>
    </w:rPr>
  </w:style>
  <w:style w:type="character" w:styleId="1104" w:customStyle="1">
    <w:name w:val="二级目录 Char"/>
    <w:link w:val="1105"/>
    <w:uiPriority w:val="0"/>
    <w:qFormat/>
    <w:rPr>
      <w:b/>
      <w:sz w:val="30"/>
      <w:szCs w:val="28"/>
    </w:rPr>
  </w:style>
  <w:style w:type="paragraph" w:styleId="1105" w:customStyle="1">
    <w:name w:val="二级目录"/>
    <w:next w:val="840"/>
    <w:link w:val="110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06" w:customStyle="1">
    <w:name w:val="列出段落 Char"/>
    <w:link w:val="1107"/>
    <w:uiPriority w:val="0"/>
    <w:qFormat/>
    <w:rPr>
      <w:rFonts w:ascii="Calibri" w:hAnsi="Calibri"/>
      <w:sz w:val="24"/>
      <w:szCs w:val="24"/>
      <w:lang w:eastAsia="en-US" w:bidi="en-US"/>
    </w:rPr>
  </w:style>
  <w:style w:type="paragraph" w:styleId="1107" w:customStyle="1">
    <w:name w:val="列出段落1"/>
    <w:basedOn w:val="840"/>
    <w:link w:val="1106"/>
    <w:uiPriority w:val="0"/>
    <w:qFormat/>
    <w:pPr>
      <w:contextualSpacing/>
      <w:ind w:left="720"/>
      <w:jc w:val="left"/>
      <w:widowControl/>
    </w:pPr>
    <w:rPr>
      <w:rFonts w:ascii="Calibri" w:hAnsi="Calibri" w:eastAsia="宋体" w:cs="Times New Roman"/>
      <w:sz w:val="24"/>
      <w:szCs w:val="24"/>
      <w:lang w:eastAsia="en-US" w:bidi="en-US"/>
    </w:rPr>
  </w:style>
  <w:style w:type="paragraph" w:styleId="1108" w:customStyle="1">
    <w:name w:val="Body Text(ch)"/>
    <w:basedOn w:val="840"/>
    <w:next w:val="1062"/>
    <w:uiPriority w:val="0"/>
    <w:qFormat/>
    <w:pPr>
      <w:spacing w:after="120"/>
    </w:pPr>
    <w:rPr>
      <w:rFonts w:ascii="宋体" w:hAnsi="Arial"/>
      <w:bCs/>
      <w:iCs/>
      <w:szCs w:val="24"/>
    </w:rPr>
  </w:style>
  <w:style w:type="paragraph" w:styleId="1109" w:customStyle="1">
    <w:name w:val="xl27"/>
    <w:basedOn w:val="8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0" w:customStyle="1">
    <w:name w:val="xl26"/>
    <w:basedOn w:val="8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1" w:customStyle="1">
    <w:name w:val="Char"/>
    <w:basedOn w:val="840"/>
    <w:uiPriority w:val="0"/>
    <w:qFormat/>
    <w:pPr>
      <w:ind w:firstLine="200"/>
      <w:tabs>
        <w:tab w:val="left" w:pos="360" w:leader="none"/>
      </w:tabs>
    </w:pPr>
    <w:rPr>
      <w:sz w:val="28"/>
      <w:szCs w:val="30"/>
    </w:rPr>
  </w:style>
  <w:style w:type="paragraph" w:styleId="1112" w:customStyle="1">
    <w:name w:val=" Char"/>
    <w:basedOn w:val="1056"/>
    <w:uiPriority w:val="0"/>
    <w:qFormat/>
    <w:rPr>
      <w:rFonts w:ascii="Tahoma" w:hAnsi="Tahoma"/>
      <w:sz w:val="24"/>
      <w:szCs w:val="24"/>
    </w:rPr>
  </w:style>
  <w:style w:type="paragraph" w:styleId="1113" w:customStyle="1">
    <w:name w:val="普通正文"/>
    <w:basedOn w:val="840"/>
    <w:uiPriority w:val="0"/>
    <w:qFormat/>
    <w:pPr>
      <w:ind w:firstLine="480"/>
      <w:jc w:val="left"/>
      <w:spacing w:before="120" w:after="120" w:line="360" w:lineRule="auto"/>
    </w:pPr>
    <w:rPr>
      <w:rFonts w:ascii="Arial" w:hAnsi="Arial"/>
      <w:sz w:val="24"/>
      <w:szCs w:val="24"/>
    </w:rPr>
  </w:style>
  <w:style w:type="paragraph" w:styleId="1114" w:customStyle="1">
    <w:name w:val="table_lines"/>
    <w:basedOn w:val="840"/>
    <w:uiPriority w:val="0"/>
    <w:qFormat/>
    <w:pPr>
      <w:jc w:val="left"/>
      <w:widowControl/>
    </w:pPr>
    <w:rPr>
      <w:sz w:val="20"/>
      <w:szCs w:val="20"/>
      <w:lang w:val="de-DE" w:eastAsia="de-DE"/>
    </w:rPr>
  </w:style>
  <w:style w:type="paragraph" w:styleId="111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6" w:customStyle="1">
    <w:name w:val="font7"/>
    <w:basedOn w:val="840"/>
    <w:uiPriority w:val="0"/>
    <w:qFormat/>
    <w:pPr>
      <w:jc w:val="left"/>
      <w:spacing w:before="100" w:beforeAutospacing="1" w:after="100" w:afterAutospacing="1"/>
      <w:widowControl/>
    </w:pPr>
    <w:rPr>
      <w:rFonts w:hint="eastAsia" w:ascii="宋体" w:hAnsi="宋体"/>
      <w:sz w:val="18"/>
      <w:szCs w:val="18"/>
    </w:rPr>
  </w:style>
  <w:style w:type="paragraph" w:styleId="1117" w:customStyle="1">
    <w:name w:val=" Char Char Char Char"/>
    <w:basedOn w:val="1056"/>
    <w:uiPriority w:val="0"/>
    <w:qFormat/>
    <w:pPr>
      <w:spacing w:line="360" w:lineRule="auto"/>
    </w:pPr>
    <w:rPr>
      <w:rFonts w:ascii="Tahoma" w:hAnsi="Tahoma"/>
      <w:sz w:val="24"/>
      <w:szCs w:val="24"/>
    </w:rPr>
  </w:style>
  <w:style w:type="paragraph" w:styleId="1118" w:customStyle="1">
    <w:name w:val="列表段落"/>
    <w:basedOn w:val="840"/>
    <w:uiPriority w:val="0"/>
    <w:qFormat/>
    <w:pPr>
      <w:contextualSpacing/>
      <w:ind w:left="720"/>
      <w:jc w:val="left"/>
      <w:widowControl/>
    </w:pPr>
    <w:rPr>
      <w:rFonts w:ascii="Calibri" w:hAnsi="Calibri"/>
      <w:sz w:val="24"/>
      <w:szCs w:val="24"/>
      <w:lang w:eastAsia="en-US" w:bidi="en-US"/>
    </w:rPr>
  </w:style>
  <w:style w:type="paragraph" w:styleId="1119" w:customStyle="1">
    <w:name w:val="4"/>
    <w:basedOn w:val="840"/>
    <w:next w:val="1080"/>
    <w:uiPriority w:val="0"/>
    <w:qFormat/>
    <w:pPr>
      <w:ind w:firstLine="420"/>
      <w:spacing w:line="360" w:lineRule="auto"/>
    </w:pPr>
    <w:rPr>
      <w:color w:val="ff0000"/>
      <w:sz w:val="24"/>
      <w:szCs w:val="24"/>
    </w:rPr>
  </w:style>
  <w:style w:type="paragraph" w:styleId="1120" w:customStyle="1">
    <w:name w:val="普通 (Web)"/>
    <w:basedOn w:val="840"/>
    <w:uiPriority w:val="0"/>
    <w:qFormat/>
    <w:pPr>
      <w:jc w:val="left"/>
      <w:spacing w:before="100" w:beforeAutospacing="1" w:after="100" w:afterAutospacing="1"/>
      <w:widowControl/>
    </w:pPr>
    <w:rPr>
      <w:rFonts w:ascii="宋体" w:hAnsi="宋体"/>
      <w:sz w:val="24"/>
      <w:szCs w:val="24"/>
    </w:rPr>
  </w:style>
  <w:style w:type="paragraph" w:styleId="1121" w:customStyle="1">
    <w:name w:val=" Char Char Char Char Char Char Char Char Char Char"/>
    <w:basedOn w:val="840"/>
    <w:uiPriority w:val="0"/>
    <w:qFormat/>
    <w:pPr>
      <w:spacing w:line="360" w:lineRule="auto"/>
    </w:pPr>
    <w:rPr>
      <w:sz w:val="24"/>
      <w:szCs w:val="20"/>
    </w:rPr>
  </w:style>
  <w:style w:type="paragraph" w:styleId="1122" w:customStyle="1">
    <w:name w:val="样式1"/>
    <w:basedOn w:val="840"/>
    <w:uiPriority w:val="0"/>
    <w:qFormat/>
    <w:pPr>
      <w:numPr>
        <w:ilvl w:val="0"/>
        <w:numId w:val="3"/>
      </w:numPr>
    </w:pPr>
    <w:rPr>
      <w:rFonts w:ascii="宋体" w:hAnsi="宋体"/>
    </w:rPr>
  </w:style>
  <w:style w:type="paragraph" w:styleId="1123" w:customStyle="1">
    <w:name w:val="font6"/>
    <w:basedOn w:val="840"/>
    <w:uiPriority w:val="0"/>
    <w:qFormat/>
    <w:pPr>
      <w:jc w:val="left"/>
      <w:spacing w:before="100" w:beforeAutospacing="1" w:after="100" w:afterAutospacing="1"/>
      <w:widowControl/>
    </w:pPr>
    <w:rPr>
      <w:rFonts w:hint="eastAsia" w:ascii="宋体" w:hAnsi="宋体"/>
      <w:sz w:val="28"/>
      <w:szCs w:val="28"/>
      <w:u w:val="single"/>
    </w:rPr>
  </w:style>
  <w:style w:type="paragraph" w:styleId="1124" w:customStyle="1">
    <w:name w:val="xl25"/>
    <w:basedOn w:val="84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5" w:customStyle="1">
    <w:name w:val="图标"/>
    <w:basedOn w:val="840"/>
    <w:next w:val="84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6" w:customStyle="1">
    <w:name w:val="标题3"/>
    <w:basedOn w:val="840"/>
    <w:next w:val="840"/>
    <w:uiPriority w:val="0"/>
    <w:qFormat/>
    <w:pPr>
      <w:ind w:firstLine="624"/>
      <w:spacing w:line="590" w:lineRule="atLeast"/>
    </w:pPr>
    <w:rPr>
      <w:rFonts w:ascii="方正黑体_GBK" w:eastAsia="方正黑体_GBK"/>
      <w:sz w:val="32"/>
      <w:szCs w:val="32"/>
    </w:rPr>
  </w:style>
  <w:style w:type="paragraph" w:styleId="1127" w:customStyle="1">
    <w:name w:val="xl24"/>
    <w:basedOn w:val="8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8" w:customStyle="1">
    <w:name w:val="xl29"/>
    <w:basedOn w:val="84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9" w:customStyle="1">
    <w:name w:val="Char Char Char Char Char Char Char Char"/>
    <w:basedOn w:val="840"/>
    <w:uiPriority w:val="0"/>
    <w:qFormat/>
    <w:pPr>
      <w:jc w:val="left"/>
      <w:spacing w:after="160" w:line="240" w:lineRule="exact"/>
      <w:widowControl/>
    </w:pPr>
    <w:rPr>
      <w:rFonts w:ascii="Verdana" w:hAnsi="Verdana"/>
      <w:sz w:val="20"/>
      <w:szCs w:val="20"/>
      <w:lang w:eastAsia="en-US"/>
    </w:rPr>
  </w:style>
  <w:style w:type="paragraph" w:styleId="1130" w:customStyle="1">
    <w:name w:val="xl28"/>
    <w:basedOn w:val="8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1" w:customStyle="1">
    <w:name w:val=" Char Char Char Char Char Char Char Char"/>
    <w:basedOn w:val="840"/>
    <w:uiPriority w:val="0"/>
    <w:qFormat/>
    <w:pPr>
      <w:jc w:val="left"/>
      <w:spacing w:after="160" w:line="240" w:lineRule="exact"/>
      <w:widowControl/>
    </w:pPr>
    <w:rPr>
      <w:rFonts w:ascii="Verdana" w:hAnsi="Verdana"/>
      <w:sz w:val="20"/>
      <w:szCs w:val="20"/>
      <w:lang w:eastAsia="en-US"/>
    </w:rPr>
  </w:style>
  <w:style w:type="paragraph" w:styleId="1132" w:customStyle="1">
    <w:name w:val="xl30"/>
    <w:basedOn w:val="840"/>
    <w:uiPriority w:val="0"/>
    <w:qFormat/>
    <w:pPr>
      <w:jc w:val="center"/>
      <w:spacing w:before="100" w:beforeAutospacing="1" w:after="100" w:afterAutospacing="1"/>
      <w:widowControl/>
    </w:pPr>
    <w:rPr>
      <w:rFonts w:ascii="宋体" w:hAnsi="宋体"/>
      <w:b/>
      <w:bCs/>
      <w:sz w:val="36"/>
      <w:szCs w:val="36"/>
    </w:rPr>
  </w:style>
  <w:style w:type="paragraph" w:styleId="1133" w:customStyle="1">
    <w:name w:val="Char Char Char Char"/>
    <w:basedOn w:val="1056"/>
    <w:uiPriority w:val="0"/>
    <w:qFormat/>
    <w:pPr>
      <w:spacing w:line="360" w:lineRule="auto"/>
    </w:pPr>
    <w:rPr>
      <w:rFonts w:ascii="Tahoma" w:hAnsi="Tahoma"/>
      <w:sz w:val="24"/>
      <w:szCs w:val="24"/>
    </w:rPr>
  </w:style>
  <w:style w:type="paragraph" w:styleId="1134" w:customStyle="1">
    <w:name w:val="table_1stline"/>
    <w:basedOn w:val="840"/>
    <w:uiPriority w:val="0"/>
    <w:qFormat/>
    <w:pPr>
      <w:jc w:val="left"/>
      <w:spacing w:before="120"/>
      <w:widowControl/>
    </w:pPr>
    <w:rPr>
      <w:bCs/>
      <w:sz w:val="20"/>
      <w:szCs w:val="20"/>
      <w:lang w:val="de-DE" w:eastAsia="de-DE"/>
    </w:rPr>
  </w:style>
  <w:style w:type="paragraph" w:styleId="1135" w:customStyle="1">
    <w:name w:val="font5"/>
    <w:basedOn w:val="840"/>
    <w:uiPriority w:val="0"/>
    <w:qFormat/>
    <w:pPr>
      <w:jc w:val="left"/>
      <w:spacing w:before="100" w:beforeAutospacing="1" w:after="100" w:afterAutospacing="1"/>
      <w:widowControl/>
    </w:pPr>
    <w:rPr>
      <w:rFonts w:hint="eastAsia" w:ascii="宋体" w:hAnsi="宋体"/>
      <w:sz w:val="28"/>
      <w:szCs w:val="28"/>
    </w:rPr>
  </w:style>
  <w:style w:type="paragraph" w:styleId="1136" w:customStyle="1">
    <w:name w:val="标题1"/>
    <w:basedOn w:val="840"/>
    <w:next w:val="8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3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39" w:customStyle="1">
    <w:name w:val="Table Normal"/>
    <w:uiPriority w:val="0"/>
    <w:qFormat/>
    <w:rPr>
      <w:lang w:val="en-US" w:eastAsia="zh-CN" w:bidi="ar-SA"/>
    </w:rPr>
    <w:tblPr/>
  </w:style>
  <w:style w:type="paragraph" w:styleId="114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Normal_6_0"/>
    <w:uiPriority w:val="0"/>
    <w:qFormat/>
    <w:rPr>
      <w:rFonts w:hint="default" w:ascii="黑体" w:hAnsi="黑体" w:eastAsia="黑体" w:cs="黑体"/>
      <w:b/>
      <w:sz w:val="32"/>
      <w:szCs w:val="24"/>
      <w:lang w:val="en-US" w:eastAsia="zh-CN" w:bidi="ar-SA"/>
    </w:rPr>
  </w:style>
  <w:style w:type="paragraph" w:styleId="114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4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正文文本12"/>
    <w:basedOn w:val="840"/>
    <w:uiPriority w:val="1"/>
    <w:qFormat/>
    <w:pPr>
      <w:ind w:left="120"/>
    </w:pPr>
    <w:rPr>
      <w:rFonts w:ascii="宋体" w:hAnsi="宋体" w:eastAsia="宋体" w:cs="宋体"/>
      <w:sz w:val="21"/>
      <w:szCs w:val="21"/>
      <w:lang w:val="zh-CN" w:eastAsia="zh-CN" w:bidi="zh-CN"/>
    </w:rPr>
  </w:style>
  <w:style w:type="paragraph" w:styleId="1145" w:customStyle="1">
    <w:name w:val="正文2"/>
    <w:basedOn w:val="840"/>
    <w:uiPriority w:val="0"/>
    <w:qFormat/>
    <w:pPr>
      <w:ind w:firstLine="510"/>
      <w:spacing w:before="156" w:line="360" w:lineRule="auto"/>
    </w:pPr>
    <w:rPr>
      <w:sz w:val="24"/>
      <w:szCs w:val="20"/>
    </w:rPr>
  </w:style>
  <w:style w:type="paragraph" w:styleId="1146" w:customStyle="1">
    <w:name w:val="首行缩进"/>
    <w:basedOn w:val="840"/>
    <w:uiPriority w:val="0"/>
    <w:qFormat/>
    <w:pPr>
      <w:ind w:firstLine="480"/>
    </w:pPr>
    <w:rPr>
      <w:rFonts w:ascii="Times New Roman" w:hAnsi="Times New Roman" w:cs="Times New Roman"/>
      <w:lang w:val="zh-CN"/>
    </w:rPr>
  </w:style>
  <w:style w:type="paragraph" w:styleId="1147" w:customStyle="1">
    <w:name w:val="Normal_18_0"/>
    <w:uiPriority w:val="0"/>
    <w:qFormat/>
    <w:rPr>
      <w:rFonts w:hint="default" w:ascii="黑体" w:hAnsi="黑体" w:eastAsia="黑体" w:cs="黑体"/>
      <w:b/>
      <w:sz w:val="32"/>
      <w:szCs w:val="24"/>
      <w:lang w:val="en-US" w:eastAsia="zh-CN" w:bidi="ar-SA"/>
    </w:rPr>
  </w:style>
  <w:style w:type="paragraph" w:styleId="1148" w:customStyle="1">
    <w:name w:val="正文_12_0_0_0_0"/>
    <w:basedOn w:val="840"/>
    <w:uiPriority w:val="0"/>
    <w:qFormat/>
    <w:rPr>
      <w:rFonts w:ascii="Times New Roman" w:hAnsi="Times New Roman"/>
      <w:szCs w:val="24"/>
    </w:rPr>
  </w:style>
  <w:style w:type="paragraph" w:styleId="114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Normal_20"/>
    <w:uiPriority w:val="0"/>
    <w:qFormat/>
    <w:rPr>
      <w:rFonts w:hint="default" w:ascii="黑体" w:hAnsi="黑体" w:eastAsia="黑体" w:cs="黑体"/>
      <w:b/>
      <w:sz w:val="32"/>
      <w:szCs w:val="24"/>
      <w:lang w:val="en-US" w:eastAsia="zh-CN" w:bidi="ar-SA"/>
    </w:rPr>
  </w:style>
  <w:style w:type="paragraph" w:styleId="115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Normal_0"/>
    <w:uiPriority w:val="0"/>
    <w:qFormat/>
    <w:rPr>
      <w:rFonts w:hint="default" w:ascii="黑体" w:hAnsi="黑体" w:eastAsia="黑体" w:cs="Times New Roman"/>
      <w:b/>
      <w:sz w:val="32"/>
      <w:szCs w:val="24"/>
      <w:lang w:val="en-US" w:eastAsia="zh-CN" w:bidi="ar-SA"/>
    </w:rPr>
  </w:style>
  <w:style w:type="paragraph" w:styleId="1155" w:customStyle="1">
    <w:name w:val="部分1"/>
    <w:basedOn w:val="840"/>
    <w:uiPriority w:val="0"/>
    <w:qFormat/>
    <w:pPr>
      <w:jc w:val="center"/>
      <w:keepNext/>
      <w:pageBreakBefore/>
      <w:spacing w:line="360" w:lineRule="auto"/>
      <w:tabs>
        <w:tab w:val="left" w:pos="720" w:leader="none"/>
      </w:tabs>
      <w:outlineLvl w:val="0"/>
    </w:pPr>
    <w:rPr>
      <w:rFonts w:eastAsia="黑体"/>
      <w:b/>
      <w:sz w:val="36"/>
      <w:szCs w:val="20"/>
    </w:rPr>
  </w:style>
  <w:style w:type="paragraph" w:styleId="115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60" w:customStyle="1">
    <w:name w:val="列出段落_2"/>
    <w:basedOn w:val="1158"/>
    <w:uiPriority w:val="34"/>
    <w:qFormat/>
    <w:pPr>
      <w:ind w:firstLine="420"/>
    </w:pPr>
    <w:rPr>
      <w:rFonts w:ascii="Calibri" w:hAnsi="Calibri" w:eastAsia="宋体"/>
    </w:rPr>
  </w:style>
  <w:style w:type="paragraph" w:styleId="1161" w:customStyle="1">
    <w:name w:val="Normal_13_0"/>
    <w:uiPriority w:val="0"/>
    <w:qFormat/>
    <w:rPr>
      <w:rFonts w:hint="default" w:ascii="黑体" w:hAnsi="黑体" w:eastAsia="黑体" w:cs="黑体"/>
      <w:b/>
      <w:sz w:val="32"/>
      <w:szCs w:val="24"/>
      <w:lang w:val="en-US" w:eastAsia="zh-CN" w:bidi="ar-SA"/>
    </w:rPr>
  </w:style>
  <w:style w:type="paragraph" w:styleId="1162"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64" w:customStyle="1">
    <w:name w:val="正文_16"/>
    <w:next w:val="1165"/>
    <w:uiPriority w:val="0"/>
    <w:qFormat/>
    <w:pPr>
      <w:jc w:val="both"/>
      <w:widowControl w:val="off"/>
    </w:pPr>
    <w:rPr>
      <w:rFonts w:hint="default" w:ascii="Calibri" w:hAnsi="Calibri" w:eastAsia="宋体" w:cs="Times New Roman"/>
      <w:sz w:val="21"/>
      <w:szCs w:val="24"/>
      <w:lang w:val="en-US" w:eastAsia="zh-CN" w:bidi="ar-SA"/>
    </w:rPr>
  </w:style>
  <w:style w:type="paragraph" w:styleId="1165" w:customStyle="1">
    <w:name w:val="正文文本 2_0"/>
    <w:basedOn w:val="1164"/>
    <w:uiPriority w:val="0"/>
    <w:qFormat/>
    <w:rPr>
      <w:rFonts w:ascii="仿宋_GB2312" w:eastAsia="仿宋_GB2312"/>
      <w:sz w:val="28"/>
    </w:rPr>
  </w:style>
  <w:style w:type="paragraph" w:styleId="1166" w:customStyle="1">
    <w:name w:val="正文_3_0"/>
    <w:next w:val="1167"/>
    <w:uiPriority w:val="0"/>
    <w:qFormat/>
    <w:pPr>
      <w:jc w:val="both"/>
      <w:widowControl w:val="off"/>
    </w:pPr>
    <w:rPr>
      <w:rFonts w:hint="default" w:ascii="Calibri" w:hAnsi="Calibri" w:eastAsia="宋体" w:cs="Times New Roman"/>
      <w:sz w:val="21"/>
      <w:szCs w:val="24"/>
      <w:lang w:val="en-US" w:eastAsia="zh-CN" w:bidi="ar-SA"/>
    </w:rPr>
  </w:style>
  <w:style w:type="paragraph" w:styleId="1167" w:customStyle="1">
    <w:name w:val="正文文本缩进_0"/>
    <w:basedOn w:val="1166"/>
    <w:uiPriority w:val="99"/>
    <w:qFormat/>
    <w:pPr>
      <w:ind w:firstLine="225"/>
    </w:pPr>
    <w:rPr>
      <w:rFonts w:ascii="仿宋_GB2312" w:eastAsia="仿宋_GB2312"/>
      <w:sz w:val="32"/>
    </w:rPr>
  </w:style>
  <w:style w:type="paragraph" w:styleId="1168" w:customStyle="1">
    <w:name w:val="纯文本_1"/>
    <w:basedOn w:val="1164"/>
    <w:uiPriority w:val="99"/>
    <w:qFormat/>
    <w:rPr>
      <w:rFonts w:ascii="宋体" w:hAnsi="Courier New"/>
      <w:szCs w:val="20"/>
    </w:rPr>
  </w:style>
  <w:style w:type="paragraph" w:styleId="1169" w:customStyle="1">
    <w:name w:val="正文文本_0"/>
    <w:basedOn w:val="1164"/>
    <w:next w:val="1170"/>
    <w:uiPriority w:val="0"/>
    <w:qFormat/>
    <w:pPr>
      <w:spacing w:after="120" w:afterAutospacing="0"/>
    </w:pPr>
  </w:style>
  <w:style w:type="paragraph" w:styleId="1170" w:customStyle="1">
    <w:name w:val="正文首行缩进_0"/>
    <w:basedOn w:val="1169"/>
    <w:uiPriority w:val="0"/>
    <w:qFormat/>
    <w:pPr>
      <w:ind w:firstLine="420"/>
      <w:spacing w:after="120"/>
    </w:pPr>
    <w:rPr>
      <w:rFonts w:ascii="Times New Roman" w:hAnsi="Times New Roman" w:eastAsia="宋体"/>
      <w:sz w:val="21"/>
      <w:szCs w:val="24"/>
    </w:rPr>
  </w:style>
  <w:style w:type="character" w:styleId="1171" w:customStyle="1">
    <w:name w:val="font31"/>
    <w:link w:val="840"/>
    <w:uiPriority w:val="0"/>
    <w:qFormat/>
    <w:rPr>
      <w:rFonts w:hint="eastAsia" w:ascii="等线" w:hAnsi="等线" w:eastAsia="等线" w:cs="等线"/>
      <w:color w:val="000000"/>
      <w:sz w:val="20"/>
      <w:szCs w:val="20"/>
      <w:u w:val="none"/>
    </w:rPr>
  </w:style>
  <w:style w:type="table" w:styleId="1172" w:customStyle="1">
    <w:name w:val="网格型_0"/>
    <w:basedOn w:val="1044"/>
    <w:uiPriority w:val="0"/>
    <w:qFormat/>
    <w:pPr>
      <w:jc w:val="both"/>
      <w:widowControl w:val="off"/>
    </w:pPr>
    <w:tblPr/>
  </w:style>
  <w:style w:type="paragraph" w:styleId="1173" w:customStyle="1">
    <w:name w:val="Normal_19"/>
    <w:basedOn w:val="1174"/>
    <w:uiPriority w:val="0"/>
    <w:qFormat/>
    <w:pPr>
      <w:jc w:val="both"/>
      <w:widowControl w:val="off"/>
    </w:pPr>
    <w:rPr>
      <w:rFonts w:ascii="Calibri" w:hAnsi="Calibri" w:eastAsia="宋体" w:cs="Calibri"/>
      <w:szCs w:val="21"/>
    </w:rPr>
  </w:style>
  <w:style w:type="paragraph" w:styleId="1174" w:customStyle="1">
    <w:name w:val="正文_2_0"/>
    <w:basedOn w:val="1175"/>
    <w:next w:val="1175"/>
    <w:uiPriority w:val="0"/>
    <w:qFormat/>
    <w:rPr>
      <w:rFonts w:eastAsia="Times New Roman"/>
    </w:rPr>
  </w:style>
  <w:style w:type="paragraph" w:styleId="1175"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176" w:customStyle="1">
    <w:name w:val="Normal1"/>
    <w:next w:val="1177"/>
    <w:uiPriority w:val="0"/>
    <w:qFormat/>
    <w:pPr>
      <w:jc w:val="both"/>
      <w:widowControl w:val="off"/>
    </w:pPr>
    <w:rPr>
      <w:rFonts w:hint="default" w:ascii="Calibri" w:hAnsi="Calibri" w:eastAsia="宋体" w:cs="宋体"/>
      <w:sz w:val="21"/>
      <w:szCs w:val="24"/>
      <w:lang w:val="en-US" w:eastAsia="zh-CN" w:bidi="ar-SA"/>
    </w:rPr>
  </w:style>
  <w:style w:type="paragraph" w:styleId="1177" w:customStyle="1">
    <w:name w:val="样式 首行缩进:  2 字符"/>
    <w:basedOn w:val="1178"/>
    <w:uiPriority w:val="0"/>
    <w:qFormat/>
    <w:pPr>
      <w:ind w:firstLine="560"/>
    </w:pPr>
    <w:rPr>
      <w:rFonts w:ascii="等线" w:hAnsi="等线" w:eastAsia="等线" w:cs="宋体"/>
      <w:sz w:val="24"/>
    </w:rPr>
  </w:style>
  <w:style w:type="paragraph" w:styleId="1178" w:customStyle="1">
    <w:name w:val="Normal_0_3"/>
    <w:next w:val="1177"/>
    <w:uiPriority w:val="0"/>
    <w:qFormat/>
    <w:pPr>
      <w:jc w:val="both"/>
      <w:widowControl w:val="off"/>
    </w:pPr>
    <w:rPr>
      <w:rFonts w:hint="default" w:ascii="Calibri" w:hAnsi="Calibri" w:eastAsia="宋体" w:cs="宋体"/>
      <w:sz w:val="21"/>
      <w:szCs w:val="24"/>
      <w:lang w:val="en-US" w:eastAsia="zh-CN" w:bidi="ar-SA"/>
    </w:rPr>
  </w:style>
  <w:style w:type="character" w:styleId="1179" w:customStyle="1">
    <w:name w:val="font71"/>
    <w:basedOn w:val="850"/>
    <w:uiPriority w:val="0"/>
    <w:qFormat/>
    <w:rPr>
      <w:rFonts w:hint="eastAsia" w:ascii="宋体" w:hAnsi="宋体" w:eastAsia="宋体" w:cs="宋体"/>
      <w:color w:val="000000"/>
      <w:sz w:val="22"/>
      <w:szCs w:val="22"/>
      <w:u w:val="none"/>
    </w:rPr>
  </w:style>
  <w:style w:type="character" w:styleId="1180" w:customStyle="1">
    <w:name w:val="font81"/>
    <w:basedOn w:val="850"/>
    <w:uiPriority w:val="0"/>
    <w:qFormat/>
    <w:rPr>
      <w:rFonts w:hint="default" w:ascii="Times New Roman" w:hAnsi="Times New Roman" w:cs="Times New Roman"/>
      <w:color w:val="000000"/>
      <w:sz w:val="24"/>
      <w:szCs w:val="24"/>
      <w:u w:val="none"/>
    </w:rPr>
  </w:style>
  <w:style w:type="character" w:styleId="1181" w:customStyle="1">
    <w:name w:val="font91"/>
    <w:basedOn w:val="850"/>
    <w:uiPriority w:val="0"/>
    <w:qFormat/>
    <w:rPr>
      <w:rFonts w:hint="default" w:ascii="Times New Roman" w:hAnsi="Times New Roman" w:cs="Times New Roman"/>
      <w:color w:val="000000"/>
      <w:sz w:val="22"/>
      <w:szCs w:val="22"/>
      <w:u w:val="none"/>
    </w:rPr>
  </w:style>
  <w:style w:type="paragraph" w:styleId="1182" w:customStyle="1">
    <w:name w:val="Body Text_0"/>
    <w:basedOn w:val="854"/>
    <w:next w:val="1183"/>
    <w:uiPriority w:val="0"/>
    <w:qFormat/>
    <w:pPr>
      <w:spacing w:line="60" w:lineRule="auto"/>
    </w:pPr>
    <w:rPr>
      <w:rFonts w:ascii="仿宋_GB2312" w:eastAsia="仿宋_GB2312"/>
      <w:sz w:val="32"/>
    </w:rPr>
  </w:style>
  <w:style w:type="paragraph" w:styleId="1183" w:customStyle="1">
    <w:name w:val="Body Text First Indent_0"/>
    <w:basedOn w:val="1182"/>
    <w:uiPriority w:val="99"/>
    <w:unhideWhenUsed/>
    <w:qFormat/>
    <w:pPr>
      <w:ind w:firstLine="420"/>
      <w:spacing w:after="120" w:line="240" w:lineRule="auto"/>
    </w:pPr>
    <w:rPr>
      <w:rFonts w:ascii="Times New Roman" w:eastAsia="宋体"/>
      <w:sz w:val="21"/>
    </w:rPr>
  </w:style>
  <w:style w:type="paragraph" w:styleId="1184" w:customStyle="1">
    <w:name w:val="List Paragraph_0"/>
    <w:basedOn w:val="854"/>
    <w:uiPriority w:val="34"/>
    <w:qFormat/>
    <w:pPr>
      <w:ind w:firstLine="420"/>
    </w:pPr>
    <w:rPr>
      <w:rFonts w:eastAsia="Times New Roman"/>
    </w:rPr>
  </w:style>
  <w:style w:type="paragraph" w:styleId="1185"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18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87" w:customStyle="1">
    <w:name w:val="正文首行缩进 21"/>
    <w:basedOn w:val="1064"/>
    <w:uiPriority w:val="0"/>
    <w:qFormat/>
    <w:pPr>
      <w:ind w:firstLine="420"/>
      <w:spacing w:line="360" w:lineRule="auto"/>
    </w:pPr>
    <w:rPr>
      <w:rFonts w:ascii="宋体" w:hAnsi="宋体" w:eastAsia="宋体"/>
      <w:sz w:val="21"/>
      <w:szCs w:val="20"/>
    </w:rPr>
  </w:style>
  <w:style w:type="character" w:styleId="1188" w:customStyle="1">
    <w:name w:val="font21"/>
    <w:basedOn w:val="850"/>
    <w:uiPriority w:val="0"/>
    <w:qFormat/>
    <w:rPr>
      <w:rFonts w:hint="default" w:ascii="Times New Roman" w:hAnsi="Times New Roman" w:cs="Times New Roman"/>
      <w:color w:val="000000"/>
      <w:sz w:val="22"/>
      <w:szCs w:val="22"/>
      <w:u w:val="none"/>
    </w:rPr>
  </w:style>
  <w:style w:type="character" w:styleId="1189" w:customStyle="1">
    <w:name w:val="font11"/>
    <w:basedOn w:val="850"/>
    <w:uiPriority w:val="0"/>
    <w:qFormat/>
    <w:rPr>
      <w:rFonts w:hint="eastAsia" w:ascii="宋体" w:hAnsi="宋体" w:eastAsia="宋体" w:cs="宋体"/>
      <w:color w:val="000000"/>
      <w:sz w:val="22"/>
      <w:szCs w:val="22"/>
      <w:u w:val="none"/>
    </w:rPr>
  </w:style>
  <w:style w:type="character" w:styleId="1190" w:customStyle="1">
    <w:name w:val="font41"/>
    <w:basedOn w:val="850"/>
    <w:uiPriority w:val="0"/>
    <w:qFormat/>
    <w:rPr>
      <w:rFonts w:hint="default" w:ascii="Times New Roman" w:hAnsi="Times New Roman" w:cs="Times New Roman"/>
      <w:color w:val="000000"/>
      <w:sz w:val="24"/>
      <w:szCs w:val="24"/>
      <w:u w:val="none"/>
    </w:rPr>
  </w:style>
  <w:style w:type="character" w:styleId="1191" w:customStyle="1">
    <w:name w:val="font01"/>
    <w:basedOn w:val="850"/>
    <w:uiPriority w:val="0"/>
    <w:qFormat/>
    <w:rPr>
      <w:rFonts w:hint="eastAsia" w:ascii="宋体" w:hAnsi="宋体" w:eastAsia="宋体" w:cs="宋体"/>
      <w:color w:val="000000"/>
      <w:sz w:val="24"/>
      <w:szCs w:val="24"/>
      <w:u w:val="none"/>
    </w:rPr>
  </w:style>
  <w:style w:type="character" w:styleId="1192" w:customStyle="1">
    <w:name w:val="NormalCharacter"/>
    <w:link w:val="840"/>
    <w:uiPriority w:val="0"/>
    <w:qFormat/>
  </w:style>
  <w:style w:type="paragraph" w:styleId="119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罗浩林</cp:lastModifiedBy>
  <cp:revision>8</cp:revision>
  <dcterms:created xsi:type="dcterms:W3CDTF">2023-03-16T02:16:00Z</dcterms:created>
  <dcterms:modified xsi:type="dcterms:W3CDTF">2024-07-05T03:49:46Z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D012046E57F841F5AD782D58435BA8D8_13</vt:lpwstr>
  </property>
</Properties>
</file>