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BF58" w14:textId="77777777" w:rsidR="00E12E9F" w:rsidRDefault="00000000">
      <w:pPr>
        <w:spacing w:line="440" w:lineRule="exact"/>
        <w:rPr>
          <w:rFonts w:ascii="宋体" w:eastAsia="宋体" w:hAnsi="宋体" w:cs="宋体" w:hint="eastAsia"/>
          <w:b/>
          <w:bCs/>
          <w:color w:val="000000" w:themeColor="text1"/>
          <w:sz w:val="24"/>
        </w:rPr>
      </w:pPr>
      <w:r>
        <w:rPr>
          <w:rFonts w:ascii="宋体" w:eastAsia="宋体" w:hAnsi="宋体" w:cs="宋体" w:hint="eastAsia"/>
          <w:b/>
          <w:bCs/>
          <w:color w:val="000000" w:themeColor="text1"/>
          <w:sz w:val="24"/>
        </w:rPr>
        <w:t>（一）更正（澄清）内容</w:t>
      </w:r>
    </w:p>
    <w:p w14:paraId="2284210C" w14:textId="3AD8D048" w:rsidR="00B54BFE" w:rsidRPr="00DF3002" w:rsidRDefault="00B54BFE" w:rsidP="00A63A2A">
      <w:pPr>
        <w:spacing w:line="360" w:lineRule="auto"/>
        <w:ind w:rightChars="40" w:right="84"/>
        <w:rPr>
          <w:rFonts w:ascii="宋体" w:eastAsia="宋体" w:hAnsi="宋体" w:cs="宋体" w:hint="eastAsia"/>
          <w:b/>
          <w:bCs/>
          <w:color w:val="000000" w:themeColor="text1"/>
          <w:sz w:val="24"/>
        </w:rPr>
      </w:pPr>
      <w:r w:rsidRPr="00DF3002">
        <w:rPr>
          <w:rFonts w:ascii="宋体" w:eastAsia="宋体" w:hAnsi="宋体" w:cs="宋体" w:hint="eastAsia"/>
          <w:b/>
          <w:bCs/>
          <w:color w:val="000000" w:themeColor="text1"/>
          <w:sz w:val="24"/>
        </w:rPr>
        <w:t>1</w:t>
      </w:r>
      <w:r w:rsidRPr="00DF3002">
        <w:rPr>
          <w:rFonts w:ascii="宋体" w:eastAsia="宋体" w:hAnsi="宋体" w:cs="宋体" w:hint="eastAsia"/>
          <w:b/>
          <w:bCs/>
          <w:color w:val="000000" w:themeColor="text1"/>
          <w:sz w:val="24"/>
        </w:rPr>
        <w:t>.原招标文件中第六章采购需求中的“</w:t>
      </w:r>
      <w:r w:rsidR="00DF3002" w:rsidRPr="00A63A2A">
        <w:rPr>
          <w:rFonts w:ascii="宋体" w:eastAsia="宋体" w:hAnsi="宋体" w:cs="宋体"/>
          <w:b/>
          <w:bCs/>
          <w:color w:val="000000" w:themeColor="text1"/>
          <w:sz w:val="24"/>
        </w:rPr>
        <w:t>三</w:t>
      </w:r>
      <w:r w:rsidR="00DF3002" w:rsidRPr="00A63A2A">
        <w:rPr>
          <w:rFonts w:ascii="宋体" w:eastAsia="宋体" w:hAnsi="宋体" w:cs="宋体" w:hint="eastAsia"/>
          <w:b/>
          <w:bCs/>
          <w:color w:val="000000" w:themeColor="text1"/>
          <w:sz w:val="24"/>
        </w:rPr>
        <w:t>、项目要求</w:t>
      </w:r>
      <w:r w:rsidR="00DF3002" w:rsidRPr="00A63A2A">
        <w:rPr>
          <w:rFonts w:ascii="宋体" w:eastAsia="宋体" w:hAnsi="宋体" w:cs="宋体" w:hint="eastAsia"/>
          <w:b/>
          <w:bCs/>
          <w:color w:val="000000" w:themeColor="text1"/>
          <w:sz w:val="24"/>
        </w:rPr>
        <w:t>、</w:t>
      </w:r>
      <w:r w:rsidR="00DF3002" w:rsidRPr="00A63A2A">
        <w:rPr>
          <w:rFonts w:ascii="宋体" w:eastAsia="宋体" w:hAnsi="宋体" w:cs="宋体" w:hint="eastAsia"/>
          <w:b/>
          <w:bCs/>
          <w:color w:val="000000" w:themeColor="text1"/>
          <w:sz w:val="24"/>
        </w:rPr>
        <w:t>2、具体更换和维护清单</w:t>
      </w:r>
      <w:r w:rsidRPr="00DF3002">
        <w:rPr>
          <w:rFonts w:ascii="宋体" w:eastAsia="宋体" w:hAnsi="宋体" w:cs="宋体" w:hint="eastAsia"/>
          <w:b/>
          <w:bCs/>
          <w:color w:val="000000" w:themeColor="text1"/>
          <w:sz w:val="24"/>
        </w:rPr>
        <w:t>”中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80"/>
        <w:gridCol w:w="5787"/>
        <w:gridCol w:w="425"/>
        <w:gridCol w:w="425"/>
        <w:gridCol w:w="685"/>
      </w:tblGrid>
      <w:tr w:rsidR="00DF3002" w14:paraId="312F5761" w14:textId="77777777" w:rsidTr="00A63A2A">
        <w:trPr>
          <w:trHeight w:val="480"/>
          <w:jc w:val="center"/>
        </w:trPr>
        <w:tc>
          <w:tcPr>
            <w:tcW w:w="723" w:type="dxa"/>
            <w:shd w:val="clear" w:color="FFFFFF" w:fill="FFFFFF"/>
            <w:vAlign w:val="center"/>
          </w:tcPr>
          <w:p w14:paraId="1905813F" w14:textId="77777777" w:rsidR="00DF3002" w:rsidRDefault="00DF3002" w:rsidP="00DF3002">
            <w:pPr>
              <w:widowControl/>
              <w:snapToGrid w:val="0"/>
              <w:spacing w:after="0" w:line="240" w:lineRule="auto"/>
              <w:jc w:val="center"/>
              <w:rPr>
                <w:rFonts w:ascii="宋体" w:hAnsi="宋体" w:cs="宋体" w:hint="eastAsia"/>
              </w:rPr>
            </w:pPr>
            <w:r>
              <w:rPr>
                <w:rFonts w:ascii="宋体" w:eastAsia="宋体" w:hAnsi="宋体" w:cs="宋体" w:hint="eastAsia"/>
                <w:b/>
                <w:bCs/>
                <w:sz w:val="18"/>
                <w:szCs w:val="18"/>
                <w:lang w:bidi="ar"/>
              </w:rPr>
              <w:t>1</w:t>
            </w:r>
          </w:p>
        </w:tc>
        <w:tc>
          <w:tcPr>
            <w:tcW w:w="1180" w:type="dxa"/>
            <w:shd w:val="clear" w:color="FFFFFF" w:fill="FFFFFF"/>
            <w:vAlign w:val="center"/>
          </w:tcPr>
          <w:p w14:paraId="033C1812" w14:textId="77777777" w:rsidR="00DF3002" w:rsidRDefault="00DF3002" w:rsidP="00DF3002">
            <w:pPr>
              <w:widowControl/>
              <w:snapToGrid w:val="0"/>
              <w:spacing w:after="0" w:line="240" w:lineRule="auto"/>
              <w:jc w:val="center"/>
            </w:pPr>
            <w:r>
              <w:rPr>
                <w:rFonts w:ascii="宋体" w:eastAsia="宋体" w:hAnsi="宋体" w:cs="宋体" w:hint="eastAsia"/>
                <w:sz w:val="18"/>
                <w:szCs w:val="18"/>
                <w:lang w:bidi="ar"/>
              </w:rPr>
              <w:t>智能球型摄像机</w:t>
            </w:r>
          </w:p>
          <w:p w14:paraId="33741746" w14:textId="77777777" w:rsidR="00DF3002" w:rsidRDefault="00DF3002" w:rsidP="00DF3002">
            <w:pPr>
              <w:snapToGrid w:val="0"/>
              <w:spacing w:after="0" w:line="240" w:lineRule="auto"/>
              <w:jc w:val="center"/>
              <w:rPr>
                <w:rFonts w:ascii="宋体" w:hAnsi="宋体" w:cs="宋体" w:hint="eastAsia"/>
              </w:rPr>
            </w:pPr>
          </w:p>
        </w:tc>
        <w:tc>
          <w:tcPr>
            <w:tcW w:w="5787" w:type="dxa"/>
            <w:shd w:val="clear" w:color="FFFFFF" w:fill="FFFFFF"/>
            <w:vAlign w:val="center"/>
          </w:tcPr>
          <w:p w14:paraId="07AD9CC5" w14:textId="77777777" w:rsidR="00DF3002" w:rsidRDefault="00DF3002" w:rsidP="00DF3002">
            <w:pPr>
              <w:widowControl/>
              <w:snapToGrid w:val="0"/>
              <w:spacing w:after="0" w:line="240" w:lineRule="auto"/>
              <w:jc w:val="left"/>
              <w:rPr>
                <w:rFonts w:ascii="宋体" w:hAnsi="宋体" w:cs="宋体" w:hint="eastAsia"/>
              </w:rPr>
            </w:pPr>
            <w:r>
              <w:rPr>
                <w:rFonts w:ascii="宋体" w:eastAsia="宋体" w:hAnsi="宋体" w:cs="宋体" w:hint="eastAsia"/>
                <w:sz w:val="18"/>
                <w:szCs w:val="18"/>
                <w:lang w:bidi="ar"/>
              </w:rPr>
              <w:t>1、全景视频图像分辨率不小于2688 × 1520，细节视频图像分辨率不小于2688 × 1520</w:t>
            </w:r>
            <w:r>
              <w:rPr>
                <w:rFonts w:ascii="宋体" w:eastAsia="宋体" w:hAnsi="宋体" w:cs="宋体" w:hint="eastAsia"/>
                <w:sz w:val="18"/>
                <w:szCs w:val="18"/>
                <w:lang w:bidi="ar"/>
              </w:rPr>
              <w:br/>
              <w:t>2、摄像机内置不少于2个镜头，可输出至少1路全景视频和1路细节视频，其中全景视频图像内置1个镜头，细节视频图像内置1个镜头</w:t>
            </w:r>
            <w:r>
              <w:rPr>
                <w:rFonts w:ascii="宋体" w:eastAsia="宋体" w:hAnsi="宋体" w:cs="宋体" w:hint="eastAsia"/>
                <w:sz w:val="18"/>
                <w:szCs w:val="18"/>
                <w:lang w:bidi="ar"/>
              </w:rPr>
              <w:br/>
              <w:t>3、全景视频图像内置1个镜头，光圈不小于F1.0，具有不小于1/1.8靶面尺寸，内置4颗补光灯。细节视频图像内置1个镜头，内置10颗红外补光灯及1颗白光灯（以公安部检验报告为准）</w:t>
            </w:r>
            <w:r>
              <w:rPr>
                <w:rFonts w:ascii="宋体" w:eastAsia="宋体" w:hAnsi="宋体" w:cs="宋体" w:hint="eastAsia"/>
                <w:sz w:val="18"/>
                <w:szCs w:val="18"/>
                <w:lang w:bidi="ar"/>
              </w:rPr>
              <w:br/>
              <w:t>4、细节视频图像最低照度彩色不大于0.005 lx，黑白不大于0.001 lx</w:t>
            </w:r>
            <w:r>
              <w:rPr>
                <w:rFonts w:ascii="宋体" w:eastAsia="宋体" w:hAnsi="宋体" w:cs="宋体" w:hint="eastAsia"/>
                <w:sz w:val="18"/>
                <w:szCs w:val="18"/>
                <w:lang w:bidi="ar"/>
              </w:rPr>
              <w:br/>
              <w:t>5、细节视频图像内置镜头，支持不小于25倍光学变倍，镜头最大焦距不小于120mm,全景通道内置镜头，焦距不小于4mm</w:t>
            </w:r>
            <w:r>
              <w:rPr>
                <w:rFonts w:ascii="宋体" w:eastAsia="宋体" w:hAnsi="宋体" w:cs="宋体" w:hint="eastAsia"/>
                <w:sz w:val="18"/>
                <w:szCs w:val="18"/>
                <w:lang w:bidi="ar"/>
              </w:rPr>
              <w:br/>
              <w:t>6、内置不少于2个GPU芯片，全景画面水平视场角90°，垂直视场角50°</w:t>
            </w:r>
            <w:r>
              <w:rPr>
                <w:rFonts w:ascii="宋体" w:hAnsi="宋体" w:cs="宋体" w:hint="eastAsia"/>
                <w:sz w:val="18"/>
                <w:szCs w:val="18"/>
                <w:lang w:bidi="ar"/>
              </w:rPr>
              <w:t xml:space="preserve"> </w:t>
            </w:r>
            <w:r>
              <w:rPr>
                <w:rFonts w:ascii="宋体" w:eastAsia="宋体" w:hAnsi="宋体" w:cs="宋体" w:hint="eastAsia"/>
                <w:sz w:val="18"/>
                <w:szCs w:val="18"/>
                <w:lang w:bidi="ar"/>
              </w:rPr>
              <w:br/>
              <w:t>7、支持水平旋转范围360°连续旋转，垂直旋转范围-20°~90°，全景通道可进行垂直旋转，旋转范围不低于10°</w:t>
            </w:r>
            <w:r>
              <w:rPr>
                <w:rFonts w:ascii="宋体" w:eastAsia="宋体" w:hAnsi="宋体" w:cs="宋体" w:hint="eastAsia"/>
                <w:sz w:val="18"/>
                <w:szCs w:val="18"/>
                <w:lang w:bidi="ar"/>
              </w:rPr>
              <w:br/>
              <w:t>8、支持300个预置点，可设置8条巡航路径。支持预置位视频冻结功能</w:t>
            </w:r>
            <w:r>
              <w:rPr>
                <w:rFonts w:ascii="宋体" w:eastAsia="宋体" w:hAnsi="宋体" w:cs="宋体" w:hint="eastAsia"/>
                <w:sz w:val="18"/>
                <w:szCs w:val="18"/>
                <w:lang w:bidi="ar"/>
              </w:rPr>
              <w:br/>
              <w:t>9、▲设备smart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Pr>
                <w:rFonts w:ascii="宋体" w:hAnsi="宋体" w:cs="宋体" w:hint="eastAsia"/>
                <w:sz w:val="18"/>
                <w:szCs w:val="18"/>
                <w:lang w:bidi="ar"/>
              </w:rPr>
              <w:t xml:space="preserve"> </w:t>
            </w:r>
            <w:r>
              <w:rPr>
                <w:rFonts w:ascii="宋体" w:eastAsia="宋体" w:hAnsi="宋体" w:cs="宋体" w:hint="eastAsia"/>
                <w:sz w:val="18"/>
                <w:szCs w:val="18"/>
                <w:lang w:bidi="ar"/>
              </w:rPr>
              <w:br/>
              <w:t>10、▲设备支持可从诊断信息中导出云台控制历史记录，包括：手动键控PTZ、3D定位、手动调用预置点、手动调用花扫、手动调用巡航</w:t>
            </w:r>
            <w:r>
              <w:rPr>
                <w:rFonts w:ascii="宋体" w:hAnsi="宋体" w:cs="宋体" w:hint="eastAsia"/>
                <w:sz w:val="18"/>
                <w:szCs w:val="18"/>
                <w:lang w:bidi="ar"/>
              </w:rPr>
              <w:t xml:space="preserve"> </w:t>
            </w:r>
            <w:r>
              <w:rPr>
                <w:rFonts w:ascii="宋体" w:eastAsia="宋体" w:hAnsi="宋体" w:cs="宋体" w:hint="eastAsia"/>
                <w:sz w:val="18"/>
                <w:szCs w:val="18"/>
                <w:lang w:bidi="ar"/>
              </w:rPr>
              <w:br/>
              <w:t>11、▲摄像机具备AR标签管理功能、AR标签抖动漂移功能、AR标签联动查看功能</w:t>
            </w:r>
            <w:r>
              <w:rPr>
                <w:rFonts w:ascii="宋体" w:hAnsi="宋体" w:cs="宋体" w:hint="eastAsia"/>
                <w:sz w:val="18"/>
                <w:szCs w:val="18"/>
                <w:lang w:bidi="ar"/>
              </w:rPr>
              <w:t xml:space="preserve"> </w:t>
            </w:r>
            <w:r>
              <w:rPr>
                <w:rFonts w:ascii="宋体" w:eastAsia="宋体" w:hAnsi="宋体" w:cs="宋体" w:hint="eastAsia"/>
                <w:sz w:val="18"/>
                <w:szCs w:val="18"/>
                <w:lang w:bidi="ar"/>
              </w:rPr>
              <w:br/>
              <w:t>12、支持同时检测监控场景内出现的不少于30张人脸，并可进行抓拍；可对监控范围内出现的行人、机动车、非机动车进行抓拍</w:t>
            </w:r>
            <w:r>
              <w:rPr>
                <w:rFonts w:ascii="宋体" w:hAnsi="宋体" w:cs="宋体" w:hint="eastAsia"/>
                <w:sz w:val="18"/>
                <w:szCs w:val="18"/>
                <w:lang w:bidi="ar"/>
              </w:rPr>
              <w:t xml:space="preserve"> </w:t>
            </w:r>
            <w:r>
              <w:rPr>
                <w:rFonts w:ascii="宋体" w:eastAsia="宋体" w:hAnsi="宋体" w:cs="宋体" w:hint="eastAsia"/>
                <w:sz w:val="18"/>
                <w:szCs w:val="18"/>
                <w:lang w:bidi="ar"/>
              </w:rPr>
              <w:br/>
              <w:t>13、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以公安部检验报告为准）</w:t>
            </w:r>
            <w:r>
              <w:rPr>
                <w:rFonts w:ascii="宋体" w:eastAsia="宋体" w:hAnsi="宋体" w:cs="宋体" w:hint="eastAsia"/>
                <w:sz w:val="18"/>
                <w:szCs w:val="18"/>
                <w:lang w:bidi="ar"/>
              </w:rPr>
              <w:br/>
              <w:t>14、▲针对本项目，提供原厂服务承诺，并提供三年售后质保函与维保服务。</w:t>
            </w:r>
          </w:p>
        </w:tc>
        <w:tc>
          <w:tcPr>
            <w:tcW w:w="425" w:type="dxa"/>
            <w:shd w:val="clear" w:color="FFFFFF" w:fill="FFFFFF"/>
            <w:vAlign w:val="center"/>
          </w:tcPr>
          <w:p w14:paraId="2A63EEDC" w14:textId="77777777" w:rsidR="00DF3002" w:rsidRDefault="00DF3002" w:rsidP="00DF3002">
            <w:pPr>
              <w:widowControl/>
              <w:snapToGrid w:val="0"/>
              <w:spacing w:after="0" w:line="240" w:lineRule="auto"/>
              <w:jc w:val="center"/>
              <w:rPr>
                <w:rFonts w:ascii="宋体" w:hAnsi="宋体" w:cs="宋体" w:hint="eastAsia"/>
              </w:rPr>
            </w:pPr>
            <w:r>
              <w:rPr>
                <w:rFonts w:ascii="宋体" w:eastAsia="宋体" w:hAnsi="宋体" w:cs="宋体" w:hint="eastAsia"/>
                <w:sz w:val="18"/>
                <w:szCs w:val="18"/>
                <w:lang w:bidi="ar"/>
              </w:rPr>
              <w:t>68</w:t>
            </w:r>
          </w:p>
        </w:tc>
        <w:tc>
          <w:tcPr>
            <w:tcW w:w="425" w:type="dxa"/>
            <w:shd w:val="clear" w:color="FFFFFF" w:fill="FFFFFF"/>
            <w:vAlign w:val="center"/>
          </w:tcPr>
          <w:p w14:paraId="56CF37BA" w14:textId="77777777" w:rsidR="00DF3002" w:rsidRDefault="00DF3002" w:rsidP="00DF3002">
            <w:pPr>
              <w:widowControl/>
              <w:snapToGrid w:val="0"/>
              <w:spacing w:after="0" w:line="240" w:lineRule="auto"/>
              <w:jc w:val="center"/>
              <w:rPr>
                <w:rFonts w:ascii="宋体" w:hAnsi="宋体" w:cs="宋体" w:hint="eastAsia"/>
              </w:rPr>
            </w:pPr>
            <w:r>
              <w:rPr>
                <w:rFonts w:ascii="宋体" w:eastAsia="宋体" w:hAnsi="宋体" w:cs="宋体" w:hint="eastAsia"/>
                <w:sz w:val="18"/>
                <w:szCs w:val="18"/>
                <w:lang w:bidi="ar"/>
              </w:rPr>
              <w:t>台</w:t>
            </w:r>
          </w:p>
        </w:tc>
        <w:tc>
          <w:tcPr>
            <w:tcW w:w="685" w:type="dxa"/>
            <w:shd w:val="clear" w:color="FFFFFF" w:fill="FFFFFF"/>
            <w:vAlign w:val="center"/>
          </w:tcPr>
          <w:p w14:paraId="6699B12F" w14:textId="77777777" w:rsidR="00DF3002" w:rsidRDefault="00DF3002" w:rsidP="00DF3002">
            <w:pPr>
              <w:widowControl/>
              <w:snapToGrid w:val="0"/>
              <w:spacing w:after="0" w:line="240" w:lineRule="auto"/>
              <w:jc w:val="center"/>
              <w:rPr>
                <w:rFonts w:ascii="宋体" w:hAnsi="宋体" w:cs="宋体" w:hint="eastAsia"/>
              </w:rPr>
            </w:pPr>
            <w:r>
              <w:rPr>
                <w:rFonts w:ascii="宋体" w:eastAsia="宋体" w:hAnsi="宋体" w:cs="宋体" w:hint="eastAsia"/>
                <w:sz w:val="18"/>
                <w:szCs w:val="18"/>
                <w:lang w:bidi="ar"/>
              </w:rPr>
              <w:t>更换设备</w:t>
            </w:r>
          </w:p>
        </w:tc>
      </w:tr>
    </w:tbl>
    <w:p w14:paraId="22B8C9EE" w14:textId="77777777" w:rsidR="00B54BFE" w:rsidRPr="00A63A2A" w:rsidRDefault="00B54BFE" w:rsidP="00DF3002">
      <w:pPr>
        <w:pStyle w:val="a0"/>
        <w:spacing w:beforeLines="50" w:before="156" w:after="0"/>
        <w:ind w:left="0" w:right="1469"/>
        <w:rPr>
          <w:color w:val="FF0000"/>
          <w:sz w:val="28"/>
          <w:szCs w:val="28"/>
        </w:rPr>
      </w:pPr>
      <w:r w:rsidRPr="00A63A2A">
        <w:rPr>
          <w:rFonts w:hint="eastAsia"/>
          <w:b/>
          <w:bCs/>
          <w:color w:val="FF0000"/>
          <w:sz w:val="28"/>
          <w:szCs w:val="28"/>
        </w:rPr>
        <w:t>现更正为：</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80"/>
        <w:gridCol w:w="5645"/>
        <w:gridCol w:w="425"/>
        <w:gridCol w:w="567"/>
        <w:gridCol w:w="685"/>
      </w:tblGrid>
      <w:tr w:rsidR="00DF3002" w14:paraId="49FB697A" w14:textId="77777777" w:rsidTr="00DF3002">
        <w:trPr>
          <w:trHeight w:val="480"/>
          <w:jc w:val="center"/>
        </w:trPr>
        <w:tc>
          <w:tcPr>
            <w:tcW w:w="723" w:type="dxa"/>
            <w:shd w:val="clear" w:color="FFFFFF" w:fill="FFFFFF"/>
            <w:vAlign w:val="center"/>
          </w:tcPr>
          <w:p w14:paraId="05BF2777" w14:textId="77777777" w:rsidR="00DF3002" w:rsidRDefault="00DF3002" w:rsidP="00DF3002">
            <w:pPr>
              <w:widowControl/>
              <w:snapToGrid w:val="0"/>
              <w:spacing w:after="100" w:afterAutospacing="1" w:line="240" w:lineRule="auto"/>
              <w:jc w:val="center"/>
              <w:rPr>
                <w:rFonts w:ascii="宋体" w:hAnsi="宋体" w:cs="宋体" w:hint="eastAsia"/>
              </w:rPr>
            </w:pPr>
            <w:r>
              <w:rPr>
                <w:rFonts w:ascii="宋体" w:eastAsia="宋体" w:hAnsi="宋体" w:cs="宋体" w:hint="eastAsia"/>
                <w:b/>
                <w:bCs/>
                <w:sz w:val="18"/>
                <w:szCs w:val="18"/>
                <w:lang w:bidi="ar"/>
              </w:rPr>
              <w:t>1</w:t>
            </w:r>
          </w:p>
        </w:tc>
        <w:tc>
          <w:tcPr>
            <w:tcW w:w="1180" w:type="dxa"/>
            <w:shd w:val="clear" w:color="FFFFFF" w:fill="FFFFFF"/>
            <w:vAlign w:val="center"/>
          </w:tcPr>
          <w:p w14:paraId="1159B5E2" w14:textId="77777777" w:rsidR="00DF3002" w:rsidRDefault="00DF3002" w:rsidP="00DF3002">
            <w:pPr>
              <w:widowControl/>
              <w:snapToGrid w:val="0"/>
              <w:spacing w:after="100" w:afterAutospacing="1" w:line="240" w:lineRule="auto"/>
              <w:jc w:val="center"/>
            </w:pPr>
            <w:r>
              <w:rPr>
                <w:rFonts w:ascii="宋体" w:eastAsia="宋体" w:hAnsi="宋体" w:cs="宋体" w:hint="eastAsia"/>
                <w:sz w:val="18"/>
                <w:szCs w:val="18"/>
                <w:lang w:bidi="ar"/>
              </w:rPr>
              <w:t>智能球型摄像机</w:t>
            </w:r>
            <w:bookmarkStart w:id="0" w:name="undefined"/>
            <w:bookmarkEnd w:id="0"/>
          </w:p>
          <w:p w14:paraId="39A354AD" w14:textId="77777777" w:rsidR="00DF3002" w:rsidRDefault="00DF3002" w:rsidP="00DF3002">
            <w:pPr>
              <w:snapToGrid w:val="0"/>
              <w:spacing w:after="100" w:afterAutospacing="1" w:line="240" w:lineRule="auto"/>
              <w:jc w:val="center"/>
              <w:rPr>
                <w:rFonts w:ascii="宋体" w:hAnsi="宋体" w:cs="宋体" w:hint="eastAsia"/>
              </w:rPr>
            </w:pPr>
          </w:p>
        </w:tc>
        <w:tc>
          <w:tcPr>
            <w:tcW w:w="5645" w:type="dxa"/>
            <w:shd w:val="clear" w:color="FFFFFF" w:fill="FFFFFF"/>
            <w:vAlign w:val="center"/>
          </w:tcPr>
          <w:p w14:paraId="49F445D1" w14:textId="77777777" w:rsidR="00DF3002" w:rsidRDefault="00DF3002" w:rsidP="00DF3002">
            <w:pPr>
              <w:widowControl/>
              <w:snapToGrid w:val="0"/>
              <w:spacing w:after="100" w:afterAutospacing="1" w:line="240" w:lineRule="auto"/>
              <w:jc w:val="left"/>
              <w:rPr>
                <w:rFonts w:ascii="宋体" w:hAnsi="宋体" w:cs="宋体" w:hint="eastAsia"/>
              </w:rPr>
            </w:pPr>
            <w:r>
              <w:rPr>
                <w:rFonts w:ascii="宋体" w:eastAsia="宋体" w:hAnsi="宋体" w:cs="宋体" w:hint="eastAsia"/>
                <w:sz w:val="18"/>
                <w:szCs w:val="18"/>
                <w:lang w:bidi="ar"/>
              </w:rPr>
              <w:t>1、全景视频图像分辨率不小于2688 × 1520，细节视频图像分辨率不小于2688 × 1520</w:t>
            </w:r>
            <w:r>
              <w:rPr>
                <w:rFonts w:ascii="宋体" w:eastAsia="宋体" w:hAnsi="宋体" w:cs="宋体" w:hint="eastAsia"/>
                <w:sz w:val="18"/>
                <w:szCs w:val="18"/>
                <w:lang w:bidi="ar"/>
              </w:rPr>
              <w:br/>
              <w:t>2、摄像机内置不少于2个镜头，可输出至少1路全景视频和1路细节视频，其中全景视频图像内置1个镜头，细节视频图像内置1个镜头</w:t>
            </w:r>
            <w:r>
              <w:rPr>
                <w:rFonts w:ascii="宋体" w:eastAsia="宋体" w:hAnsi="宋体" w:cs="宋体" w:hint="eastAsia"/>
                <w:sz w:val="18"/>
                <w:szCs w:val="18"/>
                <w:lang w:bidi="ar"/>
              </w:rPr>
              <w:br/>
              <w:t>3、全景视频图像内置1个镜头，光圈不小于F1.0，具有不小于1/1.8靶面尺寸，内置4颗补光灯。细节视频图像内置1个镜头，内置10颗红外补光灯及1颗白光灯（以公安部检验报告为准）</w:t>
            </w:r>
            <w:r>
              <w:rPr>
                <w:rFonts w:ascii="宋体" w:eastAsia="宋体" w:hAnsi="宋体" w:cs="宋体" w:hint="eastAsia"/>
                <w:sz w:val="18"/>
                <w:szCs w:val="18"/>
                <w:lang w:bidi="ar"/>
              </w:rPr>
              <w:br/>
              <w:t>4、细节视频图像最低照度彩色不大于0.005 lx，黑白不大于0.001 lx</w:t>
            </w:r>
            <w:r>
              <w:rPr>
                <w:rFonts w:ascii="宋体" w:eastAsia="宋体" w:hAnsi="宋体" w:cs="宋体" w:hint="eastAsia"/>
                <w:sz w:val="18"/>
                <w:szCs w:val="18"/>
                <w:lang w:bidi="ar"/>
              </w:rPr>
              <w:br/>
              <w:t>5、细节视频图像内置镜头，支持不小于25倍光学变倍，镜头最大焦距不小于120mm,全景通道内置镜头，焦距不小于4mm</w:t>
            </w:r>
            <w:r>
              <w:rPr>
                <w:rFonts w:ascii="宋体" w:eastAsia="宋体" w:hAnsi="宋体" w:cs="宋体" w:hint="eastAsia"/>
                <w:sz w:val="18"/>
                <w:szCs w:val="18"/>
                <w:lang w:bidi="ar"/>
              </w:rPr>
              <w:br/>
              <w:t>6、内置不少于2个GPU芯片，全景画面水平视场角90°，垂直视场角50°</w:t>
            </w:r>
            <w:r w:rsidRPr="00DF3002">
              <w:rPr>
                <w:rFonts w:ascii="宋体" w:eastAsia="宋体" w:hAnsi="宋体" w:cs="宋体" w:hint="eastAsia"/>
                <w:color w:val="FF0000"/>
                <w:kern w:val="0"/>
                <w:sz w:val="18"/>
                <w:szCs w:val="18"/>
                <w:lang w:bidi="ar"/>
              </w:rPr>
              <w:t>（以公安部检验报告为准）</w:t>
            </w:r>
            <w:r>
              <w:rPr>
                <w:rFonts w:ascii="宋体" w:eastAsia="宋体" w:hAnsi="宋体" w:cs="宋体" w:hint="eastAsia"/>
                <w:sz w:val="18"/>
                <w:szCs w:val="18"/>
                <w:lang w:bidi="ar"/>
              </w:rPr>
              <w:br/>
              <w:t>7、支持水平旋转范围360°连续旋转，垂直旋转范围-20°~90°，全景通道可进行垂直旋转，旋转范围不低于10°</w:t>
            </w:r>
            <w:r>
              <w:rPr>
                <w:rFonts w:ascii="宋体" w:eastAsia="宋体" w:hAnsi="宋体" w:cs="宋体" w:hint="eastAsia"/>
                <w:sz w:val="18"/>
                <w:szCs w:val="18"/>
                <w:lang w:bidi="ar"/>
              </w:rPr>
              <w:br/>
              <w:t>8、支持300个预置点，可设置8条巡航路径。支持预置位视频冻结功能</w:t>
            </w:r>
            <w:r>
              <w:rPr>
                <w:rFonts w:ascii="宋体" w:eastAsia="宋体" w:hAnsi="宋体" w:cs="宋体" w:hint="eastAsia"/>
                <w:sz w:val="18"/>
                <w:szCs w:val="18"/>
                <w:lang w:bidi="ar"/>
              </w:rPr>
              <w:br/>
            </w:r>
            <w:r>
              <w:rPr>
                <w:rFonts w:ascii="宋体" w:eastAsia="宋体" w:hAnsi="宋体" w:cs="宋体" w:hint="eastAsia"/>
                <w:sz w:val="18"/>
                <w:szCs w:val="18"/>
                <w:lang w:bidi="ar"/>
              </w:rPr>
              <w:lastRenderedPageBreak/>
              <w:t>9、▲设备smart 事件上报的抓图支持叠加规则区域和目标框：可配置报警抓图叠加目标信息及规则信息，支持开启及关闭；支持设置告警区域最大可包含整个监控画面；支持设置预览画面是否叠加显示规则区域框及告警提示信息</w:t>
            </w:r>
            <w:r w:rsidRPr="00DF3002">
              <w:rPr>
                <w:rFonts w:ascii="宋体" w:eastAsia="宋体" w:hAnsi="宋体" w:cs="宋体" w:hint="eastAsia"/>
                <w:color w:val="FF0000"/>
                <w:kern w:val="0"/>
                <w:sz w:val="18"/>
                <w:szCs w:val="18"/>
                <w:lang w:bidi="ar"/>
              </w:rPr>
              <w:t>（以公安部检验报告为准）</w:t>
            </w:r>
            <w:r>
              <w:rPr>
                <w:rFonts w:ascii="宋体" w:eastAsia="宋体" w:hAnsi="宋体" w:cs="宋体" w:hint="eastAsia"/>
                <w:sz w:val="18"/>
                <w:szCs w:val="18"/>
                <w:lang w:bidi="ar"/>
              </w:rPr>
              <w:br/>
              <w:t>10、▲设备支持可从诊断信息中导出云台控制历史记录，包括：手动键控PTZ、3D定位、手动调用预置点、手动调用花扫、手动调用巡航</w:t>
            </w:r>
            <w:r w:rsidRPr="00DF3002">
              <w:rPr>
                <w:rFonts w:ascii="宋体" w:eastAsia="宋体" w:hAnsi="宋体" w:cs="宋体" w:hint="eastAsia"/>
                <w:color w:val="FF0000"/>
                <w:kern w:val="0"/>
                <w:sz w:val="18"/>
                <w:szCs w:val="18"/>
                <w:lang w:bidi="ar"/>
              </w:rPr>
              <w:t>（以公安部检验报告为准）</w:t>
            </w:r>
            <w:r>
              <w:rPr>
                <w:rFonts w:ascii="宋体" w:eastAsia="宋体" w:hAnsi="宋体" w:cs="宋体" w:hint="eastAsia"/>
                <w:sz w:val="18"/>
                <w:szCs w:val="18"/>
                <w:lang w:bidi="ar"/>
              </w:rPr>
              <w:br/>
              <w:t>11、▲摄像机具备AR标签管理功能、AR标签抖动漂移功能、AR标签联动查看功能</w:t>
            </w:r>
            <w:r w:rsidRPr="00DF3002">
              <w:rPr>
                <w:rFonts w:ascii="宋体" w:eastAsia="宋体" w:hAnsi="宋体" w:cs="宋体" w:hint="eastAsia"/>
                <w:color w:val="FF0000"/>
                <w:kern w:val="0"/>
                <w:sz w:val="18"/>
                <w:szCs w:val="18"/>
                <w:lang w:bidi="ar"/>
              </w:rPr>
              <w:t>（以公安部检验报告为准）</w:t>
            </w:r>
            <w:r>
              <w:rPr>
                <w:rFonts w:ascii="宋体" w:eastAsia="宋体" w:hAnsi="宋体" w:cs="宋体" w:hint="eastAsia"/>
                <w:sz w:val="18"/>
                <w:szCs w:val="18"/>
                <w:lang w:bidi="ar"/>
              </w:rPr>
              <w:br/>
              <w:t>12、支持同时检测监控场景内出现的不少于30张人脸，并可进行抓拍；可对监控范围内出现的行人、机动车、非机动车进行抓拍</w:t>
            </w:r>
            <w:r w:rsidRPr="00DF3002">
              <w:rPr>
                <w:rFonts w:ascii="宋体" w:eastAsia="宋体" w:hAnsi="宋体" w:cs="宋体" w:hint="eastAsia"/>
                <w:color w:val="FF0000"/>
                <w:kern w:val="0"/>
                <w:sz w:val="18"/>
                <w:szCs w:val="18"/>
                <w:lang w:bidi="ar"/>
              </w:rPr>
              <w:t>（以公安部检验报告为准）</w:t>
            </w:r>
            <w:r>
              <w:rPr>
                <w:rFonts w:ascii="宋体" w:eastAsia="宋体" w:hAnsi="宋体" w:cs="宋体" w:hint="eastAsia"/>
                <w:sz w:val="18"/>
                <w:szCs w:val="18"/>
                <w:lang w:bidi="ar"/>
              </w:rPr>
              <w:br/>
              <w:t>13、设备具备声音报警输出功能，可设置11种警戒音、提示音、自定义语音，报警次数1～50次可设；具备闪光灯报警输出功能，可设置闪光灯闪烁时间（1-300），闪烁频率（高、中、低、常亮），亮度（1-100），可通过区域入侵侦测、越界侦测、进入区域侦测、离开区域侦测等报警事件，联动闪光报警、声音报警（以公安部检验报告为准）</w:t>
            </w:r>
            <w:r>
              <w:rPr>
                <w:rFonts w:ascii="宋体" w:eastAsia="宋体" w:hAnsi="宋体" w:cs="宋体" w:hint="eastAsia"/>
                <w:sz w:val="18"/>
                <w:szCs w:val="18"/>
                <w:lang w:bidi="ar"/>
              </w:rPr>
              <w:br/>
              <w:t>14、▲针对本项目，提供原厂服务承诺，并提供三年售后质保函与维保服务。</w:t>
            </w:r>
          </w:p>
        </w:tc>
        <w:tc>
          <w:tcPr>
            <w:tcW w:w="425" w:type="dxa"/>
            <w:shd w:val="clear" w:color="FFFFFF" w:fill="FFFFFF"/>
            <w:vAlign w:val="center"/>
          </w:tcPr>
          <w:p w14:paraId="3B273C04" w14:textId="77777777" w:rsidR="00DF3002" w:rsidRDefault="00DF3002" w:rsidP="00DF3002">
            <w:pPr>
              <w:widowControl/>
              <w:snapToGrid w:val="0"/>
              <w:spacing w:after="100" w:afterAutospacing="1" w:line="240" w:lineRule="auto"/>
              <w:jc w:val="center"/>
              <w:rPr>
                <w:rFonts w:ascii="宋体" w:hAnsi="宋体" w:cs="宋体" w:hint="eastAsia"/>
              </w:rPr>
            </w:pPr>
            <w:r>
              <w:rPr>
                <w:rFonts w:ascii="宋体" w:eastAsia="宋体" w:hAnsi="宋体" w:cs="宋体" w:hint="eastAsia"/>
                <w:sz w:val="18"/>
                <w:szCs w:val="18"/>
                <w:lang w:bidi="ar"/>
              </w:rPr>
              <w:lastRenderedPageBreak/>
              <w:t>68</w:t>
            </w:r>
          </w:p>
        </w:tc>
        <w:tc>
          <w:tcPr>
            <w:tcW w:w="567" w:type="dxa"/>
            <w:shd w:val="clear" w:color="FFFFFF" w:fill="FFFFFF"/>
            <w:vAlign w:val="center"/>
          </w:tcPr>
          <w:p w14:paraId="6B363E2A" w14:textId="77777777" w:rsidR="00DF3002" w:rsidRDefault="00DF3002" w:rsidP="00DF3002">
            <w:pPr>
              <w:widowControl/>
              <w:snapToGrid w:val="0"/>
              <w:spacing w:after="100" w:afterAutospacing="1" w:line="240" w:lineRule="auto"/>
              <w:jc w:val="center"/>
              <w:rPr>
                <w:rFonts w:ascii="宋体" w:hAnsi="宋体" w:cs="宋体" w:hint="eastAsia"/>
              </w:rPr>
            </w:pPr>
            <w:r>
              <w:rPr>
                <w:rFonts w:ascii="宋体" w:eastAsia="宋体" w:hAnsi="宋体" w:cs="宋体" w:hint="eastAsia"/>
                <w:sz w:val="18"/>
                <w:szCs w:val="18"/>
                <w:lang w:bidi="ar"/>
              </w:rPr>
              <w:t>台</w:t>
            </w:r>
          </w:p>
        </w:tc>
        <w:tc>
          <w:tcPr>
            <w:tcW w:w="685" w:type="dxa"/>
            <w:shd w:val="clear" w:color="FFFFFF" w:fill="FFFFFF"/>
            <w:vAlign w:val="center"/>
          </w:tcPr>
          <w:p w14:paraId="1AFBD3DC" w14:textId="77777777" w:rsidR="00DF3002" w:rsidRDefault="00DF3002" w:rsidP="00DF3002">
            <w:pPr>
              <w:widowControl/>
              <w:snapToGrid w:val="0"/>
              <w:spacing w:after="100" w:afterAutospacing="1" w:line="240" w:lineRule="auto"/>
              <w:jc w:val="center"/>
              <w:rPr>
                <w:rFonts w:ascii="宋体" w:hAnsi="宋体" w:cs="宋体" w:hint="eastAsia"/>
              </w:rPr>
            </w:pPr>
            <w:r>
              <w:rPr>
                <w:rFonts w:ascii="宋体" w:eastAsia="宋体" w:hAnsi="宋体" w:cs="宋体" w:hint="eastAsia"/>
                <w:sz w:val="18"/>
                <w:szCs w:val="18"/>
                <w:lang w:bidi="ar"/>
              </w:rPr>
              <w:t>更换设备</w:t>
            </w:r>
          </w:p>
        </w:tc>
      </w:tr>
    </w:tbl>
    <w:p w14:paraId="139B91F0" w14:textId="77777777" w:rsidR="00DF3002" w:rsidRDefault="00DF3002">
      <w:pPr>
        <w:spacing w:line="440" w:lineRule="exact"/>
        <w:rPr>
          <w:rFonts w:ascii="宋体" w:eastAsia="宋体" w:hAnsi="宋体" w:cs="宋体"/>
          <w:color w:val="000000" w:themeColor="text1"/>
          <w:sz w:val="24"/>
        </w:rPr>
      </w:pPr>
    </w:p>
    <w:p w14:paraId="79688070" w14:textId="2500326F" w:rsidR="00E12E9F" w:rsidRPr="00A63A2A" w:rsidRDefault="00B54BFE">
      <w:pPr>
        <w:spacing w:line="440" w:lineRule="exact"/>
        <w:rPr>
          <w:rFonts w:ascii="宋体" w:eastAsia="宋体" w:hAnsi="宋体" w:cs="宋体" w:hint="eastAsia"/>
          <w:b/>
          <w:bCs/>
          <w:color w:val="000000" w:themeColor="text1"/>
          <w:sz w:val="24"/>
        </w:rPr>
      </w:pPr>
      <w:r w:rsidRPr="00A63A2A">
        <w:rPr>
          <w:rFonts w:ascii="宋体" w:eastAsia="宋体" w:hAnsi="宋体" w:cs="宋体" w:hint="eastAsia"/>
          <w:b/>
          <w:bCs/>
          <w:color w:val="000000" w:themeColor="text1"/>
          <w:sz w:val="24"/>
        </w:rPr>
        <w:t>2</w:t>
      </w:r>
      <w:r w:rsidR="00000000" w:rsidRPr="00A63A2A">
        <w:rPr>
          <w:rFonts w:ascii="宋体" w:eastAsia="宋体" w:hAnsi="宋体" w:cs="宋体" w:hint="eastAsia"/>
          <w:b/>
          <w:bCs/>
          <w:color w:val="000000" w:themeColor="text1"/>
          <w:sz w:val="24"/>
        </w:rPr>
        <w:t>.原招标文件中第四章评标标准中的“商务部分”中</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7887"/>
      </w:tblGrid>
      <w:tr w:rsidR="00DF3002" w14:paraId="6322CD74" w14:textId="77777777" w:rsidTr="007B34EC">
        <w:trPr>
          <w:trHeight w:val="2591"/>
          <w:jc w:val="center"/>
        </w:trPr>
        <w:tc>
          <w:tcPr>
            <w:tcW w:w="1294" w:type="dxa"/>
            <w:shd w:val="clear" w:color="auto" w:fill="auto"/>
            <w:vAlign w:val="center"/>
          </w:tcPr>
          <w:p w14:paraId="52E49B2E" w14:textId="77777777" w:rsidR="00DF3002" w:rsidRPr="00DF3002" w:rsidRDefault="00DF3002" w:rsidP="00DF3002">
            <w:pPr>
              <w:widowControl/>
              <w:spacing w:after="0" w:line="240" w:lineRule="auto"/>
              <w:jc w:val="center"/>
              <w:rPr>
                <w:rFonts w:ascii="宋体" w:hAnsi="宋体" w:cs="宋体" w:hint="eastAsia"/>
                <w:szCs w:val="21"/>
                <w:lang w:bidi="ar"/>
              </w:rPr>
            </w:pPr>
            <w:r w:rsidRPr="00DF3002">
              <w:rPr>
                <w:rFonts w:ascii="宋体" w:eastAsia="宋体" w:hAnsi="宋体" w:cs="宋体" w:hint="eastAsia"/>
                <w:szCs w:val="21"/>
                <w:lang w:bidi="ar"/>
              </w:rPr>
              <w:t>人员配备（5分）</w:t>
            </w:r>
          </w:p>
        </w:tc>
        <w:tc>
          <w:tcPr>
            <w:tcW w:w="7033" w:type="dxa"/>
            <w:shd w:val="clear" w:color="auto" w:fill="auto"/>
            <w:vAlign w:val="center"/>
          </w:tcPr>
          <w:p w14:paraId="272215B8" w14:textId="77777777" w:rsidR="00DF3002" w:rsidRPr="00DF3002" w:rsidRDefault="00DF3002" w:rsidP="00DF3002">
            <w:pPr>
              <w:spacing w:after="0" w:line="240" w:lineRule="auto"/>
              <w:rPr>
                <w:rFonts w:hint="eastAsia"/>
                <w:szCs w:val="21"/>
              </w:rPr>
            </w:pPr>
            <w:r w:rsidRPr="00DF3002">
              <w:rPr>
                <w:rFonts w:hint="eastAsia"/>
                <w:szCs w:val="21"/>
              </w:rPr>
              <w:t>1</w:t>
            </w:r>
            <w:r w:rsidRPr="00DF3002">
              <w:rPr>
                <w:rFonts w:hint="eastAsia"/>
                <w:szCs w:val="21"/>
              </w:rPr>
              <w:t>、拟派本项目人员具有通信或电子信息类高级工程师职称，每有一个得</w:t>
            </w:r>
            <w:r w:rsidRPr="00DF3002">
              <w:rPr>
                <w:rFonts w:hint="eastAsia"/>
                <w:szCs w:val="21"/>
              </w:rPr>
              <w:t>1</w:t>
            </w:r>
            <w:r w:rsidRPr="00DF3002">
              <w:rPr>
                <w:rFonts w:hint="eastAsia"/>
                <w:szCs w:val="21"/>
              </w:rPr>
              <w:t>分，具有通信或电子信息类中级工程师职称，每有一个得</w:t>
            </w:r>
            <w:r w:rsidRPr="00DF3002">
              <w:rPr>
                <w:rFonts w:hint="eastAsia"/>
                <w:szCs w:val="21"/>
              </w:rPr>
              <w:t>0.5</w:t>
            </w:r>
            <w:r w:rsidRPr="00DF3002">
              <w:rPr>
                <w:rFonts w:hint="eastAsia"/>
                <w:szCs w:val="21"/>
              </w:rPr>
              <w:t>分，本项最高</w:t>
            </w:r>
            <w:r w:rsidRPr="00DF3002">
              <w:rPr>
                <w:rFonts w:hint="eastAsia"/>
                <w:szCs w:val="21"/>
              </w:rPr>
              <w:t>4</w:t>
            </w:r>
            <w:r w:rsidRPr="00DF3002">
              <w:rPr>
                <w:rFonts w:hint="eastAsia"/>
                <w:szCs w:val="21"/>
              </w:rPr>
              <w:t>分，未提供或未按要求提供的不得分。</w:t>
            </w:r>
          </w:p>
          <w:p w14:paraId="61A7FDCC" w14:textId="77777777" w:rsidR="00DF3002" w:rsidRPr="00DF3002" w:rsidRDefault="00DF3002" w:rsidP="00DF3002">
            <w:pPr>
              <w:spacing w:after="0" w:line="240" w:lineRule="auto"/>
              <w:rPr>
                <w:rFonts w:hint="eastAsia"/>
                <w:szCs w:val="21"/>
              </w:rPr>
            </w:pPr>
            <w:r w:rsidRPr="00DF3002">
              <w:rPr>
                <w:rFonts w:hint="eastAsia"/>
                <w:szCs w:val="21"/>
              </w:rPr>
              <w:t>2</w:t>
            </w:r>
            <w:r w:rsidRPr="00DF3002">
              <w:rPr>
                <w:rFonts w:hint="eastAsia"/>
                <w:szCs w:val="21"/>
              </w:rPr>
              <w:t>、拟派本项目人员专业安全员证《通信工程施工企业专职安全生产管理人员考核合格证书》</w:t>
            </w:r>
            <w:r w:rsidRPr="00DF3002">
              <w:rPr>
                <w:rFonts w:hint="eastAsia"/>
                <w:szCs w:val="21"/>
              </w:rPr>
              <w:t>(C</w:t>
            </w:r>
            <w:r w:rsidRPr="00DF3002">
              <w:rPr>
                <w:rFonts w:hint="eastAsia"/>
                <w:szCs w:val="21"/>
              </w:rPr>
              <w:t>证</w:t>
            </w:r>
            <w:r w:rsidRPr="00DF3002">
              <w:rPr>
                <w:rFonts w:hint="eastAsia"/>
                <w:szCs w:val="21"/>
              </w:rPr>
              <w:t>)</w:t>
            </w:r>
            <w:r w:rsidRPr="00DF3002">
              <w:rPr>
                <w:rFonts w:hint="eastAsia"/>
                <w:szCs w:val="21"/>
              </w:rPr>
              <w:t>，每提供一人，得</w:t>
            </w:r>
            <w:r w:rsidRPr="00DF3002">
              <w:rPr>
                <w:rFonts w:hint="eastAsia"/>
                <w:szCs w:val="21"/>
              </w:rPr>
              <w:t>1</w:t>
            </w:r>
            <w:r w:rsidRPr="00DF3002">
              <w:rPr>
                <w:rFonts w:hint="eastAsia"/>
                <w:szCs w:val="21"/>
              </w:rPr>
              <w:t>分，本项目最高得</w:t>
            </w:r>
            <w:r w:rsidRPr="00DF3002">
              <w:rPr>
                <w:rFonts w:hint="eastAsia"/>
                <w:szCs w:val="21"/>
              </w:rPr>
              <w:t>1</w:t>
            </w:r>
            <w:r w:rsidRPr="00DF3002">
              <w:rPr>
                <w:rFonts w:hint="eastAsia"/>
                <w:szCs w:val="21"/>
              </w:rPr>
              <w:t>分，未提供或未按要求提供的不得分。</w:t>
            </w:r>
          </w:p>
          <w:p w14:paraId="04C05FAB" w14:textId="77777777" w:rsidR="00DF3002" w:rsidRPr="00DF3002" w:rsidRDefault="00DF3002" w:rsidP="00DF3002">
            <w:pPr>
              <w:spacing w:after="0" w:line="240" w:lineRule="auto"/>
              <w:rPr>
                <w:rFonts w:ascii="宋体" w:hAnsi="宋体" w:cs="宋体" w:hint="eastAsia"/>
                <w:szCs w:val="21"/>
                <w:lang w:bidi="ar"/>
              </w:rPr>
            </w:pPr>
            <w:r w:rsidRPr="00DF3002">
              <w:rPr>
                <w:rFonts w:hint="eastAsia"/>
                <w:szCs w:val="21"/>
              </w:rPr>
              <w:t>投标文件中提供相关证书的扫描件及持证人员自</w:t>
            </w:r>
            <w:r w:rsidRPr="00DF3002">
              <w:rPr>
                <w:rFonts w:hint="eastAsia"/>
                <w:szCs w:val="21"/>
              </w:rPr>
              <w:t>2024</w:t>
            </w:r>
            <w:r w:rsidRPr="00DF3002">
              <w:rPr>
                <w:rFonts w:hint="eastAsia"/>
                <w:szCs w:val="21"/>
              </w:rPr>
              <w:t>年</w:t>
            </w:r>
            <w:r w:rsidRPr="00DF3002">
              <w:rPr>
                <w:rFonts w:hint="eastAsia"/>
                <w:szCs w:val="21"/>
              </w:rPr>
              <w:t>1</w:t>
            </w:r>
            <w:r w:rsidRPr="00DF3002">
              <w:rPr>
                <w:rFonts w:hint="eastAsia"/>
                <w:szCs w:val="21"/>
              </w:rPr>
              <w:t>月</w:t>
            </w:r>
            <w:r w:rsidRPr="00DF3002">
              <w:rPr>
                <w:rFonts w:hint="eastAsia"/>
                <w:szCs w:val="21"/>
              </w:rPr>
              <w:t>1</w:t>
            </w:r>
            <w:r w:rsidRPr="00DF3002">
              <w:rPr>
                <w:rFonts w:hint="eastAsia"/>
                <w:szCs w:val="21"/>
              </w:rPr>
              <w:t>日以来连续不低于六个月的社会保险缴纳的证明材料的扫描件并加盖电子签章，未提供不得分。</w:t>
            </w:r>
          </w:p>
        </w:tc>
      </w:tr>
    </w:tbl>
    <w:p w14:paraId="193855C7" w14:textId="265C8CCD" w:rsidR="00E12E9F" w:rsidRPr="00A63A2A" w:rsidRDefault="00000000" w:rsidP="00A63A2A">
      <w:pPr>
        <w:pStyle w:val="a0"/>
        <w:spacing w:beforeLines="50" w:before="156" w:after="0"/>
        <w:ind w:left="0" w:right="1469"/>
        <w:rPr>
          <w:b/>
          <w:bCs/>
          <w:color w:val="FF0000"/>
          <w:sz w:val="28"/>
          <w:szCs w:val="28"/>
        </w:rPr>
      </w:pPr>
      <w:r w:rsidRPr="00A63A2A">
        <w:rPr>
          <w:rFonts w:hint="eastAsia"/>
          <w:b/>
          <w:bCs/>
          <w:color w:val="FF0000"/>
          <w:sz w:val="28"/>
          <w:szCs w:val="28"/>
        </w:rPr>
        <w:t>现更正为：</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7887"/>
      </w:tblGrid>
      <w:tr w:rsidR="00DF3002" w14:paraId="037E9C6A" w14:textId="77777777" w:rsidTr="00DF3002">
        <w:trPr>
          <w:trHeight w:val="2303"/>
          <w:jc w:val="center"/>
        </w:trPr>
        <w:tc>
          <w:tcPr>
            <w:tcW w:w="1294" w:type="dxa"/>
            <w:shd w:val="clear" w:color="auto" w:fill="auto"/>
            <w:vAlign w:val="center"/>
          </w:tcPr>
          <w:p w14:paraId="190DE046" w14:textId="77777777" w:rsidR="00DF3002" w:rsidRPr="00DF3002" w:rsidRDefault="00DF3002" w:rsidP="007B34EC">
            <w:pPr>
              <w:widowControl/>
              <w:spacing w:after="0" w:line="240" w:lineRule="auto"/>
              <w:jc w:val="center"/>
              <w:rPr>
                <w:rFonts w:ascii="宋体" w:hAnsi="宋体" w:cs="宋体" w:hint="eastAsia"/>
                <w:szCs w:val="21"/>
                <w:lang w:bidi="ar"/>
              </w:rPr>
            </w:pPr>
            <w:r w:rsidRPr="00DF3002">
              <w:rPr>
                <w:rFonts w:ascii="宋体" w:eastAsia="宋体" w:hAnsi="宋体" w:cs="宋体" w:hint="eastAsia"/>
                <w:szCs w:val="21"/>
                <w:lang w:bidi="ar"/>
              </w:rPr>
              <w:t>人员配备（5分）</w:t>
            </w:r>
          </w:p>
        </w:tc>
        <w:tc>
          <w:tcPr>
            <w:tcW w:w="7033" w:type="dxa"/>
            <w:shd w:val="clear" w:color="auto" w:fill="auto"/>
            <w:vAlign w:val="center"/>
          </w:tcPr>
          <w:p w14:paraId="4461A13D" w14:textId="77777777" w:rsidR="00DF3002" w:rsidRPr="00DF3002" w:rsidRDefault="00DF3002" w:rsidP="007B34EC">
            <w:pPr>
              <w:spacing w:after="0" w:line="240" w:lineRule="auto"/>
              <w:rPr>
                <w:rFonts w:hint="eastAsia"/>
                <w:szCs w:val="21"/>
              </w:rPr>
            </w:pPr>
            <w:r w:rsidRPr="00DF3002">
              <w:rPr>
                <w:rFonts w:hint="eastAsia"/>
                <w:szCs w:val="21"/>
              </w:rPr>
              <w:t>1</w:t>
            </w:r>
            <w:r w:rsidRPr="00DF3002">
              <w:rPr>
                <w:rFonts w:hint="eastAsia"/>
                <w:szCs w:val="21"/>
              </w:rPr>
              <w:t>、拟派本项目人员具有通信或电子信息类高级工程师职称，每有一个得</w:t>
            </w:r>
            <w:r w:rsidRPr="00DF3002">
              <w:rPr>
                <w:rFonts w:hint="eastAsia"/>
                <w:szCs w:val="21"/>
              </w:rPr>
              <w:t>1</w:t>
            </w:r>
            <w:r w:rsidRPr="00DF3002">
              <w:rPr>
                <w:rFonts w:hint="eastAsia"/>
                <w:szCs w:val="21"/>
              </w:rPr>
              <w:t>分，具有通信或电子信息类中级工程师职称，每有一个得</w:t>
            </w:r>
            <w:r w:rsidRPr="00DF3002">
              <w:rPr>
                <w:rFonts w:hint="eastAsia"/>
                <w:szCs w:val="21"/>
              </w:rPr>
              <w:t>0.5</w:t>
            </w:r>
            <w:r w:rsidRPr="00DF3002">
              <w:rPr>
                <w:rFonts w:hint="eastAsia"/>
                <w:szCs w:val="21"/>
              </w:rPr>
              <w:t>分，本项最高</w:t>
            </w:r>
            <w:r w:rsidRPr="00DF3002">
              <w:rPr>
                <w:rFonts w:hint="eastAsia"/>
                <w:szCs w:val="21"/>
              </w:rPr>
              <w:t>4</w:t>
            </w:r>
            <w:r w:rsidRPr="00DF3002">
              <w:rPr>
                <w:rFonts w:hint="eastAsia"/>
                <w:szCs w:val="21"/>
              </w:rPr>
              <w:t>分，未提供或未按要求提供的不得分。</w:t>
            </w:r>
          </w:p>
          <w:p w14:paraId="707389C2" w14:textId="64A221D8" w:rsidR="00DF3002" w:rsidRPr="00DF3002" w:rsidRDefault="00DF3002" w:rsidP="007B34EC">
            <w:pPr>
              <w:spacing w:after="0" w:line="240" w:lineRule="auto"/>
              <w:rPr>
                <w:rFonts w:hint="eastAsia"/>
                <w:szCs w:val="21"/>
              </w:rPr>
            </w:pPr>
            <w:r w:rsidRPr="00DF3002">
              <w:rPr>
                <w:rFonts w:hint="eastAsia"/>
                <w:szCs w:val="21"/>
              </w:rPr>
              <w:t>2</w:t>
            </w:r>
            <w:r w:rsidRPr="00DF3002">
              <w:rPr>
                <w:rFonts w:hint="eastAsia"/>
                <w:szCs w:val="21"/>
              </w:rPr>
              <w:t>、</w:t>
            </w:r>
            <w:r w:rsidRPr="00DF3002">
              <w:rPr>
                <w:rFonts w:ascii="宋体" w:eastAsia="宋体" w:hAnsi="宋体" w:cs="宋体" w:hint="eastAsia"/>
                <w:szCs w:val="21"/>
                <w:lang w:bidi="ar"/>
              </w:rPr>
              <w:t>拟派本项目人员专业安全员证(C证)，每提供一人，得1分，</w:t>
            </w:r>
            <w:r w:rsidRPr="00DF3002">
              <w:rPr>
                <w:rFonts w:hint="eastAsia"/>
                <w:szCs w:val="21"/>
              </w:rPr>
              <w:t>本项目最高得</w:t>
            </w:r>
            <w:r w:rsidRPr="00DF3002">
              <w:rPr>
                <w:rFonts w:hint="eastAsia"/>
                <w:szCs w:val="21"/>
              </w:rPr>
              <w:t>1</w:t>
            </w:r>
            <w:r w:rsidRPr="00DF3002">
              <w:rPr>
                <w:rFonts w:hint="eastAsia"/>
                <w:szCs w:val="21"/>
              </w:rPr>
              <w:t>分，未提供或未按要求提供的不得分。</w:t>
            </w:r>
          </w:p>
          <w:p w14:paraId="1B78C732" w14:textId="77777777" w:rsidR="00DF3002" w:rsidRPr="00DF3002" w:rsidRDefault="00DF3002" w:rsidP="007B34EC">
            <w:pPr>
              <w:spacing w:after="0" w:line="240" w:lineRule="auto"/>
              <w:rPr>
                <w:rFonts w:ascii="宋体" w:hAnsi="宋体" w:cs="宋体" w:hint="eastAsia"/>
                <w:szCs w:val="21"/>
                <w:lang w:bidi="ar"/>
              </w:rPr>
            </w:pPr>
            <w:r w:rsidRPr="00DF3002">
              <w:rPr>
                <w:rFonts w:hint="eastAsia"/>
                <w:szCs w:val="21"/>
              </w:rPr>
              <w:t>投标文件中提供相关证书的扫描件及持证人员自</w:t>
            </w:r>
            <w:r w:rsidRPr="00DF3002">
              <w:rPr>
                <w:rFonts w:hint="eastAsia"/>
                <w:szCs w:val="21"/>
              </w:rPr>
              <w:t>2024</w:t>
            </w:r>
            <w:r w:rsidRPr="00DF3002">
              <w:rPr>
                <w:rFonts w:hint="eastAsia"/>
                <w:szCs w:val="21"/>
              </w:rPr>
              <w:t>年</w:t>
            </w:r>
            <w:r w:rsidRPr="00DF3002">
              <w:rPr>
                <w:rFonts w:hint="eastAsia"/>
                <w:szCs w:val="21"/>
              </w:rPr>
              <w:t>1</w:t>
            </w:r>
            <w:r w:rsidRPr="00DF3002">
              <w:rPr>
                <w:rFonts w:hint="eastAsia"/>
                <w:szCs w:val="21"/>
              </w:rPr>
              <w:t>月</w:t>
            </w:r>
            <w:r w:rsidRPr="00DF3002">
              <w:rPr>
                <w:rFonts w:hint="eastAsia"/>
                <w:szCs w:val="21"/>
              </w:rPr>
              <w:t>1</w:t>
            </w:r>
            <w:r w:rsidRPr="00DF3002">
              <w:rPr>
                <w:rFonts w:hint="eastAsia"/>
                <w:szCs w:val="21"/>
              </w:rPr>
              <w:t>日以来连续不低于六个月的社会保险缴纳的证明材料的扫描件并加盖电子签章，未提供不得分。</w:t>
            </w:r>
          </w:p>
        </w:tc>
      </w:tr>
    </w:tbl>
    <w:p w14:paraId="7436B898" w14:textId="77777777" w:rsidR="00A63A2A" w:rsidRDefault="00A63A2A">
      <w:pPr>
        <w:spacing w:line="440" w:lineRule="exact"/>
        <w:rPr>
          <w:rFonts w:ascii="宋体" w:eastAsia="宋体" w:hAnsi="宋体" w:cs="宋体"/>
          <w:b/>
          <w:bCs/>
          <w:color w:val="000000" w:themeColor="text1"/>
          <w:sz w:val="24"/>
        </w:rPr>
      </w:pPr>
    </w:p>
    <w:p w14:paraId="52BB3FA8" w14:textId="2A6B5F60" w:rsidR="00E12E9F" w:rsidRDefault="00A63A2A">
      <w:pPr>
        <w:spacing w:line="440" w:lineRule="exact"/>
        <w:rPr>
          <w:color w:val="000000" w:themeColor="text1"/>
        </w:rPr>
      </w:pPr>
      <w:r>
        <w:rPr>
          <w:rFonts w:ascii="宋体" w:eastAsia="宋体" w:hAnsi="宋体" w:cs="宋体" w:hint="eastAsia"/>
          <w:b/>
          <w:bCs/>
          <w:color w:val="000000" w:themeColor="text1"/>
          <w:sz w:val="24"/>
        </w:rPr>
        <w:t>3.</w:t>
      </w:r>
      <w:r w:rsidR="00000000">
        <w:rPr>
          <w:rFonts w:ascii="宋体" w:eastAsia="宋体" w:hAnsi="宋体" w:cs="宋体" w:hint="eastAsia"/>
          <w:b/>
          <w:bCs/>
          <w:color w:val="000000" w:themeColor="text1"/>
          <w:sz w:val="24"/>
        </w:rPr>
        <w:t>其他事项不变</w:t>
      </w:r>
      <w:r w:rsidR="00000000">
        <w:rPr>
          <w:rFonts w:ascii="宋体" w:hAnsi="宋体" w:cs="宋体" w:hint="eastAsia"/>
          <w:b/>
          <w:bCs/>
          <w:color w:val="000000" w:themeColor="text1"/>
          <w:sz w:val="28"/>
          <w:szCs w:val="28"/>
        </w:rPr>
        <w:t>。</w:t>
      </w:r>
    </w:p>
    <w:sectPr w:rsidR="00E12E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771AD" w14:textId="77777777" w:rsidR="00B76AAD" w:rsidRDefault="00B76AAD" w:rsidP="00B54BFE">
      <w:pPr>
        <w:spacing w:after="0" w:line="240" w:lineRule="auto"/>
      </w:pPr>
      <w:r>
        <w:separator/>
      </w:r>
    </w:p>
  </w:endnote>
  <w:endnote w:type="continuationSeparator" w:id="0">
    <w:p w14:paraId="40DC2F69" w14:textId="77777777" w:rsidR="00B76AAD" w:rsidRDefault="00B76AAD"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96E62" w14:textId="77777777" w:rsidR="00B76AAD" w:rsidRDefault="00B76AAD" w:rsidP="00B54BFE">
      <w:pPr>
        <w:spacing w:after="0" w:line="240" w:lineRule="auto"/>
      </w:pPr>
      <w:r>
        <w:separator/>
      </w:r>
    </w:p>
  </w:footnote>
  <w:footnote w:type="continuationSeparator" w:id="0">
    <w:p w14:paraId="1A426641" w14:textId="77777777" w:rsidR="00B76AAD" w:rsidRDefault="00B76AAD" w:rsidP="00B54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465256"/>
    <w:rsid w:val="008D7C3E"/>
    <w:rsid w:val="00A63A2A"/>
    <w:rsid w:val="00B54BFE"/>
    <w:rsid w:val="00B76AAD"/>
    <w:rsid w:val="00BA1493"/>
    <w:rsid w:val="00DF3002"/>
    <w:rsid w:val="00E12E9F"/>
    <w:rsid w:val="0219237F"/>
    <w:rsid w:val="03CE1BEB"/>
    <w:rsid w:val="0C8218C8"/>
    <w:rsid w:val="0D4633E2"/>
    <w:rsid w:val="0FA027A9"/>
    <w:rsid w:val="1278117C"/>
    <w:rsid w:val="14933A05"/>
    <w:rsid w:val="153336B4"/>
    <w:rsid w:val="193818B3"/>
    <w:rsid w:val="1B61011A"/>
    <w:rsid w:val="1B953EE3"/>
    <w:rsid w:val="22804CA2"/>
    <w:rsid w:val="228D69A7"/>
    <w:rsid w:val="245737A0"/>
    <w:rsid w:val="24C72FAB"/>
    <w:rsid w:val="25CF65B4"/>
    <w:rsid w:val="294D5A62"/>
    <w:rsid w:val="376901F9"/>
    <w:rsid w:val="3A78161A"/>
    <w:rsid w:val="3B577D39"/>
    <w:rsid w:val="3CD36D4C"/>
    <w:rsid w:val="408B33C3"/>
    <w:rsid w:val="43692641"/>
    <w:rsid w:val="438643B2"/>
    <w:rsid w:val="44267DA8"/>
    <w:rsid w:val="4C1A1AE7"/>
    <w:rsid w:val="50BC4AE5"/>
    <w:rsid w:val="58151315"/>
    <w:rsid w:val="612E25F8"/>
    <w:rsid w:val="684B33F5"/>
    <w:rsid w:val="6B364973"/>
    <w:rsid w:val="73987BFD"/>
    <w:rsid w:val="76322097"/>
    <w:rsid w:val="7BB2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E6F49"/>
  <w15:docId w15:val="{3979A83A-06C2-432F-ACC5-CEA3E339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DF300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qFormat/>
    <w:pPr>
      <w:adjustRightInd w:val="0"/>
      <w:ind w:left="420" w:right="33"/>
      <w:jc w:val="left"/>
      <w:textAlignment w:val="baseline"/>
    </w:pPr>
    <w:rPr>
      <w:kern w:val="0"/>
      <w:sz w:val="24"/>
      <w:szCs w:val="20"/>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basedOn w:val="111"/>
    <w:next w:val="10"/>
    <w:qFormat/>
  </w:style>
  <w:style w:type="paragraph" w:customStyle="1" w:styleId="111">
    <w:name w:val="正文111"/>
    <w:next w:val="1110"/>
    <w:qFormat/>
    <w:pPr>
      <w:widowControl w:val="0"/>
      <w:jc w:val="both"/>
    </w:pPr>
    <w:rPr>
      <w:sz w:val="21"/>
      <w:szCs w:val="24"/>
    </w:rPr>
  </w:style>
  <w:style w:type="paragraph" w:customStyle="1" w:styleId="1110">
    <w:name w:val="目录 111"/>
    <w:basedOn w:val="111"/>
    <w:next w:val="a"/>
    <w:qFormat/>
  </w:style>
  <w:style w:type="paragraph" w:customStyle="1" w:styleId="10">
    <w:name w:val="脚注文本1"/>
    <w:basedOn w:val="1"/>
    <w:next w:val="51"/>
    <w:qFormat/>
    <w:pPr>
      <w:jc w:val="left"/>
    </w:pPr>
    <w:rPr>
      <w:rFonts w:ascii="宋体" w:eastAsia="Times New Roman"/>
      <w:sz w:val="18"/>
      <w:szCs w:val="18"/>
    </w:rPr>
  </w:style>
  <w:style w:type="paragraph" w:customStyle="1" w:styleId="51">
    <w:name w:val="索引 51"/>
    <w:basedOn w:val="1"/>
    <w:next w:val="1"/>
    <w:qFormat/>
    <w:pPr>
      <w:ind w:left="798"/>
      <w:jc w:val="left"/>
    </w:pPr>
    <w:rPr>
      <w:rFonts w:ascii="Calibri" w:hAnsi="Calibri"/>
    </w:rPr>
  </w:style>
  <w:style w:type="paragraph" w:styleId="a5">
    <w:name w:val="header"/>
    <w:basedOn w:val="a"/>
    <w:link w:val="a6"/>
    <w:rsid w:val="00B54BFE"/>
    <w:pPr>
      <w:tabs>
        <w:tab w:val="center" w:pos="4153"/>
        <w:tab w:val="right" w:pos="8306"/>
      </w:tabs>
      <w:snapToGrid w:val="0"/>
      <w:spacing w:line="240" w:lineRule="auto"/>
      <w:jc w:val="center"/>
    </w:pPr>
    <w:rPr>
      <w:sz w:val="18"/>
      <w:szCs w:val="18"/>
    </w:rPr>
  </w:style>
  <w:style w:type="character" w:customStyle="1" w:styleId="a6">
    <w:name w:val="页眉 字符"/>
    <w:basedOn w:val="a1"/>
    <w:link w:val="a5"/>
    <w:rsid w:val="00B54BFE"/>
    <w:rPr>
      <w:rFonts w:asciiTheme="minorHAnsi" w:eastAsiaTheme="minorEastAsia" w:hAnsiTheme="minorHAnsi" w:cstheme="minorBidi"/>
      <w:kern w:val="2"/>
      <w:sz w:val="18"/>
      <w:szCs w:val="18"/>
    </w:rPr>
  </w:style>
  <w:style w:type="paragraph" w:styleId="a7">
    <w:name w:val="footer"/>
    <w:basedOn w:val="a"/>
    <w:link w:val="a8"/>
    <w:rsid w:val="00B54BFE"/>
    <w:pPr>
      <w:tabs>
        <w:tab w:val="center" w:pos="4153"/>
        <w:tab w:val="right" w:pos="8306"/>
      </w:tabs>
      <w:snapToGrid w:val="0"/>
      <w:spacing w:line="240" w:lineRule="auto"/>
      <w:jc w:val="left"/>
    </w:pPr>
    <w:rPr>
      <w:sz w:val="18"/>
      <w:szCs w:val="18"/>
    </w:rPr>
  </w:style>
  <w:style w:type="character" w:customStyle="1" w:styleId="a8">
    <w:name w:val="页脚 字符"/>
    <w:basedOn w:val="a1"/>
    <w:link w:val="a7"/>
    <w:rsid w:val="00B54BF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2101</Characters>
  <Application>Microsoft Office Word</Application>
  <DocSecurity>0</DocSecurity>
  <Lines>17</Lines>
  <Paragraphs>4</Paragraphs>
  <ScaleCrop>false</ScaleCrop>
  <Company>Kingsoft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t21424</cp:lastModifiedBy>
  <cp:revision>2</cp:revision>
  <dcterms:created xsi:type="dcterms:W3CDTF">2025-01-08T07:48:00Z</dcterms:created>
  <dcterms:modified xsi:type="dcterms:W3CDTF">2025-01-08T07:48:00Z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