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47"/>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1047"/>
        <w:jc w:val="center"/>
        <w:tabs>
          <w:tab w:val="right" w:pos="9094" w:leader="dot"/>
        </w:tabs>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靖江市政府采购项目</w:t>
      </w:r>
      <w:r/>
    </w:p>
    <w:p>
      <w:pP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47"/>
        <w:jc w:val="center"/>
        <w:tabs>
          <w:tab w:val="right" w:pos="9094" w:leader="dot"/>
        </w:tabs>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eastAsia="宋体" w:cs="宋体"/>
          <w:b/>
          <w:bCs/>
          <w:color w:val="auto"/>
          <w:sz w:val="72"/>
          <w:szCs w:val="72"/>
          <w:highlight w:val="none"/>
        </w:rPr>
        <w:t xml:space="preserve">文件</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11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1"/>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1"/>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widowControl/>
        <w:rPr>
          <w:rStyle w:val="881"/>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285"/>
        <w:jc w:val="both"/>
        <w:keepLines w:val="0"/>
        <w:keepNext w:val="0"/>
        <w:pageBreakBefore w:val="0"/>
        <w:spacing w:line="1000" w:lineRule="exact"/>
        <w:widowControl w:val="off"/>
        <w:rPr>
          <w:rStyle w:val="881"/>
          <w:rFonts w:hint="eastAsia" w:ascii="宋体" w:hAnsi="宋体" w:eastAsia="宋体" w:cs="宋体"/>
          <w:b/>
          <w:bCs/>
          <w:color w:val="auto"/>
          <w:sz w:val="32"/>
          <w:szCs w:val="32"/>
          <w:highlight w:val="none"/>
        </w:rPr>
      </w:pPr>
      <w:r>
        <w:rPr>
          <w:rStyle w:val="881"/>
          <w:rFonts w:hint="eastAsia" w:ascii="宋体" w:hAnsi="宋体" w:eastAsia="宋体" w:cs="宋体"/>
          <w:b/>
          <w:bCs/>
          <w:color w:val="auto"/>
          <w:sz w:val="32"/>
          <w:szCs w:val="32"/>
          <w:highlight w:val="none"/>
        </w:rPr>
        <w:t xml:space="preserve">项目名称：</w:t>
      </w:r>
      <w:r>
        <w:rPr>
          <w:rStyle w:val="881"/>
          <w:rFonts w:hint="eastAsia" w:ascii="宋体" w:hAnsi="宋体" w:cs="宋体"/>
          <w:b/>
          <w:bCs/>
          <w:color w:val="auto"/>
          <w:spacing w:val="-17"/>
          <w:sz w:val="32"/>
          <w:szCs w:val="32"/>
          <w:highlight w:val="none"/>
        </w:rPr>
        <w:t xml:space="preserve">斜桥镇江平村2025年度宜居宜业和美乡村建设项目-河坡整治、人居环境提升工程</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US" w:eastAsia="zh-CN"/>
        </w:rPr>
      </w:pPr>
      <w:r>
        <w:rPr>
          <w:rStyle w:val="881"/>
          <w:rFonts w:hint="eastAsia" w:ascii="宋体" w:hAnsi="宋体" w:eastAsia="宋体" w:cs="宋体"/>
          <w:b/>
          <w:bCs/>
          <w:color w:val="auto"/>
          <w:sz w:val="32"/>
          <w:szCs w:val="32"/>
          <w:highlight w:val="none"/>
          <w:lang w:val="en-US"/>
        </w:rPr>
        <w:t xml:space="preserve">项目编号：</w:t>
      </w:r>
      <w:r>
        <w:rPr>
          <w:rFonts w:hint="eastAsia" w:ascii="宋体" w:hAnsi="宋体" w:cs="宋体"/>
          <w:b/>
          <w:bCs/>
          <w:i w:val="0"/>
          <w:iCs w:val="0"/>
          <w:caps w:val="0"/>
          <w:color w:val="auto"/>
          <w:spacing w:val="0"/>
          <w:sz w:val="32"/>
          <w:szCs w:val="32"/>
          <w:highlight w:val="none"/>
          <w:shd w:val="clear" w:color="auto" w:fill="ffffff"/>
          <w:lang w:eastAsia="zh-CN"/>
        </w:rPr>
        <w:t xml:space="preserve">JSZC-321282041-TYXY-T2025-0021</w:t>
      </w:r>
      <w:r/>
    </w:p>
    <w:p>
      <w:pPr>
        <w:ind w:firstLine="1285"/>
        <w:keepLines w:val="0"/>
        <w:keepNext w:val="0"/>
        <w:pageBreakBefore w:val="0"/>
        <w:spacing w:line="1000" w:lineRule="exact"/>
        <w:widowControl w:val="off"/>
        <w:rPr>
          <w:rStyle w:val="881"/>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靖江市斜桥镇人民政府</w:t>
      </w:r>
      <w:r/>
    </w:p>
    <w:p>
      <w:pPr>
        <w:ind w:firstLine="1285"/>
        <w:keepLines w:val="0"/>
        <w:keepNext w:val="0"/>
        <w:pageBreakBefore w:val="0"/>
        <w:spacing w:line="1000" w:lineRule="exact"/>
        <w:widowControl w:val="off"/>
        <w:rPr>
          <w:rFonts w:hint="eastAsia" w:ascii="宋体" w:hAnsi="宋体" w:eastAsia="宋体" w:cs="宋体"/>
          <w:b/>
          <w:bCs/>
          <w:color w:val="auto"/>
          <w:sz w:val="32"/>
          <w:szCs w:val="32"/>
          <w:highlight w:val="none"/>
          <w:lang w:val="en-GB"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江苏天弋工程管理有限公司</w:t>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pStyle w:val="772"/>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r>
      <w:r/>
    </w:p>
    <w:p>
      <w:pPr>
        <w:jc w:val="center"/>
        <w:rPr>
          <w:rFonts w:hint="eastAsia" w:ascii="宋体" w:hAnsi="宋体" w:eastAsia="宋体" w:cs="宋体"/>
          <w:b/>
          <w:bCs/>
          <w:color w:val="auto"/>
          <w:sz w:val="32"/>
          <w:highlight w:val="none"/>
          <w:lang w:val="en-GB"/>
        </w:rPr>
      </w:pPr>
      <w:r>
        <w:rPr>
          <w:rFonts w:hint="eastAsia" w:ascii="宋体" w:hAnsi="宋体" w:eastAsia="宋体" w:cs="宋体"/>
          <w:b/>
          <w:bCs/>
          <w:color w:val="auto"/>
          <w:sz w:val="32"/>
          <w:highlight w:val="none"/>
          <w:lang w:val="en-GB"/>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lang w:val="en-GB"/>
        </w:rPr>
        <w:t xml:space="preserve">发布日期：</w:t>
      </w:r>
      <w:r>
        <w:rPr>
          <w:rFonts w:hint="eastAsia" w:ascii="宋体" w:hAnsi="宋体" w:eastAsia="宋体" w:cs="宋体"/>
          <w:b/>
          <w:bCs/>
          <w:color w:val="auto"/>
          <w:sz w:val="32"/>
          <w:highlight w:val="none"/>
          <w:lang w:val="en-GB" w:eastAsia="zh-CN"/>
        </w:rPr>
        <w:t xml:space="preserve">2025年</w:t>
      </w:r>
      <w:r>
        <w:rPr>
          <w:rFonts w:hint="eastAsia" w:ascii="宋体" w:hAnsi="宋体" w:cs="宋体"/>
          <w:b/>
          <w:bCs/>
          <w:color w:val="auto"/>
          <w:sz w:val="32"/>
          <w:highlight w:val="none"/>
          <w:lang w:val="en-GB" w:eastAsia="zh-CN"/>
        </w:rPr>
        <w:t xml:space="preserve">11月</w:t>
      </w: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5"/>
        <w:jc w:val="center"/>
        <w:tabs>
          <w:tab w:val="right" w:pos="9070" w:leader="dot"/>
        </w:tabs>
        <w:rPr>
          <w:rFonts w:hint="eastAsia" w:ascii="宋体" w:hAnsi="宋体" w:eastAsia="宋体" w:cs="宋体"/>
          <w:b/>
          <w:bCs/>
          <w:color w:val="auto"/>
          <w:sz w:val="40"/>
          <w:szCs w:val="44"/>
          <w:highlight w:val="none"/>
        </w:rPr>
      </w:pPr>
      <w:r>
        <w:rPr>
          <w:rFonts w:hint="eastAsia" w:ascii="宋体" w:hAnsi="宋体" w:eastAsia="宋体" w:cs="宋体"/>
          <w:b/>
          <w:bCs/>
          <w:color w:val="auto"/>
          <w:sz w:val="48"/>
          <w:szCs w:val="48"/>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r>
      <w:r/>
    </w:p>
    <w:sdt>
      <w:sdtPr>
        <w15:appearance w15:val="boundingBox"/>
        <w:id w:val="2"/>
        <w:placeholder>
          <w:docPart w:val="DefaultPlaceholder_TEXT"/>
        </w:placeholder>
        <w:docPartObj>
          <w:docPartGallery w:val="Table of Contents"/>
          <w:docPartUnique w:val="true"/>
        </w:docPartObj>
        <w:rPr>
          <w:rFonts w:hint="eastAsia" w:ascii="宋体" w:hAnsi="宋体" w:eastAsia="宋体" w:cs="宋体"/>
          <w:color w:val="auto"/>
          <w:sz w:val="24"/>
          <w:szCs w:val="24"/>
          <w:highlight w:val="none"/>
        </w:rPr>
      </w:sdtPr>
      <w:sdtContent>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TOC \o "1-9" \h </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 \o "#_Toc1"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rPr>
            <w:t xml:space="preserve">第一章 竞争性</w:t>
          </w:r>
          <w:r>
            <w:rPr>
              <w:rStyle w:val="768"/>
              <w:rFonts w:hint="eastAsia" w:ascii="宋体" w:hAnsi="宋体" w:eastAsia="宋体" w:cs="宋体"/>
              <w:color w:val="auto"/>
              <w:sz w:val="28"/>
              <w:szCs w:val="32"/>
              <w:highlight w:val="none"/>
              <w:lang w:eastAsia="zh-CN"/>
            </w:rPr>
            <w:t xml:space="preserve">谈判</w:t>
          </w:r>
          <w:r>
            <w:rPr>
              <w:rStyle w:val="768"/>
              <w:rFonts w:hint="eastAsia" w:ascii="宋体" w:hAnsi="宋体" w:eastAsia="宋体" w:cs="宋体"/>
              <w:color w:val="auto"/>
              <w:sz w:val="28"/>
              <w:szCs w:val="32"/>
              <w:highlight w:val="none"/>
            </w:rPr>
            <w:t xml:space="preserve">公告</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1</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 \o "#_Toc2"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rPr>
            <w:t xml:space="preserve">第二章 供应商须知</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_Toc2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4</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"_Toc37" \o "#_Toc37"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rPr>
            <w:t xml:space="preserve">第三章 资格审查办法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_Toc37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22</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"_Toc38" \o "#_Toc38"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lang w:val="en-US" w:eastAsia="zh-CN"/>
            </w:rPr>
            <w:t xml:space="preserve">第四章 评审办法</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_Toc38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"_Toc39" \o "#_Toc39"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rPr>
            <w:t xml:space="preserve">第五章 合同格式及条款</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_Toc39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27</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Style w:val="1016"/>
              <w:rFonts w:hint="eastAsia" w:ascii="宋体" w:hAnsi="宋体" w:eastAsia="宋体" w:cs="宋体"/>
              <w:color w:val="auto"/>
              <w:sz w:val="40"/>
              <w:szCs w:val="36"/>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"_Toc40" \o "#_Toc40"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rPr>
            <w:t xml:space="preserve">第六章 项目技术要求和有关说明</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_Toc40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35</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pStyle w:val="755"/>
            <w:keepLines w:val="0"/>
            <w:keepNext w:val="0"/>
            <w:pageBreakBefore w:val="0"/>
            <w:spacing w:line="480" w:lineRule="auto"/>
            <w:widowControl w:val="off"/>
            <w:tabs>
              <w:tab w:val="right" w:pos="9070" w:leader="dot"/>
            </w:tabs>
            <w:rPr>
              <w:rFonts w:hint="eastAsia" w:ascii="宋体" w:hAnsi="宋体" w:eastAsia="宋体" w:cs="宋体"/>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"_Toc41" \o "#_Toc41" </w:instrText>
          </w:r>
          <w:r>
            <w:rPr>
              <w:rFonts w:hint="eastAsia" w:ascii="宋体" w:hAnsi="宋体" w:eastAsia="宋体" w:cs="宋体"/>
              <w:color w:val="auto"/>
              <w:highlight w:val="none"/>
            </w:rPr>
            <w:fldChar w:fldCharType="separate"/>
          </w:r>
          <w:r>
            <w:rPr>
              <w:rStyle w:val="768"/>
              <w:rFonts w:hint="eastAsia" w:ascii="宋体" w:hAnsi="宋体" w:eastAsia="宋体" w:cs="宋体"/>
              <w:color w:val="auto"/>
              <w:sz w:val="28"/>
              <w:szCs w:val="32"/>
              <w:highlight w:val="none"/>
            </w:rPr>
            <w:t xml:space="preserve">第七章 响应文件格式及内容</w:t>
          </w:r>
          <w:r>
            <w:rPr>
              <w:rFonts w:hint="eastAsia" w:ascii="宋体" w:hAnsi="宋体" w:eastAsia="宋体" w:cs="宋体"/>
              <w:color w:val="auto"/>
              <w:sz w:val="28"/>
              <w:szCs w:val="32"/>
              <w:highlight w:val="none"/>
            </w:rPr>
            <w:tab/>
          </w:r>
          <w:r>
            <w:rPr>
              <w:rFonts w:hint="eastAsia" w:ascii="宋体" w:hAnsi="宋体" w:eastAsia="宋体" w:cs="宋体"/>
              <w:color w:val="auto"/>
              <w:sz w:val="28"/>
              <w:szCs w:val="32"/>
              <w:highlight w:val="none"/>
            </w:rPr>
            <w:fldChar w:fldCharType="begin"/>
          </w:r>
          <w:r>
            <w:rPr>
              <w:rFonts w:hint="eastAsia" w:ascii="宋体" w:hAnsi="宋体" w:eastAsia="宋体" w:cs="宋体"/>
              <w:color w:val="auto"/>
              <w:sz w:val="28"/>
              <w:szCs w:val="32"/>
              <w:highlight w:val="none"/>
            </w:rPr>
            <w:instrText xml:space="preserve">PAGEREF _Toc41 \h</w:instrText>
          </w:r>
          <w:r>
            <w:rPr>
              <w:rFonts w:hint="eastAsia" w:ascii="宋体" w:hAnsi="宋体" w:eastAsia="宋体" w:cs="宋体"/>
              <w:color w:val="auto"/>
              <w:sz w:val="28"/>
              <w:szCs w:val="32"/>
              <w:highlight w:val="none"/>
            </w:rPr>
            <w:fldChar w:fldCharType="separate"/>
          </w:r>
          <w:r>
            <w:rPr>
              <w:rFonts w:hint="eastAsia" w:ascii="宋体" w:hAnsi="宋体" w:eastAsia="宋体" w:cs="宋体"/>
              <w:color w:val="auto"/>
              <w:sz w:val="28"/>
              <w:szCs w:val="32"/>
              <w:highlight w:val="none"/>
            </w:rPr>
            <w:t xml:space="preserve">38</w:t>
          </w:r>
          <w:r>
            <w:rPr>
              <w:rFonts w:hint="eastAsia" w:ascii="宋体" w:hAnsi="宋体" w:eastAsia="宋体" w:cs="宋体"/>
              <w:color w:val="auto"/>
              <w:sz w:val="28"/>
              <w:szCs w:val="32"/>
              <w:highlight w:val="none"/>
            </w:rPr>
            <w:fldChar w:fldCharType="end"/>
          </w:r>
          <w:r>
            <w:rPr>
              <w:rFonts w:hint="eastAsia" w:ascii="宋体" w:hAnsi="宋体" w:eastAsia="宋体" w:cs="宋体"/>
              <w:color w:val="auto"/>
              <w:sz w:val="28"/>
              <w:szCs w:val="32"/>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8"/>
              <w:szCs w:val="32"/>
              <w:highlight w:val="none"/>
            </w:rPr>
            <w:fldChar w:fldCharType="end"/>
          </w:r>
          <w:r/>
        </w:p>
      </w:sdtContent>
    </w:sdt>
    <w:p>
      <w:pPr>
        <w:pStyle w:val="1015"/>
        <w:ind w:firstLine="6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numPr>
          <w:ilvl w:val="3"/>
          <w:numId w:val="2"/>
        </w:numPr>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spacing w:before="120" w:after="120"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3"/>
        <w:jc w:val="center"/>
        <w:rPr>
          <w:rFonts w:hint="eastAsia" w:ascii="宋体" w:hAnsi="宋体" w:eastAsia="宋体" w:cs="宋体"/>
          <w:b/>
          <w:bCs/>
          <w:color w:val="auto"/>
          <w:sz w:val="36"/>
          <w:szCs w:val="36"/>
          <w:highlight w:val="none"/>
        </w:rPr>
      </w:pPr>
      <w:r/>
      <w:bookmarkStart w:id="0" w:name="OLE_LINK1"/>
      <w:r>
        <w:rPr>
          <w:rFonts w:hint="eastAsia" w:ascii="宋体" w:hAnsi="宋体" w:eastAsia="宋体" w:cs="宋体"/>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42"/>
        <w:keepLines w:val="0"/>
        <w:keepNext w:val="0"/>
        <w:pageBreakBefore w:val="0"/>
        <w:spacing w:line="400" w:lineRule="exact"/>
        <w:widowControl w:val="off"/>
        <w:rPr>
          <w:rFonts w:hint="eastAsia" w:ascii="宋体" w:hAnsi="宋体" w:eastAsia="宋体" w:cs="宋体"/>
          <w:b/>
          <w:bCs/>
          <w:color w:val="auto"/>
          <w:spacing w:val="-3"/>
          <w:sz w:val="21"/>
          <w:szCs w:val="21"/>
          <w:highlight w:val="none"/>
        </w:rPr>
      </w:pPr>
      <w:r>
        <w:rPr>
          <w:rFonts w:hint="eastAsia" w:ascii="宋体" w:hAnsi="宋体" w:eastAsia="宋体" w:cs="宋体"/>
          <w:b/>
          <w:bCs/>
          <w:color w:val="auto"/>
          <w:sz w:val="21"/>
          <w:szCs w:val="21"/>
          <w:highlight w:val="none"/>
        </w:rPr>
        <w:t xml:space="preserve">一、政府采购线上合同信用融资功能告知提醒</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55"/>
        <w:ind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1.“政采贷”业务流程</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5" o:title=""/>
              </v:shape>
            </w:pict>
          </mc:Fallback>
        </mc:AlternateConten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5"/>
        <w:ind w:left="640"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2.常见问题</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Q1：哪些企业能申请“政采贷”？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答：江苏省内采用国库集中支付的政府采购项目的中标供应商，可凭政府采购合同申请"政采贷"。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Q2：供应商在哪里申请“政采贷”？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答：中标供应商在“中征应收账款融资服务平台”（简称“中征平台”）上向意向银行发起融资申请</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Q3：中标供应商要注意什么？</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答：中标供应商要加强和采购单位的沟通协调，尽早确定融资需求。需要“政采贷”融资的，政府采购合同付款账号应当空置。</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Q4：采购单位要做什么？</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Q5：“政采贷”融资失败怎么办？</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55"/>
        <w:ind w:left="640" w:firstLine="442"/>
        <w:keepLines w:val="0"/>
        <w:keepNext w:val="0"/>
        <w:pageBreakBefore w:val="0"/>
        <w:spacing w:beforeAutospacing="0" w:afterAutospacing="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3.网址及联系方式</w:t>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政采贷：</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"http://www.ccgp-jiangsu.gov.cn/jiangsu/paying.html"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http://www.ccgp-jiangsu.gov.cn/jiangsu/paying.html</w:t>
      </w:r>
      <w:r>
        <w:rPr>
          <w:rFonts w:hint="eastAsia" w:ascii="宋体" w:hAnsi="宋体" w:eastAsia="宋体" w:cs="宋体"/>
          <w:color w:val="auto"/>
          <w:sz w:val="21"/>
          <w:szCs w:val="21"/>
          <w:highlight w:val="none"/>
        </w:rPr>
        <w:fldChar w:fldCharType="end"/>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eastAsia="宋体" w:cs="宋体"/>
          <w:color w:val="auto"/>
          <w:sz w:val="21"/>
          <w:szCs w:val="21"/>
          <w:highlight w:val="none"/>
        </w:rPr>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中征平台：</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"https://www.crcrfsp.com/"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https://www.crcrfsp.com/</w:t>
      </w:r>
      <w:r>
        <w:rPr>
          <w:rFonts w:hint="eastAsia" w:ascii="宋体" w:hAnsi="宋体" w:eastAsia="宋体" w:cs="宋体"/>
          <w:color w:val="auto"/>
          <w:sz w:val="21"/>
          <w:szCs w:val="21"/>
          <w:highlight w:val="none"/>
        </w:rPr>
        <w:fldChar w:fldCharType="end"/>
      </w:r>
      <w:r/>
    </w:p>
    <w:p>
      <w:pPr>
        <w:pStyle w:val="1055"/>
        <w:ind w:firstLine="440"/>
        <w:keepLines w:val="0"/>
        <w:keepNext w:val="0"/>
        <w:pageBreakBefore w:val="0"/>
        <w:spacing w:beforeAutospacing="0" w:afterAutospacing="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二、不见面交易</w:t>
      </w:r>
      <w:r>
        <w:rPr>
          <w:rFonts w:hint="eastAsia" w:ascii="宋体" w:hAnsi="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制作提交说明</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1.业务流程：</w:t>
      </w:r>
      <w:r>
        <w:rPr>
          <w:rFonts w:hint="eastAsia" w:ascii="宋体" w:hAnsi="宋体" w:eastAsia="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eastAsia="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--导出加密的</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（后缀名为zip）--通过“苏采云”系统上传</w:t>
      </w:r>
      <w:r>
        <w:rPr>
          <w:rFonts w:hint="eastAsia" w:ascii="宋体" w:hAnsi="宋体" w:cs="宋体"/>
          <w:color w:val="auto"/>
          <w:sz w:val="21"/>
          <w:szCs w:val="21"/>
          <w:highlight w:val="none"/>
          <w:shd w:val="clear" w:color="auto" w:fill="ffffff"/>
          <w:lang w:eastAsia="zh-CN" w:bidi="ar"/>
        </w:rPr>
        <w:t xml:space="preserve">响应文件</w:t>
      </w:r>
      <w:r>
        <w:rPr>
          <w:rFonts w:hint="eastAsia" w:ascii="宋体" w:hAnsi="宋体" w:eastAsia="宋体" w:cs="宋体"/>
          <w:color w:val="auto"/>
          <w:sz w:val="21"/>
          <w:szCs w:val="21"/>
          <w:highlight w:val="none"/>
          <w:shd w:val="clear" w:color="auto" w:fill="ffffff"/>
          <w:lang w:bidi="ar"/>
        </w:rPr>
        <w:t xml:space="preserve">。具体见《江苏省政府采购管理交易系统（苏采云）供应商操作手册》。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2.苏采云资料：</w:t>
      </w:r>
      <w:r>
        <w:rPr>
          <w:rFonts w:hint="eastAsia" w:ascii="宋体" w:hAnsi="宋体" w:eastAsia="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1"/>
          <w:szCs w:val="21"/>
          <w:highlight w:val="none"/>
        </w:rPr>
        <w:fldChar w:fldCharType="separate"/>
      </w:r>
      <w:r>
        <w:rPr>
          <w:rStyle w:val="1073"/>
          <w:rFonts w:hint="eastAsia" w:ascii="宋体" w:hAnsi="宋体" w:eastAsia="宋体" w:cs="宋体"/>
          <w:color w:val="auto"/>
          <w:sz w:val="21"/>
          <w:szCs w:val="21"/>
          <w:highlight w:val="none"/>
          <w:shd w:val="clear" w:color="auto" w:fill="ffffff"/>
        </w:rPr>
        <w:t xml:space="preserve">苏采云系统操作手册（供应商）</w:t>
      </w:r>
      <w:r>
        <w:rPr>
          <w:rStyle w:val="1073"/>
          <w:rFonts w:hint="eastAsia" w:ascii="宋体" w:hAnsi="宋体" w:eastAsia="宋体" w:cs="宋体"/>
          <w:color w:val="auto"/>
          <w:sz w:val="21"/>
          <w:szCs w:val="21"/>
          <w:highlight w:val="none"/>
          <w:shd w:val="clear" w:color="auto" w:fill="ffffff"/>
        </w:rPr>
        <w:fldChar w:fldCharType="end"/>
      </w:r>
      <w:r>
        <w:rPr>
          <w:rFonts w:hint="eastAsia" w:ascii="宋体" w:hAnsi="宋体" w:eastAsia="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"http://czj.taizhou.gov.cn/col/col61762/index.html" \o "http://czj.taizhou.gov.cn/col/col61762/index.html" </w:instrText>
      </w:r>
      <w:r>
        <w:rPr>
          <w:rFonts w:hint="eastAsia" w:ascii="宋体" w:hAnsi="宋体" w:eastAsia="宋体" w:cs="宋体"/>
          <w:color w:val="auto"/>
          <w:sz w:val="21"/>
          <w:szCs w:val="21"/>
          <w:highlight w:val="none"/>
        </w:rPr>
        <w:fldChar w:fldCharType="separate"/>
      </w:r>
      <w:r>
        <w:rPr>
          <w:rStyle w:val="1073"/>
          <w:rFonts w:hint="eastAsia" w:ascii="宋体" w:hAnsi="宋体" w:eastAsia="宋体" w:cs="宋体"/>
          <w:color w:val="auto"/>
          <w:sz w:val="21"/>
          <w:szCs w:val="21"/>
          <w:highlight w:val="none"/>
          <w:shd w:val="clear" w:color="auto" w:fill="ffffff"/>
          <w:lang w:bidi="ar"/>
        </w:rPr>
        <w:t xml:space="preserve">http://czj.taizhou.gov.cn/col/col61762/index.html</w:t>
      </w:r>
      <w:r>
        <w:rPr>
          <w:rStyle w:val="1073"/>
          <w:rFonts w:hint="eastAsia" w:ascii="宋体" w:hAnsi="宋体" w:eastAsia="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1.确保音视频畅通。</w:t>
      </w:r>
      <w:r>
        <w:rPr>
          <w:rFonts w:hint="eastAsia" w:ascii="宋体" w:hAnsi="宋体" w:eastAsia="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b/>
          <w:bCs/>
          <w:color w:val="auto"/>
          <w:sz w:val="21"/>
          <w:szCs w:val="21"/>
          <w:highlight w:val="none"/>
          <w:lang w:bidi="ar"/>
        </w:rPr>
        <w:t xml:space="preserve">2.及时完成最终报价。</w:t>
      </w:r>
      <w:r>
        <w:rPr>
          <w:rFonts w:hint="eastAsia" w:ascii="宋体" w:hAnsi="宋体" w:eastAsia="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w:t>
      </w:r>
      <w:r>
        <w:rPr>
          <w:rFonts w:hint="eastAsia" w:ascii="宋体" w:hAnsi="宋体" w:cs="宋体"/>
          <w:color w:val="auto"/>
          <w:sz w:val="21"/>
          <w:szCs w:val="21"/>
          <w:highlight w:val="none"/>
          <w:shd w:val="clear" w:color="auto" w:fill="ffffff"/>
          <w:lang w:val="en-US" w:eastAsia="zh-CN" w:bidi="ar"/>
        </w:rPr>
        <w:t xml:space="preserve">12</w:t>
      </w:r>
      <w:r>
        <w:rPr>
          <w:rFonts w:hint="eastAsia" w:ascii="宋体" w:hAnsi="宋体" w:cs="宋体"/>
          <w:color w:val="auto"/>
          <w:sz w:val="21"/>
          <w:szCs w:val="21"/>
          <w:highlight w:val="none"/>
          <w:shd w:val="clear" w:color="auto" w:fill="ffffff"/>
          <w:lang w:eastAsia="zh-CN" w:bidi="ar"/>
        </w:rPr>
        <w:t xml:space="preserve">月</w:t>
      </w:r>
      <w:r>
        <w:rPr>
          <w:rFonts w:hint="eastAsia" w:ascii="宋体" w:hAnsi="宋体" w:eastAsia="宋体" w:cs="宋体"/>
          <w:color w:val="auto"/>
          <w:sz w:val="21"/>
          <w:szCs w:val="21"/>
          <w:highlight w:val="none"/>
          <w:shd w:val="clear" w:color="auto" w:fill="ffffff"/>
          <w:lang w:bidi="ar"/>
        </w:rPr>
        <w:t xml:space="preserve">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五、</w:t>
      </w:r>
      <w:r>
        <w:rPr>
          <w:rFonts w:hint="eastAsia" w:ascii="宋体" w:hAnsi="宋体" w:eastAsia="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政府采购不见面交易实现了供应商在家报名、在线提交</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w:t>
      </w:r>
      <w:r>
        <w:rPr>
          <w:rFonts w:hint="eastAsia" w:ascii="宋体" w:hAnsi="宋体" w:eastAsia="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《政府采购法实施条例》</w:t>
      </w:r>
      <w:r>
        <w:rPr>
          <w:rFonts w:hint="eastAsia" w:ascii="宋体" w:hAnsi="宋体" w:eastAsia="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eastAsia="宋体" w:cs="宋体"/>
          <w:color w:val="auto"/>
          <w:highlight w:val="none"/>
        </w:rPr>
      </w:r>
      <w:r/>
    </w:p>
    <w:p>
      <w:pPr>
        <w:pStyle w:val="730"/>
        <w:rPr>
          <w:rFonts w:hint="eastAsia" w:ascii="宋体" w:hAnsi="宋体" w:eastAsia="宋体" w:cs="宋体"/>
          <w:color w:val="auto"/>
          <w:highlight w:val="none"/>
        </w:rPr>
      </w:pPr>
      <w:r/>
      <w:bookmarkStart w:id="1" w:name="_Toc1"/>
      <w:r>
        <w:rPr>
          <w:rFonts w:hint="eastAsia" w:ascii="宋体" w:hAnsi="宋体" w:eastAsia="宋体" w:cs="宋体"/>
          <w:color w:val="auto"/>
          <w:highlight w:val="none"/>
        </w:rPr>
        <w:t xml:space="preserve">第一章 竞争性</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bookmarkEnd w:id="1"/>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67"/>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斜桥镇江平村2025年度宜居宜业和美乡村建设项目-河坡整治、人居环境提升工程</w:t>
            </w:r>
            <w:r>
              <w:rPr>
                <w:rFonts w:hint="eastAsia" w:ascii="宋体" w:hAnsi="宋体" w:eastAsia="宋体" w:cs="宋体"/>
                <w:b w:val="0"/>
                <w:bCs w:val="0"/>
                <w:color w:val="auto"/>
                <w:sz w:val="21"/>
                <w:szCs w:val="21"/>
                <w:highlight w:val="none"/>
                <w:lang w:val="zh-CN"/>
              </w:rPr>
              <w:t xml:space="preserve">（</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JSZC-321282041-TYXY-T2025-0021</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在供应商应在“江苏省政府采购网-苏采云”获取</w:t>
            </w:r>
            <w:r>
              <w:rPr>
                <w:rFonts w:hint="eastAsia" w:ascii="宋体" w:hAnsi="宋体" w:cs="宋体"/>
                <w:color w:val="auto"/>
                <w:sz w:val="21"/>
                <w:szCs w:val="21"/>
                <w:highlight w:val="none"/>
                <w:lang w:val="zh-CN"/>
              </w:rPr>
              <w:t xml:space="preserve">采购</w:t>
            </w:r>
            <w:r>
              <w:rPr>
                <w:rFonts w:hint="eastAsia" w:ascii="宋体" w:hAnsi="宋体" w:eastAsia="宋体" w:cs="宋体"/>
                <w:color w:val="auto"/>
                <w:sz w:val="21"/>
                <w:szCs w:val="21"/>
                <w:highlight w:val="none"/>
                <w:lang w:val="zh-CN"/>
              </w:rPr>
              <w:t xml:space="preserve">文件，并于2025年</w:t>
            </w:r>
            <w:r>
              <w:rPr>
                <w:rFonts w:hint="eastAsia" w:ascii="宋体" w:hAnsi="宋体" w:cs="宋体"/>
                <w:color w:val="auto"/>
                <w:sz w:val="21"/>
                <w:szCs w:val="21"/>
                <w:highlight w:val="none"/>
                <w:lang w:val="en-US" w:eastAsia="zh-CN"/>
              </w:rPr>
              <w:t xml:space="preserve">11月18日14：30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w:t>
      </w:r>
      <w:r>
        <w:rPr>
          <w:rFonts w:hint="eastAsia" w:ascii="宋体" w:hAnsi="宋体" w:cs="宋体"/>
          <w:color w:val="auto"/>
          <w:sz w:val="21"/>
          <w:szCs w:val="21"/>
          <w:highlight w:val="none"/>
          <w:lang w:val="zh-CN"/>
        </w:rPr>
        <w:t xml:space="preserve">JSZC-321282041-TYXY-T2025-0021</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斜桥镇江平村2025年度宜居宜业和美乡村建设项目-河坡整治、人居环境提升工程</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、采购预算价：1847269.87元（采购包1：1287893.79元、采购包2：559376.08元）</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最高限价：1718163.48元（采购包1：1192862.29元、采购包2：525301.19元）</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5、采购需求：包含</w:t>
      </w:r>
      <w:r>
        <w:rPr>
          <w:rFonts w:hint="eastAsia" w:ascii="宋体" w:hAnsi="宋体" w:eastAsia="宋体" w:cs="宋体"/>
          <w:color w:val="auto"/>
          <w:sz w:val="21"/>
          <w:szCs w:val="21"/>
          <w:highlight w:val="none"/>
          <w:lang w:val="en-US" w:eastAsia="zh-CN"/>
        </w:rPr>
        <w:t xml:space="preserve">河坡整治</w:t>
      </w:r>
      <w:r>
        <w:rPr>
          <w:rFonts w:hint="eastAsia" w:ascii="宋体" w:hAnsi="宋体" w:eastAsia="宋体" w:cs="宋体"/>
          <w:color w:val="auto"/>
          <w:sz w:val="21"/>
          <w:szCs w:val="21"/>
          <w:highlight w:val="none"/>
          <w:lang w:val="zh-CN" w:eastAsia="zh-CN"/>
        </w:rPr>
        <w:t xml:space="preserve">、人居环境提升</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zh-CN" w:eastAsia="zh-CN"/>
        </w:rPr>
        <w:t xml:space="preserve">。具体要求详见谈判文件、图纸以及招标控制价清单内容。</w:t>
      </w:r>
      <w:r/>
    </w:p>
    <w:tbl>
      <w:tblPr>
        <w:tblStyle w:val="7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6"/>
        <w:gridCol w:w="7770"/>
      </w:tblGrid>
      <w:tr>
        <w:trPr>
          <w:jc w:val="center"/>
          <w:trHeight w:val="454"/>
        </w:trPr>
        <w:tc>
          <w:tcPr>
            <w:tcW w:w="1396" w:type="dxa"/>
            <w:vAlign w:val="center"/>
            <w:textDirection w:val="lrTb"/>
            <w:noWrap w:val="false"/>
          </w:tcPr>
          <w:p>
            <w:pPr>
              <w:jc w:val="center"/>
              <w:spacing w:after="0" w:line="240" w:lineRule="auto"/>
              <w:widowControl/>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采购包号</w:t>
            </w:r>
            <w:r/>
          </w:p>
        </w:tc>
        <w:tc>
          <w:tcPr>
            <w:tcW w:w="7770" w:type="dxa"/>
            <w:vAlign w:val="center"/>
            <w:textDirection w:val="lrTb"/>
            <w:noWrap w:val="false"/>
          </w:tcPr>
          <w:p>
            <w:pPr>
              <w:jc w:val="center"/>
              <w:spacing w:after="0" w:line="240" w:lineRule="auto"/>
              <w:widowControl/>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采购内容</w:t>
            </w:r>
            <w:r/>
          </w:p>
        </w:tc>
      </w:tr>
      <w:tr>
        <w:trPr>
          <w:jc w:val="center"/>
          <w:trHeight w:val="680"/>
        </w:trPr>
        <w:tc>
          <w:tcPr>
            <w:tcW w:w="1396" w:type="dxa"/>
            <w:vAlign w:val="center"/>
            <w:textDirection w:val="lrTb"/>
            <w:noWrap w:val="false"/>
          </w:tcPr>
          <w:p>
            <w:pPr>
              <w:jc w:val="center"/>
              <w:spacing w:after="0" w:line="240" w:lineRule="auto"/>
              <w:widowControl/>
              <w:rPr>
                <w:rFonts w:hint="eastAsia" w:ascii="宋体" w:hAnsi="宋体" w:eastAsia="宋体" w:cs="宋体"/>
                <w:color w:val="000000"/>
                <w:sz w:val="21"/>
                <w:szCs w:val="21"/>
                <w:highlight w:val="none"/>
                <w:vertAlign w:val="baseline"/>
                <w:lang w:val="zh-CN"/>
              </w:rPr>
            </w:pPr>
            <w:r>
              <w:rPr>
                <w:rFonts w:hint="eastAsia" w:ascii="宋体" w:hAnsi="宋体" w:eastAsia="宋体" w:cs="宋体"/>
                <w:sz w:val="21"/>
                <w:szCs w:val="21"/>
                <w:highlight w:val="none"/>
                <w:lang w:val="en-US" w:eastAsia="zh-CN"/>
              </w:rPr>
              <w:t xml:space="preserve">采购包1</w:t>
            </w:r>
            <w:r/>
          </w:p>
        </w:tc>
        <w:tc>
          <w:tcPr>
            <w:tcW w:w="7770" w:type="dxa"/>
            <w:vAlign w:val="center"/>
            <w:textDirection w:val="lrTb"/>
            <w:noWrap w:val="false"/>
          </w:tcPr>
          <w:p>
            <w:pPr>
              <w:jc w:val="left"/>
              <w:spacing w:after="0" w:line="240" w:lineRule="auto"/>
              <w:widowControl/>
              <w:rPr>
                <w:rFonts w:hint="eastAsia" w:ascii="宋体" w:hAnsi="宋体" w:eastAsia="宋体" w:cs="宋体"/>
                <w:color w:val="000000"/>
                <w:sz w:val="21"/>
                <w:szCs w:val="21"/>
                <w:highlight w:val="none"/>
                <w:vertAlign w:val="baseline"/>
                <w:lang w:val="zh-CN"/>
              </w:rPr>
            </w:pPr>
            <w:r>
              <w:rPr>
                <w:rFonts w:hint="eastAsia" w:ascii="宋体" w:hAnsi="宋体" w:eastAsia="宋体" w:cs="宋体"/>
                <w:sz w:val="21"/>
                <w:szCs w:val="21"/>
                <w:highlight w:val="none"/>
                <w:lang w:eastAsia="zh-CN"/>
              </w:rPr>
              <w:t xml:space="preserve">斜桥镇江平村2025年度宜居宜业和美乡村建设项目</w:t>
            </w:r>
            <w:r>
              <w:rPr>
                <w:rFonts w:hint="eastAsia" w:ascii="宋体" w:hAnsi="宋体" w:eastAsia="宋体" w:cs="宋体"/>
                <w:sz w:val="21"/>
                <w:szCs w:val="21"/>
                <w:highlight w:val="none"/>
                <w:lang w:val="en-US" w:eastAsia="zh-CN"/>
              </w:rPr>
              <w:t xml:space="preserve">-河坡整治工程</w:t>
            </w:r>
            <w:r/>
          </w:p>
        </w:tc>
      </w:tr>
      <w:tr>
        <w:trPr>
          <w:jc w:val="center"/>
          <w:trHeight w:val="680"/>
        </w:trPr>
        <w:tc>
          <w:tcPr>
            <w:tcW w:w="1396" w:type="dxa"/>
            <w:vAlign w:val="center"/>
            <w:textDirection w:val="lrTb"/>
            <w:noWrap w:val="false"/>
          </w:tcPr>
          <w:p>
            <w:pPr>
              <w:jc w:val="center"/>
              <w:spacing w:after="0" w:line="240" w:lineRule="auto"/>
              <w:widowControl/>
              <w:rPr>
                <w:rFonts w:hint="eastAsia" w:ascii="宋体" w:hAnsi="宋体" w:eastAsia="宋体" w:cs="宋体"/>
                <w:color w:val="000000"/>
                <w:sz w:val="21"/>
                <w:szCs w:val="21"/>
                <w:highlight w:val="none"/>
                <w:vertAlign w:val="baseline"/>
                <w:lang w:val="zh-CN"/>
              </w:rPr>
            </w:pPr>
            <w:r>
              <w:rPr>
                <w:rFonts w:hint="eastAsia" w:ascii="宋体" w:hAnsi="宋体" w:eastAsia="宋体" w:cs="宋体"/>
                <w:sz w:val="21"/>
                <w:szCs w:val="21"/>
                <w:highlight w:val="none"/>
                <w:lang w:val="en-US" w:eastAsia="zh-CN"/>
              </w:rPr>
              <w:t xml:space="preserve">采购包2</w:t>
            </w:r>
            <w:r/>
          </w:p>
        </w:tc>
        <w:tc>
          <w:tcPr>
            <w:tcW w:w="7770" w:type="dxa"/>
            <w:vAlign w:val="center"/>
            <w:textDirection w:val="lrTb"/>
            <w:noWrap w:val="false"/>
          </w:tcPr>
          <w:p>
            <w:pPr>
              <w:jc w:val="left"/>
              <w:spacing w:after="0"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rPr>
              <w:t xml:space="preserve">斜桥镇江平村2025年度宜居宜业和美乡村建设项目-人居环境提升工程</w:t>
            </w:r>
            <w:r/>
          </w:p>
        </w:tc>
      </w:tr>
    </w:tbl>
    <w:p>
      <w:pPr>
        <w:ind w:firstLine="482"/>
        <w:jc w:val="left"/>
        <w:keepLines w:val="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40日历天。</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bidi="ar"/>
        </w:rPr>
        <w:t xml:space="preserve">本项目不接受联合体投标。</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bookmarkStart w:id="2" w:name="_Hlk113550566"/>
      <w:r>
        <w:rPr>
          <w:rStyle w:val="881"/>
          <w:rFonts w:hint="eastAsia" w:ascii="宋体" w:hAnsi="宋体" w:eastAsia="宋体" w:cs="宋体"/>
          <w:b/>
          <w:bCs/>
          <w:color w:val="auto"/>
          <w:sz w:val="21"/>
          <w:szCs w:val="21"/>
          <w:highlight w:val="none"/>
          <w:lang w:val="zh-CN"/>
        </w:rPr>
        <w:t xml:space="preserve">二、</w:t>
      </w:r>
      <w:r>
        <w:rPr>
          <w:rStyle w:val="881"/>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6、未被列入“信用中国”网站(www.creditchina.gov.cn)失信被执行人、重大税收违法失信主体；未被列入中国政府采购网(www.ccgp.gov.cn)政府采购严重违法失信行为记录名单的供应商</w:t>
      </w:r>
      <w:r>
        <w:rPr>
          <w:rFonts w:hint="eastAsia" w:ascii="宋体" w:hAnsi="宋体" w:cs="宋体"/>
          <w:color w:val="auto"/>
          <w:sz w:val="21"/>
          <w:szCs w:val="21"/>
          <w:highlight w:val="none"/>
          <w:lang w:val="en-US" w:eastAsia="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(二)落实政府采购政策需满足的资格要求:</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注：中小企业划分标准参照：工信部联企业[2011]300号文件规定。本项目所属行业为“建筑业”。</w:t>
      </w:r>
      <w:r/>
    </w:p>
    <w:p>
      <w:pPr>
        <w:numPr>
          <w:ilvl w:val="0"/>
          <w:numId w:val="0"/>
        </w:num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lang w:val="zh-CN" w:eastAsia="zh-CN" w:bidi="ar-SA"/>
        </w:rPr>
        <w:t xml:space="preserve">(三)</w:t>
      </w:r>
      <w:r>
        <w:rPr>
          <w:rFonts w:hint="eastAsia" w:ascii="宋体" w:hAnsi="宋体" w:eastAsia="宋体" w:cs="宋体"/>
          <w:color w:val="auto"/>
          <w:sz w:val="21"/>
          <w:szCs w:val="21"/>
          <w:highlight w:val="none"/>
          <w:lang w:val="zh-CN"/>
        </w:rPr>
        <w:t xml:space="preserve">本项目的特定资格要求:</w:t>
      </w:r>
      <w:r/>
    </w:p>
    <w:p>
      <w:pPr>
        <w:numPr>
          <w:ilvl w:val="0"/>
          <w:numId w:val="0"/>
        </w:numPr>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采购包1</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（1）具有有效的建设行政主管部门颁发的</w:t>
      </w:r>
      <w:r>
        <w:rPr>
          <w:rFonts w:hint="eastAsia" w:ascii="宋体" w:hAnsi="宋体" w:cs="宋体"/>
          <w:color w:val="auto"/>
          <w:sz w:val="21"/>
          <w:szCs w:val="21"/>
          <w:highlight w:val="none"/>
          <w:lang w:val="zh-CN"/>
        </w:rPr>
        <w:t xml:space="preserve">水利水电工程</w:t>
      </w:r>
      <w:r>
        <w:rPr>
          <w:rFonts w:hint="eastAsia" w:ascii="宋体" w:hAnsi="宋体" w:eastAsia="宋体" w:cs="宋体"/>
          <w:color w:val="auto"/>
          <w:sz w:val="21"/>
          <w:szCs w:val="21"/>
          <w:highlight w:val="none"/>
          <w:lang w:val="zh-CN"/>
        </w:rPr>
        <w:t xml:space="preserve">施工总承包三级及以上资质；</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（2）具备有效的建筑施工企业安全生产许可证；</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（3）项目负责人具备有效的</w:t>
      </w:r>
      <w:r>
        <w:rPr>
          <w:rFonts w:hint="eastAsia" w:ascii="宋体" w:hAnsi="宋体" w:cs="宋体"/>
          <w:color w:val="auto"/>
          <w:sz w:val="21"/>
          <w:szCs w:val="21"/>
          <w:highlight w:val="none"/>
          <w:lang w:val="zh-CN"/>
        </w:rPr>
        <w:t xml:space="preserve">水利水电工程</w:t>
      </w:r>
      <w:r>
        <w:rPr>
          <w:rFonts w:hint="eastAsia" w:ascii="宋体" w:hAnsi="宋体" w:eastAsia="宋体" w:cs="宋体"/>
          <w:color w:val="auto"/>
          <w:sz w:val="21"/>
          <w:szCs w:val="21"/>
          <w:highlight w:val="none"/>
          <w:lang w:val="zh-CN"/>
        </w:rPr>
        <w:t xml:space="preserve">专业二级(含)以上注册建造师执业资格且同时</w:t>
      </w:r>
      <w:r>
        <w:rPr>
          <w:rFonts w:hint="eastAsia" w:ascii="宋体" w:hAnsi="宋体" w:cs="宋体"/>
          <w:color w:val="auto"/>
          <w:sz w:val="21"/>
          <w:szCs w:val="21"/>
          <w:highlight w:val="none"/>
          <w:lang w:val="zh-CN"/>
        </w:rPr>
        <w:t xml:space="preserve">具备水行政主管部门颁发的有效的安全生产考核合格证书</w:t>
      </w:r>
      <w:r>
        <w:rPr>
          <w:rFonts w:hint="eastAsia" w:ascii="宋体" w:hAnsi="宋体" w:eastAsia="宋体" w:cs="宋体"/>
          <w:color w:val="auto"/>
          <w:sz w:val="21"/>
          <w:szCs w:val="21"/>
          <w:highlight w:val="none"/>
          <w:lang w:val="zh-CN"/>
        </w:rPr>
        <w:t xml:space="preserve">（B证）；需具有在供应商处缴纳的社保证明（提供在</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处缴纳的近三个月内（</w:t>
      </w:r>
      <w:r>
        <w:rPr>
          <w:rFonts w:hint="eastAsia" w:ascii="宋体" w:hAnsi="宋体" w:cs="宋体"/>
          <w:color w:val="auto"/>
          <w:sz w:val="21"/>
          <w:szCs w:val="21"/>
          <w:highlight w:val="none"/>
          <w:lang w:val="en-US" w:eastAsia="zh-CN"/>
        </w:rPr>
        <w:t xml:space="preserve">2025年8月-2025年10月</w:t>
      </w:r>
      <w:r>
        <w:rPr>
          <w:rFonts w:hint="eastAsia" w:ascii="宋体" w:hAnsi="宋体" w:eastAsia="宋体" w:cs="宋体"/>
          <w:color w:val="auto"/>
          <w:sz w:val="21"/>
          <w:szCs w:val="21"/>
          <w:highlight w:val="none"/>
          <w:lang w:val="zh-CN"/>
        </w:rPr>
        <w:t xml:space="preserve">）任意一个月的社保证明文件)；且无在建工程（提供无在建承诺函）</w:t>
      </w:r>
      <w:r>
        <w:rPr>
          <w:rFonts w:hint="eastAsia" w:ascii="宋体" w:hAnsi="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（4）项目负责人不得同时在两个或者两个以上单位受聘或者执业，包括但不限于以下情形：</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①同时在两个及以上单位签订劳动合同或交纳社会保险；</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②将本人执（职）业资格证书同时注册在两个及以上单位；</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③在其他企业担任法定代表人。</w:t>
      </w:r>
      <w:r/>
    </w:p>
    <w:p>
      <w:pPr>
        <w:numPr>
          <w:ilvl w:val="0"/>
          <w:numId w:val="3"/>
        </w:num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动态考核:评标当日，</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投标所用资质核查结果为不达标的，视为</w:t>
      </w:r>
      <w:r>
        <w:rPr>
          <w:rFonts w:hint="eastAsia" w:ascii="宋体" w:hAnsi="宋体" w:cs="宋体"/>
          <w:color w:val="auto"/>
          <w:sz w:val="21"/>
          <w:szCs w:val="21"/>
          <w:highlight w:val="none"/>
          <w:lang w:val="zh-CN"/>
        </w:rPr>
        <w:t xml:space="preserve">供应商</w:t>
      </w:r>
      <w:r>
        <w:rPr>
          <w:rFonts w:hint="eastAsia" w:ascii="宋体" w:hAnsi="宋体" w:eastAsia="宋体" w:cs="宋体"/>
          <w:color w:val="auto"/>
          <w:sz w:val="21"/>
          <w:szCs w:val="21"/>
          <w:highlight w:val="none"/>
          <w:lang w:val="zh-CN"/>
        </w:rPr>
        <w:t xml:space="preserve">资质条件不符合国家有关规定，或不满足</w:t>
      </w:r>
      <w:r>
        <w:rPr>
          <w:rFonts w:hint="eastAsia" w:ascii="宋体" w:hAnsi="宋体" w:cs="宋体"/>
          <w:color w:val="auto"/>
          <w:sz w:val="21"/>
          <w:szCs w:val="21"/>
          <w:highlight w:val="none"/>
          <w:lang w:val="zh-CN"/>
        </w:rPr>
        <w:t xml:space="preserve">采购文件</w:t>
      </w:r>
      <w:r>
        <w:rPr>
          <w:rFonts w:hint="eastAsia" w:ascii="宋体" w:hAnsi="宋体" w:eastAsia="宋体" w:cs="宋体"/>
          <w:color w:val="auto"/>
          <w:sz w:val="21"/>
          <w:szCs w:val="21"/>
          <w:highlight w:val="none"/>
          <w:lang w:val="zh-CN"/>
        </w:rPr>
        <w:t xml:space="preserve">规定的资格条件。动态监管不合格资质查询网址:（https://entq.jsszfhcxjstzhfwpt.com:12443/ms/admin/#/open/dthc-list）</w:t>
      </w:r>
      <w:r/>
    </w:p>
    <w:p>
      <w:pPr>
        <w:numPr>
          <w:ilvl w:val="0"/>
          <w:numId w:val="0"/>
        </w:numPr>
        <w:jc w:val="left"/>
        <w:keepLines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zh-CN"/>
        </w:rPr>
        <w:t xml:space="preserve">采购包</w:t>
      </w:r>
      <w:r>
        <w:rPr>
          <w:rFonts w:hint="eastAsia" w:ascii="宋体" w:hAnsi="宋体" w:cs="宋体"/>
          <w:b/>
          <w:bCs/>
          <w:color w:val="auto"/>
          <w:sz w:val="21"/>
          <w:szCs w:val="21"/>
          <w:highlight w:val="none"/>
          <w:lang w:val="en-US" w:eastAsia="zh-CN"/>
        </w:rPr>
        <w:t xml:space="preserve">2</w:t>
      </w:r>
      <w:r/>
    </w:p>
    <w:p>
      <w:pPr>
        <w:ind w:firstLine="440"/>
        <w:jc w:val="left"/>
        <w:keepLines w:val="0"/>
        <w:keepNext w:val="0"/>
        <w:pageBreakBefore w:val="0"/>
        <w:spacing w:line="36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项目负责人必须具有园林绿化相关专业中级及以上工程师职称（注：园林绿化相关专业指园林规划设计、景观工程设计、环境艺术、园林工程技术、景观学、风景园林、园艺、园林等园林绿化类）。若职称证书不能显示园林绿化相关专业的，必须提供能反映园林绿化相关专业的职称评审表；且</w:t>
      </w:r>
      <w:r>
        <w:rPr>
          <w:rFonts w:hint="eastAsia" w:ascii="宋体" w:hAnsi="宋体" w:eastAsia="宋体" w:cs="宋体"/>
          <w:color w:val="000000"/>
          <w:sz w:val="22"/>
          <w:szCs w:val="22"/>
          <w:highlight w:val="none"/>
          <w:lang w:val="zh-CN" w:eastAsia="zh-CN"/>
        </w:rPr>
        <w:t xml:space="preserve">需具有在投标人处缴纳的社保证明（近三个月内（2025年8月-2025年10月）任意一个月的社保证明文件)，</w:t>
      </w:r>
      <w:r>
        <w:rPr>
          <w:rFonts w:hint="eastAsia" w:ascii="宋体" w:hAnsi="宋体" w:eastAsia="宋体" w:cs="宋体"/>
          <w:color w:val="000000"/>
          <w:sz w:val="22"/>
          <w:szCs w:val="22"/>
          <w:highlight w:val="none"/>
          <w:lang w:val="en-US" w:eastAsia="zh-CN"/>
        </w:rPr>
        <w:t xml:space="preserve">且无在建工程（提供无在建承诺函）。</w:t>
      </w:r>
      <w:r/>
    </w:p>
    <w:p>
      <w:pPr>
        <w:ind w:firstLine="440"/>
        <w:jc w:val="left"/>
        <w:keepLines w:val="0"/>
        <w:keepNext w:val="0"/>
        <w:pageBreakBefore w:val="0"/>
        <w:spacing w:line="360" w:lineRule="exact"/>
        <w:widowControl/>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val="zh-CN"/>
        </w:rPr>
        <w:t xml:space="preserve">）项目负责人不得同时在两个或者两个以上单位受聘或者执业，包括但不限于以下情形：</w:t>
      </w:r>
      <w:r/>
    </w:p>
    <w:p>
      <w:pPr>
        <w:ind w:firstLine="440"/>
        <w:jc w:val="left"/>
        <w:keepLines w:val="0"/>
        <w:keepNext w:val="0"/>
        <w:pageBreakBefore w:val="0"/>
        <w:spacing w:line="360" w:lineRule="exact"/>
        <w:widowControl/>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①同时在两个及以上单位签订劳动合同或交纳社会保险；</w:t>
      </w:r>
      <w:r/>
    </w:p>
    <w:p>
      <w:pPr>
        <w:ind w:firstLine="440"/>
        <w:jc w:val="left"/>
        <w:keepLines w:val="0"/>
        <w:keepNext w:val="0"/>
        <w:pageBreakBefore w:val="0"/>
        <w:spacing w:line="360" w:lineRule="exact"/>
        <w:widowControl/>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lang w:val="zh-CN"/>
        </w:rPr>
        <w:t xml:space="preserve">②将本人执（职）业资格证书同时注册在两个及以上单位；</w:t>
      </w:r>
      <w:r/>
    </w:p>
    <w:p>
      <w:pPr>
        <w:ind w:firstLine="440"/>
        <w:jc w:val="left"/>
        <w:keepLines w:val="0"/>
        <w:keepNext w:val="0"/>
        <w:pageBreakBefore w:val="0"/>
        <w:spacing w:line="36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zh-CN"/>
        </w:rPr>
        <w:t xml:space="preserve">③在其他企业担任法定代表人。</w:t>
      </w:r>
      <w:bookmarkEnd w:id="0"/>
      <w:r/>
      <w:bookmarkEnd w:id="2"/>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81"/>
          <w:rFonts w:hint="eastAsia" w:ascii="宋体" w:hAnsi="宋体" w:eastAsia="宋体" w:cs="宋体"/>
          <w:b/>
          <w:bCs/>
          <w:color w:val="auto"/>
          <w:sz w:val="21"/>
          <w:szCs w:val="21"/>
          <w:highlight w:val="none"/>
        </w:rPr>
        <w:t xml:space="preserve">三、获取</w:t>
      </w:r>
      <w:r>
        <w:rPr>
          <w:rStyle w:val="881"/>
          <w:rFonts w:hint="eastAsia" w:ascii="宋体" w:hAnsi="宋体" w:cs="宋体"/>
          <w:b/>
          <w:bCs/>
          <w:color w:val="auto"/>
          <w:sz w:val="21"/>
          <w:szCs w:val="21"/>
          <w:highlight w:val="none"/>
        </w:rPr>
        <w:t xml:space="preserve">采购</w:t>
      </w:r>
      <w:r>
        <w:rPr>
          <w:rStyle w:val="881"/>
          <w:rFonts w:hint="eastAsia" w:ascii="宋体" w:hAnsi="宋体" w:eastAsia="宋体" w:cs="宋体"/>
          <w:b/>
          <w:bCs/>
          <w:color w:val="auto"/>
          <w:sz w:val="21"/>
          <w:szCs w:val="21"/>
          <w:highlight w:val="none"/>
        </w:rPr>
        <w:t xml:space="preserve">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时间:自谈判文件公告发布之日起3个工作日。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地点:江苏省政府采购网-苏采云</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w:t>
      </w:r>
      <w:r>
        <w:rPr>
          <w:rFonts w:hint="eastAsia" w:ascii="宋体" w:hAnsi="宋体" w:cs="宋体"/>
          <w:color w:val="auto"/>
          <w:sz w:val="21"/>
          <w:szCs w:val="21"/>
          <w:highlight w:val="none"/>
          <w:lang w:val="zh-CN" w:bidi="ar"/>
        </w:rPr>
        <w:t xml:space="preserve">电子文件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截止时间：2025年</w:t>
      </w:r>
      <w:r>
        <w:rPr>
          <w:rFonts w:hint="eastAsia" w:ascii="宋体" w:hAnsi="宋体" w:cs="宋体"/>
          <w:color w:val="auto"/>
          <w:sz w:val="21"/>
          <w:szCs w:val="21"/>
          <w:highlight w:val="none"/>
          <w:lang w:val="en-US" w:eastAsia="zh-CN" w:bidi="ar"/>
        </w:rPr>
        <w:t xml:space="preserve">11月18日14：30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点：江苏省政府采购网-苏采云</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eastAsia="宋体" w:cs="宋体"/>
          <w:color w:val="auto"/>
          <w:sz w:val="21"/>
          <w:szCs w:val="21"/>
          <w:highlight w:val="none"/>
          <w:lang w:val="zh-CN"/>
        </w:rPr>
        <w:t xml:space="preserve">2025年</w:t>
      </w:r>
      <w:r>
        <w:rPr>
          <w:rFonts w:hint="eastAsia" w:ascii="宋体" w:hAnsi="宋体" w:cs="宋体"/>
          <w:color w:val="auto"/>
          <w:sz w:val="21"/>
          <w:szCs w:val="21"/>
          <w:highlight w:val="none"/>
          <w:lang w:val="en-US" w:eastAsia="zh-CN"/>
        </w:rPr>
        <w:t xml:space="preserve">11月18日14：30</w:t>
      </w:r>
      <w:r>
        <w:rPr>
          <w:rFonts w:hint="eastAsia" w:ascii="宋体" w:hAnsi="宋体" w:eastAsia="宋体" w:cs="宋体"/>
          <w:color w:val="auto"/>
          <w:sz w:val="21"/>
          <w:szCs w:val="21"/>
          <w:highlight w:val="none"/>
          <w:lang w:val="en-US" w:eastAsia="zh-CN"/>
        </w:rPr>
        <w:t xml:space="preserve">时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地点：靖江市公共资源交易中心</w:t>
      </w:r>
      <w:r>
        <w:rPr>
          <w:rFonts w:hint="eastAsia" w:ascii="宋体" w:hAnsi="宋体" w:cs="宋体"/>
          <w:color w:val="auto"/>
          <w:sz w:val="21"/>
          <w:szCs w:val="21"/>
          <w:highlight w:val="none"/>
          <w:lang w:val="zh-CN" w:bidi="ar"/>
        </w:rPr>
        <w:t xml:space="preserve">开标三室</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73"/>
          <w:rFonts w:hint="eastAsia" w:ascii="宋体" w:hAnsi="宋体" w:eastAsia="宋体" w:cs="宋体"/>
          <w:color w:val="auto"/>
          <w:sz w:val="21"/>
          <w:szCs w:val="21"/>
          <w:highlight w:val="none"/>
          <w:lang w:val="zh-CN" w:bidi="ar"/>
        </w:rPr>
      </w:pPr>
      <w:r>
        <w:rPr>
          <w:rStyle w:val="1173"/>
          <w:rFonts w:hint="eastAsia" w:ascii="宋体" w:hAnsi="宋体" w:eastAsia="宋体" w:cs="宋体"/>
          <w:color w:val="auto"/>
          <w:sz w:val="21"/>
          <w:szCs w:val="21"/>
          <w:highlight w:val="none"/>
          <w:lang w:val="zh-CN" w:bidi="ar"/>
        </w:rPr>
        <w:t xml:space="preserve">自本公告发布之日起</w:t>
      </w:r>
      <w:r>
        <w:rPr>
          <w:rStyle w:val="1173"/>
          <w:rFonts w:hint="eastAsia" w:ascii="宋体" w:hAnsi="宋体" w:cs="宋体"/>
          <w:color w:val="auto"/>
          <w:sz w:val="21"/>
          <w:szCs w:val="21"/>
          <w:highlight w:val="none"/>
          <w:lang w:val="en-US" w:eastAsia="zh-CN" w:bidi="ar"/>
        </w:rPr>
        <w:t xml:space="preserve">3</w:t>
      </w:r>
      <w:r>
        <w:rPr>
          <w:rStyle w:val="1173"/>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七、其他补充事宜</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1.潜在投标人访问电子招标投标交易平台的网络地址和方法：</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（2）潜在投标人访问“苏采云”系统的网络地址和方法：“苏采云”系统的网址：http://jszfcg.jsczt.cn/，点击“苏采云”进入系统。</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（5）招标代理机构（采购代理机构）将数据电文形式的招标文件加载至“苏采云”系统，供潜在投标人下载或者查阅。</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（6）苏采云系统优先使用谷歌浏览器参与不见面开标。</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（7）有关本次采购的事项若存在变动或修改，敬请及时关注“江苏政府采购网”发布的更正公告。</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2.如在制作电子投标文件中有任何疑间，请拨打电子化政府采购技术支持电话：0523-86897512。</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3.如潜在投标人未按上述要求操作，将自行承担所产生的风险。</w:t>
      </w:r>
      <w:r/>
    </w:p>
    <w:p>
      <w:pPr>
        <w:ind w:firstLine="442"/>
        <w:keepLines w:val="0"/>
        <w:pageBreakBefore w:val="0"/>
        <w:spacing w:line="360" w:lineRule="auto"/>
        <w:widowControl/>
        <w:rPr>
          <w:rStyle w:val="881"/>
          <w:rFonts w:hint="eastAsia" w:ascii="宋体" w:hAnsi="宋体" w:eastAsia="宋体" w:cs="宋体"/>
          <w:b/>
          <w:bCs/>
          <w:color w:val="auto"/>
          <w:sz w:val="21"/>
          <w:szCs w:val="21"/>
          <w:highlight w:val="none"/>
        </w:rPr>
      </w:pPr>
      <w:r>
        <w:rPr>
          <w:rStyle w:val="881"/>
          <w:rFonts w:hint="eastAsia" w:ascii="宋体" w:hAnsi="宋体" w:eastAsia="宋体" w:cs="宋体"/>
          <w:b/>
          <w:bCs/>
          <w:color w:val="auto"/>
          <w:sz w:val="21"/>
          <w:szCs w:val="21"/>
          <w:highlight w:val="none"/>
        </w:rPr>
        <w:t xml:space="preserve">八、凡对本次采购提出询问，请按以下方式联系。</w:t>
      </w:r>
      <w:r/>
    </w:p>
    <w:p>
      <w:pPr>
        <w:pStyle w:val="860"/>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1.采购人信息</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cs="宋体"/>
          <w:color w:val="auto"/>
          <w:sz w:val="21"/>
          <w:szCs w:val="21"/>
          <w:highlight w:val="none"/>
          <w:lang w:eastAsia="zh-CN"/>
        </w:rPr>
        <w:t xml:space="preserve">靖江市斜桥镇人民政府</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eastAsia="宋体" w:cs="宋体"/>
          <w:color w:val="auto"/>
          <w:sz w:val="21"/>
          <w:szCs w:val="21"/>
          <w:highlight w:val="none"/>
          <w:lang w:eastAsia="zh-CN"/>
        </w:rPr>
        <w:t xml:space="preserve">靖江市新港大道99号</w:t>
      </w:r>
      <w:r/>
    </w:p>
    <w:p>
      <w:pPr>
        <w:ind w:firstLine="420"/>
        <w:keepLines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color w:val="auto"/>
          <w:sz w:val="21"/>
          <w:szCs w:val="21"/>
          <w:highlight w:val="none"/>
          <w:lang w:val="en-US" w:eastAsia="zh-CN"/>
        </w:rPr>
        <w:t xml:space="preserve">张</w:t>
      </w:r>
      <w:r>
        <w:rPr>
          <w:rFonts w:hint="eastAsia" w:ascii="宋体" w:hAnsi="宋体" w:eastAsia="宋体" w:cs="宋体"/>
          <w:color w:val="auto"/>
          <w:sz w:val="21"/>
          <w:szCs w:val="21"/>
          <w:highlight w:val="none"/>
          <w:lang w:val="en-US" w:eastAsia="zh-CN"/>
        </w:rPr>
        <w:t xml:space="preserve">先生</w:t>
      </w:r>
      <w:r/>
    </w:p>
    <w:p>
      <w:pPr>
        <w:ind w:firstLine="420"/>
        <w:keepLines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 ：</w:t>
      </w:r>
      <w:r>
        <w:rPr>
          <w:rFonts w:hint="eastAsia" w:ascii="宋体" w:hAnsi="宋体" w:cs="宋体"/>
          <w:color w:val="auto"/>
          <w:sz w:val="21"/>
          <w:szCs w:val="21"/>
          <w:highlight w:val="none"/>
          <w:lang w:val="en-US" w:eastAsia="zh-CN"/>
        </w:rPr>
        <w:t xml:space="preserve">18762355366</w:t>
      </w:r>
      <w:r/>
    </w:p>
    <w:p>
      <w:pPr>
        <w:pStyle w:val="860"/>
        <w:ind w:firstLine="420"/>
        <w:keepLines w:val="0"/>
        <w:pageBreakBefore w:val="0"/>
        <w:spacing w:before="0" w:beforeAutospacing="0" w:after="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lang w:eastAsia="zh-CN"/>
        </w:rPr>
        <w:t xml:space="preserve">江苏天弋工程管理有限公司</w:t>
      </w:r>
      <w:r/>
    </w:p>
    <w:p>
      <w:pPr>
        <w:ind w:firstLine="42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址：靖江市同康花苑北区D-2-11</w:t>
      </w:r>
      <w:r/>
    </w:p>
    <w:p>
      <w:pPr>
        <w:pStyle w:val="750"/>
        <w:keepLines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贾栋</w:t>
      </w:r>
      <w:r/>
    </w:p>
    <w:p>
      <w:pPr>
        <w:ind w:firstLine="210"/>
        <w:keepLines w:val="0"/>
        <w:pageBreakBefore w:val="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电　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18261050299</w:t>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spacing w:line="50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spacing w:line="42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p>
    <w:p>
      <w:pPr>
        <w:pStyle w:val="772"/>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2"/>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2"/>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772"/>
        <w:rPr>
          <w:rFonts w:hint="eastAsia" w:ascii="宋体" w:hAnsi="宋体" w:eastAsia="宋体" w:cs="宋体"/>
          <w:lang w:val="zh-CN"/>
        </w:rPr>
      </w:pPr>
      <w:r>
        <w:rPr>
          <w:rFonts w:hint="eastAsia" w:ascii="宋体" w:hAnsi="宋体" w:eastAsia="宋体" w:cs="宋体"/>
          <w:lang w:val="zh-CN"/>
        </w:rPr>
      </w:r>
      <w:r/>
    </w:p>
    <w:p>
      <w:pPr>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71"/>
        <w:ind w:left="0" w:firstLine="0"/>
        <w:rPr>
          <w:rFonts w:hint="eastAsia" w:ascii="宋体" w:hAnsi="宋体" w:eastAsia="宋体" w:cs="宋体"/>
          <w:lang w:val="zh-CN"/>
        </w:rPr>
      </w:pPr>
      <w:r>
        <w:rPr>
          <w:rFonts w:hint="eastAsia" w:ascii="宋体" w:hAnsi="宋体" w:eastAsia="宋体" w:cs="宋体"/>
          <w:lang w:val="zh-CN"/>
        </w:rPr>
      </w:r>
      <w:r/>
    </w:p>
    <w:p>
      <w:pPr>
        <w:pStyle w:val="771"/>
        <w:ind w:left="0" w:firstLine="0"/>
        <w:rPr>
          <w:rFonts w:hint="eastAsia" w:ascii="宋体" w:hAnsi="宋体" w:eastAsia="宋体" w:cs="宋体"/>
          <w:lang w:val="zh-CN"/>
        </w:rPr>
      </w:pPr>
      <w:r>
        <w:rPr>
          <w:rFonts w:hint="eastAsia" w:ascii="宋体" w:hAnsi="宋体" w:eastAsia="宋体" w:cs="宋体"/>
          <w:lang w:val="zh-CN"/>
        </w:rPr>
      </w:r>
      <w:r/>
    </w:p>
    <w:p>
      <w:pPr>
        <w:pStyle w:val="771"/>
        <w:ind w:left="0" w:firstLine="0"/>
        <w:rPr>
          <w:rFonts w:hint="eastAsia" w:ascii="宋体" w:hAnsi="宋体" w:eastAsia="宋体" w:cs="宋体"/>
          <w:lang w:val="zh-CN"/>
        </w:rPr>
      </w:pPr>
      <w:r>
        <w:rPr>
          <w:rFonts w:hint="eastAsia" w:ascii="宋体" w:hAnsi="宋体" w:eastAsia="宋体" w:cs="宋体"/>
          <w:lang w:val="zh-CN"/>
        </w:rPr>
      </w:r>
      <w:r/>
    </w:p>
    <w:p>
      <w:pPr>
        <w:pStyle w:val="771"/>
        <w:ind w:left="0" w:firstLine="0"/>
        <w:rPr>
          <w:rFonts w:hint="eastAsia" w:ascii="宋体" w:hAnsi="宋体" w:eastAsia="宋体" w:cs="宋体"/>
          <w:lang w:val="zh-CN"/>
        </w:rPr>
      </w:pPr>
      <w:r>
        <w:rPr>
          <w:rFonts w:hint="eastAsia" w:ascii="宋体" w:hAnsi="宋体" w:eastAsia="宋体" w:cs="宋体"/>
          <w:lang w:val="zh-CN"/>
        </w:rPr>
      </w:r>
      <w:r/>
    </w:p>
    <w:p>
      <w:pPr>
        <w:pStyle w:val="771"/>
        <w:ind w:left="0" w:firstLine="0"/>
        <w:rPr>
          <w:rFonts w:hint="eastAsia" w:ascii="宋体" w:hAnsi="宋体" w:eastAsia="宋体" w:cs="宋体"/>
          <w:lang w:val="zh-CN"/>
        </w:rPr>
      </w:pPr>
      <w:r>
        <w:rPr>
          <w:rFonts w:hint="eastAsia" w:ascii="宋体" w:hAnsi="宋体" w:eastAsia="宋体" w:cs="宋体"/>
          <w:lang w:val="zh-CN"/>
        </w:rPr>
      </w:r>
      <w:r/>
    </w:p>
    <w:p>
      <w:pPr>
        <w:pStyle w:val="771"/>
        <w:rPr>
          <w:rFonts w:hint="eastAsia" w:ascii="宋体" w:hAnsi="宋体" w:eastAsia="宋体" w:cs="宋体"/>
          <w:lang w:val="zh-CN"/>
        </w:rPr>
      </w:pPr>
      <w:r>
        <w:rPr>
          <w:rFonts w:hint="eastAsia" w:ascii="宋体" w:hAnsi="宋体" w:eastAsia="宋体" w:cs="宋体"/>
          <w:lang w:val="zh-CN"/>
        </w:rPr>
      </w:r>
      <w:r/>
    </w:p>
    <w:p>
      <w:pPr>
        <w:pStyle w:val="730"/>
        <w:rPr>
          <w:rFonts w:hint="eastAsia" w:ascii="宋体" w:hAnsi="宋体" w:eastAsia="宋体" w:cs="宋体"/>
          <w:color w:val="auto"/>
          <w:highlight w:val="none"/>
        </w:rPr>
      </w:pPr>
      <w:r/>
      <w:bookmarkStart w:id="3" w:name="_Toc2"/>
      <w:r>
        <w:rPr>
          <w:rFonts w:hint="eastAsia" w:ascii="宋体" w:hAnsi="宋体" w:eastAsia="宋体" w:cs="宋体"/>
          <w:color w:val="auto"/>
          <w:highlight w:val="none"/>
        </w:rPr>
        <w:t xml:space="preserve">第二章 供应商须知</w:t>
      </w:r>
      <w:bookmarkEnd w:id="3"/>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供应商应仔细阅读本</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文件的所有内容（包括答疑、补充、澄清以及修改等），按照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hint="eastAsia" w:ascii="宋体" w:hAnsi="宋体" w:eastAsia="宋体" w:cs="宋体"/>
          <w:color w:val="auto"/>
          <w:sz w:val="22"/>
          <w:highlight w:val="none"/>
          <w:lang w:val="en-GB"/>
        </w:rPr>
      </w:pPr>
      <w:r>
        <w:rPr>
          <w:rFonts w:hint="eastAsia" w:ascii="宋体" w:hAnsi="宋体" w:eastAsia="宋体" w:cs="宋体"/>
          <w:color w:val="auto"/>
          <w:sz w:val="22"/>
          <w:highlight w:val="none"/>
          <w:lang w:val="en-GB"/>
        </w:rPr>
        <w:t xml:space="preserve">本次政府采购方式为竞争性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是指采购人、代理机构通过组建竞争性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小组与符合条件的供应商就采购货物、工程和服务事宜进行</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供应商按照</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US" w:eastAsia="zh-CN"/>
        </w:rPr>
        <w:t xml:space="preserve">文件的要求提交响应文件和最后报价，</w:t>
      </w:r>
      <w:r>
        <w:rPr>
          <w:rFonts w:hint="eastAsia" w:ascii="宋体" w:hAnsi="宋体" w:eastAsia="宋体" w:cs="宋体"/>
          <w:color w:val="auto"/>
          <w:sz w:val="22"/>
          <w:highlight w:val="none"/>
          <w:lang w:val="en-GB"/>
        </w:rPr>
        <w:t xml:space="preserve">采购人从</w:t>
      </w:r>
      <w:r>
        <w:rPr>
          <w:rFonts w:hint="eastAsia" w:ascii="宋体" w:hAnsi="宋体" w:eastAsia="宋体" w:cs="宋体"/>
          <w:color w:val="auto"/>
          <w:sz w:val="22"/>
          <w:highlight w:val="none"/>
          <w:lang w:val="en-GB" w:eastAsia="zh-CN"/>
        </w:rPr>
        <w:t xml:space="preserve">谈判</w:t>
      </w:r>
      <w:r>
        <w:rPr>
          <w:rFonts w:hint="eastAsia" w:ascii="宋体" w:hAnsi="宋体" w:eastAsia="宋体" w:cs="宋体"/>
          <w:color w:val="auto"/>
          <w:sz w:val="22"/>
          <w:highlight w:val="none"/>
          <w:lang w:val="en-GB"/>
        </w:rPr>
        <w:t xml:space="preserve">小组评审后提出的</w:t>
      </w:r>
      <w:r>
        <w:rPr>
          <w:rFonts w:hint="eastAsia" w:ascii="宋体" w:hAnsi="宋体" w:eastAsia="宋体" w:cs="宋体"/>
          <w:color w:val="auto"/>
          <w:sz w:val="22"/>
          <w:highlight w:val="none"/>
          <w:lang w:val="en-US" w:eastAsia="zh-CN"/>
        </w:rPr>
        <w:t xml:space="preserve">成交</w:t>
      </w:r>
      <w:r>
        <w:rPr>
          <w:rFonts w:hint="eastAsia" w:ascii="宋体" w:hAnsi="宋体" w:eastAsia="宋体" w:cs="宋体"/>
          <w:color w:val="auto"/>
          <w:sz w:val="22"/>
          <w:highlight w:val="none"/>
          <w:lang w:val="en-GB"/>
        </w:rPr>
        <w:t xml:space="preserve">候选供应商名单中确定成交供应商的采购方式。</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供应商须知前附表</w:t>
      </w:r>
      <w:r/>
    </w:p>
    <w:tbl>
      <w:tblPr>
        <w:tblStyle w:val="740"/>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1"/>
        <w:gridCol w:w="6254"/>
      </w:tblGrid>
      <w:tr>
        <w:trPr>
          <w:trHeight w:val="612"/>
        </w:trPr>
        <w:tc>
          <w:tcPr>
            <w:tcW w:w="975"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条款号</w:t>
            </w:r>
            <w:r/>
          </w:p>
        </w:tc>
        <w:tc>
          <w:tcPr>
            <w:tcW w:w="2241"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条款名称</w:t>
            </w:r>
            <w:r/>
          </w:p>
        </w:tc>
        <w:tc>
          <w:tcPr>
            <w:tcW w:w="6254" w:type="dxa"/>
            <w:vAlign w:val="center"/>
            <w:textDirection w:val="lrTb"/>
            <w:noWrap w:val="false"/>
          </w:tcPr>
          <w:p>
            <w:pPr>
              <w:jc w:val="center"/>
              <w:spacing w:line="36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编列内容</w:t>
            </w:r>
            <w:r/>
          </w:p>
        </w:tc>
      </w:tr>
      <w:tr>
        <w:trPr>
          <w:trHeight w:val="1474"/>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采购人</w:t>
            </w:r>
            <w:r/>
          </w:p>
        </w:tc>
        <w:tc>
          <w:tcPr>
            <w:tcW w:w="6254" w:type="dxa"/>
            <w:vAlign w:val="center"/>
            <w:textDirection w:val="lrTb"/>
            <w:noWrap w:val="false"/>
          </w:tcPr>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lang w:eastAsia="zh-CN"/>
              </w:rPr>
              <w:t xml:space="preserve">靖江市斜桥镇人民政府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址：</w:t>
            </w:r>
            <w:r>
              <w:rPr>
                <w:rFonts w:hint="eastAsia" w:ascii="宋体" w:hAnsi="宋体" w:eastAsia="宋体" w:cs="宋体"/>
                <w:color w:val="auto"/>
                <w:sz w:val="21"/>
                <w:szCs w:val="21"/>
                <w:highlight w:val="none"/>
                <w:lang w:eastAsia="zh-CN"/>
              </w:rPr>
              <w:t xml:space="preserve">靖江市新港大道99号</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联系人：张先生</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2"/>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联系电话：18762355366</w:t>
            </w:r>
            <w:r/>
          </w:p>
        </w:tc>
      </w:tr>
      <w:tr>
        <w:trPr>
          <w:trHeight w:val="135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采购代理机构</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代理机构：江苏天弋工程管理有限公司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　址：靖江市同康花苑北区D-2-11</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rPr>
                <w:rFonts w:hint="eastAsia" w:ascii="宋体" w:hAnsi="宋体" w:cs="宋体"/>
                <w:color w:val="auto"/>
                <w:sz w:val="21"/>
                <w:szCs w:val="21"/>
                <w:highlight w:val="none"/>
                <w:lang w:val="zh-CN"/>
              </w:rPr>
              <w:t xml:space="preserve">贾栋</w:t>
            </w:r>
            <w:r/>
          </w:p>
          <w:p>
            <w:pPr>
              <w:rPr>
                <w:rFonts w:hint="eastAsia" w:ascii="宋体" w:hAnsi="宋体" w:eastAsia="宋体" w:cs="宋体"/>
                <w:color w:val="auto"/>
                <w:sz w:val="22"/>
                <w:highlight w:val="none"/>
                <w:lang w:val="en-US" w:eastAsia="zh-CN"/>
              </w:rPr>
            </w:pPr>
            <w:r>
              <w:rPr>
                <w:rFonts w:hint="eastAsia" w:ascii="宋体" w:hAnsi="宋体" w:eastAsia="宋体" w:cs="宋体"/>
                <w:color w:val="auto"/>
                <w:sz w:val="21"/>
                <w:szCs w:val="21"/>
                <w:highlight w:val="none"/>
                <w:lang w:val="zh-CN"/>
              </w:rPr>
              <w:t xml:space="preserve">电　话：</w:t>
            </w:r>
            <w:r>
              <w:rPr>
                <w:rFonts w:hint="eastAsia" w:ascii="宋体" w:hAnsi="宋体" w:cs="宋体"/>
                <w:color w:val="auto"/>
                <w:sz w:val="21"/>
                <w:szCs w:val="21"/>
                <w:highlight w:val="none"/>
                <w:lang w:val="en-US" w:eastAsia="zh-CN"/>
              </w:rPr>
              <w:t xml:space="preserve">18261050299</w:t>
            </w:r>
            <w:r/>
          </w:p>
        </w:tc>
      </w:tr>
      <w:tr>
        <w:trPr>
          <w:trHeight w:val="6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采购项目名称及编号</w:t>
            </w:r>
            <w:r/>
          </w:p>
        </w:tc>
        <w:tc>
          <w:tcPr>
            <w:tcW w:w="6254"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rPr>
                <w:rFonts w:hint="eastAsia" w:ascii="宋体" w:hAnsi="宋体" w:cs="宋体"/>
                <w:color w:val="auto"/>
                <w:sz w:val="21"/>
                <w:szCs w:val="21"/>
                <w:highlight w:val="none"/>
                <w:lang w:val="zh-CN"/>
              </w:rPr>
              <w:t xml:space="preserve">JSZC-321282041-TYXY-T2025-0021</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2"/>
                <w:highlight w:val="none"/>
                <w:lang w:eastAsia="zh-CN"/>
              </w:rPr>
            </w:pPr>
            <w:r>
              <w:rPr>
                <w:rFonts w:hint="eastAsia" w:ascii="宋体" w:hAnsi="宋体" w:eastAsia="宋体" w:cs="宋体"/>
                <w:color w:val="auto"/>
                <w:sz w:val="21"/>
                <w:szCs w:val="21"/>
                <w:highlight w:val="none"/>
                <w:lang w:val="zh-CN"/>
              </w:rPr>
              <w:t xml:space="preserve">项目名称：</w:t>
            </w:r>
            <w:r>
              <w:rPr>
                <w:rFonts w:hint="eastAsia" w:ascii="宋体" w:hAnsi="宋体" w:cs="宋体"/>
                <w:color w:val="auto"/>
                <w:sz w:val="21"/>
                <w:szCs w:val="21"/>
                <w:highlight w:val="none"/>
                <w:lang w:val="zh-CN" w:eastAsia="zh-CN"/>
              </w:rPr>
              <w:t xml:space="preserve">斜桥镇江平村2025年度宜居宜业和美乡村建设项目-河坡整治、人居环境提升工程</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标段划分</w:t>
            </w:r>
            <w:r/>
          </w:p>
        </w:tc>
        <w:tc>
          <w:tcPr>
            <w:tcW w:w="6254"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两个采购包，具体见采购公告</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采购方式</w:t>
            </w:r>
            <w:r/>
          </w:p>
        </w:tc>
        <w:tc>
          <w:tcPr>
            <w:tcW w:w="6254"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竞争性</w:t>
            </w:r>
            <w:r>
              <w:rPr>
                <w:rFonts w:hint="eastAsia" w:ascii="宋体" w:hAnsi="宋体" w:eastAsia="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采购预算</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见谈判公告</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1.1.8</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最高限价</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见谈判公告</w:t>
            </w:r>
            <w:r/>
          </w:p>
        </w:tc>
      </w:tr>
      <w:tr>
        <w:trPr>
          <w:trHeight w:val="47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合同履行期限</w:t>
            </w:r>
            <w:r/>
          </w:p>
        </w:tc>
        <w:tc>
          <w:tcPr>
            <w:tcW w:w="6254"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highlight w:val="none"/>
              </w:rPr>
            </w:pPr>
            <w:r>
              <w:rPr>
                <w:rFonts w:hint="eastAsia" w:ascii="宋体" w:hAnsi="宋体" w:cs="宋体"/>
                <w:color w:val="auto"/>
                <w:sz w:val="22"/>
                <w:highlight w:val="none"/>
                <w:lang w:val="en-US" w:eastAsia="zh-CN"/>
              </w:rPr>
              <w:t xml:space="preserve">40日历天</w:t>
            </w:r>
            <w:r/>
          </w:p>
        </w:tc>
      </w:tr>
      <w:tr>
        <w:trPr>
          <w:trHeight w:val="154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1.2.2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付款方式</w:t>
            </w:r>
            <w:r/>
          </w:p>
        </w:tc>
        <w:tc>
          <w:tcPr>
            <w:tcW w:w="6254" w:type="dxa"/>
            <w:vAlign w:val="center"/>
            <w:textDirection w:val="lrTb"/>
            <w:noWrap w:val="false"/>
          </w:tcPr>
          <w:p>
            <w:pPr>
              <w:numPr>
                <w:ilvl w:val="0"/>
                <w:numId w:val="0"/>
              </w:numPr>
              <w:jc w:val="left"/>
              <w:spacing w:line="240" w:lineRule="auto"/>
              <w:widowControl/>
              <w:tabs>
                <w:tab w:val="left" w:pos="5250" w:leader="none"/>
              </w:tabs>
              <w:rPr>
                <w:rFonts w:hint="eastAsia" w:ascii="宋体" w:hAnsi="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采购包1：工程竣工验收合格后，一年内付至合同价（或结算审计价）的90%，如无质量问题一年后根据结算审计报告付清。</w:t>
            </w:r>
            <w:r/>
          </w:p>
          <w:p>
            <w:pPr>
              <w:numPr>
                <w:ilvl w:val="0"/>
                <w:numId w:val="0"/>
              </w:numPr>
              <w:jc w:val="left"/>
              <w:spacing w:line="240" w:lineRule="auto"/>
              <w:widowControl/>
              <w:tabs>
                <w:tab w:val="left" w:pos="5250" w:leader="none"/>
              </w:tabs>
              <w:rPr>
                <w:rFonts w:hint="default" w:ascii="宋体" w:hAnsi="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采购包2：工程完工后满1年付至合同价的30%，两年养护期结束进行竣工验收，验收合格付至合同价（或结算审定价）的60%，竣工验收合格交付之日起满一年后根据审计报告付清。</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1.2.</w:t>
            </w:r>
            <w:r>
              <w:rPr>
                <w:rFonts w:hint="eastAsia" w:ascii="宋体" w:hAnsi="宋体" w:eastAsia="宋体" w:cs="宋体"/>
                <w:color w:val="auto"/>
                <w:sz w:val="22"/>
                <w:highlight w:val="none"/>
                <w:lang w:val="en-US" w:eastAsia="zh-CN"/>
              </w:rPr>
              <w:t xml:space="preserve">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验收</w:t>
            </w:r>
            <w:r>
              <w:rPr>
                <w:rFonts w:hint="eastAsia" w:ascii="宋体" w:hAnsi="宋体" w:eastAsia="宋体" w:cs="宋体"/>
                <w:color w:val="auto"/>
                <w:sz w:val="22"/>
                <w:highlight w:val="none"/>
                <w:lang w:val="zh-CN"/>
              </w:rPr>
              <w:t xml:space="preserve">要求</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b w:val="0"/>
                <w:bCs/>
                <w:color w:val="auto"/>
                <w:sz w:val="21"/>
                <w:szCs w:val="21"/>
                <w:highlight w:val="none"/>
                <w:lang w:val="en-US" w:eastAsia="zh-CN" w:bidi="ar-SA"/>
              </w:rPr>
              <w:t xml:space="preserve">符合谈判文件和国家颁布标准和有关规定。</w:t>
            </w:r>
            <w:r/>
          </w:p>
        </w:tc>
      </w:tr>
      <w:tr>
        <w:trPr>
          <w:trHeight w:val="418"/>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w:t>
            </w:r>
            <w:r/>
          </w:p>
        </w:tc>
        <w:tc>
          <w:tcPr>
            <w:tcW w:w="2241" w:type="dxa"/>
            <w:vAlign w:val="center"/>
            <w:textDirection w:val="lrTb"/>
            <w:noWrap w:val="false"/>
          </w:tcPr>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合格供应商基本</w:t>
            </w:r>
            <w:r/>
          </w:p>
          <w:p>
            <w:pPr>
              <w:jc w:val="center"/>
              <w:spacing w:line="24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条件及证明材料</w:t>
            </w:r>
            <w:r/>
          </w:p>
        </w:tc>
        <w:tc>
          <w:tcPr>
            <w:tcW w:w="6254" w:type="dxa"/>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见</w:t>
            </w:r>
            <w:r>
              <w:rPr>
                <w:rFonts w:hint="eastAsia" w:ascii="宋体" w:hAnsi="宋体" w:eastAsia="宋体" w:cs="宋体"/>
                <w:color w:val="auto"/>
                <w:highlight w:val="none"/>
                <w:lang w:eastAsia="zh-CN"/>
              </w:rPr>
              <w:t xml:space="preserve">谈判</w:t>
            </w:r>
            <w:r>
              <w:rPr>
                <w:rFonts w:hint="eastAsia" w:ascii="宋体" w:hAnsi="宋体" w:eastAsia="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联合体</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☑不接受</w:t>
            </w:r>
            <w:r/>
          </w:p>
          <w:p>
            <w:pPr>
              <w:ind w:right="113"/>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供应商提疑截止时间</w:t>
            </w:r>
            <w:r/>
          </w:p>
        </w:tc>
        <w:tc>
          <w:tcPr>
            <w:tcW w:w="6254" w:type="dxa"/>
            <w:vAlign w:val="center"/>
            <w:textDirection w:val="lrTb"/>
            <w:noWrap w:val="false"/>
          </w:tcPr>
          <w:p>
            <w:pPr>
              <w:pStyle w:val="746"/>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提交首次响应文件截止前3个工作日前</w:t>
            </w:r>
            <w:r/>
          </w:p>
        </w:tc>
      </w:tr>
      <w:tr>
        <w:trPr>
          <w:trHeight w:val="48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3.2.1</w:t>
            </w:r>
            <w:r/>
          </w:p>
        </w:tc>
        <w:tc>
          <w:tcPr>
            <w:shd w:val="clear" w:color="auto" w:fill="auto"/>
            <w:tcW w:w="2241" w:type="dxa"/>
            <w:vAlign w:val="center"/>
            <w:textDirection w:val="lrTb"/>
            <w:noWrap w:val="false"/>
          </w:tcPr>
          <w:p>
            <w:pPr>
              <w:jc w:val="center"/>
              <w:spacing w:line="360" w:lineRule="exact"/>
              <w:rPr>
                <w:rFonts w:hint="eastAsia" w:ascii="宋体" w:hAnsi="宋体" w:eastAsia="宋体" w:cs="宋体"/>
                <w:sz w:val="22"/>
                <w:szCs w:val="22"/>
                <w:highlight w:val="none"/>
                <w:lang w:val="en-US" w:eastAsia="zh-CN" w:bidi="ar-SA"/>
              </w:rPr>
            </w:pPr>
            <w:r>
              <w:rPr>
                <w:rFonts w:hint="eastAsia" w:ascii="宋体" w:hAnsi="宋体" w:eastAsia="宋体" w:cs="宋体"/>
                <w:sz w:val="22"/>
                <w:highlight w:val="none"/>
              </w:rPr>
              <w:t xml:space="preserve">谈判报价</w:t>
            </w:r>
            <w:r/>
          </w:p>
        </w:tc>
        <w:tc>
          <w:tcPr>
            <w:shd w:val="clear" w:color="auto" w:fill="auto"/>
            <w:tcW w:w="6254" w:type="dxa"/>
            <w:vAlign w:val="center"/>
            <w:textDirection w:val="lrTb"/>
            <w:noWrap w:val="false"/>
          </w:tcPr>
          <w:p>
            <w:pPr>
              <w:pStyle w:val="746"/>
              <w:ind w:left="0" w:firstLine="0"/>
              <w:keepLines w:val="0"/>
              <w:keepNext w:val="0"/>
              <w:pageBreakBefore w:val="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谈判报价采用总价报价，报价为综合报价，为含税全包价。包括完成采购需求内所有内容所需的一切相关费用及其它应付的费用等。</w:t>
            </w:r>
            <w:r/>
          </w:p>
        </w:tc>
      </w:tr>
      <w:tr>
        <w:trPr>
          <w:trHeight w:val="352"/>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响应文件有效期</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9</w:t>
            </w:r>
            <w:r>
              <w:rPr>
                <w:rFonts w:hint="eastAsia" w:ascii="宋体" w:hAnsi="宋体" w:eastAsia="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是否允许递交备选响应方案</w:t>
            </w:r>
            <w:r/>
          </w:p>
        </w:tc>
        <w:tc>
          <w:tcPr>
            <w:tcW w:w="6254" w:type="dxa"/>
            <w:vAlign w:val="center"/>
            <w:textDirection w:val="lrTb"/>
            <w:noWrap w:val="false"/>
          </w:tcPr>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☑不允许</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响应文件递交</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截止时间和地点</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lang w:eastAsia="zh-CN"/>
              </w:rPr>
              <w:t xml:space="preserve">2025年</w:t>
            </w:r>
            <w:r>
              <w:rPr>
                <w:rFonts w:hint="eastAsia" w:ascii="宋体" w:hAnsi="宋体" w:cs="宋体"/>
                <w:color w:val="auto"/>
                <w:sz w:val="22"/>
                <w:highlight w:val="none"/>
                <w:u w:val="single"/>
                <w:lang w:val="en-US" w:eastAsia="zh-CN"/>
              </w:rPr>
              <w:t xml:space="preserve">11月18日14</w:t>
            </w:r>
            <w:r>
              <w:rPr>
                <w:rFonts w:hint="eastAsia" w:ascii="宋体" w:hAnsi="宋体" w:eastAsia="宋体" w:cs="宋体"/>
                <w:color w:val="auto"/>
                <w:sz w:val="22"/>
                <w:highlight w:val="none"/>
                <w:u w:val="single"/>
                <w:lang w:val="en-US" w:eastAsia="zh-CN"/>
              </w:rPr>
              <w:t xml:space="preserve">:30</w:t>
            </w:r>
            <w:r>
              <w:rPr>
                <w:rFonts w:hint="eastAsia" w:ascii="宋体" w:hAnsi="宋体" w:eastAsia="宋体" w:cs="宋体"/>
                <w:color w:val="auto"/>
                <w:sz w:val="22"/>
                <w:highlight w:val="none"/>
                <w:u w:val="single"/>
              </w:rPr>
              <w:t xml:space="preserve">时</w:t>
            </w:r>
            <w:r/>
          </w:p>
          <w:p>
            <w:pPr>
              <w:spacing w:line="360" w:lineRule="exact"/>
              <w:rPr>
                <w:rFonts w:hint="eastAsia" w:ascii="宋体" w:hAnsi="宋体" w:eastAsia="宋体" w:cs="宋体"/>
                <w:color w:val="auto"/>
                <w:sz w:val="22"/>
                <w:highlight w:val="none"/>
                <w:lang w:val="en-US" w:bidi="ar"/>
              </w:rPr>
            </w:pPr>
            <w:r>
              <w:rPr>
                <w:rFonts w:hint="eastAsia" w:ascii="宋体" w:hAnsi="宋体" w:eastAsia="宋体" w:cs="宋体"/>
                <w:color w:val="auto"/>
                <w:sz w:val="22"/>
                <w:highlight w:val="none"/>
              </w:rPr>
              <w:t xml:space="preserve">地点：</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sz w:val="22"/>
                <w:highlight w:val="none"/>
                <w:lang w:val="zh-CN" w:bidi="ar"/>
              </w:rPr>
              <w:t xml:space="preserve">系统</w:t>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val="en-US"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73"/>
                <w:rFonts w:hint="eastAsia" w:ascii="宋体" w:hAnsi="宋体" w:eastAsia="宋体" w:cs="宋体"/>
                <w:color w:val="auto"/>
                <w:sz w:val="22"/>
                <w:highlight w:val="none"/>
                <w:lang w:val="en-US" w:bidi="ar"/>
              </w:rPr>
              <w:t xml:space="preserve">http://jszfcg.jsczt.cn/)“</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点击</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苏采云</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进入系统</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val="en-US" w:bidi="ar"/>
              </w:rPr>
              <w:t xml:space="preserve">”</w:t>
            </w:r>
            <w:r>
              <w:rPr>
                <w:rStyle w:val="1073"/>
                <w:rFonts w:hint="eastAsia" w:ascii="宋体" w:hAnsi="宋体" w:eastAsia="宋体" w:cs="宋体"/>
                <w:color w:val="auto"/>
                <w:sz w:val="22"/>
                <w:highlight w:val="none"/>
                <w:lang w:val="zh-CN" w:bidi="ar"/>
              </w:rPr>
              <w:t xml:space="preserve">。</w:t>
            </w:r>
            <w:r>
              <w:rPr>
                <w:rStyle w:val="1073"/>
                <w:rFonts w:hint="eastAsia" w:ascii="宋体" w:hAnsi="宋体" w:eastAsia="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会议时间和方式</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时间：</w:t>
            </w:r>
            <w:r>
              <w:rPr>
                <w:rFonts w:hint="eastAsia" w:ascii="宋体" w:hAnsi="宋体" w:eastAsia="宋体" w:cs="宋体"/>
                <w:color w:val="auto"/>
                <w:sz w:val="22"/>
                <w:highlight w:val="none"/>
                <w:u w:val="single"/>
              </w:rPr>
              <w:t xml:space="preserve"> 同响应文件递交截止时间 </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方式：</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苏采云</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系统</w:t>
            </w:r>
            <w:r>
              <w:rPr>
                <w:rFonts w:hint="eastAsia" w:ascii="宋体" w:hAnsi="宋体" w:eastAsia="宋体" w:cs="宋体"/>
                <w:color w:val="auto"/>
                <w:sz w:val="22"/>
                <w:highlight w:val="none"/>
                <w:lang w:bidi="ar"/>
              </w:rPr>
              <w:t xml:space="preserve">（</w:t>
            </w:r>
            <w:r>
              <w:rPr>
                <w:rFonts w:hint="eastAsia" w:ascii="宋体" w:hAnsi="宋体" w:eastAsia="宋体" w:cs="宋体"/>
                <w:color w:val="auto"/>
                <w:sz w:val="22"/>
                <w:highlight w:val="none"/>
                <w:lang w:val="zh-CN" w:bidi="ar"/>
              </w:rPr>
              <w:t xml:space="preserve">网址</w:t>
            </w:r>
            <w:r>
              <w:rPr>
                <w:rFonts w:hint="eastAsia" w:ascii="宋体" w:hAnsi="宋体" w:eastAsia="宋体" w:cs="宋体"/>
                <w:color w:val="auto"/>
                <w:sz w:val="22"/>
                <w:highlight w:val="none"/>
                <w:lang w:bidi="ar"/>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73"/>
                <w:rFonts w:hint="eastAsia" w:ascii="宋体" w:hAnsi="宋体" w:eastAsia="宋体" w:cs="宋体"/>
                <w:color w:val="auto"/>
                <w:sz w:val="22"/>
                <w:highlight w:val="none"/>
                <w:lang w:bidi="ar"/>
              </w:rPr>
              <w:t xml:space="preserve">http://jszfcg.jsczt.cn/)“</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点击</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苏采云</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进入系统</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开标大厅</w:t>
            </w:r>
            <w:r>
              <w:rPr>
                <w:rStyle w:val="1073"/>
                <w:rFonts w:hint="eastAsia" w:ascii="宋体" w:hAnsi="宋体" w:eastAsia="宋体" w:cs="宋体"/>
                <w:color w:val="auto"/>
                <w:sz w:val="22"/>
                <w:highlight w:val="none"/>
                <w:lang w:bidi="ar"/>
              </w:rPr>
              <w:t xml:space="preserve">”</w:t>
            </w:r>
            <w:r>
              <w:rPr>
                <w:rStyle w:val="1073"/>
                <w:rFonts w:hint="eastAsia" w:ascii="宋体" w:hAnsi="宋体" w:eastAsia="宋体" w:cs="宋体"/>
                <w:color w:val="auto"/>
                <w:sz w:val="22"/>
                <w:highlight w:val="none"/>
                <w:lang w:val="zh-CN" w:bidi="ar"/>
              </w:rPr>
              <w:t xml:space="preserve">。</w:t>
            </w:r>
            <w:r>
              <w:rPr>
                <w:rStyle w:val="1073"/>
                <w:rFonts w:hint="eastAsia" w:ascii="宋体" w:hAnsi="宋体" w:eastAsia="宋体" w:cs="宋体"/>
                <w:color w:val="auto"/>
                <w:sz w:val="22"/>
                <w:highlight w:val="none"/>
                <w:lang w:val="zh-CN" w:bidi="ar"/>
              </w:rPr>
              <w:fldChar w:fldCharType="end"/>
            </w:r>
            <w:r/>
          </w:p>
          <w:p>
            <w:pP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参加开标会议的具体人员及要求：</w:t>
            </w:r>
            <w:r>
              <w:rPr>
                <w:rFonts w:hint="eastAsia" w:ascii="宋体" w:hAnsi="宋体" w:eastAsia="宋体" w:cs="宋体"/>
                <w:color w:val="auto"/>
                <w:sz w:val="22"/>
                <w:highlight w:val="none"/>
                <w:u w:val="single"/>
              </w:rPr>
              <w:t xml:space="preserve">法定代表人或其响应文件载明的授权委托人参加</w:t>
            </w:r>
            <w:r>
              <w:rPr>
                <w:rFonts w:hint="eastAsia" w:ascii="宋体" w:hAnsi="宋体" w:eastAsia="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解密时长</w:t>
            </w:r>
            <w:r/>
          </w:p>
        </w:tc>
        <w:tc>
          <w:tcPr>
            <w:tcW w:w="6254" w:type="dxa"/>
            <w:vAlign w:val="center"/>
            <w:textDirection w:val="lrTb"/>
            <w:noWrap w:val="false"/>
          </w:tcPr>
          <w:p>
            <w:pPr>
              <w:spacing w:line="4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u w:val="single"/>
              </w:rPr>
              <w:t xml:space="preserve">30</w:t>
            </w:r>
            <w:r>
              <w:rPr>
                <w:rFonts w:hint="eastAsia" w:ascii="宋体" w:hAnsi="宋体" w:eastAsia="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5.2.1</w:t>
            </w:r>
            <w:r/>
          </w:p>
        </w:tc>
        <w:tc>
          <w:tcPr>
            <w:tcW w:w="22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二次报价时间</w:t>
            </w:r>
            <w:r/>
          </w:p>
        </w:tc>
        <w:tc>
          <w:tcPr>
            <w:tcW w:w="6254" w:type="dxa"/>
            <w:vAlign w:val="center"/>
            <w:textDirection w:val="lrTb"/>
            <w:noWrap w:val="false"/>
          </w:tcPr>
          <w:p>
            <w:pPr>
              <w:ind w:firstLine="0"/>
              <w:spacing w:line="320" w:lineRule="atLeast"/>
              <w:rPr>
                <w:rFonts w:hint="eastAsia" w:ascii="宋体" w:hAnsi="宋体" w:eastAsia="宋体" w:cs="宋体"/>
                <w:color w:val="auto"/>
                <w:sz w:val="22"/>
                <w:highlight w:val="none"/>
              </w:rPr>
            </w:pPr>
            <w:r>
              <w:rPr>
                <w:rFonts w:hint="eastAsia" w:ascii="宋体" w:hAnsi="宋体" w:eastAsia="宋体" w:cs="宋体"/>
                <w:b w:val="0"/>
                <w:bCs w:val="0"/>
                <w:color w:val="auto"/>
                <w:sz w:val="22"/>
                <w:highlight w:val="none"/>
              </w:rPr>
              <w:t xml:space="preserve">系统规定时间</w:t>
            </w:r>
            <w:r>
              <w:rPr>
                <w:rFonts w:hint="eastAsia" w:ascii="宋体" w:hAnsi="宋体" w:eastAsia="宋体" w:cs="宋体"/>
                <w:b/>
                <w:bCs/>
                <w:color w:val="auto"/>
                <w:sz w:val="22"/>
                <w:highlight w:val="none"/>
                <w:u w:val="single"/>
                <w:lang w:val="en-US" w:eastAsia="zh-CN"/>
              </w:rPr>
              <w:t xml:space="preserve">15分</w:t>
            </w:r>
            <w:r>
              <w:rPr>
                <w:rFonts w:hint="eastAsia" w:ascii="宋体" w:hAnsi="宋体" w:eastAsia="宋体" w:cs="宋体"/>
                <w:b w:val="0"/>
                <w:bCs w:val="0"/>
                <w:color w:val="auto"/>
                <w:sz w:val="22"/>
                <w:highlight w:val="none"/>
                <w:lang w:val="en-US" w:eastAsia="zh-CN"/>
              </w:rPr>
              <w:t xml:space="preserve">钟</w:t>
            </w:r>
            <w:r>
              <w:rPr>
                <w:rFonts w:hint="eastAsia" w:ascii="宋体" w:hAnsi="宋体" w:eastAsia="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6.2.3</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是否授权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p>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确定成交供应商</w:t>
            </w:r>
            <w:r/>
          </w:p>
        </w:tc>
        <w:tc>
          <w:tcPr>
            <w:tcW w:w="6254" w:type="dxa"/>
            <w:vAlign w:val="center"/>
            <w:textDirection w:val="lrTb"/>
            <w:noWrap w:val="false"/>
          </w:tcPr>
          <w:p>
            <w:pPr>
              <w:spacing w:line="360" w:lineRule="exact"/>
              <w:rPr>
                <w:rFonts w:hint="eastAsia" w:ascii="宋体" w:hAnsi="宋体" w:eastAsia="宋体" w:cs="宋体"/>
                <w:color w:val="auto"/>
                <w:sz w:val="22"/>
                <w:highlight w:val="none"/>
              </w:rPr>
            </w:pPr>
            <w:r>
              <w:rPr>
                <w:rFonts w:ascii="Wingdings 2" w:hAnsi="Wingdings 2" w:eastAsia="Wingdings 2" w:cs="Wingdings 2"/>
                <w:sz w:val="22"/>
                <w:szCs w:val="22"/>
              </w:rPr>
              <w:t xml:space="preserve">£</w:t>
            </w:r>
            <w:r>
              <w:rPr>
                <w:rFonts w:hint="eastAsia" w:ascii="宋体" w:hAnsi="宋体" w:eastAsia="宋体" w:cs="宋体"/>
                <w:color w:val="auto"/>
                <w:sz w:val="22"/>
                <w:highlight w:val="none"/>
              </w:rPr>
              <w:t xml:space="preserve">是</w:t>
            </w:r>
            <w:r/>
          </w:p>
          <w:p>
            <w:pPr>
              <w:spacing w:line="360" w:lineRule="exact"/>
              <w:rPr>
                <w:rFonts w:hint="eastAsia" w:ascii="宋体" w:hAnsi="宋体" w:eastAsia="宋体" w:cs="宋体"/>
                <w:color w:val="auto"/>
                <w:sz w:val="22"/>
                <w:highlight w:val="none"/>
                <w:u w:val="single"/>
              </w:rPr>
            </w:pPr>
            <w:r>
              <w:rPr>
                <w:rFonts w:ascii="Wingdings 2" w:hAnsi="Wingdings 2" w:eastAsia="Wingdings 2" w:cs="Wingdings 2"/>
                <w:sz w:val="22"/>
                <w:szCs w:val="22"/>
              </w:rPr>
              <w:t xml:space="preserve">R</w:t>
            </w:r>
            <w:r>
              <w:rPr>
                <w:rFonts w:hint="eastAsia" w:ascii="宋体" w:hAnsi="宋体" w:eastAsia="宋体" w:cs="宋体"/>
                <w:color w:val="auto"/>
                <w:sz w:val="22"/>
                <w:highlight w:val="none"/>
              </w:rPr>
              <w:t xml:space="preserve">否，推荐的成交候选人的人数为</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3</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w:t>
            </w:r>
            <w:r/>
          </w:p>
        </w:tc>
        <w:tc>
          <w:tcPr>
            <w:tcW w:w="2241" w:type="dxa"/>
            <w:vAlign w:val="center"/>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履约保证金</w:t>
            </w:r>
            <w:r/>
          </w:p>
        </w:tc>
        <w:tc>
          <w:tcPr>
            <w:tcW w:w="6254" w:type="dxa"/>
            <w:vAlign w:val="center"/>
            <w:textDirection w:val="lrTb"/>
            <w:noWrap w:val="false"/>
          </w:tcPr>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是否要求中标人提交履约保证金：</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rPr>
              <w:t xml:space="preserve">R</w:t>
            </w:r>
            <w:r>
              <w:rPr>
                <w:rFonts w:hint="eastAsia" w:ascii="宋体" w:hAnsi="宋体" w:eastAsia="宋体" w:cs="宋体"/>
                <w:bCs/>
                <w:sz w:val="22"/>
                <w:szCs w:val="22"/>
                <w:highlight w:val="none"/>
              </w:rPr>
              <w:t xml:space="preserve">要求，履约保证金的形式：</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rPr>
              <w:t xml:space="preserve">R</w:t>
            </w:r>
            <w:r>
              <w:rPr>
                <w:rFonts w:hint="eastAsia" w:ascii="宋体" w:hAnsi="宋体" w:eastAsia="宋体" w:cs="宋体"/>
                <w:bCs/>
                <w:sz w:val="22"/>
                <w:szCs w:val="22"/>
                <w:highlight w:val="none"/>
              </w:rPr>
              <w:t xml:space="preserve">银行电汇或网上银行支付</w:t>
            </w:r>
            <w:r/>
          </w:p>
          <w:p>
            <w:pPr>
              <w:spacing w:line="240" w:lineRule="atLeast"/>
              <w:rPr>
                <w:rFonts w:hint="eastAsia" w:ascii="宋体" w:hAnsi="宋体" w:eastAsia="宋体" w:cs="宋体"/>
                <w:bCs/>
                <w:sz w:val="22"/>
                <w:szCs w:val="22"/>
                <w:highlight w:val="none"/>
              </w:rPr>
            </w:pPr>
            <w:r>
              <w:rPr>
                <w:rFonts w:ascii="Wingdings 2" w:hAnsi="Wingdings 2" w:eastAsia="Wingdings 2" w:cs="Wingdings 2"/>
                <w:sz w:val="22"/>
                <w:szCs w:val="22"/>
              </w:rPr>
              <w:t xml:space="preserve">R</w:t>
            </w:r>
            <w:r>
              <w:rPr>
                <w:rFonts w:hint="eastAsia" w:ascii="宋体" w:hAnsi="宋体" w:eastAsia="宋体" w:cs="宋体"/>
                <w:sz w:val="22"/>
                <w:szCs w:val="22"/>
              </w:rPr>
              <w:t xml:space="preserve">保函（保险）</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履约担保金额：合同价的</w:t>
            </w: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%（元）</w:t>
            </w:r>
            <w:r/>
          </w:p>
          <w:p>
            <w:pPr>
              <w:spacing w:line="240" w:lineRule="atLeas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履约保函格式按照《住房和城乡建设部关于印发工程保函示范文本的通知》（建市【2021】11号）中明确的格式递交。</w:t>
            </w:r>
            <w:r/>
          </w:p>
          <w:p>
            <w:pPr>
              <w:spacing w:line="320" w:lineRule="exact"/>
              <w:rPr>
                <w:rFonts w:hint="eastAsia" w:ascii="宋体" w:hAnsi="宋体" w:eastAsia="宋体" w:cs="宋体"/>
                <w:color w:val="auto"/>
                <w:sz w:val="22"/>
                <w:highlight w:val="none"/>
                <w:lang w:eastAsia="zh-CN"/>
              </w:rPr>
            </w:pPr>
            <w:r>
              <w:rPr>
                <w:rFonts w:hint="eastAsia" w:ascii="宋体" w:hAnsi="宋体" w:eastAsia="宋体" w:cs="宋体"/>
                <w:bCs/>
                <w:sz w:val="22"/>
                <w:szCs w:val="22"/>
                <w:highlight w:val="none"/>
              </w:rPr>
              <w:t xml:space="preserve">□不要求</w:t>
            </w:r>
            <w:r/>
          </w:p>
        </w:tc>
      </w:tr>
      <w:tr>
        <w:trPr>
          <w:trHeight w:val="411"/>
        </w:trPr>
        <w:tc>
          <w:tcPr>
            <w:tcW w:w="975" w:type="dxa"/>
            <w:vAlign w:val="center"/>
            <w:vMerge w:val="restart"/>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10</w:t>
            </w:r>
            <w:r/>
          </w:p>
        </w:tc>
        <w:tc>
          <w:tcPr>
            <w:tcW w:w="2241" w:type="dxa"/>
            <w:vAlign w:val="center"/>
            <w:textDirection w:val="lrTb"/>
            <w:noWrap w:val="false"/>
          </w:tcPr>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中标服务费</w:t>
            </w:r>
            <w:r/>
          </w:p>
          <w:p>
            <w:pPr>
              <w:ind w:firstLine="440"/>
              <w:jc w:val="left"/>
              <w:spacing w:line="36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收取标准</w:t>
            </w:r>
            <w:r/>
          </w:p>
        </w:tc>
        <w:tc>
          <w:tcPr>
            <w:tcW w:w="6254" w:type="dxa"/>
            <w:vAlign w:val="center"/>
            <w:textDirection w:val="lrTb"/>
            <w:noWrap w:val="false"/>
          </w:tcPr>
          <w:p>
            <w:pPr>
              <w:spacing w:line="340" w:lineRule="exact"/>
              <w:rPr>
                <w:rFonts w:hint="eastAsia" w:ascii="宋体" w:hAnsi="宋体" w:eastAsia="宋体" w:cs="宋体"/>
                <w:sz w:val="22"/>
                <w:szCs w:val="22"/>
              </w:rPr>
            </w:pPr>
            <w:r>
              <w:rPr>
                <w:rFonts w:hint="eastAsia" w:ascii="宋体" w:hAnsi="宋体" w:eastAsia="宋体" w:cs="宋体"/>
                <w:sz w:val="22"/>
                <w:szCs w:val="22"/>
              </w:rPr>
              <w:t xml:space="preserve">（1）中标结果公告结束后3日内由中标单位向采购代理机构支付中标服务费。</w:t>
            </w:r>
            <w:r/>
          </w:p>
          <w:p>
            <w:pPr>
              <w:numPr>
                <w:ilvl w:val="0"/>
                <w:numId w:val="4"/>
              </w:numPr>
              <w:ind w:left="0"/>
              <w:spacing w:line="340" w:lineRule="exact"/>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）收取标准按苏政采协【2024】20号文件中规定的标准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中标服务费按差额定率累进法计算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w:t>
            </w:r>
            <w:r/>
          </w:p>
          <w:p>
            <w:pPr>
              <w:numPr>
                <w:ilvl w:val="0"/>
                <w:numId w:val="4"/>
              </w:numPr>
              <w:ind w:left="0"/>
              <w:spacing w:line="340" w:lineRule="exact"/>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）中标服务费</w:t>
            </w:r>
            <w:r>
              <w:rPr>
                <w:rFonts w:hint="eastAsia" w:ascii="宋体" w:hAnsi="宋体" w:eastAsia="宋体" w:cs="宋体"/>
                <w:sz w:val="22"/>
                <w:szCs w:val="22"/>
                <w:lang w:eastAsia="zh-CN"/>
              </w:rPr>
              <w:t xml:space="preserve">缴纳</w:t>
            </w:r>
            <w:r>
              <w:rPr>
                <w:rFonts w:hint="eastAsia" w:ascii="宋体" w:hAnsi="宋体" w:eastAsia="宋体" w:cs="宋体"/>
                <w:sz w:val="22"/>
                <w:szCs w:val="22"/>
              </w:rPr>
              <w:t xml:space="preserve">形式：</w:t>
            </w:r>
            <w:r>
              <w:rPr>
                <w:rFonts w:ascii="Wingdings 2" w:hAnsi="Wingdings 2" w:eastAsia="Wingdings 2" w:cs="Wingdings 2"/>
                <w:sz w:val="22"/>
                <w:szCs w:val="22"/>
              </w:rPr>
              <w:t xml:space="preserve">R</w:t>
            </w:r>
            <w:r>
              <w:rPr>
                <w:rFonts w:hint="eastAsia" w:ascii="宋体" w:hAnsi="宋体" w:eastAsia="宋体" w:cs="宋体"/>
                <w:sz w:val="22"/>
                <w:szCs w:val="22"/>
              </w:rPr>
              <w:t xml:space="preserve">银行电汇或网上银行支付</w:t>
            </w:r>
            <w:r/>
          </w:p>
          <w:p>
            <w:pPr>
              <w:numPr>
                <w:ilvl w:val="0"/>
                <w:numId w:val="4"/>
              </w:numPr>
              <w:ind w:left="0"/>
              <w:spacing w:line="34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）账户信息</w:t>
            </w:r>
            <w:r/>
          </w:p>
          <w:p>
            <w:pPr>
              <w:numPr>
                <w:ilvl w:val="0"/>
                <w:numId w:val="4"/>
              </w:numPr>
              <w:ind w:left="0"/>
              <w:spacing w:line="340" w:lineRule="exact"/>
              <w:rPr>
                <w:rFonts w:hint="eastAsia" w:ascii="宋体" w:hAnsi="宋体" w:eastAsia="宋体" w:cs="宋体"/>
                <w:sz w:val="22"/>
                <w:szCs w:val="22"/>
              </w:rPr>
            </w:pPr>
            <w:r>
              <w:rPr>
                <w:rFonts w:hint="eastAsia" w:ascii="宋体" w:hAnsi="宋体" w:eastAsia="宋体" w:cs="宋体"/>
                <w:sz w:val="22"/>
                <w:szCs w:val="22"/>
              </w:rPr>
              <w:t xml:space="preserve">户名：江苏天弋工程管理有限公司</w:t>
            </w:r>
            <w:r/>
          </w:p>
          <w:p>
            <w:pPr>
              <w:numPr>
                <w:ilvl w:val="0"/>
                <w:numId w:val="4"/>
              </w:numPr>
              <w:ind w:left="0"/>
              <w:spacing w:line="340" w:lineRule="exact"/>
              <w:rPr>
                <w:rFonts w:hint="eastAsia" w:ascii="宋体" w:hAnsi="宋体" w:eastAsia="宋体" w:cs="宋体"/>
                <w:sz w:val="22"/>
                <w:szCs w:val="22"/>
              </w:rPr>
            </w:pPr>
            <w:r>
              <w:rPr>
                <w:rFonts w:hint="eastAsia" w:ascii="宋体" w:hAnsi="宋体" w:eastAsia="宋体" w:cs="宋体"/>
                <w:sz w:val="22"/>
                <w:szCs w:val="22"/>
              </w:rPr>
              <w:t xml:space="preserve">开户行：中国农业银行股份有限公司靖江骥江支行</w:t>
            </w:r>
            <w:r/>
          </w:p>
          <w:p>
            <w:pPr>
              <w:jc w:val="left"/>
              <w:spacing w:line="360" w:lineRule="exact"/>
              <w:rPr>
                <w:rFonts w:hint="eastAsia" w:ascii="宋体" w:hAnsi="宋体" w:eastAsia="宋体" w:cs="宋体"/>
                <w:color w:val="auto"/>
                <w:sz w:val="22"/>
                <w:highlight w:val="none"/>
              </w:rPr>
            </w:pPr>
            <w:r>
              <w:rPr>
                <w:rFonts w:hint="eastAsia" w:ascii="宋体" w:hAnsi="宋体" w:eastAsia="宋体" w:cs="宋体"/>
                <w:sz w:val="22"/>
                <w:szCs w:val="22"/>
              </w:rPr>
              <w:t xml:space="preserve">帐号：10221801040017588</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r>
            <w:r/>
          </w:p>
        </w:tc>
        <w:tc>
          <w:tcPr>
            <w:tcW w:w="2241" w:type="dxa"/>
            <w:vAlign w:val="center"/>
            <w:textDirection w:val="lrTb"/>
            <w:noWrap w:val="false"/>
          </w:tcPr>
          <w:p>
            <w:pPr>
              <w:ind w:firstLine="220"/>
              <w:spacing w:before="120" w:after="120" w:line="30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监督部门及电话</w:t>
            </w:r>
            <w:r/>
          </w:p>
        </w:tc>
        <w:tc>
          <w:tcPr>
            <w:tcW w:w="6254" w:type="dxa"/>
            <w:vAlign w:val="center"/>
            <w:textDirection w:val="lrTb"/>
            <w:noWrap w:val="false"/>
          </w:tcPr>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监督部门：靖江市政府采购监督管理办公室</w:t>
            </w:r>
            <w:r/>
          </w:p>
          <w:p>
            <w:pPr>
              <w:jc w:val="left"/>
              <w:spacing w:line="32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地址：靖江市政务服务中心4楼</w:t>
            </w:r>
            <w:r/>
          </w:p>
          <w:p>
            <w:pPr>
              <w:jc w:val="left"/>
              <w:spacing w:line="320" w:lineRule="exact"/>
              <w:rPr>
                <w:rFonts w:hint="eastAsia" w:ascii="宋体" w:hAnsi="宋体" w:eastAsia="宋体" w:cs="宋体"/>
                <w:color w:val="auto"/>
                <w:sz w:val="22"/>
                <w:highlight w:val="none"/>
                <w:lang w:val="zh-CN"/>
              </w:rPr>
            </w:pPr>
            <w:r>
              <w:rPr>
                <w:rFonts w:hint="eastAsia" w:ascii="宋体" w:hAnsi="宋体" w:eastAsia="宋体" w:cs="宋体"/>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tc>
        <w:tc>
          <w:tcPr>
            <w:tcW w:w="2241" w:type="dxa"/>
            <w:vAlign w:val="center"/>
            <w:textDirection w:val="lrTb"/>
            <w:noWrap w:val="false"/>
          </w:tcPr>
          <w:p>
            <w:pPr>
              <w:pStyle w:val="861"/>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其他说明</w:t>
            </w:r>
            <w:r/>
          </w:p>
        </w:tc>
        <w:tc>
          <w:tcPr>
            <w:tcW w:w="6254" w:type="dxa"/>
            <w:vAlign w:val="center"/>
            <w:textDirection w:val="lrTb"/>
            <w:noWrap w:val="false"/>
          </w:tcPr>
          <w:p>
            <w:pPr>
              <w:pStyle w:val="861"/>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1、</w:t>
            </w:r>
            <w:r>
              <w:rPr>
                <w:rFonts w:hint="eastAsia" w:ascii="宋体" w:hAnsi="宋体" w:eastAsia="宋体" w:cs="宋体"/>
                <w:color w:val="auto"/>
                <w:sz w:val="22"/>
                <w:highlight w:val="none"/>
                <w:lang w:val="en-US" w:eastAsia="zh-CN"/>
              </w:rPr>
              <w:t xml:space="preserve">中标</w:t>
            </w:r>
            <w:r>
              <w:rPr>
                <w:rFonts w:hint="eastAsia" w:ascii="宋体" w:hAnsi="宋体" w:eastAsia="宋体" w:cs="宋体"/>
                <w:color w:val="auto"/>
                <w:sz w:val="22"/>
                <w:highlight w:val="none"/>
                <w:lang w:val="zh-CN"/>
              </w:rPr>
              <w:t xml:space="preserve">单位在领取中标（成交）通知书时</w:t>
            </w:r>
            <w:r>
              <w:rPr>
                <w:rFonts w:hint="eastAsia" w:ascii="宋体" w:hAnsi="宋体" w:cs="宋体"/>
                <w:color w:val="auto"/>
                <w:sz w:val="22"/>
                <w:highlight w:val="none"/>
                <w:lang w:val="zh-CN"/>
              </w:rPr>
              <w:t xml:space="preserve">须</w:t>
            </w:r>
            <w:r>
              <w:rPr>
                <w:rFonts w:hint="eastAsia" w:ascii="宋体" w:hAnsi="宋体" w:eastAsia="宋体" w:cs="宋体"/>
                <w:color w:val="auto"/>
                <w:sz w:val="22"/>
                <w:highlight w:val="none"/>
                <w:lang w:val="zh-CN"/>
              </w:rPr>
              <w:t xml:space="preserve">提供</w:t>
            </w:r>
            <w:r>
              <w:rPr>
                <w:rFonts w:hint="eastAsia" w:ascii="宋体" w:hAnsi="宋体" w:eastAsia="宋体" w:cs="宋体"/>
                <w:color w:val="auto"/>
                <w:sz w:val="22"/>
                <w:highlight w:val="none"/>
                <w:lang w:val="en-US" w:eastAsia="zh-CN"/>
              </w:rPr>
              <w:t xml:space="preserve">叁</w:t>
            </w:r>
            <w:r>
              <w:rPr>
                <w:rFonts w:hint="eastAsia" w:ascii="宋体" w:hAnsi="宋体" w:eastAsia="宋体" w:cs="宋体"/>
                <w:color w:val="auto"/>
                <w:sz w:val="22"/>
                <w:highlight w:val="none"/>
                <w:lang w:val="zh-CN"/>
              </w:rPr>
              <w:t xml:space="preserve">份纸质</w:t>
            </w:r>
            <w:r>
              <w:rPr>
                <w:rFonts w:hint="eastAsia" w:ascii="宋体" w:hAnsi="宋体" w:eastAsia="宋体" w:cs="宋体"/>
                <w:color w:val="auto"/>
                <w:sz w:val="22"/>
                <w:highlight w:val="none"/>
                <w:lang w:val="en-US" w:eastAsia="zh-CN"/>
              </w:rPr>
              <w:t xml:space="preserve">响应</w:t>
            </w:r>
            <w:r>
              <w:rPr>
                <w:rFonts w:hint="eastAsia" w:ascii="宋体" w:hAnsi="宋体" w:eastAsia="宋体" w:cs="宋体"/>
                <w:color w:val="auto"/>
                <w:sz w:val="22"/>
                <w:highlight w:val="none"/>
                <w:lang w:val="zh-CN"/>
              </w:rPr>
              <w:t xml:space="preserve">文件；各采购包中标单位须在领取纸质中标（成交）通知书后3个工作</w:t>
            </w:r>
            <w:r>
              <w:rPr>
                <w:rFonts w:hint="eastAsia" w:ascii="宋体" w:hAnsi="宋体" w:eastAsia="宋体" w:cs="宋体"/>
                <w:color w:val="auto"/>
                <w:sz w:val="22"/>
                <w:highlight w:val="none"/>
                <w:lang w:val="zh-CN"/>
              </w:rPr>
              <w:t xml:space="preserve">日</w:t>
            </w:r>
            <w:r>
              <w:rPr>
                <w:rFonts w:hint="eastAsia" w:ascii="宋体" w:hAnsi="宋体" w:eastAsia="宋体" w:cs="宋体"/>
                <w:color w:val="auto"/>
                <w:sz w:val="22"/>
                <w:highlight w:val="none"/>
                <w:lang w:val="zh-CN"/>
              </w:rPr>
              <w:t xml:space="preserve">内与采购人签订合同</w:t>
            </w:r>
            <w:r>
              <w:rPr>
                <w:rFonts w:hint="eastAsia" w:ascii="宋体" w:hAnsi="宋体" w:cs="宋体"/>
                <w:color w:val="auto"/>
                <w:sz w:val="22"/>
                <w:highlight w:val="none"/>
                <w:lang w:val="en-US" w:eastAsia="zh-CN"/>
              </w:rPr>
              <w:t xml:space="preserve">，中标单位</w:t>
            </w:r>
            <w:r>
              <w:rPr>
                <w:rFonts w:hint="eastAsia" w:ascii="宋体" w:hAnsi="宋体" w:eastAsia="宋体" w:cs="宋体"/>
                <w:color w:val="auto"/>
                <w:sz w:val="22"/>
                <w:highlight w:val="none"/>
                <w:lang w:val="zh-CN"/>
              </w:rPr>
              <w:t xml:space="preserve">与采购单位签订合同后，及时向招标代理机构提供合同的扫描件以作</w:t>
            </w:r>
            <w:bookmarkStart w:id="48" w:name="_GoBack"/>
            <w:r/>
            <w:bookmarkEnd w:id="48"/>
            <w:r>
              <w:rPr>
                <w:rFonts w:hint="eastAsia" w:ascii="宋体" w:hAnsi="宋体" w:eastAsia="宋体" w:cs="宋体"/>
                <w:color w:val="auto"/>
                <w:sz w:val="22"/>
                <w:highlight w:val="none"/>
                <w:lang w:val="zh-CN"/>
              </w:rPr>
              <w:t xml:space="preserve">备案。</w:t>
            </w:r>
            <w:r/>
          </w:p>
          <w:p>
            <w:pPr>
              <w:pStyle w:val="861"/>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2、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p>
            <w:pPr>
              <w:pStyle w:val="861"/>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lang w:val="zh-CN"/>
              </w:rPr>
              <w:t xml:space="preserve">、投标供应商应按各采购包分别制作投标文件。</w:t>
            </w:r>
            <w:r/>
          </w:p>
          <w:p>
            <w:pPr>
              <w:pStyle w:val="861"/>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lang w:val="zh-CN"/>
              </w:rPr>
              <w:t xml:space="preserve">、供应商可参与每个采购包的投标，但同一项目负责人仅可中标其中1个采购包。如同一供应商同一项目负责人在采购包1中已作为第一中标候选人，视为已有在建工程，不参与其他采购包的评审，依此类推。本项目开评标顺序为采购包1-采购包2。</w:t>
            </w:r>
            <w:r/>
          </w:p>
          <w:p>
            <w:pPr>
              <w:pStyle w:val="861"/>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val="zh-CN"/>
              </w:rPr>
              <w:t xml:space="preserve">、本文件内容，如含有排除或限制市场竞争的内容，请与我单位反映。</w:t>
            </w:r>
            <w:r/>
          </w:p>
        </w:tc>
      </w:tr>
    </w:tbl>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1015"/>
        <w:ind w:firstLine="442"/>
        <w:spacing w:line="500" w:lineRule="exact"/>
        <w:rPr>
          <w:rFonts w:hint="eastAsia" w:ascii="宋体" w:hAnsi="宋体" w:eastAsia="宋体" w:cs="宋体"/>
          <w:color w:val="auto"/>
          <w:sz w:val="22"/>
          <w:szCs w:val="22"/>
          <w:highlight w:val="none"/>
        </w:rPr>
      </w:pPr>
      <w:r/>
      <w:bookmarkStart w:id="4" w:name="_Toc3"/>
      <w:r>
        <w:rPr>
          <w:rFonts w:hint="eastAsia" w:ascii="宋体" w:hAnsi="宋体" w:eastAsia="宋体" w:cs="宋体"/>
          <w:color w:val="auto"/>
          <w:sz w:val="22"/>
          <w:szCs w:val="22"/>
          <w:highlight w:val="none"/>
        </w:rPr>
        <w:t xml:space="preserve">1.1项目概况</w:t>
      </w:r>
      <w:bookmarkEnd w:id="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1.1.1根据《中华人民共和国政府采购法》、《中华人民共和国政府采购法实施条例》等有关法律、法规和规章的规定，现对本项目进行竞争性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1.1.2本采购项目采购人：见供应商须知前附表。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1.1.3本采购项目采购代理机构：见供应商须知前附表。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1.1.4本采购项目名称及编号：见供应商须知前附表。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1.1.5本采购项目标段划分：见供应商须知前附表。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1.1.6本项目采购方式：见供应商须知前附表。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1.1.7本项目采购预算：见供应商须知前附表。</w:t>
      </w:r>
      <w:r/>
    </w:p>
    <w:p>
      <w:pPr>
        <w:pStyle w:val="1015"/>
        <w:ind w:firstLine="442"/>
        <w:spacing w:line="500" w:lineRule="exact"/>
        <w:rPr>
          <w:rFonts w:hint="eastAsia" w:ascii="宋体" w:hAnsi="宋体" w:eastAsia="宋体" w:cs="宋体"/>
          <w:color w:val="auto"/>
          <w:sz w:val="22"/>
          <w:szCs w:val="22"/>
          <w:highlight w:val="none"/>
        </w:rPr>
      </w:pPr>
      <w:r/>
      <w:bookmarkStart w:id="5" w:name="_Toc4"/>
      <w:r>
        <w:rPr>
          <w:rFonts w:hint="eastAsia" w:ascii="宋体" w:hAnsi="宋体" w:eastAsia="宋体" w:cs="宋体"/>
          <w:color w:val="auto"/>
          <w:sz w:val="22"/>
          <w:szCs w:val="22"/>
          <w:highlight w:val="none"/>
        </w:rPr>
        <w:t xml:space="preserve">1.2.合同履行期限及验收要求</w:t>
      </w:r>
      <w:bookmarkEnd w:id="5"/>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1.2.1本采购项目的合同履行期限：见供应商须知前附表。</w:t>
      </w:r>
      <w:r/>
    </w:p>
    <w:p>
      <w:pPr>
        <w:ind w:left="42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1.2.2本采购项目的验收要求：见供应商须知前附表。</w:t>
      </w:r>
      <w:r/>
    </w:p>
    <w:p>
      <w:pPr>
        <w:pStyle w:val="1015"/>
        <w:ind w:firstLine="442"/>
        <w:spacing w:line="500" w:lineRule="exact"/>
        <w:rPr>
          <w:rFonts w:hint="eastAsia" w:ascii="宋体" w:hAnsi="宋体" w:eastAsia="宋体" w:cs="宋体"/>
          <w:color w:val="auto"/>
          <w:sz w:val="22"/>
          <w:szCs w:val="22"/>
          <w:highlight w:val="none"/>
        </w:rPr>
      </w:pPr>
      <w:r/>
      <w:bookmarkStart w:id="6" w:name="_Toc5"/>
      <w:r>
        <w:rPr>
          <w:rFonts w:hint="eastAsia" w:ascii="宋体" w:hAnsi="宋体" w:eastAsia="宋体" w:cs="宋体"/>
          <w:color w:val="auto"/>
          <w:sz w:val="22"/>
          <w:szCs w:val="22"/>
          <w:highlight w:val="none"/>
        </w:rPr>
        <w:t xml:space="preserve">1.3.供应商的资格条件</w:t>
      </w:r>
      <w:bookmarkEnd w:id="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 参加本次政府采购活动的合格供应商应当具备的条件及证明材料：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（1）政府采购法第二十二条第一款规定的基本条件及证明材料见供应商须知前附表。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（2）特定资格要求及证明材料见供应商须知前附表。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1.3.2供应商须知前附表规定接受联合体的，除应符合本章第1.3.1条的要求外，还应遵守以下规定：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（1）以联合体形式参加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，也不得组成新的联合体参加同一项目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1.3.3供应商有下列情形之一的，不得参加本采购项目政府采购活动：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（1）单位负责人为同一人或者存在直接控股、管理关系的不同供应商；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（2）被各级财政主管部门取消参加采购项目所在地的政府采购资格且处于有效期内；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（3）被责令停业，暂扣或吊销营业执照，或吊销资质证书；</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（5）在“信用中国”网站（http://www.creditchina.gov.cn/）中被列入《失信被执行人》或《重大税收违法失信主体》（以资格评审时采购人查询为准）；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（6）进入清算程序，或被宣告破产，或其他丧失履约能力的情形。</w:t>
      </w:r>
      <w:r/>
    </w:p>
    <w:p>
      <w:pPr>
        <w:pStyle w:val="1015"/>
        <w:ind w:firstLine="442"/>
        <w:spacing w:line="500" w:lineRule="exact"/>
        <w:rPr>
          <w:rFonts w:hint="eastAsia" w:ascii="宋体" w:hAnsi="宋体" w:eastAsia="宋体" w:cs="宋体"/>
          <w:color w:val="auto"/>
          <w:sz w:val="22"/>
          <w:szCs w:val="22"/>
          <w:highlight w:val="none"/>
        </w:rPr>
      </w:pPr>
      <w:r/>
      <w:bookmarkStart w:id="7" w:name="_Toc6"/>
      <w:r>
        <w:rPr>
          <w:rFonts w:hint="eastAsia" w:ascii="宋体" w:hAnsi="宋体" w:eastAsia="宋体" w:cs="宋体"/>
          <w:color w:val="auto"/>
          <w:sz w:val="22"/>
          <w:szCs w:val="22"/>
          <w:highlight w:val="none"/>
        </w:rPr>
        <w:t xml:space="preserve">1.4.政府采购政策</w:t>
      </w:r>
      <w:bookmarkEnd w:id="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1.4.1落实政府采购政策需满足的资格要求：本项目专门面向中小企业采购。供应商应为中小微企业、监狱企业、残疾人福利性单位之一；非中小企业参与本项目投标，将作无效标处理。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1.4.7本项目中如有涉及数据库、操作系统、通用服务器、工作站、一体式计算机、便携式计算机、台式计算机等七种软硬件的，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不得违反财政部、工信部共同发布数据库、操作系统、通用服务器、工作站、一体式计算机、便携式计算机、台式计算机等七种软硬件的需求标准。《需求标准》详见财库〔2023〕29号、30号、31号、32号、33号、34号、35号。在满足《需求标准》的前提下，如</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中有其他要求的，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应满足</w:t>
      </w:r>
      <w:r>
        <w:rPr>
          <w:rFonts w:hint="eastAsia" w:ascii="宋体" w:hAnsi="宋体" w:cs="宋体"/>
          <w:color w:val="auto"/>
          <w:sz w:val="22"/>
          <w:highlight w:val="none"/>
          <w:lang w:eastAsia="zh-CN"/>
        </w:rPr>
        <w:t xml:space="preserve">采购文件</w:t>
      </w:r>
      <w:r>
        <w:rPr>
          <w:rFonts w:hint="eastAsia" w:ascii="宋体" w:hAnsi="宋体" w:eastAsia="宋体" w:cs="宋体"/>
          <w:color w:val="auto"/>
          <w:sz w:val="22"/>
          <w:highlight w:val="none"/>
        </w:rPr>
        <w:t xml:space="preserve">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采购人原则上应当自收到发票后10个工作日内将资金支付到合同约定的供应商账户。</w:t>
      </w:r>
      <w:r/>
    </w:p>
    <w:p>
      <w:pPr>
        <w:ind w:left="0" w:right="0" w:firstLine="440"/>
        <w:jc w:val="both"/>
        <w:spacing w:before="0" w:after="0" w:line="51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1.4.9绿色采购。要综合考虑节能环保、节水、循环再生、低碳、有机等因素，参考相关国家标准、行业标准或团体标准，在采购需求中提出相关绿色采购要求</w:t>
      </w:r>
      <w:r>
        <w:rPr>
          <w:rFonts w:hint="eastAsia" w:ascii="宋体" w:hAnsi="宋体" w:cs="宋体"/>
          <w:color w:val="auto"/>
          <w:sz w:val="22"/>
          <w:highlight w:val="none"/>
          <w:lang w:eastAsia="zh-CN"/>
        </w:rPr>
        <w:t xml:space="preserve">。</w:t>
      </w:r>
      <w:r/>
    </w:p>
    <w:p>
      <w:pPr>
        <w:pStyle w:val="1015"/>
        <w:ind w:firstLine="442"/>
        <w:spacing w:line="500" w:lineRule="exact"/>
        <w:rPr>
          <w:rFonts w:hint="eastAsia" w:ascii="宋体" w:hAnsi="宋体" w:eastAsia="宋体" w:cs="宋体"/>
          <w:color w:val="auto"/>
          <w:sz w:val="22"/>
          <w:szCs w:val="22"/>
          <w:highlight w:val="none"/>
        </w:rPr>
      </w:pPr>
      <w:r/>
      <w:bookmarkStart w:id="8" w:name="_Toc7"/>
      <w:r>
        <w:rPr>
          <w:rFonts w:hint="eastAsia" w:ascii="宋体" w:hAnsi="宋体" w:eastAsia="宋体" w:cs="宋体"/>
          <w:color w:val="auto"/>
          <w:sz w:val="22"/>
          <w:szCs w:val="22"/>
          <w:highlight w:val="none"/>
        </w:rPr>
        <w:t xml:space="preserve">1.5.</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费用</w:t>
      </w:r>
      <w:bookmarkEnd w:id="8"/>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供应商应自行承担所有与编写、递交响应文件等有关费用。采购人和采购代理机构在任何情况下均无义务和责任承担这些费用。</w:t>
      </w:r>
      <w:r/>
    </w:p>
    <w:p>
      <w:pPr>
        <w:pStyle w:val="1015"/>
        <w:ind w:firstLine="442"/>
        <w:spacing w:line="500" w:lineRule="exact"/>
        <w:rPr>
          <w:rFonts w:hint="eastAsia" w:ascii="宋体" w:hAnsi="宋体" w:eastAsia="宋体" w:cs="宋体"/>
          <w:color w:val="auto"/>
          <w:sz w:val="22"/>
          <w:szCs w:val="22"/>
          <w:highlight w:val="none"/>
        </w:rPr>
      </w:pPr>
      <w:r/>
      <w:bookmarkStart w:id="9" w:name="_Toc8"/>
      <w:r>
        <w:rPr>
          <w:rFonts w:hint="eastAsia" w:ascii="宋体" w:hAnsi="宋体" w:eastAsia="宋体" w:cs="宋体"/>
          <w:color w:val="auto"/>
          <w:sz w:val="22"/>
          <w:szCs w:val="22"/>
          <w:highlight w:val="none"/>
        </w:rPr>
        <w:t xml:space="preserve">1.6.保密</w:t>
      </w:r>
      <w:bookmarkEnd w:id="9"/>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参与采购活动的各方应对竞争性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文件和响应文件中的商业和技术等秘密保密，违者应对由此造成的后果承担法律责任。</w:t>
      </w:r>
      <w:r/>
    </w:p>
    <w:p>
      <w:pPr>
        <w:pStyle w:val="1015"/>
        <w:ind w:firstLine="442"/>
        <w:spacing w:line="500" w:lineRule="exact"/>
        <w:rPr>
          <w:rFonts w:hint="eastAsia" w:ascii="宋体" w:hAnsi="宋体" w:eastAsia="宋体" w:cs="宋体"/>
          <w:color w:val="auto"/>
          <w:sz w:val="22"/>
          <w:szCs w:val="22"/>
          <w:highlight w:val="none"/>
        </w:rPr>
      </w:pPr>
      <w:r/>
      <w:bookmarkStart w:id="10" w:name="_Toc9"/>
      <w:r>
        <w:rPr>
          <w:rFonts w:hint="eastAsia" w:ascii="宋体" w:hAnsi="宋体" w:eastAsia="宋体" w:cs="宋体"/>
          <w:color w:val="auto"/>
          <w:sz w:val="22"/>
          <w:szCs w:val="22"/>
          <w:highlight w:val="none"/>
        </w:rPr>
        <w:t xml:space="preserve">1.7.语言文字</w:t>
      </w:r>
      <w:bookmarkEnd w:id="1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除专用术语外，与本采购项目有关的语言均使用中文。必要时专用术语应附有中文注释。</w:t>
      </w:r>
      <w:r/>
    </w:p>
    <w:p>
      <w:pPr>
        <w:pStyle w:val="1015"/>
        <w:ind w:firstLine="442"/>
        <w:spacing w:line="500" w:lineRule="exact"/>
        <w:rPr>
          <w:rFonts w:hint="eastAsia" w:ascii="宋体" w:hAnsi="宋体" w:eastAsia="宋体" w:cs="宋体"/>
          <w:color w:val="auto"/>
          <w:sz w:val="22"/>
          <w:szCs w:val="22"/>
          <w:highlight w:val="none"/>
        </w:rPr>
      </w:pPr>
      <w:r/>
      <w:bookmarkStart w:id="11" w:name="_Toc10"/>
      <w:r>
        <w:rPr>
          <w:rFonts w:hint="eastAsia" w:ascii="宋体" w:hAnsi="宋体" w:eastAsia="宋体" w:cs="宋体"/>
          <w:color w:val="auto"/>
          <w:sz w:val="22"/>
          <w:szCs w:val="22"/>
          <w:highlight w:val="none"/>
        </w:rPr>
        <w:t xml:space="preserve">1.8.计量单位</w:t>
      </w:r>
      <w:bookmarkEnd w:id="1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所有计量均采用中华人民共和国法定计量单位。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eastAsia="zh-CN"/>
        </w:rPr>
        <w:t xml:space="preserve">谈判</w:t>
      </w:r>
      <w:r>
        <w:rPr>
          <w:rFonts w:hint="eastAsia" w:ascii="宋体" w:hAnsi="宋体" w:eastAsia="宋体" w:cs="宋体"/>
          <w:b/>
          <w:bCs/>
          <w:color w:val="auto"/>
          <w:sz w:val="24"/>
          <w:highlight w:val="none"/>
        </w:rPr>
        <w:t xml:space="preserve">文件</w:t>
      </w:r>
      <w:r/>
    </w:p>
    <w:p>
      <w:pPr>
        <w:pStyle w:val="1015"/>
        <w:ind w:firstLine="442"/>
        <w:spacing w:line="500" w:lineRule="exact"/>
        <w:rPr>
          <w:rFonts w:hint="eastAsia" w:ascii="宋体" w:hAnsi="宋体" w:eastAsia="宋体" w:cs="宋体"/>
          <w:color w:val="auto"/>
          <w:sz w:val="22"/>
          <w:szCs w:val="22"/>
          <w:highlight w:val="none"/>
        </w:rPr>
      </w:pPr>
      <w:r/>
      <w:bookmarkStart w:id="12" w:name="_Toc11"/>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文件组成</w:t>
      </w:r>
      <w:bookmarkEnd w:id="1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文件包括（但并不仅限于）：</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第一章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第二章 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第三章 </w:t>
      </w:r>
      <w:r>
        <w:rPr>
          <w:rFonts w:hint="eastAsia" w:ascii="宋体" w:hAnsi="宋体" w:eastAsia="宋体" w:cs="宋体"/>
          <w:color w:val="auto"/>
          <w:sz w:val="22"/>
          <w:highlight w:val="none"/>
          <w:lang w:eastAsia="zh-CN"/>
        </w:rPr>
        <w:t xml:space="preserve">资格审查办法</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第四章</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lang w:eastAsia="zh-CN"/>
        </w:rPr>
        <w:t xml:space="preserve">评审办法</w:t>
      </w:r>
      <w:r>
        <w:rPr>
          <w:rFonts w:hint="eastAsia" w:ascii="宋体" w:hAnsi="宋体" w:eastAsia="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第五章 采</w:t>
      </w:r>
      <w:r>
        <w:rPr>
          <w:rFonts w:hint="eastAsia" w:ascii="宋体" w:hAnsi="宋体" w:eastAsia="宋体" w:cs="宋体"/>
          <w:color w:val="auto"/>
          <w:sz w:val="22"/>
          <w:highlight w:val="none"/>
          <w:lang w:eastAsia="zh-CN"/>
        </w:rPr>
        <w:t xml:space="preserve">合同格式及条款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六</w:t>
      </w:r>
      <w:r>
        <w:rPr>
          <w:rFonts w:hint="eastAsia" w:ascii="宋体" w:hAnsi="宋体" w:eastAsia="宋体" w:cs="宋体"/>
          <w:color w:val="auto"/>
          <w:sz w:val="22"/>
          <w:highlight w:val="none"/>
        </w:rPr>
        <w:t xml:space="preserve">章 项目技术要求和有关说明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第</w:t>
      </w:r>
      <w:r>
        <w:rPr>
          <w:rFonts w:hint="eastAsia" w:ascii="宋体" w:hAnsi="宋体" w:eastAsia="宋体" w:cs="宋体"/>
          <w:color w:val="auto"/>
          <w:sz w:val="22"/>
          <w:highlight w:val="none"/>
          <w:lang w:eastAsia="zh-CN"/>
        </w:rPr>
        <w:t xml:space="preserve">七</w:t>
      </w:r>
      <w:r>
        <w:rPr>
          <w:rFonts w:hint="eastAsia" w:ascii="宋体" w:hAnsi="宋体" w:eastAsia="宋体" w:cs="宋体"/>
          <w:color w:val="auto"/>
          <w:sz w:val="22"/>
          <w:highlight w:val="none"/>
        </w:rPr>
        <w:t xml:space="preserve">章 响应文件内容及格式</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w:t>
      </w:r>
      <w:r>
        <w:rPr>
          <w:rFonts w:hint="eastAsia" w:ascii="宋体" w:hAnsi="宋体" w:eastAsia="宋体" w:cs="宋体"/>
          <w:color w:val="auto"/>
          <w:sz w:val="22"/>
          <w:highlight w:val="none"/>
        </w:rPr>
        <w:t xml:space="preserve">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情况可能实质性变动的内容，包括采购需求中的技术、服务要求以及合同条款作为竞争性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2.1.3 供应商应当完整地阅读、理解构成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文件的所有内容。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文件所作的更正、澄清、修改，构成</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文件的组成部分。当上述文件相互之间发生矛盾时，以后发出的文件为准。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2.1.4供应商应仔细阅读和检查</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2.1.5</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文件编制的响应文件有可能被</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小组否决。</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文件的澄清或修改</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2.2.1 供应商在递交响应文件前，应随时通过“江苏政府采购网（http://www.ccgp-jiangsu.gov.cn/）”查看有关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5"/>
        </w:numPr>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响应文件</w:t>
      </w:r>
      <w:r/>
    </w:p>
    <w:p>
      <w:pPr>
        <w:pStyle w:val="1015"/>
        <w:ind w:firstLine="442"/>
        <w:spacing w:line="500" w:lineRule="exact"/>
        <w:rPr>
          <w:rFonts w:hint="eastAsia" w:ascii="宋体" w:hAnsi="宋体" w:eastAsia="宋体" w:cs="宋体"/>
          <w:color w:val="auto"/>
          <w:sz w:val="22"/>
          <w:szCs w:val="22"/>
          <w:highlight w:val="none"/>
        </w:rPr>
      </w:pPr>
      <w:r/>
      <w:bookmarkStart w:id="13" w:name="_Toc12"/>
      <w:r>
        <w:rPr>
          <w:rFonts w:hint="eastAsia" w:ascii="宋体" w:hAnsi="宋体" w:eastAsia="宋体" w:cs="宋体"/>
          <w:color w:val="auto"/>
          <w:sz w:val="22"/>
          <w:szCs w:val="22"/>
          <w:highlight w:val="none"/>
        </w:rPr>
        <w:t xml:space="preserve">3.1. 响应文件的组成</w:t>
      </w:r>
      <w:bookmarkEnd w:id="13"/>
      <w:r/>
      <w:r/>
    </w:p>
    <w:p>
      <w:pPr>
        <w:ind w:firstLine="440"/>
        <w:spacing w:line="500" w:lineRule="exact"/>
        <w:rPr>
          <w:rFonts w:hint="eastAsia" w:ascii="宋体" w:hAnsi="宋体" w:cs="宋体"/>
          <w:color w:val="auto"/>
          <w:sz w:val="22"/>
          <w:highlight w:val="none"/>
          <w:lang w:eastAsia="zh-CN"/>
        </w:rPr>
      </w:pPr>
      <w:r>
        <w:rPr>
          <w:rFonts w:hint="eastAsia" w:ascii="宋体" w:hAnsi="宋体" w:eastAsia="宋体" w:cs="宋体"/>
          <w:color w:val="auto"/>
          <w:sz w:val="22"/>
          <w:highlight w:val="none"/>
        </w:rPr>
        <w:t xml:space="preserve">3.1.1 响应文件可由（但不限于）下列内容组成</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eastAsia="zh-CN"/>
        </w:rPr>
        <w:br/>
      </w:r>
      <w:r>
        <w:rPr>
          <w:rFonts w:hint="eastAsia" w:ascii="宋体" w:hAnsi="宋体" w:cs="宋体"/>
          <w:color w:val="auto"/>
          <w:sz w:val="22"/>
          <w:highlight w:val="none"/>
          <w:lang w:eastAsia="zh-CN"/>
        </w:rPr>
        <w:t xml:space="preserve">请按照以下要求（包括但不限于以下要求）制作：</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基本目录</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（1）《谈判报价表》（加盖电子签章，政府采购客户端工具输入报价自动生成，需分采购包编制）；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（2）投标人基本情况表（加盖电子签章，格式见谈判文件）</w:t>
      </w:r>
      <w:r/>
    </w:p>
    <w:p>
      <w:pPr>
        <w:ind w:firstLine="440"/>
        <w:spacing w:line="500" w:lineRule="exact"/>
        <w:rPr>
          <w:rFonts w:hint="eastAsia" w:ascii="宋体" w:hAnsi="宋体" w:cs="宋体"/>
          <w:color w:val="auto"/>
          <w:sz w:val="22"/>
          <w:highlight w:val="yellow"/>
          <w:lang w:eastAsia="zh-CN"/>
        </w:rPr>
      </w:pPr>
      <w:r>
        <w:rPr>
          <w:rFonts w:hint="eastAsia" w:ascii="宋体" w:hAnsi="宋体" w:cs="宋体"/>
          <w:color w:val="auto"/>
          <w:sz w:val="22"/>
          <w:highlight w:val="none"/>
          <w:lang w:eastAsia="zh-CN"/>
        </w:rPr>
        <w:t xml:space="preserve">（3）法定代表人身份证明或授权委托书（加盖电子签章，格式见谈判文件）；（如为法定代表人亲自参与投标则不需要提供授权委托书）；</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资格条件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（1）</w:t>
      </w:r>
      <w:r>
        <w:rPr>
          <w:rFonts w:hint="eastAsia" w:ascii="宋体" w:hAnsi="宋体" w:cs="宋体"/>
          <w:color w:val="auto"/>
          <w:sz w:val="22"/>
          <w:highlight w:val="none"/>
          <w:lang w:val="zh-CN" w:eastAsia="zh-CN"/>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（2）具有良好的商业信誉和健全的财务会计制度（承诺制）；（加盖电子签章，格式见谈判文件）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（3）具有履行合同所必需的设备和专业技术能力（承诺制）；（加盖电子签章，格式见谈判文件）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（4）有依法缴纳税收和社会保障资金的良好记录（承诺制）；（加盖电子签章，格式见谈判文件）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（5）参加政府采购活动前三年内，在经营活动中没有重大违法记录（承诺制）。（加盖电子签章，格式见谈判文件）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6）未被列入“信用中国”网站(www.creditchina.gov.cn)失信被执行人、重大税收违法失信主体；未被列入中国政府采购网(www.ccgp.gov.cn)政府采购严重违法失信行为记录名单的供应商（供应商响应文件中提供网络查询截图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（7）特定资格要求证明材料原件扫描件（加盖电子签章）；</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8）本项目专门面向中小企业采购,供应商应为中小微企业、监狱企业、残疾人福利性单位之一。（中小企业划分标准参照：工信部联企业[2011]300号文规定，须按照财库〔2020〕46号文要求提供中小企业声明函，本项目标的属于“建筑业”。中小微企业以供应商填写的《中小企业声明函》为准，残疾人福利性单位以供应商填写的《残疾人福利性单位声明函》为准，监狱企业须提供由省级以上监狱管理局、戒毒管理局（含新疆生产建设兵团）出具的属于监狱企业的证明文件，否则不予认定。</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符合条件（必须提供，否则投标无效）</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(1)承诺书（加盖电子签章，格式见谈判文件）；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eastAsia="zh-CN"/>
        </w:rPr>
        <w:t xml:space="preserve">)分项价格表（加盖电子签章，格式见谈判文件）；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)政府采购诚信投标承诺书（加盖电子签章，格式见谈判文件）；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eastAsia="zh-CN"/>
        </w:rPr>
        <w:t xml:space="preserve">)谈判响应函（加盖电子签章，格式见谈判文件）；</w:t>
      </w:r>
      <w:r/>
    </w:p>
    <w:p>
      <w:pPr>
        <w:ind w:firstLine="440"/>
        <w:spacing w:line="500" w:lineRule="exact"/>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)商务条款、技术条款偏离表（加盖电子签章，格式见谈判文件）。</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lang w:eastAsia="zh-CN"/>
        </w:rPr>
        <w:t xml:space="preserve">注：供应商应当按照《谈判文件》的要求编制响应文件，并对其提交的响应文件的真实性、合法性承担法律责任。</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3.1.2 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3.1.3第七章“响应文件内容和格式”中要求提供相关证明材料复印件原件的，供应商应未按要求提供相应有效原件材料（单独密封），将不予认可。</w:t>
      </w:r>
      <w:r/>
    </w:p>
    <w:p>
      <w:pPr>
        <w:pStyle w:val="1015"/>
        <w:ind w:firstLine="442"/>
        <w:spacing w:line="500" w:lineRule="exact"/>
        <w:rPr>
          <w:rFonts w:hint="eastAsia" w:ascii="宋体" w:hAnsi="宋体" w:eastAsia="宋体" w:cs="宋体"/>
          <w:color w:val="auto"/>
          <w:sz w:val="22"/>
          <w:szCs w:val="22"/>
          <w:highlight w:val="none"/>
        </w:rPr>
      </w:pPr>
      <w:r/>
      <w:bookmarkStart w:id="14" w:name="_Toc13"/>
      <w:r>
        <w:rPr>
          <w:rFonts w:hint="eastAsia" w:ascii="宋体" w:hAnsi="宋体" w:eastAsia="宋体" w:cs="宋体"/>
          <w:color w:val="auto"/>
          <w:sz w:val="22"/>
          <w:szCs w:val="22"/>
          <w:highlight w:val="none"/>
        </w:rPr>
        <w:t xml:space="preserve">3.2.</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报价</w:t>
      </w:r>
      <w:bookmarkEnd w:id="14"/>
      <w:r/>
      <w:r/>
    </w:p>
    <w:p>
      <w:pPr>
        <w:ind w:firstLine="440"/>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3.2.1 </w:t>
      </w:r>
      <w:r>
        <w:rPr>
          <w:rFonts w:hint="eastAsia" w:ascii="宋体" w:hAnsi="宋体" w:eastAsia="宋体" w:cs="宋体"/>
          <w:sz w:val="22"/>
          <w:highlight w:val="none"/>
        </w:rPr>
        <w:t xml:space="preserve"> 谈判报价采用总价报价，报</w:t>
      </w:r>
      <w:r>
        <w:rPr>
          <w:rFonts w:hint="eastAsia" w:ascii="宋体" w:hAnsi="宋体" w:eastAsia="宋体" w:cs="宋体"/>
          <w:sz w:val="22"/>
          <w:highlight w:val="none"/>
          <w:lang w:val="zh-CN"/>
        </w:rPr>
        <w:t xml:space="preserve">价为综合报价，为含税全包价。包括</w:t>
      </w:r>
      <w:r>
        <w:rPr>
          <w:rFonts w:hint="eastAsia" w:ascii="宋体" w:hAnsi="宋体" w:eastAsia="宋体" w:cs="宋体"/>
          <w:sz w:val="22"/>
          <w:highlight w:val="none"/>
        </w:rPr>
        <w:t xml:space="preserve">完成采购需求内所有内容所需的一切相关费用及其它应付的费用等</w:t>
      </w:r>
      <w:r>
        <w:rPr>
          <w:rFonts w:hint="eastAsia" w:ascii="宋体" w:hAnsi="宋体" w:eastAsia="宋体" w:cs="宋体"/>
          <w:color w:val="auto"/>
          <w:sz w:val="22"/>
          <w:highlight w:val="none"/>
        </w:rPr>
        <w:t xml:space="preserve">。</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3.2.2供应商在响应文件中应按第七章“响应文件内容和格式”中的要求，自行报价。</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3.2.3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报价不得高于预算价。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3.2.4 供应商不得以任何方式或者方法提供</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文件以外的任何附赠条款。</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1015"/>
        <w:ind w:firstLine="442"/>
        <w:spacing w:line="500" w:lineRule="exact"/>
        <w:rPr>
          <w:rFonts w:hint="eastAsia" w:ascii="宋体" w:hAnsi="宋体" w:eastAsia="宋体" w:cs="宋体"/>
          <w:color w:val="auto"/>
          <w:sz w:val="22"/>
          <w:szCs w:val="22"/>
          <w:highlight w:val="none"/>
        </w:rPr>
      </w:pPr>
      <w:r/>
      <w:bookmarkStart w:id="15" w:name="_Toc14"/>
      <w:r>
        <w:rPr>
          <w:rFonts w:hint="eastAsia" w:ascii="宋体" w:hAnsi="宋体" w:eastAsia="宋体" w:cs="宋体"/>
          <w:color w:val="auto"/>
          <w:sz w:val="22"/>
          <w:szCs w:val="22"/>
          <w:highlight w:val="none"/>
        </w:rPr>
        <w:t xml:space="preserve">3.3.</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保证金（本项目不</w:t>
      </w:r>
      <w:r>
        <w:rPr>
          <w:rFonts w:hint="eastAsia" w:ascii="宋体" w:hAnsi="宋体" w:eastAsia="宋体" w:cs="宋体"/>
          <w:color w:val="auto"/>
          <w:sz w:val="22"/>
          <w:szCs w:val="22"/>
          <w:highlight w:val="none"/>
          <w:lang w:eastAsia="zh-CN"/>
        </w:rPr>
        <w:t xml:space="preserve">做要求</w:t>
      </w:r>
      <w:r>
        <w:rPr>
          <w:rFonts w:hint="eastAsia" w:ascii="宋体" w:hAnsi="宋体" w:eastAsia="宋体" w:cs="宋体"/>
          <w:color w:val="auto"/>
          <w:sz w:val="22"/>
          <w:szCs w:val="22"/>
          <w:highlight w:val="none"/>
        </w:rPr>
        <w:t xml:space="preserve">）</w:t>
      </w:r>
      <w:bookmarkEnd w:id="1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 供应商在递交首次响应文件截止时间前，应按供应商须知前附表规定的金额、形式、内容递交</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保证金，并作为其首次响应文件的组成部分。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保证金无效。</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3.3.2 供应商汇出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保证金时，须将载明的“项目名称”、“项目编号”填入汇款单中的“用途栏”。</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3.3.3供应商在缴纳</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保证金时，应充分考虑银行汇款的时间误差风险。无论何种原因，供应商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保证金在递交竞争性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文件止未到达采购人指定账户的，响应文件将被作无效响应文件处理。</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3.3.4采购人向成交供应商发放成交通知书后5个工作日内，无息退还未成交供应商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保证金；采购人与成交供应商签订合同后5个工作日内，无息退还成交供应商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3.3.5发生下列情况之一，供应商的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保证金将不予退还：</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（1）在响应文件有效期内，供应商撤回其响应文件的；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（2）提供虚假材料谋取成交的；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（3）供应商未按</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文件规定要求退出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（4）采取不正当手段诋毁、排挤其他供应商或者与采购人、其他供应商恶意串通谋取成交资格的；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（5）供应商向采购人、采购代理机构采购代理机构或者评审专家行贿或者提供其他不正当利益以牟取成交的；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（6）成交供应商拒绝缴纳履约保证金或成交服务费的；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（7）成交供应商无正当理由拒绝与采购人签订采购合同的；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（8）成交供应商将成交项目转让给他人或者分包给他人的；</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（9）成交供应商不按照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（10）供应商的其他行为给政府采购活动带来不利后果的行为。</w:t>
      </w:r>
      <w:r/>
    </w:p>
    <w:p>
      <w:pPr>
        <w:pStyle w:val="1015"/>
        <w:ind w:firstLine="442"/>
        <w:spacing w:line="500" w:lineRule="exact"/>
        <w:rPr>
          <w:rFonts w:hint="eastAsia" w:ascii="宋体" w:hAnsi="宋体" w:eastAsia="宋体" w:cs="宋体"/>
          <w:color w:val="auto"/>
          <w:sz w:val="22"/>
          <w:szCs w:val="22"/>
          <w:highlight w:val="none"/>
        </w:rPr>
      </w:pPr>
      <w:r/>
      <w:bookmarkStart w:id="16" w:name="_Toc15"/>
      <w:r>
        <w:rPr>
          <w:rFonts w:hint="eastAsia" w:ascii="宋体" w:hAnsi="宋体" w:eastAsia="宋体" w:cs="宋体"/>
          <w:color w:val="auto"/>
          <w:sz w:val="22"/>
          <w:szCs w:val="22"/>
          <w:highlight w:val="none"/>
        </w:rPr>
        <w:t xml:space="preserve">3.4.响应文件有效期</w:t>
      </w:r>
      <w:bookmarkEnd w:id="1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3.4.1 在供应商须知前附表规定的有效期内，响应文件应保持有效。有效期短于该规定期限的响应文件将作为无效响应文件处理。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3.4.2 在特殊情况下，在原响应文件有效期期满之前，采购人可与供应商协商延长响应文件的有效期。这种要求和答复都应以书面形式进行。此时，按本须知规定的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保证金的有效期也相应延长。供应商可以拒绝接受延期要求而不会被没收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保证金。同意延长有效期的供应商除按照采购人要求修改响应文件有效期外，不得修改响应文件的其他内容。</w:t>
      </w:r>
      <w:r/>
    </w:p>
    <w:p>
      <w:pPr>
        <w:pStyle w:val="1015"/>
        <w:ind w:firstLine="442"/>
        <w:spacing w:before="0" w:line="500" w:lineRule="exact"/>
        <w:rPr>
          <w:rFonts w:hint="eastAsia" w:ascii="宋体" w:hAnsi="宋体" w:eastAsia="宋体" w:cs="宋体"/>
          <w:color w:val="auto"/>
          <w:sz w:val="22"/>
          <w:szCs w:val="22"/>
          <w:highlight w:val="none"/>
        </w:rPr>
      </w:pPr>
      <w:r/>
      <w:bookmarkStart w:id="17" w:name="_Toc16"/>
      <w:r>
        <w:rPr>
          <w:rFonts w:hint="eastAsia" w:ascii="宋体" w:hAnsi="宋体" w:eastAsia="宋体" w:cs="宋体"/>
          <w:color w:val="auto"/>
          <w:sz w:val="22"/>
          <w:szCs w:val="22"/>
          <w:highlight w:val="none"/>
        </w:rPr>
        <w:t xml:space="preserve">3.5.备选响应方案</w:t>
      </w:r>
      <w:bookmarkEnd w:id="1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3.5.1除供应商须知前附表另有规定外，供应商不得递交备选响应方案。允许供应商递交备选响应方案的，只有成交供应商所递交的备选优先方案方可予以考虑。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3.5.2</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小组认为成交供应商的备选优先方案优于其按照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文件要求编制的响应方案的，采购人可以接受该备选响应方案</w:t>
      </w:r>
      <w:r/>
    </w:p>
    <w:p>
      <w:pPr>
        <w:pStyle w:val="1015"/>
        <w:ind w:firstLine="442"/>
        <w:spacing w:line="500" w:lineRule="exact"/>
        <w:rPr>
          <w:rFonts w:hint="eastAsia" w:ascii="宋体" w:hAnsi="宋体" w:eastAsia="宋体" w:cs="宋体"/>
          <w:color w:val="auto"/>
          <w:sz w:val="22"/>
          <w:szCs w:val="22"/>
          <w:highlight w:val="none"/>
        </w:rPr>
      </w:pPr>
      <w:r/>
      <w:bookmarkStart w:id="18" w:name="_Toc17"/>
      <w:r>
        <w:rPr>
          <w:rFonts w:hint="eastAsia" w:ascii="宋体" w:hAnsi="宋体" w:eastAsia="宋体" w:cs="宋体"/>
          <w:color w:val="auto"/>
          <w:sz w:val="22"/>
          <w:szCs w:val="22"/>
          <w:highlight w:val="none"/>
        </w:rPr>
        <w:t xml:space="preserve">3.6. 响应文件的编制</w:t>
      </w:r>
      <w:bookmarkEnd w:id="18"/>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3.6.1供应商应当按照《</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3.6.2签署要求：见《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3.6.3盖章要求：见《</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3.6.4</w:t>
      </w:r>
      <w:r>
        <w:rPr>
          <w:rFonts w:hint="eastAsia" w:ascii="宋体" w:hAnsi="宋体" w:eastAsia="宋体" w:cs="宋体"/>
          <w:b/>
          <w:bCs/>
          <w:color w:val="auto"/>
          <w:sz w:val="22"/>
          <w:highlight w:val="none"/>
          <w:lang w:bidi="ar"/>
        </w:rPr>
        <w:t xml:space="preserve">特别提醒：竞争性</w:t>
      </w:r>
      <w:r>
        <w:rPr>
          <w:rFonts w:hint="eastAsia" w:ascii="宋体" w:hAnsi="宋体" w:eastAsia="宋体" w:cs="宋体"/>
          <w:b/>
          <w:bCs/>
          <w:color w:val="auto"/>
          <w:sz w:val="22"/>
          <w:highlight w:val="none"/>
          <w:lang w:eastAsia="zh-CN" w:bidi="ar"/>
        </w:rPr>
        <w:t xml:space="preserve">谈判</w:t>
      </w:r>
      <w:r>
        <w:rPr>
          <w:rFonts w:hint="eastAsia" w:ascii="宋体" w:hAnsi="宋体" w:eastAsia="宋体" w:cs="宋体"/>
          <w:b/>
          <w:bCs/>
          <w:color w:val="auto"/>
          <w:sz w:val="22"/>
          <w:highlight w:val="none"/>
          <w:lang w:bidi="ar"/>
        </w:rPr>
        <w:t xml:space="preserve">文件中如需“被授权代表签字或盖章”，供应商可打印成文档，签字或盖章后再扫描上传，最后再电子签章。</w:t>
      </w:r>
      <w:bookmarkStart w:id="19" w:name="_Hlk179548351"/>
      <w:r>
        <w:rPr>
          <w:rFonts w:hint="eastAsia" w:ascii="宋体" w:hAnsi="宋体" w:eastAsia="宋体" w:cs="宋体"/>
          <w:b/>
          <w:bCs/>
          <w:sz w:val="22"/>
          <w:highlight w:val="none"/>
          <w:lang w:bidi="ar"/>
        </w:rPr>
        <w:t xml:space="preserve">否则按投标无效处理</w:t>
      </w:r>
      <w:bookmarkEnd w:id="19"/>
      <w:r>
        <w:rPr>
          <w:rFonts w:hint="eastAsia" w:ascii="宋体" w:hAnsi="宋体" w:eastAsia="宋体" w:cs="宋体"/>
          <w:b/>
          <w:bCs/>
          <w:sz w:val="22"/>
          <w:highlight w:val="none"/>
          <w:lang w:bidi="ar"/>
        </w:rPr>
        <w:t xml:space="preserve">，并按相关规定列入失信名单。</w:t>
      </w:r>
      <w:r/>
    </w:p>
    <w:p>
      <w:pPr>
        <w:pStyle w:val="1155"/>
        <w:ind w:firstLine="497"/>
        <w:spacing w:before="0" w:after="0" w:line="500" w:lineRule="exact"/>
        <w:rPr>
          <w:rFonts w:hint="eastAsia" w:ascii="宋体" w:hAnsi="宋体" w:eastAsia="宋体" w:cs="宋体"/>
          <w:color w:val="auto"/>
          <w:sz w:val="22"/>
          <w:highlight w:val="none"/>
        </w:rPr>
      </w:pPr>
      <w:r/>
      <w:bookmarkStart w:id="20" w:name="_Toc18"/>
      <w:r>
        <w:rPr>
          <w:rFonts w:hint="eastAsia" w:ascii="宋体" w:hAnsi="宋体" w:eastAsia="宋体" w:cs="宋体"/>
          <w:color w:val="auto"/>
          <w:sz w:val="22"/>
          <w:highlight w:val="none"/>
          <w:lang w:bidi="ar"/>
        </w:rPr>
        <w:t xml:space="preserve">3.6.5</w:t>
      </w:r>
      <w:r>
        <w:rPr>
          <w:rFonts w:hint="eastAsia" w:ascii="宋体" w:hAnsi="宋体" w:eastAsia="宋体" w:cs="宋体"/>
          <w:color w:val="auto"/>
          <w:sz w:val="22"/>
          <w:highlight w:val="none"/>
        </w:rPr>
        <w:t xml:space="preserve">通过“苏采云”系统提交政府采购客户端工具导出加密的响应文件（后缀名为zip）。响应文件不得超过350M。</w:t>
      </w:r>
      <w:bookmarkEnd w:id="20"/>
      <w:r/>
      <w:r/>
    </w:p>
    <w:p>
      <w:pPr>
        <w:pStyle w:val="1155"/>
        <w:ind w:firstLine="497"/>
        <w:spacing w:before="0" w:after="0" w:line="500" w:lineRule="exact"/>
        <w:rPr>
          <w:rFonts w:hint="eastAsia" w:ascii="宋体" w:hAnsi="宋体" w:eastAsia="宋体" w:cs="宋体"/>
          <w:color w:val="auto"/>
          <w:sz w:val="22"/>
          <w:highlight w:val="none"/>
        </w:rPr>
      </w:pPr>
      <w:r/>
      <w:bookmarkStart w:id="21" w:name="_Toc19"/>
      <w:r>
        <w:rPr>
          <w:rFonts w:hint="eastAsia" w:ascii="宋体" w:hAnsi="宋体" w:eastAsia="宋体" w:cs="宋体"/>
          <w:color w:val="auto"/>
          <w:sz w:val="22"/>
          <w:highlight w:val="none"/>
        </w:rPr>
        <w:t xml:space="preserve">注：供应商应当按照《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文件》的要求编制响应文件，并对其提交的响应文件的真实性、合法性承担法律责任。</w:t>
      </w:r>
      <w:bookmarkEnd w:id="21"/>
      <w:r/>
      <w:r/>
    </w:p>
    <w:p>
      <w:pPr>
        <w:pStyle w:val="1155"/>
        <w:ind w:firstLine="497"/>
        <w:spacing w:before="0" w:after="0"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50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highlight w:val="none"/>
        </w:rPr>
        <w:t xml:space="preserve">四、</w:t>
      </w:r>
      <w:r>
        <w:rPr>
          <w:rFonts w:hint="eastAsia" w:ascii="宋体" w:hAnsi="宋体" w:eastAsia="宋体" w:cs="宋体"/>
          <w:b/>
          <w:bCs/>
          <w:color w:val="auto"/>
          <w:sz w:val="24"/>
          <w:szCs w:val="24"/>
          <w:highlight w:val="none"/>
          <w:lang w:bidi="ar"/>
        </w:rPr>
        <w:t xml:space="preserve">响应文件的递交、开启及解密</w:t>
      </w:r>
      <w:r/>
    </w:p>
    <w:p>
      <w:pPr>
        <w:pStyle w:val="1015"/>
        <w:ind w:firstLine="442"/>
        <w:spacing w:before="0" w:line="500" w:lineRule="exact"/>
        <w:rPr>
          <w:rFonts w:hint="eastAsia" w:ascii="宋体" w:hAnsi="宋体" w:eastAsia="宋体" w:cs="宋体"/>
          <w:color w:val="auto"/>
          <w:sz w:val="22"/>
          <w:szCs w:val="22"/>
          <w:highlight w:val="none"/>
        </w:rPr>
      </w:pPr>
      <w:r/>
      <w:bookmarkStart w:id="22" w:name="_Toc20"/>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bidi="ar"/>
        </w:rPr>
        <w:t xml:space="preserve">.1  </w:t>
      </w:r>
      <w:r>
        <w:rPr>
          <w:rFonts w:hint="eastAsia" w:ascii="宋体" w:hAnsi="宋体" w:eastAsia="宋体" w:cs="宋体"/>
          <w:color w:val="auto"/>
          <w:sz w:val="22"/>
          <w:szCs w:val="22"/>
          <w:highlight w:val="none"/>
        </w:rPr>
        <w:t xml:space="preserve">响应文件的提交</w:t>
      </w:r>
      <w:bookmarkEnd w:id="22"/>
      <w:r/>
      <w:r/>
    </w:p>
    <w:p>
      <w:pPr>
        <w:ind w:firstLine="440"/>
        <w:jc w:val="left"/>
        <w:spacing w:line="500" w:lineRule="exact"/>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rPr>
        <w:t xml:space="preserve">4.1.1 供应商必须在供应商须知前附表规定的提交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文件截止时间前，进入“参与详情”页面，点击“上传文件”，上传已制作完成的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文件，等待开标。</w:t>
      </w:r>
      <w:r>
        <w:rPr>
          <w:rFonts w:hint="eastAsia" w:ascii="宋体" w:hAnsi="宋体" w:eastAsia="宋体" w:cs="宋体"/>
          <w:color w:val="auto"/>
          <w:sz w:val="22"/>
          <w:highlight w:val="none"/>
          <w:lang w:bidi="ar"/>
        </w:rPr>
        <w:t xml:space="preserve"> </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4.1.2 供应商有下列情形之一的，采购人将拒绝接受其</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（1）提交</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文件截止时间后上传的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（2）未上传至指定系统的</w:t>
      </w:r>
      <w:r>
        <w:rPr>
          <w:rFonts w:hint="eastAsia" w:ascii="宋体" w:hAnsi="宋体" w:eastAsia="宋体" w:cs="宋体"/>
          <w:color w:val="auto"/>
          <w:sz w:val="22"/>
          <w:highlight w:val="none"/>
          <w:lang w:bidi="ar"/>
        </w:rPr>
        <w:t xml:space="preserve">响应</w:t>
      </w:r>
      <w:r>
        <w:rPr>
          <w:rFonts w:hint="eastAsia" w:ascii="宋体" w:hAnsi="宋体" w:eastAsia="宋体" w:cs="宋体"/>
          <w:color w:val="auto"/>
          <w:sz w:val="22"/>
          <w:highlight w:val="none"/>
        </w:rPr>
        <w:t xml:space="preserve">文件。</w:t>
      </w:r>
      <w:r/>
    </w:p>
    <w:p>
      <w:pPr>
        <w:pStyle w:val="1015"/>
        <w:ind w:firstLine="442"/>
        <w:spacing w:before="0" w:line="500" w:lineRule="exact"/>
        <w:rPr>
          <w:rFonts w:hint="eastAsia" w:ascii="宋体" w:hAnsi="宋体" w:eastAsia="宋体" w:cs="宋体"/>
          <w:color w:val="auto"/>
          <w:sz w:val="22"/>
          <w:szCs w:val="22"/>
          <w:highlight w:val="none"/>
        </w:rPr>
      </w:pPr>
      <w:r/>
      <w:bookmarkStart w:id="23" w:name="_Toc21"/>
      <w:r>
        <w:rPr>
          <w:rFonts w:hint="eastAsia" w:ascii="宋体" w:hAnsi="宋体" w:eastAsia="宋体" w:cs="宋体"/>
          <w:color w:val="auto"/>
          <w:sz w:val="22"/>
          <w:szCs w:val="22"/>
          <w:highlight w:val="none"/>
        </w:rPr>
        <w:t xml:space="preserve">4.2 响应文件的修改和撤回</w:t>
      </w:r>
      <w:bookmarkEnd w:id="2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hint="eastAsia" w:ascii="宋体" w:hAnsi="宋体" w:eastAsia="宋体" w:cs="宋体"/>
          <w:color w:val="auto"/>
          <w:sz w:val="22"/>
          <w:highlight w:val="none"/>
        </w:rPr>
      </w:pPr>
      <w:r>
        <w:rPr>
          <w:rFonts w:hint="eastAsia" w:ascii="宋体" w:hAnsi="宋体" w:eastAsia="宋体" w:cs="宋体"/>
          <w:b/>
          <w:color w:val="auto"/>
          <w:sz w:val="22"/>
          <w:highlight w:val="none"/>
        </w:rPr>
        <w:t xml:space="preserve">4.3首次响应文件解密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4.3.1登录苏采云系统，点击“工作台”，选中“开标大厅”，选择对应项目；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4.3.2开标流程进入【解锁】环节点击【解锁】图标，并在投标须知前附表规定的解密时长内，使用CA证书进行标书解密，解锁完成后及时关注开标大厅，等待后续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及报价；在解密时长倒计时结束前，</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可进行解密操作，当剩余时间为0后，</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则不可以进行解密操作，系统会自动进入下一节点【唱标】</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4.3.3法定代表人或授权委托人通过“苏采云”系统在“开标大厅”等待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80"/>
        <w:spacing w:line="50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p>
      <w:pPr>
        <w:ind w:firstLine="482"/>
        <w:jc w:val="center"/>
        <w:spacing w:line="50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五、竞争性</w:t>
      </w:r>
      <w:r>
        <w:rPr>
          <w:rFonts w:hint="eastAsia" w:ascii="宋体" w:hAnsi="宋体" w:eastAsia="宋体" w:cs="宋体"/>
          <w:b/>
          <w:bCs/>
          <w:color w:val="auto"/>
          <w:sz w:val="24"/>
          <w:highlight w:val="none"/>
          <w:lang w:eastAsia="zh-CN"/>
        </w:rPr>
        <w:t xml:space="preserve">谈判</w:t>
      </w:r>
      <w:r/>
    </w:p>
    <w:p>
      <w:pPr>
        <w:pStyle w:val="1015"/>
        <w:spacing w:line="500" w:lineRule="exact"/>
        <w:rPr>
          <w:rFonts w:hint="eastAsia" w:ascii="宋体" w:hAnsi="宋体" w:eastAsia="宋体" w:cs="宋体"/>
          <w:color w:val="auto"/>
          <w:sz w:val="22"/>
          <w:szCs w:val="22"/>
          <w:highlight w:val="none"/>
        </w:rPr>
      </w:pPr>
      <w:r/>
      <w:bookmarkStart w:id="24" w:name="_Toc22"/>
      <w:r/>
      <w:r/>
    </w:p>
    <w:p>
      <w:pPr>
        <w:pStyle w:val="101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时间和方式</w:t>
      </w:r>
      <w:bookmarkEnd w:id="24"/>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5.1.1采购人或采购代理机构在供应商须知前附表规定的时间和方式举行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会议，并要求所有供应商的法定代表人或其响应文件注明的授权代表准时参加。</w:t>
      </w:r>
      <w:r/>
    </w:p>
    <w:p>
      <w:pPr>
        <w:pStyle w:val="1015"/>
        <w:spacing w:line="500" w:lineRule="exact"/>
        <w:rPr>
          <w:rFonts w:hint="eastAsia" w:ascii="宋体" w:hAnsi="宋体" w:eastAsia="宋体" w:cs="宋体"/>
          <w:color w:val="auto"/>
          <w:sz w:val="22"/>
          <w:szCs w:val="22"/>
          <w:highlight w:val="none"/>
        </w:rPr>
      </w:pPr>
      <w:r/>
      <w:bookmarkStart w:id="25" w:name="_Toc23"/>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小组</w:t>
      </w:r>
      <w:bookmarkEnd w:id="2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.1 响应文件的评审由采购人依法组建的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小组负责。</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小组由采购人代表和评审专家共3人以上单数组成，其中评审专家人数不得少于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小组成员总数的2/3。评审专家从政府采购评审专家库内相关专业的专家名单中随机抽取。</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.2 采购人代表不得以评审专家身份参加本部门或本单位采购项目的评审。采购代理机构人员不得参加本机构代理的采购项目的评审。</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.3 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文件中的其他内容。实质性变动的内容，须经采购人代表确认。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.4 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文件作出的实质性变动是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小组应当及时通知所有参加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的供应商。供应商应当按照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文件的变动情况和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小组的要求重新提交响应文件。</w:t>
      </w:r>
      <w:r/>
    </w:p>
    <w:p>
      <w:pPr>
        <w:pStyle w:val="1015"/>
        <w:spacing w:line="500" w:lineRule="exact"/>
        <w:rPr>
          <w:rFonts w:hint="eastAsia" w:ascii="宋体" w:hAnsi="宋体" w:eastAsia="宋体" w:cs="宋体"/>
          <w:color w:val="auto"/>
          <w:sz w:val="22"/>
          <w:szCs w:val="22"/>
          <w:highlight w:val="none"/>
        </w:rPr>
      </w:pPr>
      <w:r/>
      <w:bookmarkStart w:id="26" w:name="_Toc24"/>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谈判</w:t>
      </w:r>
      <w:r>
        <w:rPr>
          <w:rFonts w:hint="eastAsia" w:ascii="宋体" w:hAnsi="宋体" w:eastAsia="宋体" w:cs="宋体"/>
          <w:color w:val="auto"/>
          <w:sz w:val="22"/>
          <w:szCs w:val="22"/>
          <w:highlight w:val="none"/>
        </w:rPr>
        <w:t xml:space="preserve">程序</w:t>
      </w:r>
      <w:bookmarkEnd w:id="2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5.2.1 采购人或采购代理机构按下列程序进行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（1）采购代理机构按本须知规定的时间、地点主持</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（2）供应商通过</w:t>
      </w:r>
      <w:r>
        <w:rPr>
          <w:rFonts w:hint="eastAsia" w:ascii="宋体" w:hAnsi="宋体" w:eastAsia="宋体" w:cs="宋体"/>
          <w:color w:val="auto"/>
          <w:sz w:val="22"/>
          <w:highlight w:val="none"/>
          <w:lang w:bidi="ar"/>
        </w:rPr>
        <w:t xml:space="preserve">政府采购云平台“苏采云”系统</w:t>
      </w:r>
      <w:r>
        <w:rPr>
          <w:rFonts w:hint="eastAsia" w:ascii="宋体" w:hAnsi="宋体" w:eastAsia="宋体" w:cs="宋体"/>
          <w:color w:val="auto"/>
          <w:sz w:val="22"/>
          <w:highlight w:val="none"/>
        </w:rPr>
        <w:t xml:space="preserve">不见面开标大厅在线参与</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活动。（具体操作详见《</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rPr>
        <w:t xml:space="preserve">》，</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可至</w:t>
      </w:r>
      <w:r>
        <w:rPr>
          <w:rFonts w:hint="eastAsia" w:ascii="宋体" w:hAnsi="宋体" w:eastAsia="宋体" w:cs="宋体"/>
          <w:color w:val="auto"/>
          <w:sz w:val="22"/>
          <w:highlight w:val="none"/>
          <w:lang w:bidi="ar"/>
        </w:rPr>
        <w:t xml:space="preserve">泰州政府采购网—服务指南--下载中心，点击进入“</w:t>
      </w:r>
      <w:r>
        <w:rPr>
          <w:rFonts w:hint="eastAsia" w:ascii="宋体" w:hAnsi="宋体" w:eastAsia="宋体" w:cs="宋体"/>
          <w:color w:val="auto"/>
          <w:sz w:val="22"/>
          <w:highlight w:val="none"/>
        </w:rPr>
        <w:fldChar w:fldCharType="begin"/>
      </w:r>
      <w:r>
        <w:rPr>
          <w:rFonts w:hint="eastAsia" w:ascii="宋体" w:hAnsi="宋体" w:eastAsia="宋体" w:cs="宋体"/>
          <w:color w:val="auto"/>
          <w:sz w:val="22"/>
          <w:highlight w:val="none"/>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sz w:val="22"/>
          <w:highlight w:val="none"/>
        </w:rPr>
        <w:fldChar w:fldCharType="separate"/>
      </w:r>
      <w:r>
        <w:rPr>
          <w:rFonts w:hint="eastAsia" w:ascii="宋体" w:hAnsi="宋体" w:eastAsia="宋体" w:cs="宋体"/>
          <w:color w:val="auto"/>
          <w:sz w:val="22"/>
          <w:highlight w:val="none"/>
        </w:rPr>
        <w:t xml:space="preserve">苏采云系统操作手册（供应商）</w:t>
      </w:r>
      <w:r>
        <w:rPr>
          <w:rFonts w:hint="eastAsia" w:ascii="宋体" w:hAnsi="宋体" w:eastAsia="宋体" w:cs="宋体"/>
          <w:color w:val="auto"/>
          <w:sz w:val="22"/>
          <w:highlight w:val="none"/>
        </w:rPr>
        <w:fldChar w:fldCharType="end"/>
      </w:r>
      <w:r>
        <w:rPr>
          <w:rFonts w:hint="eastAsia" w:ascii="宋体" w:hAnsi="宋体" w:eastAsia="宋体" w:cs="宋体"/>
          <w:color w:val="auto"/>
          <w:sz w:val="22"/>
          <w:highlight w:val="none"/>
          <w:lang w:bidi="ar"/>
        </w:rPr>
        <w:t xml:space="preserve">”http://czj.taizhou.gov.cn/col/col61762/index.html</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（3）响应文件开启时，响应文件使用 CA 证书解密，解密时长见投标须知前附表。如由于</w:t>
      </w:r>
      <w:r>
        <w:rPr>
          <w:rFonts w:hint="eastAsia" w:ascii="宋体" w:hAnsi="宋体" w:eastAsia="宋体" w:cs="宋体"/>
          <w:color w:val="auto"/>
          <w:sz w:val="22"/>
          <w:highlight w:val="none"/>
          <w:lang w:bidi="ar"/>
        </w:rPr>
        <w:t xml:space="preserve">“苏采云”系统</w:t>
      </w:r>
      <w:r>
        <w:rPr>
          <w:rFonts w:hint="eastAsia" w:ascii="宋体" w:hAnsi="宋体" w:eastAsia="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响应文件网上递交截止时间止成功解密的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供应商少于三家，则本次采购失败。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小组审查供应商解密的响应文件。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（8）</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小组所有成员集中与单一供应商分别进行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，并给予所有参加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的供应商平等的</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机会。</w:t>
      </w:r>
      <w:r>
        <w:rPr>
          <w:rFonts w:hint="eastAsia" w:ascii="宋体" w:hAnsi="宋体" w:eastAsia="宋体" w:cs="宋体"/>
          <w:b/>
          <w:bCs/>
          <w:color w:val="auto"/>
          <w:sz w:val="22"/>
          <w:highlight w:val="none"/>
        </w:rPr>
        <w:t xml:space="preserve">为了便于</w:t>
      </w:r>
      <w:r>
        <w:rPr>
          <w:rFonts w:hint="eastAsia" w:ascii="宋体" w:hAnsi="宋体" w:eastAsia="宋体" w:cs="宋体"/>
          <w:b/>
          <w:bCs/>
          <w:color w:val="auto"/>
          <w:sz w:val="22"/>
          <w:highlight w:val="none"/>
          <w:lang w:eastAsia="zh-CN"/>
        </w:rPr>
        <w:t xml:space="preserve">谈判</w:t>
      </w:r>
      <w:r>
        <w:rPr>
          <w:rFonts w:hint="eastAsia" w:ascii="宋体" w:hAnsi="宋体" w:eastAsia="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（9）在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小组可以根据</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情况实质性变动采购需求中的技术、服务要求以及合同草案条款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但不得变动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lang w:val="en-US" w:eastAsia="zh-CN"/>
        </w:rPr>
        <w:t xml:space="preserve">文件中的其他内容</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实质性变动的内容，须经采购人代表确认。</w:t>
      </w:r>
      <w:r>
        <w:rPr>
          <w:rFonts w:hint="eastAsia" w:ascii="宋体" w:hAnsi="宋体" w:eastAsia="宋体" w:cs="宋体"/>
          <w:color w:val="auto"/>
          <w:sz w:val="22"/>
          <w:highlight w:val="none"/>
        </w:rPr>
        <w:t xml:space="preserve">对</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文件做出的实质性变动是</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文件的有效组成部分，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小组将及时以书面形式同时通知所有参加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（10）</w:t>
      </w:r>
      <w:r>
        <w:rPr>
          <w:rFonts w:hint="eastAsia" w:ascii="宋体" w:hAnsi="宋体" w:eastAsia="宋体" w:cs="宋体"/>
          <w:b/>
          <w:bCs/>
          <w:color w:val="auto"/>
          <w:sz w:val="22"/>
          <w:highlight w:val="none"/>
        </w:rPr>
        <w:t xml:space="preserve">供应商应在系统规定时间</w:t>
      </w:r>
      <w:r>
        <w:rPr>
          <w:rFonts w:hint="eastAsia" w:ascii="宋体" w:hAnsi="宋体" w:eastAsia="宋体" w:cs="宋体"/>
          <w:b/>
          <w:bCs/>
          <w:color w:val="auto"/>
          <w:sz w:val="22"/>
          <w:highlight w:val="none"/>
          <w:lang w:val="en-US" w:eastAsia="zh-CN"/>
        </w:rPr>
        <w:t xml:space="preserve">15分钟</w:t>
      </w:r>
      <w:r>
        <w:rPr>
          <w:rFonts w:hint="eastAsia" w:ascii="宋体" w:hAnsi="宋体" w:eastAsia="宋体" w:cs="宋体"/>
          <w:b/>
          <w:bCs/>
          <w:color w:val="auto"/>
          <w:sz w:val="22"/>
          <w:highlight w:val="none"/>
        </w:rPr>
        <w:t xml:space="preserve">内（此处规定时间的计算以采购系统中的倒计时间为准）</w:t>
      </w:r>
      <w:r>
        <w:rPr>
          <w:rFonts w:hint="eastAsia" w:ascii="宋体" w:hAnsi="宋体" w:eastAsia="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（11）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eastAsia="宋体" w:cs="宋体"/>
          <w:color w:val="auto"/>
          <w:sz w:val="22"/>
          <w:highlight w:val="none"/>
          <w:lang w:val="zh-CN"/>
        </w:rPr>
        <w:t xml:space="preserve">谈判</w:t>
      </w:r>
      <w:r>
        <w:rPr>
          <w:rFonts w:hint="eastAsia" w:ascii="宋体" w:hAnsi="宋体" w:eastAsia="宋体" w:cs="宋体"/>
          <w:color w:val="auto"/>
          <w:sz w:val="22"/>
          <w:highlight w:val="none"/>
        </w:rPr>
        <w:t xml:space="preserve">前的报价），特殊情况由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小组确定）</w:t>
      </w:r>
      <w:r>
        <w:rPr>
          <w:rFonts w:hint="eastAsia" w:ascii="宋体" w:hAnsi="宋体" w:cs="宋体"/>
          <w:color w:val="auto"/>
          <w:sz w:val="22"/>
          <w:highlight w:val="none"/>
          <w:lang w:eastAsia="zh-CN"/>
        </w:rPr>
        <w:t xml:space="preserve">）</w:t>
      </w:r>
      <w:r/>
    </w:p>
    <w:p>
      <w:pPr>
        <w:pStyle w:val="830"/>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*供应商应登陆“苏采云”系统不见面开标大厅系统并在规定时间内进行最后报价并加盖电子公章（此处规定时间的计算以系统中的倒计时间为准）。如未在规定时间内提交最后报价的，响应文件按无效处理。</w:t>
      </w:r>
      <w:r/>
    </w:p>
    <w:p>
      <w:pPr>
        <w:pStyle w:val="830"/>
        <w:ind w:firstLine="422"/>
        <w:spacing w:line="500" w:lineRule="exact"/>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进入项目谈判流程后，请供应商时刻关注评审界面中是否有澄清、谈判承诺、二次报价等。如有，点击标识进入对应澄清、谈判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5.</w:t>
      </w:r>
      <w:r>
        <w:rPr>
          <w:rFonts w:hint="eastAsia" w:ascii="宋体" w:hAnsi="宋体" w:eastAsia="宋体" w:cs="宋体"/>
          <w:color w:val="auto"/>
          <w:sz w:val="22"/>
          <w:highlight w:val="none"/>
          <w:lang w:val="en-US" w:eastAsia="zh-CN" w:bidi="ar"/>
        </w:rPr>
        <w:t xml:space="preserve">4</w:t>
      </w:r>
      <w:r>
        <w:rPr>
          <w:rFonts w:hint="eastAsia" w:ascii="宋体" w:hAnsi="宋体" w:eastAsia="宋体" w:cs="宋体"/>
          <w:color w:val="auto"/>
          <w:sz w:val="22"/>
          <w:highlight w:val="none"/>
          <w:lang w:bidi="ar"/>
        </w:rPr>
        <w:t xml:space="preserve"> 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eastAsia="宋体" w:cs="宋体"/>
          <w:color w:val="auto"/>
          <w:sz w:val="22"/>
          <w:highlight w:val="none"/>
          <w:lang w:bidi="ar"/>
        </w:rPr>
      </w:pPr>
      <w:r>
        <w:rPr>
          <w:rFonts w:hint="eastAsia" w:ascii="宋体" w:hAnsi="宋体" w:eastAsia="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72"/>
        <w:ind w:firstLine="649"/>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lang w:bidi="ar"/>
        </w:rPr>
        <w:t xml:space="preserve">最后报价是供应商响应文件的有效组成部分。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注意事项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.1 供应商法定代表人或其授权代表在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会议期间，不得擅自离开</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“苏采云”。否则，由此造成的一切后果均由供应商自己承担。</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.2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小组与供应商</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结束后，将要求所有继续参加</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的供应商在</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.3 响应</w:t>
      </w:r>
      <w:r>
        <w:rPr>
          <w:rFonts w:hint="eastAsia" w:ascii="宋体" w:hAnsi="宋体" w:eastAsia="宋体" w:cs="宋体"/>
          <w:color w:val="auto"/>
          <w:sz w:val="22"/>
          <w:highlight w:val="none"/>
          <w:lang w:val="zh-CN"/>
        </w:rPr>
        <w:t xml:space="preserve">人如果对</w:t>
      </w:r>
      <w:r>
        <w:rPr>
          <w:rFonts w:hint="eastAsia" w:ascii="宋体" w:hAnsi="宋体" w:eastAsia="宋体" w:cs="宋体"/>
          <w:color w:val="auto"/>
          <w:sz w:val="22"/>
          <w:highlight w:val="none"/>
          <w:lang w:eastAsia="zh-CN" w:bidi="ar"/>
        </w:rPr>
        <w:t xml:space="preserve">谈判</w:t>
      </w:r>
      <w:r>
        <w:rPr>
          <w:rFonts w:hint="eastAsia" w:ascii="宋体" w:hAnsi="宋体" w:eastAsia="宋体" w:cs="宋体"/>
          <w:color w:val="auto"/>
          <w:sz w:val="22"/>
          <w:highlight w:val="none"/>
          <w:lang w:val="zh-CN"/>
        </w:rPr>
        <w:t xml:space="preserve">过程和开标记录有疑义，应当根据《江苏省政府采购管理交易系统（苏采云）供应商操作手册》规定提出，如“</w:t>
      </w:r>
      <w:r>
        <w:rPr>
          <w:rFonts w:hint="eastAsia" w:ascii="宋体" w:hAnsi="宋体" w:eastAsia="宋体" w:cs="宋体"/>
          <w:color w:val="auto"/>
          <w:sz w:val="22"/>
          <w:highlight w:val="none"/>
        </w:rPr>
        <w:t xml:space="preserve">苏采云</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rPr>
        <w:t xml:space="preserve">系统</w:t>
      </w:r>
      <w:r>
        <w:rPr>
          <w:rFonts w:hint="eastAsia" w:ascii="宋体" w:hAnsi="宋体" w:eastAsia="宋体" w:cs="宋体"/>
          <w:color w:val="auto"/>
          <w:sz w:val="22"/>
          <w:highlight w:val="none"/>
          <w:lang w:val="zh-CN"/>
        </w:rPr>
        <w:t xml:space="preserve">中《</w:t>
      </w:r>
      <w:r>
        <w:rPr>
          <w:rFonts w:hint="eastAsia" w:ascii="宋体" w:hAnsi="宋体" w:eastAsia="宋体" w:cs="宋体"/>
          <w:color w:val="auto"/>
          <w:sz w:val="22"/>
          <w:highlight w:val="none"/>
        </w:rPr>
        <w:t xml:space="preserve">首轮报价</w:t>
      </w:r>
      <w:r>
        <w:rPr>
          <w:rFonts w:hint="eastAsia" w:ascii="宋体" w:hAnsi="宋体" w:eastAsia="宋体" w:cs="宋体"/>
          <w:color w:val="auto"/>
          <w:sz w:val="22"/>
          <w:highlight w:val="none"/>
          <w:lang w:val="zh-CN"/>
        </w:rPr>
        <w:t xml:space="preserve">一览表》</w:t>
      </w:r>
      <w:r>
        <w:rPr>
          <w:rFonts w:hint="eastAsia" w:ascii="宋体" w:hAnsi="宋体" w:eastAsia="宋体" w:cs="宋体"/>
          <w:color w:val="auto"/>
          <w:sz w:val="22"/>
          <w:highlight w:val="none"/>
        </w:rPr>
        <w:t xml:space="preserve">及《最终报价表》</w:t>
      </w:r>
      <w:r>
        <w:rPr>
          <w:rFonts w:hint="eastAsia" w:ascii="宋体" w:hAnsi="宋体" w:eastAsia="宋体" w:cs="宋体"/>
          <w:color w:val="auto"/>
          <w:sz w:val="22"/>
          <w:highlight w:val="none"/>
          <w:lang w:val="zh-CN"/>
        </w:rPr>
        <w:t xml:space="preserve">宣布后5分钟内未提出的，视同认可开标结果。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.4 如</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过程中出现本</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采购文件及评标办法未尽事宜，由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小组根据有关法律、法规讨论决定。</w:t>
      </w:r>
      <w:r/>
    </w:p>
    <w:p>
      <w:pPr>
        <w:ind w:firstLine="482"/>
        <w:jc w:val="center"/>
        <w:spacing w:line="500" w:lineRule="exact"/>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highlight w:val="none"/>
        </w:rPr>
        <w:t xml:space="preserve">六、</w:t>
      </w:r>
      <w:r>
        <w:rPr>
          <w:rFonts w:hint="eastAsia" w:ascii="宋体" w:hAnsi="宋体" w:eastAsia="宋体" w:cs="宋体"/>
          <w:b/>
          <w:bCs/>
          <w:color w:val="auto"/>
          <w:sz w:val="24"/>
          <w:highlight w:val="none"/>
          <w:lang w:val="en-US" w:eastAsia="zh-CN"/>
        </w:rPr>
        <w:t xml:space="preserve">评审</w:t>
      </w:r>
      <w:r>
        <w:rPr>
          <w:rFonts w:hint="eastAsia" w:ascii="宋体" w:hAnsi="宋体" w:eastAsia="宋体" w:cs="宋体"/>
          <w:b/>
          <w:bCs/>
          <w:color w:val="auto"/>
          <w:sz w:val="24"/>
          <w:szCs w:val="24"/>
          <w:highlight w:val="none"/>
          <w:lang w:val="en-US" w:eastAsia="zh-CN"/>
        </w:rPr>
        <w:t xml:space="preserve">及成交</w:t>
      </w:r>
      <w:r/>
    </w:p>
    <w:p>
      <w:pPr>
        <w:pStyle w:val="1015"/>
        <w:ind w:firstLine="442"/>
        <w:spacing w:line="500" w:lineRule="exact"/>
        <w:rPr>
          <w:rFonts w:hint="eastAsia" w:ascii="宋体" w:hAnsi="宋体" w:eastAsia="宋体" w:cs="宋体"/>
          <w:b/>
          <w:color w:val="auto"/>
          <w:sz w:val="22"/>
          <w:szCs w:val="22"/>
          <w:highlight w:val="none"/>
          <w:lang w:val="en-US" w:eastAsia="zh-CN"/>
        </w:rPr>
      </w:pPr>
      <w:r/>
      <w:bookmarkStart w:id="27" w:name="_Toc25"/>
      <w:r>
        <w:rPr>
          <w:rFonts w:hint="eastAsia" w:ascii="宋体" w:hAnsi="宋体" w:eastAsia="宋体" w:cs="宋体"/>
          <w:color w:val="auto"/>
          <w:sz w:val="22"/>
          <w:szCs w:val="22"/>
          <w:highlight w:val="none"/>
          <w:lang w:val="en-US" w:eastAsia="zh-CN"/>
        </w:rPr>
        <w:t xml:space="preserve">6.1</w:t>
      </w:r>
      <w:r>
        <w:rPr>
          <w:rFonts w:hint="eastAsia" w:ascii="宋体" w:hAnsi="宋体" w:eastAsia="宋体" w:cs="宋体"/>
          <w:b/>
          <w:color w:val="auto"/>
          <w:sz w:val="22"/>
          <w:szCs w:val="22"/>
          <w:highlight w:val="none"/>
          <w:lang w:val="en-US" w:eastAsia="zh-CN"/>
        </w:rPr>
        <w:t xml:space="preserve">评审</w:t>
      </w:r>
      <w:bookmarkEnd w:id="27"/>
      <w:r/>
      <w:r/>
    </w:p>
    <w:p>
      <w:pPr>
        <w:ind w:firstLine="440"/>
        <w:spacing w:line="500" w:lineRule="exact"/>
        <w:rPr>
          <w:rFonts w:hint="eastAsia" w:ascii="宋体" w:hAnsi="宋体" w:eastAsia="宋体" w:cs="宋体"/>
          <w:color w:val="auto"/>
          <w:sz w:val="22"/>
          <w:highlight w:val="none"/>
          <w:lang w:val="en-US"/>
        </w:rPr>
      </w:pPr>
      <w:r>
        <w:rPr>
          <w:rFonts w:hint="eastAsia" w:ascii="宋体" w:hAnsi="宋体" w:eastAsia="宋体" w:cs="宋体"/>
          <w:color w:val="auto"/>
          <w:sz w:val="22"/>
          <w:highlight w:val="none"/>
        </w:rPr>
        <w:t xml:space="preserve">经</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确定最终采购需求和提交最后报价的供应商后，由</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w:t>
      </w:r>
      <w:r>
        <w:rPr>
          <w:rFonts w:hint="eastAsia" w:ascii="宋体" w:hAnsi="宋体" w:eastAsia="宋体" w:cs="宋体"/>
          <w:color w:val="auto"/>
          <w:sz w:val="22"/>
          <w:highlight w:val="none"/>
          <w:lang w:val="en-US" w:eastAsia="zh-CN"/>
        </w:rPr>
        <w:t xml:space="preserve">按</w:t>
      </w:r>
      <w:r>
        <w:rPr>
          <w:rFonts w:hint="eastAsia" w:ascii="宋体" w:hAnsi="宋体" w:eastAsia="宋体" w:cs="宋体"/>
          <w:color w:val="auto"/>
          <w:sz w:val="22"/>
          <w:szCs w:val="22"/>
          <w:highlight w:val="none"/>
          <w:lang w:val="en-US" w:eastAsia="zh-CN"/>
        </w:rPr>
        <w:t xml:space="preserve">本</w:t>
      </w:r>
      <w:r>
        <w:rPr>
          <w:rFonts w:hint="eastAsia" w:ascii="宋体" w:hAnsi="宋体" w:eastAsia="宋体" w:cs="宋体"/>
          <w:color w:val="auto"/>
          <w:sz w:val="22"/>
          <w:szCs w:val="22"/>
          <w:highlight w:val="none"/>
        </w:rPr>
        <w:t xml:space="preserve">谈判文件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第四章 评审办法”进行评审。</w:t>
      </w:r>
      <w:r/>
    </w:p>
    <w:p>
      <w:pPr>
        <w:pStyle w:val="1015"/>
        <w:ind w:firstLine="442"/>
        <w:spacing w:line="500" w:lineRule="exact"/>
        <w:rPr>
          <w:rFonts w:hint="eastAsia" w:ascii="宋体" w:hAnsi="宋体" w:eastAsia="宋体" w:cs="宋体"/>
          <w:b/>
          <w:color w:val="auto"/>
          <w:sz w:val="22"/>
          <w:szCs w:val="22"/>
          <w:highlight w:val="none"/>
        </w:rPr>
      </w:pPr>
      <w:r/>
      <w:bookmarkStart w:id="28" w:name="_Toc26"/>
      <w:r>
        <w:rPr>
          <w:rFonts w:hint="eastAsia" w:ascii="宋体" w:hAnsi="宋体" w:eastAsia="宋体" w:cs="宋体"/>
          <w:color w:val="auto"/>
          <w:sz w:val="22"/>
          <w:szCs w:val="22"/>
          <w:highlight w:val="none"/>
          <w:lang w:val="en-US" w:eastAsia="zh-CN"/>
        </w:rPr>
        <w:t xml:space="preserve">6.2</w:t>
      </w:r>
      <w:r>
        <w:rPr>
          <w:rFonts w:hint="eastAsia" w:ascii="宋体" w:hAnsi="宋体" w:eastAsia="宋体" w:cs="宋体"/>
          <w:b/>
          <w:color w:val="auto"/>
          <w:sz w:val="22"/>
          <w:szCs w:val="22"/>
          <w:highlight w:val="none"/>
        </w:rPr>
        <w:t xml:space="preserve">项目成交</w:t>
      </w:r>
      <w:bookmarkEnd w:id="28"/>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6.2.1</w:t>
      </w:r>
      <w:r>
        <w:rPr>
          <w:rFonts w:hint="eastAsia" w:ascii="宋体" w:hAnsi="宋体" w:eastAsia="宋体" w:cs="宋体"/>
          <w:color w:val="auto"/>
          <w:sz w:val="22"/>
          <w:szCs w:val="22"/>
          <w:highlight w:val="none"/>
        </w:rPr>
        <w:t xml:space="preserve">项目成交需同时满足以下条件：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合格供应商的报价均未超过采购预算；</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采购过程中未出现违法、违规行为；</w:t>
      </w:r>
      <w:r/>
    </w:p>
    <w:p>
      <w:pPr>
        <w:pStyle w:val="1015"/>
        <w:ind w:firstLine="440"/>
        <w:jc w:val="both"/>
        <w:spacing w:line="500" w:lineRule="exact"/>
        <w:rPr>
          <w:rFonts w:hint="eastAsia" w:ascii="宋体" w:hAnsi="宋体" w:eastAsia="宋体" w:cs="宋体"/>
          <w:b w:val="0"/>
          <w:color w:val="auto"/>
          <w:sz w:val="22"/>
          <w:szCs w:val="22"/>
          <w:highlight w:val="none"/>
          <w:lang w:val="en-US" w:eastAsia="zh-CN" w:bidi="ar-SA"/>
        </w:rPr>
      </w:pPr>
      <w:r/>
      <w:bookmarkStart w:id="29" w:name="_Toc27"/>
      <w:r>
        <w:rPr>
          <w:rFonts w:hint="eastAsia" w:ascii="宋体" w:hAnsi="宋体" w:eastAsia="宋体" w:cs="宋体"/>
          <w:b w:val="0"/>
          <w:color w:val="auto"/>
          <w:sz w:val="22"/>
          <w:szCs w:val="22"/>
          <w:highlight w:val="none"/>
          <w:lang w:val="en-US" w:eastAsia="zh-CN" w:bidi="ar-SA"/>
        </w:rPr>
        <w:t xml:space="preserve">（4）按照本谈判文件“第四章 评审办法”规定的成交原则确定成交供应商。</w:t>
      </w:r>
      <w:bookmarkEnd w:id="29"/>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6.2.2</w:t>
      </w:r>
      <w:r>
        <w:rPr>
          <w:rFonts w:hint="eastAsia" w:ascii="宋体" w:hAnsi="宋体" w:eastAsia="宋体" w:cs="宋体"/>
          <w:color w:val="auto"/>
          <w:sz w:val="22"/>
          <w:szCs w:val="22"/>
          <w:highlight w:val="none"/>
        </w:rPr>
        <w:t xml:space="preserve">重新评审</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1015"/>
        <w:ind w:firstLine="442"/>
        <w:spacing w:line="500" w:lineRule="exact"/>
        <w:rPr>
          <w:rFonts w:hint="eastAsia" w:ascii="宋体" w:hAnsi="宋体" w:eastAsia="宋体" w:cs="宋体"/>
          <w:color w:val="auto"/>
          <w:sz w:val="22"/>
          <w:szCs w:val="22"/>
          <w:highlight w:val="none"/>
        </w:rPr>
      </w:pPr>
      <w:r/>
      <w:bookmarkStart w:id="30" w:name="_Toc28"/>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重新采购</w:t>
      </w:r>
      <w:bookmarkEnd w:id="30"/>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.1 出现下列情形之一的，采购人或者采购代理机构应当终止竞争性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采购活动，发布项目终止公告并说明原因，重新开展采购活动：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（1）因情况变化，不再符合规定的竞争性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采购方式适用情形的；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（2）出现影响采购公正的违法、违规行为的；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（3）除《政府采购竞争性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采购方式管理暂行办法》(财库〔2014〕214号)第二十一条第三款规定的情形外，在采购过程中符合要求的供应商或者报价未超过采购预算的供应商不足3家的。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.2 在采购活动中因重大变故，采购任务取消的，采购人或者采购代理机构应当终止采购活动，通知所有参加采购活动的供应商，并将项目实施情况和采购任务取消原因报送本级财政部门。</w:t>
      </w:r>
      <w:r/>
    </w:p>
    <w:p>
      <w:pPr>
        <w:pStyle w:val="1015"/>
        <w:ind w:firstLine="442"/>
        <w:spacing w:line="500" w:lineRule="exact"/>
        <w:rPr>
          <w:rFonts w:hint="eastAsia" w:ascii="宋体" w:hAnsi="宋体" w:eastAsia="宋体" w:cs="宋体"/>
          <w:color w:val="auto"/>
          <w:sz w:val="22"/>
          <w:szCs w:val="22"/>
          <w:highlight w:val="none"/>
        </w:rPr>
      </w:pPr>
      <w:r/>
      <w:bookmarkStart w:id="31" w:name="_Toc29"/>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.保密及串通行为</w:t>
      </w:r>
      <w:bookmarkEnd w:id="31"/>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.2供应商不得与采购人、采购代理机构、其他供应商恶意串通；不得向采购人、采购代理机构或者</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.3有下列情形之一的，</w:t>
      </w:r>
      <w:r>
        <w:rPr>
          <w:rFonts w:hint="eastAsia" w:ascii="宋体" w:hAnsi="宋体" w:eastAsia="宋体" w:cs="宋体"/>
          <w:color w:val="auto"/>
          <w:sz w:val="22"/>
          <w:highlight w:val="none"/>
          <w:lang w:val="zh-CN"/>
        </w:rPr>
        <w:t xml:space="preserve">属于恶意串通，</w:t>
      </w:r>
      <w:r>
        <w:rPr>
          <w:rFonts w:hint="eastAsia" w:ascii="宋体" w:hAnsi="宋体" w:eastAsia="宋体" w:cs="宋体"/>
          <w:color w:val="auto"/>
          <w:sz w:val="22"/>
          <w:highlight w:val="none"/>
        </w:rPr>
        <w:t xml:space="preserve">成交无效，并</w:t>
      </w:r>
      <w:r>
        <w:rPr>
          <w:rFonts w:hint="eastAsia" w:ascii="宋体" w:hAnsi="宋体" w:eastAsia="宋体" w:cs="宋体"/>
          <w:color w:val="auto"/>
          <w:sz w:val="22"/>
          <w:highlight w:val="none"/>
          <w:lang w:val="zh-CN"/>
        </w:rPr>
        <w:t xml:space="preserve">依照《政府采购法》第七十七条的规定追究法律责任：</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（1）供应商直接或者间接从采购人、采购代理机构获得其他供应商的响应情况，并修改其响应文件的；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（2）采购人、采购代理机构授意供应商撤换、修改响应文件的；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（3）供应商之间协商技术方案、合同条款以及报价等响应文件实质性内容的；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（4）属于同一集团、协会、商会等组织成员的供应商按照该组织要求协同参加竞争性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政府采购活动的；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（5）供应商之间事先约定由某一特定供应商成交的；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（6）供应商之间商定部分供应商放弃提交响应文件或者退出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或者放弃成交的；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（7）供应商与采购人、采购代理机构以及</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（8）法律、行政法规或规章规定的其他串通行为。</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七、合同授予</w:t>
      </w:r>
      <w:r/>
    </w:p>
    <w:p>
      <w:pPr>
        <w:pStyle w:val="1015"/>
        <w:ind w:firstLine="442"/>
        <w:spacing w:line="500" w:lineRule="exact"/>
        <w:rPr>
          <w:rFonts w:hint="eastAsia" w:ascii="宋体" w:hAnsi="宋体" w:eastAsia="宋体" w:cs="宋体"/>
          <w:color w:val="auto"/>
          <w:sz w:val="22"/>
          <w:szCs w:val="22"/>
          <w:highlight w:val="none"/>
        </w:rPr>
      </w:pPr>
      <w:r/>
      <w:bookmarkStart w:id="32" w:name="_Toc30"/>
      <w:r>
        <w:rPr>
          <w:rFonts w:hint="eastAsia" w:ascii="宋体" w:hAnsi="宋体" w:eastAsia="宋体" w:cs="宋体"/>
          <w:color w:val="auto"/>
          <w:sz w:val="22"/>
          <w:szCs w:val="22"/>
          <w:highlight w:val="none"/>
        </w:rPr>
        <w:t xml:space="preserve">7.1.确定成交供应商</w:t>
      </w:r>
      <w:bookmarkEnd w:id="32"/>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7.1.1采购代理机构应当在评审结束后2个工作日内将评审报告送采购人确认。</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7.1.2 采购人应当在收到评审报告后5个工作日内，从评审报告提出的成交候选供应商中，按照排序由高到低的原则确定成交供应商，也可以书面授权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在确定成交供应商前，采购人不得与供应商就价格、供应商案等实质性内容进行</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 成交供应商确定后2个工作日内，采购人或采购代理机构将在发布</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公告的同一媒体发布成交结果公告，同时向成交供应商发出成交通知书。</w:t>
      </w:r>
      <w:r/>
    </w:p>
    <w:p>
      <w:pPr>
        <w:ind w:firstLine="440"/>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7.1.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 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eastAsia="宋体" w:cs="宋体"/>
          <w:color w:val="auto"/>
          <w:highlight w:val="none"/>
        </w:rPr>
        <w:t xml:space="preserve">。</w:t>
      </w:r>
      <w:r/>
    </w:p>
    <w:p>
      <w:pPr>
        <w:pStyle w:val="1015"/>
        <w:ind w:firstLine="442"/>
        <w:spacing w:line="500" w:lineRule="exact"/>
        <w:rPr>
          <w:rFonts w:hint="eastAsia" w:ascii="宋体" w:hAnsi="宋体" w:eastAsia="宋体" w:cs="宋体"/>
          <w:color w:val="auto"/>
          <w:sz w:val="22"/>
          <w:szCs w:val="22"/>
          <w:highlight w:val="none"/>
        </w:rPr>
      </w:pPr>
      <w:r/>
      <w:bookmarkStart w:id="33" w:name="_Toc31"/>
      <w:r>
        <w:rPr>
          <w:rFonts w:hint="eastAsia" w:ascii="宋体" w:hAnsi="宋体" w:eastAsia="宋体" w:cs="宋体"/>
          <w:color w:val="auto"/>
          <w:sz w:val="22"/>
          <w:szCs w:val="22"/>
          <w:highlight w:val="none"/>
        </w:rPr>
        <w:t xml:space="preserve">7.2.成交服务费</w:t>
      </w:r>
      <w:bookmarkEnd w:id="33"/>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7.2.1 根据采购人与采购代理人签订的《委托代理合同》约定，本项目采购代理费由成交人承担。供应商在进行报价时，应考虑该项费用。费用标准见投标须知前附表。</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7.2.2 成交供应商应在领取成交通知书时，向采购代理机构缴纳代理费。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7.2.3 成交供应商如未能按时足额支付该费用的，采购人有权取消其成交资格，并没收其</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保证金。</w:t>
      </w:r>
      <w:r/>
    </w:p>
    <w:p>
      <w:pPr>
        <w:pStyle w:val="1015"/>
        <w:ind w:firstLine="442"/>
        <w:spacing w:line="500" w:lineRule="exact"/>
        <w:rPr>
          <w:rFonts w:hint="eastAsia" w:ascii="宋体" w:hAnsi="宋体" w:eastAsia="宋体" w:cs="宋体"/>
          <w:color w:val="auto"/>
          <w:sz w:val="22"/>
          <w:szCs w:val="22"/>
          <w:highlight w:val="none"/>
        </w:rPr>
      </w:pPr>
      <w:r/>
      <w:bookmarkStart w:id="34" w:name="_Toc32"/>
      <w:r>
        <w:rPr>
          <w:rFonts w:hint="eastAsia" w:ascii="宋体" w:hAnsi="宋体" w:eastAsia="宋体" w:cs="宋体"/>
          <w:color w:val="auto"/>
          <w:sz w:val="22"/>
          <w:szCs w:val="22"/>
          <w:highlight w:val="none"/>
        </w:rPr>
        <w:t xml:space="preserve">7.3.</w:t>
      </w:r>
      <w:bookmarkEnd w:id="34"/>
      <w:r>
        <w:rPr>
          <w:rFonts w:hint="eastAsia" w:ascii="宋体" w:hAnsi="宋体" w:eastAsia="宋体" w:cs="宋体"/>
          <w:color w:val="auto"/>
          <w:sz w:val="22"/>
          <w:highlight w:val="none"/>
        </w:rPr>
        <w:t xml:space="preserve">履约保证金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7.3.1 在签订合同前，成交供应商应按供应商须知前附表规定的金额、担保形式向采购人提交履约担保。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7.3.2 成交供应商不能按本章第7.3.1项要求提交履约担保的，视为放弃成交，给采购人造成的损失的，成交供应商应当予以赔偿。</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7.3.3</w:t>
      </w:r>
      <w:r>
        <w:rPr>
          <w:rFonts w:hint="eastAsia" w:ascii="宋体" w:hAnsi="宋体" w:eastAsia="宋体" w:cs="宋体"/>
          <w:color w:val="auto"/>
          <w:sz w:val="22"/>
          <w:highlight w:val="none"/>
        </w:rPr>
        <w:t xml:space="preserve">履约保证金用于补偿采购人因</w:t>
      </w:r>
      <w:r>
        <w:rPr>
          <w:rFonts w:hint="eastAsia" w:ascii="宋体" w:hAnsi="宋体" w:eastAsia="宋体" w:cs="宋体"/>
          <w:color w:val="auto"/>
          <w:sz w:val="22"/>
          <w:highlight w:val="none"/>
          <w:lang w:eastAsia="zh-CN"/>
        </w:rPr>
        <w:t xml:space="preserve">供应商</w:t>
      </w:r>
      <w:r>
        <w:rPr>
          <w:rFonts w:hint="eastAsia" w:ascii="宋体" w:hAnsi="宋体" w:eastAsia="宋体" w:cs="宋体"/>
          <w:color w:val="auto"/>
          <w:sz w:val="22"/>
          <w:highlight w:val="none"/>
        </w:rPr>
        <w:t xml:space="preserve">不能完成其合同义务而蒙受的损失。</w:t>
      </w:r>
      <w:r/>
    </w:p>
    <w:p>
      <w:pPr>
        <w:ind w:firstLine="440"/>
        <w:spacing w:line="500" w:lineRule="exact"/>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7.3.4</w:t>
      </w:r>
      <w:r>
        <w:rPr>
          <w:rFonts w:hint="eastAsia" w:ascii="宋体" w:hAnsi="宋体" w:eastAsia="宋体" w:cs="宋体"/>
          <w:color w:val="auto"/>
          <w:sz w:val="22"/>
          <w:highlight w:val="none"/>
        </w:rPr>
        <w:t xml:space="preserve">项目验收合格后30日内，采购人无息向中标人退还履约保证金。</w:t>
      </w:r>
      <w:r/>
    </w:p>
    <w:p>
      <w:pPr>
        <w:pStyle w:val="1015"/>
        <w:ind w:firstLine="442"/>
        <w:spacing w:line="500" w:lineRule="exact"/>
        <w:rPr>
          <w:rFonts w:hint="eastAsia" w:ascii="宋体" w:hAnsi="宋体" w:eastAsia="宋体" w:cs="宋体"/>
          <w:color w:val="auto"/>
          <w:sz w:val="22"/>
          <w:szCs w:val="22"/>
          <w:highlight w:val="none"/>
        </w:rPr>
      </w:pPr>
      <w:r/>
      <w:bookmarkStart w:id="35" w:name="_Toc33"/>
      <w:r>
        <w:rPr>
          <w:rFonts w:hint="eastAsia" w:ascii="宋体" w:hAnsi="宋体" w:eastAsia="宋体" w:cs="宋体"/>
          <w:color w:val="auto"/>
          <w:sz w:val="22"/>
          <w:szCs w:val="22"/>
          <w:highlight w:val="none"/>
        </w:rPr>
        <w:t xml:space="preserve">7.4.签订合同</w:t>
      </w:r>
      <w:bookmarkEnd w:id="35"/>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7.4.1采购人与成交供应商应当在成交通知书发出之日起30日内，按照</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7.4.2 采购人不得向成交供应商提出超出</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文件以外的任何要求作为签订合同的条件，不得与成交供应商订立背离</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7.4.3 成交供应商拒绝签订政府采购合同的，采购人可以按照本章第7.1.2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7.4.4 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八、质疑与投诉</w:t>
      </w:r>
      <w:r/>
    </w:p>
    <w:p>
      <w:pPr>
        <w:pStyle w:val="1015"/>
        <w:ind w:firstLine="442"/>
        <w:spacing w:line="500" w:lineRule="exact"/>
        <w:rPr>
          <w:rFonts w:hint="eastAsia" w:ascii="宋体" w:hAnsi="宋体" w:eastAsia="宋体" w:cs="宋体"/>
          <w:color w:val="auto"/>
          <w:sz w:val="22"/>
          <w:szCs w:val="22"/>
          <w:highlight w:val="none"/>
        </w:rPr>
      </w:pPr>
      <w:r/>
      <w:bookmarkStart w:id="36" w:name="_Toc34"/>
      <w:r>
        <w:rPr>
          <w:rFonts w:hint="eastAsia" w:ascii="宋体" w:hAnsi="宋体" w:eastAsia="宋体" w:cs="宋体"/>
          <w:color w:val="auto"/>
          <w:sz w:val="22"/>
          <w:szCs w:val="22"/>
          <w:highlight w:val="none"/>
        </w:rPr>
        <w:t xml:space="preserve">8.1质疑</w:t>
      </w:r>
      <w:bookmarkEnd w:id="36"/>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8.1.1按照《中华人民共和国政府采购法》、《中华人民共和国政府采购法实施条例》、财政部《政府采购质疑和投诉办法》（第94号令）以及相关的法律、法规及规定，参加本次采购活动的供应商认为采购文件、采购过程、中标或者成交结果使自己的权益受到损害的，应当在知道或者应知其权益受到损害之日起7个工作日内，应当以书面形式一次性提出针对同一采购程序环节的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8.1.2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7个工作日内提出。</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8.1.3供应商提出质疑应当提交质疑函和必要的证明材料。质疑函应当包括下列内容：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（1）供应商的姓名或者名称、地址、邮编、联系人及联系电话；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（2）质疑项目的名称、编号；</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（3）具体、明确的质疑事项和与质疑事项相关的请求；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（5）必要的法律依据；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（6）提出质疑的日期。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8.1.4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8.1.5 除书面形式外，其他任何方式的质疑，采购人或者采购代理机构均不予接受和回复。</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8.1.6采购人或者采购代理机构在收到对采购文件的质疑书后七个工作日内做出书面答复，并以书面形式通知质疑人和其他有关供应商；但答复不得涉及商业秘密。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8.1.7质疑人对采购人、采购代理机构的答复不满意或者采购人、采购代理机构未在规定的时间内做出答复的，可以在答复期满后十五个工作日内向同级财政部门投诉。</w:t>
      </w:r>
      <w:r/>
    </w:p>
    <w:p>
      <w:pPr>
        <w:pStyle w:val="1015"/>
        <w:ind w:firstLine="442"/>
        <w:spacing w:line="500" w:lineRule="exact"/>
        <w:rPr>
          <w:rFonts w:hint="eastAsia" w:ascii="宋体" w:hAnsi="宋体" w:eastAsia="宋体" w:cs="宋体"/>
          <w:color w:val="auto"/>
          <w:sz w:val="22"/>
          <w:szCs w:val="22"/>
          <w:highlight w:val="none"/>
        </w:rPr>
      </w:pPr>
      <w:r/>
      <w:bookmarkStart w:id="37" w:name="_Toc35"/>
      <w:r>
        <w:rPr>
          <w:rFonts w:hint="eastAsia" w:ascii="宋体" w:hAnsi="宋体" w:eastAsia="宋体" w:cs="宋体"/>
          <w:color w:val="auto"/>
          <w:sz w:val="22"/>
          <w:szCs w:val="22"/>
          <w:highlight w:val="none"/>
        </w:rPr>
        <w:t xml:space="preserve">8.2.投诉</w:t>
      </w:r>
      <w:bookmarkEnd w:id="37"/>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8.2.2 投诉人投诉时,应当提交投诉书和必要的证明材料，并按照被投诉采购人、采购代理机构和与投诉事项有关的供应商数量提供投诉书的副本。投诉书应当包括下列内容：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（1）投诉人和被投诉人的姓名或者名称、通讯地址、邮编、联系人及联系电话；</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（2）质疑和质疑答复情况说明及相关证明材料；</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（3）具体、明确的投诉事项和与投诉事项相关的投诉请求；</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（4）事实依据；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（5）法律依据；</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（6）提起投诉的日期。</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8.2.3 投诉人为自然人的，应当由本人签字；投诉人为法人或者其他组织的，应当由法定代表人、主要负责人，或者其授权代表签字或者盖章，并加盖公章。</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8.2.4投诉人可以授权代表办理投诉事务。代理人办理投诉事务时，除提交投诉书外，还应当向同级财政部门提交投诉人的授权委托书，授权委托书应当载明委托代理的具体权限和事项。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8.2.5 投诉人提起投诉应当符合下列条件：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（一）提起投诉前已依法进行质疑；</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（二）投诉书内容符合规定；</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（三）在投诉有效期限内提起投诉；</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（四）同一投诉事项未经财政部门投诉处理；</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（五）财政部规定的其他条件。</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供应商投诉的事项不得超出已质疑事项的范围，但基于质疑答复内容提出的投诉事项除外。</w:t>
      </w:r>
      <w:r/>
    </w:p>
    <w:p>
      <w:pPr>
        <w:pStyle w:val="1015"/>
        <w:ind w:firstLine="442"/>
        <w:spacing w:line="500" w:lineRule="exact"/>
        <w:rPr>
          <w:rFonts w:hint="eastAsia" w:ascii="宋体" w:hAnsi="宋体" w:eastAsia="宋体" w:cs="宋体"/>
          <w:color w:val="auto"/>
          <w:sz w:val="22"/>
          <w:szCs w:val="22"/>
          <w:highlight w:val="none"/>
        </w:rPr>
      </w:pPr>
      <w:r/>
      <w:bookmarkStart w:id="38" w:name="_Toc36"/>
      <w:r>
        <w:rPr>
          <w:rFonts w:hint="eastAsia" w:ascii="宋体" w:hAnsi="宋体" w:eastAsia="宋体" w:cs="宋体"/>
          <w:color w:val="auto"/>
          <w:sz w:val="22"/>
          <w:szCs w:val="22"/>
          <w:highlight w:val="none"/>
        </w:rPr>
        <w:t xml:space="preserve">九、其他</w:t>
      </w:r>
      <w:bookmarkEnd w:id="38"/>
      <w:r/>
      <w:r/>
    </w:p>
    <w:p>
      <w:pPr>
        <w:ind w:firstLine="44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2"/>
          <w:highlight w:val="none"/>
        </w:rPr>
        <w:t xml:space="preserve">其他未尽事宜按照《中华人民共和国政府采购法》及相关法律、法规的有关规定执行</w:t>
      </w:r>
      <w:r>
        <w:rPr>
          <w:rFonts w:hint="eastAsia" w:ascii="宋体" w:hAnsi="宋体" w:eastAsia="宋体" w:cs="宋体"/>
          <w:color w:val="auto"/>
          <w:highlight w:val="none"/>
        </w:rPr>
        <w:t xml:space="preserve">。</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810"/>
        <w:jc w:val="center"/>
        <w:rPr>
          <w:rFonts w:hint="eastAsia" w:ascii="宋体" w:hAnsi="宋体" w:eastAsia="宋体" w:cs="宋体"/>
          <w:color w:val="auto"/>
          <w:sz w:val="36"/>
          <w:szCs w:val="36"/>
          <w:highlight w:val="none"/>
        </w:rPr>
      </w:pPr>
      <w:r/>
      <w:bookmarkStart w:id="39" w:name="_Toc37"/>
      <w:r>
        <w:rPr>
          <w:rFonts w:hint="eastAsia" w:ascii="宋体" w:hAnsi="宋体" w:eastAsia="宋体" w:cs="宋体"/>
          <w:color w:val="auto"/>
          <w:sz w:val="36"/>
          <w:szCs w:val="36"/>
          <w:highlight w:val="none"/>
        </w:rPr>
        <w:t xml:space="preserve">第三章 资格审查办法</w:t>
      </w:r>
      <w:bookmarkEnd w:id="39"/>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1. 审查方法</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xml:space="preserve">1.1 本项目资格审查</w:t>
      </w:r>
      <w:r>
        <w:rPr>
          <w:rFonts w:hint="eastAsia" w:ascii="宋体" w:hAnsi="宋体" w:eastAsia="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 凡符合本章资格审查标准的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均通过资格审查，并进入评标。</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 审查标准</w:t>
      </w:r>
      <w:r/>
    </w:p>
    <w:p>
      <w:pPr>
        <w:ind w:firstLine="442"/>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2.1 </w:t>
      </w:r>
      <w:r>
        <w:rPr>
          <w:rFonts w:hint="eastAsia" w:ascii="宋体" w:hAnsi="宋体" w:cs="宋体"/>
          <w:b/>
          <w:bCs/>
          <w:color w:val="auto"/>
          <w:sz w:val="22"/>
          <w:highlight w:val="none"/>
          <w:lang w:eastAsia="zh-CN"/>
        </w:rPr>
        <w:t xml:space="preserve">供应商</w:t>
      </w:r>
      <w:r>
        <w:rPr>
          <w:rFonts w:hint="eastAsia" w:ascii="宋体" w:hAnsi="宋体" w:eastAsia="宋体" w:cs="宋体"/>
          <w:b/>
          <w:bCs/>
          <w:color w:val="auto"/>
          <w:sz w:val="22"/>
          <w:highlight w:val="none"/>
        </w:rPr>
        <w:t xml:space="preserve">有不符合下列情形之一的，不能通过资格审查，其</w:t>
      </w:r>
      <w:r>
        <w:rPr>
          <w:rFonts w:hint="eastAsia" w:ascii="宋体" w:hAnsi="宋体" w:cs="宋体"/>
          <w:b/>
          <w:bCs/>
          <w:color w:val="auto"/>
          <w:sz w:val="22"/>
          <w:highlight w:val="none"/>
          <w:lang w:eastAsia="zh-CN"/>
        </w:rPr>
        <w:t xml:space="preserve">响应文件</w:t>
      </w:r>
      <w:r>
        <w:rPr>
          <w:rFonts w:hint="eastAsia" w:ascii="宋体" w:hAnsi="宋体" w:eastAsia="宋体" w:cs="宋体"/>
          <w:b/>
          <w:bCs/>
          <w:color w:val="auto"/>
          <w:sz w:val="22"/>
          <w:highlight w:val="none"/>
        </w:rPr>
        <w:t xml:space="preserve">无效：</w:t>
      </w:r>
      <w:r/>
    </w:p>
    <w:p>
      <w:pPr>
        <w:ind w:firstLine="482"/>
        <w:jc w:val="left"/>
        <w:spacing w:line="50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val="zh-CN"/>
        </w:rPr>
        <w:t xml:space="preserve">）满足《中华人民共和国政府采购法》第二十二条规定，并提供下列材料：</w:t>
      </w:r>
      <w:r/>
    </w:p>
    <w:p>
      <w:pPr>
        <w:ind w:firstLine="44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 = 1 \* GB3 \* MERGEFORMAT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highlight w:val="none"/>
        </w:rPr>
        <w:t xml:space="preserve">①</w:t>
      </w:r>
      <w:r>
        <w:rPr>
          <w:rFonts w:hint="eastAsia" w:ascii="宋体" w:hAnsi="宋体" w:eastAsia="宋体" w:cs="宋体"/>
          <w:color w:val="auto"/>
          <w:sz w:val="22"/>
          <w:szCs w:val="22"/>
          <w:highlight w:val="none"/>
        </w:rPr>
        <w:fldChar w:fldCharType="end"/>
      </w:r>
      <w:r>
        <w:rPr>
          <w:rFonts w:hint="eastAsia" w:ascii="宋体" w:hAnsi="宋体" w:eastAsia="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2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②</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具有良好的商业信誉和健全的财务会计制度（承诺制）；（加盖电子签章，格式见谈判文件）</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3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③</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具有履行合同所必需的设备和专业技术能力（承诺制）；（加盖电子签章，格式见谈判文件）</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4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④</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有依法缴纳税收和社会保障资金的良好记录（承诺制）；（加盖电子签章，格式见谈判文件）</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fldChar w:fldCharType="begin"/>
      </w:r>
      <w:r>
        <w:rPr>
          <w:rFonts w:hint="eastAsia" w:ascii="宋体" w:hAnsi="宋体" w:eastAsia="宋体" w:cs="宋体"/>
          <w:color w:val="auto"/>
          <w:sz w:val="22"/>
          <w:szCs w:val="22"/>
          <w:highlight w:val="none"/>
          <w:lang w:val="zh-CN"/>
        </w:rPr>
        <w:instrText xml:space="preserve"> = 5 \* GB3 \* MERGEFORMAT </w:instrText>
      </w:r>
      <w:r>
        <w:rPr>
          <w:rFonts w:hint="eastAsia" w:ascii="宋体" w:hAnsi="宋体" w:eastAsia="宋体" w:cs="宋体"/>
          <w:color w:val="auto"/>
          <w:sz w:val="22"/>
          <w:szCs w:val="22"/>
          <w:highlight w:val="none"/>
          <w:lang w:val="zh-CN"/>
        </w:rPr>
        <w:fldChar w:fldCharType="separate"/>
      </w:r>
      <w:r>
        <w:rPr>
          <w:rFonts w:hint="eastAsia" w:ascii="宋体" w:hAnsi="宋体" w:eastAsia="宋体" w:cs="宋体"/>
          <w:color w:val="auto"/>
          <w:highlight w:val="none"/>
        </w:rPr>
        <w:t xml:space="preserve">⑤</w:t>
      </w:r>
      <w:r>
        <w:rPr>
          <w:rFonts w:hint="eastAsia" w:ascii="宋体" w:hAnsi="宋体" w:eastAsia="宋体" w:cs="宋体"/>
          <w:color w:val="auto"/>
          <w:sz w:val="22"/>
          <w:szCs w:val="22"/>
          <w:highlight w:val="none"/>
          <w:lang w:val="zh-CN"/>
        </w:rPr>
        <w:fldChar w:fldCharType="end"/>
      </w:r>
      <w:r>
        <w:rPr>
          <w:rFonts w:hint="eastAsia" w:ascii="宋体" w:hAnsi="宋体" w:eastAsia="宋体" w:cs="宋体"/>
          <w:color w:val="auto"/>
          <w:sz w:val="22"/>
          <w:szCs w:val="22"/>
          <w:highlight w:val="none"/>
          <w:lang w:val="zh-CN"/>
        </w:rPr>
        <w:t xml:space="preserve">参加政府采购活动前三年内，在经营活动中没有重大违法记录（承诺制）。（加盖电子签章，格式见谈判文件）</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⑥未被列入“信用中国”网站(www.creditchina.gov.cn)失信被执行人、重大税收违法失信主体；未被列入中国政府采购网(www.ccgp.gov.cn)政府采购严重违法失信行为记录名单的供应商（供应商响应文件中提供网络查询截图并加盖电子签章）；</w:t>
      </w:r>
      <w:r/>
    </w:p>
    <w:p>
      <w:pPr>
        <w:ind w:firstLine="440"/>
        <w:spacing w:line="5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⑦</w:t>
      </w:r>
      <w:r>
        <w:rPr>
          <w:rFonts w:hint="eastAsia" w:ascii="宋体" w:hAnsi="宋体" w:cs="宋体"/>
          <w:color w:val="auto"/>
          <w:sz w:val="22"/>
          <w:szCs w:val="22"/>
          <w:highlight w:val="none"/>
          <w:lang w:val="zh-CN"/>
        </w:rPr>
        <w:t xml:space="preserve">特定资格要求</w:t>
      </w:r>
      <w:r>
        <w:rPr>
          <w:rFonts w:hint="eastAsia" w:ascii="宋体" w:hAnsi="宋体" w:eastAsia="宋体" w:cs="宋体"/>
          <w:color w:val="auto"/>
          <w:sz w:val="22"/>
          <w:szCs w:val="22"/>
          <w:highlight w:val="none"/>
          <w:lang w:val="zh-CN"/>
        </w:rPr>
        <w:t xml:space="preserve">证明材料原件扫描件（加盖电子签章）；</w:t>
      </w:r>
      <w:r/>
    </w:p>
    <w:p>
      <w:pPr>
        <w:ind w:firstLine="482"/>
        <w:jc w:val="left"/>
        <w:spacing w:line="420" w:lineRule="exact"/>
        <w:widowControl/>
        <w:rPr>
          <w:rFonts w:hint="eastAsia" w:ascii="宋体" w:hAnsi="宋体" w:eastAsia="宋体" w:cs="宋体"/>
          <w:color w:val="auto"/>
          <w:sz w:val="22"/>
          <w:highlight w:val="none"/>
          <w:lang w:val="zh-CN" w:bidi="ar"/>
        </w:rPr>
      </w:pPr>
      <w:r>
        <w:rPr>
          <w:rFonts w:hint="eastAsia" w:ascii="宋体" w:hAnsi="宋体" w:eastAsia="宋体" w:cs="宋体"/>
          <w:color w:val="auto"/>
          <w:sz w:val="22"/>
          <w:highlight w:val="none"/>
          <w:lang w:val="en-US" w:eastAsia="zh-CN" w:bidi="ar"/>
        </w:rPr>
        <w:t xml:space="preserve">(2)</w:t>
      </w:r>
      <w:r>
        <w:rPr>
          <w:rFonts w:hint="eastAsia" w:ascii="宋体" w:hAnsi="宋体" w:eastAsia="宋体" w:cs="宋体"/>
          <w:color w:val="auto"/>
          <w:sz w:val="22"/>
          <w:highlight w:val="none"/>
          <w:lang w:val="zh-CN" w:bidi="ar"/>
        </w:rPr>
        <w:t xml:space="preserve">落实政府采购政策需满足的资格要求：本项目专门面向中小企业采购,供应商应为中小微企业、监狱企业、残疾人福利性单位之一。（中小企业划分标准参照：工信部联企业[2011]300号文规定，</w:t>
      </w:r>
      <w:r>
        <w:rPr>
          <w:rFonts w:hint="eastAsia" w:ascii="宋体" w:hAnsi="宋体" w:eastAsia="宋体" w:cs="宋体"/>
          <w:color w:val="auto"/>
          <w:sz w:val="22"/>
          <w:highlight w:val="none"/>
          <w:lang w:val="zh-CN"/>
        </w:rPr>
        <w:t xml:space="preserve">须按照财库〔2020〕46号文要求提供中小企业声明函，本项目标的属于</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建筑业</w:t>
      </w:r>
      <w:r>
        <w:rPr>
          <w:rFonts w:hint="eastAsia" w:ascii="宋体" w:hAnsi="宋体" w:eastAsia="宋体" w:cs="宋体"/>
          <w:b w:val="0"/>
          <w:bCs w:val="0"/>
          <w:color w:val="auto"/>
          <w:sz w:val="22"/>
          <w:highlight w:val="none"/>
          <w:lang w:val="zh-CN" w:bidi="ar"/>
        </w:rPr>
        <w:t xml:space="preserve">”</w:t>
      </w:r>
      <w:r>
        <w:rPr>
          <w:rFonts w:hint="eastAsia" w:ascii="宋体" w:hAnsi="宋体" w:eastAsia="宋体" w:cs="宋体"/>
          <w:color w:val="auto"/>
          <w:sz w:val="22"/>
          <w:highlight w:val="none"/>
          <w:lang w:val="zh-CN"/>
        </w:rPr>
        <w:t xml:space="preserve">。</w:t>
      </w:r>
      <w:r>
        <w:rPr>
          <w:rFonts w:hint="eastAsia" w:ascii="宋体" w:hAnsi="宋体" w:eastAsia="宋体" w:cs="宋体"/>
          <w:color w:val="auto"/>
          <w:sz w:val="22"/>
          <w:highlight w:val="none"/>
          <w:lang w:val="zh-CN" w:bidi="ar"/>
        </w:rPr>
        <w:t xml:space="preserve">中小微企业以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填写的《中小企业声明函》为准，残疾人福利性单位以</w:t>
      </w:r>
      <w:r>
        <w:rPr>
          <w:rFonts w:hint="eastAsia" w:ascii="宋体" w:hAnsi="宋体" w:eastAsia="宋体" w:cs="宋体"/>
          <w:color w:val="auto"/>
          <w:sz w:val="22"/>
          <w:highlight w:val="none"/>
          <w:lang w:bidi="ar"/>
        </w:rPr>
        <w:t xml:space="preserve">供应商</w:t>
      </w:r>
      <w:r>
        <w:rPr>
          <w:rFonts w:hint="eastAsia" w:ascii="宋体" w:hAnsi="宋体" w:eastAsia="宋体" w:cs="宋体"/>
          <w:color w:val="auto"/>
          <w:sz w:val="22"/>
          <w:highlight w:val="none"/>
          <w:lang w:val="zh-CN" w:bidi="ar"/>
        </w:rPr>
        <w:t xml:space="preserve">填写的《残疾人福利性单位声明函》为准，监狱企业须提供由省级以上监狱管理局、戒毒管理局（含新疆生产建设兵团）出具的属于监狱企业的证明文件，否则不予认定。</w:t>
      </w:r>
      <w:r/>
    </w:p>
    <w:p>
      <w:pPr>
        <w:ind w:firstLine="482"/>
        <w:jc w:val="left"/>
        <w:spacing w:line="420" w:lineRule="exact"/>
        <w:rPr>
          <w:rFonts w:hint="eastAsia" w:ascii="宋体" w:hAnsi="宋体" w:eastAsia="宋体" w:cs="宋体"/>
          <w:color w:val="auto"/>
          <w:sz w:val="22"/>
          <w:highlight w:val="none"/>
          <w:lang w:val="zh-CN"/>
        </w:rPr>
      </w:pPr>
      <w:r>
        <w:rPr>
          <w:rFonts w:hint="eastAsia" w:ascii="宋体" w:hAnsi="宋体" w:eastAsia="宋体" w:cs="宋体"/>
          <w:color w:val="auto"/>
          <w:sz w:val="22"/>
          <w:highlight w:val="none"/>
        </w:rPr>
        <w:t xml:space="preserve">2.2 未能通过资格审查的</w:t>
      </w:r>
      <w:r>
        <w:rPr>
          <w:rFonts w:hint="eastAsia" w:ascii="宋体" w:hAnsi="宋体" w:cs="宋体"/>
          <w:color w:val="auto"/>
          <w:sz w:val="22"/>
          <w:highlight w:val="none"/>
          <w:lang w:eastAsia="zh-CN"/>
        </w:rPr>
        <w:t xml:space="preserve">供应商响应文件</w:t>
      </w:r>
      <w:r>
        <w:rPr>
          <w:rFonts w:hint="eastAsia" w:ascii="宋体" w:hAnsi="宋体" w:eastAsia="宋体" w:cs="宋体"/>
          <w:color w:val="auto"/>
          <w:sz w:val="22"/>
          <w:highlight w:val="none"/>
        </w:rPr>
        <w:t xml:space="preserve">作无效</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处理，其</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不再提交评标委员会进行评标。</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3.澄清或说明</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 </w:t>
      </w:r>
      <w:r>
        <w:rPr>
          <w:rFonts w:hint="eastAsia" w:ascii="宋体" w:hAnsi="宋体" w:eastAsia="宋体" w:cs="宋体"/>
          <w:color w:val="auto"/>
          <w:sz w:val="22"/>
          <w:highlight w:val="none"/>
          <w:lang w:eastAsia="zh-CN"/>
        </w:rPr>
        <w:t xml:space="preserve">谈判</w:t>
      </w:r>
      <w:r>
        <w:rPr>
          <w:rFonts w:hint="eastAsia" w:ascii="宋体" w:hAnsi="宋体" w:eastAsia="宋体" w:cs="宋体"/>
          <w:color w:val="auto"/>
          <w:sz w:val="22"/>
          <w:highlight w:val="none"/>
        </w:rPr>
        <w:t xml:space="preserve">期间，为有助于对响应文件的审查、评价和比较，评标委员会将在“苏采云”系统中要求供应商作出必要的澄清、说明和补正。</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收到评标委员会澄清要求的供应商应派人按评标委员会规定的时间和格式在“苏采云”系统中做出澄清，澄清的内容作为</w:t>
      </w:r>
      <w:r>
        <w:rPr>
          <w:rFonts w:hint="eastAsia" w:ascii="宋体" w:hAnsi="宋体" w:cs="宋体"/>
          <w:color w:val="auto"/>
          <w:sz w:val="22"/>
          <w:highlight w:val="none"/>
          <w:lang w:eastAsia="zh-CN"/>
        </w:rPr>
        <w:t xml:space="preserve">响应文件</w:t>
      </w:r>
      <w:r>
        <w:rPr>
          <w:rFonts w:hint="eastAsia" w:ascii="宋体" w:hAnsi="宋体" w:eastAsia="宋体" w:cs="宋体"/>
          <w:color w:val="auto"/>
          <w:sz w:val="22"/>
          <w:highlight w:val="none"/>
        </w:rPr>
        <w:t xml:space="preserve">的补充部分，但价格和实质性的内容不得做任何更改。具体操作方式见《操作手册》。</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 接到评标委员会澄清要求的供应商如未按规定做出澄清，其风险由供应商自行承担。</w:t>
      </w:r>
      <w:r/>
    </w:p>
    <w:p>
      <w:pPr>
        <w:ind w:firstLine="442"/>
        <w:jc w:val="left"/>
        <w:spacing w:line="500" w:lineRule="exact"/>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4.审查结果</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4.1谈判小组完成审查后，确定通过资格预审的</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名单，并提交审查报告。</w:t>
      </w:r>
      <w:r/>
    </w:p>
    <w:p>
      <w:pPr>
        <w:ind w:firstLine="440"/>
        <w:jc w:val="left"/>
        <w:spacing w:line="50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4.2通过资格审查</w:t>
      </w:r>
      <w:r>
        <w:rPr>
          <w:rFonts w:hint="eastAsia" w:ascii="宋体" w:hAnsi="宋体" w:cs="宋体"/>
          <w:color w:val="auto"/>
          <w:sz w:val="22"/>
          <w:highlight w:val="none"/>
          <w:lang w:eastAsia="zh-CN"/>
        </w:rPr>
        <w:t xml:space="preserve">供应商</w:t>
      </w:r>
      <w:r>
        <w:rPr>
          <w:rFonts w:hint="eastAsia" w:ascii="宋体" w:hAnsi="宋体" w:eastAsia="宋体" w:cs="宋体"/>
          <w:color w:val="auto"/>
          <w:sz w:val="22"/>
          <w:highlight w:val="none"/>
        </w:rPr>
        <w:t xml:space="preserve">的数量不足3家的，不再进行评标。 </w:t>
      </w:r>
      <w:r/>
    </w:p>
    <w:p>
      <w:pPr>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br w:type="page" w:clear="all"/>
      </w:r>
      <w:r/>
    </w:p>
    <w:p>
      <w:pPr>
        <w:pStyle w:val="730"/>
        <w:jc w:val="center"/>
        <w:rPr>
          <w:rFonts w:hint="eastAsia" w:ascii="宋体" w:hAnsi="宋体" w:eastAsia="宋体" w:cs="宋体"/>
          <w:color w:val="auto"/>
          <w:sz w:val="36"/>
          <w:szCs w:val="36"/>
          <w:highlight w:val="none"/>
        </w:rPr>
      </w:pPr>
      <w:r/>
      <w:bookmarkStart w:id="40" w:name="_Toc38"/>
      <w:r>
        <w:rPr>
          <w:rFonts w:hint="eastAsia" w:ascii="宋体" w:hAnsi="宋体" w:eastAsia="宋体" w:cs="宋体"/>
          <w:color w:val="auto"/>
          <w:sz w:val="36"/>
          <w:szCs w:val="36"/>
          <w:highlight w:val="none"/>
          <w:lang w:val="en-US" w:eastAsia="zh-CN"/>
        </w:rPr>
        <w:t xml:space="preserve">第四章 评审办法</w:t>
      </w:r>
      <w:bookmarkEnd w:id="40"/>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bCs/>
          <w:color w:val="auto"/>
          <w:highlight w:val="none"/>
        </w:rPr>
        <w:t xml:space="preserve">谈判成交原则：</w:t>
      </w:r>
      <w:r>
        <w:rPr>
          <w:rFonts w:hint="eastAsia" w:ascii="宋体" w:hAnsi="宋体" w:eastAsia="宋体" w:cs="宋体"/>
          <w:color w:val="auto"/>
          <w:highlight w:val="none"/>
        </w:rPr>
        <w:t xml:space="preserve">本次谈判采用最低评标价法，</w:t>
      </w:r>
      <w:r>
        <w:rPr>
          <w:rFonts w:hint="eastAsia" w:ascii="宋体" w:hAnsi="宋体" w:eastAsia="宋体" w:cs="宋体"/>
          <w:color w:val="auto"/>
          <w:szCs w:val="24"/>
          <w:highlight w:val="none"/>
        </w:rPr>
        <w:t xml:space="preserve">采购人授权</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Cs w:val="24"/>
          <w:highlight w:val="none"/>
          <w:lang w:val="en-US" w:eastAsia="zh-CN"/>
        </w:rPr>
        <w:t xml:space="preserve">资格评审办法见第三章，符合性</w:t>
      </w:r>
      <w:r>
        <w:rPr>
          <w:rFonts w:hint="eastAsia" w:ascii="宋体" w:hAnsi="宋体" w:eastAsia="宋体" w:cs="宋体"/>
          <w:color w:val="auto"/>
          <w:sz w:val="21"/>
          <w:szCs w:val="24"/>
          <w:highlight w:val="none"/>
        </w:rPr>
        <w:t xml:space="preserve">评审因素与评审标准：</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①</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响应文件组成齐全，内容、格式按</w:t>
      </w:r>
      <w:r>
        <w:rPr>
          <w:rFonts w:hint="eastAsia" w:ascii="宋体" w:hAnsi="宋体" w:cs="宋体"/>
          <w:color w:val="auto"/>
          <w:sz w:val="21"/>
          <w:szCs w:val="24"/>
          <w:highlight w:val="none"/>
          <w:lang w:eastAsia="zh-CN"/>
        </w:rPr>
        <w:t xml:space="preserve">采购文件</w:t>
      </w:r>
      <w:r>
        <w:rPr>
          <w:rFonts w:hint="eastAsia" w:ascii="宋体" w:hAnsi="宋体" w:eastAsia="宋体" w:cs="宋体"/>
          <w:color w:val="auto"/>
          <w:sz w:val="21"/>
          <w:szCs w:val="24"/>
          <w:highlight w:val="none"/>
        </w:rPr>
        <w:t xml:space="preserve">的规定，字迹清晰可辨：</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a.按照响应文件规定的格式、内容编制了</w:t>
      </w:r>
      <w:r>
        <w:rPr>
          <w:rFonts w:hint="eastAsia" w:ascii="宋体" w:hAnsi="宋体" w:cs="宋体"/>
          <w:color w:val="auto"/>
          <w:sz w:val="21"/>
          <w:szCs w:val="24"/>
          <w:highlight w:val="none"/>
          <w:lang w:eastAsia="zh-CN"/>
        </w:rPr>
        <w:t xml:space="preserve">响应文件</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b.响应文件未因关键信息模糊而造成谈判小组成员会无法判定是否实质性响应。</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2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②</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响应文件上法定代表人或其授权的委托代理人的签名或电子签章、</w:t>
      </w:r>
      <w:r>
        <w:rPr>
          <w:rFonts w:hint="eastAsia" w:ascii="宋体" w:hAnsi="宋体" w:eastAsia="宋体" w:cs="宋体"/>
          <w:color w:val="auto"/>
          <w:sz w:val="21"/>
          <w:szCs w:val="24"/>
          <w:highlight w:val="none"/>
          <w:lang w:val="en-US" w:eastAsia="zh-CN"/>
        </w:rPr>
        <w:t xml:space="preserve">供应商</w:t>
      </w:r>
      <w:r>
        <w:rPr>
          <w:rFonts w:hint="eastAsia" w:ascii="宋体" w:hAnsi="宋体" w:eastAsia="宋体" w:cs="宋体"/>
          <w:color w:val="auto"/>
          <w:sz w:val="21"/>
          <w:szCs w:val="24"/>
          <w:highlight w:val="none"/>
        </w:rPr>
        <w:t xml:space="preserve">的盖章齐全，符合谈判文件规定。 </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3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③</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4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④</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5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⑤</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6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⑥</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供应商未提交可调价格的投标报价。</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7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⑦</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8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⑧</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最终报价表中投标报价未超过谈判文件规定的</w:t>
      </w:r>
      <w:r>
        <w:rPr>
          <w:rFonts w:hint="eastAsia" w:ascii="宋体" w:hAnsi="宋体" w:cs="宋体"/>
          <w:color w:val="auto"/>
          <w:sz w:val="21"/>
          <w:szCs w:val="24"/>
          <w:highlight w:val="none"/>
          <w:lang w:eastAsia="zh-CN"/>
        </w:rPr>
        <w:t xml:space="preserve">最高限价</w:t>
      </w:r>
      <w:r>
        <w:rPr>
          <w:rFonts w:hint="eastAsia" w:ascii="宋体" w:hAnsi="宋体" w:eastAsia="宋体" w:cs="宋体"/>
          <w:color w:val="auto"/>
          <w:sz w:val="21"/>
          <w:szCs w:val="24"/>
          <w:highlight w:val="none"/>
        </w:rPr>
        <w:t xml:space="preserve">。</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9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⑨</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响应文件载明的服务期符合谈判文件规定的时限。</w:t>
      </w:r>
      <w:r/>
    </w:p>
    <w:p>
      <w:pPr>
        <w:ind w:firstLine="420"/>
        <w:spacing w:line="360" w:lineRule="auto"/>
        <w:tabs>
          <w:tab w:val="left" w:pos="2870"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fldChar w:fldCharType="begin"/>
      </w:r>
      <w:r>
        <w:rPr>
          <w:rFonts w:hint="eastAsia" w:ascii="宋体" w:hAnsi="宋体" w:eastAsia="宋体" w:cs="宋体"/>
          <w:color w:val="auto"/>
          <w:sz w:val="21"/>
          <w:szCs w:val="24"/>
          <w:highlight w:val="none"/>
        </w:rPr>
        <w:instrText xml:space="preserve"> = 10 \* GB3 \* MERGEFORMAT </w:instrText>
      </w:r>
      <w:r>
        <w:rPr>
          <w:rFonts w:hint="eastAsia" w:ascii="宋体" w:hAnsi="宋体" w:eastAsia="宋体" w:cs="宋体"/>
          <w:color w:val="auto"/>
          <w:sz w:val="21"/>
          <w:szCs w:val="24"/>
          <w:highlight w:val="none"/>
        </w:rPr>
        <w:fldChar w:fldCharType="separate"/>
      </w:r>
      <w:r>
        <w:rPr>
          <w:rFonts w:hint="eastAsia" w:ascii="宋体" w:hAnsi="宋体" w:eastAsia="宋体" w:cs="宋体"/>
          <w:color w:val="auto"/>
          <w:szCs w:val="24"/>
          <w:highlight w:val="none"/>
        </w:rPr>
        <w:t xml:space="preserve">⑩</w:t>
      </w:r>
      <w:r>
        <w:rPr>
          <w:rFonts w:hint="eastAsia" w:ascii="宋体" w:hAnsi="宋体" w:eastAsia="宋体" w:cs="宋体"/>
          <w:color w:val="auto"/>
          <w:sz w:val="21"/>
          <w:szCs w:val="24"/>
          <w:highlight w:val="none"/>
        </w:rPr>
        <w:fldChar w:fldCharType="end"/>
      </w:r>
      <w:r>
        <w:rPr>
          <w:rFonts w:hint="eastAsia" w:ascii="宋体" w:hAnsi="宋体" w:eastAsia="宋体" w:cs="宋体"/>
          <w:color w:val="auto"/>
          <w:sz w:val="21"/>
          <w:szCs w:val="24"/>
          <w:highlight w:val="none"/>
        </w:rPr>
        <w:t xml:space="preserve">响应文件未附有采购人不能接受的条件。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（2）评审内容条款评委意见汇总后有评审内容项评审意见确定为不合格的，则该谈判响应文件将被视为不合格，且不具备成交资格。</w:t>
      </w:r>
      <w:r>
        <w:rPr>
          <w:rFonts w:hint="eastAsia" w:ascii="宋体" w:hAnsi="宋体" w:cs="宋体"/>
          <w:color w:val="auto"/>
          <w:szCs w:val="24"/>
          <w:highlight w:val="none"/>
          <w:lang w:eastAsia="zh-CN"/>
        </w:rPr>
        <w:t xml:space="preserve">谈判小组</w:t>
      </w:r>
      <w:r>
        <w:rPr>
          <w:rFonts w:hint="eastAsia" w:ascii="宋体" w:hAnsi="宋体" w:eastAsia="宋体" w:cs="宋体"/>
          <w:color w:val="auto"/>
          <w:szCs w:val="24"/>
          <w:highlight w:val="none"/>
        </w:rPr>
        <w:t xml:space="preserve">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spacing w:line="360" w:lineRule="auto"/>
        <w:tabs>
          <w:tab w:val="left" w:pos="2870" w:leader="none"/>
        </w:tabs>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rPr>
        <w:t xml:space="preserve">（3）</w:t>
      </w:r>
      <w:r>
        <w:rPr>
          <w:rFonts w:hint="eastAsia" w:ascii="宋体" w:hAnsi="宋体" w:eastAsia="宋体" w:cs="宋体"/>
          <w:b/>
          <w:bCs/>
          <w:color w:val="auto"/>
          <w:sz w:val="21"/>
          <w:szCs w:val="24"/>
          <w:highlight w:val="none"/>
          <w:lang w:val="en-US" w:eastAsia="zh-CN"/>
        </w:rPr>
        <w:t xml:space="preserve">评审中出现下列情形之一的，谈判小组应当启动异常低价投标（响应）审查程序</w:t>
      </w:r>
      <w:r>
        <w:rPr>
          <w:rFonts w:hint="eastAsia" w:ascii="宋体" w:hAnsi="宋体" w:eastAsia="宋体" w:cs="宋体"/>
          <w:color w:val="auto"/>
          <w:sz w:val="21"/>
          <w:szCs w:val="24"/>
          <w:highlight w:val="none"/>
          <w:lang w:val="en-US" w:eastAsia="zh-CN"/>
        </w:rPr>
        <w:t xml:space="preserve">：</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①投标（响应）报价低于采购项目预算50%的，即投标（响应）报价&lt;采购项目预算×50%；</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②投标（响应）报价低于采购项目最高限价45%的，即投标（响应）报价&lt;采购项目最高限价×45%；</w:t>
      </w:r>
      <w:r/>
    </w:p>
    <w:p>
      <w:pPr>
        <w:ind w:firstLine="420"/>
        <w:spacing w:line="360" w:lineRule="auto"/>
        <w:tabs>
          <w:tab w:val="left" w:pos="2870" w:leader="none"/>
        </w:tabs>
        <w:rPr>
          <w:rFonts w:hint="eastAsia" w:ascii="宋体" w:hAnsi="宋体" w:eastAsia="宋体" w:cs="宋体"/>
          <w:b/>
          <w:bCs/>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③谈判小组认为供应商报价过低，有可能影响产品质量或者不能诚信履约的情形。</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 w:val="21"/>
          <w:szCs w:val="24"/>
          <w:highlight w:val="none"/>
          <w:lang w:val="en-US" w:eastAsia="zh-CN"/>
        </w:rPr>
        <w:t xml:space="preserve">启动异常低价投标（响应）审查后，谈判小组应当要求相关供应商在评标现场合理的时间内，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 材料，或者提供的书面说明、证明材料不能证明其报价合理性的，谈判小组应当将其作为无效投标（响应）处理。审查相关情况应当在评审报告中进行记录。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30"/>
        <w:jc w:val="center"/>
        <w:rPr>
          <w:rFonts w:hint="eastAsia" w:ascii="宋体" w:hAnsi="宋体" w:eastAsia="宋体" w:cs="宋体"/>
          <w:color w:val="auto"/>
          <w:sz w:val="36"/>
          <w:szCs w:val="36"/>
          <w:highlight w:val="none"/>
        </w:rPr>
      </w:pPr>
      <w:r/>
      <w:bookmarkStart w:id="41" w:name="_Toc39"/>
      <w:r>
        <w:rPr>
          <w:rFonts w:hint="eastAsia" w:ascii="宋体" w:hAnsi="宋体" w:eastAsia="宋体" w:cs="宋体"/>
          <w:color w:val="auto"/>
          <w:sz w:val="36"/>
          <w:szCs w:val="36"/>
          <w:highlight w:val="none"/>
        </w:rPr>
        <w:t xml:space="preserve">第五章 合同格式及条款</w:t>
      </w:r>
      <w:bookmarkEnd w:id="41"/>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400" w:lineRule="exact"/>
        <w:rPr>
          <w:rFonts w:hint="eastAsia" w:ascii="宋体" w:hAnsi="宋体" w:eastAsia="宋体" w:cs="宋体"/>
          <w:color w:val="auto"/>
          <w:sz w:val="22"/>
          <w:highlight w:val="none"/>
        </w:rPr>
      </w:pPr>
      <w:r>
        <w:rPr>
          <w:rFonts w:hint="eastAsia" w:ascii="宋体" w:hAnsi="宋体" w:eastAsia="宋体" w:cs="宋体"/>
          <w:b/>
          <w:bCs/>
          <w:color w:val="auto"/>
          <w:sz w:val="24"/>
          <w:highlight w:val="none"/>
        </w:rPr>
        <w:t xml:space="preserve">（此为合同参考格式，双方可以在不违反实质性条款的情况下，另行签订采购合同</w:t>
      </w:r>
      <w:r>
        <w:rPr>
          <w:rFonts w:hint="eastAsia" w:ascii="宋体" w:hAnsi="宋体" w:eastAsia="宋体" w:cs="宋体"/>
          <w:color w:val="auto"/>
          <w:sz w:val="24"/>
          <w:highlight w:val="none"/>
        </w:rPr>
        <w:t xml:space="preserve">）</w:t>
      </w:r>
      <w:r>
        <w:rPr>
          <w:rFonts w:hint="eastAsia" w:ascii="宋体" w:hAnsi="宋体" w:eastAsia="宋体" w:cs="宋体"/>
          <w:color w:val="auto"/>
          <w:sz w:val="22"/>
          <w:highlight w:val="none"/>
        </w:rPr>
        <w:t xml:space="preserve">      </w:t>
      </w:r>
      <w:r/>
    </w:p>
    <w:p>
      <w:pPr>
        <w:jc w:val="center"/>
        <w:spacing w:line="500" w:lineRule="exact"/>
        <w:rPr>
          <w:rFonts w:hint="eastAsia" w:ascii="宋体" w:hAnsi="宋体" w:eastAsia="宋体" w:cs="宋体"/>
          <w:color w:val="auto"/>
          <w:highlight w:val="none"/>
        </w:rPr>
      </w:pPr>
      <w:r>
        <w:rPr>
          <w:rFonts w:hint="eastAsia" w:ascii="宋体" w:hAnsi="宋体" w:eastAsia="宋体" w:cs="宋体"/>
          <w:b/>
          <w:bCs/>
          <w:color w:val="auto"/>
          <w:highlight w:val="none"/>
        </w:rPr>
        <w:t xml:space="preserve">（此为合同参考格式</w:t>
      </w:r>
      <w:r>
        <w:rPr>
          <w:rFonts w:hint="eastAsia" w:ascii="宋体" w:hAnsi="宋体" w:eastAsia="宋体" w:cs="宋体"/>
          <w:color w:val="auto"/>
          <w:highlight w:val="none"/>
        </w:rPr>
        <w:t xml:space="preserve">）</w:t>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8"/>
          <w:szCs w:val="48"/>
          <w:highlight w:val="none"/>
        </w:rPr>
      </w:pPr>
      <w:r>
        <w:rPr>
          <w:rFonts w:hint="eastAsia" w:ascii="宋体" w:hAnsi="宋体" w:eastAsia="宋体" w:cs="宋体"/>
          <w:b/>
          <w:color w:val="auto"/>
          <w:sz w:val="48"/>
          <w:szCs w:val="48"/>
          <w:highlight w:val="none"/>
        </w:rPr>
        <w:t xml:space="preserve">建设工程施工合同</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发 包 人：</w:t>
      </w:r>
      <w:r>
        <w:rPr>
          <w:rFonts w:hint="eastAsia" w:ascii="宋体" w:hAnsi="宋体" w:cs="宋体"/>
          <w:b w:val="0"/>
          <w:bCs w:val="0"/>
          <w:color w:val="auto"/>
          <w:sz w:val="32"/>
          <w:szCs w:val="32"/>
          <w:highlight w:val="none"/>
          <w:lang w:val="en-US" w:eastAsia="zh-CN"/>
        </w:rPr>
        <w:t xml:space="preserve">靖江市斜桥镇人民政府</w:t>
      </w:r>
      <w:r/>
    </w:p>
    <w:p>
      <w:pPr>
        <w:ind w:firstLine="450"/>
        <w:spacing w:line="48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工程名称</w:t>
      </w:r>
      <w:r>
        <w:rPr>
          <w:rFonts w:hint="eastAsia" w:ascii="宋体" w:hAnsi="宋体" w:eastAsia="宋体" w:cs="宋体"/>
          <w:color w:val="auto"/>
          <w:spacing w:val="-20"/>
          <w:sz w:val="32"/>
          <w:szCs w:val="32"/>
          <w:highlight w:val="none"/>
        </w:rPr>
        <w:t xml:space="preserve">：</w:t>
      </w:r>
      <w:r>
        <w:rPr>
          <w:rFonts w:hint="eastAsia" w:ascii="宋体" w:hAnsi="宋体" w:cs="宋体"/>
          <w:color w:val="auto"/>
          <w:sz w:val="32"/>
          <w:szCs w:val="32"/>
          <w:highlight w:val="none"/>
          <w:lang w:val="en-US" w:eastAsia="zh-CN"/>
        </w:rPr>
        <w:t xml:space="preserve">斜桥镇江平村2025年度宜居宜业和美乡村建设项目-河坡整治、人居环境提升工程</w:t>
      </w:r>
      <w:r>
        <w:rPr>
          <w:rFonts w:hint="eastAsia" w:ascii="宋体" w:hAnsi="宋体" w:eastAsia="宋体" w:cs="宋体"/>
          <w:color w:val="auto"/>
          <w:spacing w:val="0"/>
          <w:sz w:val="32"/>
          <w:szCs w:val="32"/>
          <w:highlight w:val="none"/>
          <w:lang w:eastAsia="zh-CN"/>
        </w:rPr>
        <w:t xml:space="preserve">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承 包 人： </w:t>
      </w:r>
      <w:r/>
    </w:p>
    <w:p>
      <w:pPr>
        <w:ind w:firstLine="450"/>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建 造 师：</w:t>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256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中华人民共和国建设部</w:t>
      </w:r>
      <w:r/>
    </w:p>
    <w:p>
      <w:pPr>
        <w:ind w:firstLine="608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制定</w:t>
      </w:r>
      <w:r/>
    </w:p>
    <w:p>
      <w:pPr>
        <w:ind w:firstLine="2520"/>
        <w:rPr>
          <w:rFonts w:hint="eastAsia" w:ascii="宋体" w:hAnsi="宋体" w:eastAsia="宋体" w:cs="宋体"/>
          <w:color w:val="auto"/>
          <w:sz w:val="32"/>
          <w:szCs w:val="32"/>
          <w:highlight w:val="none"/>
        </w:rPr>
      </w:pPr>
      <w:r>
        <w:rPr>
          <w:rFonts w:hint="eastAsia" w:ascii="宋体" w:hAnsi="宋体" w:eastAsia="宋体" w:cs="宋体"/>
          <w:color w:val="auto"/>
          <w:spacing w:val="20"/>
          <w:sz w:val="32"/>
          <w:szCs w:val="32"/>
          <w:highlight w:val="none"/>
        </w:rPr>
        <w:t xml:space="preserve">国家工商行政管理局</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8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5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44"/>
          <w:szCs w:val="44"/>
          <w:highlight w:val="none"/>
        </w:rPr>
        <w:t xml:space="preserve">协 议 书</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靖江市斜桥镇人民政府</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05"/>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》、《中华人民共和国建筑法》及其他有关法律、行政法规、遵循平等、自愿、公平和诚实信用的原则，双方就本建设工程施工项协商一致，订立本合同。</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w:t>
      </w:r>
      <w:r/>
    </w:p>
    <w:p>
      <w:pPr>
        <w:ind w:firstLine="420"/>
        <w:spacing w:line="460" w:lineRule="exact"/>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斜桥镇江平村2025年度宜居宜业和美乡村建设项目-河坡整治、人居环境提升工程</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工程地点：</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靖江市斜桥镇</w:t>
      </w:r>
      <w:r>
        <w:rPr>
          <w:rFonts w:hint="eastAsia" w:ascii="宋体" w:hAnsi="宋体" w:eastAsia="宋体" w:cs="宋体"/>
          <w:color w:val="auto"/>
          <w:highlight w:val="none"/>
          <w:u w:val="single"/>
        </w:rPr>
        <w:t xml:space="preserve">             </w:t>
      </w:r>
      <w:r/>
    </w:p>
    <w:p>
      <w:pPr>
        <w:ind w:firstLine="420"/>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工程内容：</w:t>
      </w:r>
      <w:r>
        <w:rPr>
          <w:rFonts w:hint="eastAsia" w:ascii="宋体" w:hAnsi="宋体" w:eastAsia="宋体" w:cs="宋体"/>
          <w:color w:val="auto"/>
          <w:highlight w:val="none"/>
          <w:u w:val="single"/>
        </w:rPr>
        <w:t xml:space="preserve">                           </w:t>
      </w:r>
      <w:r/>
    </w:p>
    <w:p>
      <w:pPr>
        <w:spacing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二、工程承包范围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承包范围：</w:t>
      </w:r>
      <w:r>
        <w:rPr>
          <w:rFonts w:hint="eastAsia" w:ascii="宋体" w:hAnsi="宋体" w:eastAsia="宋体" w:cs="宋体"/>
          <w:color w:val="auto"/>
          <w:highlight w:val="none"/>
          <w:u w:val="singl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三、合同工期：</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开工日期：</w:t>
      </w:r>
      <w:r>
        <w:rPr>
          <w:rFonts w:hint="eastAsia" w:ascii="宋体" w:hAnsi="宋体" w:eastAsia="宋体" w:cs="宋体"/>
          <w:color w:val="auto"/>
          <w:highlight w:val="none"/>
          <w:lang w:eastAsia="zh-CN"/>
        </w:rPr>
        <w:t xml:space="preserve">2025年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日（以开工报告为准）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竣工日期：</w:t>
      </w:r>
      <w:r>
        <w:rPr>
          <w:rFonts w:hint="eastAsia" w:ascii="宋体" w:hAnsi="宋体" w:eastAsia="宋体" w:cs="宋体"/>
          <w:color w:val="auto"/>
          <w:highlight w:val="none"/>
          <w:lang w:eastAsia="zh-CN"/>
        </w:rPr>
        <w:t xml:space="preserve">2025年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spacing w:line="460" w:lineRule="exact"/>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　　合同工期总日历天数</w:t>
      </w:r>
      <w:r>
        <w:rPr>
          <w:rFonts w:hint="eastAsia" w:ascii="宋体" w:hAnsi="宋体" w:cs="宋体"/>
          <w:color w:val="auto"/>
          <w:highlight w:val="none"/>
          <w:u w:val="none"/>
          <w:lang w:val="en-US" w:eastAsia="zh-CN"/>
        </w:rPr>
        <w:t xml:space="preserve">40日历天</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四、质量标准</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工程质量标准：</w:t>
      </w:r>
      <w:r>
        <w:rPr>
          <w:rFonts w:hint="eastAsia" w:ascii="宋体" w:hAnsi="宋体" w:eastAsia="宋体" w:cs="宋体"/>
          <w:color w:val="auto"/>
          <w:highlight w:val="none"/>
          <w:u w:val="single"/>
        </w:rPr>
        <w:t xml:space="preserve">工程质量符合合格标准 </w:t>
      </w:r>
      <w:r/>
    </w:p>
    <w:p>
      <w:pPr>
        <w:numPr>
          <w:ilvl w:val="0"/>
          <w:numId w:val="0"/>
        </w:numPr>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五、履约保证金</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、合同价款  </w:t>
      </w:r>
      <w:r/>
    </w:p>
    <w:p>
      <w:pPr>
        <w:spacing w:line="460" w:lineRule="exact"/>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　　金额（大写）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rPr>
        <w:t xml:space="preserve">元</w:t>
      </w:r>
      <w:r>
        <w:rPr>
          <w:rFonts w:hint="eastAsia" w:ascii="宋体" w:hAnsi="宋体" w:eastAsia="宋体" w:cs="宋体"/>
          <w:color w:val="auto"/>
          <w:highlight w:val="none"/>
          <w:u w:val="none"/>
          <w:lang w:val="en-US" w:eastAsia="zh-CN"/>
        </w:rPr>
        <w:t xml:space="preserve">    </w:t>
      </w:r>
      <w:r/>
    </w:p>
    <w:p>
      <w:pPr>
        <w:spacing w:line="46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none"/>
          <w:lang w:val="en-US" w:eastAsia="zh-CN"/>
        </w:rPr>
        <w:t xml:space="preserve">【其中安全文明施工措施费</w:t>
      </w:r>
      <w:r>
        <w:rPr>
          <w:rFonts w:hint="eastAsia" w:ascii="宋体" w:hAnsi="宋体" w:eastAsia="宋体" w:cs="宋体"/>
          <w:color w:val="auto"/>
          <w:highlight w:val="none"/>
          <w:u w:val="none"/>
        </w:rPr>
        <w:t xml:space="preserve">（大写）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 （人民币）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元），暂列金</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七</w:t>
      </w:r>
      <w:r>
        <w:rPr>
          <w:rFonts w:hint="eastAsia" w:ascii="宋体" w:hAnsi="宋体" w:eastAsia="宋体" w:cs="宋体"/>
          <w:color w:val="auto"/>
          <w:highlight w:val="none"/>
        </w:rPr>
        <w:t xml:space="preserve">、组成合同的文件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组成本合同的文件包括：</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ab/>
      </w:r>
      <w:r>
        <w:rPr>
          <w:rFonts w:hint="eastAsia" w:ascii="宋体" w:hAnsi="宋体" w:eastAsia="宋体" w:cs="宋体"/>
          <w:color w:val="auto"/>
          <w:highlight w:val="none"/>
        </w:rPr>
        <w:t xml:space="preserve">1、本合同协议书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成交通知书</w:t>
      </w:r>
      <w:r/>
    </w:p>
    <w:p>
      <w:pPr>
        <w:ind w:firstLine="420"/>
        <w:spacing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3、</w:t>
      </w:r>
      <w:r>
        <w:rPr>
          <w:rFonts w:hint="eastAsia" w:ascii="宋体" w:hAnsi="宋体" w:cs="宋体"/>
          <w:color w:val="auto"/>
          <w:highlight w:val="none"/>
          <w:lang w:eastAsia="zh-CN"/>
        </w:rPr>
        <w:t xml:space="preserve">采购文件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4、投标书及其附件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5、本合同专用条款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6、本合同通用条款</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7、标准、规范及有关技术文件</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8、图纸</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9、工程量清单</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10、工程报价单或预算书</w:t>
      </w:r>
      <w:r/>
    </w:p>
    <w:p>
      <w:pPr>
        <w:ind w:firstLine="4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双方有关工程的洽商、变更等书面协议或文件视为本合同的组成部分。</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八</w:t>
      </w:r>
      <w:r>
        <w:rPr>
          <w:rFonts w:hint="eastAsia" w:ascii="宋体" w:hAnsi="宋体" w:eastAsia="宋体" w:cs="宋体"/>
          <w:color w:val="auto"/>
          <w:highlight w:val="none"/>
        </w:rPr>
        <w:t xml:space="preserve">、本协议书中有关词语含义本合同第二部分《通用条款》中分别赋予它们的定义相同。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、承包人向发包人承诺按照合同约定进行施工、竣工并在质量保修期内承担工程质量保修责任。</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十</w:t>
      </w:r>
      <w:r>
        <w:rPr>
          <w:rFonts w:hint="eastAsia" w:ascii="宋体" w:hAnsi="宋体" w:eastAsia="宋体" w:cs="宋体"/>
          <w:color w:val="auto"/>
          <w:highlight w:val="none"/>
        </w:rPr>
        <w:t xml:space="preserve">、发包人向承包人承诺按照合同约定的期限和方式支付合同价款及其他应当支付的款项。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、合同生效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合同订立时间：</w:t>
      </w:r>
      <w:r/>
    </w:p>
    <w:p>
      <w:pPr>
        <w:spacing w:line="4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合同订立地点：</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本合同双方约定</w:t>
      </w:r>
      <w:r>
        <w:rPr>
          <w:rFonts w:hint="eastAsia" w:ascii="宋体" w:hAnsi="宋体" w:eastAsia="宋体" w:cs="宋体"/>
          <w:color w:val="auto"/>
          <w:highlight w:val="none"/>
          <w:u w:val="single"/>
        </w:rPr>
        <w:t xml:space="preserve">签字盖章</w:t>
      </w:r>
      <w:r>
        <w:rPr>
          <w:rFonts w:hint="eastAsia" w:ascii="宋体" w:hAnsi="宋体" w:eastAsia="宋体" w:cs="宋体"/>
          <w:color w:val="auto"/>
          <w:highlight w:val="none"/>
        </w:rPr>
        <w:t xml:space="preserve">后生效。</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发包人：（公章）　　　　　　                   承包人：（公章）</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住      所：　　　　　　　　　　　　          住      所：</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法定代表人：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委托代表人：　　　　　　　　　                委托代表人：</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　　　　　　　　　　　　          传      真：</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 户 银行：　　　　　　　　　　              开 户 银行：</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　　　　　　　　　　　　          账      号：</w:t>
      </w:r>
      <w:r/>
    </w:p>
    <w:p>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政 编码：　　　　　　　　　　              邮 政 编码：</w:t>
      </w:r>
      <w:r/>
    </w:p>
    <w:p>
      <w:pPr>
        <w:jc w:val="center"/>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44"/>
          <w:szCs w:val="44"/>
          <w:highlight w:val="none"/>
        </w:rPr>
        <w:t xml:space="preserve">通 用 条 款</w:t>
      </w:r>
      <w:r/>
    </w:p>
    <w:p>
      <w:pPr>
        <w:ind w:firstLine="221"/>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采用《建设工程施工合同（示范文本）》（GF—2017 —0201）</w:t>
      </w:r>
      <w:r/>
    </w:p>
    <w:p>
      <w:pPr>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6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专 用 条 款</w:t>
      </w:r>
      <w:r/>
    </w:p>
    <w:tbl>
      <w:tblPr>
        <w:tblStyle w:val="740"/>
        <w:tblW w:w="9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
        <w:gridCol w:w="105"/>
        <w:gridCol w:w="2430"/>
        <w:gridCol w:w="6615"/>
      </w:tblGrid>
      <w:tr>
        <w:trPr>
          <w:jc w:val="center"/>
        </w:trPr>
        <w:tc>
          <w:tcPr>
            <w:gridSpan w:val="5"/>
            <w:tcMar>
              <w:left w:w="15" w:type="dxa"/>
              <w:top w:w="15" w:type="dxa"/>
              <w:right w:w="15" w:type="dxa"/>
              <w:bottom w:w="15" w:type="dxa"/>
            </w:tcMar>
            <w:tcW w:w="9885" w:type="dxa"/>
            <w:vAlign w:val="center"/>
            <w:textDirection w:val="lrTb"/>
            <w:noWrap w:val="false"/>
          </w:tcPr>
          <w:p>
            <w:pPr>
              <w:ind w:firstLine="110"/>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3.2项目经理</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项目经理每月带班生产时间不得少于本月施工时间的80%</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2"/>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4"/>
                <w:szCs w:val="24"/>
                <w:highlight w:val="none"/>
              </w:rPr>
              <w:t xml:space="preserve">由承包人承担违约责任，责令限期提交劳动合同并补缴社会保险，并扣除履约保证金的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项目经理未经批准，擅自离开施工现场的违约责任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由承包人承担违约责任，发包人有权处违约金2000元/人•次(人民币)</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承包人擅自更换项目经理的违约责任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 </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承包人无正当理由拒绝更换项目经理的违约责任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3.3承包人人员</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承包人无正当理由拒绝撤换主要施工管理人员的违约责任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承包人擅自更换主要施工管理人员的违约责任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由承包人承担违约责任，并扣除履约保证金的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由承包人承担违约责任，发包人有权处违约金1000元/人•次(人民币)</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3.5分包</w:t>
            </w:r>
            <w:r/>
          </w:p>
        </w:tc>
      </w:tr>
      <w:tr>
        <w:trPr>
          <w:cantSplit/>
          <w:jc w:val="center"/>
        </w:trPr>
        <w:tc>
          <w:tcPr>
            <w:tcMar>
              <w:left w:w="15" w:type="dxa"/>
              <w:top w:w="15" w:type="dxa"/>
              <w:right w:w="15" w:type="dxa"/>
              <w:bottom w:w="15" w:type="dxa"/>
            </w:tcMar>
            <w:tcW w:w="63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gridSpan w:val="3"/>
            <w:tcMar>
              <w:left w:w="15" w:type="dxa"/>
              <w:top w:w="15" w:type="dxa"/>
              <w:right w:w="15" w:type="dxa"/>
              <w:bottom w:w="15" w:type="dxa"/>
            </w:tcMar>
            <w:tcW w:w="264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法律法规禁止分包的工程</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26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tcW w:w="6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主体结构、关键性工作的范围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tcMar>
              <w:left w:w="15" w:type="dxa"/>
              <w:top w:w="15" w:type="dxa"/>
              <w:right w:w="15" w:type="dxa"/>
              <w:bottom w:w="15" w:type="dxa"/>
            </w:tcMar>
            <w:tcW w:w="63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gridSpan w:val="3"/>
            <w:tcMar>
              <w:left w:w="15" w:type="dxa"/>
              <w:top w:w="15" w:type="dxa"/>
              <w:right w:w="15" w:type="dxa"/>
              <w:bottom w:w="15" w:type="dxa"/>
            </w:tcMar>
            <w:tcW w:w="264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5.1质量要求</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gridSpan w:val="2"/>
            <w:tcMar>
              <w:left w:w="15" w:type="dxa"/>
              <w:top w:w="15" w:type="dxa"/>
              <w:right w:w="15" w:type="dxa"/>
              <w:bottom w:w="15" w:type="dxa"/>
            </w:tcMar>
            <w:tcW w:w="253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特殊质量标准和要求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p>
        </w:tc>
        <w:tc>
          <w:tcPr>
            <w:tcMar>
              <w:left w:w="15" w:type="dxa"/>
              <w:top w:w="15" w:type="dxa"/>
              <w:right w:w="15" w:type="dxa"/>
              <w:bottom w:w="15" w:type="dxa"/>
            </w:tcMar>
            <w:tcW w:w="6615" w:type="dxa"/>
            <w:vAlign w:val="center"/>
            <w:textDirection w:val="lrTb"/>
            <w:noWrap w:val="false"/>
          </w:tcPr>
          <w:p>
            <w:pP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获得国家级优质工程，按中标价（合同价）中“分部分项工程费+单价措施项目费-工程设备费”的____%奖励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获得省级优质工程，按中标价（合同价）中“分部分项工程费+单价措施项目费-工程设备费”的____%奖励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获得市级优质工程，按中标价（合同价）中“分部分项工程费+单价措施项目费-工程设备费”的____%奖励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获得优质结构工程，按中标价（合同价）中“分部分项工程费+单价措施项目费-工程设备费”的____%奖励</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项目安全生产的达标目标及相应事项的约定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杜绝一切安全事故，由承包人承担一切安全责任</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达到省级建筑安全文明施工标准化示范工地要求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达到市级建筑安全文明施工标准化示范工地要求</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eastAsia="宋体" w:cs="宋体"/>
                <w:color w:val="auto"/>
                <w:sz w:val="24"/>
                <w:szCs w:val="24"/>
                <w:highlight w:val="none"/>
                <w:u w:val="single"/>
              </w:rPr>
              <w:t xml:space="preserve">按照省、市及招标人要求实施 </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工期延误</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扣除5000元/天</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每天赔偿金额为合同价款的万分之</w:t>
            </w:r>
            <w:r>
              <w:rPr>
                <w:rFonts w:hint="eastAsia" w:ascii="宋体" w:hAnsi="宋体" w:cs="宋体"/>
                <w:color w:val="auto"/>
                <w:sz w:val="24"/>
                <w:szCs w:val="24"/>
                <w:highlight w:val="none"/>
                <w:u w:val="single"/>
                <w:lang w:val="en-US" w:eastAsia="zh-CN"/>
              </w:rPr>
              <w:t xml:space="preserve">    </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因承包人原因造成工期延误，逾期竣工违约金的上限</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合同价的10%</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全部的履约保证金</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7.9提前竣工的奖励</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提前竣工的奖励</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奖励____元/天</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10.7暂估价</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10.7.1</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（1）通用条款第1种方式：由承包人单独招标</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（2）通用条款第2种方式：由发包人和承包人共同招标</w:t>
            </w:r>
            <w:r/>
          </w:p>
        </w:tc>
      </w:tr>
      <w:tr>
        <w:trPr>
          <w:cantSplit/>
          <w:jc w:val="center"/>
        </w:trPr>
        <w:tc>
          <w:tcPr>
            <w:gridSpan w:val="2"/>
            <w:tcMar>
              <w:left w:w="15" w:type="dxa"/>
              <w:top w:w="15" w:type="dxa"/>
              <w:right w:w="15" w:type="dxa"/>
              <w:bottom w:w="15" w:type="dxa"/>
            </w:tcMar>
            <w:tcW w:w="735"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w:t>
            </w:r>
            <w:r/>
          </w:p>
        </w:tc>
        <w:tc>
          <w:tcPr>
            <w:gridSpan w:val="2"/>
            <w:tcMar>
              <w:left w:w="15" w:type="dxa"/>
              <w:top w:w="15" w:type="dxa"/>
              <w:right w:w="15" w:type="dxa"/>
              <w:bottom w:w="15" w:type="dxa"/>
            </w:tcMar>
            <w:tcW w:w="2535"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对于不属于依法必须招标的暂估价项目的确认和批准采取第_____种方式确定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（1）通用条款第1种方式</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（2）通用条款第2种方式：承包人按照第10.7.1项[依法必须招标的暂估价项目]约定的第1种方式确定暂估价项目</w:t>
            </w:r>
            <w:r/>
          </w:p>
        </w:tc>
      </w:tr>
      <w:tr>
        <w:trPr>
          <w:cantSplit/>
          <w:jc w:val="center"/>
        </w:trPr>
        <w:tc>
          <w:tcPr>
            <w:gridSpan w:val="2"/>
            <w:tcW w:w="7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2535"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（3）通用条款第3种方式：承包人直接实施的暂估价项目:_______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11.1市场价格波动引起的调整</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因市场价格波动调整合同价格，采用以下方式对合同价格进行调整：</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（1）人工单价</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（2）材料、工程设备价格</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☑按泰建发〔2021〕167 号《泰州市住房和城乡建设局关于加强建筑材料价格风险管控的通知》调整工程价款。工程施工期间主要材料、工程设备价格上涨或者下降幅度在5%以内的，其价差由承包人承担或者受益，超过5%的部分由发包人承担或受益。</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（3）施工机械台班单价或施工机械使用费</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施工机械台班单价或施工机械使用费发生变化超过省级或行业建设主管部门或其授权的工程造价管理机构规定的范围时，按规定调整合同价格</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12.1合同价格形式</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w:t>
            </w:r>
            <w:r>
              <w:rPr>
                <w:rFonts w:hint="eastAsia" w:ascii="宋体" w:hAnsi="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其它范围：____________________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☑除采购文件约定工程价款调整以外的全部风险。</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其它方法：____________________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4"/>
            <w:tcMar>
              <w:left w:w="15" w:type="dxa"/>
              <w:top w:w="15" w:type="dxa"/>
              <w:right w:w="15" w:type="dxa"/>
              <w:bottom w:w="15" w:type="dxa"/>
            </w:tcMar>
            <w:tcW w:w="327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________________________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12.3计量</w:t>
            </w:r>
            <w:r/>
          </w:p>
        </w:tc>
      </w:tr>
      <w:tr>
        <w:trPr>
          <w:jc w:val="center"/>
        </w:trPr>
        <w:tc>
          <w:tcPr>
            <w:gridSpan w:val="3"/>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w:t>
            </w:r>
            <w:r/>
          </w:p>
        </w:tc>
        <w:tc>
          <w:tcPr>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《建设工程工程量清单计价规范》（GB50500—2013）及《房屋建筑与装饰工程工程量计算规范》（GB50854-2013）等9本工程量计算规范</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按月计量</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其它：___________________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关于付款周期的约定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同计量周期</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其它：详见项目需求。</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15.2缺陷责任期</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6个月</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1年</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2年</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15.3质量保证金</w:t>
            </w:r>
            <w:r/>
          </w:p>
        </w:tc>
      </w:tr>
      <w:tr>
        <w:trPr>
          <w:cantSplit/>
          <w:jc w:val="center"/>
        </w:trPr>
        <w:tc>
          <w:tcPr>
            <w:gridSpan w:val="4"/>
            <w:tcMar>
              <w:left w:w="15" w:type="dxa"/>
              <w:top w:w="15" w:type="dxa"/>
              <w:right w:w="15" w:type="dxa"/>
              <w:bottom w:w="15" w:type="dxa"/>
            </w:tcMar>
            <w:tcW w:w="327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扣留</w:t>
            </w:r>
            <w:r/>
          </w:p>
        </w:tc>
      </w:tr>
      <w:tr>
        <w:trPr>
          <w:cantSplit/>
          <w:jc w:val="center"/>
        </w:trPr>
        <w:tc>
          <w:tcPr>
            <w:gridSpan w:val="4"/>
            <w:tcW w:w="327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不扣留</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质量保证金采用第</w:t>
            </w:r>
            <w:r>
              <w:rPr>
                <w:rStyle w:val="1174"/>
                <w:rFonts w:hint="eastAsia" w:ascii="宋体" w:hAnsi="宋体" w:eastAsia="宋体" w:cs="宋体"/>
                <w:color w:val="auto"/>
                <w:sz w:val="24"/>
                <w:szCs w:val="24"/>
                <w:highlight w:val="none"/>
              </w:rPr>
              <w:t xml:space="preserve">_</w:t>
            </w:r>
            <w:r>
              <w:rPr>
                <w:rStyle w:val="1174"/>
                <w:rFonts w:hint="eastAsia" w:ascii="宋体" w:hAnsi="宋体" w:eastAsia="宋体" w:cs="宋体"/>
                <w:color w:val="auto"/>
                <w:sz w:val="24"/>
                <w:szCs w:val="24"/>
                <w:highlight w:val="none"/>
                <w:lang w:val="en-US"/>
              </w:rPr>
              <w:t xml:space="preserve">3</w:t>
            </w:r>
            <w:r>
              <w:rPr>
                <w:rStyle w:val="1174"/>
                <w:rFonts w:hint="eastAsia" w:ascii="宋体" w:hAnsi="宋体" w:eastAsia="宋体" w:cs="宋体"/>
                <w:color w:val="auto"/>
                <w:sz w:val="24"/>
                <w:szCs w:val="24"/>
                <w:highlight w:val="none"/>
              </w:rPr>
              <w:t xml:space="preserve">_种方式</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（1）质量保证金保函，保证金额为：______</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（2）____%的工程款</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发包人按工程价款结算总额的3%预留工程质量保修金，待缺陷责任期满后返还</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质量保证金的扣留采取第</w:t>
            </w:r>
            <w:r>
              <w:rPr>
                <w:rStyle w:val="1174"/>
                <w:rFonts w:hint="eastAsia" w:ascii="宋体" w:hAnsi="宋体" w:eastAsia="宋体" w:cs="宋体"/>
                <w:color w:val="auto"/>
                <w:sz w:val="24"/>
                <w:szCs w:val="24"/>
                <w:highlight w:val="none"/>
              </w:rPr>
              <w:t xml:space="preserve">_</w:t>
            </w:r>
            <w:r>
              <w:rPr>
                <w:rStyle w:val="1174"/>
                <w:rFonts w:hint="eastAsia" w:ascii="宋体" w:hAnsi="宋体" w:eastAsia="宋体" w:cs="宋体"/>
                <w:color w:val="auto"/>
                <w:sz w:val="24"/>
                <w:szCs w:val="24"/>
                <w:highlight w:val="none"/>
                <w:lang w:val="en-US"/>
              </w:rPr>
              <w:t xml:space="preserve">2</w:t>
            </w:r>
            <w:r>
              <w:rPr>
                <w:rStyle w:val="1174"/>
                <w:rFonts w:hint="eastAsia" w:ascii="宋体" w:hAnsi="宋体" w:eastAsia="宋体" w:cs="宋体"/>
                <w:color w:val="auto"/>
                <w:sz w:val="24"/>
                <w:szCs w:val="24"/>
                <w:highlight w:val="none"/>
              </w:rPr>
              <w:t xml:space="preserve">_种方式</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（3）其它扣留方式：___________</w:t>
            </w:r>
            <w:r/>
          </w:p>
        </w:tc>
      </w:tr>
      <w:tr>
        <w:trPr>
          <w:jc w:val="center"/>
        </w:trPr>
        <w:tc>
          <w:tcPr>
            <w:gridSpan w:val="5"/>
            <w:tcMar>
              <w:left w:w="15" w:type="dxa"/>
              <w:top w:w="15" w:type="dxa"/>
              <w:right w:w="15" w:type="dxa"/>
              <w:bottom w:w="15" w:type="dxa"/>
            </w:tcMar>
            <w:tcW w:w="988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15.4保修</w:t>
            </w:r>
            <w:r/>
          </w:p>
        </w:tc>
      </w:tr>
      <w:tr>
        <w:trPr>
          <w:cantSplit/>
          <w:jc w:val="center"/>
        </w:trPr>
        <w:tc>
          <w:tcPr>
            <w:gridSpan w:val="3"/>
            <w:tcMar>
              <w:left w:w="15" w:type="dxa"/>
              <w:top w:w="15" w:type="dxa"/>
              <w:right w:w="15" w:type="dxa"/>
              <w:bottom w:w="15" w:type="dxa"/>
            </w:tcMar>
            <w:tcW w:w="840" w:type="dxa"/>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w:t>
            </w:r>
            <w:r/>
          </w:p>
        </w:tc>
        <w:tc>
          <w:tcPr>
            <w:tcMar>
              <w:left w:w="15" w:type="dxa"/>
              <w:top w:w="15" w:type="dxa"/>
              <w:right w:w="15" w:type="dxa"/>
              <w:bottom w:w="15" w:type="dxa"/>
            </w:tcMar>
            <w:tcW w:w="2430" w:type="dxa"/>
            <w:vAlign w:val="center"/>
            <w:vMerge w:val="restart"/>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按法定最低保修期限</w:t>
            </w:r>
            <w:r/>
          </w:p>
        </w:tc>
      </w:tr>
      <w:tr>
        <w:trPr>
          <w:cantSplit/>
          <w:jc w:val="center"/>
        </w:trPr>
        <w:tc>
          <w:tcPr>
            <w:gridSpan w:val="3"/>
            <w:tcW w:w="84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30" w:type="dxa"/>
            <w:vAlign w:val="center"/>
            <w:vMerge w:val="continue"/>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其它期限：__________________</w:t>
            </w:r>
            <w:r/>
          </w:p>
        </w:tc>
      </w:tr>
      <w:tr>
        <w:trPr>
          <w:jc w:val="center"/>
        </w:trPr>
        <w:tc>
          <w:tcPr>
            <w:gridSpan w:val="3"/>
            <w:tcMar>
              <w:left w:w="15" w:type="dxa"/>
              <w:top w:w="15" w:type="dxa"/>
              <w:right w:w="15" w:type="dxa"/>
              <w:bottom w:w="15" w:type="dxa"/>
            </w:tcMar>
            <w:tcW w:w="840"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w:t>
            </w:r>
            <w:r/>
          </w:p>
        </w:tc>
        <w:tc>
          <w:tcPr>
            <w:tcMar>
              <w:left w:w="15" w:type="dxa"/>
              <w:top w:w="15" w:type="dxa"/>
              <w:right w:w="15" w:type="dxa"/>
              <w:bottom w:w="15" w:type="dxa"/>
            </w:tcMar>
            <w:tcW w:w="2430"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p>
        </w:tc>
        <w:tc>
          <w:tcPr>
            <w:tcMar>
              <w:left w:w="15" w:type="dxa"/>
              <w:top w:w="15" w:type="dxa"/>
              <w:right w:w="15" w:type="dxa"/>
              <w:bottom w:w="15" w:type="dxa"/>
            </w:tcMar>
            <w:tcW w:w="6615" w:type="dxa"/>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8 </w:t>
            </w:r>
            <w:r>
              <w:rPr>
                <w:rFonts w:hint="eastAsia" w:ascii="宋体" w:hAnsi="宋体" w:eastAsia="宋体" w:cs="宋体"/>
                <w:color w:val="auto"/>
                <w:sz w:val="24"/>
                <w:szCs w:val="24"/>
                <w:highlight w:val="none"/>
              </w:rPr>
              <w:t xml:space="preserve">小时内</w:t>
            </w:r>
            <w:r/>
          </w:p>
        </w:tc>
      </w:tr>
    </w:tbl>
    <w:p>
      <w:pPr>
        <w:ind w:firstLine="110"/>
        <w:jc w:val="left"/>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Cs w:val="0"/>
          <w:color w:val="auto"/>
          <w:highlight w:val="none"/>
        </w:rPr>
      </w:pPr>
      <w:r>
        <w:rPr>
          <w:rFonts w:hint="eastAsia" w:ascii="宋体" w:hAnsi="宋体" w:eastAsia="宋体" w:cs="宋体"/>
          <w:bCs w:val="0"/>
          <w:color w:val="auto"/>
          <w:highlight w:val="none"/>
        </w:rPr>
        <w:br w:type="page" w:clear="all"/>
      </w:r>
      <w:r/>
    </w:p>
    <w:p>
      <w:pPr>
        <w:pStyle w:val="730"/>
        <w:jc w:val="center"/>
        <w:rPr>
          <w:rStyle w:val="1016"/>
          <w:rFonts w:hint="eastAsia" w:ascii="宋体" w:hAnsi="宋体" w:eastAsia="宋体" w:cs="宋体"/>
          <w:b/>
          <w:color w:val="auto"/>
          <w:highlight w:val="none"/>
        </w:rPr>
      </w:pPr>
      <w:r/>
      <w:bookmarkStart w:id="42" w:name="_Toc40"/>
      <w:r>
        <w:rPr>
          <w:rStyle w:val="1016"/>
          <w:rFonts w:hint="eastAsia" w:ascii="宋体" w:hAnsi="宋体" w:eastAsia="宋体" w:cs="宋体"/>
          <w:b/>
          <w:color w:val="auto"/>
          <w:sz w:val="36"/>
          <w:szCs w:val="36"/>
          <w:highlight w:val="none"/>
        </w:rPr>
        <w:t xml:space="preserve">第六章 项目技术要求和有关说明</w:t>
      </w:r>
      <w:bookmarkEnd w:id="42"/>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w:t>
      </w:r>
      <w:r>
        <w:rPr>
          <w:rFonts w:hint="eastAsia" w:ascii="宋体" w:hAnsi="宋体" w:cs="宋体"/>
          <w:b w:val="0"/>
          <w:bCs w:val="0"/>
          <w:i w:val="0"/>
          <w:iCs w:val="0"/>
          <w:caps w:val="0"/>
          <w:color w:val="auto"/>
          <w:spacing w:val="0"/>
          <w:sz w:val="21"/>
          <w:szCs w:val="21"/>
          <w:highlight w:val="none"/>
          <w:shd w:val="clear" w:color="auto" w:fill="ffffff"/>
          <w:lang w:eastAsia="zh-CN"/>
        </w:rPr>
        <w:t xml:space="preserve">JSZC-321282041-TYXY-T2025-0021</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斜桥镇江平村2025年度宜居宜业和美乡村建设项目-河坡整治、人居环境提升工程</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.采购预算价：1847269.87元（采购包1：1287893.79元、采购包2：559376.08元）</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最高限价：1718163.48元（采购包1：1192862.29元、采购包2：525301.19元）</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采购需求：</w:t>
      </w:r>
      <w:r>
        <w:rPr>
          <w:rFonts w:hint="eastAsia" w:ascii="宋体" w:hAnsi="宋体" w:eastAsia="宋体" w:cs="宋体"/>
          <w:color w:val="auto"/>
          <w:sz w:val="21"/>
          <w:szCs w:val="21"/>
          <w:highlight w:val="none"/>
          <w:lang w:val="zh-CN" w:eastAsia="zh-CN"/>
        </w:rPr>
        <w:t xml:space="preserve">：包含</w:t>
      </w:r>
      <w:r>
        <w:rPr>
          <w:rFonts w:hint="eastAsia" w:ascii="宋体" w:hAnsi="宋体" w:eastAsia="宋体" w:cs="宋体"/>
          <w:color w:val="auto"/>
          <w:sz w:val="21"/>
          <w:szCs w:val="21"/>
          <w:highlight w:val="none"/>
          <w:lang w:val="en-US" w:eastAsia="zh-CN"/>
        </w:rPr>
        <w:t xml:space="preserve">河坡整治</w:t>
      </w:r>
      <w:r>
        <w:rPr>
          <w:rFonts w:hint="eastAsia" w:ascii="宋体" w:hAnsi="宋体" w:eastAsia="宋体" w:cs="宋体"/>
          <w:color w:val="auto"/>
          <w:sz w:val="21"/>
          <w:szCs w:val="21"/>
          <w:highlight w:val="none"/>
          <w:lang w:val="zh-CN" w:eastAsia="zh-CN"/>
        </w:rPr>
        <w:t xml:space="preserve">、人居环境提升</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zh-CN" w:eastAsia="zh-CN"/>
        </w:rPr>
        <w:t xml:space="preserve">。具体要求详见谈判文件、图纸以及招标控制价清单内容。</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.合同履行期限</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40日历天。</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采购包1：工程竣工验收合格后，一年内付至合同价（或结算审计价）的90%，如无质量问题一年后根据结算审计报告付清。</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采购包2：工程完工后满1年付至合同价的30%，两年养护期结束进行竣工验收，验收合格付至合同价（或结算审定价）的60%，竣工验收合格交付之日起满一年后根据审计报告付清。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详见附件</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工程量清单</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因本项目</w:t>
      </w:r>
      <w:r>
        <w:rPr>
          <w:rFonts w:hint="eastAsia" w:ascii="宋体" w:hAnsi="宋体" w:cs="宋体"/>
          <w:color w:val="auto"/>
          <w:sz w:val="21"/>
          <w:szCs w:val="21"/>
          <w:highlight w:val="none"/>
          <w:lang w:val="en-US" w:eastAsia="zh-CN"/>
        </w:rPr>
        <w:t xml:space="preserve">图纸、</w:t>
      </w:r>
      <w:r>
        <w:rPr>
          <w:rFonts w:hint="eastAsia" w:ascii="宋体" w:hAnsi="宋体" w:eastAsia="宋体" w:cs="宋体"/>
          <w:color w:val="auto"/>
          <w:sz w:val="21"/>
          <w:szCs w:val="21"/>
          <w:highlight w:val="none"/>
          <w:lang w:val="en-US" w:eastAsia="zh-CN"/>
        </w:rPr>
        <w:t xml:space="preserve">招标控制价软件格式等原因无法上传至系统，如需领取本工程图纸、招标控制价软件版可发送需求至邮箱</w:t>
      </w:r>
      <w:r>
        <w:rPr>
          <w:rFonts w:hint="eastAsia" w:ascii="宋体" w:hAnsi="宋体" w:cs="宋体"/>
          <w:color w:val="auto"/>
          <w:sz w:val="21"/>
          <w:szCs w:val="21"/>
          <w:highlight w:val="none"/>
          <w:lang w:val="en-US" w:eastAsia="zh-CN"/>
        </w:rPr>
        <w:t xml:space="preserve">924632379</w:t>
      </w:r>
      <w:r>
        <w:rPr>
          <w:rFonts w:hint="eastAsia" w:ascii="宋体" w:hAnsi="宋体" w:eastAsia="宋体" w:cs="宋体"/>
          <w:color w:val="auto"/>
          <w:sz w:val="21"/>
          <w:szCs w:val="21"/>
          <w:highlight w:val="none"/>
          <w:lang w:val="en-US" w:eastAsia="zh-CN"/>
        </w:rPr>
        <w:t xml:space="preserve">@qq.com。</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三、项目要求：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1.承包方式：包工包料；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2.质量标准：合格；</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3.施工要求：成交单位应组织成立施工项目组；施工质量应符合现行国家技术、施工及验收规范规程，对施工工艺的特殊要求，按</w:t>
      </w:r>
      <w:r>
        <w:rPr>
          <w:rFonts w:hint="eastAsia" w:ascii="宋体" w:hAnsi="宋体" w:cs="宋体"/>
          <w:color w:val="auto"/>
          <w:sz w:val="21"/>
          <w:szCs w:val="21"/>
          <w:highlight w:val="none"/>
          <w:lang w:val="en-US" w:eastAsia="zh-CN" w:bidi="zh-CN"/>
        </w:rPr>
        <w:t xml:space="preserve">图纸、</w:t>
      </w:r>
      <w:r>
        <w:rPr>
          <w:rFonts w:hint="eastAsia" w:ascii="宋体" w:hAnsi="宋体" w:eastAsia="宋体" w:cs="宋体"/>
          <w:color w:val="auto"/>
          <w:sz w:val="21"/>
          <w:szCs w:val="21"/>
          <w:highlight w:val="none"/>
          <w:lang w:val="en-US" w:eastAsia="zh-CN" w:bidi="zh-CN"/>
        </w:rPr>
        <w:t xml:space="preserve">工程量清单及国家有关规定执行。</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四、谈判报价说明：</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1.计价方式：本工程项目采用下列第（1）种计价方式。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（1）工程量清单计价方式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（2）计价表计价方式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2.报价方式：本工程项目采用下列第（2）种报价方式。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（1）固定总价报价。竞争报价人应充分考虑施工期间各类建材市场价格变化，政策性调整的风险，一旦经评审确定承包人，报价不作调整。</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固定单价报价。谈判供应商应充分考虑施工期间各类建材的市场风险和国家政策性调整风险系数，具体按照国家和靖江市相关文件执行。本工程的具体结算方式在合同条款中约定。执行固定单价报价的基本规定：</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①按照中标人的中标总报价（不含暂列金额和专业工程暂估价）与本工程的招标控制价（不含暂列金额和专业工程暂估价）的下浮比例进行同比例下调，中标人必须无条件接受，否则按中标人违约处理。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②本工程在谈判文件中已明确的各项施工措施费，均包含在合同总价中。其他在谈判文件和答疑中未提及、未明确部分的施工措施费项目，可以根据相关资料按实调整，并作相应的下浮。</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③在政府采购合同履行中，采购人需追加与合同标的相同的货物、工程或者服务的，在不改变合同其他条款的前提下，可以与供应商协商签订补充合同，但所有补充合同的采购金额不得超过原合同采购金额的百分之十。 </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3.报价时，不可竞争费用（暂列金、暂估价等）均按规定计算，不得让利或随意调整计算标准，否则报价无效。</w:t>
      </w:r>
      <w:r>
        <w:rPr>
          <w:rFonts w:hint="eastAsia" w:ascii="宋体" w:hAnsi="宋体" w:eastAsia="宋体" w:cs="宋体"/>
          <w:color w:val="auto"/>
          <w:sz w:val="21"/>
          <w:szCs w:val="21"/>
          <w:highlight w:val="none"/>
          <w:lang w:val="en-US" w:eastAsia="zh-CN" w:bidi="zh-CN"/>
        </w:rPr>
        <w:t xml:space="preserve">规费费率详见工程量清单。江苏省安全文明施工措施费应放在措施项目清单中（仅计取基本费，增加费不计）。谈判单位不得将不可竞争费用降低标准收取，不可竞争费费率详见工程量清单。</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4.计价格式中列明的所有需要填报的单价和合价，响应人均需填报，未填报的单价和合价，视为此项费用已包含在工程量清单的其他单价和合价中。</w:t>
      </w:r>
      <w:r/>
    </w:p>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zh-CN"/>
        </w:rPr>
      </w:pPr>
      <w:r>
        <w:rPr>
          <w:rFonts w:hint="eastAsia" w:ascii="宋体" w:hAnsi="宋体" w:eastAsia="宋体" w:cs="宋体"/>
          <w:b/>
          <w:bCs/>
          <w:color w:val="auto"/>
          <w:sz w:val="21"/>
          <w:szCs w:val="21"/>
          <w:highlight w:val="none"/>
          <w:lang w:val="en-US" w:eastAsia="zh-CN" w:bidi="zh-CN"/>
        </w:rPr>
        <w:t xml:space="preserve">五、其他要求：</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1.供应商成交后，在施工期间，成交供应商应无条件的遵守施工现场的各项规章制度。</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3.所有施工材料质量及施工质量必须严格按照国家规范及江苏省、泰州市相应地方规范、</w:t>
      </w:r>
      <w:r>
        <w:rPr>
          <w:rFonts w:hint="eastAsia" w:ascii="宋体" w:hAnsi="宋体" w:cs="宋体"/>
          <w:color w:val="auto"/>
          <w:sz w:val="21"/>
          <w:szCs w:val="21"/>
          <w:highlight w:val="none"/>
          <w:lang w:val="en-US" w:eastAsia="zh-CN" w:bidi="zh-CN"/>
        </w:rPr>
        <w:t xml:space="preserve">采购文件</w:t>
      </w:r>
      <w:r>
        <w:rPr>
          <w:rFonts w:hint="eastAsia" w:ascii="宋体" w:hAnsi="宋体" w:eastAsia="宋体" w:cs="宋体"/>
          <w:color w:val="auto"/>
          <w:sz w:val="21"/>
          <w:szCs w:val="21"/>
          <w:highlight w:val="none"/>
          <w:lang w:val="en-US" w:eastAsia="zh-CN" w:bidi="zh-CN"/>
        </w:rPr>
        <w:t xml:space="preserve">、材料厂家的技术规范的有关要求执行；</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4.成交供应商应对施工质量、安全全面负责，如因供应商原因造成质量、安全事故、供应商承担一切经济法律责任；</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5.施工期间，供应商应无条件的接受采购人的质量监督，配合采购人做好材料抽样送检等事宜，对施工中提出的质量问题要及时整改，整改完毕后通知采购人检查验收，合格后书面报送采购人备案。</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6.成交供应商必须按照工程量清单和技术标准施工，不得擅自修改工程量清单，不得偷工减料；</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7.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8.结算方式：</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结算依据：后期结算仅调整经采购人批准变更(包括增加施工内容或取消部分施工项目)的相应费用增减，具体调整方式为：</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(1)涉及工程数量减少的，以实际减少数量为准，涉及工程数量增加的，以实际增加数量为准；</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9.其他说明：</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工程量清单中所列工程量是设计的或估算预计数量，最终结算按实际完成的工程量计量；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现场安全文明措施费计算基本费、扬尘污染防治增加费、建筑工人实名制费用及临时设施费，其余各项规费、税金根据费用定额标准计取；</w:t>
      </w:r>
      <w:r/>
    </w:p>
    <w:p>
      <w:pPr>
        <w:ind w:firstLine="44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（3）其它未尽事宜详见清单描述。</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810"/>
        <w:jc w:val="center"/>
        <w:rPr>
          <w:rFonts w:hint="eastAsia" w:ascii="宋体" w:hAnsi="宋体" w:eastAsia="宋体" w:cs="宋体"/>
          <w:color w:val="auto"/>
          <w:sz w:val="36"/>
          <w:szCs w:val="36"/>
          <w:highlight w:val="none"/>
        </w:rPr>
      </w:pPr>
      <w:r/>
      <w:bookmarkStart w:id="43" w:name="_Toc41"/>
      <w:r>
        <w:rPr>
          <w:rFonts w:hint="eastAsia" w:ascii="宋体" w:hAnsi="宋体" w:eastAsia="宋体" w:cs="宋体"/>
          <w:color w:val="auto"/>
          <w:sz w:val="36"/>
          <w:szCs w:val="36"/>
          <w:highlight w:val="none"/>
        </w:rPr>
        <w:t xml:space="preserve">第七章 响应文件格式及内容</w:t>
      </w:r>
      <w:bookmarkEnd w:id="43"/>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封面</w:t>
      </w:r>
      <w:r/>
    </w:p>
    <w:p>
      <w:pPr>
        <w:jc w:val="righ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96"/>
          <w:szCs w:val="96"/>
          <w:highlight w:val="none"/>
        </w:rPr>
      </w:pPr>
      <w:r>
        <w:rPr>
          <w:rFonts w:hint="eastAsia" w:ascii="宋体" w:hAnsi="宋体" w:eastAsia="宋体" w:cs="宋体"/>
          <w:b/>
          <w:bCs/>
          <w:color w:val="auto"/>
          <w:sz w:val="56"/>
          <w:szCs w:val="56"/>
          <w:highlight w:val="none"/>
        </w:rPr>
        <w:t xml:space="preserve">竞争性</w:t>
      </w:r>
      <w:r>
        <w:rPr>
          <w:rFonts w:hint="eastAsia" w:ascii="宋体" w:hAnsi="宋体" w:eastAsia="宋体" w:cs="宋体"/>
          <w:b/>
          <w:bCs/>
          <w:color w:val="auto"/>
          <w:sz w:val="56"/>
          <w:szCs w:val="56"/>
          <w:highlight w:val="none"/>
          <w:lang w:val="en-US" w:eastAsia="zh-CN"/>
        </w:rPr>
        <w:t xml:space="preserve">谈判</w:t>
      </w:r>
      <w:r>
        <w:rPr>
          <w:rFonts w:hint="eastAsia" w:ascii="宋体" w:hAnsi="宋体" w:eastAsia="宋体" w:cs="宋体"/>
          <w:b/>
          <w:bCs/>
          <w:color w:val="auto"/>
          <w:sz w:val="56"/>
          <w:szCs w:val="56"/>
          <w:highlight w:val="none"/>
        </w:rPr>
        <w:t xml:space="preserve">响应文件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（盖章）：</w:t>
      </w:r>
      <w:r/>
    </w:p>
    <w:p>
      <w:pPr>
        <w:ind w:firstLine="98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8"/>
          <w:szCs w:val="28"/>
          <w:highlight w:val="none"/>
        </w:rPr>
        <w:t xml:space="preserve">   日期：  年  月   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项目编号：项目编号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本次为首次报价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货币单位：人民币元</w:t>
      </w:r>
      <w:r/>
    </w:p>
    <w:tbl>
      <w:tblPr>
        <w:tblStyle w:val="740"/>
        <w:tblW w:w="9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808"/>
        <w:gridCol w:w="2247"/>
        <w:gridCol w:w="2247"/>
      </w:tblGrid>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（小写）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备注</w:t>
            </w:r>
            <w:r/>
          </w:p>
        </w:tc>
      </w:tr>
      <w:tr>
        <w:trPr>
          <w:cantSplit/>
          <w:jc w:val="center"/>
          <w:trHeight w:val="912"/>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808"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详见《谈判文件》</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-635</wp:posOffset>
                      </wp:positionV>
                      <wp:extent cx="1016635" cy="228600"/>
                      <wp:effectExtent l="4445" t="4445" r="7620" b="14604"/>
                      <wp:wrapNone/>
                      <wp:docPr id="3" name="矩形 5"/>
                      <wp:cNvGraphicFramePr/>
                      <a:graphic xmlns:a="http://schemas.openxmlformats.org/drawingml/2006/main">
                        <a:graphicData uri="http://schemas.microsoft.com/office/word/2010/wordprocessingShape">
                          <wps:wsp>
                            <wps:cNvPr id="0" name=""/>
                            <wps:cNvSpPr/>
                            <wps:spPr bwMode="auto">
                              <a:xfrm>
                                <a:off x="0" y="0"/>
                                <a:ext cx="1016635" cy="228600"/>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4.0pt;mso-position-horizontal:absolute;mso-position-vertical-relative:text;margin-top:-0.0pt;mso-position-vertical:absolute;width:80.0pt;height:18.0pt;mso-wrap-distance-left:9.0pt;mso-wrap-distance-top:0.0pt;mso-wrap-distance-right:9.0pt;mso-wrap-distance-bottom:0.0pt;visibility:visible;" fillcolor="#FFFFFF" strokecolor="#000000">
                      <v:textbox inset="0,0,0,0">
                        <w:txbxContent>
                          <w:p>
                            <w:r/>
                            <w:r/>
                          </w:p>
                          <w:p>
                            <w:r/>
                            <w:r/>
                          </w:p>
                        </w:txbxContent>
                      </v:textbox>
                    </v:shape>
                  </w:pict>
                </mc:Fallback>
              </mc:AlternateConten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元</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49"/>
        </w:trPr>
        <w:tc>
          <w:tcPr>
            <w:tcW w:w="2396"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报价</w:t>
            </w:r>
            <w:r>
              <w:rPr>
                <w:rFonts w:hint="eastAsia" w:ascii="宋体" w:hAnsi="宋体" w:eastAsia="宋体" w:cs="宋体"/>
                <w:color w:val="auto"/>
                <w:szCs w:val="21"/>
                <w:highlight w:val="none"/>
              </w:rPr>
              <w:t xml:space="preserve">（大写）：</w:t>
            </w:r>
            <w:r/>
          </w:p>
        </w:tc>
        <w:tc>
          <w:tcPr>
            <w:gridSpan w:val="2"/>
            <w:tcW w:w="5055"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c>
          <w:tcPr>
            <w:tcW w:w="2247" w:type="dxa"/>
            <w:vAlign w:val="center"/>
            <w:textDirection w:val="lrTb"/>
            <w:noWrap w:val="false"/>
          </w:tcPr>
          <w:p>
            <w:pPr>
              <w:jc w:val="left"/>
              <w:spacing w:after="200" w:line="22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供应商报价说明：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1、采购人不需再支付报价以外的任何费用。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2、偏离说明: 详见《偏离表》</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3、报价以总价为准，大小写不一致以大写为准</w:t>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投标人公章：</w:t>
      </w:r>
      <w:r>
        <w:rPr>
          <w:rFonts w:hint="eastAsia" w:ascii="宋体" w:hAnsi="宋体" w:cs="宋体"/>
          <w:color w:val="auto"/>
          <w:szCs w:val="21"/>
          <w:highlight w:val="none"/>
          <w:lang w:val="en-US" w:eastAsia="zh-CN"/>
        </w:rPr>
        <w:t xml:space="preserve">                （电子签章）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报价时间：</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年</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rPr>
        <w:tab/>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pStyle w:val="876"/>
        <w:ind w:right="-51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38"/>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cs="宋体"/>
          <w:b/>
          <w:color w:val="auto"/>
          <w:sz w:val="28"/>
          <w:szCs w:val="28"/>
          <w:highlight w:val="none"/>
          <w:lang w:eastAsia="zh-CN"/>
        </w:rPr>
        <w:t xml:space="preserve">投标人</w:t>
      </w:r>
      <w:r>
        <w:rPr>
          <w:rFonts w:hint="eastAsia" w:ascii="宋体" w:hAnsi="宋体" w:eastAsia="宋体" w:cs="宋体"/>
          <w:b/>
          <w:color w:val="auto"/>
          <w:sz w:val="28"/>
          <w:szCs w:val="28"/>
          <w:highlight w:val="none"/>
        </w:rPr>
        <w:t xml:space="preserve">基本情况表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0"/>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635"/>
        <w:gridCol w:w="1039"/>
        <w:gridCol w:w="1324"/>
        <w:gridCol w:w="1339"/>
        <w:gridCol w:w="8"/>
        <w:gridCol w:w="1416"/>
        <w:gridCol w:w="171"/>
        <w:gridCol w:w="1083"/>
        <w:gridCol w:w="1160"/>
      </w:tblGrid>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注册地址</w:t>
            </w:r>
            <w:r/>
          </w:p>
        </w:tc>
        <w:tc>
          <w:tcPr>
            <w:gridSpan w:val="4"/>
            <w:tcW w:w="371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16"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48"/>
        </w:trPr>
        <w:tc>
          <w:tcPr>
            <w:tcW w:w="1635"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26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网址</w:t>
            </w:r>
            <w:r/>
          </w:p>
        </w:tc>
        <w:tc>
          <w:tcPr>
            <w:gridSpan w:val="3"/>
            <w:tcW w:w="241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组织结构</w:t>
            </w:r>
            <w:r/>
          </w:p>
        </w:tc>
        <w:tc>
          <w:tcPr>
            <w:gridSpan w:val="8"/>
            <w:tcW w:w="7540"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0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tcW w:w="13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技术职称</w:t>
            </w:r>
            <w:r/>
          </w:p>
        </w:tc>
        <w:tc>
          <w:tcPr>
            <w:gridSpan w:val="2"/>
            <w:tcW w:w="142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54"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电话</w:t>
            </w:r>
            <w:r/>
          </w:p>
        </w:tc>
        <w:tc>
          <w:tcPr>
            <w:tcW w:w="1160"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成立时间</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6"/>
            <w:tcW w:w="5177" w:type="dxa"/>
            <w:vAlign w:val="center"/>
            <w:textDirection w:val="lrTb"/>
            <w:noWrap w:val="false"/>
          </w:tcPr>
          <w:p>
            <w:pPr>
              <w:ind w:firstLine="147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员工总人数：</w:t>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企业资质等级</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restart"/>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营业执照号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高级职称人员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注册资金</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中级职称人员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6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初级职称人员</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账号</w:t>
            </w:r>
            <w:r/>
          </w:p>
        </w:tc>
        <w:tc>
          <w:tcPr>
            <w:gridSpan w:val="2"/>
            <w:tcW w:w="2363"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39" w:type="dxa"/>
            <w:vAlign w:val="center"/>
            <w:vMerge w:val="continue"/>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59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技工</w:t>
            </w:r>
            <w:r/>
          </w:p>
        </w:tc>
        <w:tc>
          <w:tcPr>
            <w:gridSpan w:val="2"/>
            <w:tcW w:w="2243" w:type="dxa"/>
            <w:vAlign w:val="center"/>
            <w:textDirection w:val="lrTb"/>
            <w:noWrap w:val="false"/>
          </w:tcPr>
          <w:p>
            <w:pPr>
              <w:jc w:val="cente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2442"/>
        </w:trPr>
        <w:tc>
          <w:tcPr>
            <w:tcW w:w="1635" w:type="dxa"/>
            <w:vAlign w:val="center"/>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8"/>
            <w:tcW w:w="7540" w:type="dxa"/>
            <w:vAlign w:val="center"/>
            <w:textDirection w:val="lrTb"/>
            <w:noWrap w:val="false"/>
          </w:tcPr>
          <w:p>
            <w:pPr>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cantSplit/>
          <w:jc w:val="center"/>
          <w:trHeight w:val="1072"/>
        </w:trPr>
        <w:tc>
          <w:tcPr>
            <w:tcW w:w="1635" w:type="dxa"/>
            <w:textDirection w:val="lrTb"/>
            <w:noWrap w:val="false"/>
          </w:tcPr>
          <w:p>
            <w:pPr>
              <w:jc w:val="cente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c>
          <w:tcPr>
            <w:gridSpan w:val="8"/>
            <w:tcW w:w="7540" w:type="dxa"/>
            <w:textDirection w:val="lrTb"/>
            <w:noWrap w:val="false"/>
          </w:tcPr>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（签字或签章）</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b w:val="0"/>
          <w:bCs w:val="0"/>
          <w:color w:val="auto"/>
          <w:szCs w:val="28"/>
          <w:highlight w:val="none"/>
        </w:rPr>
      </w:pPr>
      <w:r>
        <w:rPr>
          <w:rFonts w:hint="eastAsia" w:ascii="宋体" w:hAnsi="宋体" w:eastAsia="宋体" w:cs="宋体"/>
          <w:b w:val="0"/>
          <w:bCs w:val="0"/>
          <w:color w:val="auto"/>
          <w:szCs w:val="28"/>
          <w:highlight w:val="none"/>
        </w:rPr>
        <w:br w:type="page" w:clear="all"/>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法定代表人身份证明或授权委托书</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560" w:lineRule="exact"/>
        <w:rPr>
          <w:rFonts w:hint="eastAsia" w:ascii="宋体" w:hAnsi="宋体" w:eastAsia="宋体" w:cs="宋体"/>
          <w:color w:val="auto"/>
          <w:highlight w:val="none"/>
          <w:u w:val="singl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姓名：</w:t>
      </w:r>
      <w:r>
        <w:rPr>
          <w:rFonts w:hint="eastAsia" w:ascii="宋体" w:hAnsi="宋体" w:eastAsia="宋体" w:cs="宋体"/>
          <w:color w:val="auto"/>
          <w:highlight w:val="none"/>
          <w:u w:val="single"/>
        </w:rPr>
        <w:t xml:space="preserve">              </w:t>
      </w:r>
      <w:r>
        <w:rPr>
          <w:rFonts w:hint="eastAsia" w:ascii="宋体" w:hAnsi="宋体" w:eastAsia="宋体" w:cs="宋体"/>
          <w:b/>
          <w:color w:val="auto"/>
          <w:highlight w:val="none"/>
        </w:rPr>
        <w:t xml:space="preserve">（法定代表人姓名） </w:t>
      </w:r>
      <w:r>
        <w:rPr>
          <w:rFonts w:hint="eastAsia" w:ascii="宋体" w:hAnsi="宋体" w:eastAsia="宋体" w:cs="宋体"/>
          <w:color w:val="auto"/>
          <w:highlight w:val="none"/>
        </w:rPr>
        <w:t xml:space="preserve">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职务：</w:t>
      </w:r>
      <w:r>
        <w:rPr>
          <w:rFonts w:hint="eastAsia" w:ascii="宋体" w:hAnsi="宋体" w:eastAsia="宋体" w:cs="宋体"/>
          <w:color w:val="auto"/>
          <w:highlight w:val="none"/>
          <w:u w:val="single"/>
        </w:rPr>
        <w:t xml:space="preserve">           </w:t>
      </w:r>
      <w:r/>
    </w:p>
    <w:p>
      <w:pPr>
        <w:ind w:left="525" w:hanging="525"/>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名称）的法定代表人。</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特此证明。</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附：法定代表人身份证复印件。</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ind w:left="5750" w:hanging="1680"/>
        <w:jc w:val="right"/>
        <w:spacing w:line="500" w:lineRule="exact"/>
        <w:rPr>
          <w:rFonts w:hint="eastAsia" w:ascii="宋体" w:hAnsi="宋体" w:eastAsia="宋体" w:cs="宋体"/>
          <w:color w:val="auto"/>
          <w:highlight w:val="none"/>
        </w:rPr>
      </w:pPr>
      <w:r>
        <w:rPr>
          <w:rFonts w:hint="eastAsia" w:ascii="宋体" w:hAnsi="宋体" w:cs="宋体"/>
          <w:color w:val="auto"/>
          <w:highlight w:val="none"/>
          <w:lang w:eastAsia="zh-CN"/>
        </w:rPr>
        <w:t xml:space="preserve">供应商</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2"/>
          <w:highlight w:val="none"/>
        </w:rPr>
        <w:t xml:space="preserve">电子签章</w:t>
      </w:r>
      <w:r>
        <w:rPr>
          <w:rFonts w:hint="eastAsia" w:ascii="宋体" w:hAnsi="宋体" w:eastAsia="宋体" w:cs="宋体"/>
          <w:color w:val="auto"/>
          <w:highlight w:val="none"/>
        </w:rPr>
        <w:t xml:space="preserve">）</w:t>
      </w:r>
      <w:r/>
    </w:p>
    <w:p>
      <w:pPr>
        <w:ind w:firstLine="4200"/>
        <w:jc w:val="right"/>
        <w:spacing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授权委托书</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（法定代表人姓名）</w:t>
      </w:r>
      <w:r>
        <w:rPr>
          <w:rFonts w:hint="eastAsia" w:ascii="宋体" w:hAnsi="宋体" w:eastAsia="宋体" w:cs="宋体"/>
          <w:bCs/>
          <w:color w:val="auto"/>
          <w:sz w:val="22"/>
          <w:highlight w:val="none"/>
        </w:rPr>
        <w:t xml:space="preserve">系中华人民共和国合法企业</w:t>
      </w:r>
      <w:r>
        <w:rPr>
          <w:rFonts w:hint="eastAsia" w:ascii="宋体" w:hAnsi="宋体" w:eastAsia="宋体" w:cs="宋体"/>
          <w:bCs/>
          <w:color w:val="auto"/>
          <w:sz w:val="22"/>
          <w:highlight w:val="none"/>
          <w:u w:val="single"/>
        </w:rPr>
        <w:t xml:space="preserve">（</w:t>
      </w:r>
      <w:r>
        <w:rPr>
          <w:rFonts w:hint="eastAsia" w:ascii="宋体" w:hAnsi="宋体" w:cs="宋体"/>
          <w:bCs/>
          <w:color w:val="auto"/>
          <w:sz w:val="22"/>
          <w:highlight w:val="none"/>
          <w:u w:val="single"/>
          <w:lang w:eastAsia="zh-CN"/>
        </w:rPr>
        <w:t xml:space="preserve">供应商</w:t>
      </w:r>
      <w:r>
        <w:rPr>
          <w:rFonts w:hint="eastAsia" w:ascii="宋体" w:hAnsi="宋体" w:eastAsia="宋体" w:cs="宋体"/>
          <w:bCs/>
          <w:color w:val="auto"/>
          <w:sz w:val="22"/>
          <w:highlight w:val="none"/>
          <w:u w:val="single"/>
        </w:rPr>
        <w:t xml:space="preserve">名称）</w:t>
      </w:r>
      <w:r>
        <w:rPr>
          <w:rFonts w:hint="eastAsia" w:ascii="宋体" w:hAnsi="宋体" w:eastAsia="宋体" w:cs="宋体"/>
          <w:bCs/>
          <w:color w:val="auto"/>
          <w:sz w:val="22"/>
          <w:highlight w:val="none"/>
        </w:rPr>
        <w:t xml:space="preserve">的法定代表人，特授权</w:t>
      </w:r>
      <w:r>
        <w:rPr>
          <w:rFonts w:hint="eastAsia" w:ascii="宋体" w:hAnsi="宋体" w:eastAsia="宋体" w:cs="宋体"/>
          <w:bCs/>
          <w:color w:val="auto"/>
          <w:sz w:val="22"/>
          <w:highlight w:val="none"/>
          <w:u w:val="single"/>
        </w:rPr>
        <w:t xml:space="preserve">（委托代理人）</w:t>
      </w:r>
      <w:r>
        <w:rPr>
          <w:rFonts w:hint="eastAsia" w:ascii="宋体" w:hAnsi="宋体" w:eastAsia="宋体" w:cs="宋体"/>
          <w:bCs/>
          <w:color w:val="auto"/>
          <w:sz w:val="22"/>
          <w:highlight w:val="none"/>
        </w:rPr>
        <w:t xml:space="preserve">代表我公司（单位）全权办理针对</w:t>
      </w:r>
      <w:r>
        <w:rPr>
          <w:rFonts w:hint="eastAsia" w:ascii="宋体" w:hAnsi="宋体" w:eastAsia="宋体" w:cs="宋体"/>
          <w:color w:val="auto"/>
          <w:sz w:val="22"/>
          <w:highlight w:val="none"/>
          <w:u w:val="single"/>
        </w:rPr>
        <w:t xml:space="preserve">（项目名称）</w:t>
      </w:r>
      <w:r>
        <w:rPr>
          <w:rFonts w:hint="eastAsia" w:ascii="宋体" w:hAnsi="宋体" w:eastAsia="宋体" w:cs="宋体"/>
          <w:bCs/>
          <w:color w:val="auto"/>
          <w:sz w:val="22"/>
          <w:highlight w:val="none"/>
        </w:rPr>
        <w:t xml:space="preserve">的投标、签订合同和处理有关事宜，其法律后果由我公司（单位）承担。</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委托期限：自本委托书签署之日起至投标有效期期满。</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委托代理人无转委托权。</w:t>
      </w:r>
      <w:r/>
    </w:p>
    <w:p>
      <w:pPr>
        <w:ind w:firstLine="440"/>
        <w:spacing w:line="48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附：法定代表人身份证复印件和委托代理人身份证复印件</w:t>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0"/>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                        </w:t>
      </w:r>
      <w:r/>
    </w:p>
    <w:tbl>
      <w:tblPr>
        <w:tblStyle w:val="740"/>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委托代理人</w:t>
            </w:r>
            <w:r/>
          </w:p>
          <w:p>
            <w:pPr>
              <w:jc w:val="center"/>
              <w:spacing w:line="360" w:lineRule="exact"/>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身份证复印件反面</w:t>
            </w:r>
            <w:r/>
          </w:p>
        </w:tc>
      </w:tr>
    </w:tbl>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 </w:t>
      </w:r>
      <w:r>
        <w:rPr>
          <w:rFonts w:hint="eastAsia" w:ascii="宋体" w:hAnsi="宋体" w:cs="宋体"/>
          <w:bCs/>
          <w:color w:val="auto"/>
          <w:sz w:val="22"/>
          <w:highlight w:val="none"/>
          <w:lang w:eastAsia="zh-CN"/>
        </w:rPr>
        <w:t xml:space="preserve">供应商</w:t>
      </w:r>
      <w:r>
        <w:rPr>
          <w:rFonts w:hint="eastAsia" w:ascii="宋体" w:hAnsi="宋体" w:eastAsia="宋体" w:cs="宋体"/>
          <w:bCs/>
          <w:color w:val="auto"/>
          <w:sz w:val="22"/>
          <w:highlight w:val="none"/>
        </w:rPr>
        <w:t xml:space="preserve">：</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（电子签章）</w:t>
      </w:r>
      <w:r/>
    </w:p>
    <w:p>
      <w:pPr>
        <w:ind w:firstLine="440"/>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rPr>
        <w:t xml:space="preserve">法定代表人：</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ind w:firstLine="440"/>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2"/>
          <w:highlight w:val="none"/>
        </w:rPr>
        <w:t xml:space="preserve">委托代理人： </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（签字或电子签章）</w:t>
      </w:r>
      <w:r/>
    </w:p>
    <w:p>
      <w:pPr>
        <w:jc w:val="right"/>
        <w:spacing w:line="360" w:lineRule="auto"/>
        <w:rPr>
          <w:rFonts w:hint="eastAsia" w:ascii="宋体" w:hAnsi="宋体" w:eastAsia="宋体" w:cs="宋体"/>
          <w:bCs/>
          <w:color w:val="auto"/>
          <w:sz w:val="22"/>
          <w:highlight w:val="none"/>
        </w:rPr>
      </w:pP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 年</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月</w:t>
      </w:r>
      <w:r>
        <w:rPr>
          <w:rFonts w:hint="eastAsia" w:ascii="宋体" w:hAnsi="宋体" w:eastAsia="宋体" w:cs="宋体"/>
          <w:bCs/>
          <w:color w:val="auto"/>
          <w:sz w:val="22"/>
          <w:highlight w:val="none"/>
          <w:u w:val="single"/>
        </w:rPr>
        <w:t xml:space="preserve">   </w:t>
      </w:r>
      <w:r>
        <w:rPr>
          <w:rFonts w:hint="eastAsia" w:ascii="宋体" w:hAnsi="宋体" w:eastAsia="宋体" w:cs="宋体"/>
          <w:bCs/>
          <w:color w:val="auto"/>
          <w:sz w:val="22"/>
          <w:highlight w:val="none"/>
        </w:rPr>
        <w:t xml:space="preserve">日</w:t>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7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40"/>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hint="eastAsia" w:ascii="宋体" w:hAnsi="宋体" w:eastAsia="宋体" w:cs="宋体"/>
                <w:b/>
                <w:color w:val="auto"/>
                <w:sz w:val="24"/>
                <w:highlight w:val="none"/>
              </w:rPr>
            </w:pPr>
            <w:r>
              <w:rPr>
                <w:rFonts w:hint="eastAsia" w:ascii="宋体" w:hAnsi="宋体" w:eastAsia="宋体" w:cs="宋体"/>
                <w:b/>
                <w:bCs/>
                <w:color w:val="auto"/>
                <w:sz w:val="20"/>
                <w:highlight w:val="none"/>
              </w:rPr>
              <w:t xml:space="preserve">注：如果由</w:t>
            </w:r>
            <w:r>
              <w:rPr>
                <w:rFonts w:hint="eastAsia" w:ascii="宋体" w:hAnsi="宋体" w:eastAsia="宋体" w:cs="宋体"/>
                <w:b/>
                <w:bCs/>
                <w:color w:val="auto"/>
                <w:sz w:val="20"/>
                <w:highlight w:val="none"/>
                <w:lang w:val="en-US" w:eastAsia="zh-CN"/>
              </w:rPr>
              <w:t xml:space="preserve">供应商</w:t>
            </w:r>
            <w:r>
              <w:rPr>
                <w:rFonts w:hint="eastAsia" w:ascii="宋体" w:hAnsi="宋体" w:eastAsia="宋体" w:cs="宋体"/>
                <w:b/>
                <w:bCs/>
                <w:color w:val="auto"/>
                <w:sz w:val="20"/>
                <w:highlight w:val="none"/>
              </w:rPr>
              <w:t xml:space="preserve">的法定代表人签署</w:t>
            </w:r>
            <w:r>
              <w:rPr>
                <w:rFonts w:hint="eastAsia" w:ascii="宋体" w:hAnsi="宋体" w:cs="宋体"/>
                <w:b/>
                <w:bCs/>
                <w:color w:val="auto"/>
                <w:sz w:val="20"/>
                <w:highlight w:val="none"/>
                <w:lang w:eastAsia="zh-CN"/>
              </w:rPr>
              <w:t xml:space="preserve">响应文件</w:t>
            </w:r>
            <w:r>
              <w:rPr>
                <w:rFonts w:hint="eastAsia" w:ascii="宋体" w:hAnsi="宋体" w:eastAsia="宋体" w:cs="宋体"/>
                <w:b/>
                <w:bCs/>
                <w:color w:val="auto"/>
                <w:sz w:val="20"/>
                <w:highlight w:val="none"/>
              </w:rPr>
              <w:t xml:space="preserve">，则无须提交授权委托书。</w:t>
            </w:r>
            <w:r/>
          </w:p>
        </w:tc>
      </w:tr>
    </w:tbl>
    <w:p>
      <w:pPr>
        <w:pStyle w:val="771"/>
        <w:ind w:firstLine="562"/>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rPr>
          <w:rFonts w:hint="eastAsia" w:ascii="宋体" w:hAnsi="宋体" w:eastAsia="宋体" w:cs="宋体"/>
          <w:color w:val="auto"/>
          <w:sz w:val="36"/>
          <w:szCs w:val="28"/>
          <w:highlight w:val="none"/>
          <w:lang w:eastAsia="zh-CN"/>
        </w:rPr>
      </w:pPr>
      <w:r>
        <w:rPr>
          <w:rFonts w:hint="eastAsia" w:ascii="宋体" w:hAnsi="宋体" w:eastAsia="宋体" w:cs="宋体"/>
          <w:color w:val="auto"/>
          <w:sz w:val="36"/>
          <w:szCs w:val="28"/>
          <w:highlight w:val="none"/>
          <w:lang w:eastAsia="zh-CN"/>
        </w:rPr>
        <w:br w:type="page" w:clear="all"/>
      </w:r>
      <w:r/>
    </w:p>
    <w:p>
      <w:pPr>
        <w:jc w:val="center"/>
        <w:spacing w:line="360" w:lineRule="auto"/>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lang w:eastAsia="zh-CN"/>
        </w:rPr>
        <w:t xml:space="preserve">二、资格条件</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（一）具有独立承担民事责任的能力</w:t>
      </w:r>
      <w:r/>
    </w:p>
    <w:p>
      <w:pPr>
        <w:pStyle w:val="876"/>
        <w:ind w:firstLine="562"/>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76"/>
              <w:ind w:firstLine="420"/>
              <w:jc w:val="center"/>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 xml:space="preserve">提供法人或者其他组织的营业执照、事业单位登记证书等证明文件，原件扫描件加盖电子签章</w:t>
            </w:r>
            <w:r/>
          </w:p>
        </w:tc>
      </w:tr>
    </w:tbl>
    <w:p>
      <w:pPr>
        <w:ind w:left="420"/>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76"/>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（二）基本资格条件承诺书（格式）</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8"/>
          <w:szCs w:val="28"/>
          <w:highlight w:val="none"/>
        </w:rPr>
        <w:t xml:space="preserve"> </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u w:val="single"/>
        </w:rPr>
        <w:t xml:space="preserve">   （采购人名称）     </w:t>
      </w:r>
      <w:r>
        <w:rPr>
          <w:rFonts w:hint="eastAsia" w:ascii="宋体" w:hAnsi="宋体" w:eastAsia="宋体" w:cs="宋体"/>
          <w:sz w:val="22"/>
          <w:szCs w:val="22"/>
          <w:highlight w:val="none"/>
        </w:rPr>
        <w:t xml:space="preserve">：</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1.我公司具有良好的商业信誉和健全的财务制度；</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2.我公司具有履行合同所必须的设备和专业技术能力；</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3.我公司具有依法缴纳税收和社会保障资金的良好记录；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4.我公司参加政府采购活动前三年内，在经营活动中没有重大违法记录；</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65"/>
        <w:ind w:left="0" w:firstLine="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供应商名称(电子签章)：</w:t>
      </w:r>
      <w:r/>
    </w:p>
    <w:p>
      <w:pPr>
        <w:pStyle w:val="765"/>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(电子签章)：</w:t>
      </w:r>
      <w:r/>
    </w:p>
    <w:p>
      <w:pPr>
        <w:pStyle w:val="765"/>
        <w:ind w:left="378" w:firstLine="518"/>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spacing w:line="400" w:lineRule="exact"/>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日期：   年   月   日</w:t>
      </w:r>
      <w:r/>
    </w:p>
    <w:p>
      <w:pPr>
        <w:pStyle w:val="861"/>
        <w:ind w:firstLine="52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b/>
          <w:color w:val="auto"/>
          <w:sz w:val="28"/>
          <w:szCs w:val="28"/>
          <w:highlight w:val="none"/>
        </w:rPr>
        <w:br w:type="page" w:clear="all"/>
      </w:r>
      <w:r/>
    </w:p>
    <w:p>
      <w:pPr>
        <w:ind w:right="264"/>
        <w:jc w:val="center"/>
        <w:spacing w:before="54" w:line="312" w:lineRule="auto"/>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（三）“信用中国”(www.creditchina.gov.cn)、中国政府采购网(www.ccgp.gov.cn)网络查询截图</w:t>
      </w:r>
      <w:r/>
    </w:p>
    <w:p>
      <w:pPr>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五</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特定资格要求</w:t>
      </w:r>
      <w:r>
        <w:rPr>
          <w:rFonts w:hint="eastAsia" w:ascii="宋体" w:hAnsi="宋体" w:eastAsia="宋体" w:cs="宋体"/>
          <w:b/>
          <w:color w:val="auto"/>
          <w:sz w:val="28"/>
          <w:szCs w:val="28"/>
          <w:highlight w:val="none"/>
        </w:rPr>
        <w:t xml:space="preserve">证明材料</w:t>
      </w:r>
      <w:r/>
    </w:p>
    <w:p>
      <w:pPr>
        <w:ind w:right="264"/>
        <w:jc w:val="center"/>
        <w:spacing w:before="54" w:line="312"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ind w:right="264"/>
        <w:jc w:val="center"/>
        <w:spacing w:before="54" w:line="312"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ind w:right="264"/>
        <w:jc w:val="center"/>
        <w:spacing w:before="54" w:line="312"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无在建承诺函</w:t>
      </w:r>
      <w:r/>
    </w:p>
    <w:p>
      <w:pPr>
        <w:rPr>
          <w:rFonts w:hint="eastAsia" w:ascii="宋体" w:hAnsi="宋体" w:cs="宋体"/>
        </w:rPr>
      </w:pPr>
      <w:r>
        <w:rPr>
          <w:rFonts w:hint="eastAsia" w:ascii="宋体" w:hAnsi="宋体" w:cs="宋体"/>
        </w:rPr>
      </w:r>
      <w:r/>
    </w:p>
    <w:p>
      <w:pPr>
        <w:ind w:firstLine="550"/>
        <w:jc w:val="both"/>
        <w:keepLines w:val="0"/>
        <w:keepNext w:val="0"/>
        <w:pageBreakBefore w:val="0"/>
        <w:spacing w:line="480" w:lineRule="auto"/>
        <w:widowControl w:val="off"/>
        <w:rPr>
          <w:rFonts w:hint="eastAsia" w:ascii="宋体" w:hAnsi="宋体" w:cs="宋体"/>
          <w:sz w:val="22"/>
          <w:szCs w:val="22"/>
          <w:u w:val="single"/>
        </w:rPr>
      </w:pPr>
      <w:r>
        <w:rPr>
          <w:rFonts w:hint="eastAsia" w:ascii="宋体" w:hAnsi="宋体" w:cs="宋体"/>
          <w:sz w:val="22"/>
          <w:szCs w:val="22"/>
        </w:rPr>
        <w:t xml:space="preserve">我单位参加</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none"/>
          <w:lang w:val="en-US" w:eastAsia="zh-CN"/>
        </w:rPr>
        <w:t xml:space="preserve">（采购包名称）</w:t>
      </w:r>
      <w:r>
        <w:rPr>
          <w:rFonts w:hint="eastAsia" w:ascii="宋体" w:hAnsi="宋体" w:cs="宋体"/>
          <w:sz w:val="22"/>
          <w:szCs w:val="22"/>
          <w:u w:val="none"/>
        </w:rPr>
        <w:t xml:space="preserve"> </w:t>
      </w:r>
      <w:r>
        <w:rPr>
          <w:rFonts w:hint="eastAsia" w:ascii="宋体" w:hAnsi="宋体" w:cs="宋体"/>
          <w:sz w:val="22"/>
          <w:szCs w:val="22"/>
        </w:rPr>
        <w:t xml:space="preserve">投标，拟派建造师</w:t>
      </w:r>
      <w:r>
        <w:rPr>
          <w:rFonts w:hint="eastAsia" w:ascii="宋体" w:hAnsi="宋体" w:cs="宋体"/>
          <w:sz w:val="22"/>
          <w:szCs w:val="22"/>
          <w:lang w:eastAsia="zh-CN"/>
        </w:rPr>
        <w:t xml:space="preserve">（项目负责人）</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，身份证号：</w:t>
      </w:r>
      <w:r>
        <w:rPr>
          <w:rFonts w:hint="eastAsia" w:ascii="宋体" w:hAnsi="宋体" w:cs="宋体"/>
          <w:sz w:val="22"/>
          <w:szCs w:val="22"/>
          <w:u w:val="single"/>
          <w:lang w:val="en-US" w:eastAsia="zh-CN"/>
        </w:rPr>
        <w:t xml:space="preserve">                   </w:t>
      </w:r>
      <w:r>
        <w:rPr>
          <w:rFonts w:hint="eastAsia" w:ascii="宋体" w:hAnsi="宋体" w:cs="宋体"/>
          <w:sz w:val="22"/>
          <w:szCs w:val="22"/>
        </w:rPr>
        <w:t xml:space="preserve">， 目前该建造师（项目负责人）在我单位没有承接任何在建的施工工程项目。</w:t>
      </w:r>
      <w:r/>
    </w:p>
    <w:p>
      <w:pPr>
        <w:ind w:firstLine="330"/>
        <w:keepLines w:val="0"/>
        <w:keepNext w:val="0"/>
        <w:pageBreakBefore w:val="0"/>
        <w:spacing w:line="480" w:lineRule="auto"/>
        <w:widowControl w:val="off"/>
        <w:rPr>
          <w:rFonts w:hint="eastAsia" w:ascii="宋体" w:hAnsi="宋体" w:cs="宋体"/>
          <w:sz w:val="22"/>
          <w:szCs w:val="22"/>
        </w:rPr>
      </w:pPr>
      <w:r>
        <w:rPr>
          <w:rFonts w:hint="eastAsia" w:ascii="宋体" w:hAnsi="宋体" w:cs="宋体"/>
          <w:sz w:val="22"/>
          <w:szCs w:val="22"/>
        </w:rPr>
        <w:t xml:space="preserve">特此证明。</w:t>
      </w:r>
      <w:r/>
    </w:p>
    <w:p>
      <w:pPr>
        <w:ind w:firstLine="330"/>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t xml:space="preserve">单位名称（公章）：</w:t>
      </w:r>
      <w:r/>
    </w:p>
    <w:p>
      <w:pPr>
        <w:ind w:left="2976"/>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t xml:space="preserve">法定代表人（</w:t>
      </w:r>
      <w:r>
        <w:rPr>
          <w:rFonts w:hint="eastAsia" w:ascii="宋体" w:hAnsi="宋体" w:cs="宋体"/>
          <w:sz w:val="22"/>
          <w:szCs w:val="22"/>
          <w:lang w:val="en-US" w:eastAsia="zh-CN"/>
        </w:rPr>
        <w:t xml:space="preserve">电子签章</w:t>
      </w:r>
      <w:r>
        <w:rPr>
          <w:rFonts w:hint="eastAsia" w:ascii="宋体" w:hAnsi="宋体" w:cs="宋体"/>
          <w:sz w:val="22"/>
          <w:szCs w:val="22"/>
        </w:rPr>
        <w:t xml:space="preserve">）： </w:t>
      </w:r>
      <w:r/>
    </w:p>
    <w:p>
      <w:pPr>
        <w:ind w:left="2976"/>
        <w:rPr>
          <w:rFonts w:hint="eastAsia" w:ascii="宋体" w:hAnsi="宋体" w:cs="宋体"/>
          <w:sz w:val="22"/>
          <w:szCs w:val="22"/>
        </w:rPr>
      </w:pPr>
      <w:r>
        <w:rPr>
          <w:rFonts w:hint="eastAsia" w:ascii="宋体" w:hAnsi="宋体" w:cs="宋体"/>
          <w:sz w:val="22"/>
          <w:szCs w:val="22"/>
        </w:rPr>
        <w:t xml:space="preserve"> </w:t>
      </w:r>
      <w:r/>
    </w:p>
    <w:p>
      <w:pPr>
        <w:rPr>
          <w:rFonts w:hint="eastAsia" w:ascii="宋体" w:hAnsi="宋体" w:cs="宋体"/>
          <w:sz w:val="22"/>
          <w:szCs w:val="22"/>
        </w:rPr>
      </w:pPr>
      <w:r>
        <w:rPr>
          <w:rFonts w:hint="eastAsia" w:ascii="宋体" w:hAnsi="宋体" w:cs="宋体"/>
          <w:sz w:val="22"/>
          <w:szCs w:val="22"/>
        </w:rPr>
        <w:t xml:space="preserve">日    期：</w:t>
      </w:r>
      <w:r/>
    </w:p>
    <w:p>
      <w:pPr>
        <w:rPr>
          <w:rFonts w:hint="eastAsia" w:ascii="宋体" w:hAnsi="宋体" w:cs="宋体"/>
          <w:sz w:val="22"/>
          <w:szCs w:val="22"/>
        </w:rPr>
      </w:pPr>
      <w:r>
        <w:rPr>
          <w:rFonts w:hint="eastAsia" w:ascii="宋体" w:hAnsi="宋体" w:cs="宋体"/>
          <w:sz w:val="22"/>
          <w:szCs w:val="22"/>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六</w:t>
      </w:r>
      <w:r>
        <w:rPr>
          <w:rFonts w:hint="eastAsia" w:ascii="宋体" w:hAnsi="宋体" w:eastAsia="宋体" w:cs="宋体"/>
          <w:b/>
          <w:color w:val="auto"/>
          <w:sz w:val="28"/>
          <w:szCs w:val="28"/>
          <w:highlight w:val="none"/>
        </w:rPr>
        <w:t xml:space="preserve">）声明函</w:t>
      </w:r>
      <w:r/>
    </w:p>
    <w:p>
      <w:pPr>
        <w:jc w:val="center"/>
        <w:spacing w:after="320" w:line="360" w:lineRule="auto"/>
        <w:rPr>
          <w:rFonts w:hint="eastAsia" w:ascii="宋体" w:hAnsi="宋体" w:eastAsia="宋体" w:cs="宋体"/>
          <w:b/>
          <w:bCs/>
          <w:color w:val="auto"/>
          <w:sz w:val="28"/>
          <w:szCs w:val="28"/>
          <w:highlight w:val="none"/>
        </w:rPr>
      </w:pPr>
      <w:r/>
      <w:bookmarkStart w:id="44" w:name="_Hlk110869052"/>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-1</w:t>
      </w:r>
      <w:bookmarkEnd w:id="44"/>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eastAsia="zh-CN"/>
        </w:rPr>
        <w:t xml:space="preserve">工程</w:t>
      </w:r>
      <w:r>
        <w:rPr>
          <w:rFonts w:hint="eastAsia" w:ascii="宋体" w:hAnsi="宋体" w:eastAsia="宋体" w:cs="宋体"/>
          <w:b/>
          <w:bCs/>
          <w:color w:val="auto"/>
          <w:sz w:val="28"/>
          <w:szCs w:val="28"/>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本公司（联合体）郑重声明，根据《政府采购促进中小企业发展管理办法》（财库﹝2020﹞46 号）的规定，本公司 （联合体）参加</w:t>
      </w:r>
      <w:r>
        <w:rPr>
          <w:rFonts w:hint="eastAsia" w:ascii="宋体" w:hAnsi="宋体" w:eastAsia="宋体" w:cs="宋体"/>
          <w:i/>
          <w:iCs/>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采购活动，工程的施工单位全部为符合政策要求的中小企业（全部由符合政策要求的中小企业承接）。相关企业（含联合体中的中小企业、签订分包意向协议的中小企业）的具体情况如下：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i/>
          <w:iCs/>
          <w:color w:val="auto"/>
          <w:sz w:val="24"/>
          <w:szCs w:val="24"/>
          <w:highlight w:val="none"/>
          <w:u w:val="single"/>
          <w:lang w:val="en-US" w:eastAsia="zh-CN" w:bidi="ar"/>
        </w:rPr>
        <w:t xml:space="preserve">（标的名称）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w:t>
      </w:r>
      <w:r>
        <w:rPr>
          <w:rStyle w:val="769"/>
          <w:rFonts w:hint="eastAsia" w:ascii="宋体" w:hAnsi="宋体" w:eastAsia="宋体" w:cs="宋体"/>
          <w:color w:val="auto"/>
          <w:sz w:val="24"/>
          <w:szCs w:val="24"/>
          <w:highlight w:val="none"/>
          <w:lang w:val="en-US" w:eastAsia="zh-CN" w:bidi="ar"/>
        </w:rPr>
        <w:footnoteReference w:id="2"/>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 </w:t>
      </w:r>
      <w:r>
        <w:rPr>
          <w:rFonts w:hint="eastAsia" w:ascii="宋体" w:hAnsi="宋体" w:eastAsia="宋体" w:cs="宋体"/>
          <w:i/>
          <w:iCs/>
          <w:color w:val="auto"/>
          <w:sz w:val="24"/>
          <w:szCs w:val="24"/>
          <w:highlight w:val="none"/>
          <w:u w:val="single"/>
          <w:lang w:val="en-US" w:eastAsia="zh-CN" w:bidi="ar"/>
        </w:rPr>
        <w:t xml:space="preserve">（标的名称）</w:t>
      </w:r>
      <w:r>
        <w:rPr>
          <w:rFonts w:hint="eastAsia" w:ascii="宋体" w:hAnsi="宋体" w:eastAsia="宋体" w:cs="宋体"/>
          <w:i/>
          <w:i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zh-CN"/>
        </w:rPr>
        <w:t xml:space="preserve">建筑业</w:t>
      </w:r>
      <w:r>
        <w:rPr>
          <w:rFonts w:hint="eastAsia" w:ascii="宋体" w:hAnsi="宋体" w:eastAsia="宋体" w:cs="宋体"/>
          <w:color w:val="auto"/>
          <w:sz w:val="24"/>
          <w:szCs w:val="24"/>
          <w:highlight w:val="none"/>
          <w:lang w:val="en-US" w:eastAsia="zh-CN" w:bidi="ar"/>
        </w:rPr>
        <w:t xml:space="preserve">；承建（承接）企业为</w:t>
      </w:r>
      <w:r>
        <w:rPr>
          <w:rFonts w:hint="eastAsia" w:ascii="宋体" w:hAnsi="宋体" w:eastAsia="宋体" w:cs="宋体"/>
          <w:i/>
          <w:iCs/>
          <w:color w:val="auto"/>
          <w:sz w:val="24"/>
          <w:szCs w:val="24"/>
          <w:highlight w:val="none"/>
          <w:u w:val="single"/>
          <w:lang w:val="en-US" w:eastAsia="zh-CN" w:bidi="ar"/>
        </w:rPr>
        <w:t xml:space="preserve">（企业名称）</w:t>
      </w:r>
      <w:r>
        <w:rPr>
          <w:rFonts w:hint="eastAsia" w:ascii="宋体" w:hAnsi="宋体" w:eastAsia="宋体" w:cs="宋体"/>
          <w:color w:val="auto"/>
          <w:sz w:val="24"/>
          <w:szCs w:val="24"/>
          <w:highlight w:val="none"/>
          <w:lang w:val="en-US" w:eastAsia="zh-CN" w:bidi="ar"/>
        </w:rPr>
        <w:t xml:space="preserve">，从业人员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万元，属于</w:t>
      </w:r>
      <w:r>
        <w:rPr>
          <w:rFonts w:hint="eastAsia" w:ascii="宋体" w:hAnsi="宋体" w:eastAsia="宋体" w:cs="宋体"/>
          <w:i/>
          <w:iCs/>
          <w:color w:val="auto"/>
          <w:sz w:val="24"/>
          <w:szCs w:val="24"/>
          <w:highlight w:val="none"/>
          <w:lang w:val="en-US" w:eastAsia="zh-CN" w:bidi="ar"/>
        </w:rPr>
        <w:t xml:space="preserve">（中型企业、小型企业、微型企业）</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法承担相应责任。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firstLine="504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 </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after="240" w:line="360" w:lineRule="auto"/>
        <w:rPr>
          <w:rFonts w:hint="eastAsia" w:ascii="宋体" w:hAnsi="宋体" w:eastAsia="宋体" w:cs="宋体"/>
          <w:b/>
          <w:bCs/>
          <w:color w:val="auto"/>
          <w:sz w:val="28"/>
          <w:szCs w:val="28"/>
          <w:highlight w:val="none"/>
        </w:rPr>
      </w:pPr>
      <w:r/>
      <w:bookmarkStart w:id="45" w:name="OLE_LINK14"/>
      <w:r/>
      <w:bookmarkStart w:id="46" w:name="OLE_LINK13"/>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-2 残疾人福利性单位声明函</w:t>
      </w:r>
      <w:bookmarkEnd w:id="45"/>
      <w:r/>
      <w:bookmarkEnd w:id="46"/>
      <w:r/>
      <w:r/>
    </w:p>
    <w:p>
      <w:pPr>
        <w:ind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单位的</w:t>
      </w:r>
      <w:r>
        <w:rPr>
          <w:rFonts w:hint="eastAsia" w:ascii="宋体" w:hAnsi="宋体" w:eastAsia="宋体" w:cs="宋体"/>
          <w:color w:val="auto"/>
          <w:sz w:val="24"/>
          <w:highlight w:val="none"/>
          <w:u w:val="single"/>
          <w:shd w:val="clear" w:color="auto" w:fill="ffffff"/>
        </w:rPr>
        <w:t xml:space="preserve">          </w:t>
      </w:r>
      <w:r>
        <w:rPr>
          <w:rFonts w:hint="eastAsia" w:ascii="宋体" w:hAnsi="宋体" w:eastAsia="宋体" w:cs="宋体"/>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rPr>
          <w:rFonts w:hint="eastAsia" w:ascii="宋体" w:hAnsi="宋体" w:eastAsia="宋体" w:cs="宋体"/>
          <w:color w:val="auto"/>
          <w:highlight w:val="none"/>
          <w:shd w:val="clear" w:color="auto" w:fill="ffffff"/>
        </w:rPr>
        <w:t xml:space="preserve">。</w:t>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pStyle w:val="74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（电子签章）</w:t>
      </w:r>
      <w:r/>
    </w:p>
    <w:p>
      <w:pPr>
        <w:jc w:val="righ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jc w:val="center"/>
        <w:spacing w:line="360" w:lineRule="exact"/>
        <w:rPr>
          <w:rFonts w:hint="eastAsia" w:ascii="宋体" w:hAnsi="宋体" w:eastAsia="宋体" w:cs="宋体"/>
          <w:b/>
          <w:color w:val="auto"/>
          <w:sz w:val="28"/>
          <w:szCs w:val="28"/>
          <w:highlight w:val="none"/>
        </w:rPr>
        <w:outlineLvl w:val="1"/>
      </w:pPr>
      <w:r/>
      <w:bookmarkStart w:id="47" w:name="_Toc42"/>
      <w:r>
        <w:rPr>
          <w:rFonts w:hint="eastAsia" w:ascii="宋体" w:hAnsi="宋体" w:eastAsia="宋体" w:cs="宋体"/>
          <w:b/>
          <w:bCs/>
          <w:color w:val="auto"/>
          <w:sz w:val="28"/>
          <w:szCs w:val="28"/>
          <w:highlight w:val="none"/>
        </w:rPr>
        <w:br w:type="page" w:clear="all"/>
      </w:r>
      <w:r>
        <w:rPr>
          <w:rFonts w:hint="eastAsia" w:ascii="宋体" w:hAnsi="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-3 监狱和戒毒企业（监狱企业）声明函</w:t>
      </w:r>
      <w:bookmarkEnd w:id="47"/>
      <w:r/>
      <w:r/>
    </w:p>
    <w:p>
      <w:pPr>
        <w:pStyle w:val="861"/>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42"/>
              <w:jc w:val="center"/>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4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264"/>
        <w:jc w:val="center"/>
        <w:spacing w:before="54"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widowControl/>
        <w:rPr>
          <w:rFonts w:hint="eastAsia" w:ascii="宋体" w:hAnsi="宋体" w:eastAsia="宋体" w:cs="宋体"/>
          <w:color w:val="auto"/>
          <w:sz w:val="28"/>
          <w:szCs w:val="28"/>
          <w:highlight w:val="none"/>
        </w:rPr>
      </w:pPr>
      <w:r>
        <w:rPr>
          <w:rFonts w:hint="eastAsia" w:ascii="宋体" w:hAnsi="宋体" w:eastAsia="宋体" w:cs="宋体"/>
          <w:b/>
          <w:color w:val="auto"/>
          <w:sz w:val="24"/>
          <w:szCs w:val="24"/>
          <w:highlight w:val="none"/>
        </w:rPr>
        <w:br w:type="page" w:clear="all"/>
      </w:r>
      <w:r/>
    </w:p>
    <w:p>
      <w:pPr>
        <w:ind w:right="264"/>
        <w:jc w:val="center"/>
        <w:spacing w:before="54" w:line="312"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三、符合条件</w:t>
      </w:r>
      <w:r/>
    </w:p>
    <w:p>
      <w:pPr>
        <w:ind w:right="264"/>
        <w:jc w:val="center"/>
        <w:spacing w:before="54" w:line="312"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一</w:t>
      </w:r>
      <w:r>
        <w:rPr>
          <w:rFonts w:hint="eastAsia" w:ascii="宋体" w:hAnsi="宋体" w:eastAsia="宋体" w:cs="宋体"/>
          <w:b/>
          <w:color w:val="auto"/>
          <w:sz w:val="28"/>
          <w:szCs w:val="28"/>
          <w:highlight w:val="none"/>
        </w:rPr>
        <w:t xml:space="preserve">）承诺书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    </w:t>
      </w:r>
      <w:r>
        <w:rPr>
          <w:rFonts w:hint="eastAsia" w:ascii="宋体" w:hAnsi="宋体" w:eastAsia="宋体" w:cs="宋体"/>
          <w:color w:val="auto"/>
          <w:sz w:val="24"/>
          <w:highlight w:val="none"/>
          <w:u w:val="singl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 </w:t>
      </w:r>
      <w:r>
        <w:rPr>
          <w:rFonts w:hint="eastAsia" w:ascii="宋体" w:hAnsi="宋体" w:eastAsia="宋体" w:cs="宋体"/>
          <w:color w:val="auto"/>
          <w:sz w:val="24"/>
          <w:highlight w:val="none"/>
          <w:u w:val="single"/>
        </w:rPr>
        <w:t xml:space="preserve">  （供应商名称）</w:t>
      </w:r>
      <w:r>
        <w:rPr>
          <w:rFonts w:hint="eastAsia" w:ascii="宋体" w:hAnsi="宋体" w:eastAsia="宋体" w:cs="宋体"/>
          <w:color w:val="auto"/>
          <w:sz w:val="24"/>
          <w:highlight w:val="none"/>
        </w:rPr>
        <w:t xml:space="preserve">已详细阅读了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，自愿参加本次投标，我单位在此郑重承诺：投标截止日当日，我单位不得存在下列情形之一：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1.为本项目提供整体设计、规范编制或者项目管理、监理、检测等服务的供应商；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b w:val="0"/>
          <w:bCs w:val="0"/>
          <w:color w:val="auto"/>
          <w:spacing w:val="-3"/>
          <w:sz w:val="24"/>
          <w:szCs w:val="24"/>
          <w:highlight w:val="none"/>
        </w:rPr>
        <w:t xml:space="preserve">被各级财政主管部门取消参加采购项目所在地的政府采购资格且处于有效期内；</w:t>
      </w:r>
      <w:r/>
    </w:p>
    <w:p>
      <w:pPr>
        <w:pStyle w:val="771"/>
        <w:ind w:firstLine="482"/>
        <w:keepLines w:val="0"/>
        <w:keepNext w:val="0"/>
        <w:pageBreakBefore w:val="0"/>
        <w:spacing w:line="360" w:lineRule="auto"/>
        <w:widowControl w:val="off"/>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lang w:val="en-US" w:eastAsia="zh-CN"/>
        </w:rPr>
        <w:t xml:space="preserve">4.</w:t>
      </w:r>
      <w:r>
        <w:rPr>
          <w:rFonts w:hint="eastAsia" w:ascii="宋体" w:hAnsi="宋体" w:eastAsia="宋体" w:cs="宋体"/>
          <w:b w:val="0"/>
          <w:bCs w:val="0"/>
          <w:color w:val="auto"/>
          <w:spacing w:val="-3"/>
          <w:sz w:val="24"/>
          <w:szCs w:val="24"/>
          <w:highlight w:val="none"/>
        </w:rPr>
        <w:t xml:space="preserve">被责令停业，暂扣或吊销营业执照，或吊销资质证书；</w:t>
      </w:r>
      <w:r/>
    </w:p>
    <w:p>
      <w:pPr>
        <w:pStyle w:val="771"/>
        <w:ind w:firstLine="482"/>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pacing w:val="-3"/>
          <w:sz w:val="24"/>
          <w:szCs w:val="24"/>
          <w:highlight w:val="none"/>
          <w:lang w:val="en-US" w:eastAsia="zh-CN"/>
        </w:rPr>
        <w:t xml:space="preserve">5.</w:t>
      </w:r>
      <w:r>
        <w:rPr>
          <w:rFonts w:hint="eastAsia" w:ascii="宋体" w:hAnsi="宋体" w:eastAsia="宋体" w:cs="宋体"/>
          <w:color w:val="auto"/>
          <w:sz w:val="24"/>
          <w:highlight w:val="none"/>
        </w:rPr>
        <w:t xml:space="preserve">在“中国政府采购网”（www.ccgp.gov.cn）中被列入政府采购严重违法失信行为记录名单</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.在“信用中国”网站（www.creditchina.gov.cn）中被列入</w:t>
      </w:r>
      <w:r>
        <w:rPr>
          <w:rFonts w:hint="eastAsia" w:ascii="宋体" w:hAnsi="宋体" w:cs="宋体"/>
          <w:color w:val="auto"/>
          <w:sz w:val="24"/>
          <w:highlight w:val="none"/>
          <w:lang w:eastAsia="zh-CN"/>
        </w:rPr>
        <w:t xml:space="preserve">失信被执行人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重大税收违法失信主体</w:t>
      </w:r>
      <w:r>
        <w:rPr>
          <w:rFonts w:hint="eastAsia" w:ascii="宋体" w:hAnsi="宋体" w:eastAsia="宋体" w:cs="宋体"/>
          <w:color w:val="auto"/>
          <w:sz w:val="24"/>
          <w:highlight w:val="none"/>
        </w:rPr>
        <w:t xml:space="preserve">；</w:t>
      </w:r>
      <w:r/>
    </w:p>
    <w:p>
      <w:pPr>
        <w:pStyle w:val="771"/>
        <w:ind w:firstLine="482"/>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以上承诺如有虚假，我单位将无条件接受采购人及政府采购监督部门的处罚；给采购人造成损失的，依法承担赔偿责任。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供应商名称（电子签章）：</w:t>
      </w:r>
      <w:r/>
    </w:p>
    <w:p>
      <w:pPr>
        <w:pStyle w:val="861"/>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法定代表人（电子签章</w:t>
      </w:r>
      <w:r>
        <w:rPr>
          <w:rFonts w:hint="eastAsia" w:ascii="宋体" w:hAnsi="宋体" w:eastAsia="宋体" w:cs="宋体"/>
          <w:color w:val="auto"/>
          <w:spacing w:val="20"/>
          <w:sz w:val="24"/>
          <w:highlight w:val="none"/>
        </w:rPr>
        <w:t xml:space="preserve">或签字</w:t>
      </w:r>
      <w:r>
        <w:rPr>
          <w:rFonts w:hint="eastAsia" w:ascii="宋体" w:hAnsi="宋体" w:eastAsia="宋体" w:cs="宋体"/>
          <w:color w:val="auto"/>
          <w:sz w:val="24"/>
          <w:highlight w:val="none"/>
        </w:rPr>
        <w:t xml:space="preserve">）：</w:t>
      </w:r>
      <w:r/>
    </w:p>
    <w:p>
      <w:pPr>
        <w:pStyle w:val="86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1"/>
        <w:ind w:firstLine="504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日 期：      年   月   日</w:t>
      </w:r>
      <w:r/>
    </w:p>
    <w:p>
      <w:pPr>
        <w:pStyle w:val="74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before="240" w:after="120" w:line="800" w:lineRule="exact"/>
        <w:rPr>
          <w:rFonts w:ascii="宋体" w:hAnsi="宋体"/>
          <w:b/>
          <w:bCs/>
          <w:sz w:val="32"/>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）分项价格表</w:t>
      </w:r>
      <w:r/>
    </w:p>
    <w:p>
      <w:pPr>
        <w:pStyle w:val="1155"/>
        <w:spacing w:line="360" w:lineRule="auto"/>
        <w:rPr>
          <w:rFonts w:ascii="宋体" w:hAnsi="宋体" w:cs="宋体"/>
          <w:szCs w:val="28"/>
        </w:rPr>
      </w:pPr>
      <w:r>
        <w:rPr>
          <w:rFonts w:hint="eastAsia" w:ascii="宋体" w:hAnsi="宋体" w:cs="宋体"/>
          <w:szCs w:val="28"/>
        </w:rPr>
        <w:t xml:space="preserve">本次为首次报价</w:t>
      </w:r>
      <w:r/>
    </w:p>
    <w:p>
      <w:pPr>
        <w:pStyle w:val="1155"/>
        <w:rPr>
          <w:rFonts w:hint="eastAsia" w:ascii="宋体" w:hAnsi="宋体" w:eastAsia="宋体" w:cs="宋体"/>
          <w:szCs w:val="28"/>
          <w:lang w:eastAsia="zh-CN"/>
        </w:rPr>
      </w:pPr>
      <w:r>
        <w:rPr>
          <w:rFonts w:hint="eastAsia" w:ascii="宋体" w:hAnsi="宋体" w:cs="宋体"/>
          <w:szCs w:val="28"/>
        </w:rPr>
        <w:t xml:space="preserve">项目名称：</w:t>
      </w:r>
      <w:r>
        <w:rPr>
          <w:rFonts w:hint="eastAsia" w:ascii="宋体" w:hAnsi="宋体" w:cs="宋体"/>
          <w:szCs w:val="28"/>
          <w:lang w:eastAsia="zh-CN"/>
        </w:rPr>
        <w:t xml:space="preserve">斜桥镇江平村2025年度宜居宜业和美乡村建设项目-河坡整治、人居环境提升工程</w:t>
      </w:r>
      <w:r/>
    </w:p>
    <w:p>
      <w:pPr>
        <w:pStyle w:val="1155"/>
        <w:spacing w:line="0" w:lineRule="atLeast"/>
        <w:rPr>
          <w:rFonts w:ascii="宋体" w:hAnsi="宋体" w:cs="宋体"/>
          <w:szCs w:val="28"/>
        </w:rPr>
      </w:pPr>
      <w:r>
        <w:rPr>
          <w:rFonts w:hint="eastAsia" w:ascii="宋体" w:hAnsi="宋体" w:cs="宋体"/>
          <w:szCs w:val="28"/>
        </w:rPr>
        <w:t xml:space="preserve">项目编号：      </w:t>
      </w:r>
      <w:r/>
    </w:p>
    <w:p>
      <w:pPr>
        <w:pStyle w:val="1155"/>
        <w:rPr>
          <w:rFonts w:ascii="宋体" w:hAnsi="宋体" w:cs="宋体"/>
          <w:szCs w:val="28"/>
        </w:rPr>
      </w:pPr>
      <w:r>
        <w:rPr>
          <w:rFonts w:hint="eastAsia" w:ascii="宋体" w:hAnsi="宋体" w:cs="宋体"/>
          <w:szCs w:val="28"/>
        </w:rPr>
        <w:t xml:space="preserve">              </w:t>
      </w:r>
      <w:r/>
    </w:p>
    <w:p>
      <w:pPr>
        <w:pStyle w:val="1155"/>
        <w:rPr>
          <w:rFonts w:ascii="宋体" w:hAnsi="宋体" w:cs="宋体"/>
          <w:szCs w:val="28"/>
        </w:rPr>
      </w:pPr>
      <w:r>
        <w:rPr>
          <w:rFonts w:ascii="宋体" w:hAnsi="宋体" w:cs="宋体"/>
          <w:szCs w:val="28"/>
        </w:rPr>
        <w:t xml:space="preserve">包含</w:t>
      </w:r>
      <w:r>
        <w:rPr>
          <w:rFonts w:hint="eastAsia" w:ascii="宋体" w:hAnsi="宋体" w:cs="宋体"/>
          <w:szCs w:val="28"/>
        </w:rPr>
        <w:t xml:space="preserve">：</w:t>
      </w:r>
      <w:r/>
    </w:p>
    <w:p>
      <w:pPr>
        <w:pStyle w:val="765"/>
        <w:numPr>
          <w:ilvl w:val="0"/>
          <w:numId w:val="6"/>
        </w:numPr>
        <w:ind w:left="1140"/>
        <w:jc w:val="both"/>
        <w:rPr>
          <w:rFonts w:cs="仿宋_GB2312"/>
          <w:sz w:val="28"/>
          <w:szCs w:val="28"/>
        </w:rPr>
      </w:pPr>
      <w:r>
        <w:rPr>
          <w:rFonts w:hint="eastAsia" w:cs="仿宋_GB2312"/>
          <w:sz w:val="28"/>
          <w:szCs w:val="28"/>
        </w:rPr>
        <w:t xml:space="preserve">投标报价封面</w:t>
      </w:r>
      <w:r/>
    </w:p>
    <w:p>
      <w:pPr>
        <w:pStyle w:val="765"/>
        <w:numPr>
          <w:ilvl w:val="0"/>
          <w:numId w:val="6"/>
        </w:numPr>
        <w:ind w:left="1140"/>
        <w:jc w:val="both"/>
        <w:rPr>
          <w:rFonts w:cs="仿宋_GB2312"/>
          <w:sz w:val="28"/>
          <w:szCs w:val="28"/>
        </w:rPr>
      </w:pPr>
      <w:r>
        <w:rPr>
          <w:rFonts w:cs="仿宋_GB2312"/>
          <w:sz w:val="28"/>
          <w:szCs w:val="28"/>
        </w:rPr>
        <w:t xml:space="preserve">单位工程投标报价汇总表</w:t>
      </w:r>
      <w:r/>
    </w:p>
    <w:p>
      <w:pPr>
        <w:pStyle w:val="765"/>
        <w:numPr>
          <w:ilvl w:val="0"/>
          <w:numId w:val="6"/>
        </w:numPr>
        <w:ind w:left="1140"/>
        <w:jc w:val="both"/>
        <w:rPr>
          <w:rFonts w:cs="仿宋_GB2312"/>
          <w:sz w:val="28"/>
          <w:szCs w:val="28"/>
        </w:rPr>
      </w:pPr>
      <w:r>
        <w:rPr>
          <w:rFonts w:cs="仿宋_GB2312"/>
          <w:sz w:val="28"/>
          <w:szCs w:val="28"/>
        </w:rPr>
        <w:t xml:space="preserve">分部分项工程和单价措施项目清单与计价表</w:t>
      </w:r>
      <w:r/>
    </w:p>
    <w:p>
      <w:pPr>
        <w:pStyle w:val="765"/>
        <w:numPr>
          <w:ilvl w:val="0"/>
          <w:numId w:val="6"/>
        </w:numPr>
        <w:ind w:left="1140"/>
        <w:jc w:val="both"/>
        <w:rPr>
          <w:rFonts w:cs="仿宋_GB2312"/>
          <w:sz w:val="28"/>
          <w:szCs w:val="28"/>
        </w:rPr>
      </w:pPr>
      <w:r>
        <w:rPr>
          <w:rFonts w:cs="仿宋_GB2312"/>
          <w:sz w:val="28"/>
          <w:szCs w:val="28"/>
        </w:rPr>
        <w:t xml:space="preserve">总价措施项目清单与计价表</w:t>
      </w:r>
      <w:r/>
    </w:p>
    <w:p>
      <w:pPr>
        <w:pStyle w:val="765"/>
        <w:numPr>
          <w:ilvl w:val="0"/>
          <w:numId w:val="6"/>
        </w:numPr>
        <w:ind w:left="1140"/>
        <w:jc w:val="both"/>
        <w:rPr>
          <w:rFonts w:cs="仿宋_GB2312"/>
          <w:sz w:val="28"/>
          <w:szCs w:val="28"/>
        </w:rPr>
      </w:pPr>
      <w:r>
        <w:rPr>
          <w:rFonts w:cs="仿宋_GB2312"/>
          <w:sz w:val="28"/>
          <w:szCs w:val="28"/>
        </w:rPr>
        <w:t xml:space="preserve">其他项目清单与计价汇总表</w:t>
      </w:r>
      <w:r/>
    </w:p>
    <w:p>
      <w:pPr>
        <w:pStyle w:val="765"/>
        <w:numPr>
          <w:ilvl w:val="0"/>
          <w:numId w:val="6"/>
        </w:numPr>
        <w:ind w:left="1140"/>
        <w:jc w:val="both"/>
        <w:rPr>
          <w:rFonts w:cs="仿宋_GB2312"/>
          <w:sz w:val="28"/>
          <w:szCs w:val="28"/>
        </w:rPr>
      </w:pPr>
      <w:r>
        <w:rPr>
          <w:rFonts w:cs="仿宋_GB2312"/>
          <w:sz w:val="28"/>
          <w:szCs w:val="28"/>
        </w:rPr>
        <w:t xml:space="preserve">暂列金额明细表</w:t>
      </w:r>
      <w:r/>
    </w:p>
    <w:p>
      <w:pPr>
        <w:pStyle w:val="765"/>
        <w:numPr>
          <w:ilvl w:val="0"/>
          <w:numId w:val="6"/>
        </w:numPr>
        <w:ind w:left="1140"/>
        <w:jc w:val="both"/>
        <w:rPr>
          <w:rFonts w:cs="仿宋_GB2312"/>
          <w:sz w:val="28"/>
          <w:szCs w:val="28"/>
        </w:rPr>
      </w:pPr>
      <w:r>
        <w:rPr>
          <w:rFonts w:cs="仿宋_GB2312"/>
          <w:sz w:val="28"/>
          <w:szCs w:val="28"/>
        </w:rPr>
        <w:t xml:space="preserve">规费、税金项目计价表</w:t>
      </w:r>
      <w:r/>
    </w:p>
    <w:p>
      <w:pPr>
        <w:pStyle w:val="765"/>
        <w:numPr>
          <w:ilvl w:val="0"/>
          <w:numId w:val="6"/>
        </w:numPr>
        <w:ind w:left="1140"/>
        <w:jc w:val="both"/>
        <w:rPr>
          <w:rFonts w:cs="仿宋_GB2312"/>
          <w:sz w:val="28"/>
          <w:szCs w:val="28"/>
        </w:rPr>
      </w:pPr>
      <w:r>
        <w:rPr>
          <w:rFonts w:cs="仿宋_GB2312"/>
          <w:sz w:val="28"/>
          <w:szCs w:val="28"/>
        </w:rPr>
        <w:t xml:space="preserve">承包人供应主要材料一览表</w:t>
      </w:r>
      <w:r/>
    </w:p>
    <w:p>
      <w:pPr>
        <w:pStyle w:val="1155"/>
        <w:rPr>
          <w:rFonts w:ascii="宋体" w:hAnsi="宋体" w:cs="宋体"/>
          <w:szCs w:val="28"/>
        </w:rPr>
      </w:pPr>
      <w:r>
        <w:rPr>
          <w:rFonts w:ascii="宋体" w:hAnsi="宋体" w:cs="宋体"/>
          <w:szCs w:val="28"/>
        </w:rPr>
      </w:r>
      <w:r/>
    </w:p>
    <w:p>
      <w:pPr>
        <w:pStyle w:val="1155"/>
        <w:ind w:right="29" w:firstLine="480"/>
        <w:rPr>
          <w:rFonts w:ascii="宋体" w:hAnsi="宋体" w:cs="宋体"/>
          <w:szCs w:val="28"/>
        </w:rPr>
      </w:pPr>
      <w:r>
        <w:rPr>
          <w:rFonts w:hint="eastAsia" w:ascii="宋体" w:hAnsi="宋体" w:cs="宋体"/>
          <w:szCs w:val="28"/>
        </w:rPr>
        <w:t xml:space="preserve">供应商（电子签章）：</w:t>
      </w:r>
      <w:r/>
    </w:p>
    <w:p>
      <w:pPr>
        <w:pStyle w:val="1155"/>
        <w:ind w:right="29" w:firstLine="480"/>
        <w:rPr>
          <w:rFonts w:ascii="宋体" w:hAnsi="宋体" w:cs="宋体"/>
          <w:szCs w:val="28"/>
        </w:rPr>
      </w:pPr>
      <w:r>
        <w:rPr>
          <w:rFonts w:hint="eastAsia" w:ascii="宋体" w:hAnsi="宋体" w:cs="宋体"/>
          <w:szCs w:val="28"/>
        </w:rPr>
        <w:t xml:space="preserve">供应商授权代表（签字或盖章）：</w:t>
      </w:r>
      <w:r/>
    </w:p>
    <w:p>
      <w:pPr>
        <w:pStyle w:val="1155"/>
        <w:ind w:right="29" w:firstLine="480"/>
        <w:rPr>
          <w:rFonts w:ascii="宋体" w:hAnsi="宋体" w:cs="宋体"/>
          <w:szCs w:val="28"/>
        </w:rPr>
      </w:pPr>
      <w:r>
        <w:rPr>
          <w:rFonts w:hint="eastAsia" w:ascii="宋体" w:hAnsi="宋体" w:cs="宋体"/>
          <w:szCs w:val="28"/>
        </w:rPr>
        <w:t xml:space="preserve">日期：</w:t>
      </w:r>
      <w:r/>
    </w:p>
    <w:p>
      <w:pPr>
        <w:pStyle w:val="1155"/>
        <w:rPr>
          <w:rFonts w:ascii="宋体" w:hAnsi="宋体" w:cs="宋体"/>
          <w:b/>
          <w:bCs/>
          <w:szCs w:val="28"/>
        </w:rPr>
      </w:pPr>
      <w:r>
        <w:rPr>
          <w:rFonts w:hint="eastAsia" w:ascii="宋体" w:hAnsi="宋体" w:cs="宋体"/>
          <w:b/>
          <w:bCs/>
          <w:szCs w:val="28"/>
        </w:rPr>
        <w:t xml:space="preserve">注：1．如果按单价计算的结果与总价不一致，以总价为准。</w:t>
      </w:r>
      <w:r/>
    </w:p>
    <w:p>
      <w:pPr>
        <w:pStyle w:val="1155"/>
        <w:ind w:firstLine="480"/>
        <w:rPr>
          <w:rFonts w:hint="eastAsia" w:ascii="宋体" w:hAnsi="宋体" w:cs="宋体"/>
          <w:b/>
          <w:bCs/>
          <w:szCs w:val="28"/>
        </w:rPr>
      </w:pPr>
      <w:r>
        <w:rPr>
          <w:rFonts w:hint="eastAsia" w:ascii="宋体" w:hAnsi="宋体" w:cs="宋体"/>
          <w:b/>
          <w:bCs/>
          <w:szCs w:val="28"/>
        </w:rPr>
        <w:t xml:space="preserve">2．如果不提供详细分项报价将视为没有实质性响应。</w:t>
      </w:r>
      <w:r/>
    </w:p>
    <w:p>
      <w:pPr>
        <w:pStyle w:val="1155"/>
        <w:ind w:firstLine="480"/>
        <w:rPr>
          <w:rFonts w:hint="eastAsia" w:ascii="宋体" w:hAnsi="宋体" w:cs="宋体"/>
          <w:szCs w:val="28"/>
          <w:lang w:eastAsia="zh-CN"/>
        </w:rPr>
      </w:pPr>
      <w:r>
        <w:rPr>
          <w:rFonts w:hint="eastAsia" w:ascii="宋体" w:hAnsi="宋体" w:cs="宋体"/>
          <w:b/>
          <w:bCs/>
          <w:szCs w:val="28"/>
        </w:rPr>
        <w:t xml:space="preserve">3. 供应商对以上数据的真实性负责。</w:t>
      </w:r>
      <w:r/>
    </w:p>
    <w:p>
      <w:pPr>
        <w:pStyle w:val="88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政府采购诚信投标承诺书</w:t>
      </w:r>
      <w:r/>
    </w:p>
    <w:p>
      <w:pPr>
        <w:pStyle w:val="876"/>
        <w:spacing w:line="480" w:lineRule="auto"/>
        <w:rPr>
          <w:rFonts w:hint="eastAsia" w:ascii="宋体" w:hAnsi="宋体" w:eastAsia="宋体" w:cs="宋体"/>
          <w:b w:val="0"/>
          <w:bCs w:val="0"/>
          <w:color w:val="auto"/>
          <w:sz w:val="24"/>
          <w:szCs w:val="22"/>
          <w:highlight w:val="none"/>
          <w:u w:val="single"/>
        </w:rPr>
      </w:pPr>
      <w:r>
        <w:rPr>
          <w:rFonts w:hint="eastAsia" w:ascii="宋体" w:hAnsi="宋体" w:eastAsia="宋体" w:cs="宋体"/>
          <w:b w:val="0"/>
          <w:bCs w:val="0"/>
          <w:color w:val="auto"/>
          <w:sz w:val="24"/>
          <w:szCs w:val="22"/>
          <w:highlight w:val="none"/>
          <w:u w:val="single"/>
        </w:rPr>
        <w:t xml:space="preserve">采购人名称     </w:t>
      </w:r>
      <w:r>
        <w:rPr>
          <w:rFonts w:hint="eastAsia" w:ascii="宋体" w:hAnsi="宋体" w:eastAsia="宋体" w:cs="宋体"/>
          <w:b w:val="0"/>
          <w:bCs w:val="0"/>
          <w:color w:val="auto"/>
          <w:sz w:val="24"/>
          <w:szCs w:val="22"/>
          <w:highlight w:val="none"/>
        </w:rPr>
        <w:t xml:space="preserve">：</w:t>
      </w:r>
      <w:r/>
    </w:p>
    <w:p>
      <w:pPr>
        <w:ind w:firstLine="482"/>
        <w:spacing w:line="48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highlight w:val="none"/>
        </w:rPr>
        <w:t xml:space="preserve">我单位自愿参加贵单位组织的</w:t>
      </w:r>
      <w:r>
        <w:rPr>
          <w:rFonts w:hint="eastAsia" w:ascii="宋体" w:hAnsi="宋体" w:eastAsia="宋体" w:cs="宋体"/>
          <w:b w:val="0"/>
          <w:bCs w:val="0"/>
          <w:color w:val="auto"/>
          <w:sz w:val="24"/>
          <w:highlight w:val="none"/>
          <w:u w:val="single"/>
        </w:rPr>
        <w:t xml:space="preserve">    （项目名称）    </w:t>
      </w:r>
      <w:r>
        <w:rPr>
          <w:rFonts w:hint="eastAsia" w:ascii="宋体" w:hAnsi="宋体" w:eastAsia="宋体" w:cs="宋体"/>
          <w:b w:val="0"/>
          <w:bCs w:val="0"/>
          <w:color w:val="auto"/>
          <w:sz w:val="24"/>
          <w:highlight w:val="none"/>
        </w:rPr>
        <w:t xml:space="preserve">政府采购活动，我单位在此郑重承诺：</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1、我方承诺在</w:t>
      </w:r>
      <w:r>
        <w:rPr>
          <w:rFonts w:hint="eastAsia" w:ascii="宋体" w:hAnsi="宋体" w:cs="宋体"/>
          <w:b w:val="0"/>
          <w:bCs w:val="0"/>
          <w:color w:val="auto"/>
          <w:sz w:val="24"/>
          <w:highlight w:val="none"/>
          <w:lang w:eastAsia="zh-CN"/>
        </w:rPr>
        <w:t xml:space="preserve">采购文件</w:t>
      </w:r>
      <w:r>
        <w:rPr>
          <w:rFonts w:hint="eastAsia" w:ascii="宋体" w:hAnsi="宋体" w:eastAsia="宋体" w:cs="宋体"/>
          <w:b w:val="0"/>
          <w:bCs w:val="0"/>
          <w:color w:val="auto"/>
          <w:sz w:val="24"/>
          <w:highlight w:val="none"/>
        </w:rPr>
        <w:t xml:space="preserve">规定的投标有效期内不修改、撤销</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2、我方未以他人名义投标或以其他方式弄虚作假，骗取中标。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3、我方未与其他</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相互串通投标。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4、我方不向采购人或评标委员会行贿以牟取中标。</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5、我方不存在第二章</w:t>
      </w:r>
      <w:r>
        <w:rPr>
          <w:rFonts w:hint="eastAsia" w:ascii="宋体" w:hAnsi="宋体" w:eastAsia="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须知第1.3.</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项情形之一。</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6、我方所提交的</w:t>
      </w:r>
      <w:r>
        <w:rPr>
          <w:rFonts w:hint="eastAsia" w:ascii="宋体" w:hAnsi="宋体" w:cs="宋体"/>
          <w:b w:val="0"/>
          <w:bCs w:val="0"/>
          <w:color w:val="auto"/>
          <w:sz w:val="24"/>
          <w:highlight w:val="none"/>
          <w:lang w:eastAsia="zh-CN"/>
        </w:rPr>
        <w:t xml:space="preserve">响应文件</w:t>
      </w:r>
      <w:r>
        <w:rPr>
          <w:rFonts w:hint="eastAsia" w:ascii="宋体" w:hAnsi="宋体" w:eastAsia="宋体" w:cs="宋体"/>
          <w:b w:val="0"/>
          <w:bCs w:val="0"/>
          <w:color w:val="auto"/>
          <w:sz w:val="24"/>
          <w:highlight w:val="none"/>
        </w:rPr>
        <w:t xml:space="preserve">及有关资料内容完整、真实和准确。</w:t>
      </w:r>
      <w:r/>
    </w:p>
    <w:p>
      <w:pPr>
        <w:ind w:firstLine="482"/>
        <w:spacing w:line="48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76"/>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）谈判</w:t>
      </w:r>
      <w:r>
        <w:rPr>
          <w:rFonts w:hint="eastAsia" w:ascii="宋体" w:hAnsi="宋体" w:eastAsia="宋体" w:cs="宋体"/>
          <w:b/>
          <w:bCs/>
          <w:color w:val="auto"/>
          <w:sz w:val="28"/>
          <w:szCs w:val="28"/>
          <w:highlight w:val="none"/>
        </w:rPr>
        <w:t xml:space="preserve">响应函</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致：（采购人名称）</w:t>
      </w:r>
      <w:r/>
    </w:p>
    <w:p>
      <w:pPr>
        <w:ind w:firstLine="33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我方收到贵单位</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文件，经仔细阅读和研究，我方决定参加本项目的竞争性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1、我方已仔细研究了</w:t>
      </w:r>
      <w:r>
        <w:rPr>
          <w:rFonts w:hint="eastAsia" w:ascii="宋体" w:hAnsi="宋体" w:eastAsia="宋体" w:cs="宋体"/>
          <w:color w:val="auto"/>
          <w:sz w:val="22"/>
          <w:highlight w:val="none"/>
          <w:u w:val="single"/>
        </w:rPr>
        <w:t xml:space="preserve">（项目名称）</w:t>
      </w:r>
      <w:r>
        <w:rPr>
          <w:rFonts w:hint="eastAsia" w:ascii="宋体" w:hAnsi="宋体" w:eastAsia="宋体" w:cs="宋体"/>
          <w:color w:val="auto"/>
          <w:sz w:val="22"/>
          <w:highlight w:val="none"/>
        </w:rPr>
        <w:t xml:space="preserve">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文件的全部内容，愿意按竞争性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文件的规定履行合同责任和义务。</w:t>
      </w:r>
      <w:r/>
    </w:p>
    <w:p>
      <w:pPr>
        <w:ind w:firstLine="440"/>
        <w:spacing w:line="360" w:lineRule="auto"/>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rPr>
        <w:t xml:space="preserve">2、我方愿意按</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文件规定和</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小组要求提交最后报价完成采购范围内的全部服务工作。</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3、我方承诺在竞争性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文件规定的</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有效期内不修改、撤销响应文件。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4、我方愿意向贵方提供任何与本项采购有关的数据、情况和技术资料。若贵方需要，我方愿意提供我方作出的一切承诺的证明材料。</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5、我方无供应商须知第1.3.</w:t>
      </w:r>
      <w:r>
        <w:rPr>
          <w:rFonts w:hint="eastAsia" w:ascii="宋体" w:hAnsi="宋体" w:cs="宋体"/>
          <w:color w:val="auto"/>
          <w:sz w:val="22"/>
          <w:highlight w:val="none"/>
          <w:lang w:val="en-US" w:eastAsia="zh-CN"/>
        </w:rPr>
        <w:t xml:space="preserve">3</w:t>
      </w:r>
      <w:r>
        <w:rPr>
          <w:rFonts w:hint="eastAsia" w:ascii="宋体" w:hAnsi="宋体" w:eastAsia="宋体" w:cs="宋体"/>
          <w:color w:val="auto"/>
          <w:sz w:val="22"/>
          <w:highlight w:val="none"/>
        </w:rPr>
        <w:t xml:space="preserve">项的情形之一。</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6、我方承诺遵守《中华人民共和国政府采购法》的有关规定，保证在获得成交资格后，按照</w:t>
      </w:r>
      <w:r>
        <w:rPr>
          <w:rFonts w:hint="eastAsia" w:ascii="宋体" w:hAnsi="宋体" w:eastAsia="宋体" w:cs="宋体"/>
          <w:color w:val="auto"/>
          <w:sz w:val="22"/>
          <w:highlight w:val="none"/>
          <w:lang w:val="en-US" w:eastAsia="zh-CN"/>
        </w:rPr>
        <w:t xml:space="preserve">谈判</w:t>
      </w:r>
      <w:r>
        <w:rPr>
          <w:rFonts w:hint="eastAsia" w:ascii="宋体" w:hAnsi="宋体" w:eastAsia="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7、</w:t>
      </w:r>
      <w:r>
        <w:rPr>
          <w:rFonts w:hint="eastAsia" w:ascii="宋体" w:hAnsi="宋体" w:eastAsia="宋体" w:cs="宋体"/>
          <w:color w:val="auto"/>
          <w:sz w:val="22"/>
          <w:highlight w:val="none"/>
          <w:u w:val="single"/>
        </w:rPr>
        <w:t xml:space="preserve">其他补充说明（如有）</w:t>
      </w:r>
      <w:r>
        <w:rPr>
          <w:rFonts w:hint="eastAsia" w:ascii="宋体" w:hAnsi="宋体" w:eastAsia="宋体" w:cs="宋体"/>
          <w:color w:val="auto"/>
          <w:sz w:val="22"/>
          <w:highlight w:val="none"/>
        </w:rPr>
        <w:t xml:space="preserve">。</w:t>
      </w:r>
      <w:r/>
    </w:p>
    <w:p>
      <w:pPr>
        <w:ind w:firstLine="44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供应商：（公章）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法定代表人或授权代表（签名或盖章）：</w:t>
      </w:r>
      <w:r/>
    </w:p>
    <w:p>
      <w:pPr>
        <w:ind w:firstLine="660"/>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660"/>
        <w:jc w:val="center"/>
        <w:spacing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                 年   月  日</w:t>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numPr>
          <w:ilvl w:val="0"/>
          <w:numId w:val="0"/>
        </w:numPr>
        <w:jc w:val="center"/>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lang w:val="en-US" w:eastAsia="zh-CN" w:bidi="ar-SA"/>
        </w:rPr>
        <w:t xml:space="preserve">（五）</w:t>
      </w:r>
      <w:r>
        <w:rPr>
          <w:rFonts w:hint="eastAsia" w:ascii="宋体" w:hAnsi="宋体" w:eastAsia="宋体" w:cs="宋体"/>
          <w:b/>
          <w:bCs/>
          <w:color w:val="auto"/>
          <w:sz w:val="28"/>
          <w:szCs w:val="28"/>
          <w:highlight w:val="none"/>
          <w:lang w:val="en-US" w:eastAsia="zh-CN"/>
        </w:rPr>
        <w:t xml:space="preserve">商务条款、技术条款偏离表</w:t>
      </w:r>
      <w:r/>
    </w:p>
    <w:p>
      <w:pPr>
        <w:numPr>
          <w:ilvl w:val="0"/>
          <w:numId w:val="0"/>
        </w:numPr>
        <w:jc w:val="both"/>
        <w:spacing w:line="440" w:lineRule="exact"/>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r>
      <w:r/>
    </w:p>
    <w:p>
      <w:pPr>
        <w:numPr>
          <w:ilvl w:val="0"/>
          <w:numId w:val="0"/>
        </w:numPr>
        <w:jc w:val="both"/>
        <w:spacing w:line="440" w:lineRule="exact"/>
        <w:rPr>
          <w:rFonts w:hint="eastAsia" w:ascii="宋体" w:hAnsi="宋体" w:eastAsia="宋体" w:cs="宋体"/>
          <w:b/>
          <w:bCs/>
          <w:color w:val="auto"/>
          <w:sz w:val="28"/>
          <w:szCs w:val="28"/>
          <w:highlight w:val="none"/>
          <w:u w:val="single"/>
          <w:lang w:val="en-US" w:eastAsia="zh-CN"/>
        </w:rPr>
      </w:pPr>
      <w:r>
        <w:rPr>
          <w:rFonts w:hint="eastAsia" w:ascii="宋体" w:hAnsi="宋体" w:cs="宋体"/>
          <w:b w:val="0"/>
          <w:bCs w:val="0"/>
          <w:color w:val="auto"/>
          <w:sz w:val="28"/>
          <w:szCs w:val="28"/>
          <w:highlight w:val="none"/>
          <w:lang w:val="en-US" w:eastAsia="zh-CN"/>
        </w:rPr>
        <w:t xml:space="preserve">项目名称：</w:t>
      </w:r>
      <w:r>
        <w:rPr>
          <w:rFonts w:hint="eastAsia" w:ascii="宋体" w:hAnsi="宋体" w:cs="宋体"/>
          <w:b w:val="0"/>
          <w:bCs w:val="0"/>
          <w:color w:val="auto"/>
          <w:sz w:val="28"/>
          <w:szCs w:val="28"/>
          <w:highlight w:val="none"/>
          <w:u w:val="single"/>
          <w:lang w:val="en-US" w:eastAsia="zh-CN"/>
        </w:rPr>
        <w:t xml:space="preserve">（采购包名称）</w:t>
      </w:r>
      <w:r/>
    </w:p>
    <w:tbl>
      <w:tblPr>
        <w:tblStyle w:val="740"/>
        <w:tblW w:w="8978"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主要商务条款</w:t>
            </w:r>
            <w:r/>
          </w:p>
        </w:tc>
        <w:tc>
          <w:tcPr>
            <w:tcW w:w="301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w:t>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响应</w:t>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偏离情况</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68"/>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64"/>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541" w:type="dxa"/>
            <w:vAlign w:val="center"/>
            <w:textDirection w:val="lrTb"/>
            <w:noWrap w:val="false"/>
          </w:tcPr>
          <w:p>
            <w:pPr>
              <w:jc w:val="center"/>
              <w:spacing w:line="400" w:lineRule="exact"/>
              <w:rPr>
                <w:rFonts w:hint="eastAsia" w:ascii="宋体" w:hAnsi="宋体" w:eastAsia="宋体" w:cs="宋体"/>
                <w:color w:val="auto"/>
                <w:sz w:val="22"/>
                <w:highlight w:val="none"/>
              </w:rPr>
            </w:pPr>
            <w:r>
              <w:rPr>
                <w:rFonts w:hint="eastAsia" w:ascii="宋体" w:hAnsi="宋体" w:eastAsia="宋体" w:cs="宋体"/>
                <w:color w:val="auto"/>
                <w:szCs w:val="21"/>
                <w:highlight w:val="none"/>
              </w:rPr>
              <w:t xml:space="preserve">结算价格</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2175" w:type="dxa"/>
            <w:vAlign w:val="center"/>
            <w:textDirection w:val="lrTb"/>
            <w:noWrap w:val="false"/>
          </w:tcPr>
          <w:p>
            <w:pPr>
              <w:jc w:val="lef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0"/>
        </w:trPr>
        <w:tc>
          <w:tcPr>
            <w:tcW w:w="69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90"/>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217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jc w:val="center"/>
        <w:spacing w:line="36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（电子签章）</w:t>
      </w:r>
      <w:r/>
    </w:p>
    <w:p>
      <w:pPr>
        <w:ind w:left="42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both"/>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3"/>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4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8"/>
      </w:pPr>
      <w:r>
        <w:rPr>
          <w:rStyle w:val="769"/>
        </w:rPr>
        <w:footnoteRef/>
      </w:r>
      <w:r>
        <w:t xml:space="preserve"> </w:t>
      </w:r>
      <w:r>
        <w:rPr>
          <w:rFonts w:hint="eastAsia"/>
          <w:lang w:val="en-US" w:eastAsia="zh-CN"/>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70"/>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
    <w:multiLevelType w:val="hybridMultilevel"/>
    <w:lvl w:ilvl="0">
      <w:start w:val="1"/>
      <w:numFmt w:val="decimal"/>
      <w:isLgl w:val="false"/>
      <w:suff w:val="nothing"/>
      <w:lvlText w:val="（%1）"/>
      <w:lvlJc w:val="left"/>
      <w:pPr>
        <w:ind w:left="1842" w:firstLine="0"/>
      </w:pPr>
      <w:rPr>
        <w:rFonts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next w:val="741"/>
    <w:link w:val="11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773"/>
    <w:uiPriority w:val="9"/>
    <w:qFormat/>
    <w:pPr>
      <w:jc w:val="center"/>
      <w:keepLines/>
      <w:keepNext/>
      <w:spacing w:line="480" w:lineRule="auto"/>
      <w:outlineLvl w:val="0"/>
    </w:pPr>
    <w:rPr>
      <w:rFonts w:ascii="Arial" w:hAnsi="Arial" w:cs="Arial"/>
      <w:b/>
      <w:sz w:val="44"/>
      <w:szCs w:val="40"/>
    </w:rPr>
  </w:style>
  <w:style w:type="paragraph" w:styleId="731">
    <w:name w:val="Heading 2"/>
    <w:basedOn w:val="729"/>
    <w:next w:val="729"/>
    <w:link w:val="774"/>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5"/>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6"/>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7"/>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8"/>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0"/>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1"/>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Body Text First Indent"/>
    <w:basedOn w:val="742"/>
    <w:uiPriority w:val="99"/>
    <w:qFormat/>
    <w:pPr>
      <w:ind w:firstLine="420"/>
      <w:tabs>
        <w:tab w:val="left" w:pos="567" w:leader="none"/>
      </w:tabs>
    </w:pPr>
  </w:style>
  <w:style w:type="paragraph" w:styleId="742">
    <w:name w:val="Body Text"/>
    <w:basedOn w:val="729"/>
    <w:next w:val="743"/>
    <w:uiPriority w:val="1"/>
    <w:qFormat/>
  </w:style>
  <w:style w:type="paragraph" w:styleId="743">
    <w:name w:val="Date"/>
    <w:basedOn w:val="729"/>
    <w:next w:val="729"/>
    <w:uiPriority w:val="0"/>
    <w:qFormat/>
  </w:style>
  <w:style w:type="paragraph" w:styleId="744">
    <w:name w:val="toc 7"/>
    <w:basedOn w:val="729"/>
    <w:next w:val="729"/>
    <w:uiPriority w:val="39"/>
    <w:unhideWhenUsed/>
    <w:qFormat/>
    <w:pPr>
      <w:ind w:left="1701" w:right="0" w:firstLine="0"/>
      <w:spacing w:after="57"/>
    </w:pPr>
  </w:style>
  <w:style w:type="paragraph" w:styleId="745">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Body Text Indent"/>
    <w:basedOn w:val="729"/>
    <w:next w:val="747"/>
    <w:uiPriority w:val="0"/>
    <w:qFormat/>
    <w:pPr>
      <w:ind w:firstLine="630"/>
    </w:pPr>
    <w:rPr>
      <w:szCs w:val="20"/>
    </w:rPr>
  </w:style>
  <w:style w:type="paragraph" w:styleId="747">
    <w:name w:val="envelope return"/>
    <w:basedOn w:val="729"/>
    <w:uiPriority w:val="99"/>
    <w:unhideWhenUsed/>
    <w:qFormat/>
    <w:rPr>
      <w:rFonts w:ascii="Arial" w:hAnsi="Arial"/>
    </w:rPr>
  </w:style>
  <w:style w:type="paragraph" w:styleId="748">
    <w:name w:val="toc 5"/>
    <w:basedOn w:val="729"/>
    <w:next w:val="729"/>
    <w:uiPriority w:val="39"/>
    <w:unhideWhenUsed/>
    <w:qFormat/>
    <w:pPr>
      <w:ind w:left="1134" w:right="0" w:firstLine="0"/>
      <w:spacing w:after="57"/>
    </w:pPr>
  </w:style>
  <w:style w:type="paragraph" w:styleId="749">
    <w:name w:val="toc 3"/>
    <w:basedOn w:val="729"/>
    <w:next w:val="729"/>
    <w:uiPriority w:val="39"/>
    <w:unhideWhenUsed/>
    <w:qFormat/>
    <w:pPr>
      <w:ind w:left="567" w:right="0" w:firstLine="0"/>
      <w:spacing w:after="57"/>
    </w:pPr>
  </w:style>
  <w:style w:type="paragraph" w:styleId="750">
    <w:name w:val="Plain Text"/>
    <w:basedOn w:val="729"/>
    <w:uiPriority w:val="0"/>
    <w:unhideWhenUsed/>
    <w:qFormat/>
    <w:rPr>
      <w:rFonts w:ascii="Courier New" w:hAnsi="Courier New"/>
      <w:szCs w:val="20"/>
    </w:rPr>
  </w:style>
  <w:style w:type="paragraph" w:styleId="751">
    <w:name w:val="toc 8"/>
    <w:basedOn w:val="729"/>
    <w:next w:val="729"/>
    <w:uiPriority w:val="39"/>
    <w:unhideWhenUsed/>
    <w:qFormat/>
    <w:pPr>
      <w:ind w:left="1984" w:right="0" w:firstLine="0"/>
      <w:spacing w:after="57"/>
    </w:pPr>
  </w:style>
  <w:style w:type="paragraph" w:styleId="752">
    <w:name w:val="endnote text"/>
    <w:basedOn w:val="729"/>
    <w:link w:val="808"/>
    <w:uiPriority w:val="99"/>
    <w:semiHidden/>
    <w:unhideWhenUsed/>
    <w:qFormat/>
    <w:pPr>
      <w:spacing w:after="0" w:line="240" w:lineRule="auto"/>
    </w:pPr>
    <w:rPr>
      <w:sz w:val="20"/>
    </w:rPr>
  </w:style>
  <w:style w:type="paragraph" w:styleId="753">
    <w:name w:val="Footer"/>
    <w:basedOn w:val="729"/>
    <w:link w:val="787"/>
    <w:uiPriority w:val="99"/>
    <w:unhideWhenUsed/>
    <w:qFormat/>
    <w:pPr>
      <w:spacing w:after="0" w:line="240" w:lineRule="auto"/>
      <w:tabs>
        <w:tab w:val="center" w:pos="7143" w:leader="none"/>
        <w:tab w:val="right" w:pos="14287" w:leader="none"/>
      </w:tabs>
    </w:pPr>
  </w:style>
  <w:style w:type="paragraph" w:styleId="754">
    <w:name w:val="Header"/>
    <w:basedOn w:val="729"/>
    <w:link w:val="786"/>
    <w:uiPriority w:val="99"/>
    <w:unhideWhenUsed/>
    <w:qFormat/>
    <w:pPr>
      <w:spacing w:after="0" w:line="240" w:lineRule="auto"/>
      <w:tabs>
        <w:tab w:val="center" w:pos="7143" w:leader="none"/>
        <w:tab w:val="right" w:pos="14287" w:leader="none"/>
      </w:tabs>
    </w:pPr>
  </w:style>
  <w:style w:type="paragraph" w:styleId="755">
    <w:name w:val="toc 1"/>
    <w:basedOn w:val="729"/>
    <w:next w:val="729"/>
    <w:uiPriority w:val="39"/>
    <w:unhideWhenUsed/>
    <w:qFormat/>
    <w:pPr>
      <w:ind w:left="0" w:right="0" w:firstLine="0"/>
      <w:spacing w:after="57"/>
    </w:pPr>
  </w:style>
  <w:style w:type="paragraph" w:styleId="756">
    <w:name w:val="toc 4"/>
    <w:basedOn w:val="729"/>
    <w:next w:val="729"/>
    <w:uiPriority w:val="39"/>
    <w:unhideWhenUsed/>
    <w:qFormat/>
    <w:pPr>
      <w:ind w:left="850" w:right="0" w:firstLine="0"/>
      <w:spacing w:after="57"/>
    </w:pPr>
  </w:style>
  <w:style w:type="paragraph" w:styleId="757">
    <w:name w:val="Subtitle"/>
    <w:basedOn w:val="729"/>
    <w:next w:val="729"/>
    <w:link w:val="783"/>
    <w:uiPriority w:val="11"/>
    <w:qFormat/>
    <w:pPr>
      <w:spacing w:before="200" w:after="200"/>
    </w:pPr>
    <w:rPr>
      <w:sz w:val="24"/>
      <w:szCs w:val="24"/>
    </w:rPr>
  </w:style>
  <w:style w:type="paragraph" w:styleId="758">
    <w:name w:val="footnote text"/>
    <w:basedOn w:val="729"/>
    <w:link w:val="807"/>
    <w:uiPriority w:val="99"/>
    <w:semiHidden/>
    <w:unhideWhenUsed/>
    <w:qFormat/>
    <w:pPr>
      <w:spacing w:after="40" w:line="240" w:lineRule="auto"/>
    </w:pPr>
    <w:rPr>
      <w:sz w:val="18"/>
    </w:rPr>
  </w:style>
  <w:style w:type="paragraph" w:styleId="759">
    <w:name w:val="toc 6"/>
    <w:basedOn w:val="729"/>
    <w:next w:val="729"/>
    <w:uiPriority w:val="39"/>
    <w:unhideWhenUsed/>
    <w:qFormat/>
    <w:pPr>
      <w:ind w:left="1417" w:right="0" w:firstLine="0"/>
      <w:spacing w:after="57"/>
    </w:pPr>
  </w:style>
  <w:style w:type="paragraph" w:styleId="760">
    <w:name w:val="table of figures"/>
    <w:basedOn w:val="729"/>
    <w:next w:val="729"/>
    <w:uiPriority w:val="99"/>
    <w:unhideWhenUsed/>
    <w:qFormat/>
    <w:pPr>
      <w:spacing w:after="0" w:afterAutospacing="0"/>
    </w:pPr>
  </w:style>
  <w:style w:type="paragraph" w:styleId="761">
    <w:name w:val="toc 2"/>
    <w:basedOn w:val="729"/>
    <w:next w:val="729"/>
    <w:uiPriority w:val="39"/>
    <w:unhideWhenUsed/>
    <w:qFormat/>
    <w:pPr>
      <w:ind w:left="283" w:right="0" w:firstLine="0"/>
      <w:spacing w:after="57"/>
    </w:pPr>
  </w:style>
  <w:style w:type="paragraph" w:styleId="762">
    <w:name w:val="toc 9"/>
    <w:basedOn w:val="729"/>
    <w:next w:val="729"/>
    <w:uiPriority w:val="39"/>
    <w:unhideWhenUsed/>
    <w:qFormat/>
    <w:pPr>
      <w:ind w:left="2268" w:right="0" w:firstLine="0"/>
      <w:spacing w:after="57"/>
    </w:pPr>
  </w:style>
  <w:style w:type="paragraph" w:styleId="763">
    <w:name w:val="Normal (Web)"/>
    <w:basedOn w:val="729"/>
    <w:uiPriority w:val="99"/>
    <w:qFormat/>
    <w:pPr>
      <w:jc w:val="left"/>
      <w:spacing w:before="100" w:beforeAutospacing="1" w:after="100" w:afterAutospacing="1"/>
      <w:widowControl/>
    </w:pPr>
    <w:rPr>
      <w:rFonts w:ascii="宋体" w:hAnsi="宋体"/>
      <w:sz w:val="24"/>
    </w:rPr>
  </w:style>
  <w:style w:type="paragraph" w:styleId="764">
    <w:name w:val="Title"/>
    <w:basedOn w:val="729"/>
    <w:next w:val="729"/>
    <w:link w:val="782"/>
    <w:uiPriority w:val="10"/>
    <w:qFormat/>
    <w:pPr>
      <w:contextualSpacing/>
      <w:spacing w:before="300" w:after="200"/>
    </w:pPr>
    <w:rPr>
      <w:sz w:val="48"/>
      <w:szCs w:val="48"/>
    </w:rPr>
  </w:style>
  <w:style w:type="paragraph" w:styleId="765">
    <w:name w:val="Body Text First Indent 2"/>
    <w:basedOn w:val="746"/>
    <w:next w:val="729"/>
    <w:uiPriority w:val="0"/>
    <w:unhideWhenUsed/>
    <w:qFormat/>
    <w:pPr>
      <w:ind w:left="420" w:firstLine="420"/>
      <w:spacing w:after="120"/>
    </w:pPr>
    <w:rPr>
      <w:szCs w:val="24"/>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basedOn w:val="739"/>
    <w:uiPriority w:val="99"/>
    <w:unhideWhenUsed/>
    <w:qFormat/>
    <w:rPr>
      <w:vertAlign w:val="superscript"/>
    </w:rPr>
  </w:style>
  <w:style w:type="paragraph" w:styleId="770" w:customStyle="1">
    <w:name w:val="标题 211"/>
    <w:basedOn w:val="729"/>
    <w:next w:val="729"/>
    <w:link w:val="821"/>
    <w:uiPriority w:val="9"/>
    <w:unhideWhenUsed/>
    <w:qFormat/>
    <w:pPr>
      <w:keepLines/>
      <w:keepNext/>
      <w:spacing w:before="360" w:after="200"/>
      <w:outlineLvl w:val="1"/>
    </w:pPr>
    <w:rPr>
      <w:rFonts w:ascii="Arial" w:hAnsi="Arial" w:eastAsia="Arial" w:cs="Arial"/>
      <w:sz w:val="34"/>
    </w:rPr>
  </w:style>
  <w:style w:type="paragraph" w:styleId="771" w:customStyle="1">
    <w:name w:val="首行缩进"/>
    <w:basedOn w:val="729"/>
    <w:uiPriority w:val="0"/>
    <w:qFormat/>
    <w:pPr>
      <w:ind w:firstLine="480"/>
    </w:pPr>
    <w:rPr>
      <w:szCs w:val="20"/>
      <w:lang w:val="zh-CN"/>
    </w:rPr>
  </w:style>
  <w:style w:type="paragraph" w:styleId="772" w:customStyle="1">
    <w:name w:val="段"/>
    <w:next w:val="729"/>
    <w:uiPriority w:val="0"/>
    <w:qFormat/>
    <w:pPr>
      <w:ind w:firstLine="200"/>
      <w:jc w:val="both"/>
    </w:pPr>
    <w:rPr>
      <w:rFonts w:hint="default" w:ascii="宋体" w:hAnsi="Times New Roman" w:eastAsia="宋体" w:cs="Times New Roman"/>
      <w:sz w:val="21"/>
      <w:lang w:val="en-US" w:eastAsia="zh-CN" w:bidi="ar-SA"/>
    </w:rPr>
  </w:style>
  <w:style w:type="character" w:styleId="773" w:customStyle="1">
    <w:name w:val="Heading 1 Char"/>
    <w:link w:val="730"/>
    <w:uiPriority w:val="9"/>
    <w:qFormat/>
    <w:rPr>
      <w:rFonts w:ascii="Arial" w:hAnsi="Arial" w:eastAsia="宋体" w:cs="Arial"/>
      <w:b/>
      <w:sz w:val="44"/>
      <w:szCs w:val="40"/>
    </w:rPr>
  </w:style>
  <w:style w:type="character" w:styleId="774" w:customStyle="1">
    <w:name w:val="Heading 2 Char"/>
    <w:link w:val="731"/>
    <w:uiPriority w:val="9"/>
    <w:qFormat/>
    <w:rPr>
      <w:rFonts w:ascii="Arial" w:hAnsi="Arial" w:eastAsia="Arial" w:cs="Arial"/>
      <w:sz w:val="34"/>
    </w:rPr>
  </w:style>
  <w:style w:type="character" w:styleId="775" w:customStyle="1">
    <w:name w:val="Heading 3 Char"/>
    <w:link w:val="732"/>
    <w:uiPriority w:val="9"/>
    <w:qFormat/>
    <w:rPr>
      <w:rFonts w:ascii="Arial" w:hAnsi="Arial" w:eastAsia="Arial" w:cs="Arial"/>
      <w:sz w:val="30"/>
      <w:szCs w:val="30"/>
    </w:rPr>
  </w:style>
  <w:style w:type="character" w:styleId="776" w:customStyle="1">
    <w:name w:val="Heading 4 Char"/>
    <w:link w:val="733"/>
    <w:uiPriority w:val="9"/>
    <w:qFormat/>
    <w:rPr>
      <w:rFonts w:ascii="Arial" w:hAnsi="Arial" w:eastAsia="Arial" w:cs="Arial"/>
      <w:b/>
      <w:bCs/>
      <w:sz w:val="26"/>
      <w:szCs w:val="26"/>
    </w:rPr>
  </w:style>
  <w:style w:type="character" w:styleId="777" w:customStyle="1">
    <w:name w:val="Heading 5 Char"/>
    <w:link w:val="734"/>
    <w:uiPriority w:val="9"/>
    <w:qFormat/>
    <w:rPr>
      <w:rFonts w:ascii="Arial" w:hAnsi="Arial" w:eastAsia="Arial" w:cs="Arial"/>
      <w:b/>
      <w:bCs/>
      <w:sz w:val="24"/>
      <w:szCs w:val="24"/>
    </w:rPr>
  </w:style>
  <w:style w:type="character" w:styleId="778" w:customStyle="1">
    <w:name w:val="Heading 6 Char"/>
    <w:link w:val="735"/>
    <w:uiPriority w:val="9"/>
    <w:qFormat/>
    <w:rPr>
      <w:rFonts w:ascii="Arial" w:hAnsi="Arial" w:eastAsia="Arial" w:cs="Arial"/>
      <w:b/>
      <w:bCs/>
      <w:sz w:val="22"/>
      <w:szCs w:val="22"/>
    </w:rPr>
  </w:style>
  <w:style w:type="character" w:styleId="779" w:customStyle="1">
    <w:name w:val="Heading 7 Char"/>
    <w:link w:val="736"/>
    <w:uiPriority w:val="9"/>
    <w:qFormat/>
    <w:rPr>
      <w:rFonts w:ascii="Arial" w:hAnsi="Arial" w:eastAsia="Arial" w:cs="Arial"/>
      <w:b/>
      <w:bCs/>
      <w:i/>
      <w:iCs/>
      <w:sz w:val="22"/>
      <w:szCs w:val="22"/>
    </w:rPr>
  </w:style>
  <w:style w:type="character" w:styleId="780" w:customStyle="1">
    <w:name w:val="Heading 8 Char"/>
    <w:link w:val="737"/>
    <w:uiPriority w:val="9"/>
    <w:qFormat/>
    <w:rPr>
      <w:rFonts w:ascii="Arial" w:hAnsi="Arial" w:eastAsia="Arial" w:cs="Arial"/>
      <w:i/>
      <w:iCs/>
      <w:sz w:val="22"/>
      <w:szCs w:val="22"/>
    </w:rPr>
  </w:style>
  <w:style w:type="character" w:styleId="781" w:customStyle="1">
    <w:name w:val="Heading 9 Char"/>
    <w:link w:val="738"/>
    <w:uiPriority w:val="9"/>
    <w:qFormat/>
    <w:rPr>
      <w:rFonts w:ascii="Arial" w:hAnsi="Arial" w:eastAsia="Arial" w:cs="Arial"/>
      <w:i/>
      <w:iCs/>
      <w:sz w:val="21"/>
      <w:szCs w:val="21"/>
    </w:rPr>
  </w:style>
  <w:style w:type="character" w:styleId="782" w:customStyle="1">
    <w:name w:val="Title Char"/>
    <w:link w:val="764"/>
    <w:uiPriority w:val="10"/>
    <w:qFormat/>
    <w:rPr>
      <w:sz w:val="48"/>
      <w:szCs w:val="48"/>
    </w:rPr>
  </w:style>
  <w:style w:type="character" w:styleId="783" w:customStyle="1">
    <w:name w:val="Subtitle Char"/>
    <w:link w:val="757"/>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Header Char"/>
    <w:link w:val="754"/>
    <w:uiPriority w:val="99"/>
    <w:qFormat/>
  </w:style>
  <w:style w:type="character" w:styleId="787" w:customStyle="1">
    <w:name w:val="Caption Char"/>
    <w:link w:val="753"/>
    <w:uiPriority w:val="99"/>
    <w:qFormat/>
  </w:style>
  <w:style w:type="table" w:styleId="7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7" w:customStyle="1">
    <w:name w:val="Footnote Text Char"/>
    <w:link w:val="758"/>
    <w:uiPriority w:val="99"/>
    <w:qFormat/>
    <w:rPr>
      <w:sz w:val="18"/>
    </w:rPr>
  </w:style>
  <w:style w:type="character" w:styleId="808" w:customStyle="1">
    <w:name w:val="Endnote Text Char"/>
    <w:link w:val="752"/>
    <w:uiPriority w:val="99"/>
    <w:qFormat/>
    <w:rPr>
      <w:sz w:val="20"/>
    </w:r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标题 112"/>
    <w:basedOn w:val="729"/>
    <w:next w:val="729"/>
    <w:link w:val="820"/>
    <w:uiPriority w:val="9"/>
    <w:qFormat/>
    <w:pPr>
      <w:keepLines/>
      <w:keepNext/>
      <w:spacing w:before="480" w:after="200"/>
      <w:outlineLvl w:val="0"/>
    </w:pPr>
    <w:rPr>
      <w:rFonts w:ascii="Arial" w:hAnsi="Arial" w:eastAsia="Arial" w:cs="Arial"/>
      <w:sz w:val="40"/>
      <w:szCs w:val="40"/>
    </w:rPr>
  </w:style>
  <w:style w:type="paragraph" w:styleId="811" w:customStyle="1">
    <w:name w:val="标题 311"/>
    <w:basedOn w:val="729"/>
    <w:next w:val="729"/>
    <w:link w:val="822"/>
    <w:uiPriority w:val="9"/>
    <w:unhideWhenUsed/>
    <w:qFormat/>
    <w:pPr>
      <w:keepLines/>
      <w:keepNext/>
      <w:spacing w:before="320" w:after="200"/>
      <w:outlineLvl w:val="2"/>
    </w:pPr>
    <w:rPr>
      <w:rFonts w:ascii="Arial" w:hAnsi="Arial" w:eastAsia="Arial" w:cs="Arial"/>
      <w:sz w:val="30"/>
      <w:szCs w:val="30"/>
    </w:rPr>
  </w:style>
  <w:style w:type="paragraph" w:styleId="812" w:customStyle="1">
    <w:name w:val="标题 412"/>
    <w:basedOn w:val="729"/>
    <w:next w:val="729"/>
    <w:link w:val="823"/>
    <w:uiPriority w:val="9"/>
    <w:unhideWhenUsed/>
    <w:qFormat/>
    <w:pPr>
      <w:keepLines/>
      <w:keepNext/>
      <w:spacing w:before="320" w:after="200"/>
      <w:outlineLvl w:val="3"/>
    </w:pPr>
    <w:rPr>
      <w:rFonts w:ascii="Arial" w:hAnsi="Arial" w:eastAsia="Arial" w:cs="Arial"/>
      <w:b/>
      <w:bCs/>
      <w:sz w:val="26"/>
      <w:szCs w:val="26"/>
    </w:rPr>
  </w:style>
  <w:style w:type="paragraph" w:styleId="813" w:customStyle="1">
    <w:name w:val="标题 51"/>
    <w:basedOn w:val="729"/>
    <w:next w:val="729"/>
    <w:link w:val="824"/>
    <w:uiPriority w:val="9"/>
    <w:unhideWhenUsed/>
    <w:qFormat/>
    <w:pPr>
      <w:keepLines/>
      <w:keepNext/>
      <w:spacing w:before="320" w:after="200"/>
      <w:outlineLvl w:val="4"/>
    </w:pPr>
    <w:rPr>
      <w:rFonts w:ascii="Arial" w:hAnsi="Arial" w:eastAsia="Arial" w:cs="Arial"/>
      <w:b/>
      <w:bCs/>
      <w:sz w:val="24"/>
      <w:szCs w:val="24"/>
    </w:rPr>
  </w:style>
  <w:style w:type="paragraph" w:styleId="814" w:customStyle="1">
    <w:name w:val="标题 61"/>
    <w:basedOn w:val="729"/>
    <w:next w:val="729"/>
    <w:link w:val="825"/>
    <w:uiPriority w:val="9"/>
    <w:unhideWhenUsed/>
    <w:qFormat/>
    <w:pPr>
      <w:keepLines/>
      <w:keepNext/>
      <w:spacing w:before="320" w:after="200"/>
      <w:outlineLvl w:val="5"/>
    </w:pPr>
    <w:rPr>
      <w:rFonts w:ascii="Arial" w:hAnsi="Arial" w:eastAsia="Arial" w:cs="Arial"/>
      <w:b/>
      <w:bCs/>
      <w:sz w:val="22"/>
    </w:rPr>
  </w:style>
  <w:style w:type="paragraph" w:styleId="815" w:customStyle="1">
    <w:name w:val="标题 71"/>
    <w:basedOn w:val="729"/>
    <w:next w:val="729"/>
    <w:link w:val="826"/>
    <w:uiPriority w:val="9"/>
    <w:unhideWhenUsed/>
    <w:qFormat/>
    <w:pPr>
      <w:keepLines/>
      <w:keepNext/>
      <w:spacing w:before="320" w:after="200"/>
      <w:outlineLvl w:val="6"/>
    </w:pPr>
    <w:rPr>
      <w:rFonts w:ascii="Arial" w:hAnsi="Arial" w:eastAsia="Arial" w:cs="Arial"/>
      <w:b/>
      <w:bCs/>
      <w:i/>
      <w:iCs/>
      <w:sz w:val="22"/>
    </w:rPr>
  </w:style>
  <w:style w:type="paragraph" w:styleId="816" w:customStyle="1">
    <w:name w:val="标题 81"/>
    <w:basedOn w:val="729"/>
    <w:next w:val="729"/>
    <w:link w:val="827"/>
    <w:uiPriority w:val="9"/>
    <w:unhideWhenUsed/>
    <w:qFormat/>
    <w:pPr>
      <w:keepLines/>
      <w:keepNext/>
      <w:spacing w:before="320" w:after="200"/>
      <w:outlineLvl w:val="7"/>
    </w:pPr>
    <w:rPr>
      <w:rFonts w:ascii="Arial" w:hAnsi="Arial" w:eastAsia="Arial" w:cs="Arial"/>
      <w:i/>
      <w:iCs/>
      <w:sz w:val="22"/>
    </w:rPr>
  </w:style>
  <w:style w:type="paragraph" w:styleId="817" w:customStyle="1">
    <w:name w:val="标题 91"/>
    <w:basedOn w:val="729"/>
    <w:next w:val="729"/>
    <w:link w:val="828"/>
    <w:uiPriority w:val="9"/>
    <w:unhideWhenUsed/>
    <w:qFormat/>
    <w:pPr>
      <w:keepLines/>
      <w:keepNext/>
      <w:spacing w:before="320" w:after="200"/>
      <w:outlineLvl w:val="8"/>
    </w:pPr>
    <w:rPr>
      <w:rFonts w:ascii="Arial" w:hAnsi="Arial" w:eastAsia="Arial" w:cs="Arial"/>
      <w:i/>
      <w:iCs/>
      <w:szCs w:val="21"/>
    </w:rPr>
  </w:style>
  <w:style w:type="character" w:styleId="818" w:customStyle="1">
    <w:name w:val="默认段落字体111"/>
    <w:link w:val="729"/>
    <w:uiPriority w:val="1"/>
    <w:unhideWhenUsed/>
    <w:qFormat/>
  </w:style>
  <w:style w:type="table" w:styleId="819" w:customStyle="1">
    <w:name w:val="普通表格11"/>
    <w:uiPriority w:val="99"/>
    <w:unhideWhenUsed/>
    <w:qFormat/>
    <w:tblPr/>
  </w:style>
  <w:style w:type="character" w:styleId="820" w:customStyle="1">
    <w:name w:val="标题 1 字符"/>
    <w:link w:val="810"/>
    <w:uiPriority w:val="9"/>
    <w:qFormat/>
    <w:rPr>
      <w:rFonts w:ascii="Arial" w:hAnsi="Arial" w:eastAsia="Arial" w:cs="Arial"/>
      <w:sz w:val="40"/>
      <w:szCs w:val="40"/>
    </w:rPr>
  </w:style>
  <w:style w:type="character" w:styleId="821" w:customStyle="1">
    <w:name w:val="标题 2 字符"/>
    <w:link w:val="770"/>
    <w:uiPriority w:val="9"/>
    <w:qFormat/>
    <w:rPr>
      <w:rFonts w:ascii="Arial" w:hAnsi="Arial" w:eastAsia="Arial" w:cs="Arial"/>
      <w:sz w:val="34"/>
    </w:rPr>
  </w:style>
  <w:style w:type="character" w:styleId="822" w:customStyle="1">
    <w:name w:val="标题 3 字符"/>
    <w:link w:val="811"/>
    <w:uiPriority w:val="9"/>
    <w:qFormat/>
    <w:rPr>
      <w:rFonts w:ascii="Arial" w:hAnsi="Arial" w:eastAsia="Arial" w:cs="Arial"/>
      <w:sz w:val="30"/>
      <w:szCs w:val="30"/>
    </w:rPr>
  </w:style>
  <w:style w:type="character" w:styleId="823" w:customStyle="1">
    <w:name w:val="标题 4 字符"/>
    <w:link w:val="812"/>
    <w:uiPriority w:val="9"/>
    <w:qFormat/>
    <w:rPr>
      <w:rFonts w:ascii="Arial" w:hAnsi="Arial" w:eastAsia="Arial" w:cs="Arial"/>
      <w:b/>
      <w:bCs/>
      <w:sz w:val="26"/>
      <w:szCs w:val="26"/>
    </w:rPr>
  </w:style>
  <w:style w:type="character" w:styleId="824" w:customStyle="1">
    <w:name w:val="标题 5 字符"/>
    <w:link w:val="813"/>
    <w:uiPriority w:val="9"/>
    <w:qFormat/>
    <w:rPr>
      <w:rFonts w:ascii="Arial" w:hAnsi="Arial" w:eastAsia="Arial" w:cs="Arial"/>
      <w:b/>
      <w:bCs/>
      <w:sz w:val="24"/>
      <w:szCs w:val="24"/>
    </w:rPr>
  </w:style>
  <w:style w:type="character" w:styleId="825" w:customStyle="1">
    <w:name w:val="标题 6 字符"/>
    <w:link w:val="814"/>
    <w:uiPriority w:val="9"/>
    <w:qFormat/>
    <w:rPr>
      <w:rFonts w:ascii="Arial" w:hAnsi="Arial" w:eastAsia="Arial" w:cs="Arial"/>
      <w:b/>
      <w:bCs/>
      <w:sz w:val="22"/>
      <w:szCs w:val="22"/>
    </w:rPr>
  </w:style>
  <w:style w:type="character" w:styleId="826" w:customStyle="1">
    <w:name w:val="标题 7 字符"/>
    <w:link w:val="815"/>
    <w:uiPriority w:val="9"/>
    <w:qFormat/>
    <w:rPr>
      <w:rFonts w:ascii="Arial" w:hAnsi="Arial" w:eastAsia="Arial" w:cs="Arial"/>
      <w:b/>
      <w:bCs/>
      <w:i/>
      <w:iCs/>
      <w:sz w:val="22"/>
      <w:szCs w:val="22"/>
    </w:rPr>
  </w:style>
  <w:style w:type="character" w:styleId="827" w:customStyle="1">
    <w:name w:val="标题 8 字符"/>
    <w:link w:val="816"/>
    <w:uiPriority w:val="9"/>
    <w:qFormat/>
    <w:rPr>
      <w:rFonts w:ascii="Arial" w:hAnsi="Arial" w:eastAsia="Arial" w:cs="Arial"/>
      <w:i/>
      <w:iCs/>
      <w:sz w:val="22"/>
      <w:szCs w:val="22"/>
    </w:rPr>
  </w:style>
  <w:style w:type="character" w:styleId="828" w:customStyle="1">
    <w:name w:val="标题 9 字符"/>
    <w:link w:val="817"/>
    <w:uiPriority w:val="9"/>
    <w:qFormat/>
    <w:rPr>
      <w:rFonts w:ascii="Arial" w:hAnsi="Arial" w:eastAsia="Arial" w:cs="Arial"/>
      <w:i/>
      <w:iCs/>
      <w:sz w:val="21"/>
      <w:szCs w:val="21"/>
    </w:rPr>
  </w:style>
  <w:style w:type="paragraph" w:styleId="829" w:customStyle="1">
    <w:name w:val="目录 711"/>
    <w:basedOn w:val="729"/>
    <w:next w:val="729"/>
    <w:uiPriority w:val="39"/>
    <w:unhideWhenUsed/>
    <w:qFormat/>
    <w:pPr>
      <w:ind w:left="1701"/>
      <w:spacing w:after="57"/>
    </w:pPr>
  </w:style>
  <w:style w:type="paragraph" w:styleId="830" w:customStyle="1">
    <w:name w:val="正文缩进12"/>
    <w:basedOn w:val="729"/>
    <w:next w:val="729"/>
    <w:uiPriority w:val="0"/>
    <w:qFormat/>
    <w:pPr>
      <w:ind w:firstLine="420"/>
      <w:jc w:val="left"/>
    </w:pPr>
    <w:rPr>
      <w:rFonts w:ascii="Times New Roman" w:hAnsi="Times New Roman" w:eastAsia="宋体" w:cs="Times New Roman"/>
      <w:sz w:val="24"/>
      <w:szCs w:val="21"/>
    </w:rPr>
  </w:style>
  <w:style w:type="paragraph" w:styleId="831" w:customStyle="1">
    <w:name w:val="题注11"/>
    <w:basedOn w:val="729"/>
    <w:next w:val="729"/>
    <w:uiPriority w:val="35"/>
    <w:unhideWhenUsed/>
    <w:qFormat/>
    <w:pPr>
      <w:spacing w:line="276" w:lineRule="auto"/>
    </w:pPr>
    <w:rPr>
      <w:b/>
      <w:bCs/>
      <w:color w:val="4f81bd"/>
      <w:sz w:val="18"/>
      <w:szCs w:val="18"/>
    </w:rPr>
  </w:style>
  <w:style w:type="paragraph" w:styleId="832" w:customStyle="1">
    <w:name w:val="文档结构图11"/>
    <w:basedOn w:val="729"/>
    <w:uiPriority w:val="0"/>
    <w:semiHidden/>
    <w:qFormat/>
    <w:pPr>
      <w:shd w:val="clear" w:color="auto" w:fill="000080"/>
    </w:pPr>
  </w:style>
  <w:style w:type="paragraph" w:styleId="833" w:customStyle="1">
    <w:name w:val="批注文字11"/>
    <w:basedOn w:val="729"/>
    <w:link w:val="834"/>
    <w:uiPriority w:val="99"/>
    <w:unhideWhenUsed/>
    <w:qFormat/>
    <w:pPr>
      <w:jc w:val="left"/>
    </w:pPr>
  </w:style>
  <w:style w:type="character" w:styleId="834" w:customStyle="1">
    <w:name w:val="批注文字 字符"/>
    <w:basedOn w:val="818"/>
    <w:link w:val="833"/>
    <w:uiPriority w:val="99"/>
    <w:semiHidden/>
    <w:qFormat/>
    <w:rPr>
      <w:sz w:val="21"/>
      <w:szCs w:val="22"/>
    </w:rPr>
  </w:style>
  <w:style w:type="paragraph" w:styleId="835" w:customStyle="1">
    <w:name w:val="正文文本11"/>
    <w:basedOn w:val="729"/>
    <w:next w:val="836"/>
    <w:uiPriority w:val="0"/>
    <w:qFormat/>
    <w:pPr>
      <w:tabs>
        <w:tab w:val="left" w:pos="5250" w:leader="none"/>
      </w:tabs>
    </w:pPr>
    <w:rPr>
      <w:sz w:val="28"/>
    </w:rPr>
  </w:style>
  <w:style w:type="paragraph" w:styleId="836" w:customStyle="1">
    <w:name w:val="目录 511"/>
    <w:basedOn w:val="729"/>
    <w:next w:val="729"/>
    <w:uiPriority w:val="39"/>
    <w:unhideWhenUsed/>
    <w:qFormat/>
    <w:pPr>
      <w:ind w:left="1134"/>
      <w:spacing w:after="57"/>
    </w:pPr>
  </w:style>
  <w:style w:type="paragraph" w:styleId="837" w:customStyle="1">
    <w:name w:val="正文文本缩进12"/>
    <w:basedOn w:val="729"/>
    <w:uiPriority w:val="0"/>
    <w:qFormat/>
    <w:pPr>
      <w:ind w:left="420"/>
      <w:spacing w:after="120"/>
    </w:pPr>
    <w:rPr>
      <w:szCs w:val="21"/>
    </w:rPr>
  </w:style>
  <w:style w:type="paragraph" w:styleId="838" w:customStyle="1">
    <w:name w:val="文本块1"/>
    <w:basedOn w:val="729"/>
    <w:uiPriority w:val="0"/>
    <w:qFormat/>
    <w:pPr>
      <w:ind w:left="420" w:right="33"/>
      <w:jc w:val="left"/>
    </w:pPr>
    <w:rPr>
      <w:sz w:val="24"/>
    </w:rPr>
  </w:style>
  <w:style w:type="paragraph" w:styleId="839" w:customStyle="1">
    <w:name w:val="目录 311"/>
    <w:basedOn w:val="729"/>
    <w:next w:val="729"/>
    <w:uiPriority w:val="39"/>
    <w:unhideWhenUsed/>
    <w:qFormat/>
    <w:pPr>
      <w:ind w:left="567"/>
      <w:spacing w:after="57"/>
    </w:pPr>
  </w:style>
  <w:style w:type="paragraph" w:styleId="840" w:customStyle="1">
    <w:name w:val="纯文本1112"/>
    <w:basedOn w:val="729"/>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41" w:customStyle="1">
    <w:name w:val="目录 811"/>
    <w:basedOn w:val="729"/>
    <w:next w:val="729"/>
    <w:uiPriority w:val="39"/>
    <w:unhideWhenUsed/>
    <w:qFormat/>
    <w:pPr>
      <w:ind w:left="1984"/>
      <w:spacing w:after="57"/>
    </w:pPr>
  </w:style>
  <w:style w:type="paragraph" w:styleId="842" w:customStyle="1">
    <w:name w:val="尾注文本1"/>
    <w:basedOn w:val="729"/>
    <w:link w:val="843"/>
    <w:uiPriority w:val="99"/>
    <w:unhideWhenUsed/>
    <w:qFormat/>
    <w:rPr>
      <w:sz w:val="20"/>
    </w:rPr>
  </w:style>
  <w:style w:type="character" w:styleId="843" w:customStyle="1">
    <w:name w:val="尾注文本 字符"/>
    <w:link w:val="842"/>
    <w:uiPriority w:val="99"/>
    <w:qFormat/>
    <w:rPr>
      <w:sz w:val="20"/>
    </w:rPr>
  </w:style>
  <w:style w:type="paragraph" w:styleId="844" w:customStyle="1">
    <w:name w:val="批注框文本11"/>
    <w:basedOn w:val="729"/>
    <w:link w:val="845"/>
    <w:uiPriority w:val="99"/>
    <w:unhideWhenUsed/>
    <w:qFormat/>
    <w:rPr>
      <w:sz w:val="18"/>
      <w:szCs w:val="18"/>
    </w:rPr>
  </w:style>
  <w:style w:type="character" w:styleId="845" w:customStyle="1">
    <w:name w:val="批注框文本 字符"/>
    <w:basedOn w:val="818"/>
    <w:link w:val="844"/>
    <w:uiPriority w:val="99"/>
    <w:semiHidden/>
    <w:qFormat/>
    <w:rPr>
      <w:sz w:val="18"/>
      <w:szCs w:val="18"/>
    </w:rPr>
  </w:style>
  <w:style w:type="paragraph" w:styleId="846" w:customStyle="1">
    <w:name w:val="页脚11"/>
    <w:basedOn w:val="729"/>
    <w:link w:val="847"/>
    <w:uiPriority w:val="99"/>
    <w:unhideWhenUsed/>
    <w:qFormat/>
    <w:pPr>
      <w:tabs>
        <w:tab w:val="center" w:pos="7143" w:leader="none"/>
        <w:tab w:val="right" w:pos="14287" w:leader="none"/>
      </w:tabs>
    </w:pPr>
  </w:style>
  <w:style w:type="character" w:styleId="847" w:customStyle="1">
    <w:name w:val="页脚 字符"/>
    <w:link w:val="846"/>
    <w:uiPriority w:val="99"/>
    <w:qFormat/>
  </w:style>
  <w:style w:type="paragraph" w:styleId="848" w:customStyle="1">
    <w:name w:val="页眉11"/>
    <w:basedOn w:val="729"/>
    <w:link w:val="849"/>
    <w:uiPriority w:val="99"/>
    <w:unhideWhenUsed/>
    <w:qFormat/>
    <w:pPr>
      <w:tabs>
        <w:tab w:val="center" w:pos="7143" w:leader="none"/>
        <w:tab w:val="right" w:pos="14287" w:leader="none"/>
      </w:tabs>
    </w:pPr>
  </w:style>
  <w:style w:type="character" w:styleId="849" w:customStyle="1">
    <w:name w:val="页眉 字符"/>
    <w:link w:val="848"/>
    <w:uiPriority w:val="99"/>
    <w:qFormat/>
  </w:style>
  <w:style w:type="paragraph" w:styleId="850" w:customStyle="1">
    <w:name w:val="目录 112"/>
    <w:basedOn w:val="729"/>
    <w:next w:val="729"/>
    <w:uiPriority w:val="39"/>
    <w:unhideWhenUsed/>
    <w:qFormat/>
    <w:pPr>
      <w:spacing w:after="57"/>
    </w:pPr>
  </w:style>
  <w:style w:type="paragraph" w:styleId="851" w:customStyle="1">
    <w:name w:val="目录 411"/>
    <w:basedOn w:val="729"/>
    <w:next w:val="729"/>
    <w:uiPriority w:val="39"/>
    <w:unhideWhenUsed/>
    <w:qFormat/>
    <w:pPr>
      <w:ind w:left="850"/>
      <w:spacing w:after="57"/>
    </w:pPr>
  </w:style>
  <w:style w:type="paragraph" w:styleId="852" w:customStyle="1">
    <w:name w:val="副标题1"/>
    <w:basedOn w:val="729"/>
    <w:next w:val="729"/>
    <w:link w:val="853"/>
    <w:uiPriority w:val="11"/>
    <w:qFormat/>
    <w:pPr>
      <w:spacing w:before="200" w:after="200"/>
    </w:pPr>
    <w:rPr>
      <w:sz w:val="24"/>
      <w:szCs w:val="24"/>
    </w:rPr>
  </w:style>
  <w:style w:type="character" w:styleId="853" w:customStyle="1">
    <w:name w:val="副标题 字符"/>
    <w:link w:val="852"/>
    <w:uiPriority w:val="11"/>
    <w:qFormat/>
    <w:rPr>
      <w:sz w:val="24"/>
      <w:szCs w:val="24"/>
    </w:rPr>
  </w:style>
  <w:style w:type="paragraph" w:styleId="854" w:customStyle="1">
    <w:name w:val="脚注文本11"/>
    <w:basedOn w:val="729"/>
    <w:link w:val="855"/>
    <w:uiPriority w:val="99"/>
    <w:unhideWhenUsed/>
    <w:qFormat/>
    <w:pPr>
      <w:spacing w:after="40"/>
    </w:pPr>
    <w:rPr>
      <w:sz w:val="18"/>
    </w:rPr>
  </w:style>
  <w:style w:type="character" w:styleId="855" w:customStyle="1">
    <w:name w:val="脚注文本 字符"/>
    <w:link w:val="854"/>
    <w:uiPriority w:val="99"/>
    <w:qFormat/>
    <w:rPr>
      <w:sz w:val="18"/>
    </w:rPr>
  </w:style>
  <w:style w:type="paragraph" w:styleId="856" w:customStyle="1">
    <w:name w:val="目录 611"/>
    <w:basedOn w:val="729"/>
    <w:next w:val="729"/>
    <w:uiPriority w:val="39"/>
    <w:unhideWhenUsed/>
    <w:qFormat/>
    <w:pPr>
      <w:ind w:left="1417"/>
      <w:spacing w:after="57"/>
    </w:pPr>
  </w:style>
  <w:style w:type="paragraph" w:styleId="857" w:customStyle="1">
    <w:name w:val="图表目录1"/>
    <w:basedOn w:val="729"/>
    <w:next w:val="729"/>
    <w:uiPriority w:val="99"/>
    <w:unhideWhenUsed/>
    <w:qFormat/>
  </w:style>
  <w:style w:type="paragraph" w:styleId="858" w:customStyle="1">
    <w:name w:val="目录 211"/>
    <w:basedOn w:val="729"/>
    <w:next w:val="729"/>
    <w:uiPriority w:val="39"/>
    <w:unhideWhenUsed/>
    <w:qFormat/>
    <w:pPr>
      <w:ind w:left="283"/>
      <w:spacing w:after="57"/>
    </w:pPr>
  </w:style>
  <w:style w:type="paragraph" w:styleId="859" w:customStyle="1">
    <w:name w:val="目录 911"/>
    <w:basedOn w:val="729"/>
    <w:next w:val="729"/>
    <w:uiPriority w:val="39"/>
    <w:unhideWhenUsed/>
    <w:qFormat/>
    <w:pPr>
      <w:ind w:left="2268"/>
      <w:spacing w:after="57"/>
    </w:pPr>
  </w:style>
  <w:style w:type="paragraph" w:styleId="860" w:customStyle="1">
    <w:name w:val="普通(网站)11"/>
    <w:basedOn w:val="861"/>
    <w:uiPriority w:val="99"/>
    <w:unhideWhenUsed/>
    <w:qFormat/>
    <w:rPr>
      <w:sz w:val="24"/>
    </w:rPr>
  </w:style>
  <w:style w:type="paragraph" w:styleId="861" w:customStyle="1">
    <w:name w:val="正文11"/>
    <w:next w:val="8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customStyle="1">
    <w:name w:val="目录 11"/>
    <w:basedOn w:val="861"/>
    <w:next w:val="861"/>
    <w:uiPriority w:val="0"/>
    <w:qFormat/>
    <w:pPr>
      <w:spacing w:line="360" w:lineRule="auto"/>
      <w:tabs>
        <w:tab w:val="right" w:pos="9060" w:leader="dot"/>
      </w:tabs>
    </w:pPr>
    <w:rPr>
      <w:sz w:val="24"/>
      <w:szCs w:val="24"/>
    </w:rPr>
  </w:style>
  <w:style w:type="paragraph" w:styleId="863" w:customStyle="1">
    <w:name w:val="标题11"/>
    <w:basedOn w:val="729"/>
    <w:next w:val="729"/>
    <w:link w:val="864"/>
    <w:uiPriority w:val="10"/>
    <w:qFormat/>
    <w:pPr>
      <w:contextualSpacing/>
      <w:spacing w:before="300" w:after="200"/>
    </w:pPr>
    <w:rPr>
      <w:sz w:val="48"/>
      <w:szCs w:val="48"/>
    </w:rPr>
  </w:style>
  <w:style w:type="character" w:styleId="864" w:customStyle="1">
    <w:name w:val="标题 字符"/>
    <w:link w:val="863"/>
    <w:uiPriority w:val="10"/>
    <w:qFormat/>
    <w:rPr>
      <w:sz w:val="48"/>
      <w:szCs w:val="48"/>
    </w:rPr>
  </w:style>
  <w:style w:type="paragraph" w:styleId="865" w:customStyle="1">
    <w:name w:val="批注主题11"/>
    <w:basedOn w:val="833"/>
    <w:next w:val="833"/>
    <w:link w:val="866"/>
    <w:uiPriority w:val="99"/>
    <w:unhideWhenUsed/>
    <w:qFormat/>
    <w:rPr>
      <w:b/>
      <w:bCs/>
    </w:rPr>
  </w:style>
  <w:style w:type="character" w:styleId="866" w:customStyle="1">
    <w:name w:val="批注主题 字符"/>
    <w:basedOn w:val="834"/>
    <w:link w:val="865"/>
    <w:uiPriority w:val="99"/>
    <w:semiHidden/>
    <w:qFormat/>
    <w:rPr>
      <w:b/>
      <w:bCs/>
      <w:sz w:val="21"/>
      <w:szCs w:val="22"/>
    </w:rPr>
  </w:style>
  <w:style w:type="paragraph" w:styleId="867" w:customStyle="1">
    <w:name w:val="正文首行缩进11"/>
    <w:basedOn w:val="835"/>
    <w:uiPriority w:val="0"/>
    <w:qFormat/>
    <w:pPr>
      <w:ind w:firstLine="420"/>
    </w:pPr>
  </w:style>
  <w:style w:type="table" w:styleId="868" w:customStyle="1">
    <w:name w:val="网格型11"/>
    <w:uiPriority w:val="59"/>
    <w:qFormat/>
    <w:tblPr/>
  </w:style>
  <w:style w:type="character" w:styleId="869" w:customStyle="1">
    <w:name w:val="尾注引用1"/>
    <w:link w:val="729"/>
    <w:uiPriority w:val="99"/>
    <w:unhideWhenUsed/>
    <w:qFormat/>
    <w:rPr>
      <w:vertAlign w:val="superscript"/>
    </w:rPr>
  </w:style>
  <w:style w:type="character" w:styleId="870" w:customStyle="1">
    <w:name w:val="已访问的超链接11"/>
    <w:basedOn w:val="818"/>
    <w:link w:val="729"/>
    <w:uiPriority w:val="99"/>
    <w:unhideWhenUsed/>
    <w:qFormat/>
    <w:rPr>
      <w:color w:val="333333"/>
      <w:u w:val="none"/>
    </w:rPr>
  </w:style>
  <w:style w:type="character" w:styleId="871" w:customStyle="1">
    <w:name w:val="超链接11"/>
    <w:basedOn w:val="818"/>
    <w:link w:val="729"/>
    <w:uiPriority w:val="99"/>
    <w:unhideWhenUsed/>
    <w:qFormat/>
    <w:rPr>
      <w:color w:val="333333"/>
      <w:u w:val="none"/>
    </w:rPr>
  </w:style>
  <w:style w:type="character" w:styleId="872" w:customStyle="1">
    <w:name w:val="批注引用11"/>
    <w:basedOn w:val="818"/>
    <w:link w:val="729"/>
    <w:uiPriority w:val="99"/>
    <w:unhideWhenUsed/>
    <w:qFormat/>
    <w:rPr>
      <w:sz w:val="21"/>
      <w:szCs w:val="21"/>
    </w:rPr>
  </w:style>
  <w:style w:type="character" w:styleId="873" w:customStyle="1">
    <w:name w:val="脚注引用11"/>
    <w:link w:val="729"/>
    <w:uiPriority w:val="99"/>
    <w:unhideWhenUsed/>
    <w:qFormat/>
    <w:rPr>
      <w:vertAlign w:val="superscript"/>
    </w:rPr>
  </w:style>
  <w:style w:type="character" w:styleId="874" w:customStyle="1">
    <w:name w:val="标题 3 Char"/>
    <w:link w:val="875"/>
    <w:uiPriority w:val="99"/>
    <w:qFormat/>
    <w:rPr>
      <w:rFonts w:ascii="Times New Roman" w:hAnsi="黑体" w:eastAsia="黑体" w:cs="Times New Roman"/>
      <w:sz w:val="24"/>
      <w:szCs w:val="24"/>
    </w:rPr>
  </w:style>
  <w:style w:type="paragraph" w:styleId="875" w:customStyle="1">
    <w:name w:val="标题 31"/>
    <w:basedOn w:val="729"/>
    <w:next w:val="729"/>
    <w:link w:val="874"/>
    <w:uiPriority w:val="99"/>
    <w:qFormat/>
    <w:pPr>
      <w:ind w:firstLine="137"/>
      <w:keepLines/>
      <w:keepNext/>
      <w:spacing w:before="20" w:after="20" w:line="415" w:lineRule="auto"/>
      <w:outlineLvl w:val="2"/>
    </w:pPr>
    <w:rPr>
      <w:rFonts w:hAnsi="黑体" w:eastAsia="黑体"/>
      <w:sz w:val="24"/>
      <w:szCs w:val="24"/>
    </w:rPr>
  </w:style>
  <w:style w:type="paragraph" w:styleId="876" w:customStyle="1">
    <w:name w:val="正文文本1"/>
    <w:basedOn w:val="729"/>
    <w:next w:val="877"/>
    <w:link w:val="879"/>
    <w:uiPriority w:val="99"/>
    <w:qFormat/>
    <w:rPr>
      <w:rFonts w:ascii="华文中宋" w:hAnsi="Calibri" w:eastAsia="华文中宋"/>
      <w:bCs/>
      <w:sz w:val="28"/>
      <w:szCs w:val="24"/>
    </w:rPr>
  </w:style>
  <w:style w:type="paragraph" w:styleId="877" w:customStyle="1">
    <w:name w:val="一级条标题"/>
    <w:basedOn w:val="878"/>
    <w:next w:val="772"/>
    <w:uiPriority w:val="0"/>
    <w:qFormat/>
    <w:pPr>
      <w:tabs>
        <w:tab w:val="left" w:pos="1200" w:leader="none"/>
      </w:tabs>
      <w:outlineLvl w:val="2"/>
    </w:pPr>
    <w:rPr>
      <w:rFonts w:eastAsia="黑体"/>
      <w:sz w:val="21"/>
      <w:lang w:val="en-US" w:eastAsia="zh-CN" w:bidi="ar-SA"/>
    </w:rPr>
  </w:style>
  <w:style w:type="paragraph" w:styleId="878" w:customStyle="1">
    <w:name w:val="章标题"/>
    <w:next w:val="7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79" w:customStyle="1">
    <w:name w:val="正文文本 Char"/>
    <w:link w:val="876"/>
    <w:uiPriority w:val="99"/>
    <w:qFormat/>
    <w:rPr>
      <w:rFonts w:ascii="华文中宋" w:hAnsi="Calibri" w:eastAsia="华文中宋" w:cs="Times New Roman"/>
      <w:bCs/>
      <w:sz w:val="28"/>
      <w:szCs w:val="24"/>
    </w:rPr>
  </w:style>
  <w:style w:type="paragraph" w:styleId="880"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81" w:customStyle="1">
    <w:name w:val="NormalCharacter1"/>
    <w:link w:val="729"/>
    <w:uiPriority w:val="0"/>
    <w:qFormat/>
    <w:rPr>
      <w:rFonts w:ascii="Times New Roman" w:hAnsi="Times New Roman" w:eastAsia="宋体" w:cs="Times New Roman"/>
      <w:sz w:val="21"/>
      <w:szCs w:val="22"/>
      <w:lang w:val="en-US" w:eastAsia="zh-CN" w:bidi="ar-SA"/>
    </w:rPr>
  </w:style>
  <w:style w:type="paragraph" w:styleId="882">
    <w:name w:val="List Paragraph"/>
    <w:basedOn w:val="729"/>
    <w:uiPriority w:val="34"/>
    <w:qFormat/>
    <w:pPr>
      <w:contextualSpacing/>
      <w:ind w:left="720"/>
    </w:pPr>
  </w:style>
  <w:style w:type="paragraph" w:styleId="883">
    <w:name w:val="No Spacing"/>
    <w:uiPriority w:val="1"/>
    <w:qFormat/>
    <w:rPr>
      <w:rFonts w:hint="default" w:ascii="Times New Roman" w:hAnsi="Times New Roman" w:eastAsia="宋体" w:cs="Times New Roman"/>
      <w:lang w:val="en-US" w:eastAsia="zh-CN" w:bidi="ar-SA"/>
    </w:rPr>
  </w:style>
  <w:style w:type="paragraph" w:styleId="884">
    <w:name w:val="Quote"/>
    <w:basedOn w:val="729"/>
    <w:next w:val="729"/>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29"/>
    <w:next w:val="729"/>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Footer Char"/>
    <w:link w:val="729"/>
    <w:uiPriority w:val="99"/>
    <w:qFormat/>
  </w:style>
  <w:style w:type="table" w:styleId="889" w:customStyle="1">
    <w:name w:val="Table Grid Light"/>
    <w:uiPriority w:val="59"/>
    <w:qFormat/>
    <w:tblPr/>
  </w:style>
  <w:style w:type="table" w:styleId="890" w:customStyle="1">
    <w:name w:val="无格式表格 11"/>
    <w:uiPriority w:val="59"/>
    <w:qFormat/>
    <w:tblPr/>
  </w:style>
  <w:style w:type="table" w:styleId="891" w:customStyle="1">
    <w:name w:val="无格式表格 21"/>
    <w:uiPriority w:val="59"/>
    <w:qFormat/>
    <w:tblPr/>
  </w:style>
  <w:style w:type="table" w:styleId="892" w:customStyle="1">
    <w:name w:val="无格式表格 31"/>
    <w:uiPriority w:val="99"/>
    <w:qFormat/>
    <w:tblPr/>
  </w:style>
  <w:style w:type="table" w:styleId="893" w:customStyle="1">
    <w:name w:val="无格式表格 41"/>
    <w:uiPriority w:val="99"/>
    <w:qFormat/>
    <w:tblPr/>
  </w:style>
  <w:style w:type="table" w:styleId="894" w:customStyle="1">
    <w:name w:val="无格式表格 51"/>
    <w:uiPriority w:val="99"/>
    <w:qFormat/>
    <w:tblPr/>
  </w:style>
  <w:style w:type="table" w:styleId="895" w:customStyle="1">
    <w:name w:val="网格表 1 浅色1"/>
    <w:uiPriority w:val="99"/>
    <w:qFormat/>
    <w:tblPr/>
  </w:style>
  <w:style w:type="table" w:styleId="896" w:customStyle="1">
    <w:name w:val="Grid Table 1 Light - Accent 1"/>
    <w:uiPriority w:val="99"/>
    <w:qFormat/>
    <w:tblPr/>
  </w:style>
  <w:style w:type="table" w:styleId="897" w:customStyle="1">
    <w:name w:val="Grid Table 1 Light - Accent 2"/>
    <w:uiPriority w:val="99"/>
    <w:qFormat/>
    <w:tblPr/>
  </w:style>
  <w:style w:type="table" w:styleId="898" w:customStyle="1">
    <w:name w:val="Grid Table 1 Light - Accent 3"/>
    <w:uiPriority w:val="99"/>
    <w:qFormat/>
    <w:tblPr/>
  </w:style>
  <w:style w:type="table" w:styleId="899" w:customStyle="1">
    <w:name w:val="Grid Table 1 Light - Accent 4"/>
    <w:uiPriority w:val="99"/>
    <w:qFormat/>
    <w:tblPr/>
  </w:style>
  <w:style w:type="table" w:styleId="900" w:customStyle="1">
    <w:name w:val="Grid Table 1 Light - Accent 5"/>
    <w:uiPriority w:val="99"/>
    <w:qFormat/>
    <w:tblPr/>
  </w:style>
  <w:style w:type="table" w:styleId="901" w:customStyle="1">
    <w:name w:val="Grid Table 1 Light - Accent 6"/>
    <w:uiPriority w:val="99"/>
    <w:qFormat/>
    <w:tblPr/>
  </w:style>
  <w:style w:type="table" w:styleId="902" w:customStyle="1">
    <w:name w:val="网格表 21"/>
    <w:uiPriority w:val="99"/>
    <w:qFormat/>
    <w:tblPr/>
  </w:style>
  <w:style w:type="table" w:styleId="903" w:customStyle="1">
    <w:name w:val="Grid Table 2 - Accent 1"/>
    <w:uiPriority w:val="99"/>
    <w:qFormat/>
    <w:tblPr/>
  </w:style>
  <w:style w:type="table" w:styleId="904" w:customStyle="1">
    <w:name w:val="Grid Table 2 - Accent 2"/>
    <w:uiPriority w:val="99"/>
    <w:qFormat/>
    <w:tblPr/>
  </w:style>
  <w:style w:type="table" w:styleId="905" w:customStyle="1">
    <w:name w:val="Grid Table 2 - Accent 3"/>
    <w:uiPriority w:val="99"/>
    <w:qFormat/>
    <w:tblPr/>
  </w:style>
  <w:style w:type="table" w:styleId="906" w:customStyle="1">
    <w:name w:val="Grid Table 2 - Accent 4"/>
    <w:uiPriority w:val="99"/>
    <w:qFormat/>
    <w:tblPr/>
  </w:style>
  <w:style w:type="table" w:styleId="907" w:customStyle="1">
    <w:name w:val="Grid Table 2 - Accent 5"/>
    <w:uiPriority w:val="99"/>
    <w:qFormat/>
    <w:tblPr/>
  </w:style>
  <w:style w:type="table" w:styleId="908" w:customStyle="1">
    <w:name w:val="Grid Table 2 - Accent 6"/>
    <w:uiPriority w:val="99"/>
    <w:qFormat/>
    <w:tblPr/>
  </w:style>
  <w:style w:type="table" w:styleId="909" w:customStyle="1">
    <w:name w:val="网格表 31"/>
    <w:uiPriority w:val="99"/>
    <w:qFormat/>
    <w:tblPr/>
  </w:style>
  <w:style w:type="table" w:styleId="910" w:customStyle="1">
    <w:name w:val="Grid Table 3 - Accent 1"/>
    <w:uiPriority w:val="99"/>
    <w:qFormat/>
    <w:tblPr/>
  </w:style>
  <w:style w:type="table" w:styleId="911" w:customStyle="1">
    <w:name w:val="Grid Table 3 - Accent 2"/>
    <w:uiPriority w:val="99"/>
    <w:qFormat/>
    <w:tblPr/>
  </w:style>
  <w:style w:type="table" w:styleId="912" w:customStyle="1">
    <w:name w:val="Grid Table 3 - Accent 3"/>
    <w:uiPriority w:val="99"/>
    <w:qFormat/>
    <w:tblPr/>
  </w:style>
  <w:style w:type="table" w:styleId="913" w:customStyle="1">
    <w:name w:val="Grid Table 3 - Accent 4"/>
    <w:uiPriority w:val="99"/>
    <w:qFormat/>
    <w:tblPr/>
  </w:style>
  <w:style w:type="table" w:styleId="914" w:customStyle="1">
    <w:name w:val="Grid Table 3 - Accent 5"/>
    <w:uiPriority w:val="99"/>
    <w:qFormat/>
    <w:tblPr/>
  </w:style>
  <w:style w:type="table" w:styleId="915" w:customStyle="1">
    <w:name w:val="Grid Table 3 - Accent 6"/>
    <w:uiPriority w:val="99"/>
    <w:qFormat/>
    <w:tblPr/>
  </w:style>
  <w:style w:type="table" w:styleId="916" w:customStyle="1">
    <w:name w:val="网格表 41"/>
    <w:uiPriority w:val="59"/>
    <w:qFormat/>
    <w:tblPr/>
  </w:style>
  <w:style w:type="table" w:styleId="917" w:customStyle="1">
    <w:name w:val="Grid Table 4 - Accent 1"/>
    <w:uiPriority w:val="59"/>
    <w:qFormat/>
    <w:tblPr/>
  </w:style>
  <w:style w:type="table" w:styleId="918" w:customStyle="1">
    <w:name w:val="Grid Table 4 - Accent 2"/>
    <w:uiPriority w:val="59"/>
    <w:qFormat/>
    <w:tblPr/>
  </w:style>
  <w:style w:type="table" w:styleId="919" w:customStyle="1">
    <w:name w:val="Grid Table 4 - Accent 3"/>
    <w:uiPriority w:val="59"/>
    <w:qFormat/>
    <w:tblPr/>
  </w:style>
  <w:style w:type="table" w:styleId="920" w:customStyle="1">
    <w:name w:val="Grid Table 4 - Accent 4"/>
    <w:uiPriority w:val="59"/>
    <w:qFormat/>
    <w:tblPr/>
  </w:style>
  <w:style w:type="table" w:styleId="921" w:customStyle="1">
    <w:name w:val="Grid Table 4 - Accent 5"/>
    <w:uiPriority w:val="59"/>
    <w:qFormat/>
    <w:tblPr/>
  </w:style>
  <w:style w:type="table" w:styleId="922" w:customStyle="1">
    <w:name w:val="Grid Table 4 - Accent 6"/>
    <w:uiPriority w:val="59"/>
    <w:qFormat/>
    <w:tblPr/>
  </w:style>
  <w:style w:type="table" w:styleId="923" w:customStyle="1">
    <w:name w:val="网格表 5 深色1"/>
    <w:uiPriority w:val="99"/>
    <w:qFormat/>
    <w:tblPr/>
  </w:style>
  <w:style w:type="table" w:styleId="924" w:customStyle="1">
    <w:name w:val="Grid Table 5 Dark- Accent 1"/>
    <w:uiPriority w:val="99"/>
    <w:qFormat/>
    <w:tblPr/>
  </w:style>
  <w:style w:type="table" w:styleId="925" w:customStyle="1">
    <w:name w:val="Grid Table 5 Dark - Accent 2"/>
    <w:uiPriority w:val="99"/>
    <w:qFormat/>
    <w:tblPr/>
  </w:style>
  <w:style w:type="table" w:styleId="926" w:customStyle="1">
    <w:name w:val="Grid Table 5 Dark - Accent 3"/>
    <w:uiPriority w:val="99"/>
    <w:qFormat/>
    <w:tblPr/>
  </w:style>
  <w:style w:type="table" w:styleId="927" w:customStyle="1">
    <w:name w:val="Grid Table 5 Dark- Accent 4"/>
    <w:uiPriority w:val="99"/>
    <w:qFormat/>
    <w:tblPr/>
  </w:style>
  <w:style w:type="table" w:styleId="928" w:customStyle="1">
    <w:name w:val="Grid Table 5 Dark - Accent 5"/>
    <w:uiPriority w:val="99"/>
    <w:qFormat/>
    <w:tblPr/>
  </w:style>
  <w:style w:type="table" w:styleId="929" w:customStyle="1">
    <w:name w:val="Grid Table 5 Dark - Accent 6"/>
    <w:uiPriority w:val="99"/>
    <w:qFormat/>
    <w:tblPr/>
  </w:style>
  <w:style w:type="table" w:styleId="930" w:customStyle="1">
    <w:name w:val="网格表 6 彩色1"/>
    <w:uiPriority w:val="99"/>
    <w:qFormat/>
    <w:tblPr/>
  </w:style>
  <w:style w:type="table" w:styleId="931" w:customStyle="1">
    <w:name w:val="Grid Table 6 Colorful - Accent 1"/>
    <w:uiPriority w:val="99"/>
    <w:qFormat/>
    <w:tblPr/>
  </w:style>
  <w:style w:type="table" w:styleId="932" w:customStyle="1">
    <w:name w:val="Grid Table 6 Colorful - Accent 2"/>
    <w:uiPriority w:val="99"/>
    <w:qFormat/>
    <w:tblPr/>
  </w:style>
  <w:style w:type="table" w:styleId="933" w:customStyle="1">
    <w:name w:val="Grid Table 6 Colorful - Accent 3"/>
    <w:uiPriority w:val="99"/>
    <w:qFormat/>
    <w:tblPr/>
  </w:style>
  <w:style w:type="table" w:styleId="934" w:customStyle="1">
    <w:name w:val="Grid Table 6 Colorful - Accent 4"/>
    <w:uiPriority w:val="99"/>
    <w:qFormat/>
    <w:tblPr/>
  </w:style>
  <w:style w:type="table" w:styleId="935" w:customStyle="1">
    <w:name w:val="Grid Table 6 Colorful - Accent 5"/>
    <w:uiPriority w:val="99"/>
    <w:qFormat/>
    <w:tblPr/>
  </w:style>
  <w:style w:type="table" w:styleId="936" w:customStyle="1">
    <w:name w:val="Grid Table 6 Colorful - Accent 6"/>
    <w:uiPriority w:val="99"/>
    <w:qFormat/>
    <w:tblPr/>
  </w:style>
  <w:style w:type="table" w:styleId="937" w:customStyle="1">
    <w:name w:val="网格表 7 彩色1"/>
    <w:uiPriority w:val="99"/>
    <w:qFormat/>
    <w:tblPr/>
  </w:style>
  <w:style w:type="table" w:styleId="938" w:customStyle="1">
    <w:name w:val="Grid Table 7 Colorful - Accent 1"/>
    <w:uiPriority w:val="99"/>
    <w:qFormat/>
    <w:tblPr/>
  </w:style>
  <w:style w:type="table" w:styleId="939" w:customStyle="1">
    <w:name w:val="Grid Table 7 Colorful - Accent 2"/>
    <w:uiPriority w:val="99"/>
    <w:qFormat/>
    <w:tblPr/>
  </w:style>
  <w:style w:type="table" w:styleId="940" w:customStyle="1">
    <w:name w:val="Grid Table 7 Colorful - Accent 3"/>
    <w:uiPriority w:val="99"/>
    <w:qFormat/>
    <w:tblPr/>
  </w:style>
  <w:style w:type="table" w:styleId="941" w:customStyle="1">
    <w:name w:val="Grid Table 7 Colorful - Accent 4"/>
    <w:uiPriority w:val="99"/>
    <w:qFormat/>
    <w:tblPr/>
  </w:style>
  <w:style w:type="table" w:styleId="942" w:customStyle="1">
    <w:name w:val="Grid Table 7 Colorful - Accent 5"/>
    <w:uiPriority w:val="99"/>
    <w:qFormat/>
    <w:tblPr/>
  </w:style>
  <w:style w:type="table" w:styleId="943" w:customStyle="1">
    <w:name w:val="Grid Table 7 Colorful - Accent 6"/>
    <w:uiPriority w:val="99"/>
    <w:qFormat/>
    <w:tblPr/>
  </w:style>
  <w:style w:type="table" w:styleId="944" w:customStyle="1">
    <w:name w:val="清单表 1 浅色1"/>
    <w:uiPriority w:val="99"/>
    <w:qFormat/>
    <w:tblPr/>
  </w:style>
  <w:style w:type="table" w:styleId="945" w:customStyle="1">
    <w:name w:val="List Table 1 Light - Accent 1"/>
    <w:uiPriority w:val="99"/>
    <w:qFormat/>
    <w:tblPr/>
  </w:style>
  <w:style w:type="table" w:styleId="946" w:customStyle="1">
    <w:name w:val="List Table 1 Light - Accent 2"/>
    <w:uiPriority w:val="99"/>
    <w:qFormat/>
    <w:tblPr/>
  </w:style>
  <w:style w:type="table" w:styleId="947" w:customStyle="1">
    <w:name w:val="List Table 1 Light - Accent 3"/>
    <w:uiPriority w:val="99"/>
    <w:qFormat/>
    <w:tblPr/>
  </w:style>
  <w:style w:type="table" w:styleId="948" w:customStyle="1">
    <w:name w:val="List Table 1 Light - Accent 4"/>
    <w:uiPriority w:val="99"/>
    <w:qFormat/>
    <w:tblPr/>
  </w:style>
  <w:style w:type="table" w:styleId="949" w:customStyle="1">
    <w:name w:val="List Table 1 Light - Accent 5"/>
    <w:uiPriority w:val="99"/>
    <w:qFormat/>
    <w:tblPr/>
  </w:style>
  <w:style w:type="table" w:styleId="950" w:customStyle="1">
    <w:name w:val="List Table 1 Light - Accent 6"/>
    <w:uiPriority w:val="99"/>
    <w:qFormat/>
    <w:tblPr/>
  </w:style>
  <w:style w:type="table" w:styleId="951" w:customStyle="1">
    <w:name w:val="清单表 21"/>
    <w:uiPriority w:val="99"/>
    <w:qFormat/>
    <w:tblPr/>
  </w:style>
  <w:style w:type="table" w:styleId="952" w:customStyle="1">
    <w:name w:val="List Table 2 - Accent 1"/>
    <w:uiPriority w:val="99"/>
    <w:qFormat/>
    <w:tblPr/>
  </w:style>
  <w:style w:type="table" w:styleId="953" w:customStyle="1">
    <w:name w:val="List Table 2 - Accent 2"/>
    <w:uiPriority w:val="99"/>
    <w:qFormat/>
    <w:tblPr/>
  </w:style>
  <w:style w:type="table" w:styleId="954" w:customStyle="1">
    <w:name w:val="List Table 2 - Accent 3"/>
    <w:uiPriority w:val="99"/>
    <w:qFormat/>
    <w:tblPr/>
  </w:style>
  <w:style w:type="table" w:styleId="955" w:customStyle="1">
    <w:name w:val="List Table 2 - Accent 4"/>
    <w:uiPriority w:val="99"/>
    <w:qFormat/>
    <w:tblPr/>
  </w:style>
  <w:style w:type="table" w:styleId="956" w:customStyle="1">
    <w:name w:val="List Table 2 - Accent 5"/>
    <w:uiPriority w:val="99"/>
    <w:qFormat/>
    <w:tblPr/>
  </w:style>
  <w:style w:type="table" w:styleId="957" w:customStyle="1">
    <w:name w:val="List Table 2 - Accent 6"/>
    <w:uiPriority w:val="99"/>
    <w:qFormat/>
    <w:tblPr/>
  </w:style>
  <w:style w:type="table" w:styleId="958" w:customStyle="1">
    <w:name w:val="清单表 31"/>
    <w:uiPriority w:val="99"/>
    <w:qFormat/>
    <w:tblPr/>
  </w:style>
  <w:style w:type="table" w:styleId="959" w:customStyle="1">
    <w:name w:val="List Table 3 - Accent 1"/>
    <w:uiPriority w:val="99"/>
    <w:qFormat/>
    <w:tblPr/>
  </w:style>
  <w:style w:type="table" w:styleId="960" w:customStyle="1">
    <w:name w:val="List Table 3 - Accent 2"/>
    <w:uiPriority w:val="99"/>
    <w:qFormat/>
    <w:tblPr/>
  </w:style>
  <w:style w:type="table" w:styleId="961" w:customStyle="1">
    <w:name w:val="List Table 3 - Accent 3"/>
    <w:uiPriority w:val="99"/>
    <w:qFormat/>
    <w:tblPr/>
  </w:style>
  <w:style w:type="table" w:styleId="962" w:customStyle="1">
    <w:name w:val="List Table 3 - Accent 4"/>
    <w:uiPriority w:val="99"/>
    <w:qFormat/>
    <w:tblPr/>
  </w:style>
  <w:style w:type="table" w:styleId="963" w:customStyle="1">
    <w:name w:val="List Table 3 - Accent 5"/>
    <w:uiPriority w:val="99"/>
    <w:qFormat/>
    <w:tblPr/>
  </w:style>
  <w:style w:type="table" w:styleId="964" w:customStyle="1">
    <w:name w:val="List Table 3 - Accent 6"/>
    <w:uiPriority w:val="99"/>
    <w:qFormat/>
    <w:tblPr/>
  </w:style>
  <w:style w:type="table" w:styleId="965" w:customStyle="1">
    <w:name w:val="清单表 41"/>
    <w:uiPriority w:val="99"/>
    <w:qFormat/>
    <w:tblPr/>
  </w:style>
  <w:style w:type="table" w:styleId="966" w:customStyle="1">
    <w:name w:val="List Table 4 - Accent 1"/>
    <w:uiPriority w:val="99"/>
    <w:qFormat/>
    <w:tblPr/>
  </w:style>
  <w:style w:type="table" w:styleId="967" w:customStyle="1">
    <w:name w:val="List Table 4 - Accent 2"/>
    <w:uiPriority w:val="99"/>
    <w:qFormat/>
    <w:tblPr/>
  </w:style>
  <w:style w:type="table" w:styleId="968" w:customStyle="1">
    <w:name w:val="List Table 4 - Accent 3"/>
    <w:uiPriority w:val="99"/>
    <w:qFormat/>
    <w:tblPr/>
  </w:style>
  <w:style w:type="table" w:styleId="969" w:customStyle="1">
    <w:name w:val="List Table 4 - Accent 4"/>
    <w:uiPriority w:val="99"/>
    <w:qFormat/>
    <w:tblPr/>
  </w:style>
  <w:style w:type="table" w:styleId="970" w:customStyle="1">
    <w:name w:val="List Table 4 - Accent 5"/>
    <w:uiPriority w:val="99"/>
    <w:qFormat/>
    <w:tblPr/>
  </w:style>
  <w:style w:type="table" w:styleId="971" w:customStyle="1">
    <w:name w:val="List Table 4 - Accent 6"/>
    <w:uiPriority w:val="99"/>
    <w:qFormat/>
    <w:tblPr/>
  </w:style>
  <w:style w:type="table" w:styleId="972" w:customStyle="1">
    <w:name w:val="清单表 5 深色1"/>
    <w:uiPriority w:val="99"/>
    <w:qFormat/>
    <w:tblPr/>
  </w:style>
  <w:style w:type="table" w:styleId="973" w:customStyle="1">
    <w:name w:val="List Table 5 Dark - Accent 1"/>
    <w:uiPriority w:val="99"/>
    <w:qFormat/>
    <w:tblPr/>
  </w:style>
  <w:style w:type="table" w:styleId="974" w:customStyle="1">
    <w:name w:val="List Table 5 Dark - Accent 2"/>
    <w:uiPriority w:val="99"/>
    <w:qFormat/>
    <w:tblPr/>
  </w:style>
  <w:style w:type="table" w:styleId="975" w:customStyle="1">
    <w:name w:val="List Table 5 Dark - Accent 3"/>
    <w:uiPriority w:val="99"/>
    <w:qFormat/>
    <w:tblPr/>
  </w:style>
  <w:style w:type="table" w:styleId="976" w:customStyle="1">
    <w:name w:val="List Table 5 Dark - Accent 4"/>
    <w:uiPriority w:val="99"/>
    <w:qFormat/>
    <w:tblPr/>
  </w:style>
  <w:style w:type="table" w:styleId="977" w:customStyle="1">
    <w:name w:val="List Table 5 Dark - Accent 5"/>
    <w:uiPriority w:val="99"/>
    <w:qFormat/>
    <w:tblPr/>
  </w:style>
  <w:style w:type="table" w:styleId="978" w:customStyle="1">
    <w:name w:val="List Table 5 Dark - Accent 6"/>
    <w:uiPriority w:val="99"/>
    <w:qFormat/>
    <w:tblPr/>
  </w:style>
  <w:style w:type="table" w:styleId="979" w:customStyle="1">
    <w:name w:val="清单表 6 彩色1"/>
    <w:uiPriority w:val="99"/>
    <w:qFormat/>
    <w:tblPr/>
  </w:style>
  <w:style w:type="table" w:styleId="980" w:customStyle="1">
    <w:name w:val="List Table 6 Colorful - Accent 1"/>
    <w:uiPriority w:val="99"/>
    <w:qFormat/>
    <w:tblPr/>
  </w:style>
  <w:style w:type="table" w:styleId="981" w:customStyle="1">
    <w:name w:val="List Table 6 Colorful - Accent 2"/>
    <w:uiPriority w:val="99"/>
    <w:qFormat/>
    <w:tblPr/>
  </w:style>
  <w:style w:type="table" w:styleId="982" w:customStyle="1">
    <w:name w:val="List Table 6 Colorful - Accent 3"/>
    <w:uiPriority w:val="99"/>
    <w:qFormat/>
    <w:tblPr/>
  </w:style>
  <w:style w:type="table" w:styleId="983" w:customStyle="1">
    <w:name w:val="List Table 6 Colorful - Accent 4"/>
    <w:uiPriority w:val="99"/>
    <w:qFormat/>
    <w:tblPr/>
  </w:style>
  <w:style w:type="table" w:styleId="984" w:customStyle="1">
    <w:name w:val="List Table 6 Colorful - Accent 5"/>
    <w:uiPriority w:val="99"/>
    <w:qFormat/>
    <w:tblPr/>
  </w:style>
  <w:style w:type="table" w:styleId="985" w:customStyle="1">
    <w:name w:val="List Table 6 Colorful - Accent 6"/>
    <w:uiPriority w:val="99"/>
    <w:qFormat/>
    <w:tblPr/>
  </w:style>
  <w:style w:type="table" w:styleId="986" w:customStyle="1">
    <w:name w:val="清单表 7 彩色1"/>
    <w:uiPriority w:val="99"/>
    <w:qFormat/>
    <w:tblPr/>
  </w:style>
  <w:style w:type="table" w:styleId="987" w:customStyle="1">
    <w:name w:val="List Table 7 Colorful - Accent 1"/>
    <w:uiPriority w:val="99"/>
    <w:qFormat/>
    <w:tblPr/>
  </w:style>
  <w:style w:type="table" w:styleId="988" w:customStyle="1">
    <w:name w:val="List Table 7 Colorful - Accent 2"/>
    <w:uiPriority w:val="99"/>
    <w:qFormat/>
    <w:tblPr/>
  </w:style>
  <w:style w:type="table" w:styleId="989" w:customStyle="1">
    <w:name w:val="List Table 7 Colorful - Accent 3"/>
    <w:uiPriority w:val="99"/>
    <w:qFormat/>
    <w:tblPr/>
  </w:style>
  <w:style w:type="table" w:styleId="990" w:customStyle="1">
    <w:name w:val="List Table 7 Colorful - Accent 4"/>
    <w:uiPriority w:val="99"/>
    <w:qFormat/>
    <w:tblPr/>
  </w:style>
  <w:style w:type="table" w:styleId="991" w:customStyle="1">
    <w:name w:val="List Table 7 Colorful - Accent 5"/>
    <w:uiPriority w:val="99"/>
    <w:qFormat/>
    <w:tblPr/>
  </w:style>
  <w:style w:type="table" w:styleId="992" w:customStyle="1">
    <w:name w:val="List Table 7 Colorful - Accent 6"/>
    <w:uiPriority w:val="99"/>
    <w:qFormat/>
    <w:tblPr/>
  </w:style>
  <w:style w:type="table" w:styleId="993" w:customStyle="1">
    <w:name w:val="Lined - Accent"/>
    <w:uiPriority w:val="99"/>
    <w:qFormat/>
    <w:rPr>
      <w:color w:val="404040"/>
    </w:rPr>
    <w:tblPr/>
  </w:style>
  <w:style w:type="table" w:styleId="994" w:customStyle="1">
    <w:name w:val="Lined - Accent 1"/>
    <w:uiPriority w:val="99"/>
    <w:qFormat/>
    <w:rPr>
      <w:color w:val="404040"/>
    </w:rPr>
    <w:tblPr/>
  </w:style>
  <w:style w:type="table" w:styleId="995" w:customStyle="1">
    <w:name w:val="Lined - Accent 2"/>
    <w:uiPriority w:val="99"/>
    <w:qFormat/>
    <w:rPr>
      <w:color w:val="404040"/>
    </w:rPr>
    <w:tblPr/>
  </w:style>
  <w:style w:type="table" w:styleId="996" w:customStyle="1">
    <w:name w:val="Lined - Accent 3"/>
    <w:uiPriority w:val="99"/>
    <w:qFormat/>
    <w:rPr>
      <w:color w:val="404040"/>
    </w:rPr>
    <w:tblPr/>
  </w:style>
  <w:style w:type="table" w:styleId="997" w:customStyle="1">
    <w:name w:val="Lined - Accent 4"/>
    <w:uiPriority w:val="99"/>
    <w:qFormat/>
    <w:rPr>
      <w:color w:val="404040"/>
    </w:rPr>
    <w:tblPr/>
  </w:style>
  <w:style w:type="table" w:styleId="998" w:customStyle="1">
    <w:name w:val="Lined - Accent 5"/>
    <w:uiPriority w:val="99"/>
    <w:qFormat/>
    <w:rPr>
      <w:color w:val="404040"/>
    </w:rPr>
    <w:tblPr/>
  </w:style>
  <w:style w:type="table" w:styleId="999" w:customStyle="1">
    <w:name w:val="Lined - Accent 6"/>
    <w:uiPriority w:val="99"/>
    <w:qFormat/>
    <w:rPr>
      <w:color w:val="404040"/>
    </w:rPr>
    <w:tblPr/>
  </w:style>
  <w:style w:type="table" w:styleId="1000" w:customStyle="1">
    <w:name w:val="Bordered &amp; Lined - Accent"/>
    <w:uiPriority w:val="99"/>
    <w:qFormat/>
    <w:rPr>
      <w:color w:val="404040"/>
    </w:rPr>
    <w:tblPr/>
  </w:style>
  <w:style w:type="table" w:styleId="1001" w:customStyle="1">
    <w:name w:val="Bordered &amp; Lined - Accent 1"/>
    <w:uiPriority w:val="99"/>
    <w:qFormat/>
    <w:rPr>
      <w:color w:val="404040"/>
    </w:rPr>
    <w:tblPr/>
  </w:style>
  <w:style w:type="table" w:styleId="1002" w:customStyle="1">
    <w:name w:val="Bordered &amp; Lined - Accent 2"/>
    <w:uiPriority w:val="99"/>
    <w:qFormat/>
    <w:rPr>
      <w:color w:val="404040"/>
    </w:rPr>
    <w:tblPr/>
  </w:style>
  <w:style w:type="table" w:styleId="1003" w:customStyle="1">
    <w:name w:val="Bordered &amp; Lined - Accent 3"/>
    <w:uiPriority w:val="99"/>
    <w:qFormat/>
    <w:rPr>
      <w:color w:val="404040"/>
    </w:rPr>
    <w:tblPr/>
  </w:style>
  <w:style w:type="table" w:styleId="1004" w:customStyle="1">
    <w:name w:val="Bordered &amp; Lined - Accent 4"/>
    <w:uiPriority w:val="99"/>
    <w:qFormat/>
    <w:rPr>
      <w:color w:val="404040"/>
    </w:rPr>
    <w:tblPr/>
  </w:style>
  <w:style w:type="table" w:styleId="1005" w:customStyle="1">
    <w:name w:val="Bordered &amp; Lined - Accent 5"/>
    <w:uiPriority w:val="99"/>
    <w:qFormat/>
    <w:rPr>
      <w:color w:val="404040"/>
    </w:rPr>
    <w:tblPr/>
  </w:style>
  <w:style w:type="table" w:styleId="1006" w:customStyle="1">
    <w:name w:val="Bordered &amp; Lined - Accent 6"/>
    <w:uiPriority w:val="99"/>
    <w:qFormat/>
    <w:rPr>
      <w:color w:val="404040"/>
    </w:rPr>
    <w:tblPr/>
  </w:style>
  <w:style w:type="table" w:styleId="1007" w:customStyle="1">
    <w:name w:val="Bordered"/>
    <w:uiPriority w:val="99"/>
    <w:qFormat/>
    <w:tblPr/>
  </w:style>
  <w:style w:type="table" w:styleId="1008" w:customStyle="1">
    <w:name w:val="Bordered - Accent 1"/>
    <w:uiPriority w:val="99"/>
    <w:qFormat/>
    <w:tblPr/>
  </w:style>
  <w:style w:type="table" w:styleId="1009" w:customStyle="1">
    <w:name w:val="Bordered - Accent 2"/>
    <w:uiPriority w:val="99"/>
    <w:qFormat/>
    <w:tblPr/>
  </w:style>
  <w:style w:type="table" w:styleId="1010" w:customStyle="1">
    <w:name w:val="Bordered - Accent 3"/>
    <w:uiPriority w:val="99"/>
    <w:qFormat/>
    <w:tblPr/>
  </w:style>
  <w:style w:type="table" w:styleId="1011" w:customStyle="1">
    <w:name w:val="Bordered - Accent 4"/>
    <w:uiPriority w:val="99"/>
    <w:qFormat/>
    <w:tblPr/>
  </w:style>
  <w:style w:type="table" w:styleId="1012" w:customStyle="1">
    <w:name w:val="Bordered - Accent 5"/>
    <w:uiPriority w:val="99"/>
    <w:qFormat/>
    <w:tblPr/>
  </w:style>
  <w:style w:type="table" w:styleId="1013" w:customStyle="1">
    <w:name w:val="Bordered - Accent 6"/>
    <w:uiPriority w:val="99"/>
    <w:qFormat/>
    <w:tblPr/>
  </w:style>
  <w:style w:type="paragraph" w:styleId="1014" w:customStyle="1">
    <w:name w:val="TOC 标题1"/>
    <w:uiPriority w:val="39"/>
    <w:unhideWhenUsed/>
    <w:qFormat/>
    <w:rPr>
      <w:rFonts w:hint="default" w:ascii="Times New Roman" w:hAnsi="Times New Roman" w:eastAsia="宋体" w:cs="Times New Roman"/>
      <w:lang w:val="en-US" w:eastAsia="zh-CN" w:bidi="ar-SA"/>
    </w:rPr>
  </w:style>
  <w:style w:type="paragraph" w:styleId="1015" w:customStyle="1">
    <w:name w:val="标题 111"/>
    <w:basedOn w:val="729"/>
    <w:next w:val="729"/>
    <w:link w:val="1016"/>
    <w:uiPriority w:val="99"/>
    <w:qFormat/>
    <w:pPr>
      <w:jc w:val="left"/>
      <w:keepNext/>
      <w:outlineLvl w:val="0"/>
    </w:pPr>
    <w:rPr>
      <w:rFonts w:ascii="楷体_GB2312" w:hAnsi="楷体_GB2312" w:eastAsia="楷体_GB2312"/>
      <w:b/>
      <w:sz w:val="28"/>
      <w:szCs w:val="24"/>
    </w:rPr>
  </w:style>
  <w:style w:type="character" w:styleId="1016" w:customStyle="1">
    <w:name w:val="标题 1 Char"/>
    <w:link w:val="1015"/>
    <w:uiPriority w:val="99"/>
    <w:qFormat/>
    <w:rPr>
      <w:rFonts w:ascii="楷体_GB2312" w:hAnsi="楷体_GB2312" w:eastAsia="楷体_GB2312" w:cs="Times New Roman"/>
      <w:b/>
      <w:sz w:val="28"/>
      <w:szCs w:val="24"/>
    </w:rPr>
  </w:style>
  <w:style w:type="paragraph" w:styleId="1017" w:customStyle="1">
    <w:name w:val="标题 21"/>
    <w:basedOn w:val="729"/>
    <w:next w:val="729"/>
    <w:link w:val="1018"/>
    <w:uiPriority w:val="99"/>
    <w:qFormat/>
    <w:pPr>
      <w:keepLines/>
      <w:keepNext/>
      <w:spacing w:before="260" w:after="260" w:line="416" w:lineRule="auto"/>
      <w:outlineLvl w:val="1"/>
    </w:pPr>
    <w:rPr>
      <w:rFonts w:ascii="Arial" w:hAnsi="Arial" w:eastAsia="黑体"/>
      <w:b/>
      <w:bCs/>
      <w:sz w:val="32"/>
      <w:szCs w:val="32"/>
    </w:rPr>
  </w:style>
  <w:style w:type="character" w:styleId="1018" w:customStyle="1">
    <w:name w:val="标题 2 Char"/>
    <w:link w:val="1017"/>
    <w:uiPriority w:val="99"/>
    <w:qFormat/>
    <w:rPr>
      <w:rFonts w:ascii="Arial" w:hAnsi="Arial" w:eastAsia="黑体" w:cs="Arial"/>
      <w:b/>
      <w:bCs/>
      <w:sz w:val="32"/>
      <w:szCs w:val="32"/>
    </w:rPr>
  </w:style>
  <w:style w:type="paragraph" w:styleId="1019" w:customStyle="1">
    <w:name w:val="标题 411"/>
    <w:basedOn w:val="729"/>
    <w:next w:val="729"/>
    <w:link w:val="1020"/>
    <w:uiPriority w:val="0"/>
    <w:qFormat/>
    <w:pPr>
      <w:keepLines/>
      <w:keepNext/>
      <w:spacing w:before="280" w:after="290" w:line="376" w:lineRule="auto"/>
      <w:outlineLvl w:val="3"/>
    </w:pPr>
    <w:rPr>
      <w:rFonts w:ascii="Cambria" w:hAnsi="Cambria"/>
      <w:b/>
      <w:bCs/>
      <w:sz w:val="28"/>
      <w:szCs w:val="28"/>
    </w:rPr>
  </w:style>
  <w:style w:type="character" w:styleId="1020" w:customStyle="1">
    <w:name w:val="标题 4 Char"/>
    <w:link w:val="1019"/>
    <w:uiPriority w:val="0"/>
    <w:qFormat/>
    <w:rPr>
      <w:rFonts w:ascii="Cambria" w:hAnsi="Cambria" w:eastAsia="宋体" w:cs="Times New Roman"/>
      <w:b/>
      <w:bCs/>
      <w:sz w:val="28"/>
      <w:szCs w:val="28"/>
    </w:rPr>
  </w:style>
  <w:style w:type="character" w:styleId="1021" w:customStyle="1">
    <w:name w:val="默认段落字体1"/>
    <w:link w:val="729"/>
    <w:uiPriority w:val="1"/>
    <w:unhideWhenUsed/>
    <w:qFormat/>
  </w:style>
  <w:style w:type="table" w:styleId="1022" w:customStyle="1">
    <w:name w:val="普通表格1"/>
    <w:uiPriority w:val="99"/>
    <w:unhideWhenUsed/>
    <w:qFormat/>
    <w:tblPr/>
  </w:style>
  <w:style w:type="paragraph" w:styleId="1023" w:customStyle="1">
    <w:name w:val="目录 71"/>
    <w:basedOn w:val="729"/>
    <w:next w:val="729"/>
    <w:uiPriority w:val="99"/>
    <w:semiHidden/>
    <w:qFormat/>
    <w:pPr>
      <w:ind w:left="2520"/>
    </w:pPr>
    <w:rPr>
      <w:szCs w:val="21"/>
    </w:rPr>
  </w:style>
  <w:style w:type="paragraph" w:styleId="1024" w:customStyle="1">
    <w:name w:val="正文缩进11"/>
    <w:basedOn w:val="729"/>
    <w:next w:val="729"/>
    <w:uiPriority w:val="0"/>
    <w:qFormat/>
    <w:pPr>
      <w:ind w:firstLine="420"/>
      <w:jc w:val="left"/>
    </w:pPr>
    <w:rPr>
      <w:sz w:val="24"/>
      <w:szCs w:val="21"/>
    </w:rPr>
  </w:style>
  <w:style w:type="paragraph" w:styleId="1025" w:customStyle="1">
    <w:name w:val="题注1"/>
    <w:basedOn w:val="729"/>
    <w:next w:val="729"/>
    <w:uiPriority w:val="0"/>
    <w:qFormat/>
    <w:rPr>
      <w:rFonts w:ascii="Arial" w:hAnsi="Arial" w:eastAsia="黑体" w:cs="Arial"/>
      <w:sz w:val="20"/>
      <w:szCs w:val="20"/>
    </w:rPr>
  </w:style>
  <w:style w:type="paragraph" w:styleId="1026" w:customStyle="1">
    <w:name w:val="索引 51"/>
    <w:basedOn w:val="729"/>
    <w:next w:val="729"/>
    <w:uiPriority w:val="0"/>
    <w:qFormat/>
    <w:pPr>
      <w:ind w:left="798"/>
    </w:pPr>
    <w:rPr>
      <w:rFonts w:ascii="Calibri" w:hAnsi="Calibri"/>
      <w:szCs w:val="21"/>
    </w:rPr>
  </w:style>
  <w:style w:type="paragraph" w:styleId="1027" w:customStyle="1">
    <w:name w:val="文档结构图1"/>
    <w:basedOn w:val="729"/>
    <w:uiPriority w:val="0"/>
    <w:semiHidden/>
    <w:qFormat/>
    <w:pPr>
      <w:shd w:val="clear" w:color="auto" w:fill="000080"/>
    </w:pPr>
  </w:style>
  <w:style w:type="paragraph" w:styleId="1028" w:customStyle="1">
    <w:name w:val="批注文字1"/>
    <w:basedOn w:val="729"/>
    <w:link w:val="1029"/>
    <w:uiPriority w:val="99"/>
    <w:unhideWhenUsed/>
    <w:qFormat/>
    <w:pPr>
      <w:jc w:val="left"/>
    </w:pPr>
    <w:rPr>
      <w:sz w:val="20"/>
      <w:szCs w:val="20"/>
    </w:rPr>
  </w:style>
  <w:style w:type="character" w:styleId="1029" w:customStyle="1">
    <w:name w:val="批注文字 Char"/>
    <w:link w:val="1028"/>
    <w:uiPriority w:val="99"/>
    <w:semiHidden/>
    <w:qFormat/>
    <w:rPr>
      <w:rFonts w:ascii="Times New Roman" w:hAnsi="Times New Roman" w:eastAsia="宋体" w:cs="Times New Roman"/>
      <w:szCs w:val="20"/>
    </w:rPr>
  </w:style>
  <w:style w:type="paragraph" w:styleId="1030" w:customStyle="1">
    <w:name w:val="正文文本 31"/>
    <w:basedOn w:val="729"/>
    <w:link w:val="1031"/>
    <w:uiPriority w:val="99"/>
    <w:qFormat/>
    <w:rPr>
      <w:rFonts w:ascii="宋体"/>
      <w:sz w:val="24"/>
      <w:szCs w:val="24"/>
    </w:rPr>
  </w:style>
  <w:style w:type="character" w:styleId="1031" w:customStyle="1">
    <w:name w:val="正文文本 3 Char"/>
    <w:link w:val="1030"/>
    <w:uiPriority w:val="99"/>
    <w:qFormat/>
    <w:rPr>
      <w:rFonts w:ascii="宋体" w:hAnsi="Times New Roman" w:eastAsia="宋体" w:cs="宋体"/>
      <w:sz w:val="24"/>
      <w:szCs w:val="24"/>
    </w:rPr>
  </w:style>
  <w:style w:type="paragraph" w:styleId="1032" w:customStyle="1">
    <w:name w:val="正文文本缩进11"/>
    <w:basedOn w:val="729"/>
    <w:next w:val="1033"/>
    <w:link w:val="1034"/>
    <w:uiPriority w:val="0"/>
    <w:qFormat/>
    <w:pPr>
      <w:ind w:firstLine="630"/>
    </w:pPr>
    <w:rPr>
      <w:sz w:val="20"/>
      <w:szCs w:val="20"/>
    </w:rPr>
  </w:style>
  <w:style w:type="paragraph" w:styleId="1033" w:customStyle="1">
    <w:name w:val="寄信人地址11"/>
    <w:basedOn w:val="729"/>
    <w:uiPriority w:val="0"/>
    <w:qFormat/>
    <w:pPr>
      <w:ind w:firstLine="200"/>
      <w:spacing w:line="360" w:lineRule="auto"/>
    </w:pPr>
    <w:rPr>
      <w:rFonts w:ascii="Arial" w:hAnsi="Arial" w:eastAsia="仿宋_GB2312" w:cs="Arial"/>
      <w:sz w:val="24"/>
      <w:szCs w:val="21"/>
    </w:rPr>
  </w:style>
  <w:style w:type="character" w:styleId="1034" w:customStyle="1">
    <w:name w:val="正文文本缩进 Char"/>
    <w:link w:val="1032"/>
    <w:uiPriority w:val="0"/>
    <w:qFormat/>
    <w:rPr>
      <w:rFonts w:ascii="Times New Roman" w:hAnsi="Times New Roman" w:eastAsia="宋体" w:cs="Times New Roman"/>
      <w:szCs w:val="20"/>
    </w:rPr>
  </w:style>
  <w:style w:type="paragraph" w:styleId="1035" w:customStyle="1">
    <w:name w:val="目录 51"/>
    <w:basedOn w:val="729"/>
    <w:next w:val="729"/>
    <w:uiPriority w:val="99"/>
    <w:semiHidden/>
    <w:qFormat/>
    <w:pPr>
      <w:ind w:left="1680"/>
    </w:pPr>
    <w:rPr>
      <w:szCs w:val="21"/>
    </w:rPr>
  </w:style>
  <w:style w:type="paragraph" w:styleId="1036" w:customStyle="1">
    <w:name w:val="目录 31"/>
    <w:basedOn w:val="729"/>
    <w:next w:val="729"/>
    <w:uiPriority w:val="99"/>
    <w:semiHidden/>
    <w:qFormat/>
    <w:pPr>
      <w:ind w:left="840"/>
    </w:pPr>
    <w:rPr>
      <w:szCs w:val="21"/>
    </w:rPr>
  </w:style>
  <w:style w:type="paragraph" w:styleId="1037" w:customStyle="1">
    <w:name w:val="纯文本1111"/>
    <w:basedOn w:val="729"/>
    <w:next w:val="1024"/>
    <w:link w:val="1038"/>
    <w:uiPriority w:val="99"/>
    <w:qFormat/>
    <w:rPr>
      <w:rFonts w:ascii="宋体" w:hAnsi="Courier New"/>
      <w:sz w:val="20"/>
      <w:szCs w:val="21"/>
    </w:rPr>
  </w:style>
  <w:style w:type="character" w:styleId="1038" w:customStyle="1">
    <w:name w:val="纯文本 Char"/>
    <w:link w:val="1037"/>
    <w:uiPriority w:val="99"/>
    <w:qFormat/>
    <w:rPr>
      <w:rFonts w:ascii="宋体" w:hAnsi="Courier New" w:eastAsia="宋体" w:cs="宋体"/>
      <w:szCs w:val="21"/>
    </w:rPr>
  </w:style>
  <w:style w:type="paragraph" w:styleId="1039" w:customStyle="1">
    <w:name w:val="目录 81"/>
    <w:basedOn w:val="729"/>
    <w:next w:val="729"/>
    <w:uiPriority w:val="99"/>
    <w:semiHidden/>
    <w:qFormat/>
    <w:pPr>
      <w:ind w:left="2940"/>
    </w:pPr>
    <w:rPr>
      <w:szCs w:val="21"/>
    </w:rPr>
  </w:style>
  <w:style w:type="paragraph" w:styleId="1040" w:customStyle="1">
    <w:name w:val="正文文本缩进 21"/>
    <w:basedOn w:val="729"/>
    <w:uiPriority w:val="99"/>
    <w:qFormat/>
    <w:pPr>
      <w:ind w:left="630" w:firstLine="645"/>
    </w:pPr>
    <w:rPr>
      <w:szCs w:val="20"/>
    </w:rPr>
  </w:style>
  <w:style w:type="paragraph" w:styleId="1041" w:customStyle="1">
    <w:name w:val="批注框文本1"/>
    <w:basedOn w:val="729"/>
    <w:link w:val="1042"/>
    <w:uiPriority w:val="99"/>
    <w:semiHidden/>
    <w:qFormat/>
    <w:rPr>
      <w:sz w:val="18"/>
      <w:szCs w:val="18"/>
    </w:rPr>
  </w:style>
  <w:style w:type="character" w:styleId="1042" w:customStyle="1">
    <w:name w:val="批注框文本 Char"/>
    <w:link w:val="1041"/>
    <w:uiPriority w:val="99"/>
    <w:semiHidden/>
    <w:qFormat/>
    <w:rPr>
      <w:rFonts w:ascii="Times New Roman" w:hAnsi="Times New Roman" w:eastAsia="宋体" w:cs="Times New Roman"/>
      <w:sz w:val="18"/>
      <w:szCs w:val="18"/>
    </w:rPr>
  </w:style>
  <w:style w:type="paragraph" w:styleId="1043" w:customStyle="1">
    <w:name w:val="页脚1"/>
    <w:basedOn w:val="729"/>
    <w:link w:val="1044"/>
    <w:uiPriority w:val="99"/>
    <w:unhideWhenUsed/>
    <w:qFormat/>
    <w:pPr>
      <w:jc w:val="left"/>
      <w:tabs>
        <w:tab w:val="center" w:pos="4153" w:leader="none"/>
        <w:tab w:val="right" w:pos="8306" w:leader="none"/>
      </w:tabs>
    </w:pPr>
    <w:rPr>
      <w:rFonts w:ascii="Calibri" w:hAnsi="Calibri"/>
      <w:sz w:val="18"/>
      <w:szCs w:val="18"/>
    </w:rPr>
  </w:style>
  <w:style w:type="character" w:styleId="1044" w:customStyle="1">
    <w:name w:val="页脚 Char"/>
    <w:link w:val="1043"/>
    <w:uiPriority w:val="99"/>
    <w:qFormat/>
    <w:rPr>
      <w:rFonts w:ascii="Calibri" w:hAnsi="Calibri" w:eastAsia="宋体" w:cs="Times New Roman"/>
      <w:sz w:val="18"/>
      <w:szCs w:val="18"/>
    </w:rPr>
  </w:style>
  <w:style w:type="paragraph" w:styleId="1045" w:customStyle="1">
    <w:name w:val="页眉1"/>
    <w:basedOn w:val="729"/>
    <w:link w:val="1046"/>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46" w:customStyle="1">
    <w:name w:val="页眉 Char"/>
    <w:link w:val="1045"/>
    <w:uiPriority w:val="99"/>
    <w:qFormat/>
    <w:rPr>
      <w:rFonts w:ascii="Calibri" w:hAnsi="Calibri" w:eastAsia="宋体" w:cs="Times New Roman"/>
      <w:sz w:val="18"/>
      <w:szCs w:val="18"/>
    </w:rPr>
  </w:style>
  <w:style w:type="paragraph" w:styleId="1047" w:customStyle="1">
    <w:name w:val="目录 111"/>
    <w:basedOn w:val="729"/>
    <w:next w:val="729"/>
    <w:uiPriority w:val="99"/>
    <w:semiHidden/>
    <w:qFormat/>
    <w:rPr>
      <w:szCs w:val="21"/>
    </w:rPr>
  </w:style>
  <w:style w:type="paragraph" w:styleId="1048" w:customStyle="1">
    <w:name w:val="目录 41"/>
    <w:basedOn w:val="729"/>
    <w:next w:val="729"/>
    <w:uiPriority w:val="99"/>
    <w:semiHidden/>
    <w:qFormat/>
    <w:pPr>
      <w:ind w:left="1260"/>
    </w:pPr>
    <w:rPr>
      <w:szCs w:val="21"/>
    </w:rPr>
  </w:style>
  <w:style w:type="paragraph" w:styleId="1049" w:customStyle="1">
    <w:name w:val="脚注文本1"/>
    <w:basedOn w:val="729"/>
    <w:next w:val="1026"/>
    <w:link w:val="1050"/>
    <w:uiPriority w:val="99"/>
    <w:semiHidden/>
    <w:qFormat/>
    <w:pPr>
      <w:jc w:val="left"/>
    </w:pPr>
    <w:rPr>
      <w:sz w:val="18"/>
      <w:szCs w:val="18"/>
    </w:rPr>
  </w:style>
  <w:style w:type="character" w:styleId="1050" w:customStyle="1">
    <w:name w:val="脚注文本 Char"/>
    <w:link w:val="1049"/>
    <w:uiPriority w:val="99"/>
    <w:semiHidden/>
    <w:qFormat/>
    <w:rPr>
      <w:rFonts w:ascii="Times New Roman" w:hAnsi="Times New Roman" w:eastAsia="宋体" w:cs="Times New Roman"/>
      <w:sz w:val="18"/>
      <w:szCs w:val="18"/>
    </w:rPr>
  </w:style>
  <w:style w:type="paragraph" w:styleId="1051" w:customStyle="1">
    <w:name w:val="目录 61"/>
    <w:basedOn w:val="729"/>
    <w:next w:val="729"/>
    <w:uiPriority w:val="99"/>
    <w:semiHidden/>
    <w:qFormat/>
    <w:pPr>
      <w:ind w:left="2100"/>
    </w:pPr>
    <w:rPr>
      <w:szCs w:val="21"/>
    </w:rPr>
  </w:style>
  <w:style w:type="paragraph" w:styleId="1052" w:customStyle="1">
    <w:name w:val="正文文本缩进 31"/>
    <w:basedOn w:val="729"/>
    <w:uiPriority w:val="0"/>
    <w:qFormat/>
    <w:pPr>
      <w:ind w:firstLine="480"/>
      <w:jc w:val="left"/>
      <w:spacing w:line="440" w:lineRule="atLeast"/>
    </w:pPr>
    <w:rPr>
      <w:sz w:val="24"/>
    </w:rPr>
  </w:style>
  <w:style w:type="paragraph" w:styleId="1053" w:customStyle="1">
    <w:name w:val="目录 21"/>
    <w:basedOn w:val="729"/>
    <w:next w:val="729"/>
    <w:uiPriority w:val="99"/>
    <w:semiHidden/>
    <w:qFormat/>
    <w:pPr>
      <w:ind w:left="420"/>
    </w:pPr>
    <w:rPr>
      <w:szCs w:val="21"/>
    </w:rPr>
  </w:style>
  <w:style w:type="paragraph" w:styleId="1054" w:customStyle="1">
    <w:name w:val="目录 91"/>
    <w:basedOn w:val="729"/>
    <w:next w:val="729"/>
    <w:uiPriority w:val="99"/>
    <w:semiHidden/>
    <w:qFormat/>
    <w:pPr>
      <w:ind w:left="3360"/>
    </w:pPr>
    <w:rPr>
      <w:szCs w:val="21"/>
    </w:rPr>
  </w:style>
  <w:style w:type="paragraph" w:styleId="1055" w:customStyle="1">
    <w:name w:val="普通(网站)1"/>
    <w:basedOn w:val="729"/>
    <w:uiPriority w:val="99"/>
    <w:qFormat/>
    <w:rPr>
      <w:sz w:val="24"/>
      <w:szCs w:val="24"/>
    </w:rPr>
  </w:style>
  <w:style w:type="paragraph" w:styleId="1056" w:customStyle="1">
    <w:name w:val="标题1"/>
    <w:basedOn w:val="729"/>
    <w:next w:val="1032"/>
    <w:link w:val="1057"/>
    <w:uiPriority w:val="0"/>
    <w:qFormat/>
    <w:pPr>
      <w:jc w:val="center"/>
      <w:widowControl/>
    </w:pPr>
    <w:rPr>
      <w:b/>
      <w:sz w:val="24"/>
      <w:szCs w:val="20"/>
      <w:lang w:val="en-GB" w:eastAsia="en-GB"/>
    </w:rPr>
  </w:style>
  <w:style w:type="character" w:styleId="1057" w:customStyle="1">
    <w:name w:val="标题 Char"/>
    <w:link w:val="1056"/>
    <w:uiPriority w:val="0"/>
    <w:qFormat/>
    <w:rPr>
      <w:rFonts w:ascii="Times New Roman" w:hAnsi="Times New Roman" w:eastAsia="宋体" w:cs="Times New Roman"/>
      <w:b/>
      <w:sz w:val="24"/>
      <w:szCs w:val="20"/>
      <w:lang w:val="en-GB" w:eastAsia="en-GB"/>
    </w:rPr>
  </w:style>
  <w:style w:type="paragraph" w:styleId="1058" w:customStyle="1">
    <w:name w:val="批注主题1"/>
    <w:basedOn w:val="1028"/>
    <w:next w:val="1028"/>
    <w:link w:val="1059"/>
    <w:uiPriority w:val="99"/>
    <w:semiHidden/>
    <w:qFormat/>
    <w:rPr>
      <w:b/>
      <w:bCs/>
      <w:szCs w:val="21"/>
    </w:rPr>
  </w:style>
  <w:style w:type="character" w:styleId="1059" w:customStyle="1">
    <w:name w:val="批注主题 Char"/>
    <w:link w:val="1058"/>
    <w:uiPriority w:val="99"/>
    <w:semiHidden/>
    <w:qFormat/>
    <w:rPr>
      <w:rFonts w:ascii="Times New Roman" w:hAnsi="Times New Roman" w:eastAsia="宋体" w:cs="Times New Roman"/>
      <w:b/>
      <w:bCs/>
      <w:szCs w:val="21"/>
    </w:rPr>
  </w:style>
  <w:style w:type="paragraph" w:styleId="1060" w:customStyle="1">
    <w:name w:val="正文首行缩进1"/>
    <w:basedOn w:val="876"/>
    <w:next w:val="729"/>
    <w:link w:val="1061"/>
    <w:uiPriority w:val="0"/>
    <w:qFormat/>
    <w:pPr>
      <w:ind w:firstLine="420"/>
      <w:jc w:val="left"/>
      <w:widowControl/>
    </w:pPr>
    <w:rPr>
      <w:rFonts w:ascii="Times New Roman" w:hAnsi="Times New Roman" w:eastAsia="宋体"/>
      <w:bCs w:val="0"/>
      <w:szCs w:val="21"/>
    </w:rPr>
  </w:style>
  <w:style w:type="character" w:styleId="1061" w:customStyle="1">
    <w:name w:val="正文首行缩进 Char"/>
    <w:link w:val="1060"/>
    <w:uiPriority w:val="0"/>
    <w:qFormat/>
    <w:rPr>
      <w:rFonts w:ascii="Times New Roman" w:hAnsi="Times New Roman" w:eastAsia="宋体" w:cs="Times New Roman"/>
      <w:sz w:val="28"/>
      <w:szCs w:val="21"/>
    </w:rPr>
  </w:style>
  <w:style w:type="paragraph" w:styleId="1062" w:customStyle="1">
    <w:name w:val="正文首行缩进 211"/>
    <w:basedOn w:val="1032"/>
    <w:next w:val="729"/>
    <w:link w:val="1063"/>
    <w:uiPriority w:val="99"/>
    <w:unhideWhenUsed/>
    <w:qFormat/>
    <w:pPr>
      <w:ind w:left="420" w:firstLine="420"/>
      <w:spacing w:after="120"/>
    </w:pPr>
    <w:rPr>
      <w:szCs w:val="21"/>
    </w:rPr>
  </w:style>
  <w:style w:type="character" w:styleId="1063" w:customStyle="1">
    <w:name w:val="正文首行缩进 2 Char"/>
    <w:link w:val="1062"/>
    <w:uiPriority w:val="99"/>
    <w:qFormat/>
    <w:rPr>
      <w:rFonts w:ascii="Times New Roman" w:hAnsi="Times New Roman" w:eastAsia="宋体" w:cs="Times New Roman"/>
      <w:szCs w:val="21"/>
    </w:rPr>
  </w:style>
  <w:style w:type="table" w:styleId="1064" w:customStyle="1">
    <w:name w:val="网格型1"/>
    <w:basedOn w:val="1022"/>
    <w:uiPriority w:val="99"/>
    <w:qFormat/>
    <w:pPr>
      <w:jc w:val="both"/>
      <w:widowControl w:val="off"/>
    </w:pPr>
    <w:tblPr/>
  </w:style>
  <w:style w:type="character" w:styleId="1065" w:customStyle="1">
    <w:name w:val="要点1"/>
    <w:link w:val="729"/>
    <w:uiPriority w:val="99"/>
    <w:qFormat/>
    <w:rPr>
      <w:b/>
      <w:bCs/>
    </w:rPr>
  </w:style>
  <w:style w:type="character" w:styleId="1066" w:customStyle="1">
    <w:name w:val="页码1"/>
    <w:link w:val="729"/>
    <w:uiPriority w:val="0"/>
    <w:qFormat/>
  </w:style>
  <w:style w:type="character" w:styleId="1067" w:customStyle="1">
    <w:name w:val="已访问的超链接1"/>
    <w:link w:val="729"/>
    <w:uiPriority w:val="99"/>
    <w:qFormat/>
    <w:rPr>
      <w:color w:val="800080"/>
      <w:u w:val="none"/>
    </w:rPr>
  </w:style>
  <w:style w:type="character" w:styleId="1068" w:customStyle="1">
    <w:name w:val="强调1"/>
    <w:link w:val="729"/>
    <w:uiPriority w:val="99"/>
    <w:qFormat/>
    <w:rPr>
      <w:i/>
      <w:iCs/>
    </w:rPr>
  </w:style>
  <w:style w:type="character" w:styleId="1069" w:customStyle="1">
    <w:name w:val="HTML 定义1"/>
    <w:link w:val="729"/>
    <w:uiPriority w:val="99"/>
    <w:qFormat/>
  </w:style>
  <w:style w:type="character" w:styleId="1070" w:customStyle="1">
    <w:name w:val="HTML 打字机1"/>
    <w:link w:val="729"/>
    <w:uiPriority w:val="99"/>
    <w:unhideWhenUsed/>
    <w:qFormat/>
    <w:rPr>
      <w:rFonts w:ascii="monospace" w:hAnsi="monospace" w:eastAsia="monospace" w:cs="monospace"/>
      <w:sz w:val="20"/>
    </w:rPr>
  </w:style>
  <w:style w:type="character" w:styleId="1071" w:customStyle="1">
    <w:name w:val="HTML 缩写1"/>
    <w:link w:val="729"/>
    <w:uiPriority w:val="99"/>
    <w:qFormat/>
  </w:style>
  <w:style w:type="character" w:styleId="1072" w:customStyle="1">
    <w:name w:val="HTML 变量1"/>
    <w:link w:val="729"/>
    <w:uiPriority w:val="99"/>
    <w:qFormat/>
  </w:style>
  <w:style w:type="character" w:styleId="1073" w:customStyle="1">
    <w:name w:val="超链接1"/>
    <w:link w:val="729"/>
    <w:uiPriority w:val="99"/>
    <w:qFormat/>
    <w:rPr>
      <w:color w:val="000000"/>
      <w:u w:val="none"/>
    </w:rPr>
  </w:style>
  <w:style w:type="character" w:styleId="1074" w:customStyle="1">
    <w:name w:val="HTML 代码1"/>
    <w:link w:val="729"/>
    <w:uiPriority w:val="99"/>
    <w:qFormat/>
    <w:rPr>
      <w:rFonts w:ascii="monospace" w:hAnsi="monospace" w:cs="monospace"/>
      <w:color w:val="000000"/>
      <w:sz w:val="24"/>
      <w:szCs w:val="24"/>
      <w:u w:val="none"/>
    </w:rPr>
  </w:style>
  <w:style w:type="character" w:styleId="1075" w:customStyle="1">
    <w:name w:val="批注引用1"/>
    <w:link w:val="729"/>
    <w:uiPriority w:val="99"/>
    <w:unhideWhenUsed/>
    <w:qFormat/>
    <w:rPr>
      <w:sz w:val="21"/>
      <w:szCs w:val="21"/>
    </w:rPr>
  </w:style>
  <w:style w:type="character" w:styleId="1076" w:customStyle="1">
    <w:name w:val="HTML 引文1"/>
    <w:link w:val="729"/>
    <w:uiPriority w:val="99"/>
    <w:qFormat/>
  </w:style>
  <w:style w:type="character" w:styleId="1077" w:customStyle="1">
    <w:name w:val="脚注引用1"/>
    <w:link w:val="729"/>
    <w:uiPriority w:val="99"/>
    <w:semiHidden/>
    <w:qFormat/>
    <w:rPr>
      <w:vertAlign w:val="superscript"/>
    </w:rPr>
  </w:style>
  <w:style w:type="character" w:styleId="1078" w:customStyle="1">
    <w:name w:val="HTML 键盘1"/>
    <w:link w:val="729"/>
    <w:uiPriority w:val="99"/>
    <w:qFormat/>
    <w:rPr>
      <w:rFonts w:ascii="monospace" w:hAnsi="monospace" w:cs="monospace"/>
      <w:sz w:val="24"/>
      <w:szCs w:val="24"/>
    </w:rPr>
  </w:style>
  <w:style w:type="character" w:styleId="1079" w:customStyle="1">
    <w:name w:val="HTML 样本1"/>
    <w:link w:val="729"/>
    <w:uiPriority w:val="99"/>
    <w:qFormat/>
    <w:rPr>
      <w:rFonts w:ascii="monospace" w:hAnsi="monospace" w:cs="monospace"/>
      <w:sz w:val="24"/>
      <w:szCs w:val="24"/>
    </w:rPr>
  </w:style>
  <w:style w:type="character" w:styleId="1080" w:customStyle="1">
    <w:name w:val="f-star"/>
    <w:link w:val="729"/>
    <w:uiPriority w:val="99"/>
    <w:qFormat/>
    <w:rPr>
      <w:color w:val="000000"/>
      <w:sz w:val="21"/>
      <w:szCs w:val="21"/>
    </w:rPr>
  </w:style>
  <w:style w:type="character" w:styleId="1081" w:customStyle="1">
    <w:name w:val="ui-bz-bg-hover"/>
    <w:link w:val="729"/>
    <w:uiPriority w:val="99"/>
    <w:qFormat/>
    <w:rPr>
      <w:shd w:val="clear" w:color="auto" w:fill="000000"/>
    </w:rPr>
  </w:style>
  <w:style w:type="character" w:styleId="1082" w:customStyle="1">
    <w:name w:val="ui-bz-bg-hover1"/>
    <w:link w:val="729"/>
    <w:uiPriority w:val="99"/>
    <w:qFormat/>
  </w:style>
  <w:style w:type="character" w:styleId="1083" w:customStyle="1">
    <w:name w:val="top-icon"/>
    <w:link w:val="729"/>
    <w:uiPriority w:val="99"/>
    <w:qFormat/>
  </w:style>
  <w:style w:type="character" w:styleId="1084" w:customStyle="1">
    <w:name w:val="ico-jiang"/>
    <w:link w:val="729"/>
    <w:uiPriority w:val="99"/>
    <w:qFormat/>
  </w:style>
  <w:style w:type="character" w:styleId="1085" w:customStyle="1">
    <w:name w:val="ico-jiang1"/>
    <w:link w:val="729"/>
    <w:uiPriority w:val="99"/>
    <w:qFormat/>
  </w:style>
  <w:style w:type="character" w:styleId="1086" w:customStyle="1">
    <w:name w:val="bds_more"/>
    <w:link w:val="729"/>
    <w:uiPriority w:val="99"/>
    <w:qFormat/>
    <w:rPr>
      <w:rFonts w:ascii="宋体" w:hAnsi="宋体" w:eastAsia="宋体" w:cs="宋体"/>
    </w:rPr>
  </w:style>
  <w:style w:type="character" w:styleId="1087" w:customStyle="1">
    <w:name w:val="bds_more1"/>
    <w:link w:val="729"/>
    <w:uiPriority w:val="99"/>
    <w:qFormat/>
  </w:style>
  <w:style w:type="character" w:styleId="1088" w:customStyle="1">
    <w:name w:val="bds_more2"/>
    <w:link w:val="729"/>
    <w:uiPriority w:val="99"/>
    <w:qFormat/>
  </w:style>
  <w:style w:type="character" w:styleId="1089" w:customStyle="1">
    <w:name w:val="no52"/>
    <w:link w:val="729"/>
    <w:uiPriority w:val="99"/>
    <w:qFormat/>
  </w:style>
  <w:style w:type="character" w:styleId="1090" w:customStyle="1">
    <w:name w:val="no42"/>
    <w:link w:val="729"/>
    <w:uiPriority w:val="99"/>
    <w:qFormat/>
  </w:style>
  <w:style w:type="character" w:styleId="1091" w:customStyle="1">
    <w:name w:val="no62"/>
    <w:link w:val="729"/>
    <w:uiPriority w:val="99"/>
    <w:qFormat/>
  </w:style>
  <w:style w:type="character" w:styleId="1092" w:customStyle="1">
    <w:name w:val="no72"/>
    <w:link w:val="729"/>
    <w:uiPriority w:val="99"/>
    <w:qFormat/>
  </w:style>
  <w:style w:type="character" w:styleId="1093" w:customStyle="1">
    <w:name w:val="t-tag"/>
    <w:link w:val="729"/>
    <w:uiPriority w:val="99"/>
    <w:qFormat/>
    <w:rPr>
      <w:color w:val="ffffff"/>
      <w:sz w:val="18"/>
      <w:szCs w:val="18"/>
      <w:shd w:val="clear" w:color="auto" w:fill="auto"/>
    </w:rPr>
  </w:style>
  <w:style w:type="character" w:styleId="1094" w:customStyle="1">
    <w:name w:val="org_name2"/>
    <w:link w:val="729"/>
    <w:uiPriority w:val="99"/>
    <w:qFormat/>
    <w:rPr>
      <w:color w:val="ff0000"/>
      <w:sz w:val="21"/>
      <w:szCs w:val="21"/>
    </w:rPr>
  </w:style>
  <w:style w:type="character" w:styleId="1095" w:customStyle="1">
    <w:name w:val="my-class"/>
    <w:link w:val="729"/>
    <w:uiPriority w:val="99"/>
    <w:qFormat/>
  </w:style>
  <w:style w:type="character" w:styleId="1096" w:customStyle="1">
    <w:name w:val="my-notice1"/>
    <w:link w:val="729"/>
    <w:uiPriority w:val="99"/>
    <w:qFormat/>
  </w:style>
  <w:style w:type="character" w:styleId="1097" w:customStyle="1">
    <w:name w:val="bds_nopic"/>
    <w:link w:val="729"/>
    <w:uiPriority w:val="99"/>
    <w:qFormat/>
  </w:style>
  <w:style w:type="character" w:styleId="1098" w:customStyle="1">
    <w:name w:val="bds_nopic1"/>
    <w:link w:val="729"/>
    <w:uiPriority w:val="99"/>
    <w:qFormat/>
  </w:style>
  <w:style w:type="character" w:styleId="1099" w:customStyle="1">
    <w:name w:val="bds_nopic2"/>
    <w:link w:val="729"/>
    <w:uiPriority w:val="99"/>
    <w:qFormat/>
  </w:style>
  <w:style w:type="character" w:styleId="1100" w:customStyle="1">
    <w:name w:val="tip7"/>
    <w:link w:val="729"/>
    <w:uiPriority w:val="99"/>
    <w:qFormat/>
    <w:rPr>
      <w:vanish/>
      <w:color w:val="ff0000"/>
      <w:sz w:val="18"/>
      <w:szCs w:val="18"/>
    </w:rPr>
  </w:style>
  <w:style w:type="character" w:styleId="1101" w:customStyle="1">
    <w:name w:val="orange6"/>
    <w:link w:val="729"/>
    <w:uiPriority w:val="99"/>
    <w:qFormat/>
    <w:rPr>
      <w:color w:val="000000"/>
    </w:rPr>
  </w:style>
  <w:style w:type="paragraph" w:styleId="1102" w:customStyle="1">
    <w:name w:val="样式"/>
    <w:uiPriority w:val="99"/>
    <w:qFormat/>
    <w:pPr>
      <w:widowControl w:val="off"/>
    </w:pPr>
    <w:rPr>
      <w:rFonts w:hint="default" w:ascii="宋体" w:hAnsi="宋体" w:eastAsia="宋体" w:cs="宋体"/>
      <w:sz w:val="24"/>
      <w:szCs w:val="24"/>
      <w:lang w:val="en-US" w:eastAsia="zh-CN" w:bidi="ar-SA"/>
    </w:rPr>
  </w:style>
  <w:style w:type="character" w:styleId="1103" w:customStyle="1">
    <w:name w:val="font21"/>
    <w:link w:val="729"/>
    <w:uiPriority w:val="99"/>
    <w:qFormat/>
    <w:rPr>
      <w:rFonts w:ascii="宋体" w:hAnsi="宋体" w:eastAsia="宋体" w:cs="宋体"/>
      <w:color w:val="000000"/>
      <w:sz w:val="24"/>
      <w:szCs w:val="24"/>
      <w:u w:val="none"/>
    </w:rPr>
  </w:style>
  <w:style w:type="character" w:styleId="1104" w:customStyle="1">
    <w:name w:val="font41"/>
    <w:link w:val="729"/>
    <w:uiPriority w:val="99"/>
    <w:qFormat/>
    <w:rPr>
      <w:rFonts w:ascii="宋体" w:hAnsi="宋体" w:eastAsia="宋体" w:cs="宋体"/>
      <w:color w:val="000000"/>
      <w:sz w:val="22"/>
      <w:szCs w:val="22"/>
      <w:u w:val="none"/>
    </w:rPr>
  </w:style>
  <w:style w:type="character" w:styleId="1105" w:customStyle="1">
    <w:name w:val="font31"/>
    <w:link w:val="729"/>
    <w:uiPriority w:val="99"/>
    <w:qFormat/>
    <w:rPr>
      <w:rFonts w:ascii="宋体" w:hAnsi="宋体" w:eastAsia="宋体" w:cs="宋体"/>
      <w:color w:val="000000"/>
      <w:sz w:val="22"/>
      <w:szCs w:val="22"/>
      <w:u w:val="none"/>
    </w:rPr>
  </w:style>
  <w:style w:type="character" w:styleId="1106" w:customStyle="1">
    <w:name w:val="font61"/>
    <w:link w:val="729"/>
    <w:uiPriority w:val="99"/>
    <w:qFormat/>
    <w:rPr>
      <w:rFonts w:ascii="宋体" w:hAnsi="宋体" w:eastAsia="宋体" w:cs="宋体"/>
      <w:color w:val="000000"/>
      <w:sz w:val="22"/>
      <w:szCs w:val="22"/>
      <w:u w:val="none"/>
    </w:rPr>
  </w:style>
  <w:style w:type="character" w:styleId="1107" w:customStyle="1">
    <w:name w:val="font01"/>
    <w:link w:val="729"/>
    <w:uiPriority w:val="99"/>
    <w:qFormat/>
    <w:rPr>
      <w:rFonts w:ascii="宋体" w:hAnsi="宋体" w:eastAsia="宋体" w:cs="宋体"/>
      <w:color w:val="000000"/>
      <w:sz w:val="22"/>
      <w:szCs w:val="22"/>
      <w:u w:val="none"/>
    </w:rPr>
  </w:style>
  <w:style w:type="paragraph" w:styleId="1108" w:customStyle="1">
    <w:name w:val="纯文本1"/>
    <w:basedOn w:val="729"/>
    <w:uiPriority w:val="99"/>
    <w:qFormat/>
    <w:rPr>
      <w:rFonts w:ascii="宋体" w:hAnsi="Courier New" w:cs="宋体"/>
      <w:sz w:val="28"/>
      <w:szCs w:val="28"/>
    </w:rPr>
  </w:style>
  <w:style w:type="paragraph" w:styleId="1109" w:customStyle="1">
    <w:name w:val="列出段落1"/>
    <w:basedOn w:val="729"/>
    <w:uiPriority w:val="99"/>
    <w:qFormat/>
    <w:pPr>
      <w:ind w:firstLine="420"/>
    </w:pPr>
    <w:rPr>
      <w:szCs w:val="21"/>
    </w:rPr>
  </w:style>
  <w:style w:type="paragraph" w:styleId="1110" w:customStyle="1">
    <w:name w:val="列出段落2"/>
    <w:basedOn w:val="729"/>
    <w:uiPriority w:val="99"/>
    <w:qFormat/>
    <w:pPr>
      <w:ind w:firstLine="420"/>
    </w:pPr>
    <w:rPr>
      <w:szCs w:val="21"/>
    </w:rPr>
  </w:style>
  <w:style w:type="character" w:styleId="1111" w:customStyle="1">
    <w:name w:val="font51"/>
    <w:link w:val="729"/>
    <w:uiPriority w:val="99"/>
    <w:qFormat/>
    <w:rPr>
      <w:rFonts w:ascii="楷体" w:hAnsi="楷体" w:eastAsia="楷体" w:cs="楷体"/>
      <w:color w:val="000000"/>
      <w:sz w:val="24"/>
      <w:szCs w:val="24"/>
      <w:u w:val="none"/>
    </w:rPr>
  </w:style>
  <w:style w:type="paragraph" w:styleId="1112" w:customStyle="1">
    <w:name w:val="列出段落3"/>
    <w:basedOn w:val="729"/>
    <w:uiPriority w:val="99"/>
    <w:qFormat/>
    <w:pPr>
      <w:ind w:firstLine="420"/>
    </w:pPr>
    <w:rPr>
      <w:szCs w:val="21"/>
    </w:rPr>
  </w:style>
  <w:style w:type="character" w:styleId="1113" w:customStyle="1">
    <w:name w:val="apple-converted-space"/>
    <w:link w:val="729"/>
    <w:uiPriority w:val="0"/>
    <w:qFormat/>
  </w:style>
  <w:style w:type="paragraph" w:styleId="1114" w:customStyle="1">
    <w:name w:val="纯文本11"/>
    <w:basedOn w:val="729"/>
    <w:uiPriority w:val="0"/>
    <w:qFormat/>
    <w:rPr>
      <w:rFonts w:ascii="宋体" w:hAnsi="宋体" w:eastAsia="楷体" w:cs="Courier New"/>
      <w:sz w:val="26"/>
      <w:szCs w:val="20"/>
    </w:rPr>
  </w:style>
  <w:style w:type="paragraph" w:styleId="1115" w:customStyle="1">
    <w:name w:val="Heading21"/>
    <w:basedOn w:val="729"/>
    <w:next w:val="729"/>
    <w:uiPriority w:val="0"/>
    <w:qFormat/>
    <w:pPr>
      <w:keepLines/>
      <w:keepNext/>
      <w:spacing w:before="260" w:after="260" w:line="416" w:lineRule="auto"/>
    </w:pPr>
    <w:rPr>
      <w:rFonts w:ascii="Arial" w:hAnsi="Arial" w:eastAsia="黑体"/>
      <w:b/>
      <w:bCs/>
      <w:sz w:val="32"/>
      <w:szCs w:val="32"/>
    </w:rPr>
  </w:style>
  <w:style w:type="paragraph" w:styleId="1116" w:customStyle="1">
    <w:name w:val="BodyText1"/>
    <w:basedOn w:val="729"/>
    <w:uiPriority w:val="0"/>
    <w:qFormat/>
    <w:pPr>
      <w:jc w:val="left"/>
    </w:pPr>
    <w:rPr>
      <w:szCs w:val="21"/>
    </w:rPr>
  </w:style>
  <w:style w:type="character" w:styleId="1117" w:customStyle="1">
    <w:name w:val="active13"/>
    <w:link w:val="729"/>
    <w:uiPriority w:val="0"/>
    <w:qFormat/>
    <w:rPr>
      <w:color w:val="ffffff"/>
      <w:shd w:val="clear" w:color="auto" w:fill="0f5bb9"/>
    </w:rPr>
  </w:style>
  <w:style w:type="paragraph" w:styleId="1118" w:customStyle="1">
    <w:name w:val="一级标题"/>
    <w:basedOn w:val="729"/>
    <w:next w:val="729"/>
    <w:uiPriority w:val="0"/>
    <w:qFormat/>
    <w:pPr>
      <w:jc w:val="center"/>
      <w:spacing w:before="300" w:line="500" w:lineRule="exact"/>
      <w:outlineLvl w:val="0"/>
    </w:pPr>
    <w:rPr>
      <w:rFonts w:ascii="Arial" w:hAnsi="Arial" w:eastAsia="黑体"/>
      <w:b/>
      <w:bCs/>
      <w:sz w:val="32"/>
      <w:szCs w:val="20"/>
    </w:rPr>
  </w:style>
  <w:style w:type="paragraph" w:styleId="1119" w:customStyle="1">
    <w:name w:val="二级标题"/>
    <w:basedOn w:val="1017"/>
    <w:uiPriority w:val="0"/>
    <w:qFormat/>
    <w:pPr>
      <w:spacing w:line="500" w:lineRule="exact"/>
    </w:pPr>
    <w:rPr>
      <w:rFonts w:ascii="Calibri" w:hAnsi="Calibri" w:eastAsia="宋体"/>
      <w:sz w:val="28"/>
    </w:rPr>
  </w:style>
  <w:style w:type="paragraph" w:styleId="1120" w:customStyle="1">
    <w:name w:val="样式 标题 3 + (中文) 黑体 小四 非加粗 段前: 7.8 磅 段后: 0 磅 行距: 固定值 20 磅"/>
    <w:basedOn w:val="875"/>
    <w:uiPriority w:val="0"/>
    <w:qFormat/>
    <w:pPr>
      <w:spacing w:before="0" w:after="0" w:line="400" w:lineRule="exact"/>
    </w:pPr>
    <w:rPr>
      <w:rFonts w:cs="宋体"/>
      <w:szCs w:val="20"/>
    </w:rPr>
  </w:style>
  <w:style w:type="character" w:styleId="1121" w:customStyle="1">
    <w:name w:val="hour_am"/>
    <w:link w:val="729"/>
    <w:uiPriority w:val="0"/>
    <w:qFormat/>
  </w:style>
  <w:style w:type="character" w:styleId="1122" w:customStyle="1">
    <w:name w:val="old"/>
    <w:link w:val="729"/>
    <w:uiPriority w:val="0"/>
    <w:qFormat/>
    <w:rPr>
      <w:color w:val="999999"/>
    </w:rPr>
  </w:style>
  <w:style w:type="character" w:styleId="1123" w:customStyle="1">
    <w:name w:val="hover"/>
    <w:link w:val="729"/>
    <w:uiPriority w:val="0"/>
    <w:qFormat/>
    <w:rPr>
      <w:shd w:val="clear" w:color="auto" w:fill="eeeeee"/>
    </w:rPr>
  </w:style>
  <w:style w:type="character" w:styleId="1124" w:customStyle="1">
    <w:name w:val="hover1"/>
    <w:link w:val="729"/>
    <w:uiPriority w:val="0"/>
    <w:qFormat/>
    <w:rPr>
      <w:color w:val="5fb878"/>
    </w:rPr>
  </w:style>
  <w:style w:type="character" w:styleId="1125" w:customStyle="1">
    <w:name w:val="hover2"/>
    <w:link w:val="729"/>
    <w:uiPriority w:val="0"/>
    <w:qFormat/>
    <w:rPr>
      <w:color w:val="5fb878"/>
    </w:rPr>
  </w:style>
  <w:style w:type="character" w:styleId="1126" w:customStyle="1">
    <w:name w:val="hover3"/>
    <w:link w:val="729"/>
    <w:uiPriority w:val="0"/>
    <w:qFormat/>
    <w:rPr>
      <w:color w:val="ffffff"/>
    </w:rPr>
  </w:style>
  <w:style w:type="character" w:styleId="1127" w:customStyle="1">
    <w:name w:val="glyphicon"/>
    <w:link w:val="729"/>
    <w:uiPriority w:val="0"/>
    <w:qFormat/>
  </w:style>
  <w:style w:type="character" w:styleId="1128" w:customStyle="1">
    <w:name w:val="hour_pm"/>
    <w:link w:val="729"/>
    <w:uiPriority w:val="0"/>
    <w:qFormat/>
  </w:style>
  <w:style w:type="character" w:styleId="1129" w:customStyle="1">
    <w:name w:val="active"/>
    <w:link w:val="729"/>
    <w:uiPriority w:val="0"/>
    <w:qFormat/>
    <w:rPr>
      <w:color w:val="ffffff"/>
      <w:shd w:val="clear" w:color="auto" w:fill="0f5bb9"/>
    </w:rPr>
  </w:style>
  <w:style w:type="character" w:styleId="1130" w:customStyle="1">
    <w:name w:val="active15"/>
    <w:link w:val="729"/>
    <w:uiPriority w:val="0"/>
    <w:qFormat/>
    <w:rPr>
      <w:color w:val="ffffff"/>
      <w:shd w:val="clear" w:color="auto" w:fill="0f5bb9"/>
    </w:rPr>
  </w:style>
  <w:style w:type="paragraph" w:styleId="1131" w:customStyle="1">
    <w:name w:val="z-窗体顶端1"/>
    <w:basedOn w:val="729"/>
    <w:next w:val="729"/>
    <w:link w:val="1132"/>
    <w:uiPriority w:val="0"/>
    <w:qFormat/>
    <w:pPr>
      <w:jc w:val="center"/>
      <w:pBdr>
        <w:bottom w:val="single" w:color="000000" w:sz="6" w:space="1"/>
      </w:pBdr>
    </w:pPr>
    <w:rPr>
      <w:rFonts w:ascii="Arial"/>
      <w:vanish/>
      <w:sz w:val="16"/>
      <w:szCs w:val="21"/>
    </w:rPr>
  </w:style>
  <w:style w:type="character" w:styleId="1132" w:customStyle="1">
    <w:name w:val="z-窗体顶端 Char"/>
    <w:link w:val="1131"/>
    <w:uiPriority w:val="0"/>
    <w:qFormat/>
    <w:rPr>
      <w:rFonts w:ascii="Arial" w:hAnsi="Times New Roman" w:eastAsia="宋体" w:cs="Times New Roman"/>
      <w:vanish/>
      <w:sz w:val="16"/>
      <w:szCs w:val="21"/>
    </w:rPr>
  </w:style>
  <w:style w:type="paragraph" w:styleId="1133" w:customStyle="1">
    <w:name w:val="z-窗体底端1"/>
    <w:basedOn w:val="729"/>
    <w:next w:val="729"/>
    <w:link w:val="1134"/>
    <w:uiPriority w:val="0"/>
    <w:qFormat/>
    <w:pPr>
      <w:jc w:val="center"/>
      <w:pBdr>
        <w:top w:val="single" w:color="000000" w:sz="6" w:space="1"/>
      </w:pBdr>
    </w:pPr>
    <w:rPr>
      <w:rFonts w:ascii="Arial"/>
      <w:vanish/>
      <w:sz w:val="16"/>
      <w:szCs w:val="21"/>
    </w:rPr>
  </w:style>
  <w:style w:type="character" w:styleId="1134" w:customStyle="1">
    <w:name w:val="z-窗体底端 Char"/>
    <w:link w:val="1133"/>
    <w:uiPriority w:val="0"/>
    <w:qFormat/>
    <w:rPr>
      <w:rFonts w:ascii="Arial" w:hAnsi="Times New Roman" w:eastAsia="宋体" w:cs="Times New Roman"/>
      <w:vanish/>
      <w:sz w:val="16"/>
      <w:szCs w:val="21"/>
    </w:rPr>
  </w:style>
  <w:style w:type="character" w:styleId="1135" w:customStyle="1">
    <w:name w:val="gjfg"/>
    <w:link w:val="729"/>
    <w:uiPriority w:val="0"/>
    <w:qFormat/>
  </w:style>
  <w:style w:type="character" w:styleId="1136" w:customStyle="1">
    <w:name w:val="cfdate"/>
    <w:link w:val="729"/>
    <w:uiPriority w:val="0"/>
    <w:qFormat/>
    <w:rPr>
      <w:color w:val="ba2636"/>
      <w:sz w:val="18"/>
      <w:szCs w:val="18"/>
      <w:u w:val="single"/>
    </w:rPr>
  </w:style>
  <w:style w:type="character" w:styleId="1137" w:customStyle="1">
    <w:name w:val="next"/>
    <w:link w:val="729"/>
    <w:uiPriority w:val="0"/>
    <w:qFormat/>
    <w:rPr>
      <w:rFonts w:ascii="微软雅黑" w:hAnsi="微软雅黑" w:eastAsia="微软雅黑" w:cs="微软雅黑"/>
      <w:sz w:val="21"/>
      <w:szCs w:val="21"/>
    </w:rPr>
  </w:style>
  <w:style w:type="character" w:styleId="1138" w:customStyle="1">
    <w:name w:val="next1"/>
    <w:link w:val="729"/>
    <w:uiPriority w:val="0"/>
    <w:qFormat/>
    <w:rPr>
      <w:color w:val="888888"/>
    </w:rPr>
  </w:style>
  <w:style w:type="character" w:styleId="1139" w:customStyle="1">
    <w:name w:val="prev"/>
    <w:link w:val="729"/>
    <w:uiPriority w:val="0"/>
    <w:qFormat/>
    <w:rPr>
      <w:rFonts w:hint="eastAsia" w:ascii="微软雅黑" w:hAnsi="微软雅黑" w:eastAsia="微软雅黑" w:cs="微软雅黑"/>
      <w:sz w:val="21"/>
      <w:szCs w:val="21"/>
    </w:rPr>
  </w:style>
  <w:style w:type="character" w:styleId="1140" w:customStyle="1">
    <w:name w:val="prev1"/>
    <w:link w:val="729"/>
    <w:uiPriority w:val="0"/>
    <w:qFormat/>
    <w:rPr>
      <w:color w:val="888888"/>
    </w:rPr>
  </w:style>
  <w:style w:type="character" w:styleId="1141" w:customStyle="1">
    <w:name w:val="qxdate"/>
    <w:link w:val="729"/>
    <w:uiPriority w:val="0"/>
    <w:qFormat/>
    <w:rPr>
      <w:color w:val="333333"/>
      <w:sz w:val="18"/>
      <w:szCs w:val="18"/>
    </w:rPr>
  </w:style>
  <w:style w:type="character" w:styleId="1142" w:customStyle="1">
    <w:name w:val="redfilefwwh"/>
    <w:link w:val="729"/>
    <w:uiPriority w:val="0"/>
    <w:qFormat/>
    <w:rPr>
      <w:color w:val="ba2636"/>
      <w:sz w:val="18"/>
      <w:szCs w:val="18"/>
    </w:rPr>
  </w:style>
  <w:style w:type="character" w:styleId="1143" w:customStyle="1">
    <w:name w:val="displayarti"/>
    <w:link w:val="729"/>
    <w:uiPriority w:val="0"/>
    <w:qFormat/>
    <w:rPr>
      <w:color w:val="ffffff"/>
      <w:shd w:val="clear" w:color="auto" w:fill="a00000"/>
    </w:rPr>
  </w:style>
  <w:style w:type="character" w:styleId="1144" w:customStyle="1">
    <w:name w:val="redfilenumber"/>
    <w:link w:val="729"/>
    <w:uiPriority w:val="0"/>
    <w:qFormat/>
    <w:rPr>
      <w:color w:val="ba2636"/>
      <w:sz w:val="18"/>
      <w:szCs w:val="18"/>
    </w:rPr>
  </w:style>
  <w:style w:type="character" w:styleId="1145" w:customStyle="1">
    <w:name w:val="before"/>
    <w:link w:val="729"/>
    <w:uiPriority w:val="0"/>
    <w:qFormat/>
    <w:rPr>
      <w:shd w:val="clear" w:color="auto" w:fill="e22323"/>
    </w:rPr>
  </w:style>
  <w:style w:type="character" w:styleId="1146" w:customStyle="1">
    <w:name w:val="active1"/>
    <w:link w:val="729"/>
    <w:uiPriority w:val="0"/>
    <w:qFormat/>
    <w:rPr>
      <w:color w:val="ffffff"/>
      <w:shd w:val="clear" w:color="auto" w:fill="e22323"/>
    </w:rPr>
  </w:style>
  <w:style w:type="character" w:styleId="1147" w:customStyle="1">
    <w:name w:val="margin_right202"/>
    <w:link w:val="729"/>
    <w:uiPriority w:val="0"/>
    <w:qFormat/>
  </w:style>
  <w:style w:type="character" w:styleId="1148" w:customStyle="1">
    <w:name w:val="rblist-section2-firstspan"/>
    <w:link w:val="729"/>
    <w:uiPriority w:val="0"/>
    <w:qFormat/>
  </w:style>
  <w:style w:type="character" w:styleId="1149" w:customStyle="1">
    <w:name w:val="margin_right20"/>
    <w:link w:val="729"/>
    <w:uiPriority w:val="0"/>
    <w:qFormat/>
  </w:style>
  <w:style w:type="character" w:styleId="1150" w:customStyle="1">
    <w:name w:val="hover5"/>
    <w:link w:val="729"/>
    <w:uiPriority w:val="0"/>
    <w:qFormat/>
    <w:rPr>
      <w:color w:val="0063ba"/>
    </w:rPr>
  </w:style>
  <w:style w:type="character" w:styleId="1151" w:customStyle="1">
    <w:name w:val="active5"/>
    <w:link w:val="729"/>
    <w:uiPriority w:val="0"/>
    <w:qFormat/>
    <w:rPr>
      <w:color w:val="ffffff"/>
      <w:shd w:val="clear" w:color="auto" w:fill="e22323"/>
    </w:rPr>
  </w:style>
  <w:style w:type="paragraph" w:styleId="1152" w:customStyle="1">
    <w:name w:val="Plain Text1"/>
    <w:basedOn w:val="729"/>
    <w:uiPriority w:val="0"/>
    <w:qFormat/>
    <w:rPr>
      <w:rFonts w:ascii="宋体" w:hAnsi="Courier New" w:eastAsia="楷体_GB2312"/>
      <w:sz w:val="26"/>
      <w:szCs w:val="21"/>
    </w:rPr>
  </w:style>
  <w:style w:type="paragraph" w:styleId="1153" w:customStyle="1">
    <w:name w:val="p0"/>
    <w:basedOn w:val="729"/>
    <w:uiPriority w:val="0"/>
    <w:qFormat/>
    <w:pPr>
      <w:ind w:firstLine="200"/>
      <w:spacing w:line="440" w:lineRule="exact"/>
      <w:widowControl/>
    </w:pPr>
    <w:rPr>
      <w:szCs w:val="21"/>
    </w:rPr>
  </w:style>
  <w:style w:type="paragraph" w:styleId="1154" w:customStyle="1">
    <w:name w:val="纯文本2"/>
    <w:basedOn w:val="729"/>
    <w:uiPriority w:val="0"/>
    <w:qFormat/>
    <w:rPr>
      <w:rFonts w:ascii="宋体" w:hAnsi="Courier New" w:eastAsia="楷体_GB2312"/>
      <w:sz w:val="26"/>
      <w:szCs w:val="20"/>
    </w:rPr>
  </w:style>
  <w:style w:type="paragraph" w:styleId="1155" w:customStyle="1">
    <w:name w:val="正文1"/>
    <w:basedOn w:val="729"/>
    <w:next w:val="1156"/>
    <w:uiPriority w:val="0"/>
    <w:qFormat/>
    <w:pPr>
      <w:spacing w:before="60" w:after="60" w:line="360" w:lineRule="auto"/>
      <w:outlineLvl w:val="6"/>
    </w:pPr>
    <w:rPr>
      <w:sz w:val="24"/>
    </w:rPr>
  </w:style>
  <w:style w:type="paragraph" w:styleId="1156" w:customStyle="1">
    <w:name w:val="正文111"/>
    <w:next w:val="1155"/>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1157" w:customStyle="1">
    <w:name w:val="paragraphindent"/>
    <w:basedOn w:val="729"/>
    <w:uiPriority w:val="0"/>
    <w:qFormat/>
    <w:pPr>
      <w:jc w:val="left"/>
      <w:spacing w:before="100" w:beforeAutospacing="1" w:after="100" w:afterAutospacing="1"/>
      <w:widowControl/>
    </w:pPr>
    <w:rPr>
      <w:rFonts w:ascii="宋体" w:hAnsi="宋体" w:cs="宋体"/>
      <w:sz w:val="24"/>
    </w:rPr>
  </w:style>
  <w:style w:type="paragraph" w:styleId="1158"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59" w:customStyle="1">
    <w:name w:val="Heading41"/>
    <w:basedOn w:val="729"/>
    <w:next w:val="729"/>
    <w:uiPriority w:val="0"/>
    <w:qFormat/>
    <w:pPr>
      <w:keepLines/>
      <w:keepNext/>
      <w:spacing w:before="120" w:after="120" w:line="300" w:lineRule="auto"/>
    </w:pPr>
    <w:rPr>
      <w:rFonts w:ascii="Arial" w:hAnsi="Arial" w:eastAsia="黑体"/>
      <w:b/>
      <w:bCs/>
      <w:sz w:val="28"/>
      <w:szCs w:val="28"/>
    </w:rPr>
  </w:style>
  <w:style w:type="paragraph" w:styleId="1160" w:customStyle="1">
    <w:name w:val="纯文本5"/>
    <w:basedOn w:val="729"/>
    <w:uiPriority w:val="0"/>
    <w:qFormat/>
    <w:rPr>
      <w:rFonts w:ascii="宋体" w:hAnsi="Courier New" w:eastAsia="楷体_GB2312"/>
      <w:sz w:val="26"/>
    </w:rPr>
  </w:style>
  <w:style w:type="paragraph" w:styleId="1161" w:customStyle="1">
    <w:name w:val="正文（缩进）"/>
    <w:basedOn w:val="729"/>
    <w:next w:val="729"/>
    <w:uiPriority w:val="0"/>
    <w:qFormat/>
    <w:pPr>
      <w:ind w:firstLine="200"/>
      <w:spacing w:line="360" w:lineRule="auto"/>
    </w:pPr>
    <w:rPr>
      <w:rFonts w:ascii="宋体" w:hAnsi="宋体"/>
    </w:rPr>
  </w:style>
  <w:style w:type="paragraph" w:styleId="1162" w:customStyle="1">
    <w:name w:val="Definition Term"/>
    <w:basedOn w:val="729"/>
    <w:next w:val="1163"/>
    <w:uiPriority w:val="0"/>
    <w:qFormat/>
  </w:style>
  <w:style w:type="paragraph" w:styleId="1163" w:customStyle="1">
    <w:name w:val="Definition List"/>
    <w:basedOn w:val="729"/>
    <w:next w:val="1162"/>
    <w:uiPriority w:val="0"/>
    <w:qFormat/>
    <w:pPr>
      <w:ind w:left="360"/>
    </w:pPr>
  </w:style>
  <w:style w:type="paragraph" w:styleId="1164" w:customStyle="1">
    <w:name w:val="标题 11"/>
    <w:basedOn w:val="861"/>
    <w:next w:val="861"/>
    <w:uiPriority w:val="0"/>
    <w:qFormat/>
    <w:pPr>
      <w:keepLines/>
      <w:keepNext/>
      <w:spacing w:before="340" w:after="330" w:line="576" w:lineRule="auto"/>
      <w:outlineLvl w:val="0"/>
    </w:pPr>
    <w:rPr>
      <w:b/>
      <w:sz w:val="44"/>
      <w:szCs w:val="20"/>
    </w:rPr>
  </w:style>
  <w:style w:type="paragraph" w:styleId="1165" w:customStyle="1">
    <w:name w:val="纯文本111"/>
    <w:basedOn w:val="861"/>
    <w:uiPriority w:val="0"/>
    <w:qFormat/>
    <w:rPr>
      <w:rFonts w:ascii="宋体" w:hAnsi="Courier New"/>
      <w:sz w:val="24"/>
      <w:szCs w:val="20"/>
    </w:rPr>
  </w:style>
  <w:style w:type="paragraph" w:styleId="1166" w:customStyle="1">
    <w:name w:val="正文缩进1"/>
    <w:basedOn w:val="861"/>
    <w:uiPriority w:val="0"/>
    <w:qFormat/>
    <w:pPr>
      <w:ind w:firstLine="420"/>
      <w:spacing w:line="360" w:lineRule="auto"/>
      <w:widowControl/>
    </w:pPr>
    <w:rPr>
      <w:sz w:val="24"/>
      <w:szCs w:val="24"/>
    </w:rPr>
  </w:style>
  <w:style w:type="paragraph" w:styleId="1167" w:customStyle="1">
    <w:name w:val="正文首行缩进 21"/>
    <w:basedOn w:val="1168"/>
    <w:next w:val="861"/>
    <w:uiPriority w:val="0"/>
    <w:qFormat/>
    <w:pPr>
      <w:ind w:left="420" w:firstLine="420"/>
      <w:spacing w:after="120"/>
    </w:pPr>
    <w:rPr>
      <w:sz w:val="24"/>
      <w:szCs w:val="24"/>
    </w:rPr>
  </w:style>
  <w:style w:type="paragraph" w:styleId="1168" w:customStyle="1">
    <w:name w:val="正文文本缩进1"/>
    <w:basedOn w:val="861"/>
    <w:next w:val="1169"/>
    <w:uiPriority w:val="0"/>
    <w:qFormat/>
    <w:pPr>
      <w:ind w:firstLine="630"/>
    </w:pPr>
    <w:rPr>
      <w:sz w:val="20"/>
      <w:szCs w:val="20"/>
    </w:rPr>
  </w:style>
  <w:style w:type="paragraph" w:styleId="1169" w:customStyle="1">
    <w:name w:val="寄信人地址1"/>
    <w:basedOn w:val="861"/>
    <w:uiPriority w:val="0"/>
    <w:qFormat/>
    <w:rPr>
      <w:rFonts w:ascii="Arial" w:hAnsi="Arial"/>
      <w:sz w:val="24"/>
      <w:szCs w:val="24"/>
    </w:rPr>
  </w:style>
  <w:style w:type="paragraph" w:styleId="1170" w:customStyle="1">
    <w:name w:val="标题 41"/>
    <w:basedOn w:val="861"/>
    <w:next w:val="729"/>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71" w:customStyle="1">
    <w:name w:val="NormalCharacter11"/>
    <w:link w:val="729"/>
    <w:uiPriority w:val="0"/>
    <w:qFormat/>
  </w:style>
  <w:style w:type="paragraph" w:styleId="1172" w:customStyle="1">
    <w:name w:val="_Style 1"/>
    <w:uiPriority w:val="1"/>
    <w:qFormat/>
    <w:rPr>
      <w:rFonts w:hint="default" w:ascii="Tahoma" w:hAnsi="Tahoma" w:eastAsia="宋体" w:cs="Times New Roman"/>
      <w:sz w:val="22"/>
      <w:szCs w:val="22"/>
      <w:lang w:val="en-US" w:eastAsia="zh-CN" w:bidi="ar-SA"/>
    </w:rPr>
  </w:style>
  <w:style w:type="character" w:styleId="1173" w:customStyle="1">
    <w:name w:val="默认段落字体11"/>
    <w:link w:val="729"/>
    <w:uiPriority w:val="1"/>
    <w:unhideWhenUsed/>
    <w:qFormat/>
  </w:style>
  <w:style w:type="character" w:styleId="1174" w:customStyle="1">
    <w:name w:val="font11"/>
    <w:link w:val="729"/>
    <w:uiPriority w:val="0"/>
    <w:qFormat/>
    <w:rPr>
      <w:rFonts w:hint="default" w:ascii="宋体" w:hAnsi="宋体" w:eastAsia="宋体" w:cs="宋体"/>
      <w:sz w:val="22"/>
      <w:szCs w:val="22"/>
      <w:lang w:val="zh-CN" w:bidi="zh-CN"/>
    </w:rPr>
  </w:style>
  <w:style w:type="paragraph" w:styleId="1175" w:customStyle="1">
    <w:name w:val="Heading11"/>
    <w:basedOn w:val="729"/>
    <w:next w:val="729"/>
    <w:uiPriority w:val="99"/>
    <w:qFormat/>
    <w:pPr>
      <w:jc w:val="center"/>
      <w:keepNext/>
    </w:pPr>
    <w:rPr>
      <w:rFonts w:ascii="楷体_GB2312" w:eastAsia="楷体_GB2312"/>
      <w:sz w:val="28"/>
      <w:szCs w:val="28"/>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25" w:default="1">
    <w:name w:val="Normal"/>
    <w:uiPriority w:val="0"/>
    <w:qFormat/>
    <w:rPr>
      <w:rFonts w:hint="default" w:asciiTheme="minorHAnsi" w:hAnsiTheme="minorHAnsi" w:eastAsiaTheme="minorEastAsia" w:cstheme="minorBidi"/>
      <w:sz w:val="21"/>
      <w:szCs w:val="22"/>
    </w:rPr>
  </w:style>
  <w:style w:type="paragraph" w:styleId="1626">
    <w:name w:val="Heading 1"/>
    <w:basedOn w:val="1625"/>
    <w:next w:val="1625"/>
    <w:link w:val="1637"/>
    <w:uiPriority w:val="9"/>
    <w:qFormat/>
    <w:pPr>
      <w:keepLines/>
      <w:keepNext/>
      <w:spacing w:before="480" w:after="200"/>
      <w:outlineLvl w:val="0"/>
    </w:pPr>
    <w:rPr>
      <w:rFonts w:ascii="Arial" w:hAnsi="Arial" w:eastAsia="Arial" w:cs="Arial"/>
      <w:sz w:val="40"/>
      <w:szCs w:val="40"/>
    </w:rPr>
  </w:style>
  <w:style w:type="paragraph" w:styleId="1627">
    <w:name w:val="Heading 2"/>
    <w:basedOn w:val="1625"/>
    <w:next w:val="1625"/>
    <w:link w:val="1638"/>
    <w:uiPriority w:val="9"/>
    <w:unhideWhenUsed/>
    <w:qFormat/>
    <w:pPr>
      <w:keepLines/>
      <w:keepNext/>
      <w:spacing w:before="360" w:after="200"/>
      <w:outlineLvl w:val="1"/>
    </w:pPr>
    <w:rPr>
      <w:rFonts w:ascii="Arial" w:hAnsi="Arial" w:eastAsia="Arial" w:cs="Arial"/>
      <w:sz w:val="34"/>
    </w:rPr>
  </w:style>
  <w:style w:type="paragraph" w:styleId="1628">
    <w:name w:val="Heading 3"/>
    <w:basedOn w:val="1625"/>
    <w:next w:val="1625"/>
    <w:link w:val="1639"/>
    <w:uiPriority w:val="9"/>
    <w:unhideWhenUsed/>
    <w:qFormat/>
    <w:pPr>
      <w:keepLines/>
      <w:keepNext/>
      <w:spacing w:before="320" w:after="200"/>
      <w:outlineLvl w:val="2"/>
    </w:pPr>
    <w:rPr>
      <w:rFonts w:ascii="Arial" w:hAnsi="Arial" w:eastAsia="Arial" w:cs="Arial"/>
      <w:sz w:val="30"/>
      <w:szCs w:val="30"/>
    </w:rPr>
  </w:style>
  <w:style w:type="paragraph" w:styleId="1629">
    <w:name w:val="Heading 4"/>
    <w:basedOn w:val="1625"/>
    <w:next w:val="1625"/>
    <w:link w:val="1640"/>
    <w:uiPriority w:val="9"/>
    <w:unhideWhenUsed/>
    <w:qFormat/>
    <w:pPr>
      <w:keepLines/>
      <w:keepNext/>
      <w:spacing w:before="320" w:after="200"/>
      <w:outlineLvl w:val="3"/>
    </w:pPr>
    <w:rPr>
      <w:rFonts w:ascii="Arial" w:hAnsi="Arial" w:eastAsia="Arial" w:cs="Arial"/>
      <w:b/>
      <w:bCs/>
      <w:sz w:val="26"/>
      <w:szCs w:val="26"/>
    </w:rPr>
  </w:style>
  <w:style w:type="paragraph" w:styleId="1630">
    <w:name w:val="Heading 5"/>
    <w:basedOn w:val="1625"/>
    <w:next w:val="1625"/>
    <w:link w:val="1641"/>
    <w:uiPriority w:val="9"/>
    <w:unhideWhenUsed/>
    <w:qFormat/>
    <w:pPr>
      <w:keepLines/>
      <w:keepNext/>
      <w:spacing w:before="320" w:after="200"/>
      <w:outlineLvl w:val="4"/>
    </w:pPr>
    <w:rPr>
      <w:rFonts w:ascii="Arial" w:hAnsi="Arial" w:eastAsia="Arial" w:cs="Arial"/>
      <w:b/>
      <w:bCs/>
      <w:sz w:val="24"/>
      <w:szCs w:val="24"/>
    </w:rPr>
  </w:style>
  <w:style w:type="paragraph" w:styleId="1631">
    <w:name w:val="Heading 6"/>
    <w:basedOn w:val="1625"/>
    <w:next w:val="1625"/>
    <w:link w:val="1642"/>
    <w:uiPriority w:val="9"/>
    <w:unhideWhenUsed/>
    <w:qFormat/>
    <w:pPr>
      <w:keepLines/>
      <w:keepNext/>
      <w:spacing w:before="320" w:after="200"/>
      <w:outlineLvl w:val="5"/>
    </w:pPr>
    <w:rPr>
      <w:rFonts w:ascii="Arial" w:hAnsi="Arial" w:eastAsia="Arial" w:cs="Arial"/>
      <w:b/>
      <w:bCs/>
      <w:sz w:val="22"/>
      <w:szCs w:val="22"/>
    </w:rPr>
  </w:style>
  <w:style w:type="paragraph" w:styleId="1632">
    <w:name w:val="Heading 7"/>
    <w:basedOn w:val="1625"/>
    <w:next w:val="1625"/>
    <w:link w:val="1643"/>
    <w:uiPriority w:val="9"/>
    <w:unhideWhenUsed/>
    <w:qFormat/>
    <w:pPr>
      <w:keepLines/>
      <w:keepNext/>
      <w:spacing w:before="320" w:after="200"/>
      <w:outlineLvl w:val="6"/>
    </w:pPr>
    <w:rPr>
      <w:rFonts w:ascii="Arial" w:hAnsi="Arial" w:eastAsia="Arial" w:cs="Arial"/>
      <w:b/>
      <w:bCs/>
      <w:i/>
      <w:iCs/>
      <w:sz w:val="22"/>
      <w:szCs w:val="22"/>
    </w:rPr>
  </w:style>
  <w:style w:type="paragraph" w:styleId="1633">
    <w:name w:val="Heading 8"/>
    <w:basedOn w:val="1625"/>
    <w:next w:val="1625"/>
    <w:link w:val="1644"/>
    <w:uiPriority w:val="9"/>
    <w:unhideWhenUsed/>
    <w:qFormat/>
    <w:pPr>
      <w:keepLines/>
      <w:keepNext/>
      <w:spacing w:before="320" w:after="200"/>
      <w:outlineLvl w:val="7"/>
    </w:pPr>
    <w:rPr>
      <w:rFonts w:ascii="Arial" w:hAnsi="Arial" w:eastAsia="Arial" w:cs="Arial"/>
      <w:i/>
      <w:iCs/>
      <w:sz w:val="22"/>
      <w:szCs w:val="22"/>
    </w:rPr>
  </w:style>
  <w:style w:type="paragraph" w:styleId="1634">
    <w:name w:val="Heading 9"/>
    <w:basedOn w:val="1625"/>
    <w:next w:val="1625"/>
    <w:link w:val="1645"/>
    <w:uiPriority w:val="9"/>
    <w:unhideWhenUsed/>
    <w:qFormat/>
    <w:pPr>
      <w:keepLines/>
      <w:keepNext/>
      <w:spacing w:before="320" w:after="200"/>
      <w:outlineLvl w:val="8"/>
    </w:pPr>
    <w:rPr>
      <w:rFonts w:ascii="Arial" w:hAnsi="Arial" w:eastAsia="Arial" w:cs="Arial"/>
      <w:i/>
      <w:iCs/>
      <w:sz w:val="21"/>
      <w:szCs w:val="21"/>
    </w:rPr>
  </w:style>
  <w:style w:type="character" w:styleId="1635" w:default="1">
    <w:name w:val="Default Paragraph Font"/>
    <w:uiPriority w:val="1"/>
    <w:semiHidden/>
    <w:unhideWhenUsed/>
    <w:qFormat/>
  </w:style>
  <w:style w:type="table" w:styleId="1636" w:default="1">
    <w:name w:val="Normal Table"/>
    <w:uiPriority w:val="99"/>
    <w:semiHidden/>
    <w:unhideWhenUsed/>
    <w:qFormat/>
    <w:tblPr>
      <w:tblCellMar>
        <w:left w:w="108" w:type="dxa"/>
        <w:top w:w="0" w:type="dxa"/>
        <w:right w:w="108" w:type="dxa"/>
        <w:bottom w:w="0" w:type="dxa"/>
      </w:tblCellMar>
    </w:tblPr>
  </w:style>
  <w:style w:type="character" w:styleId="1637" w:customStyle="1">
    <w:name w:val="Heading 1 Char"/>
    <w:basedOn w:val="1635"/>
    <w:link w:val="1626"/>
    <w:uiPriority w:val="9"/>
    <w:qFormat/>
    <w:rPr>
      <w:rFonts w:ascii="Arial" w:hAnsi="Arial" w:eastAsia="Arial" w:cs="Arial"/>
      <w:sz w:val="40"/>
      <w:szCs w:val="40"/>
    </w:rPr>
  </w:style>
  <w:style w:type="character" w:styleId="1638" w:customStyle="1">
    <w:name w:val="Heading 2 Char"/>
    <w:basedOn w:val="1635"/>
    <w:link w:val="1627"/>
    <w:uiPriority w:val="9"/>
    <w:qFormat/>
    <w:rPr>
      <w:rFonts w:ascii="Arial" w:hAnsi="Arial" w:eastAsia="Arial" w:cs="Arial"/>
      <w:sz w:val="34"/>
    </w:rPr>
  </w:style>
  <w:style w:type="character" w:styleId="1639" w:customStyle="1">
    <w:name w:val="Heading 3 Char"/>
    <w:basedOn w:val="1635"/>
    <w:link w:val="1628"/>
    <w:uiPriority w:val="9"/>
    <w:qFormat/>
    <w:rPr>
      <w:rFonts w:ascii="Arial" w:hAnsi="Arial" w:eastAsia="Arial" w:cs="Arial"/>
      <w:sz w:val="30"/>
      <w:szCs w:val="30"/>
    </w:rPr>
  </w:style>
  <w:style w:type="character" w:styleId="1640" w:customStyle="1">
    <w:name w:val="Heading 4 Char"/>
    <w:basedOn w:val="1635"/>
    <w:link w:val="1629"/>
    <w:uiPriority w:val="9"/>
    <w:qFormat/>
    <w:rPr>
      <w:rFonts w:ascii="Arial" w:hAnsi="Arial" w:eastAsia="Arial" w:cs="Arial"/>
      <w:b/>
      <w:bCs/>
      <w:sz w:val="26"/>
      <w:szCs w:val="26"/>
    </w:rPr>
  </w:style>
  <w:style w:type="character" w:styleId="1641" w:customStyle="1">
    <w:name w:val="Heading 5 Char"/>
    <w:basedOn w:val="1635"/>
    <w:link w:val="1630"/>
    <w:uiPriority w:val="9"/>
    <w:qFormat/>
    <w:rPr>
      <w:rFonts w:ascii="Arial" w:hAnsi="Arial" w:eastAsia="Arial" w:cs="Arial"/>
      <w:b/>
      <w:bCs/>
      <w:sz w:val="24"/>
      <w:szCs w:val="24"/>
    </w:rPr>
  </w:style>
  <w:style w:type="character" w:styleId="1642" w:customStyle="1">
    <w:name w:val="Heading 6 Char"/>
    <w:basedOn w:val="1635"/>
    <w:link w:val="1631"/>
    <w:uiPriority w:val="9"/>
    <w:qFormat/>
    <w:rPr>
      <w:rFonts w:ascii="Arial" w:hAnsi="Arial" w:eastAsia="Arial" w:cs="Arial"/>
      <w:b/>
      <w:bCs/>
      <w:sz w:val="22"/>
      <w:szCs w:val="22"/>
    </w:rPr>
  </w:style>
  <w:style w:type="character" w:styleId="1643" w:customStyle="1">
    <w:name w:val="Heading 7 Char"/>
    <w:basedOn w:val="1635"/>
    <w:link w:val="1632"/>
    <w:uiPriority w:val="9"/>
    <w:qFormat/>
    <w:rPr>
      <w:rFonts w:ascii="Arial" w:hAnsi="Arial" w:eastAsia="Arial" w:cs="Arial"/>
      <w:b/>
      <w:bCs/>
      <w:i/>
      <w:iCs/>
      <w:sz w:val="22"/>
      <w:szCs w:val="22"/>
    </w:rPr>
  </w:style>
  <w:style w:type="character" w:styleId="1644" w:customStyle="1">
    <w:name w:val="Heading 8 Char"/>
    <w:basedOn w:val="1635"/>
    <w:link w:val="1633"/>
    <w:uiPriority w:val="9"/>
    <w:qFormat/>
    <w:rPr>
      <w:rFonts w:ascii="Arial" w:hAnsi="Arial" w:eastAsia="Arial" w:cs="Arial"/>
      <w:i/>
      <w:iCs/>
      <w:sz w:val="22"/>
      <w:szCs w:val="22"/>
    </w:rPr>
  </w:style>
  <w:style w:type="character" w:styleId="1645" w:customStyle="1">
    <w:name w:val="Heading 9 Char"/>
    <w:basedOn w:val="1635"/>
    <w:link w:val="1634"/>
    <w:uiPriority w:val="9"/>
    <w:qFormat/>
    <w:rPr>
      <w:rFonts w:ascii="Arial" w:hAnsi="Arial" w:eastAsia="Arial" w:cs="Arial"/>
      <w:i/>
      <w:iCs/>
      <w:sz w:val="21"/>
      <w:szCs w:val="21"/>
    </w:rPr>
  </w:style>
  <w:style w:type="paragraph" w:styleId="1646">
    <w:name w:val="List Paragraph"/>
    <w:basedOn w:val="1625"/>
    <w:uiPriority w:val="34"/>
    <w:qFormat/>
    <w:pPr>
      <w:contextualSpacing/>
      <w:ind w:left="720"/>
    </w:pPr>
  </w:style>
  <w:style w:type="paragraph" w:styleId="1647">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48">
    <w:name w:val="Title"/>
    <w:basedOn w:val="1625"/>
    <w:next w:val="1625"/>
    <w:link w:val="1649"/>
    <w:uiPriority w:val="10"/>
    <w:qFormat/>
    <w:pPr>
      <w:contextualSpacing/>
      <w:spacing w:before="300" w:after="200"/>
    </w:pPr>
    <w:rPr>
      <w:sz w:val="48"/>
      <w:szCs w:val="48"/>
    </w:rPr>
  </w:style>
  <w:style w:type="character" w:styleId="1649" w:customStyle="1">
    <w:name w:val="Title Char"/>
    <w:basedOn w:val="1635"/>
    <w:link w:val="1648"/>
    <w:uiPriority w:val="10"/>
    <w:qFormat/>
    <w:rPr>
      <w:sz w:val="48"/>
      <w:szCs w:val="48"/>
    </w:rPr>
  </w:style>
  <w:style w:type="paragraph" w:styleId="1650">
    <w:name w:val="Subtitle"/>
    <w:basedOn w:val="1625"/>
    <w:next w:val="1625"/>
    <w:link w:val="1651"/>
    <w:uiPriority w:val="11"/>
    <w:qFormat/>
    <w:pPr>
      <w:spacing w:before="200" w:after="200"/>
    </w:pPr>
    <w:rPr>
      <w:sz w:val="24"/>
      <w:szCs w:val="24"/>
    </w:rPr>
  </w:style>
  <w:style w:type="character" w:styleId="1651" w:customStyle="1">
    <w:name w:val="Subtitle Char"/>
    <w:basedOn w:val="1635"/>
    <w:link w:val="1650"/>
    <w:uiPriority w:val="11"/>
    <w:qFormat/>
    <w:rPr>
      <w:sz w:val="24"/>
      <w:szCs w:val="24"/>
    </w:rPr>
  </w:style>
  <w:style w:type="paragraph" w:styleId="1652">
    <w:name w:val="Quote"/>
    <w:basedOn w:val="1625"/>
    <w:next w:val="1625"/>
    <w:link w:val="1653"/>
    <w:uiPriority w:val="29"/>
    <w:qFormat/>
    <w:pPr>
      <w:ind w:left="720" w:right="720"/>
    </w:pPr>
    <w:rPr>
      <w:i/>
    </w:rPr>
  </w:style>
  <w:style w:type="character" w:styleId="1653" w:customStyle="1">
    <w:name w:val="Quote Char"/>
    <w:link w:val="1652"/>
    <w:uiPriority w:val="29"/>
    <w:qFormat/>
    <w:rPr>
      <w:i/>
    </w:rPr>
  </w:style>
  <w:style w:type="paragraph" w:styleId="1654">
    <w:name w:val="Intense Quote"/>
    <w:basedOn w:val="1625"/>
    <w:next w:val="1625"/>
    <w:link w:val="16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55" w:customStyle="1">
    <w:name w:val="Intense Quote Char"/>
    <w:link w:val="1654"/>
    <w:uiPriority w:val="30"/>
    <w:qFormat/>
    <w:rPr>
      <w:i/>
    </w:rPr>
  </w:style>
  <w:style w:type="paragraph" w:styleId="1656">
    <w:name w:val="Header"/>
    <w:basedOn w:val="1625"/>
    <w:link w:val="1657"/>
    <w:uiPriority w:val="99"/>
    <w:unhideWhenUsed/>
    <w:qFormat/>
    <w:pPr>
      <w:spacing w:after="0" w:line="240" w:lineRule="auto"/>
      <w:tabs>
        <w:tab w:val="center" w:pos="7143" w:leader="none"/>
        <w:tab w:val="right" w:pos="14287" w:leader="none"/>
      </w:tabs>
    </w:pPr>
  </w:style>
  <w:style w:type="character" w:styleId="1657" w:customStyle="1">
    <w:name w:val="Header Char"/>
    <w:basedOn w:val="1635"/>
    <w:link w:val="1656"/>
    <w:uiPriority w:val="99"/>
    <w:qFormat/>
  </w:style>
  <w:style w:type="paragraph" w:styleId="1658">
    <w:name w:val="Footer"/>
    <w:basedOn w:val="1625"/>
    <w:link w:val="1661"/>
    <w:uiPriority w:val="99"/>
    <w:unhideWhenUsed/>
    <w:qFormat/>
    <w:pPr>
      <w:spacing w:after="0" w:line="240" w:lineRule="auto"/>
      <w:tabs>
        <w:tab w:val="center" w:pos="7143" w:leader="none"/>
        <w:tab w:val="right" w:pos="14287" w:leader="none"/>
      </w:tabs>
    </w:pPr>
  </w:style>
  <w:style w:type="character" w:styleId="1659" w:customStyle="1">
    <w:name w:val="Footer Char"/>
    <w:basedOn w:val="1635"/>
    <w:link w:val="1658"/>
    <w:uiPriority w:val="99"/>
    <w:qFormat/>
  </w:style>
  <w:style w:type="paragraph" w:styleId="1660">
    <w:name w:val="Caption"/>
    <w:basedOn w:val="1625"/>
    <w:next w:val="162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61" w:customStyle="1">
    <w:name w:val="Caption Char"/>
    <w:link w:val="1658"/>
    <w:uiPriority w:val="99"/>
    <w:qFormat/>
  </w:style>
  <w:style w:type="table" w:styleId="1662">
    <w:name w:val="Table Grid"/>
    <w:basedOn w:val="163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3" w:customStyle="1">
    <w:name w:val="Table Grid Light"/>
    <w:basedOn w:val="16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64" w:customStyle="1">
    <w:name w:val="Plain Table 1"/>
    <w:basedOn w:val="163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5" w:customStyle="1">
    <w:name w:val="Plain Table 2"/>
    <w:basedOn w:val="163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6" w:customStyle="1">
    <w:name w:val="Plain Table 3"/>
    <w:basedOn w:val="16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7" w:customStyle="1">
    <w:name w:val="Plain Table 4"/>
    <w:basedOn w:val="16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8" w:customStyle="1">
    <w:name w:val="Plain Table 5"/>
    <w:basedOn w:val="163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9" w:customStyle="1">
    <w:name w:val="Grid Table 1 Light"/>
    <w:basedOn w:val="163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70" w:customStyle="1">
    <w:name w:val="Grid Table 1 Light - Accent 1"/>
    <w:basedOn w:val="16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71" w:customStyle="1">
    <w:name w:val="Grid Table 1 Light - Accent 2"/>
    <w:basedOn w:val="16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72" w:customStyle="1">
    <w:name w:val="Grid Table 1 Light - Accent 3"/>
    <w:basedOn w:val="16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73" w:customStyle="1">
    <w:name w:val="Grid Table 1 Light - Accent 4"/>
    <w:basedOn w:val="16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74" w:customStyle="1">
    <w:name w:val="Grid Table 1 Light - Accent 5"/>
    <w:basedOn w:val="16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75" w:customStyle="1">
    <w:name w:val="Grid Table 1 Light - Accent 6"/>
    <w:basedOn w:val="16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76" w:customStyle="1">
    <w:name w:val="Grid Table 2"/>
    <w:basedOn w:val="16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7" w:customStyle="1">
    <w:name w:val="Grid Table 2 - Accent 1"/>
    <w:basedOn w:val="16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78" w:customStyle="1">
    <w:name w:val="Grid Table 2 - Accent 2"/>
    <w:basedOn w:val="16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79" w:customStyle="1">
    <w:name w:val="Grid Table 2 - Accent 3"/>
    <w:basedOn w:val="16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80" w:customStyle="1">
    <w:name w:val="Grid Table 2 - Accent 4"/>
    <w:basedOn w:val="16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81" w:customStyle="1">
    <w:name w:val="Grid Table 2 - Accent 5"/>
    <w:basedOn w:val="16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82" w:customStyle="1">
    <w:name w:val="Grid Table 2 - Accent 6"/>
    <w:basedOn w:val="16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83" w:customStyle="1">
    <w:name w:val="Grid Table 3"/>
    <w:basedOn w:val="163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4" w:customStyle="1">
    <w:name w:val="Grid Table 3 - Accent 1"/>
    <w:basedOn w:val="163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5" w:customStyle="1">
    <w:name w:val="Grid Table 3 - Accent 2"/>
    <w:basedOn w:val="163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6" w:customStyle="1">
    <w:name w:val="Grid Table 3 - Accent 3"/>
    <w:basedOn w:val="163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7" w:customStyle="1">
    <w:name w:val="Grid Table 3 - Accent 4"/>
    <w:basedOn w:val="163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8" w:customStyle="1">
    <w:name w:val="Grid Table 3 - Accent 5"/>
    <w:basedOn w:val="163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9" w:customStyle="1">
    <w:name w:val="Grid Table 3 - Accent 6"/>
    <w:basedOn w:val="163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0" w:customStyle="1">
    <w:name w:val="Grid Table 4"/>
    <w:basedOn w:val="163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91" w:customStyle="1">
    <w:name w:val="Grid Table 4 - Accent 1"/>
    <w:basedOn w:val="163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92" w:customStyle="1">
    <w:name w:val="Grid Table 4 - Accent 2"/>
    <w:basedOn w:val="163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93" w:customStyle="1">
    <w:name w:val="Grid Table 4 - Accent 3"/>
    <w:basedOn w:val="163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94" w:customStyle="1">
    <w:name w:val="Grid Table 4 - Accent 4"/>
    <w:basedOn w:val="163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95" w:customStyle="1">
    <w:name w:val="Grid Table 4 - Accent 5"/>
    <w:basedOn w:val="163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96" w:customStyle="1">
    <w:name w:val="Grid Table 4 - Accent 6"/>
    <w:basedOn w:val="163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97" w:customStyle="1">
    <w:name w:val="Grid Table 5 Dark"/>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98" w:customStyle="1">
    <w:name w:val="Grid Table 5 Dark- Accent 1"/>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99" w:customStyle="1">
    <w:name w:val="Grid Table 5 Dark - Accent 2"/>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00" w:customStyle="1">
    <w:name w:val="Grid Table 5 Dark - Accent 3"/>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01" w:customStyle="1">
    <w:name w:val="Grid Table 5 Dark- Accent 4"/>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02" w:customStyle="1">
    <w:name w:val="Grid Table 5 Dark - Accent 5"/>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03" w:customStyle="1">
    <w:name w:val="Grid Table 5 Dark - Accent 6"/>
    <w:basedOn w:val="163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04" w:customStyle="1">
    <w:name w:val="Grid Table 6 Colorful"/>
    <w:basedOn w:val="163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05" w:customStyle="1">
    <w:name w:val="Grid Table 6 Colorful - Accent 1"/>
    <w:basedOn w:val="163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06" w:customStyle="1">
    <w:name w:val="Grid Table 6 Colorful - Accent 2"/>
    <w:basedOn w:val="16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07" w:customStyle="1">
    <w:name w:val="Grid Table 6 Colorful - Accent 3"/>
    <w:basedOn w:val="163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08" w:customStyle="1">
    <w:name w:val="Grid Table 6 Colorful - Accent 4"/>
    <w:basedOn w:val="16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09" w:customStyle="1">
    <w:name w:val="Grid Table 6 Colorful - Accent 5"/>
    <w:basedOn w:val="163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10" w:customStyle="1">
    <w:name w:val="Grid Table 6 Colorful - Accent 6"/>
    <w:basedOn w:val="163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11" w:customStyle="1">
    <w:name w:val="Grid Table 7 Colorful"/>
    <w:basedOn w:val="163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12" w:customStyle="1">
    <w:name w:val="Grid Table 7 Colorful - Accent 1"/>
    <w:basedOn w:val="163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13" w:customStyle="1">
    <w:name w:val="Grid Table 7 Colorful - Accent 2"/>
    <w:basedOn w:val="163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14" w:customStyle="1">
    <w:name w:val="Grid Table 7 Colorful - Accent 3"/>
    <w:basedOn w:val="163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15" w:customStyle="1">
    <w:name w:val="Grid Table 7 Colorful - Accent 4"/>
    <w:basedOn w:val="163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16" w:customStyle="1">
    <w:name w:val="Grid Table 7 Colorful - Accent 5"/>
    <w:basedOn w:val="163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17" w:customStyle="1">
    <w:name w:val="Grid Table 7 Colorful - Accent 6"/>
    <w:basedOn w:val="163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18" w:customStyle="1">
    <w:name w:val="List Table 1 Light"/>
    <w:basedOn w:val="163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9" w:customStyle="1">
    <w:name w:val="List Table 1 Light - Accent 1"/>
    <w:basedOn w:val="163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20" w:customStyle="1">
    <w:name w:val="List Table 1 Light - Accent 2"/>
    <w:basedOn w:val="163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21" w:customStyle="1">
    <w:name w:val="List Table 1 Light - Accent 3"/>
    <w:basedOn w:val="163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22" w:customStyle="1">
    <w:name w:val="List Table 1 Light - Accent 4"/>
    <w:basedOn w:val="163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23" w:customStyle="1">
    <w:name w:val="List Table 1 Light - Accent 5"/>
    <w:basedOn w:val="163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24" w:customStyle="1">
    <w:name w:val="List Table 1 Light - Accent 6"/>
    <w:basedOn w:val="163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25" w:customStyle="1">
    <w:name w:val="List Table 2"/>
    <w:basedOn w:val="163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26" w:customStyle="1">
    <w:name w:val="List Table 2 - Accent 1"/>
    <w:basedOn w:val="163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27" w:customStyle="1">
    <w:name w:val="List Table 2 - Accent 2"/>
    <w:basedOn w:val="163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28" w:customStyle="1">
    <w:name w:val="List Table 2 - Accent 3"/>
    <w:basedOn w:val="163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29" w:customStyle="1">
    <w:name w:val="List Table 2 - Accent 4"/>
    <w:basedOn w:val="163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30" w:customStyle="1">
    <w:name w:val="List Table 2 - Accent 5"/>
    <w:basedOn w:val="163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31" w:customStyle="1">
    <w:name w:val="List Table 2 - Accent 6"/>
    <w:basedOn w:val="163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32" w:customStyle="1">
    <w:name w:val="List Table 3"/>
    <w:basedOn w:val="16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3" w:customStyle="1">
    <w:name w:val="List Table 3 - Accent 1"/>
    <w:basedOn w:val="163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34" w:customStyle="1">
    <w:name w:val="List Table 3 - Accent 2"/>
    <w:basedOn w:val="163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35" w:customStyle="1">
    <w:name w:val="List Table 3 - Accent 3"/>
    <w:basedOn w:val="163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36" w:customStyle="1">
    <w:name w:val="List Table 3 - Accent 4"/>
    <w:basedOn w:val="163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37" w:customStyle="1">
    <w:name w:val="List Table 3 - Accent 5"/>
    <w:basedOn w:val="163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38" w:customStyle="1">
    <w:name w:val="List Table 3 - Accent 6"/>
    <w:basedOn w:val="163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39" w:customStyle="1">
    <w:name w:val="List Table 4"/>
    <w:basedOn w:val="163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0" w:customStyle="1">
    <w:name w:val="List Table 4 - Accent 1"/>
    <w:basedOn w:val="163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41" w:customStyle="1">
    <w:name w:val="List Table 4 - Accent 2"/>
    <w:basedOn w:val="163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42" w:customStyle="1">
    <w:name w:val="List Table 4 - Accent 3"/>
    <w:basedOn w:val="163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43" w:customStyle="1">
    <w:name w:val="List Table 4 - Accent 4"/>
    <w:basedOn w:val="163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44" w:customStyle="1">
    <w:name w:val="List Table 4 - Accent 5"/>
    <w:basedOn w:val="163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45" w:customStyle="1">
    <w:name w:val="List Table 4 - Accent 6"/>
    <w:basedOn w:val="163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46" w:customStyle="1">
    <w:name w:val="List Table 5 Dark"/>
    <w:basedOn w:val="163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7" w:customStyle="1">
    <w:name w:val="List Table 5 Dark - Accent 1"/>
    <w:basedOn w:val="163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8" w:customStyle="1">
    <w:name w:val="List Table 5 Dark - Accent 2"/>
    <w:basedOn w:val="163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9" w:customStyle="1">
    <w:name w:val="List Table 5 Dark - Accent 3"/>
    <w:basedOn w:val="163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0" w:customStyle="1">
    <w:name w:val="List Table 5 Dark - Accent 4"/>
    <w:basedOn w:val="163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1" w:customStyle="1">
    <w:name w:val="List Table 5 Dark - Accent 5"/>
    <w:basedOn w:val="163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2" w:customStyle="1">
    <w:name w:val="List Table 5 Dark - Accent 6"/>
    <w:basedOn w:val="163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3" w:customStyle="1">
    <w:name w:val="List Table 6 Colorful"/>
    <w:basedOn w:val="163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54" w:customStyle="1">
    <w:name w:val="List Table 6 Colorful - Accent 1"/>
    <w:basedOn w:val="163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55" w:customStyle="1">
    <w:name w:val="List Table 6 Colorful - Accent 2"/>
    <w:basedOn w:val="163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56" w:customStyle="1">
    <w:name w:val="List Table 6 Colorful - Accent 3"/>
    <w:basedOn w:val="163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57" w:customStyle="1">
    <w:name w:val="List Table 6 Colorful - Accent 4"/>
    <w:basedOn w:val="163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58" w:customStyle="1">
    <w:name w:val="List Table 6 Colorful - Accent 5"/>
    <w:basedOn w:val="163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59" w:customStyle="1">
    <w:name w:val="List Table 6 Colorful - Accent 6"/>
    <w:basedOn w:val="163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60" w:customStyle="1">
    <w:name w:val="List Table 7 Colorful"/>
    <w:basedOn w:val="163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61" w:customStyle="1">
    <w:name w:val="List Table 7 Colorful - Accent 1"/>
    <w:basedOn w:val="163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62" w:customStyle="1">
    <w:name w:val="List Table 7 Colorful - Accent 2"/>
    <w:basedOn w:val="163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63" w:customStyle="1">
    <w:name w:val="List Table 7 Colorful - Accent 3"/>
    <w:basedOn w:val="163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64" w:customStyle="1">
    <w:name w:val="List Table 7 Colorful - Accent 4"/>
    <w:basedOn w:val="163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65" w:customStyle="1">
    <w:name w:val="List Table 7 Colorful - Accent 5"/>
    <w:basedOn w:val="163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66" w:customStyle="1">
    <w:name w:val="List Table 7 Colorful - Accent 6"/>
    <w:basedOn w:val="163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67" w:customStyle="1">
    <w:name w:val="Lined - Accent"/>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8" w:customStyle="1">
    <w:name w:val="Lined - Accent 1"/>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69" w:customStyle="1">
    <w:name w:val="Lined - Accent 2"/>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0" w:customStyle="1">
    <w:name w:val="Lined - Accent 3"/>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1" w:customStyle="1">
    <w:name w:val="Lined - Accent 4"/>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2" w:customStyle="1">
    <w:name w:val="Lined - Accent 5"/>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73" w:customStyle="1">
    <w:name w:val="Lined - Accent 6"/>
    <w:basedOn w:val="163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74" w:customStyle="1">
    <w:name w:val="Bordered &amp; Lined - Accent"/>
    <w:basedOn w:val="163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5" w:customStyle="1">
    <w:name w:val="Bordered &amp; Lined - Accent 1"/>
    <w:basedOn w:val="163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76" w:customStyle="1">
    <w:name w:val="Bordered &amp; Lined - Accent 2"/>
    <w:basedOn w:val="163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77" w:customStyle="1">
    <w:name w:val="Bordered &amp; Lined - Accent 3"/>
    <w:basedOn w:val="163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78" w:customStyle="1">
    <w:name w:val="Bordered &amp; Lined - Accent 4"/>
    <w:basedOn w:val="163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79" w:customStyle="1">
    <w:name w:val="Bordered &amp; Lined - Accent 5"/>
    <w:basedOn w:val="163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0" w:customStyle="1">
    <w:name w:val="Bordered &amp; Lined - Accent 6"/>
    <w:basedOn w:val="163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81" w:customStyle="1">
    <w:name w:val="Bordered"/>
    <w:basedOn w:val="163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82" w:customStyle="1">
    <w:name w:val="Bordered - Accent 1"/>
    <w:basedOn w:val="163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83" w:customStyle="1">
    <w:name w:val="Bordered - Accent 2"/>
    <w:basedOn w:val="163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84" w:customStyle="1">
    <w:name w:val="Bordered - Accent 3"/>
    <w:basedOn w:val="163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85" w:customStyle="1">
    <w:name w:val="Bordered - Accent 4"/>
    <w:basedOn w:val="163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86" w:customStyle="1">
    <w:name w:val="Bordered - Accent 5"/>
    <w:basedOn w:val="163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87" w:customStyle="1">
    <w:name w:val="Bordered - Accent 6"/>
    <w:basedOn w:val="163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88">
    <w:name w:val="Hyperlink"/>
    <w:uiPriority w:val="99"/>
    <w:unhideWhenUsed/>
    <w:qFormat/>
    <w:rPr>
      <w:color w:val="0000ff" w:themeColor="hyperlink"/>
      <w:u w:val="single"/>
      <w14:textFill>
        <w14:solidFill>
          <w14:schemeClr w14:val="hlink"/>
        </w14:solidFill>
      </w14:textFill>
    </w:rPr>
  </w:style>
  <w:style w:type="paragraph" w:styleId="1789">
    <w:name w:val="footnote text"/>
    <w:basedOn w:val="1625"/>
    <w:link w:val="1790"/>
    <w:uiPriority w:val="99"/>
    <w:semiHidden/>
    <w:unhideWhenUsed/>
    <w:qFormat/>
    <w:pPr>
      <w:spacing w:after="40" w:line="240" w:lineRule="auto"/>
    </w:pPr>
    <w:rPr>
      <w:sz w:val="18"/>
    </w:rPr>
  </w:style>
  <w:style w:type="character" w:styleId="1790" w:customStyle="1">
    <w:name w:val="Footnote Text Char"/>
    <w:link w:val="1789"/>
    <w:uiPriority w:val="99"/>
    <w:qFormat/>
    <w:rPr>
      <w:sz w:val="18"/>
    </w:rPr>
  </w:style>
  <w:style w:type="character" w:styleId="1791">
    <w:name w:val="footnote reference"/>
    <w:basedOn w:val="1635"/>
    <w:uiPriority w:val="99"/>
    <w:unhideWhenUsed/>
    <w:qFormat/>
    <w:rPr>
      <w:vertAlign w:val="superscript"/>
    </w:rPr>
  </w:style>
  <w:style w:type="paragraph" w:styleId="1792">
    <w:name w:val="endnote text"/>
    <w:basedOn w:val="1625"/>
    <w:link w:val="1793"/>
    <w:uiPriority w:val="99"/>
    <w:semiHidden/>
    <w:unhideWhenUsed/>
    <w:qFormat/>
    <w:pPr>
      <w:spacing w:after="0" w:line="240" w:lineRule="auto"/>
    </w:pPr>
    <w:rPr>
      <w:sz w:val="20"/>
    </w:rPr>
  </w:style>
  <w:style w:type="character" w:styleId="1793" w:customStyle="1">
    <w:name w:val="Endnote Text Char"/>
    <w:link w:val="1792"/>
    <w:uiPriority w:val="99"/>
    <w:qFormat/>
    <w:rPr>
      <w:sz w:val="20"/>
    </w:rPr>
  </w:style>
  <w:style w:type="character" w:styleId="1794">
    <w:name w:val="endnote reference"/>
    <w:basedOn w:val="1635"/>
    <w:uiPriority w:val="99"/>
    <w:semiHidden/>
    <w:unhideWhenUsed/>
    <w:qFormat/>
    <w:rPr>
      <w:vertAlign w:val="superscript"/>
    </w:rPr>
  </w:style>
  <w:style w:type="paragraph" w:styleId="1795">
    <w:name w:val="toc 1"/>
    <w:basedOn w:val="1625"/>
    <w:next w:val="1625"/>
    <w:uiPriority w:val="39"/>
    <w:unhideWhenUsed/>
    <w:qFormat/>
    <w:pPr>
      <w:ind w:left="0" w:right="0" w:firstLine="0"/>
      <w:spacing w:after="57"/>
    </w:pPr>
  </w:style>
  <w:style w:type="paragraph" w:styleId="1796">
    <w:name w:val="toc 2"/>
    <w:basedOn w:val="1625"/>
    <w:next w:val="1625"/>
    <w:uiPriority w:val="39"/>
    <w:unhideWhenUsed/>
    <w:qFormat/>
    <w:pPr>
      <w:ind w:left="283" w:right="0" w:firstLine="0"/>
      <w:spacing w:after="57"/>
    </w:pPr>
  </w:style>
  <w:style w:type="paragraph" w:styleId="1797">
    <w:name w:val="toc 3"/>
    <w:basedOn w:val="1625"/>
    <w:next w:val="1625"/>
    <w:uiPriority w:val="39"/>
    <w:unhideWhenUsed/>
    <w:qFormat/>
    <w:pPr>
      <w:ind w:left="567" w:right="0" w:firstLine="0"/>
      <w:spacing w:after="57"/>
    </w:pPr>
  </w:style>
  <w:style w:type="paragraph" w:styleId="1798">
    <w:name w:val="toc 4"/>
    <w:basedOn w:val="1625"/>
    <w:next w:val="1625"/>
    <w:uiPriority w:val="39"/>
    <w:unhideWhenUsed/>
    <w:qFormat/>
    <w:pPr>
      <w:ind w:left="850" w:right="0" w:firstLine="0"/>
      <w:spacing w:after="57"/>
    </w:pPr>
  </w:style>
  <w:style w:type="paragraph" w:styleId="1799">
    <w:name w:val="toc 5"/>
    <w:basedOn w:val="1625"/>
    <w:next w:val="1625"/>
    <w:uiPriority w:val="39"/>
    <w:unhideWhenUsed/>
    <w:qFormat/>
    <w:pPr>
      <w:ind w:left="1134" w:right="0" w:firstLine="0"/>
      <w:spacing w:after="57"/>
    </w:pPr>
  </w:style>
  <w:style w:type="paragraph" w:styleId="1800">
    <w:name w:val="toc 6"/>
    <w:basedOn w:val="1625"/>
    <w:next w:val="1625"/>
    <w:uiPriority w:val="39"/>
    <w:unhideWhenUsed/>
    <w:qFormat/>
    <w:pPr>
      <w:ind w:left="1417" w:right="0" w:firstLine="0"/>
      <w:spacing w:after="57"/>
    </w:pPr>
  </w:style>
  <w:style w:type="paragraph" w:styleId="1801">
    <w:name w:val="toc 7"/>
    <w:basedOn w:val="1625"/>
    <w:next w:val="1625"/>
    <w:uiPriority w:val="39"/>
    <w:unhideWhenUsed/>
    <w:qFormat/>
    <w:pPr>
      <w:ind w:left="1701" w:right="0" w:firstLine="0"/>
      <w:spacing w:after="57"/>
    </w:pPr>
  </w:style>
  <w:style w:type="paragraph" w:styleId="1802">
    <w:name w:val="toc 8"/>
    <w:basedOn w:val="1625"/>
    <w:next w:val="1625"/>
    <w:uiPriority w:val="39"/>
    <w:unhideWhenUsed/>
    <w:qFormat/>
    <w:pPr>
      <w:ind w:left="1984" w:right="0" w:firstLine="0"/>
      <w:spacing w:after="57"/>
    </w:pPr>
  </w:style>
  <w:style w:type="paragraph" w:styleId="1803">
    <w:name w:val="toc 9"/>
    <w:basedOn w:val="1625"/>
    <w:next w:val="1625"/>
    <w:uiPriority w:val="39"/>
    <w:unhideWhenUsed/>
    <w:qFormat/>
    <w:pPr>
      <w:ind w:left="2268" w:right="0" w:firstLine="0"/>
      <w:spacing w:after="57"/>
    </w:pPr>
  </w:style>
  <w:style w:type="paragraph" w:styleId="1804" w:customStyle="1">
    <w:name w:val="TOC Heading"/>
    <w:uiPriority w:val="39"/>
    <w:unhideWhenUsed/>
    <w:qFormat/>
    <w:rPr>
      <w:rFonts w:hint="default" w:asciiTheme="minorHAnsi" w:hAnsiTheme="minorHAnsi" w:eastAsiaTheme="minorEastAsia" w:cstheme="minorBidi"/>
      <w:sz w:val="21"/>
      <w:szCs w:val="22"/>
    </w:rPr>
  </w:style>
  <w:style w:type="paragraph" w:styleId="1805">
    <w:name w:val="table of figures"/>
    <w:basedOn w:val="1625"/>
    <w:next w:val="1625"/>
    <w:uiPriority w:val="99"/>
    <w:unhideWhenUsed/>
    <w:qFormat/>
    <w:pPr>
      <w:spacing w:after="0" w:afterAutospacing="0"/>
    </w:pPr>
  </w:style>
  <w:style w:type="numbering" w:styleId="180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贾栋</cp:lastModifiedBy>
  <cp:revision>21</cp:revision>
  <dcterms:created xsi:type="dcterms:W3CDTF">2023-06-29T00:52:00Z</dcterms:created>
  <dcterms:modified xsi:type="dcterms:W3CDTF">2025-11-13T02:38:40Z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1A33622162684A12BDD815C8EA6F4C9A_13</vt:lpwstr>
  </property>
  <property fmtid="{D5CDD505-2E9C-101B-9397-08002B2CF9AE}" pid="4" name="KSOTemplateDocerSaveRecord">
    <vt:lpwstr>eyJoZGlkIjoiZDE1OTk3ZDY2YTFhZjZmNzYyOTFjYmZhYThkNWMyNDkiLCJ1c2VySWQiOiI1NjY2MDQxNDEifQ==</vt:lpwstr>
  </property>
</Properties>
</file>