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4"/>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4"/>
        <w:ind w:firstLine="300"/>
        <w:spacing w:line="360" w:lineRule="auto"/>
        <w:rPr>
          <w:rFonts w:ascii="宋体" w:hAnsi="宋体"/>
          <w:sz w:val="60"/>
          <w:szCs w:val="60"/>
        </w:rPr>
      </w:pPr>
      <w:r>
        <w:rPr>
          <w:rFonts w:ascii="宋体" w:hAnsi="宋体"/>
          <w:sz w:val="60"/>
          <w:szCs w:val="60"/>
        </w:rPr>
      </w:r>
      <w:r/>
    </w:p>
    <w:p>
      <w:pPr>
        <w:pStyle w:val="1074"/>
        <w:jc w:val="center"/>
        <w:rPr>
          <w:rFonts w:ascii="宋体" w:hAnsi="宋体"/>
          <w:b/>
          <w:bCs/>
          <w:sz w:val="60"/>
          <w:szCs w:val="60"/>
        </w:rPr>
      </w:pPr>
      <w:r>
        <w:rPr>
          <w:rFonts w:ascii="宋体" w:hAnsi="宋体"/>
          <w:b/>
          <w:bCs/>
          <w:sz w:val="60"/>
          <w:szCs w:val="60"/>
        </w:rPr>
        <w:t xml:space="preserve">常州市政府采购项目</w:t>
      </w:r>
      <w:r>
        <w:rPr>
          <w:rFonts w:ascii="宋体" w:hAnsi="宋体"/>
          <w:b/>
          <w:bCs/>
          <w:sz w:val="60"/>
          <w:szCs w:val="60"/>
        </w:rPr>
      </w:r>
      <w:r/>
    </w:p>
    <w:p>
      <w:pPr>
        <w:pStyle w:val="1074"/>
        <w:jc w:val="center"/>
        <w:rPr>
          <w:rFonts w:ascii="宋体" w:hAnsi="宋体"/>
          <w:b/>
          <w:bCs/>
          <w:sz w:val="60"/>
          <w:szCs w:val="60"/>
        </w:rPr>
      </w:pPr>
      <w:r>
        <w:rPr>
          <w:rFonts w:ascii="宋体" w:hAnsi="宋体"/>
          <w:b/>
          <w:bCs/>
          <w:sz w:val="60"/>
          <w:szCs w:val="60"/>
        </w:rPr>
      </w:r>
      <w:r/>
    </w:p>
    <w:p>
      <w:pPr>
        <w:pStyle w:val="1074"/>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rPr>
          <w:rFonts w:ascii="宋体" w:hAnsi="宋体"/>
          <w:b/>
          <w:bCs/>
          <w:sz w:val="60"/>
          <w:szCs w:val="60"/>
        </w:rPr>
      </w:r>
      <w:r/>
    </w:p>
    <w:p>
      <w:pPr>
        <w:pStyle w:val="1074"/>
        <w:jc w:val="center"/>
        <w:rPr>
          <w:rFonts w:ascii="宋体" w:hAnsi="宋体"/>
          <w:b/>
          <w:bCs/>
          <w:sz w:val="60"/>
          <w:szCs w:val="60"/>
        </w:rPr>
      </w:pPr>
      <w:r>
        <w:rPr>
          <w:rFonts w:ascii="宋体" w:hAnsi="宋体"/>
          <w:b/>
          <w:bCs/>
          <w:sz w:val="60"/>
          <w:szCs w:val="60"/>
        </w:rPr>
      </w:r>
      <w:r/>
    </w:p>
    <w:p>
      <w:pPr>
        <w:pStyle w:val="1074"/>
        <w:jc w:val="center"/>
        <w:rPr>
          <w:rFonts w:ascii="宋体" w:hAnsi="宋体"/>
          <w:b/>
          <w:bCs/>
          <w:sz w:val="60"/>
          <w:szCs w:val="60"/>
        </w:rPr>
      </w:pPr>
      <w:r>
        <w:rPr>
          <w:rFonts w:ascii="宋体" w:hAnsi="宋体"/>
          <w:b/>
          <w:bCs/>
          <w:sz w:val="60"/>
          <w:szCs w:val="60"/>
        </w:rPr>
      </w:r>
      <w:r/>
    </w:p>
    <w:p>
      <w:pPr>
        <w:pStyle w:val="1074"/>
        <w:jc w:val="center"/>
        <w:spacing w:line="360" w:lineRule="auto"/>
        <w:rPr>
          <w:rFonts w:ascii="宋体" w:hAnsi="宋体"/>
          <w:sz w:val="60"/>
          <w:szCs w:val="60"/>
        </w:rPr>
      </w:pPr>
      <w:r>
        <w:rPr>
          <w:rFonts w:ascii="宋体" w:hAnsi="宋体"/>
          <w:sz w:val="60"/>
          <w:szCs w:val="60"/>
        </w:rPr>
      </w:r>
      <w:r/>
    </w:p>
    <w:p>
      <w:pPr>
        <w:pStyle w:val="1074"/>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横山桥镇森林防火基础设施建设以水灭火工程设备采购及安装项目</w:t>
      </w:r>
      <w:r>
        <w:rPr>
          <w:rFonts w:ascii="宋体" w:hAnsi="宋体"/>
          <w:bCs/>
          <w:sz w:val="36"/>
          <w:szCs w:val="36"/>
        </w:rPr>
      </w:r>
      <w:r/>
    </w:p>
    <w:p>
      <w:pPr>
        <w:pStyle w:val="1074"/>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项目编号：JSZC-320412-CTZB-G2025-0273</w:t>
      </w:r>
      <w:r>
        <w:rPr>
          <w:rFonts w:ascii="宋体" w:hAnsi="宋体"/>
          <w:bCs/>
          <w:sz w:val="36"/>
          <w:szCs w:val="36"/>
        </w:rPr>
      </w:r>
      <w:r/>
    </w:p>
    <w:p>
      <w:pPr>
        <w:pStyle w:val="1074"/>
        <w:ind w:left="2832" w:hanging="1900"/>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常州市武进区横山桥镇人民政府</w:t>
      </w:r>
      <w:r>
        <w:rPr>
          <w:rFonts w:ascii="宋体" w:hAnsi="宋体"/>
          <w:bCs/>
          <w:sz w:val="36"/>
          <w:szCs w:val="36"/>
        </w:rPr>
      </w:r>
      <w:r/>
    </w:p>
    <w:p>
      <w:pPr>
        <w:pStyle w:val="1074"/>
        <w:ind w:left="2832" w:hanging="1900"/>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4"/>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4"/>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4"/>
        <w:rPr>
          <w:rFonts w:ascii="宋体" w:hAnsi="宋体"/>
        </w:rPr>
      </w:pPr>
      <w:r>
        <w:rPr>
          <w:rFonts w:ascii="宋体" w:hAnsi="宋体"/>
        </w:rPr>
      </w:r>
      <w:r/>
    </w:p>
    <w:p>
      <w:pPr>
        <w:pStyle w:val="1074"/>
        <w:rPr>
          <w:rFonts w:ascii="宋体" w:hAnsi="宋体"/>
        </w:rPr>
      </w:pPr>
      <w:r>
        <w:rPr>
          <w:rFonts w:ascii="宋体" w:hAnsi="宋体"/>
        </w:rPr>
      </w:r>
      <w:r/>
    </w:p>
    <w:p>
      <w:pPr>
        <w:pStyle w:val="1074"/>
        <w:rPr>
          <w:rFonts w:ascii="宋体" w:hAnsi="宋体"/>
        </w:rPr>
      </w:pPr>
      <w:r>
        <w:rPr>
          <w:rFonts w:ascii="宋体" w:hAnsi="宋体"/>
        </w:rPr>
      </w:r>
      <w:r/>
    </w:p>
    <w:p>
      <w:pPr>
        <w:pStyle w:val="1126"/>
        <w:spacing w:line="720" w:lineRule="auto"/>
        <w:tabs>
          <w:tab w:val="left" w:pos="1050" w:leader="none"/>
          <w:tab w:val="right" w:pos="8937" w:leader="dot"/>
        </w:tabs>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9"/>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rFonts w:hint="eastAsia"/>
          <w:sz w:val="32"/>
          <w:szCs w:val="32"/>
        </w:rPr>
        <w:t xml:space="preserve">1</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9"/>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rFonts w:hint="eastAsia"/>
          <w:sz w:val="32"/>
          <w:szCs w:val="32"/>
        </w:rPr>
        <w:t xml:space="preserve">6</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9"/>
          <w:color w:val="000000"/>
          <w:sz w:val="32"/>
          <w:szCs w:val="32"/>
        </w:rPr>
        <w:t xml:space="preserve">第三章   资</w:t>
      </w:r>
      <w:bookmarkStart w:id="1" w:name="_Hlt100754117"/>
      <w:r>
        <w:rPr>
          <w:rStyle w:val="1149"/>
          <w:color w:val="000000"/>
          <w:sz w:val="32"/>
          <w:szCs w:val="32"/>
        </w:rPr>
        <w:t xml:space="preserve">格</w:t>
      </w:r>
      <w:bookmarkEnd w:id="1"/>
      <w:r>
        <w:rPr>
          <w:rStyle w:val="1149"/>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rFonts w:hint="eastAsia"/>
          <w:sz w:val="32"/>
          <w:szCs w:val="32"/>
        </w:rPr>
        <w:t xml:space="preserve">20</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9"/>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rFonts w:hint="eastAsia"/>
          <w:sz w:val="32"/>
          <w:szCs w:val="32"/>
        </w:rPr>
        <w:t xml:space="preserve">22</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9"/>
          <w:color w:val="000000"/>
          <w:sz w:val="32"/>
          <w:szCs w:val="32"/>
        </w:rPr>
        <w:t xml:space="preserve">第五章   采购</w:t>
      </w:r>
      <w:bookmarkStart w:id="2" w:name="_Hlt100754102"/>
      <w:r/>
      <w:bookmarkStart w:id="3" w:name="_Hlt100754103"/>
      <w:r>
        <w:rPr>
          <w:rStyle w:val="1149"/>
          <w:color w:val="000000"/>
          <w:sz w:val="32"/>
          <w:szCs w:val="32"/>
        </w:rPr>
        <w:t xml:space="preserve">需</w:t>
      </w:r>
      <w:bookmarkEnd w:id="2"/>
      <w:r/>
      <w:bookmarkEnd w:id="3"/>
      <w:r>
        <w:rPr>
          <w:rStyle w:val="1149"/>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rFonts w:hint="eastAsia"/>
          <w:sz w:val="32"/>
          <w:szCs w:val="32"/>
        </w:rPr>
        <w:t xml:space="preserve">31</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9"/>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rFonts w:hint="eastAsia"/>
          <w:sz w:val="32"/>
          <w:szCs w:val="32"/>
        </w:rPr>
        <w:t xml:space="preserve">40</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9"/>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rFonts w:hint="eastAsia"/>
          <w:sz w:val="32"/>
          <w:szCs w:val="32"/>
        </w:rPr>
        <w:t xml:space="preserve">47</w:t>
      </w:r>
      <w:r>
        <w:rPr>
          <w:sz w:val="32"/>
          <w:szCs w:val="32"/>
        </w:rPr>
        <w:fldChar w:fldCharType="end"/>
      </w:r>
      <w:r>
        <w:rPr>
          <w:sz w:val="32"/>
          <w:szCs w:val="32"/>
        </w:rPr>
        <w:fldChar w:fldCharType="end"/>
      </w:r>
      <w:r>
        <w:rPr>
          <w:b w:val="0"/>
          <w:sz w:val="32"/>
          <w:szCs w:val="32"/>
        </w:rPr>
      </w:r>
      <w:r/>
    </w:p>
    <w:p>
      <w:pPr>
        <w:pStyle w:val="1126"/>
        <w:spacing w:line="720" w:lineRule="auto"/>
        <w:tabs>
          <w:tab w:val="left" w:pos="1050" w:leader="none"/>
          <w:tab w:val="right" w:pos="8937" w:leader="dot"/>
        </w:tabs>
        <w:rPr>
          <w:b w:val="0"/>
        </w:rPr>
      </w:pPr>
      <w:r>
        <w:rPr>
          <w:b w:val="0"/>
          <w:sz w:val="32"/>
          <w:szCs w:val="32"/>
        </w:rPr>
        <w:fldChar w:fldCharType="end"/>
      </w:r>
      <w:r>
        <w:rPr>
          <w:b w:val="0"/>
        </w:rPr>
      </w:r>
      <w:r/>
    </w:p>
    <w:p>
      <w:pPr>
        <w:pStyle w:val="1074"/>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4"/>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4"/>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横山桥镇森林防火基础设施建设以水灭火工程设备采购及安装项目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bCs/>
          <w:sz w:val="32"/>
          <w:szCs w:val="32"/>
        </w:rPr>
        <w:t xml:space="preserve">2025</w:t>
      </w:r>
      <w:r>
        <w:rPr>
          <w:rFonts w:hint="eastAsia" w:ascii="仿宋" w:hAnsi="仿宋" w:eastAsia="仿宋" w:cs="宋体"/>
          <w:b/>
          <w:bCs/>
          <w:sz w:val="32"/>
          <w:szCs w:val="32"/>
        </w:rPr>
        <w:t xml:space="preserve">年11月27日14点00分（北京时间）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6"/>
        <w:ind w:firstLine="643"/>
        <w:jc w:val="left"/>
        <w:spacing w:before="240" w:line="360" w:lineRule="auto"/>
        <w:rPr>
          <w:rFonts w:ascii="仿宋" w:hAnsi="仿宋" w:eastAsia="仿宋"/>
          <w:sz w:val="32"/>
          <w:szCs w:val="32"/>
        </w:rPr>
      </w:pPr>
      <w:r/>
      <w:bookmarkStart w:id="5" w:name="_Toc28359002"/>
      <w:r/>
      <w:bookmarkStart w:id="6" w:name="_Toc28359079"/>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1.项目编号：JSZC-320412-CTZB-G2025-0273</w:t>
      </w:r>
      <w:r>
        <w:rPr>
          <w:rFonts w:ascii="仿宋" w:hAnsi="仿宋" w:eastAsia="仿宋"/>
          <w:sz w:val="32"/>
          <w:szCs w:val="32"/>
        </w:rPr>
      </w:r>
      <w:r/>
    </w:p>
    <w:p>
      <w:pPr>
        <w:pStyle w:val="1074"/>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横山桥镇森林防火基础设施建设以水灭火工程设备采购及安装项目</w:t>
      </w:r>
      <w:r>
        <w:rPr>
          <w:rFonts w:hint="eastAsia" w:ascii="仿宋" w:hAnsi="仿宋" w:eastAsia="仿宋"/>
          <w:sz w:val="32"/>
          <w:szCs w:val="32"/>
        </w:rPr>
      </w:r>
      <w:r/>
    </w:p>
    <w:p>
      <w:pPr>
        <w:pStyle w:val="1074"/>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3.项目预算金额：526.34万元</w:t>
      </w:r>
      <w:r>
        <w:rPr>
          <w:rFonts w:hint="eastAsia" w:ascii="仿宋" w:hAnsi="仿宋" w:eastAsia="仿宋"/>
          <w:sz w:val="32"/>
          <w:szCs w:val="32"/>
        </w:rPr>
      </w:r>
      <w:r/>
    </w:p>
    <w:p>
      <w:pPr>
        <w:pStyle w:val="1074"/>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475</w:t>
      </w:r>
      <w:r>
        <w:rPr>
          <w:rFonts w:ascii="仿宋" w:hAnsi="仿宋" w:eastAsia="仿宋"/>
          <w:sz w:val="32"/>
          <w:szCs w:val="32"/>
        </w:rPr>
        <w:t xml:space="preserve">万元</w:t>
      </w:r>
      <w:r>
        <w:rPr>
          <w:rFonts w:ascii="仿宋" w:hAnsi="仿宋" w:eastAsia="仿宋"/>
          <w:sz w:val="32"/>
          <w:szCs w:val="32"/>
        </w:rPr>
      </w:r>
      <w:r/>
    </w:p>
    <w:p>
      <w:pPr>
        <w:pStyle w:val="1074"/>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常州经开区境内分布Ⅱ类火险区防火重点区域，无Ⅰ类火险区防火重点区域，并且全部位于横山桥镇，即横山桥镇境内四座山：芳茂山、清明山、鸡笼山以及石堰山。将这些山体作为重点防火对象，严格落实各项防火措施，切实保障森林资源安全。横山桥镇森林防火基础设施建设以水灭火项目设备采购及安装项目供货及相关服务，包括新增蓄水池含泵站2座、新建水源泵站2座、提升现状消防泵站1座、新增蓄水池增压泵站3座、新增消防管道约5.5千米及智能管理系统4套，同步实施泵站供电8套等。</w:t>
      </w:r>
      <w:r>
        <w:rPr>
          <w:rFonts w:hint="eastAsia" w:ascii="仿宋" w:hAnsi="仿宋" w:eastAsia="仿宋"/>
          <w:sz w:val="32"/>
          <w:szCs w:val="32"/>
        </w:rPr>
      </w:r>
      <w:r/>
    </w:p>
    <w:p>
      <w:pPr>
        <w:pStyle w:val="1074"/>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合同履行期限：合同签订后120天内完成。</w:t>
      </w:r>
      <w:r>
        <w:rPr>
          <w:rFonts w:ascii="仿宋" w:hAnsi="仿宋" w:eastAsia="仿宋"/>
          <w:sz w:val="32"/>
          <w:szCs w:val="32"/>
          <w:u w:val="single"/>
        </w:rPr>
      </w:r>
      <w:r/>
    </w:p>
    <w:p>
      <w:pPr>
        <w:pStyle w:val="1074"/>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rPr>
          <w:rFonts w:ascii="仿宋" w:hAnsi="仿宋" w:eastAsia="仿宋"/>
          <w:sz w:val="32"/>
          <w:szCs w:val="32"/>
        </w:rPr>
      </w:r>
      <w:r/>
    </w:p>
    <w:p>
      <w:pPr>
        <w:pStyle w:val="1074"/>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rPr>
          <w:rFonts w:ascii="仿宋" w:hAnsi="仿宋" w:eastAsia="仿宋"/>
          <w:sz w:val="32"/>
          <w:szCs w:val="32"/>
        </w:rPr>
      </w:r>
      <w:r/>
    </w:p>
    <w:p>
      <w:pPr>
        <w:pStyle w:val="1076"/>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03"/>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4"/>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4"/>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4"/>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rPr>
          <w:rFonts w:ascii="仿宋" w:hAnsi="仿宋" w:eastAsia="仿宋"/>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1074"/>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1074"/>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提供的货物全部由符合政策要求的中小企业制造。</w:t>
      </w:r>
      <w:r>
        <w:rPr>
          <w:rFonts w:ascii="仿宋" w:hAnsi="仿宋" w:eastAsia="仿宋"/>
          <w:b/>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4"/>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rPr>
          <w:rFonts w:ascii="仿宋" w:hAnsi="仿宋" w:eastAsia="仿宋"/>
          <w:sz w:val="32"/>
          <w:szCs w:val="32"/>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sz w:val="32"/>
          <w:szCs w:val="32"/>
        </w:rPr>
      </w:r>
      <w:r/>
    </w:p>
    <w:p>
      <w:pPr>
        <w:pStyle w:val="1074"/>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rPr>
          <w:rFonts w:hint="eastAsia" w:ascii="仿宋" w:hAnsi="仿宋" w:eastAsia="仿宋"/>
          <w:sz w:val="32"/>
          <w:szCs w:val="32"/>
        </w:rPr>
        <w:t xml:space="preserve">。</w:t>
      </w:r>
      <w:r>
        <w:rPr>
          <w:rFonts w:ascii="仿宋" w:hAnsi="仿宋" w:eastAsia="仿宋"/>
          <w:sz w:val="32"/>
          <w:szCs w:val="32"/>
        </w:rPr>
      </w:r>
      <w:r/>
    </w:p>
    <w:p>
      <w:pPr>
        <w:pStyle w:val="1074"/>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76"/>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4"/>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2025</w:t>
      </w:r>
      <w:r>
        <w:rPr>
          <w:rFonts w:hint="eastAsia" w:ascii="仿宋" w:hAnsi="仿宋" w:eastAsia="仿宋" w:cs="宋体"/>
          <w:sz w:val="32"/>
          <w:szCs w:val="32"/>
        </w:rPr>
        <w:t xml:space="preserve">年11月03日</w:t>
      </w:r>
      <w:r>
        <w:rPr>
          <w:rFonts w:hint="eastAsia" w:ascii="仿宋" w:hAnsi="仿宋" w:eastAsia="仿宋"/>
          <w:sz w:val="32"/>
          <w:szCs w:val="32"/>
          <w:lang w:bidi="ar"/>
        </w:rPr>
        <w:t xml:space="preserve">至2025</w:t>
      </w:r>
      <w:r>
        <w:rPr>
          <w:rFonts w:hint="eastAsia" w:ascii="仿宋" w:hAnsi="仿宋" w:eastAsia="仿宋" w:cs="宋体"/>
          <w:sz w:val="32"/>
          <w:szCs w:val="32"/>
        </w:rPr>
        <w:t xml:space="preserve">年11月10日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1074"/>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4"/>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4"/>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6"/>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4"/>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b/>
          <w:bCs/>
          <w:sz w:val="32"/>
          <w:szCs w:val="32"/>
        </w:rPr>
        <w:t xml:space="preserve">2025</w:t>
      </w:r>
      <w:r>
        <w:rPr>
          <w:rFonts w:hint="eastAsia" w:ascii="仿宋" w:hAnsi="仿宋" w:eastAsia="仿宋" w:cs="宋体"/>
          <w:b/>
          <w:bCs/>
          <w:sz w:val="32"/>
          <w:szCs w:val="32"/>
        </w:rPr>
        <w:t xml:space="preserve">年11月27日14点00分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4"/>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6"/>
        <w:ind w:firstLine="643"/>
        <w:jc w:val="left"/>
        <w:spacing w:before="0" w:line="360" w:lineRule="auto"/>
        <w:rPr>
          <w:rFonts w:ascii="仿宋" w:hAnsi="仿宋" w:eastAsia="仿宋"/>
          <w:sz w:val="32"/>
          <w:szCs w:val="32"/>
        </w:rPr>
      </w:pPr>
      <w:r/>
      <w:bookmarkStart w:id="22" w:name="_Toc35393794"/>
      <w:r/>
      <w:bookmarkStart w:id="23" w:name="_Toc28359007"/>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4"/>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rPr>
          <w:rFonts w:ascii="仿宋" w:hAnsi="仿宋" w:eastAsia="仿宋"/>
          <w:sz w:val="32"/>
          <w:szCs w:val="32"/>
        </w:rPr>
      </w:r>
      <w:r/>
    </w:p>
    <w:p>
      <w:pPr>
        <w:pStyle w:val="1076"/>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4"/>
        <w:ind w:firstLine="640"/>
        <w:jc w:val="left"/>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rPr>
          <w:rFonts w:ascii="仿宋" w:hAnsi="仿宋" w:eastAsia="仿宋"/>
          <w:sz w:val="32"/>
          <w:szCs w:val="32"/>
        </w:rPr>
      </w:r>
      <w:r/>
    </w:p>
    <w:p>
      <w:pPr>
        <w:pStyle w:val="1074"/>
        <w:ind w:firstLine="640"/>
        <w:jc w:val="left"/>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2.根据省财政厅《关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sz w:val="32"/>
          <w:szCs w:val="32"/>
          <w:lang w:bidi="ar"/>
        </w:rPr>
      </w:r>
      <w:r/>
    </w:p>
    <w:p>
      <w:pPr>
        <w:pStyle w:val="1074"/>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sz w:val="32"/>
          <w:szCs w:val="32"/>
          <w:lang w:bidi="ar"/>
        </w:rPr>
      </w:r>
      <w:r/>
    </w:p>
    <w:p>
      <w:pPr>
        <w:pStyle w:val="1074"/>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3.关于常州市中小企业政府采购信用融资：</w:t>
      </w:r>
      <w:r>
        <w:rPr>
          <w:rFonts w:ascii="仿宋" w:hAnsi="仿宋" w:eastAsia="仿宋"/>
          <w:sz w:val="32"/>
          <w:szCs w:val="32"/>
          <w:lang w:val="zh-TW" w:bidi="ar"/>
        </w:rPr>
      </w:r>
      <w:r/>
    </w:p>
    <w:p>
      <w:pPr>
        <w:pStyle w:val="1074"/>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6"/>
        <w:ind w:firstLine="643"/>
        <w:jc w:val="left"/>
        <w:spacing w:before="0" w:line="360" w:lineRule="auto"/>
        <w:rPr>
          <w:rFonts w:ascii="仿宋" w:hAnsi="仿宋" w:eastAsia="仿宋"/>
          <w:sz w:val="32"/>
          <w:szCs w:val="32"/>
        </w:rPr>
      </w:pPr>
      <w:r/>
      <w:bookmarkStart w:id="28" w:name="_Toc35393627"/>
      <w:r/>
      <w:bookmarkStart w:id="29" w:name="_Toc28359008"/>
      <w:r/>
      <w:bookmarkStart w:id="30" w:name="_Toc28359085"/>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4"/>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rPr>
          <w:rFonts w:ascii="仿宋" w:hAnsi="仿宋" w:eastAsia="仿宋"/>
          <w:b/>
          <w:sz w:val="32"/>
          <w:szCs w:val="32"/>
        </w:rPr>
      </w:r>
      <w:r/>
    </w:p>
    <w:p>
      <w:pPr>
        <w:pStyle w:val="1074"/>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称：常州市武进区横山桥镇人民政府</w:t>
      </w:r>
      <w:r>
        <w:rPr>
          <w:rFonts w:hint="eastAsia" w:ascii="仿宋" w:hAnsi="仿宋" w:eastAsia="仿宋"/>
          <w:sz w:val="32"/>
          <w:szCs w:val="32"/>
        </w:rPr>
      </w:r>
      <w:r/>
    </w:p>
    <w:p>
      <w:pPr>
        <w:pStyle w:val="1074"/>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址：常州市武进区横山桥镇华喜路1号</w:t>
      </w:r>
      <w:r>
        <w:rPr>
          <w:rFonts w:hint="eastAsia" w:ascii="仿宋" w:hAnsi="仿宋" w:eastAsia="仿宋"/>
          <w:sz w:val="32"/>
          <w:szCs w:val="32"/>
        </w:rPr>
      </w:r>
      <w:r/>
    </w:p>
    <w:p>
      <w:pPr>
        <w:pStyle w:val="1074"/>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 0519- </w:t>
      </w:r>
      <w:r>
        <w:rPr>
          <w:rFonts w:hint="eastAsia" w:ascii="仿宋" w:hAnsi="仿宋" w:eastAsia="仿宋"/>
          <w:sz w:val="32"/>
          <w:szCs w:val="32"/>
        </w:rPr>
      </w:r>
      <w:r/>
    </w:p>
    <w:p>
      <w:pPr>
        <w:pStyle w:val="1074"/>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4"/>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1074"/>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1074"/>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4"/>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4"/>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项目联系人：丁洁</w:t>
      </w:r>
      <w:r>
        <w:rPr>
          <w:rFonts w:hint="eastAsia" w:ascii="仿宋" w:hAnsi="仿宋" w:eastAsia="仿宋"/>
          <w:sz w:val="32"/>
          <w:szCs w:val="32"/>
        </w:rPr>
      </w:r>
      <w:r/>
    </w:p>
    <w:p>
      <w:pPr>
        <w:pStyle w:val="1074"/>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81580192（转分机号6031）</w:t>
      </w:r>
      <w:r>
        <w:rPr>
          <w:rFonts w:ascii="仿宋" w:hAnsi="仿宋" w:eastAsia="仿宋"/>
          <w:sz w:val="24"/>
        </w:rPr>
      </w:r>
      <w:r/>
    </w:p>
    <w:p>
      <w:pPr>
        <w:pStyle w:val="1074"/>
        <w:jc w:val="center"/>
        <w:spacing w:line="360" w:lineRule="auto"/>
        <w:rPr>
          <w:rFonts w:ascii="宋体" w:hAnsi="宋体"/>
          <w:b/>
          <w:sz w:val="32"/>
          <w:szCs w:val="32"/>
        </w:rPr>
        <w:outlineLvl w:val="0"/>
      </w:pPr>
      <w:r>
        <w:rPr>
          <w:rFonts w:ascii="宋体" w:hAnsi="宋体"/>
          <w:sz w:val="24"/>
        </w:rPr>
        <w:br w:type="page" w:clear="all"/>
      </w:r>
      <w:bookmarkStart w:id="36" w:name="_Toc127161488"/>
      <w:r/>
      <w:bookmarkStart w:id="37" w:name="_Toc353873938"/>
      <w:r/>
      <w:bookmarkStart w:id="38" w:name="_Toc226965856"/>
      <w:r/>
      <w:bookmarkStart w:id="39" w:name="_Toc265228423"/>
      <w:r/>
      <w:bookmarkStart w:id="40" w:name="_Toc99301420"/>
      <w:r/>
      <w:bookmarkStart w:id="41" w:name="_Toc195842950"/>
      <w:r/>
      <w:bookmarkStart w:id="42" w:name="_Toc353825548"/>
      <w:r/>
      <w:bookmarkStart w:id="43" w:name="_Toc150774783"/>
      <w:r/>
      <w:bookmarkStart w:id="44" w:name="_Toc264969275"/>
      <w:r/>
      <w:bookmarkStart w:id="45" w:name="_Toc512937850"/>
      <w:r/>
      <w:bookmarkStart w:id="46" w:name="_Toc305158854"/>
      <w:r/>
      <w:bookmarkStart w:id="47" w:name="_Toc127151777"/>
      <w:r/>
      <w:bookmarkStart w:id="48" w:name="_Toc30515892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6"/>
        <w:spacing w:before="0" w:line="360" w:lineRule="auto"/>
        <w:tabs>
          <w:tab w:val="center" w:pos="4592" w:leader="none"/>
          <w:tab w:val="left" w:pos="7860" w:leader="none"/>
        </w:tabs>
        <w:rPr>
          <w:rFonts w:ascii="宋体" w:hAnsi="宋体" w:eastAsia="宋体"/>
          <w:sz w:val="28"/>
        </w:rPr>
      </w:pPr>
      <w:r/>
      <w:bookmarkStart w:id="49" w:name="_Toc151193833"/>
      <w:r/>
      <w:bookmarkStart w:id="50" w:name="_Toc164229214"/>
      <w:r/>
      <w:bookmarkStart w:id="51" w:name="_Toc142311021"/>
      <w:r/>
      <w:bookmarkStart w:id="52" w:name="_Toc150774619"/>
      <w:r/>
      <w:bookmarkStart w:id="53" w:name="_Toc127151720"/>
      <w:r/>
      <w:bookmarkStart w:id="54" w:name="_Toc164229360"/>
      <w:r/>
      <w:bookmarkStart w:id="55" w:name="_Toc226965709"/>
      <w:r/>
      <w:bookmarkStart w:id="56" w:name="_Toc151193689"/>
      <w:r/>
      <w:bookmarkStart w:id="57" w:name="_Toc150509270"/>
      <w:r/>
      <w:bookmarkStart w:id="58" w:name="_Toc226309763"/>
      <w:r/>
      <w:bookmarkStart w:id="59" w:name="_Toc150774724"/>
      <w:r/>
      <w:bookmarkStart w:id="60" w:name="_Toc164351613"/>
      <w:r/>
      <w:bookmarkStart w:id="61" w:name="_Toc195842884"/>
      <w:r/>
      <w:bookmarkStart w:id="62" w:name="_Toc520356144"/>
      <w:r/>
      <w:bookmarkStart w:id="63" w:name="_Toc127161433"/>
      <w:r/>
      <w:bookmarkStart w:id="64" w:name="_Toc149720812"/>
      <w:r/>
      <w:bookmarkStart w:id="65" w:name="_Toc150480757"/>
      <w:r/>
      <w:bookmarkStart w:id="66" w:name="_Toc164608633"/>
      <w:r/>
      <w:bookmarkStart w:id="67" w:name="_Toc151190146"/>
      <w:r/>
      <w:bookmarkStart w:id="68" w:name="_Toc164608788"/>
      <w:r/>
      <w:bookmarkStart w:id="69" w:name="_Toc127151519"/>
      <w:r/>
      <w:bookmarkStart w:id="70" w:name="_Toc226965792"/>
      <w:r/>
      <w:bookmarkStart w:id="71" w:name="_Toc151193617"/>
      <w:r/>
      <w:bookmarkStart w:id="72" w:name="_Toc226337215"/>
      <w:r/>
      <w:bookmarkStart w:id="73" w:name="_Toc151193907"/>
      <w:r/>
      <w:bookmarkStart w:id="74" w:name="_Toc151193761"/>
      <w:r>
        <w:rPr>
          <w:rFonts w:ascii="宋体" w:hAnsi="宋体" w:eastAsia="宋体"/>
          <w:sz w:val="28"/>
        </w:rPr>
        <w:t xml:space="preserve">投标人须知资料表</w:t>
      </w:r>
      <w:r>
        <w:rPr>
          <w:rFonts w:ascii="宋体" w:hAnsi="宋体" w:eastAsia="宋体"/>
          <w:sz w:val="28"/>
        </w:rPr>
      </w:r>
      <w:r/>
    </w:p>
    <w:p>
      <w:pPr>
        <w:pStyle w:val="1074"/>
        <w:jc w:val="center"/>
        <w:rPr>
          <w:rFonts w:ascii="宋体" w:hAnsi="宋体"/>
          <w:b/>
          <w:sz w:val="28"/>
          <w:szCs w:val="28"/>
        </w:rPr>
      </w:pPr>
      <w:r>
        <w:rPr>
          <w:rFonts w:ascii="宋体" w:hAnsi="宋体"/>
          <w:b/>
          <w:sz w:val="28"/>
          <w:szCs w:val="28"/>
        </w:rPr>
      </w:r>
      <w:r/>
    </w:p>
    <w:p>
      <w:pPr>
        <w:pStyle w:val="1074"/>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4"/>
              <w:jc w:val="center"/>
              <w:rPr>
                <w:rFonts w:ascii="宋体" w:hAnsi="宋体" w:cs="宋体"/>
                <w:b/>
                <w:bCs/>
                <w:sz w:val="24"/>
              </w:rPr>
            </w:pPr>
            <w:r>
              <w:rPr>
                <w:rFonts w:ascii="宋体" w:hAnsi="宋体" w:cs="宋体"/>
                <w:b/>
                <w:sz w:val="24"/>
              </w:rPr>
              <w:t xml:space="preserve">条款号</w:t>
            </w:r>
            <w:r>
              <w:rPr>
                <w:rFonts w:ascii="宋体" w:hAnsi="宋体" w:cs="宋体"/>
                <w:b/>
                <w:bCs/>
                <w:sz w:val="24"/>
              </w:rPr>
            </w:r>
            <w:r/>
          </w:p>
        </w:tc>
        <w:tc>
          <w:tcPr>
            <w:tcW w:w="1701" w:type="dxa"/>
            <w:vAlign w:val="center"/>
            <w:textDirection w:val="lrTb"/>
            <w:noWrap w:val="false"/>
          </w:tcPr>
          <w:p>
            <w:pPr>
              <w:pStyle w:val="1074"/>
              <w:jc w:val="center"/>
              <w:rPr>
                <w:rFonts w:ascii="宋体" w:hAnsi="宋体" w:cs="宋体"/>
                <w:b/>
                <w:bCs/>
                <w:sz w:val="24"/>
              </w:rPr>
            </w:pPr>
            <w:r>
              <w:rPr>
                <w:rFonts w:ascii="宋体" w:hAnsi="宋体" w:cs="宋体"/>
                <w:b/>
                <w:bCs/>
                <w:sz w:val="24"/>
              </w:rPr>
              <w:t xml:space="preserve">条目</w:t>
            </w:r>
            <w:r>
              <w:rPr>
                <w:rFonts w:ascii="宋体" w:hAnsi="宋体" w:cs="宋体"/>
                <w:b/>
                <w:bCs/>
                <w:sz w:val="24"/>
              </w:rPr>
            </w:r>
            <w:r/>
          </w:p>
        </w:tc>
        <w:tc>
          <w:tcPr>
            <w:tcW w:w="7540" w:type="dxa"/>
            <w:vAlign w:val="center"/>
            <w:textDirection w:val="lrTb"/>
            <w:noWrap w:val="false"/>
          </w:tcPr>
          <w:p>
            <w:pPr>
              <w:pStyle w:val="1074"/>
              <w:jc w:val="center"/>
              <w:rPr>
                <w:rFonts w:ascii="宋体" w:hAnsi="宋体" w:cs="宋体"/>
                <w:b/>
                <w:bCs/>
                <w:sz w:val="24"/>
              </w:rPr>
            </w:pPr>
            <w:r>
              <w:rPr>
                <w:rFonts w:ascii="宋体" w:hAnsi="宋体" w:cs="宋体"/>
                <w:b/>
                <w:bCs/>
                <w:sz w:val="24"/>
              </w:rPr>
              <w:t xml:space="preserve">内容</w:t>
            </w:r>
            <w:r>
              <w:rPr>
                <w:rFonts w:ascii="宋体" w:hAnsi="宋体" w:cs="宋体"/>
                <w:b/>
                <w:bCs/>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项目属性</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项目属性：</w:t>
            </w:r>
            <w:r>
              <w:rPr>
                <w:rFonts w:ascii="宋体" w:hAnsi="宋体" w:cs="宋体"/>
                <w:sz w:val="24"/>
              </w:rPr>
            </w:r>
            <w:r/>
          </w:p>
          <w:p>
            <w:pPr>
              <w:pStyle w:val="1074"/>
              <w:jc w:val="left"/>
              <w:rPr>
                <w:rFonts w:ascii="宋体" w:hAnsi="宋体" w:cs="宋体"/>
                <w:sz w:val="24"/>
              </w:rPr>
            </w:pPr>
            <w:r>
              <w:rPr>
                <w:rFonts w:ascii="宋体" w:hAnsi="宋体" w:cs="宋体"/>
                <w:sz w:val="24"/>
              </w:rPr>
              <w:t xml:space="preserve">□服务</w:t>
            </w:r>
            <w:r>
              <w:rPr>
                <w:rFonts w:ascii="宋体" w:hAnsi="宋体" w:cs="宋体"/>
                <w:sz w:val="24"/>
              </w:rPr>
            </w:r>
            <w:r/>
          </w:p>
          <w:p>
            <w:pPr>
              <w:pStyle w:val="1074"/>
              <w:jc w:val="left"/>
              <w:rPr>
                <w:rFonts w:ascii="宋体" w:hAnsi="宋体" w:cs="宋体"/>
                <w:sz w:val="24"/>
                <w:u w:val="single"/>
              </w:rPr>
            </w:pPr>
            <w:r>
              <w:rPr>
                <w:rFonts w:ascii="宋体" w:hAnsi="宋体" w:cs="宋体"/>
                <w:sz w:val="24"/>
              </w:rPr>
              <w:t xml:space="preserve">■货物</w:t>
            </w:r>
            <w:r>
              <w:rPr>
                <w:rFonts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科研仪器设备</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是否属于科研仪器设备采购项目：</w:t>
            </w:r>
            <w:r>
              <w:rPr>
                <w:rFonts w:ascii="宋体" w:hAnsi="宋体" w:cs="宋体"/>
                <w:sz w:val="24"/>
              </w:rPr>
            </w:r>
            <w:r/>
          </w:p>
          <w:p>
            <w:pPr>
              <w:pStyle w:val="1074"/>
              <w:jc w:val="left"/>
              <w:rPr>
                <w:rFonts w:ascii="宋体" w:hAnsi="宋体" w:cs="宋体"/>
                <w:sz w:val="24"/>
              </w:rPr>
            </w:pPr>
            <w:r>
              <w:rPr>
                <w:rFonts w:ascii="宋体" w:hAnsi="宋体" w:cs="宋体"/>
                <w:sz w:val="24"/>
              </w:rPr>
              <w:t xml:space="preserve">□是</w:t>
            </w:r>
            <w:r>
              <w:rPr>
                <w:rFonts w:ascii="宋体" w:hAnsi="宋体" w:cs="宋体"/>
                <w:sz w:val="24"/>
              </w:rPr>
            </w:r>
            <w:r/>
          </w:p>
          <w:p>
            <w:pPr>
              <w:pStyle w:val="1074"/>
              <w:jc w:val="left"/>
              <w:rPr>
                <w:rFonts w:ascii="宋体" w:hAnsi="宋体" w:cs="宋体"/>
                <w:sz w:val="24"/>
              </w:rPr>
            </w:pPr>
            <w:r>
              <w:rPr>
                <w:rFonts w:ascii="宋体" w:hAnsi="宋体" w:cs="宋体"/>
                <w:sz w:val="24"/>
              </w:rPr>
              <w:t xml:space="preserve">■否</w:t>
            </w:r>
            <w:r>
              <w:rPr>
                <w:rFonts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2.4</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核心产品</w:t>
            </w:r>
            <w:r>
              <w:rPr>
                <w:rFonts w:ascii="宋体" w:hAnsi="宋体" w:cs="宋体"/>
                <w:sz w:val="24"/>
              </w:rPr>
            </w:r>
            <w:r/>
          </w:p>
        </w:tc>
        <w:tc>
          <w:tcPr>
            <w:tcW w:w="7540" w:type="dxa"/>
            <w:vAlign w:val="center"/>
            <w:textDirection w:val="lrTb"/>
            <w:noWrap w:val="false"/>
          </w:tcPr>
          <w:p>
            <w:pPr>
              <w:pStyle w:val="1113"/>
              <w:rPr>
                <w:rFonts w:hAnsi="宋体" w:cs="宋体"/>
                <w:sz w:val="24"/>
                <w:szCs w:val="24"/>
              </w:rPr>
            </w:pPr>
            <w:r>
              <w:rPr>
                <w:rFonts w:hAnsi="宋体" w:cs="宋体"/>
                <w:sz w:val="24"/>
                <w:szCs w:val="24"/>
              </w:rPr>
              <w:t xml:space="preserve">□关于核心产品本项目不适用。</w:t>
            </w:r>
            <w:r>
              <w:rPr>
                <w:rFonts w:hAnsi="宋体" w:cs="宋体"/>
                <w:sz w:val="24"/>
                <w:szCs w:val="24"/>
              </w:rPr>
            </w:r>
            <w:r/>
          </w:p>
          <w:p>
            <w:pPr>
              <w:pStyle w:val="1113"/>
              <w:rPr>
                <w:rFonts w:hAnsi="宋体" w:cs="宋体"/>
                <w:sz w:val="24"/>
                <w:szCs w:val="24"/>
              </w:rPr>
            </w:pPr>
            <w:r>
              <w:rPr>
                <w:rFonts w:hAnsi="宋体" w:cs="宋体"/>
                <w:sz w:val="24"/>
                <w:szCs w:val="24"/>
              </w:rPr>
              <w:t xml:space="preserve">□本项目__包为单一产品采购项目。</w:t>
            </w:r>
            <w:r>
              <w:rPr>
                <w:rFonts w:hAnsi="宋体" w:cs="宋体"/>
                <w:sz w:val="24"/>
                <w:szCs w:val="24"/>
              </w:rPr>
            </w:r>
            <w:r/>
          </w:p>
          <w:p>
            <w:pPr>
              <w:pStyle w:val="1074"/>
              <w:jc w:val="left"/>
              <w:rPr>
                <w:rFonts w:ascii="宋体" w:hAnsi="宋体" w:cs="宋体"/>
                <w:sz w:val="24"/>
              </w:rPr>
            </w:pPr>
            <w:r>
              <w:rPr>
                <w:rFonts w:ascii="宋体" w:hAnsi="宋体" w:cs="宋体"/>
                <w:sz w:val="24"/>
              </w:rPr>
              <w:t xml:space="preserve">■本项目为非单一产品采购项目，核心产品为：</w:t>
            </w:r>
            <w:r>
              <w:rPr>
                <w:rFonts w:ascii="宋体" w:hAnsi="宋体" w:cs="宋体"/>
                <w:b/>
                <w:bCs/>
                <w:sz w:val="24"/>
              </w:rPr>
              <w:t xml:space="preserve">钢丝网骨架复合塑料管</w:t>
            </w:r>
            <w:r>
              <w:rPr>
                <w:rFonts w:ascii="宋体" w:hAnsi="宋体" w:cs="宋体"/>
                <w:sz w:val="24"/>
              </w:rPr>
              <w:t xml:space="preserve">。</w:t>
            </w:r>
            <w:r>
              <w:rPr>
                <w:rFonts w:ascii="宋体" w:hAnsi="宋体" w:cs="宋体"/>
                <w:sz w:val="24"/>
              </w:rPr>
            </w:r>
            <w:r/>
          </w:p>
        </w:tc>
      </w:tr>
      <w:tr>
        <w:trPr>
          <w:trHeight w:val="20"/>
        </w:trPr>
        <w:tc>
          <w:tcPr>
            <w:tcW w:w="988" w:type="dxa"/>
            <w:vAlign w:val="center"/>
            <w:vMerge w:val="restart"/>
            <w:textDirection w:val="lrTb"/>
            <w:noWrap w:val="false"/>
          </w:tcPr>
          <w:p>
            <w:pPr>
              <w:pStyle w:val="1113"/>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现场考察</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■不组织</w:t>
            </w:r>
            <w:r>
              <w:rPr>
                <w:rFonts w:ascii="宋体" w:hAnsi="宋体" w:cs="宋体"/>
                <w:sz w:val="24"/>
              </w:rPr>
            </w:r>
            <w:r/>
          </w:p>
          <w:p>
            <w:pPr>
              <w:pStyle w:val="1074"/>
              <w:jc w:val="left"/>
              <w:rPr>
                <w:rFonts w:ascii="宋体" w:hAnsi="宋体" w:cs="宋体"/>
                <w:bCs/>
                <w:sz w:val="24"/>
              </w:rPr>
            </w:pPr>
            <w:r>
              <w:rPr>
                <w:rFonts w:ascii="宋体" w:hAnsi="宋体" w:cs="宋体"/>
                <w:sz w:val="24"/>
              </w:rPr>
              <w:t xml:space="preserve">□组织，考察时间：</w:t>
            </w:r>
            <w:r>
              <w:rPr>
                <w:rFonts w:ascii="宋体" w:hAnsi="宋体" w:cs="宋体"/>
                <w:sz w:val="24"/>
                <w:u w:val="single"/>
              </w:rPr>
              <w:t xml:space="preserve">/</w:t>
            </w:r>
            <w:r>
              <w:rPr>
                <w:rFonts w:ascii="宋体" w:hAnsi="宋体" w:cs="宋体"/>
                <w:sz w:val="24"/>
                <w:lang w:bidi="ar"/>
              </w:rPr>
              <w:t xml:space="preserve">年</w:t>
            </w:r>
            <w:r>
              <w:rPr>
                <w:rFonts w:ascii="宋体" w:hAnsi="宋体" w:cs="宋体"/>
                <w:sz w:val="24"/>
                <w:u w:val="single"/>
              </w:rPr>
              <w:t xml:space="preserve">/</w:t>
            </w:r>
            <w:r>
              <w:rPr>
                <w:rFonts w:ascii="宋体" w:hAnsi="宋体" w:cs="宋体"/>
                <w:sz w:val="24"/>
                <w:lang w:bidi="ar"/>
              </w:rPr>
              <w:t xml:space="preserve">月</w:t>
            </w:r>
            <w:r>
              <w:rPr>
                <w:rFonts w:ascii="宋体" w:hAnsi="宋体" w:cs="宋体"/>
                <w:sz w:val="24"/>
                <w:u w:val="single"/>
              </w:rPr>
              <w:t xml:space="preserve">/</w:t>
            </w:r>
            <w:r>
              <w:rPr>
                <w:rFonts w:ascii="宋体" w:hAnsi="宋体" w:cs="宋体"/>
                <w:sz w:val="24"/>
                <w:lang w:bidi="ar"/>
              </w:rPr>
              <w:t xml:space="preserve">日</w:t>
            </w:r>
            <w:r>
              <w:rPr>
                <w:rFonts w:ascii="宋体" w:hAnsi="宋体" w:cs="宋体"/>
                <w:sz w:val="24"/>
                <w:u w:val="single"/>
              </w:rPr>
              <w:t xml:space="preserve">/</w:t>
            </w:r>
            <w:r>
              <w:rPr>
                <w:rFonts w:ascii="宋体" w:hAnsi="宋体" w:cs="宋体"/>
                <w:sz w:val="24"/>
                <w:lang w:bidi="ar"/>
              </w:rPr>
              <w:t xml:space="preserve">点</w:t>
            </w:r>
            <w:r>
              <w:rPr>
                <w:rFonts w:ascii="宋体" w:hAnsi="宋体" w:cs="宋体"/>
                <w:sz w:val="24"/>
                <w:u w:val="single"/>
              </w:rPr>
              <w:t xml:space="preserve">/</w:t>
            </w:r>
            <w:r>
              <w:rPr>
                <w:rFonts w:ascii="宋体" w:hAnsi="宋体" w:cs="宋体"/>
                <w:sz w:val="24"/>
                <w:lang w:bidi="ar"/>
              </w:rPr>
              <w:t xml:space="preserve">分</w:t>
            </w:r>
            <w:r>
              <w:rPr>
                <w:rFonts w:ascii="宋体" w:hAnsi="宋体" w:cs="宋体"/>
                <w:bCs/>
                <w:sz w:val="24"/>
              </w:rPr>
            </w:r>
            <w:r/>
          </w:p>
          <w:p>
            <w:pPr>
              <w:pStyle w:val="111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111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开标前答疑会</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■不召开</w:t>
            </w:r>
            <w:r>
              <w:rPr>
                <w:rFonts w:ascii="宋体" w:hAnsi="宋体" w:cs="宋体"/>
                <w:sz w:val="24"/>
              </w:rPr>
            </w:r>
            <w:r/>
          </w:p>
          <w:p>
            <w:pPr>
              <w:pStyle w:val="1074"/>
              <w:jc w:val="left"/>
              <w:rPr>
                <w:rFonts w:ascii="宋体" w:hAnsi="宋体" w:cs="宋体"/>
                <w:sz w:val="24"/>
              </w:rPr>
            </w:pPr>
            <w:r>
              <w:rPr>
                <w:rFonts w:ascii="宋体" w:hAnsi="宋体" w:cs="宋体"/>
                <w:sz w:val="24"/>
              </w:rPr>
              <w:t xml:space="preserve">□召开，召开时间：</w:t>
            </w:r>
            <w:r>
              <w:rPr>
                <w:rFonts w:ascii="宋体" w:hAnsi="宋体" w:cs="宋体"/>
                <w:sz w:val="24"/>
                <w:u w:val="single"/>
              </w:rPr>
              <w:t xml:space="preserve">/</w:t>
            </w:r>
            <w:r>
              <w:rPr>
                <w:rFonts w:ascii="宋体" w:hAnsi="宋体" w:cs="宋体"/>
                <w:sz w:val="24"/>
                <w:lang w:bidi="ar"/>
              </w:rPr>
              <w:t xml:space="preserve">年</w:t>
            </w:r>
            <w:r>
              <w:rPr>
                <w:rFonts w:ascii="宋体" w:hAnsi="宋体" w:cs="宋体"/>
                <w:sz w:val="24"/>
                <w:u w:val="single"/>
              </w:rPr>
              <w:t xml:space="preserve">/</w:t>
            </w:r>
            <w:r>
              <w:rPr>
                <w:rFonts w:ascii="宋体" w:hAnsi="宋体" w:cs="宋体"/>
                <w:sz w:val="24"/>
                <w:lang w:bidi="ar"/>
              </w:rPr>
              <w:t xml:space="preserve">月</w:t>
            </w:r>
            <w:r>
              <w:rPr>
                <w:rFonts w:ascii="宋体" w:hAnsi="宋体" w:cs="宋体"/>
                <w:sz w:val="24"/>
                <w:u w:val="single"/>
              </w:rPr>
              <w:t xml:space="preserve">/</w:t>
            </w:r>
            <w:r>
              <w:rPr>
                <w:rFonts w:ascii="宋体" w:hAnsi="宋体" w:cs="宋体"/>
                <w:sz w:val="24"/>
                <w:lang w:bidi="ar"/>
              </w:rPr>
              <w:t xml:space="preserve">日</w:t>
            </w:r>
            <w:r>
              <w:rPr>
                <w:rFonts w:ascii="宋体" w:hAnsi="宋体" w:cs="宋体"/>
                <w:sz w:val="24"/>
                <w:u w:val="single"/>
              </w:rPr>
              <w:t xml:space="preserve">/</w:t>
            </w:r>
            <w:r>
              <w:rPr>
                <w:rFonts w:ascii="宋体" w:hAnsi="宋体" w:cs="宋体"/>
                <w:sz w:val="24"/>
                <w:lang w:bidi="ar"/>
              </w:rPr>
              <w:t xml:space="preserve">点</w:t>
            </w:r>
            <w:r>
              <w:rPr>
                <w:rFonts w:ascii="宋体" w:hAnsi="宋体" w:cs="宋体"/>
                <w:sz w:val="24"/>
                <w:u w:val="single"/>
              </w:rPr>
              <w:t xml:space="preserve">/</w:t>
            </w:r>
            <w:r>
              <w:rPr>
                <w:rFonts w:ascii="宋体" w:hAnsi="宋体" w:cs="宋体"/>
                <w:sz w:val="24"/>
                <w:lang w:bidi="ar"/>
              </w:rPr>
              <w:t xml:space="preserve">分</w:t>
            </w:r>
            <w:r>
              <w:rPr>
                <w:rFonts w:ascii="宋体" w:hAnsi="宋体" w:cs="宋体"/>
                <w:sz w:val="24"/>
              </w:rPr>
            </w:r>
            <w:r/>
          </w:p>
          <w:p>
            <w:pPr>
              <w:pStyle w:val="1074"/>
              <w:jc w:val="left"/>
              <w:rPr>
                <w:rFonts w:ascii="宋体" w:hAnsi="宋体" w:cs="宋体"/>
                <w:sz w:val="24"/>
              </w:rPr>
            </w:pPr>
            <w:r>
              <w:rPr>
                <w:rFonts w:ascii="宋体" w:hAnsi="宋体" w:cs="宋体"/>
                <w:sz w:val="24"/>
              </w:rPr>
              <w:t xml:space="preserve">召开地点：</w:t>
            </w:r>
            <w:r>
              <w:rPr>
                <w:rFonts w:ascii="宋体" w:hAnsi="宋体" w:cs="宋体"/>
                <w:sz w:val="24"/>
                <w:u w:val="single"/>
              </w:rPr>
              <w:t xml:space="preserve">/</w:t>
            </w:r>
            <w:r>
              <w:rPr>
                <w:rFonts w:ascii="宋体" w:hAnsi="宋体" w:cs="宋体"/>
                <w:sz w:val="24"/>
              </w:rPr>
              <w:t xml:space="preserve">。</w:t>
            </w:r>
            <w:r>
              <w:rPr>
                <w:rFonts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4.1</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样品</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投标样品递交：</w:t>
            </w:r>
            <w:r>
              <w:rPr>
                <w:rFonts w:ascii="宋体" w:hAnsi="宋体" w:cs="宋体"/>
                <w:sz w:val="24"/>
              </w:rPr>
            </w:r>
            <w:r/>
          </w:p>
          <w:p>
            <w:pPr>
              <w:pStyle w:val="1074"/>
              <w:jc w:val="left"/>
              <w:rPr>
                <w:rFonts w:ascii="宋体" w:hAnsi="宋体" w:cs="宋体"/>
                <w:sz w:val="24"/>
              </w:rPr>
            </w:pPr>
            <w:r>
              <w:rPr>
                <w:rFonts w:ascii="宋体" w:hAnsi="宋体" w:cs="宋体"/>
                <w:sz w:val="24"/>
              </w:rPr>
              <w:t xml:space="preserve">■不需要</w:t>
            </w:r>
            <w:r>
              <w:rPr>
                <w:rFonts w:ascii="宋体" w:hAnsi="宋体" w:cs="宋体"/>
                <w:sz w:val="24"/>
              </w:rPr>
            </w:r>
            <w:r/>
          </w:p>
          <w:p>
            <w:pPr>
              <w:pStyle w:val="1074"/>
              <w:jc w:val="left"/>
              <w:rPr>
                <w:rFonts w:ascii="宋体" w:hAnsi="宋体" w:cs="宋体"/>
                <w:sz w:val="24"/>
              </w:rPr>
            </w:pPr>
            <w:r>
              <w:rPr>
                <w:rFonts w:ascii="宋体" w:hAnsi="宋体" w:cs="宋体"/>
                <w:sz w:val="24"/>
              </w:rPr>
              <w:t xml:space="preserve">□需要，具体要求如下：</w:t>
            </w:r>
            <w:r>
              <w:rPr>
                <w:rFonts w:ascii="宋体" w:hAnsi="宋体" w:cs="宋体"/>
                <w:sz w:val="24"/>
              </w:rPr>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5.2.5</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标的所属行业</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本项目采购标的对应的中小企业划分标准所属行业：工业</w:t>
            </w:r>
            <w:r>
              <w:rPr>
                <w:rFonts w:ascii="宋体" w:hAnsi="宋体" w:cs="宋体"/>
                <w:sz w:val="24"/>
              </w:rPr>
            </w:r>
            <w:r/>
          </w:p>
        </w:tc>
      </w:tr>
      <w:tr>
        <w:trPr>
          <w:trHeight w:val="841"/>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br w:type="page" w:clear="all"/>
            </w:r>
            <w:r>
              <w:rPr>
                <w:rFonts w:hAnsi="宋体" w:cs="宋体"/>
                <w:sz w:val="24"/>
                <w:szCs w:val="24"/>
              </w:rPr>
              <w:t xml:space="preserve">11.2</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投标报价</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投标报价的特殊规定：</w:t>
            </w:r>
            <w:r>
              <w:rPr>
                <w:rFonts w:ascii="宋体" w:hAnsi="宋体" w:cs="宋体"/>
                <w:sz w:val="24"/>
              </w:rPr>
            </w:r>
            <w:r/>
          </w:p>
          <w:p>
            <w:pPr>
              <w:pStyle w:val="1074"/>
              <w:jc w:val="left"/>
              <w:rPr>
                <w:rFonts w:ascii="宋体" w:hAnsi="宋体" w:cs="宋体"/>
                <w:sz w:val="24"/>
              </w:rPr>
            </w:pPr>
            <w:r>
              <w:rPr>
                <w:rFonts w:ascii="宋体" w:hAnsi="宋体" w:cs="宋体"/>
                <w:sz w:val="24"/>
              </w:rPr>
              <w:t xml:space="preserve">■无</w:t>
            </w:r>
            <w:r>
              <w:rPr>
                <w:rFonts w:ascii="宋体" w:hAnsi="宋体" w:cs="宋体"/>
                <w:sz w:val="24"/>
              </w:rPr>
            </w:r>
            <w:r/>
          </w:p>
          <w:p>
            <w:pPr>
              <w:pStyle w:val="1074"/>
              <w:jc w:val="left"/>
              <w:rPr>
                <w:rFonts w:ascii="宋体" w:hAnsi="宋体" w:cs="宋体"/>
                <w:sz w:val="24"/>
              </w:rPr>
            </w:pPr>
            <w:r>
              <w:rPr>
                <w:rFonts w:ascii="宋体" w:hAnsi="宋体" w:cs="宋体"/>
                <w:sz w:val="24"/>
              </w:rPr>
              <w:t xml:space="preserve">□有，具体情形：_____。</w:t>
            </w:r>
            <w:r>
              <w:rPr>
                <w:rFonts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12</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投标保证金</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免收</w:t>
            </w:r>
            <w:r>
              <w:rPr>
                <w:rFonts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13.1</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投标有效期</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自提交投标文件的截止之日起算60日历天。</w:t>
            </w:r>
            <w:r>
              <w:rPr>
                <w:rFonts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25.5</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分包</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本项目的非主体、非关键性工作是否允许分包： </w:t>
            </w:r>
            <w:r>
              <w:rPr>
                <w:rFonts w:ascii="宋体" w:hAnsi="宋体" w:cs="宋体"/>
                <w:sz w:val="24"/>
              </w:rPr>
            </w:r>
            <w:r/>
          </w:p>
          <w:p>
            <w:pPr>
              <w:pStyle w:val="1074"/>
              <w:jc w:val="left"/>
              <w:rPr>
                <w:rFonts w:ascii="宋体" w:hAnsi="宋体" w:cs="宋体"/>
                <w:sz w:val="24"/>
              </w:rPr>
            </w:pPr>
            <w:r>
              <w:rPr>
                <w:rFonts w:ascii="宋体" w:hAnsi="宋体" w:cs="宋体"/>
                <w:sz w:val="24"/>
              </w:rPr>
              <w:t xml:space="preserve">■不允许</w:t>
            </w:r>
            <w:r>
              <w:rPr>
                <w:rFonts w:ascii="宋体" w:hAnsi="宋体" w:cs="宋体"/>
                <w:sz w:val="24"/>
              </w:rPr>
            </w:r>
            <w:r/>
          </w:p>
          <w:p>
            <w:pPr>
              <w:pStyle w:val="1074"/>
              <w:jc w:val="left"/>
              <w:rPr>
                <w:rFonts w:ascii="宋体" w:hAnsi="宋体" w:cs="宋体"/>
                <w:sz w:val="24"/>
              </w:rPr>
            </w:pPr>
            <w:r>
              <w:rPr>
                <w:rFonts w:ascii="宋体" w:hAnsi="宋体" w:cs="宋体"/>
                <w:sz w:val="24"/>
              </w:rPr>
              <w:t xml:space="preserve">□允许，具体要求：</w:t>
            </w:r>
            <w:r>
              <w:rPr>
                <w:rFonts w:ascii="宋体" w:hAnsi="宋体" w:cs="宋体"/>
                <w:sz w:val="24"/>
              </w:rPr>
            </w:r>
            <w:r/>
          </w:p>
          <w:p>
            <w:pPr>
              <w:pStyle w:val="1074"/>
              <w:jc w:val="left"/>
              <w:rPr>
                <w:rFonts w:ascii="宋体" w:hAnsi="宋体" w:cs="宋体"/>
                <w:sz w:val="24"/>
              </w:rPr>
            </w:pPr>
            <w:r>
              <w:rPr>
                <w:rFonts w:ascii="宋体" w:hAnsi="宋体" w:cs="宋体"/>
                <w:sz w:val="24"/>
              </w:rPr>
              <w:t xml:space="preserve">（1）可以分包履行的具体内容：</w:t>
            </w:r>
            <w:r>
              <w:rPr>
                <w:rFonts w:ascii="宋体" w:hAnsi="宋体" w:cs="宋体"/>
                <w:sz w:val="24"/>
                <w:u w:val="single"/>
                <w:lang w:bidi="ar"/>
              </w:rPr>
              <w:t xml:space="preserve">/</w:t>
            </w:r>
            <w:r>
              <w:rPr>
                <w:rFonts w:ascii="宋体" w:hAnsi="宋体" w:cs="宋体"/>
                <w:sz w:val="24"/>
              </w:rPr>
              <w:t xml:space="preserve">；</w:t>
            </w:r>
            <w:r>
              <w:rPr>
                <w:rFonts w:ascii="宋体" w:hAnsi="宋体" w:cs="宋体"/>
                <w:sz w:val="24"/>
              </w:rPr>
            </w:r>
            <w:r/>
          </w:p>
          <w:p>
            <w:pPr>
              <w:pStyle w:val="1074"/>
              <w:jc w:val="left"/>
              <w:rPr>
                <w:rFonts w:ascii="宋体" w:hAnsi="宋体" w:cs="宋体"/>
                <w:sz w:val="24"/>
              </w:rPr>
            </w:pPr>
            <w:r>
              <w:rPr>
                <w:rFonts w:ascii="宋体" w:hAnsi="宋体" w:cs="宋体"/>
                <w:sz w:val="24"/>
              </w:rPr>
              <w:t xml:space="preserve">（2）允许分包的金额或者比例：</w:t>
            </w:r>
            <w:r>
              <w:rPr>
                <w:rFonts w:ascii="宋体" w:hAnsi="宋体" w:cs="宋体"/>
                <w:sz w:val="24"/>
                <w:u w:val="single"/>
                <w:lang w:bidi="ar"/>
              </w:rPr>
              <w:t xml:space="preserve">/</w:t>
            </w:r>
            <w:r>
              <w:rPr>
                <w:rFonts w:ascii="宋体" w:hAnsi="宋体" w:cs="宋体"/>
                <w:sz w:val="24"/>
              </w:rPr>
              <w:t xml:space="preserve">；</w:t>
            </w:r>
            <w:r>
              <w:rPr>
                <w:rFonts w:ascii="宋体" w:hAnsi="宋体" w:cs="宋体"/>
                <w:sz w:val="24"/>
              </w:rPr>
            </w:r>
            <w:r/>
          </w:p>
          <w:p>
            <w:pPr>
              <w:pStyle w:val="1074"/>
              <w:jc w:val="left"/>
              <w:rPr>
                <w:rFonts w:ascii="宋体" w:hAnsi="宋体" w:cs="宋体"/>
                <w:sz w:val="24"/>
                <w:u w:val="single"/>
              </w:rPr>
            </w:pPr>
            <w:r>
              <w:rPr>
                <w:rFonts w:ascii="宋体" w:hAnsi="宋体" w:cs="宋体"/>
                <w:sz w:val="24"/>
              </w:rPr>
              <w:t xml:space="preserve">（3）其他要求：</w:t>
            </w:r>
            <w:r>
              <w:rPr>
                <w:rFonts w:ascii="宋体" w:hAnsi="宋体" w:cs="宋体"/>
                <w:sz w:val="24"/>
                <w:u w:val="single"/>
                <w:lang w:bidi="ar"/>
              </w:rPr>
              <w:t xml:space="preserve">/</w:t>
            </w:r>
            <w:r>
              <w:rPr>
                <w:rFonts w:ascii="宋体" w:hAnsi="宋体" w:cs="宋体"/>
                <w:sz w:val="24"/>
              </w:rPr>
              <w:t xml:space="preserve">。</w:t>
            </w:r>
            <w:r>
              <w:rPr>
                <w:rFonts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26.1.1</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询问</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询问送达形式：投标人对招标文件如有疑问，请将疑问于</w:t>
            </w:r>
            <w:r>
              <w:rPr>
                <w:rFonts w:ascii="宋体" w:hAnsi="宋体" w:cs="宋体"/>
                <w:b/>
                <w:bCs/>
                <w:sz w:val="24"/>
              </w:rPr>
              <w:t xml:space="preserve">2025</w:t>
            </w:r>
            <w:r>
              <w:rPr>
                <w:rFonts w:ascii="宋体" w:hAnsi="宋体" w:cs="宋体"/>
                <w:b/>
                <w:sz w:val="24"/>
              </w:rPr>
              <w:t xml:space="preserve">年</w:t>
            </w:r>
            <w:r>
              <w:rPr>
                <w:rFonts w:ascii="宋体" w:hAnsi="宋体" w:eastAsia="等线" w:cs="宋体"/>
                <w:b/>
                <w:sz w:val="24"/>
              </w:rPr>
              <w:t xml:space="preserve">11</w:t>
            </w:r>
            <w:r>
              <w:rPr>
                <w:rFonts w:ascii="宋体" w:hAnsi="宋体" w:cs="宋体"/>
                <w:b/>
                <w:sz w:val="24"/>
              </w:rPr>
              <w:t xml:space="preserve">月</w:t>
            </w:r>
            <w:r>
              <w:rPr>
                <w:rFonts w:ascii="宋体" w:hAnsi="宋体" w:eastAsia="等线" w:cs="宋体"/>
                <w:b/>
                <w:sz w:val="24"/>
              </w:rPr>
              <w:t xml:space="preserve">11</w:t>
            </w:r>
            <w:r>
              <w:rPr>
                <w:rFonts w:ascii="宋体" w:hAnsi="宋体" w:cs="宋体"/>
                <w:b/>
                <w:sz w:val="24"/>
              </w:rPr>
              <w:t xml:space="preserve">日11点00分</w:t>
            </w:r>
            <w:r>
              <w:rPr>
                <w:rFonts w:ascii="宋体" w:hAnsi="宋体" w:cs="宋体"/>
                <w:sz w:val="24"/>
              </w:rPr>
              <w:t xml:space="preserve">（北京时间）前以书面形式提交或传真至常州市城投建设工程招标有限公司。传真：0519-81580105，邮箱：czctzb@163.com。</w:t>
            </w:r>
            <w:r>
              <w:rPr>
                <w:rFonts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联系方式</w:t>
            </w:r>
            <w:r>
              <w:rPr>
                <w:rFonts w:ascii="宋体" w:hAnsi="宋体" w:cs="宋体"/>
                <w:sz w:val="24"/>
              </w:rPr>
            </w:r>
            <w:r/>
          </w:p>
        </w:tc>
        <w:tc>
          <w:tcPr>
            <w:tcW w:w="7540" w:type="dxa"/>
            <w:vAlign w:val="center"/>
            <w:textDirection w:val="lrTb"/>
            <w:noWrap w:val="false"/>
          </w:tcPr>
          <w:p>
            <w:pPr>
              <w:pStyle w:val="1074"/>
              <w:jc w:val="left"/>
              <w:rPr>
                <w:rFonts w:ascii="宋体" w:hAnsi="宋体" w:cs="宋体"/>
                <w:sz w:val="24"/>
              </w:rPr>
            </w:pPr>
            <w:r>
              <w:rPr>
                <w:rFonts w:ascii="宋体" w:hAnsi="宋体" w:cs="宋体"/>
                <w:sz w:val="24"/>
              </w:rPr>
              <w:t xml:space="preserve">接收询问和质疑的联系方式</w:t>
            </w:r>
            <w:r>
              <w:rPr>
                <w:rFonts w:ascii="宋体" w:hAnsi="宋体" w:cs="宋体"/>
                <w:sz w:val="24"/>
              </w:rPr>
            </w:r>
            <w:r/>
          </w:p>
          <w:p>
            <w:pPr>
              <w:pStyle w:val="1074"/>
              <w:jc w:val="left"/>
              <w:rPr>
                <w:rFonts w:ascii="宋体" w:hAnsi="宋体" w:cs="宋体"/>
                <w:sz w:val="24"/>
              </w:rPr>
            </w:pPr>
            <w:r>
              <w:rPr>
                <w:rFonts w:ascii="宋体" w:hAnsi="宋体" w:cs="宋体"/>
                <w:sz w:val="24"/>
              </w:rPr>
              <w:t xml:space="preserve">联系部门：技术部；</w:t>
            </w:r>
            <w:r>
              <w:rPr>
                <w:rFonts w:ascii="宋体" w:hAnsi="宋体" w:cs="宋体"/>
                <w:sz w:val="24"/>
              </w:rPr>
            </w:r>
            <w:r/>
          </w:p>
          <w:p>
            <w:pPr>
              <w:pStyle w:val="1074"/>
              <w:jc w:val="left"/>
              <w:rPr>
                <w:rFonts w:ascii="宋体" w:hAnsi="宋体" w:cs="宋体"/>
                <w:sz w:val="24"/>
              </w:rPr>
            </w:pPr>
            <w:r>
              <w:rPr>
                <w:rFonts w:ascii="宋体" w:hAnsi="宋体" w:cs="宋体"/>
                <w:sz w:val="24"/>
              </w:rPr>
              <w:t xml:space="preserve">联系电话：0519-81580152  81580191  81580192（转分机号6011）；</w:t>
            </w:r>
            <w:r>
              <w:rPr>
                <w:rFonts w:ascii="宋体" w:hAnsi="宋体" w:cs="宋体"/>
                <w:sz w:val="24"/>
              </w:rPr>
            </w:r>
            <w:r/>
          </w:p>
          <w:p>
            <w:pPr>
              <w:pStyle w:val="1074"/>
              <w:jc w:val="left"/>
              <w:rPr>
                <w:rFonts w:ascii="宋体" w:hAnsi="宋体" w:cs="宋体"/>
                <w:sz w:val="24"/>
              </w:rPr>
            </w:pPr>
            <w:r>
              <w:rPr>
                <w:rFonts w:ascii="宋体" w:hAnsi="宋体" w:cs="宋体"/>
                <w:sz w:val="24"/>
              </w:rPr>
              <w:t xml:space="preserve">通讯地址：常州市城投建设工程招标有限公司（常州市新北区通江中路396号中创大厦4楼）。</w:t>
            </w:r>
            <w:r>
              <w:rPr>
                <w:rFonts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rFonts w:ascii="宋体" w:hAnsi="宋体" w:cs="宋体"/>
                <w:sz w:val="24"/>
              </w:rPr>
              <w:t xml:space="preserve">代理费</w:t>
            </w:r>
            <w:r>
              <w:rPr>
                <w:rFonts w:ascii="宋体" w:hAnsi="宋体" w:cs="宋体"/>
                <w:sz w:val="24"/>
              </w:rPr>
            </w:r>
            <w:r/>
          </w:p>
        </w:tc>
        <w:tc>
          <w:tcPr>
            <w:tcW w:w="7540" w:type="dxa"/>
            <w:vAlign w:val="center"/>
            <w:textDirection w:val="lrTb"/>
            <w:noWrap w:val="false"/>
          </w:tcPr>
          <w:p>
            <w:pPr>
              <w:pStyle w:val="1074"/>
              <w:jc w:val="left"/>
              <w:rPr>
                <w:rFonts w:ascii="宋体" w:hAnsi="宋体" w:cs="宋体"/>
                <w:b/>
                <w:sz w:val="24"/>
              </w:rPr>
            </w:pPr>
            <w:r>
              <w:rPr>
                <w:rFonts w:ascii="宋体" w:hAnsi="宋体" w:cs="宋体"/>
                <w:b/>
                <w:sz w:val="24"/>
              </w:rPr>
              <w:t xml:space="preserve">（一）收费对象：</w:t>
            </w:r>
            <w:r>
              <w:rPr>
                <w:rFonts w:ascii="宋体" w:hAnsi="宋体" w:cs="宋体"/>
                <w:b/>
                <w:sz w:val="24"/>
              </w:rPr>
            </w:r>
            <w:r/>
          </w:p>
          <w:p>
            <w:pPr>
              <w:pStyle w:val="1074"/>
              <w:jc w:val="left"/>
              <w:rPr>
                <w:rFonts w:ascii="宋体" w:hAnsi="宋体" w:cs="宋体"/>
                <w:sz w:val="24"/>
              </w:rPr>
            </w:pPr>
            <w:r>
              <w:rPr>
                <w:rFonts w:ascii="宋体" w:hAnsi="宋体" w:cs="宋体"/>
                <w:sz w:val="24"/>
              </w:rPr>
              <w:t xml:space="preserve">□采购人</w:t>
            </w:r>
            <w:r>
              <w:rPr>
                <w:rFonts w:ascii="宋体" w:hAnsi="宋体" w:cs="宋体"/>
                <w:sz w:val="24"/>
              </w:rPr>
            </w:r>
            <w:r/>
          </w:p>
          <w:p>
            <w:pPr>
              <w:pStyle w:val="1074"/>
              <w:jc w:val="left"/>
              <w:rPr>
                <w:rFonts w:ascii="宋体" w:hAnsi="宋体" w:cs="宋体"/>
                <w:sz w:val="24"/>
              </w:rPr>
            </w:pPr>
            <w:r>
              <w:rPr>
                <w:rFonts w:ascii="宋体" w:hAnsi="宋体" w:cs="宋体"/>
                <w:sz w:val="24"/>
              </w:rPr>
              <w:t xml:space="preserve">■中标人</w:t>
            </w:r>
            <w:r>
              <w:rPr>
                <w:rFonts w:ascii="宋体" w:hAnsi="宋体" w:cs="宋体"/>
                <w:sz w:val="24"/>
              </w:rPr>
            </w:r>
            <w:r/>
          </w:p>
          <w:p>
            <w:pPr>
              <w:pStyle w:val="1074"/>
              <w:jc w:val="left"/>
              <w:rPr>
                <w:rFonts w:ascii="宋体" w:hAnsi="宋体" w:cs="宋体"/>
                <w:sz w:val="24"/>
              </w:rPr>
            </w:pPr>
            <w:r>
              <w:rPr>
                <w:rFonts w:ascii="宋体" w:hAnsi="宋体" w:cs="宋体"/>
                <w:b/>
                <w:sz w:val="24"/>
              </w:rPr>
              <w:t xml:space="preserve">（二）收费标准：</w:t>
            </w:r>
            <w:r>
              <w:rPr>
                <w:rFonts w:ascii="宋体" w:hAnsi="宋体" w:cs="宋体"/>
                <w:sz w:val="24"/>
              </w:rPr>
              <w:t xml:space="preserve"> </w:t>
            </w:r>
            <w:r>
              <w:rPr>
                <w:rFonts w:ascii="宋体" w:hAnsi="宋体" w:cs="宋体"/>
                <w:sz w:val="24"/>
              </w:rPr>
            </w:r>
            <w:r/>
          </w:p>
          <w:p>
            <w:pPr>
              <w:pStyle w:val="1074"/>
              <w:jc w:val="left"/>
              <w:rPr>
                <w:rFonts w:ascii="宋体" w:hAnsi="宋体" w:cs="宋体"/>
                <w:sz w:val="24"/>
              </w:rPr>
            </w:pPr>
            <w:r>
              <w:rPr>
                <w:rFonts w:ascii="宋体" w:hAnsi="宋体" w:cs="宋体"/>
                <w:sz w:val="24"/>
              </w:rPr>
            </w:r>
            <w:r/>
          </w:p>
          <w:tbl>
            <w:tblPr>
              <w:tblW w:w="5430" w:type="dxa"/>
              <w:tblInd w:w="6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74"/>
                    <w:ind w:firstLine="945"/>
                    <w:spacing w:line="440" w:lineRule="exact"/>
                    <w:rPr>
                      <w:rFonts w:ascii="宋体" w:hAnsi="宋体" w:cs="宋体"/>
                      <w:bCs/>
                      <w:sz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ascii="宋体" w:hAnsi="宋体" w:cs="宋体"/>
                      <w:bCs/>
                      <w:sz w:val="24"/>
                    </w:rPr>
                    <w:t xml:space="preserve">服</w:t>
                  </w:r>
                  <w:r>
                    <w:rPr>
                      <w:rFonts w:ascii="宋体" w:hAnsi="宋体" w:cs="宋体"/>
                      <w:bCs/>
                      <w:sz w:val="24"/>
                    </w:rPr>
                  </w:r>
                  <w:r/>
                </w:p>
                <w:p>
                  <w:pPr>
                    <w:pStyle w:val="1074"/>
                    <w:ind w:firstLine="240"/>
                    <w:spacing w:line="440" w:lineRule="exact"/>
                    <w:rPr>
                      <w:rFonts w:ascii="宋体" w:hAnsi="宋体" w:cs="宋体"/>
                      <w:bCs/>
                      <w:sz w:val="24"/>
                    </w:rPr>
                  </w:pPr>
                  <w:r>
                    <w:rPr>
                      <w:rFonts w:ascii="宋体" w:hAnsi="宋体" w:cs="宋体"/>
                      <w:bCs/>
                      <w:sz w:val="24"/>
                    </w:rPr>
                    <w:t xml:space="preserve">费　　　   务</w:t>
                  </w:r>
                  <w:r>
                    <w:rPr>
                      <w:rFonts w:ascii="宋体" w:hAnsi="宋体" w:cs="宋体"/>
                      <w:bCs/>
                      <w:sz w:val="24"/>
                    </w:rPr>
                  </w:r>
                  <w:r/>
                </w:p>
                <w:p>
                  <w:pPr>
                    <w:pStyle w:val="1074"/>
                    <w:ind w:firstLine="1260"/>
                    <w:spacing w:line="440" w:lineRule="exact"/>
                    <w:rPr>
                      <w:rFonts w:ascii="宋体" w:hAnsi="宋体" w:cs="宋体"/>
                      <w:bCs/>
                      <w:sz w:val="24"/>
                    </w:rPr>
                  </w:pP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ascii="宋体" w:hAnsi="宋体" w:cs="宋体"/>
                      <w:bCs/>
                      <w:sz w:val="24"/>
                    </w:rPr>
                    <w:t xml:space="preserve">　   类</w:t>
                  </w:r>
                  <w:r>
                    <w:rPr>
                      <w:rFonts w:ascii="宋体" w:hAnsi="宋体" w:cs="宋体"/>
                      <w:bCs/>
                      <w:sz w:val="24"/>
                    </w:rPr>
                  </w:r>
                  <w:r/>
                </w:p>
                <w:p>
                  <w:pPr>
                    <w:pStyle w:val="1074"/>
                    <w:ind w:firstLine="1200"/>
                    <w:spacing w:line="440" w:lineRule="exact"/>
                    <w:rPr>
                      <w:rFonts w:ascii="宋体" w:hAnsi="宋体" w:cs="宋体"/>
                      <w:bCs/>
                      <w:sz w:val="24"/>
                    </w:rPr>
                  </w:pPr>
                  <w:r>
                    <w:rPr>
                      <w:rFonts w:ascii="宋体" w:hAnsi="宋体" w:cs="宋体"/>
                      <w:bCs/>
                      <w:sz w:val="24"/>
                    </w:rPr>
                    <w:t xml:space="preserve">率　       型</w:t>
                  </w:r>
                  <w:r>
                    <w:rPr>
                      <w:rFonts w:ascii="宋体" w:hAnsi="宋体" w:cs="宋体"/>
                      <w:bCs/>
                      <w:sz w:val="24"/>
                    </w:rPr>
                  </w:r>
                  <w:r/>
                </w:p>
                <w:p>
                  <w:pPr>
                    <w:pStyle w:val="1074"/>
                    <w:ind w:firstLine="1200"/>
                    <w:spacing w:line="440" w:lineRule="exact"/>
                    <w:rPr>
                      <w:rFonts w:ascii="宋体" w:hAnsi="宋体" w:cs="宋体"/>
                      <w:bCs/>
                      <w:sz w:val="24"/>
                    </w:rPr>
                  </w:pPr>
                  <w:r>
                    <w:rPr>
                      <w:rFonts w:ascii="宋体" w:hAnsi="宋体" w:cs="宋体"/>
                      <w:bCs/>
                      <w:sz w:val="24"/>
                    </w:rPr>
                    <w:t xml:space="preserve">　　　　</w:t>
                  </w:r>
                  <w:r>
                    <w:rPr>
                      <w:rFonts w:ascii="宋体" w:hAnsi="宋体" w:cs="宋体"/>
                      <w:bCs/>
                      <w:sz w:val="24"/>
                    </w:rPr>
                  </w:r>
                  <w:r/>
                </w:p>
                <w:p>
                  <w:pPr>
                    <w:pStyle w:val="1074"/>
                    <w:spacing w:line="440" w:lineRule="exact"/>
                    <w:rPr>
                      <w:rFonts w:ascii="宋体" w:hAnsi="宋体" w:cs="宋体"/>
                      <w:bCs/>
                      <w:sz w:val="24"/>
                    </w:rPr>
                  </w:pPr>
                  <w:r>
                    <w:rPr>
                      <w:rFonts w:ascii="宋体" w:hAnsi="宋体" w:cs="宋体"/>
                      <w:bCs/>
                      <w:sz w:val="24"/>
                    </w:rPr>
                    <w:t xml:space="preserve">成交金额（万元）</w:t>
                  </w:r>
                  <w:r>
                    <w:rPr>
                      <w:rFonts w:ascii="宋体" w:hAnsi="宋体" w:cs="宋体"/>
                      <w:bCs/>
                      <w:sz w:val="24"/>
                    </w:rPr>
                  </w:r>
                  <w:r/>
                </w:p>
              </w:tc>
              <w:tc>
                <w:tcPr>
                  <w:tcW w:w="2407" w:type="dxa"/>
                  <w:vAlign w:val="center"/>
                  <w:textDirection w:val="lrTb"/>
                  <w:noWrap w:val="false"/>
                </w:tcPr>
                <w:p>
                  <w:pPr>
                    <w:pStyle w:val="1074"/>
                    <w:jc w:val="center"/>
                    <w:spacing w:line="440" w:lineRule="exact"/>
                    <w:rPr>
                      <w:rFonts w:ascii="宋体" w:hAnsi="宋体" w:cs="宋体"/>
                      <w:bCs/>
                      <w:sz w:val="24"/>
                    </w:rPr>
                  </w:pPr>
                  <w:r>
                    <w:rPr>
                      <w:rFonts w:ascii="宋体" w:hAnsi="宋体" w:cs="宋体"/>
                      <w:bCs/>
                      <w:sz w:val="24"/>
                    </w:rPr>
                    <w:t xml:space="preserve">货物类</w:t>
                  </w:r>
                  <w:r>
                    <w:rPr>
                      <w:rFonts w:ascii="宋体" w:hAnsi="宋体" w:cs="宋体"/>
                      <w:bCs/>
                      <w:sz w:val="24"/>
                    </w:rPr>
                  </w:r>
                  <w:r/>
                </w:p>
              </w:tc>
            </w:tr>
            <w:tr>
              <w:trPr/>
              <w:tc>
                <w:tcPr>
                  <w:tcW w:w="3023" w:type="dxa"/>
                  <w:vAlign w:val="top"/>
                  <w:textDirection w:val="lrTb"/>
                  <w:noWrap w:val="false"/>
                </w:tcPr>
                <w:p>
                  <w:pPr>
                    <w:pStyle w:val="1074"/>
                    <w:jc w:val="center"/>
                    <w:spacing w:line="280" w:lineRule="exact"/>
                    <w:rPr>
                      <w:rFonts w:ascii="宋体" w:hAnsi="宋体" w:cs="宋体"/>
                      <w:sz w:val="24"/>
                    </w:rPr>
                  </w:pPr>
                  <w:r>
                    <w:rPr>
                      <w:rFonts w:ascii="宋体" w:hAnsi="宋体" w:cs="宋体"/>
                      <w:sz w:val="24"/>
                    </w:rPr>
                    <w:t xml:space="preserve">100（含，下同）以下</w:t>
                  </w:r>
                  <w:r>
                    <w:rPr>
                      <w:rFonts w:ascii="宋体" w:hAnsi="宋体" w:cs="宋体"/>
                      <w:sz w:val="24"/>
                    </w:rPr>
                  </w:r>
                  <w:r/>
                </w:p>
              </w:tc>
              <w:tc>
                <w:tcPr>
                  <w:tcW w:w="2407" w:type="dxa"/>
                  <w:vAlign w:val="top"/>
                  <w:textDirection w:val="lrTb"/>
                  <w:noWrap w:val="false"/>
                </w:tcPr>
                <w:p>
                  <w:pPr>
                    <w:pStyle w:val="1074"/>
                    <w:jc w:val="center"/>
                    <w:spacing w:line="280" w:lineRule="exact"/>
                    <w:rPr>
                      <w:rFonts w:ascii="宋体" w:hAnsi="宋体" w:cs="宋体"/>
                      <w:sz w:val="24"/>
                    </w:rPr>
                  </w:pPr>
                  <w:r>
                    <w:rPr>
                      <w:rFonts w:ascii="宋体" w:hAnsi="宋体" w:cs="宋体"/>
                      <w:sz w:val="24"/>
                    </w:rPr>
                    <w:t xml:space="preserve">1.5%</w:t>
                  </w:r>
                  <w:r>
                    <w:rPr>
                      <w:rFonts w:ascii="宋体" w:hAnsi="宋体" w:cs="宋体"/>
                      <w:sz w:val="24"/>
                    </w:rPr>
                  </w:r>
                  <w:r/>
                </w:p>
              </w:tc>
            </w:tr>
            <w:tr>
              <w:trPr/>
              <w:tc>
                <w:tcPr>
                  <w:tcW w:w="3023" w:type="dxa"/>
                  <w:vAlign w:val="top"/>
                  <w:textDirection w:val="lrTb"/>
                  <w:noWrap w:val="false"/>
                </w:tcPr>
                <w:p>
                  <w:pPr>
                    <w:pStyle w:val="1074"/>
                    <w:jc w:val="center"/>
                    <w:spacing w:line="280" w:lineRule="exact"/>
                    <w:rPr>
                      <w:rFonts w:ascii="宋体" w:hAnsi="宋体" w:cs="宋体"/>
                      <w:sz w:val="24"/>
                    </w:rPr>
                  </w:pPr>
                  <w:r>
                    <w:rPr>
                      <w:rFonts w:ascii="宋体" w:hAnsi="宋体" w:cs="宋体"/>
                      <w:sz w:val="24"/>
                    </w:rPr>
                    <w:t xml:space="preserve">100-500</w:t>
                  </w:r>
                  <w:r>
                    <w:rPr>
                      <w:rFonts w:ascii="宋体" w:hAnsi="宋体" w:cs="宋体"/>
                      <w:sz w:val="24"/>
                    </w:rPr>
                  </w:r>
                  <w:r/>
                </w:p>
              </w:tc>
              <w:tc>
                <w:tcPr>
                  <w:tcW w:w="2407" w:type="dxa"/>
                  <w:vAlign w:val="top"/>
                  <w:textDirection w:val="lrTb"/>
                  <w:noWrap w:val="false"/>
                </w:tcPr>
                <w:p>
                  <w:pPr>
                    <w:pStyle w:val="1074"/>
                    <w:jc w:val="center"/>
                    <w:spacing w:line="280" w:lineRule="exact"/>
                    <w:rPr>
                      <w:rFonts w:ascii="宋体" w:hAnsi="宋体" w:cs="宋体"/>
                      <w:sz w:val="24"/>
                    </w:rPr>
                  </w:pPr>
                  <w:r>
                    <w:rPr>
                      <w:rFonts w:ascii="宋体" w:hAnsi="宋体" w:cs="宋体"/>
                      <w:sz w:val="24"/>
                    </w:rPr>
                    <w:t xml:space="preserve">1.1%</w:t>
                  </w:r>
                  <w:r>
                    <w:rPr>
                      <w:rFonts w:ascii="宋体" w:hAnsi="宋体" w:cs="宋体"/>
                      <w:sz w:val="24"/>
                    </w:rPr>
                  </w:r>
                  <w:r/>
                </w:p>
              </w:tc>
            </w:tr>
            <w:tr>
              <w:trPr/>
              <w:tc>
                <w:tcPr>
                  <w:tcW w:w="3023" w:type="dxa"/>
                  <w:vAlign w:val="center"/>
                  <w:textDirection w:val="lrTb"/>
                  <w:noWrap w:val="false"/>
                </w:tcPr>
                <w:p>
                  <w:pPr>
                    <w:pStyle w:val="1074"/>
                    <w:jc w:val="center"/>
                    <w:spacing w:line="280" w:lineRule="exact"/>
                    <w:rPr>
                      <w:rFonts w:ascii="宋体" w:hAnsi="宋体" w:cs="宋体"/>
                      <w:sz w:val="24"/>
                    </w:rPr>
                  </w:pPr>
                  <w:r>
                    <w:rPr>
                      <w:rFonts w:ascii="宋体" w:hAnsi="宋体" w:cs="宋体"/>
                      <w:sz w:val="24"/>
                    </w:rPr>
                    <w:t xml:space="preserve">500—1000</w:t>
                  </w:r>
                  <w:r>
                    <w:rPr>
                      <w:rFonts w:ascii="宋体" w:hAnsi="宋体" w:cs="宋体"/>
                      <w:sz w:val="24"/>
                    </w:rPr>
                  </w:r>
                  <w:r/>
                </w:p>
              </w:tc>
              <w:tc>
                <w:tcPr>
                  <w:tcW w:w="2407" w:type="dxa"/>
                  <w:vAlign w:val="center"/>
                  <w:textDirection w:val="lrTb"/>
                  <w:noWrap w:val="false"/>
                </w:tcPr>
                <w:p>
                  <w:pPr>
                    <w:pStyle w:val="1074"/>
                    <w:jc w:val="center"/>
                    <w:spacing w:line="280" w:lineRule="exact"/>
                    <w:rPr>
                      <w:rFonts w:ascii="宋体" w:hAnsi="宋体" w:cs="宋体"/>
                      <w:sz w:val="24"/>
                    </w:rPr>
                  </w:pPr>
                  <w:r>
                    <w:rPr>
                      <w:rFonts w:ascii="宋体" w:hAnsi="宋体" w:cs="宋体"/>
                      <w:sz w:val="24"/>
                    </w:rPr>
                    <w:t xml:space="preserve">0.7%</w:t>
                  </w:r>
                  <w:r>
                    <w:rPr>
                      <w:rFonts w:ascii="宋体" w:hAnsi="宋体" w:cs="宋体"/>
                      <w:sz w:val="24"/>
                    </w:rPr>
                  </w:r>
                  <w:r/>
                </w:p>
              </w:tc>
            </w:tr>
            <w:tr>
              <w:trPr/>
              <w:tc>
                <w:tcPr>
                  <w:tcW w:w="3023" w:type="dxa"/>
                  <w:vAlign w:val="top"/>
                  <w:textDirection w:val="lrTb"/>
                  <w:noWrap w:val="false"/>
                </w:tcPr>
                <w:p>
                  <w:pPr>
                    <w:pStyle w:val="1074"/>
                    <w:jc w:val="center"/>
                    <w:spacing w:line="440" w:lineRule="exact"/>
                    <w:rPr>
                      <w:rFonts w:ascii="宋体" w:hAnsi="宋体" w:cs="宋体"/>
                      <w:sz w:val="24"/>
                    </w:rPr>
                  </w:pPr>
                  <w:r>
                    <w:rPr>
                      <w:rFonts w:ascii="宋体" w:hAnsi="宋体" w:cs="宋体"/>
                      <w:sz w:val="24"/>
                    </w:rPr>
                    <w:t xml:space="preserve">……</w:t>
                  </w:r>
                  <w:r>
                    <w:rPr>
                      <w:rFonts w:ascii="宋体" w:hAnsi="宋体" w:cs="宋体"/>
                      <w:sz w:val="24"/>
                    </w:rPr>
                  </w:r>
                  <w:r/>
                </w:p>
              </w:tc>
              <w:tc>
                <w:tcPr>
                  <w:tcW w:w="2407" w:type="dxa"/>
                  <w:vAlign w:val="top"/>
                  <w:textDirection w:val="lrTb"/>
                  <w:noWrap w:val="false"/>
                </w:tcPr>
                <w:p>
                  <w:pPr>
                    <w:pStyle w:val="1074"/>
                    <w:jc w:val="center"/>
                    <w:spacing w:line="440" w:lineRule="exact"/>
                    <w:rPr>
                      <w:rFonts w:ascii="宋体" w:hAnsi="宋体" w:cs="宋体"/>
                      <w:sz w:val="24"/>
                    </w:rPr>
                  </w:pPr>
                  <w:r>
                    <w:rPr>
                      <w:rFonts w:ascii="宋体" w:hAnsi="宋体" w:cs="宋体"/>
                      <w:sz w:val="24"/>
                    </w:rPr>
                    <w:t xml:space="preserve">……</w:t>
                  </w:r>
                  <w:r>
                    <w:rPr>
                      <w:rFonts w:ascii="宋体" w:hAnsi="宋体" w:cs="宋体"/>
                      <w:sz w:val="24"/>
                    </w:rPr>
                  </w:r>
                  <w:r/>
                </w:p>
              </w:tc>
            </w:tr>
          </w:tbl>
          <w:p>
            <w:pPr>
              <w:pStyle w:val="1074"/>
              <w:ind w:firstLine="480"/>
              <w:jc w:val="left"/>
              <w:rPr>
                <w:rFonts w:ascii="宋体" w:hAnsi="宋体" w:cs="宋体"/>
                <w:sz w:val="24"/>
              </w:rPr>
            </w:pPr>
            <w:r>
              <w:rPr>
                <w:rFonts w:ascii="宋体" w:hAnsi="宋体" w:cs="宋体"/>
                <w:sz w:val="24"/>
              </w:rPr>
              <w:t xml:space="preserve">代理费按差额定率累进法计算。 </w:t>
            </w:r>
            <w:r>
              <w:rPr>
                <w:rFonts w:ascii="宋体" w:hAnsi="宋体" w:cs="宋体"/>
                <w:sz w:val="24"/>
              </w:rPr>
            </w:r>
            <w:r/>
          </w:p>
          <w:p>
            <w:pPr>
              <w:pStyle w:val="1074"/>
              <w:ind w:firstLine="480"/>
              <w:jc w:val="left"/>
              <w:rPr>
                <w:rFonts w:ascii="宋体" w:hAnsi="宋体" w:cs="宋体"/>
                <w:b/>
                <w:sz w:val="24"/>
              </w:rPr>
            </w:pPr>
            <w:r>
              <w:rPr>
                <w:rFonts w:ascii="宋体" w:hAnsi="宋体" w:cs="宋体"/>
                <w:sz w:val="24"/>
              </w:rPr>
              <w:t xml:space="preserve">代理费</w:t>
            </w:r>
            <w:r>
              <w:rPr>
                <w:rFonts w:ascii="宋体" w:hAnsi="宋体" w:cs="宋体"/>
                <w:b/>
                <w:sz w:val="24"/>
              </w:rPr>
              <w:t xml:space="preserve">按照上述标准收取。</w:t>
            </w:r>
            <w:r>
              <w:rPr>
                <w:rFonts w:ascii="宋体" w:hAnsi="宋体" w:cs="宋体"/>
                <w:b/>
                <w:sz w:val="24"/>
              </w:rPr>
            </w:r>
            <w:r/>
          </w:p>
          <w:p>
            <w:pPr>
              <w:pStyle w:val="1074"/>
              <w:ind w:firstLine="480"/>
              <w:jc w:val="left"/>
              <w:rPr>
                <w:rFonts w:ascii="宋体" w:hAnsi="宋体" w:cs="宋体"/>
                <w:sz w:val="24"/>
              </w:rPr>
            </w:pPr>
            <w:r>
              <w:rPr>
                <w:rFonts w:ascii="宋体" w:hAnsi="宋体" w:cs="宋体"/>
                <w:sz w:val="24"/>
              </w:rPr>
              <w:t xml:space="preserve">代理费按上述计算方法不足人民币3000元的，按人民币3000元收取。</w:t>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ascii="宋体" w:hAnsi="宋体" w:cs="宋体"/>
                <w:sz w:val="24"/>
              </w:rPr>
            </w:r>
            <w:r/>
          </w:p>
          <w:p>
            <w:pPr>
              <w:pStyle w:val="1074"/>
              <w:jc w:val="left"/>
              <w:rPr>
                <w:rFonts w:ascii="宋体" w:hAnsi="宋体" w:cs="宋体"/>
                <w:sz w:val="24"/>
              </w:rPr>
            </w:pPr>
            <w:r>
              <w:rPr>
                <w:rFonts w:ascii="宋体" w:hAnsi="宋体" w:cs="宋体"/>
                <w:b/>
                <w:sz w:val="24"/>
              </w:rPr>
              <w:t xml:space="preserve">（3）缴纳时间：</w:t>
            </w:r>
            <w:r>
              <w:rPr>
                <w:rFonts w:ascii="宋体" w:hAnsi="宋体" w:cs="宋体"/>
                <w:sz w:val="24"/>
              </w:rPr>
              <w:t xml:space="preserve">中标人应在领取中标通知书时将代理费支付至常州市城投建设工程招标有限公司账户。</w:t>
            </w:r>
            <w:r>
              <w:rPr>
                <w:rFonts w:ascii="宋体" w:hAnsi="宋体" w:cs="宋体"/>
                <w:sz w:val="24"/>
              </w:rPr>
            </w:r>
            <w:r/>
          </w:p>
          <w:p>
            <w:pPr>
              <w:pStyle w:val="1074"/>
              <w:ind w:firstLine="472"/>
              <w:jc w:val="left"/>
              <w:rPr>
                <w:rFonts w:ascii="宋体" w:hAnsi="宋体" w:cs="宋体"/>
                <w:sz w:val="24"/>
              </w:rPr>
            </w:pPr>
            <w:r>
              <w:rPr>
                <w:rFonts w:ascii="宋体" w:hAnsi="宋体" w:cs="宋体"/>
                <w:sz w:val="24"/>
              </w:rPr>
              <w:t xml:space="preserve">收款单位：常州市城投建设工程招标有限公司</w:t>
            </w:r>
            <w:r>
              <w:rPr>
                <w:rFonts w:ascii="宋体" w:hAnsi="宋体" w:cs="宋体"/>
                <w:sz w:val="24"/>
              </w:rPr>
            </w:r>
            <w:r/>
          </w:p>
          <w:p>
            <w:pPr>
              <w:pStyle w:val="1074"/>
              <w:ind w:firstLine="472"/>
              <w:jc w:val="left"/>
              <w:rPr>
                <w:rFonts w:ascii="宋体" w:hAnsi="宋体" w:cs="宋体"/>
                <w:sz w:val="24"/>
              </w:rPr>
            </w:pPr>
            <w:r>
              <w:rPr>
                <w:rFonts w:ascii="宋体" w:hAnsi="宋体" w:cs="宋体"/>
                <w:sz w:val="24"/>
              </w:rPr>
              <w:t xml:space="preserve">开户银行：中国建设银行常州大成苑支行</w:t>
            </w:r>
            <w:r>
              <w:rPr>
                <w:rFonts w:ascii="宋体" w:hAnsi="宋体" w:cs="宋体"/>
                <w:sz w:val="24"/>
              </w:rPr>
            </w:r>
            <w:r/>
          </w:p>
          <w:p>
            <w:pPr>
              <w:pStyle w:val="1074"/>
              <w:ind w:firstLine="472"/>
              <w:jc w:val="left"/>
              <w:rPr>
                <w:rFonts w:ascii="宋体" w:hAnsi="宋体" w:cs="宋体"/>
                <w:sz w:val="24"/>
              </w:rPr>
            </w:pPr>
            <w:r>
              <w:rPr>
                <w:rFonts w:ascii="宋体" w:hAnsi="宋体" w:cs="宋体"/>
                <w:sz w:val="24"/>
              </w:rPr>
              <w:t xml:space="preserve">银行账号：32001624236052500905</w:t>
            </w:r>
            <w:r>
              <w:rPr>
                <w:rFonts w:ascii="宋体" w:hAnsi="宋体" w:cs="宋体"/>
                <w:sz w:val="24"/>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W w:w="1701" w:type="dxa"/>
            <w:vAlign w:val="center"/>
            <w:textDirection w:val="lrTb"/>
            <w:noWrap w:val="false"/>
          </w:tcPr>
          <w:p>
            <w:pPr>
              <w:pStyle w:val="1074"/>
              <w:jc w:val="center"/>
              <w:rPr>
                <w:rFonts w:ascii="宋体" w:hAnsi="宋体" w:cs="宋体"/>
                <w:sz w:val="24"/>
              </w:rPr>
            </w:pPr>
            <w:r>
              <w:rPr>
                <w:sz w:val="24"/>
              </w:rPr>
              <w:t xml:space="preserve">纸质中标（成交）文件</w:t>
            </w:r>
            <w:r>
              <w:rPr>
                <w:rFonts w:ascii="宋体" w:hAnsi="宋体" w:cs="宋体"/>
                <w:sz w:val="24"/>
              </w:rPr>
            </w:r>
            <w:r/>
          </w:p>
        </w:tc>
        <w:tc>
          <w:tcPr>
            <w:tcW w:w="7540" w:type="dxa"/>
            <w:vAlign w:val="center"/>
            <w:textDirection w:val="lrTb"/>
            <w:noWrap w:val="false"/>
          </w:tcPr>
          <w:p>
            <w:pPr>
              <w:pStyle w:val="1074"/>
              <w:ind w:firstLine="472"/>
              <w:jc w:val="left"/>
              <w:rPr>
                <w:rFonts w:ascii="宋体" w:hAnsi="宋体" w:cs="宋体"/>
                <w:b/>
                <w:sz w:val="24"/>
              </w:rPr>
            </w:pPr>
            <w:r>
              <w:rPr>
                <w:sz w:val="24"/>
              </w:rPr>
              <w:t xml:space="preserve">中标人在签订合同前需递交与电子响应文件内容一致的纸质响应文件叁份（需打印清晰，标注目录及页码），作为项目归档使用。（递交方式可采用邮寄或现场送达至常州市城投建设工程招标有限公司，联系方式见《第一章 投标邀请》）</w:t>
            </w:r>
            <w:r>
              <w:rPr>
                <w:rFonts w:ascii="宋体" w:hAnsi="宋体" w:cs="宋体"/>
                <w:b/>
                <w:sz w:val="24"/>
              </w:rPr>
            </w:r>
            <w:r/>
          </w:p>
        </w:tc>
      </w:tr>
    </w:tbl>
    <w:p>
      <w:pPr>
        <w:pStyle w:val="1074"/>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sz w:val="24"/>
        </w:rPr>
        <w:br w:type="page" w:clear="all"/>
      </w:r>
      <w:r/>
    </w:p>
    <w:p>
      <w:pPr>
        <w:pStyle w:val="1074"/>
        <w:jc w:val="center"/>
        <w:spacing w:before="240" w:after="240"/>
        <w:rPr>
          <w:rFonts w:hint="eastAsia" w:ascii="宋体" w:hAnsi="宋体" w:cs="宋体"/>
          <w:b/>
          <w:sz w:val="28"/>
          <w:szCs w:val="28"/>
        </w:rPr>
      </w:pPr>
      <w:r/>
      <w:bookmarkStart w:id="75" w:name="_Toc150480755"/>
      <w:r/>
      <w:bookmarkStart w:id="76" w:name="_Toc353825542"/>
      <w:r/>
      <w:bookmarkStart w:id="77" w:name="_Toc305158859"/>
      <w:r/>
      <w:bookmarkStart w:id="78" w:name="_Toc127151517"/>
      <w:r/>
      <w:bookmarkStart w:id="79" w:name="_Toc226965790"/>
      <w:r/>
      <w:bookmarkStart w:id="80" w:name="_Toc353873662"/>
      <w:r/>
      <w:bookmarkStart w:id="81" w:name="_Toc150774722"/>
      <w:r/>
      <w:bookmarkStart w:id="82" w:name="_Toc195842882"/>
      <w:r/>
      <w:bookmarkStart w:id="83" w:name="_Toc226337213"/>
      <w:r/>
      <w:bookmarkStart w:id="84" w:name="_Toc265228355"/>
      <w:r/>
      <w:bookmarkStart w:id="85" w:name="_Toc142311019"/>
      <w:r/>
      <w:bookmarkStart w:id="86" w:name="_Toc353873932"/>
      <w:r/>
      <w:bookmarkStart w:id="87" w:name="_Toc305158785"/>
      <w:r/>
      <w:bookmarkStart w:id="88" w:name="_Toc26496920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6"/>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305158786"/>
      <w:r/>
      <w:bookmarkStart w:id="92" w:name="_Toc151190145"/>
      <w:r/>
      <w:bookmarkStart w:id="93" w:name="_Toc142311020"/>
      <w:r/>
      <w:bookmarkStart w:id="94" w:name="_Toc195842883"/>
      <w:r/>
      <w:bookmarkStart w:id="95" w:name="_Toc151193688"/>
      <w:r/>
      <w:bookmarkStart w:id="96" w:name="_Toc226337214"/>
      <w:r/>
      <w:bookmarkStart w:id="97" w:name="_Toc305158860"/>
      <w:r/>
      <w:bookmarkStart w:id="98" w:name="_Toc226965791"/>
      <w:r/>
      <w:bookmarkStart w:id="99" w:name="_Toc151193616"/>
      <w:r/>
      <w:bookmarkStart w:id="100" w:name="_Toc265228356"/>
      <w:r/>
      <w:bookmarkStart w:id="101" w:name="_Toc151193832"/>
      <w:r/>
      <w:bookmarkStart w:id="102" w:name="_Toc264969208"/>
      <w:r/>
      <w:bookmarkStart w:id="103" w:name="_Toc226965708"/>
      <w:r/>
      <w:bookmarkStart w:id="104" w:name="_Toc151193760"/>
      <w:r/>
      <w:bookmarkStart w:id="105" w:name="_Toc150774618"/>
      <w:r/>
      <w:bookmarkStart w:id="106" w:name="_Toc151193906"/>
      <w:r/>
      <w:bookmarkStart w:id="107" w:name="_Toc150480756"/>
      <w:r/>
      <w:bookmarkStart w:id="108" w:name="_Toc226309762"/>
      <w:r/>
      <w:bookmarkStart w:id="109" w:name="_Toc150774723"/>
      <w:r/>
      <w:bookmarkStart w:id="110" w:name="_Toc150509269"/>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1074"/>
        <w:numPr>
          <w:ilvl w:val="0"/>
          <w:numId w:val="8"/>
        </w:numPr>
        <w:ind w:left="0" w:firstLine="482"/>
        <w:spacing w:line="360" w:lineRule="auto"/>
        <w:tabs>
          <w:tab w:val="left" w:pos="360" w:leader="none"/>
        </w:tabs>
        <w:rPr>
          <w:rFonts w:hint="eastAsia" w:ascii="宋体" w:hAnsi="宋体" w:cs="宋体"/>
          <w:b/>
          <w:sz w:val="24"/>
        </w:rPr>
        <w:outlineLvl w:val="1"/>
      </w:pPr>
      <w:r/>
      <w:bookmarkStart w:id="111" w:name="_Toc265228357"/>
      <w:r/>
      <w:bookmarkStart w:id="112" w:name="_Toc305158787"/>
      <w:r/>
      <w:bookmarkStart w:id="113" w:name="_Toc305158861"/>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1074"/>
        <w:numPr>
          <w:ilvl w:val="0"/>
          <w:numId w:val="8"/>
        </w:numPr>
        <w:ind w:left="0" w:firstLine="482"/>
        <w:spacing w:line="360" w:lineRule="auto"/>
        <w:tabs>
          <w:tab w:val="left" w:pos="360" w:leader="none"/>
        </w:tabs>
        <w:rPr>
          <w:rFonts w:hint="eastAsia" w:ascii="宋体" w:hAnsi="宋体" w:cs="宋体"/>
          <w:b/>
          <w:sz w:val="24"/>
        </w:rPr>
        <w:outlineLvl w:val="1"/>
      </w:pPr>
      <w:r/>
      <w:bookmarkStart w:id="115" w:name="_Toc264969210"/>
      <w:r/>
      <w:bookmarkStart w:id="116" w:name="_Toc195842885"/>
      <w:r/>
      <w:bookmarkStart w:id="117" w:name="_Toc305158862"/>
      <w:r/>
      <w:bookmarkStart w:id="118" w:name="_Toc226965793"/>
      <w:r/>
      <w:bookmarkStart w:id="119" w:name="_Toc164608634"/>
      <w:r/>
      <w:bookmarkStart w:id="120" w:name="_Toc164229215"/>
      <w:r/>
      <w:bookmarkStart w:id="121" w:name="_Toc226337216"/>
      <w:r/>
      <w:bookmarkStart w:id="122" w:name="_Toc150774725"/>
      <w:r/>
      <w:bookmarkStart w:id="123" w:name="_Toc226965710"/>
      <w:r/>
      <w:bookmarkStart w:id="124" w:name="_Toc226309764"/>
      <w:r/>
      <w:bookmarkStart w:id="125" w:name="_Toc164229361"/>
      <w:r/>
      <w:bookmarkStart w:id="126" w:name="_Toc265228358"/>
      <w:r/>
      <w:bookmarkStart w:id="127" w:name="_Toc151193762"/>
      <w:r/>
      <w:bookmarkStart w:id="128" w:name="_Toc151193690"/>
      <w:r/>
      <w:bookmarkStart w:id="129" w:name="_Toc149720813"/>
      <w:r/>
      <w:bookmarkStart w:id="130" w:name="_Toc151193834"/>
      <w:r/>
      <w:bookmarkStart w:id="131" w:name="_Toc305158788"/>
      <w:r/>
      <w:bookmarkStart w:id="132" w:name="_Toc164608789"/>
      <w:r/>
      <w:bookmarkStart w:id="133" w:name="_Toc127161434"/>
      <w:r/>
      <w:bookmarkStart w:id="134" w:name="_Toc151190147"/>
      <w:r/>
      <w:bookmarkStart w:id="135" w:name="_Toc127151721"/>
      <w:r/>
      <w:bookmarkStart w:id="136" w:name="_Toc150774620"/>
      <w:r/>
      <w:bookmarkStart w:id="137" w:name="_Toc142311022"/>
      <w:r/>
      <w:bookmarkStart w:id="138" w:name="_Toc164351614"/>
      <w:r/>
      <w:bookmarkStart w:id="139" w:name="_Toc151193908"/>
      <w:r/>
      <w:bookmarkStart w:id="140" w:name="_Toc151193618"/>
      <w:r/>
      <w:bookmarkStart w:id="141" w:name="_Toc150509271"/>
      <w:r/>
      <w:bookmarkStart w:id="142" w:name="_Toc150480758"/>
      <w:r/>
      <w:bookmarkStart w:id="143" w:name="_Toc12715152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rPr>
          <w:rFonts w:hint="eastAsia" w:ascii="宋体" w:hAnsi="宋体" w:cs="宋体"/>
          <w:sz w:val="24"/>
        </w:rPr>
      </w:r>
      <w:r/>
    </w:p>
    <w:p>
      <w:pPr>
        <w:pStyle w:val="1074"/>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现场考察、开标前答疑会</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65228360"/>
      <w:r/>
      <w:bookmarkStart w:id="145" w:name="_Toc226965795"/>
      <w:r/>
      <w:bookmarkStart w:id="146" w:name="_Toc151193910"/>
      <w:r/>
      <w:bookmarkStart w:id="147" w:name="_Toc150509273"/>
      <w:r/>
      <w:bookmarkStart w:id="148" w:name="_Toc150480760"/>
      <w:r/>
      <w:bookmarkStart w:id="149" w:name="_Toc264969212"/>
      <w:r/>
      <w:bookmarkStart w:id="150" w:name="_Toc151193692"/>
      <w:r/>
      <w:bookmarkStart w:id="151" w:name="_Toc151193764"/>
      <w:r/>
      <w:bookmarkStart w:id="152" w:name="_Toc142311024"/>
      <w:r/>
      <w:bookmarkStart w:id="153" w:name="_Toc127151522"/>
      <w:r/>
      <w:bookmarkStart w:id="154" w:name="_Toc150774622"/>
      <w:r/>
      <w:bookmarkStart w:id="155" w:name="_Toc151193620"/>
      <w:r/>
      <w:bookmarkStart w:id="156" w:name="_Toc151190149"/>
      <w:r/>
      <w:bookmarkStart w:id="157" w:name="_Toc226309766"/>
      <w:r/>
      <w:bookmarkStart w:id="158" w:name="_Toc151193836"/>
      <w:r/>
      <w:bookmarkStart w:id="159" w:name="_Toc195842887"/>
      <w:r/>
      <w:bookmarkStart w:id="160" w:name="_Toc520356146"/>
      <w:r/>
      <w:bookmarkStart w:id="161" w:name="_Toc305158790"/>
      <w:r/>
      <w:bookmarkStart w:id="162" w:name="_Toc150774727"/>
      <w:r/>
      <w:bookmarkStart w:id="163" w:name="_Toc226965712"/>
      <w:r/>
      <w:bookmarkStart w:id="164" w:name="_Toc305158864"/>
      <w:r/>
      <w:bookmarkStart w:id="165" w:name="_Toc226337218"/>
      <w:r>
        <w:rPr>
          <w:rFonts w:hint="eastAsia" w:ascii="宋体" w:hAnsi="宋体" w:cs="宋体"/>
          <w:sz w:val="28"/>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 w:val="24"/>
        </w:rPr>
      </w:r>
      <w:r/>
    </w:p>
    <w:p>
      <w:pPr>
        <w:pStyle w:val="1074"/>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样品</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rPr>
          <w:rFonts w:hint="eastAsia" w:ascii="宋体" w:hAnsi="宋体" w:cs="宋体"/>
          <w:sz w:val="24"/>
        </w:rPr>
      </w:r>
      <w:r/>
    </w:p>
    <w:p>
      <w:pPr>
        <w:pStyle w:val="1074"/>
        <w:numPr>
          <w:ilvl w:val="0"/>
          <w:numId w:val="8"/>
        </w:numPr>
        <w:ind w:left="0" w:firstLine="482"/>
        <w:spacing w:line="360" w:lineRule="auto"/>
        <w:tabs>
          <w:tab w:val="left" w:pos="36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rPr>
          <w:rFonts w:hint="eastAsia" w:ascii="宋体" w:hAnsi="宋体" w:cs="宋体"/>
          <w:sz w:val="24"/>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1074"/>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4"/>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 w:val="24"/>
        </w:rPr>
      </w:r>
      <w:r/>
    </w:p>
    <w:p>
      <w:pPr>
        <w:pStyle w:val="1074"/>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sz w:val="24"/>
        </w:rPr>
      </w:r>
      <w:r/>
    </w:p>
    <w:p>
      <w:pPr>
        <w:pStyle w:val="1074"/>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hint="eastAsia" w:ascii="宋体" w:hAnsi="宋体" w:cs="宋体"/>
          <w:sz w:val="24"/>
        </w:rPr>
      </w:r>
      <w:r/>
    </w:p>
    <w:p>
      <w:pPr>
        <w:pStyle w:val="1074"/>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rPr>
          <w:rFonts w:hint="eastAsia" w:ascii="宋体" w:hAnsi="宋体" w:cs="宋体"/>
          <w:sz w:val="24"/>
        </w:rPr>
      </w:r>
      <w:r/>
    </w:p>
    <w:p>
      <w:pPr>
        <w:pStyle w:val="1074"/>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rPr>
          <w:rFonts w:hint="eastAsia" w:ascii="宋体" w:hAnsi="宋体" w:cs="宋体"/>
          <w:sz w:val="24"/>
        </w:rPr>
      </w:r>
      <w:r/>
    </w:p>
    <w:p>
      <w:pPr>
        <w:pStyle w:val="1074"/>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1074"/>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1168"/>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4"/>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rPr>
          <w:rFonts w:hint="eastAsia" w:ascii="宋体" w:hAnsi="宋体" w:cs="宋体"/>
          <w:sz w:val="24"/>
        </w:rPr>
      </w:r>
      <w:r/>
    </w:p>
    <w:p>
      <w:pPr>
        <w:pStyle w:val="1074"/>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sz w:val="24"/>
        </w:rPr>
      </w:r>
      <w:r/>
    </w:p>
    <w:p>
      <w:pPr>
        <w:pStyle w:val="1074"/>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sz w:val="24"/>
        </w:rPr>
      </w:r>
      <w:r/>
    </w:p>
    <w:p>
      <w:pPr>
        <w:pStyle w:val="1074"/>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sz w:val="24"/>
        </w:rPr>
      </w:r>
      <w:r/>
    </w:p>
    <w:p>
      <w:pPr>
        <w:pStyle w:val="1074"/>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sz w:val="24"/>
        </w:rPr>
      </w:r>
      <w:r/>
    </w:p>
    <w:p>
      <w:pPr>
        <w:pStyle w:val="1074"/>
        <w:numPr>
          <w:ilvl w:val="3"/>
          <w:numId w:val="9"/>
        </w:numPr>
        <w:ind w:left="0" w:firstLine="480"/>
        <w:spacing w:line="360" w:lineRule="auto"/>
        <w:tabs>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rPr>
          <w:rFonts w:hint="eastAsia" w:ascii="宋体" w:hAnsi="宋体" w:cs="宋体"/>
          <w:sz w:val="24"/>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 w:val="24"/>
        </w:rPr>
      </w:r>
      <w:r/>
    </w:p>
    <w:p>
      <w:pPr>
        <w:pStyle w:val="1074"/>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1074"/>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rPr>
          <w:rFonts w:hint="eastAsia" w:ascii="宋体" w:hAnsi="宋体" w:cs="宋体"/>
          <w:b/>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074"/>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rPr>
          <w:rFonts w:hint="eastAsia" w:ascii="宋体" w:hAnsi="宋体" w:cs="宋体"/>
          <w:b/>
          <w:sz w:val="24"/>
        </w:rPr>
      </w:r>
      <w:r/>
    </w:p>
    <w:p>
      <w:pPr>
        <w:pStyle w:val="1074"/>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4"/>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4"/>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hint="eastAsia" w:ascii="宋体" w:hAnsi="宋体"/>
          <w:sz w:val="24"/>
        </w:rPr>
      </w:r>
      <w:r/>
    </w:p>
    <w:p>
      <w:pPr>
        <w:pStyle w:val="1074"/>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4"/>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 w:val="24"/>
        </w:rPr>
      </w:r>
      <w:r/>
    </w:p>
    <w:p>
      <w:pPr>
        <w:pStyle w:val="1074"/>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6"/>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0774728"/>
      <w:r/>
      <w:bookmarkStart w:id="168" w:name="_Toc520356147"/>
      <w:r/>
      <w:bookmarkStart w:id="169" w:name="_Toc264969213"/>
      <w:r/>
      <w:bookmarkStart w:id="170" w:name="_Toc151193621"/>
      <w:r/>
      <w:bookmarkStart w:id="171" w:name="_Toc142311025"/>
      <w:r/>
      <w:bookmarkStart w:id="172" w:name="_Toc164351617"/>
      <w:r/>
      <w:bookmarkStart w:id="173" w:name="_Toc226309767"/>
      <w:r/>
      <w:bookmarkStart w:id="174" w:name="_Toc305158791"/>
      <w:r/>
      <w:bookmarkStart w:id="175" w:name="_Toc195842888"/>
      <w:r/>
      <w:bookmarkStart w:id="176" w:name="_Toc265228361"/>
      <w:r/>
      <w:bookmarkStart w:id="177" w:name="_Toc149720816"/>
      <w:r/>
      <w:bookmarkStart w:id="178" w:name="_Toc150480761"/>
      <w:r/>
      <w:bookmarkStart w:id="179" w:name="_Toc151193911"/>
      <w:r/>
      <w:bookmarkStart w:id="180" w:name="_Toc226337219"/>
      <w:r/>
      <w:bookmarkStart w:id="181" w:name="_Toc127161437"/>
      <w:r/>
      <w:bookmarkStart w:id="182" w:name="_Toc127151724"/>
      <w:r/>
      <w:bookmarkStart w:id="183" w:name="_Toc226965796"/>
      <w:r/>
      <w:bookmarkStart w:id="184" w:name="_Toc151190150"/>
      <w:r/>
      <w:bookmarkStart w:id="185" w:name="_Toc151193693"/>
      <w:r/>
      <w:bookmarkStart w:id="186" w:name="_Toc164229218"/>
      <w:r/>
      <w:bookmarkStart w:id="187" w:name="_Toc164229364"/>
      <w:r/>
      <w:bookmarkStart w:id="188" w:name="_Toc151193837"/>
      <w:r/>
      <w:bookmarkStart w:id="189" w:name="_Toc164608637"/>
      <w:r/>
      <w:bookmarkStart w:id="190" w:name="_Toc305158865"/>
      <w:r/>
      <w:bookmarkStart w:id="191" w:name="_Toc226965713"/>
      <w:r/>
      <w:bookmarkStart w:id="192" w:name="_Toc150509274"/>
      <w:r/>
      <w:bookmarkStart w:id="193" w:name="_Toc150774623"/>
      <w:r/>
      <w:bookmarkStart w:id="194" w:name="_Toc151193765"/>
      <w:r/>
      <w:bookmarkStart w:id="195" w:name="_Toc164608792"/>
      <w:r/>
      <w:bookmarkStart w:id="196" w:name="_Toc12715152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rPr>
          <w:rFonts w:hint="eastAsia" w:ascii="宋体" w:hAnsi="宋体" w:cs="宋体"/>
          <w:sz w:val="24"/>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rPr>
          <w:rFonts w:hint="eastAsia" w:ascii="宋体" w:hAnsi="宋体" w:cs="宋体"/>
          <w:sz w:val="24"/>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rPr>
          <w:rFonts w:hint="eastAsia" w:ascii="宋体" w:hAnsi="宋体" w:cs="宋体"/>
          <w:sz w:val="24"/>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rPr>
          <w:rFonts w:hint="eastAsia" w:ascii="宋体" w:hAnsi="宋体" w:cs="宋体"/>
          <w:sz w:val="24"/>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rPr>
          <w:rFonts w:hint="eastAsia" w:ascii="宋体" w:hAnsi="宋体" w:cs="宋体"/>
          <w:sz w:val="24"/>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rPr>
          <w:rFonts w:hint="eastAsia" w:ascii="宋体" w:hAnsi="宋体" w:cs="宋体"/>
          <w:sz w:val="24"/>
        </w:rPr>
      </w:r>
      <w:r/>
    </w:p>
    <w:p>
      <w:pPr>
        <w:pStyle w:val="1074"/>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 w:val="24"/>
        </w:rPr>
      </w:r>
      <w:r/>
    </w:p>
    <w:p>
      <w:pPr>
        <w:pStyle w:val="1076"/>
        <w:ind w:firstLine="562"/>
        <w:spacing w:before="0" w:line="360" w:lineRule="auto"/>
        <w:rPr>
          <w:rFonts w:hint="eastAsia" w:ascii="宋体" w:hAnsi="宋体" w:eastAsia="宋体" w:cs="宋体"/>
          <w:sz w:val="28"/>
        </w:rPr>
      </w:pPr>
      <w:r/>
      <w:bookmarkStart w:id="197" w:name="_Toc151193696"/>
      <w:r/>
      <w:bookmarkStart w:id="198" w:name="_Toc195842891"/>
      <w:r/>
      <w:bookmarkStart w:id="199" w:name="_Toc264969216"/>
      <w:r/>
      <w:bookmarkStart w:id="200" w:name="_Toc151190153"/>
      <w:r/>
      <w:bookmarkStart w:id="201" w:name="_Toc226337222"/>
      <w:r/>
      <w:bookmarkStart w:id="202" w:name="_Toc305158794"/>
      <w:r/>
      <w:bookmarkStart w:id="203" w:name="_Toc520356150"/>
      <w:r/>
      <w:bookmarkStart w:id="204" w:name="_Toc150774626"/>
      <w:r/>
      <w:bookmarkStart w:id="205" w:name="_Toc151193840"/>
      <w:r/>
      <w:bookmarkStart w:id="206" w:name="_Toc226965716"/>
      <w:r/>
      <w:bookmarkStart w:id="207" w:name="_Toc150509277"/>
      <w:r/>
      <w:bookmarkStart w:id="208" w:name="_Toc142311028"/>
      <w:r/>
      <w:bookmarkStart w:id="209" w:name="_Toc226965799"/>
      <w:r/>
      <w:bookmarkStart w:id="210" w:name="_Toc516367020"/>
      <w:r/>
      <w:bookmarkStart w:id="211" w:name="_Toc151193768"/>
      <w:r/>
      <w:bookmarkStart w:id="212" w:name="_Toc265228364"/>
      <w:r/>
      <w:bookmarkStart w:id="213" w:name="_Toc226309770"/>
      <w:r/>
      <w:bookmarkStart w:id="214" w:name="_Toc150480764"/>
      <w:r/>
      <w:bookmarkStart w:id="215" w:name="_Toc305158868"/>
      <w:r/>
      <w:bookmarkStart w:id="216" w:name="_Toc151193914"/>
      <w:r/>
      <w:bookmarkStart w:id="217" w:name="_Toc151193624"/>
      <w:r/>
      <w:bookmarkStart w:id="218" w:name="_Toc127151526"/>
      <w:r/>
      <w:bookmarkStart w:id="219" w:name="_Toc150774731"/>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641"/>
      <w:r/>
      <w:bookmarkStart w:id="221" w:name="_Toc150774732"/>
      <w:r/>
      <w:bookmarkStart w:id="222" w:name="_Toc195842892"/>
      <w:r/>
      <w:bookmarkStart w:id="223" w:name="_Toc520356151"/>
      <w:r/>
      <w:bookmarkStart w:id="224" w:name="_Toc264969217"/>
      <w:r/>
      <w:bookmarkStart w:id="225" w:name="_Toc150480765"/>
      <w:r/>
      <w:bookmarkStart w:id="226" w:name="_Toc127151728"/>
      <w:r/>
      <w:bookmarkStart w:id="227" w:name="_Toc164229222"/>
      <w:r/>
      <w:bookmarkStart w:id="228" w:name="_Toc226309771"/>
      <w:r/>
      <w:bookmarkStart w:id="229" w:name="_Toc127151527"/>
      <w:r/>
      <w:bookmarkStart w:id="230" w:name="_Toc226337223"/>
      <w:r/>
      <w:bookmarkStart w:id="231" w:name="_Toc516367021"/>
      <w:r/>
      <w:bookmarkStart w:id="232" w:name="_Toc142311029"/>
      <w:r/>
      <w:bookmarkStart w:id="233" w:name="_Toc151193625"/>
      <w:r/>
      <w:bookmarkStart w:id="234" w:name="_Toc151193915"/>
      <w:r/>
      <w:bookmarkStart w:id="235" w:name="_Toc164229368"/>
      <w:r/>
      <w:bookmarkStart w:id="236" w:name="_Toc151190154"/>
      <w:r/>
      <w:bookmarkStart w:id="237" w:name="_Toc226965800"/>
      <w:r/>
      <w:bookmarkStart w:id="238" w:name="_Toc265228365"/>
      <w:r/>
      <w:bookmarkStart w:id="239" w:name="_Toc305158795"/>
      <w:r/>
      <w:bookmarkStart w:id="240" w:name="_Toc150774627"/>
      <w:r/>
      <w:bookmarkStart w:id="241" w:name="_Toc151193769"/>
      <w:r/>
      <w:bookmarkStart w:id="242" w:name="_Toc149720820"/>
      <w:r/>
      <w:bookmarkStart w:id="243" w:name="_Toc127161441"/>
      <w:r/>
      <w:bookmarkStart w:id="244" w:name="_Toc305158869"/>
      <w:r/>
      <w:bookmarkStart w:id="245" w:name="_Toc151193841"/>
      <w:r/>
      <w:bookmarkStart w:id="246" w:name="_Toc226965717"/>
      <w:r/>
      <w:bookmarkStart w:id="247" w:name="_Toc150509278"/>
      <w:r/>
      <w:bookmarkStart w:id="248" w:name="_Toc151193697"/>
      <w:r/>
      <w:bookmarkStart w:id="249" w:name="_Toc164608796"/>
      <w:r/>
      <w:bookmarkStart w:id="250" w:name="_Toc164351621"/>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42311030"/>
      <w:r/>
      <w:bookmarkStart w:id="252" w:name="_Toc151193770"/>
      <w:r/>
      <w:bookmarkStart w:id="253" w:name="_Toc226965718"/>
      <w:r/>
      <w:bookmarkStart w:id="254" w:name="_Toc151193916"/>
      <w:r/>
      <w:bookmarkStart w:id="255" w:name="_Toc265228366"/>
      <w:r/>
      <w:bookmarkStart w:id="256" w:name="_Toc150480766"/>
      <w:r/>
      <w:bookmarkStart w:id="257" w:name="_Toc151193626"/>
      <w:r/>
      <w:bookmarkStart w:id="258" w:name="_Ref467306195"/>
      <w:r/>
      <w:bookmarkStart w:id="259" w:name="_Ref467306676"/>
      <w:r/>
      <w:bookmarkStart w:id="260" w:name="_Toc516367022"/>
      <w:r/>
      <w:bookmarkStart w:id="261" w:name="_Toc150774628"/>
      <w:r/>
      <w:bookmarkStart w:id="262" w:name="_Toc151190155"/>
      <w:r/>
      <w:bookmarkStart w:id="263" w:name="_Toc226309772"/>
      <w:r/>
      <w:bookmarkStart w:id="264" w:name="_Toc150509279"/>
      <w:r/>
      <w:bookmarkStart w:id="265" w:name="_Toc164608642"/>
      <w:r/>
      <w:bookmarkStart w:id="266" w:name="_Toc164229369"/>
      <w:r/>
      <w:bookmarkStart w:id="267" w:name="_Toc151193698"/>
      <w:r/>
      <w:bookmarkStart w:id="268" w:name="_Toc195842893"/>
      <w:r/>
      <w:bookmarkStart w:id="269" w:name="_Toc226337224"/>
      <w:r/>
      <w:bookmarkStart w:id="270" w:name="_Toc305158796"/>
      <w:r/>
      <w:bookmarkStart w:id="271" w:name="_Toc151193842"/>
      <w:r/>
      <w:bookmarkStart w:id="272" w:name="_Toc127151729"/>
      <w:r/>
      <w:bookmarkStart w:id="273" w:name="_Toc127161442"/>
      <w:r/>
      <w:bookmarkStart w:id="274" w:name="_Toc164351622"/>
      <w:r/>
      <w:bookmarkStart w:id="275" w:name="_Toc520356152"/>
      <w:r/>
      <w:bookmarkStart w:id="276" w:name="_Toc164608797"/>
      <w:r/>
      <w:bookmarkStart w:id="277" w:name="_Toc149720821"/>
      <w:r/>
      <w:bookmarkStart w:id="278" w:name="_Toc305158870"/>
      <w:r/>
      <w:bookmarkStart w:id="279" w:name="_Toc127151528"/>
      <w:r/>
      <w:bookmarkStart w:id="280" w:name="_Toc164229223"/>
      <w:r/>
      <w:bookmarkStart w:id="281" w:name="_Toc226965801"/>
      <w:r/>
      <w:bookmarkStart w:id="282" w:name="_Toc264969218"/>
      <w:r/>
      <w:bookmarkStart w:id="283" w:name="_Toc150774733"/>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918"/>
      <w:r/>
      <w:bookmarkStart w:id="286" w:name="_Toc520356155"/>
      <w:r/>
      <w:bookmarkStart w:id="287" w:name="_Toc151190157"/>
      <w:r/>
      <w:bookmarkStart w:id="288" w:name="_Toc164229225"/>
      <w:r/>
      <w:bookmarkStart w:id="289" w:name="_Toc151193844"/>
      <w:r/>
      <w:bookmarkStart w:id="290" w:name="_Toc150480768"/>
      <w:r/>
      <w:bookmarkStart w:id="291" w:name="_Toc127161444"/>
      <w:r/>
      <w:bookmarkStart w:id="292" w:name="_Toc151193772"/>
      <w:r/>
      <w:bookmarkStart w:id="293" w:name="_Toc164351624"/>
      <w:r/>
      <w:bookmarkStart w:id="294" w:name="_Toc150774630"/>
      <w:r/>
      <w:bookmarkStart w:id="295" w:name="_Toc164229371"/>
      <w:r/>
      <w:bookmarkStart w:id="296" w:name="_Toc150509281"/>
      <w:r/>
      <w:bookmarkStart w:id="297" w:name="_Toc142311032"/>
      <w:r/>
      <w:bookmarkStart w:id="298" w:name="_Toc164608644"/>
      <w:r/>
      <w:bookmarkStart w:id="299" w:name="_Toc150774735"/>
      <w:r/>
      <w:bookmarkStart w:id="300" w:name="_Toc149720823"/>
      <w:r/>
      <w:bookmarkStart w:id="301" w:name="_Toc151193628"/>
      <w:r/>
      <w:bookmarkStart w:id="302" w:name="_Toc127151530"/>
      <w:r/>
      <w:bookmarkStart w:id="303" w:name="_Toc195842895"/>
      <w:r/>
      <w:bookmarkStart w:id="304" w:name="_Toc151193700"/>
      <w:r/>
      <w:bookmarkStart w:id="305" w:name="_Toc127151731"/>
      <w:r/>
      <w:bookmarkStart w:id="306" w:name="_Toc164608799"/>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0774631"/>
      <w:r/>
      <w:bookmarkStart w:id="308" w:name="_Toc226965804"/>
      <w:r/>
      <w:bookmarkStart w:id="309" w:name="_Toc127151732"/>
      <w:r/>
      <w:bookmarkStart w:id="310" w:name="_Toc127161445"/>
      <w:r/>
      <w:bookmarkStart w:id="311" w:name="_Toc305158799"/>
      <w:r/>
      <w:bookmarkStart w:id="312" w:name="_Toc151193845"/>
      <w:r/>
      <w:bookmarkStart w:id="313" w:name="_Toc520356156"/>
      <w:r/>
      <w:bookmarkStart w:id="314" w:name="_Toc195842896"/>
      <w:r/>
      <w:bookmarkStart w:id="315" w:name="_Toc151193701"/>
      <w:r/>
      <w:bookmarkStart w:id="316" w:name="_Toc151193919"/>
      <w:r/>
      <w:bookmarkStart w:id="317" w:name="_Toc150774736"/>
      <w:r/>
      <w:bookmarkStart w:id="318" w:name="_Toc151193773"/>
      <w:r/>
      <w:bookmarkStart w:id="319" w:name="_Toc226309775"/>
      <w:r/>
      <w:bookmarkStart w:id="320" w:name="_Toc151193629"/>
      <w:r/>
      <w:bookmarkStart w:id="321" w:name="_Toc264969221"/>
      <w:r/>
      <w:bookmarkStart w:id="322" w:name="_Toc164608645"/>
      <w:r/>
      <w:bookmarkStart w:id="323" w:name="_Toc164229226"/>
      <w:r/>
      <w:bookmarkStart w:id="324" w:name="_Toc150509282"/>
      <w:r/>
      <w:bookmarkStart w:id="325" w:name="_Toc226965721"/>
      <w:r/>
      <w:bookmarkStart w:id="326" w:name="_Toc164229372"/>
      <w:r/>
      <w:bookmarkStart w:id="327" w:name="_Toc149720824"/>
      <w:r/>
      <w:bookmarkStart w:id="328" w:name="_Toc150480769"/>
      <w:r/>
      <w:bookmarkStart w:id="329" w:name="_Toc226337227"/>
      <w:r/>
      <w:bookmarkStart w:id="330" w:name="_Toc164608800"/>
      <w:r/>
      <w:bookmarkStart w:id="331" w:name="_Ref467306513"/>
      <w:r/>
      <w:bookmarkStart w:id="332" w:name="_Toc164351625"/>
      <w:r/>
      <w:bookmarkStart w:id="333" w:name="_Toc127151531"/>
      <w:r/>
      <w:bookmarkStart w:id="334" w:name="_Toc265228369"/>
      <w:r/>
      <w:bookmarkStart w:id="335" w:name="_Toc142311033"/>
      <w:r/>
      <w:bookmarkStart w:id="336" w:name="_Toc305158873"/>
      <w:r/>
      <w:bookmarkStart w:id="337" w:name="_Toc151190158"/>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4"/>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608801"/>
      <w:r/>
      <w:bookmarkStart w:id="339" w:name="_Toc151193920"/>
      <w:r/>
      <w:bookmarkStart w:id="340" w:name="_Toc305158800"/>
      <w:r/>
      <w:bookmarkStart w:id="341" w:name="_Toc226965722"/>
      <w:r/>
      <w:bookmarkStart w:id="342" w:name="_Toc150774737"/>
      <w:r/>
      <w:bookmarkStart w:id="343" w:name="_Toc151193702"/>
      <w:r/>
      <w:bookmarkStart w:id="344" w:name="_Toc226965805"/>
      <w:r/>
      <w:bookmarkStart w:id="345" w:name="_Toc151193630"/>
      <w:r/>
      <w:bookmarkStart w:id="346" w:name="_Toc164351626"/>
      <w:r/>
      <w:bookmarkStart w:id="347" w:name="_Toc226309776"/>
      <w:r/>
      <w:bookmarkStart w:id="348" w:name="_Toc151193846"/>
      <w:r/>
      <w:bookmarkStart w:id="349" w:name="_Toc127151733"/>
      <w:r/>
      <w:bookmarkStart w:id="350" w:name="_Toc151190159"/>
      <w:r/>
      <w:bookmarkStart w:id="351" w:name="_Toc127151532"/>
      <w:r/>
      <w:bookmarkStart w:id="352" w:name="_Toc164229227"/>
      <w:r/>
      <w:bookmarkStart w:id="353" w:name="_Toc226337228"/>
      <w:r/>
      <w:bookmarkStart w:id="354" w:name="_Toc150509283"/>
      <w:r/>
      <w:bookmarkStart w:id="355" w:name="_Toc164608646"/>
      <w:r/>
      <w:bookmarkStart w:id="356" w:name="_Toc150480770"/>
      <w:r/>
      <w:bookmarkStart w:id="357" w:name="_Toc151193774"/>
      <w:r/>
      <w:bookmarkStart w:id="358" w:name="_Toc195842897"/>
      <w:r/>
      <w:bookmarkStart w:id="359" w:name="_Toc127161446"/>
      <w:r/>
      <w:bookmarkStart w:id="360" w:name="_Toc264969222"/>
      <w:r/>
      <w:bookmarkStart w:id="361" w:name="_Toc164229373"/>
      <w:r/>
      <w:bookmarkStart w:id="362" w:name="_Toc149720825"/>
      <w:r/>
      <w:bookmarkStart w:id="363" w:name="_Toc305158874"/>
      <w:r/>
      <w:bookmarkStart w:id="364" w:name="_Toc520356157"/>
      <w:r/>
      <w:bookmarkStart w:id="365" w:name="_Toc142311034"/>
      <w:r/>
      <w:bookmarkStart w:id="366" w:name="_Toc150774632"/>
      <w:r/>
      <w:bookmarkStart w:id="367" w:name="_Toc26522837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847"/>
      <w:r/>
      <w:bookmarkStart w:id="369" w:name="_Toc164351627"/>
      <w:r/>
      <w:bookmarkStart w:id="370" w:name="_Toc151193775"/>
      <w:r/>
      <w:bookmarkStart w:id="371" w:name="_Toc151193921"/>
      <w:r/>
      <w:bookmarkStart w:id="372" w:name="_Toc226965723"/>
      <w:r/>
      <w:bookmarkStart w:id="373" w:name="_Toc127151533"/>
      <w:r/>
      <w:bookmarkStart w:id="374" w:name="_Toc195842898"/>
      <w:r/>
      <w:bookmarkStart w:id="375" w:name="_Toc142311035"/>
      <w:r/>
      <w:bookmarkStart w:id="376" w:name="_Toc164229228"/>
      <w:r/>
      <w:bookmarkStart w:id="377" w:name="_Toc164229374"/>
      <w:r/>
      <w:bookmarkStart w:id="378" w:name="_Toc127151734"/>
      <w:r/>
      <w:bookmarkStart w:id="379" w:name="_Toc151193703"/>
      <w:r/>
      <w:bookmarkStart w:id="380" w:name="_Toc305158875"/>
      <w:r/>
      <w:bookmarkStart w:id="381" w:name="_Toc226965806"/>
      <w:r/>
      <w:bookmarkStart w:id="382" w:name="_Toc150774633"/>
      <w:r/>
      <w:bookmarkStart w:id="383" w:name="_Toc164608802"/>
      <w:r/>
      <w:bookmarkStart w:id="384" w:name="_Toc150509284"/>
      <w:r/>
      <w:bookmarkStart w:id="385" w:name="_Toc151193631"/>
      <w:r/>
      <w:bookmarkStart w:id="386" w:name="_Toc226309777"/>
      <w:r/>
      <w:bookmarkStart w:id="387" w:name="_Toc264969223"/>
      <w:r/>
      <w:bookmarkStart w:id="388" w:name="_Toc520356158"/>
      <w:r/>
      <w:bookmarkStart w:id="389" w:name="_Toc305158801"/>
      <w:r/>
      <w:bookmarkStart w:id="390" w:name="_Toc151190160"/>
      <w:r/>
      <w:bookmarkStart w:id="391" w:name="_Toc150774738"/>
      <w:r/>
      <w:bookmarkStart w:id="392" w:name="_Toc164608647"/>
      <w:r/>
      <w:bookmarkStart w:id="393" w:name="_Toc127161447"/>
      <w:r/>
      <w:bookmarkStart w:id="394" w:name="_Toc226337229"/>
      <w:r/>
      <w:bookmarkStart w:id="395" w:name="_Toc149720826"/>
      <w:r/>
      <w:bookmarkStart w:id="396" w:name="_Toc265228371"/>
      <w:r/>
      <w:bookmarkStart w:id="397" w:name="_Toc15048077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305158802"/>
      <w:r/>
      <w:bookmarkStart w:id="399" w:name="_Toc305158876"/>
      <w:r/>
      <w:bookmarkStart w:id="400" w:name="_Toc151193632"/>
      <w:r/>
      <w:bookmarkStart w:id="401" w:name="_Toc150774634"/>
      <w:r/>
      <w:bookmarkStart w:id="402" w:name="_Toc226337230"/>
      <w:r/>
      <w:bookmarkStart w:id="403" w:name="_Toc127151534"/>
      <w:r/>
      <w:bookmarkStart w:id="404" w:name="_Toc151193922"/>
      <w:r/>
      <w:bookmarkStart w:id="405" w:name="_Toc151193776"/>
      <w:r/>
      <w:bookmarkStart w:id="406" w:name="_Toc520356159"/>
      <w:r/>
      <w:bookmarkStart w:id="407" w:name="_Toc150509285"/>
      <w:r/>
      <w:bookmarkStart w:id="408" w:name="_Toc264969224"/>
      <w:r/>
      <w:bookmarkStart w:id="409" w:name="_Toc226965724"/>
      <w:r/>
      <w:bookmarkStart w:id="410" w:name="_Toc151193848"/>
      <w:r/>
      <w:bookmarkStart w:id="411" w:name="_Toc265228372"/>
      <w:r/>
      <w:bookmarkStart w:id="412" w:name="_Toc151190161"/>
      <w:r/>
      <w:bookmarkStart w:id="413" w:name="_Toc150774739"/>
      <w:r/>
      <w:bookmarkStart w:id="414" w:name="_Toc142311036"/>
      <w:r/>
      <w:bookmarkStart w:id="415" w:name="_Toc151193704"/>
      <w:r/>
      <w:bookmarkStart w:id="416" w:name="_Toc226309778"/>
      <w:r/>
      <w:bookmarkStart w:id="417" w:name="_Toc226965807"/>
      <w:r/>
      <w:bookmarkStart w:id="418" w:name="_Toc150480772"/>
      <w:r/>
      <w:bookmarkStart w:id="419" w:name="_Toc19584289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rPr>
          <w:rFonts w:hint="eastAsia" w:ascii="宋体" w:hAnsi="宋体" w:cs="宋体"/>
          <w:sz w:val="24"/>
        </w:rPr>
      </w:r>
      <w:r/>
    </w:p>
    <w:p>
      <w:pPr>
        <w:pStyle w:val="1074"/>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6"/>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351629"/>
      <w:r/>
      <w:bookmarkStart w:id="421" w:name="_Toc226965808"/>
      <w:r/>
      <w:bookmarkStart w:id="422" w:name="_Toc150509286"/>
      <w:r/>
      <w:bookmarkStart w:id="423" w:name="_Toc127151736"/>
      <w:r/>
      <w:bookmarkStart w:id="424" w:name="_Toc305158877"/>
      <w:r/>
      <w:bookmarkStart w:id="425" w:name="_Toc226965725"/>
      <w:r/>
      <w:bookmarkStart w:id="426" w:name="_Toc226337231"/>
      <w:r/>
      <w:bookmarkStart w:id="427" w:name="_Toc520356160"/>
      <w:r/>
      <w:bookmarkStart w:id="428" w:name="_Toc151193633"/>
      <w:r/>
      <w:bookmarkStart w:id="429" w:name="_Toc264969225"/>
      <w:r/>
      <w:bookmarkStart w:id="430" w:name="_Toc265228373"/>
      <w:r/>
      <w:bookmarkStart w:id="431" w:name="_Toc164608804"/>
      <w:r/>
      <w:bookmarkStart w:id="432" w:name="_Toc164608649"/>
      <w:r/>
      <w:bookmarkStart w:id="433" w:name="_Toc149720828"/>
      <w:r/>
      <w:bookmarkStart w:id="434" w:name="_Toc151193923"/>
      <w:r/>
      <w:bookmarkStart w:id="435" w:name="_Toc164229230"/>
      <w:r/>
      <w:bookmarkStart w:id="436" w:name="_Toc150774635"/>
      <w:r/>
      <w:bookmarkStart w:id="437" w:name="_Toc127161449"/>
      <w:r/>
      <w:bookmarkStart w:id="438" w:name="_Toc142311037"/>
      <w:r/>
      <w:bookmarkStart w:id="439" w:name="_Toc127151535"/>
      <w:r/>
      <w:bookmarkStart w:id="440" w:name="_Toc151193777"/>
      <w:r/>
      <w:bookmarkStart w:id="441" w:name="_Toc150774740"/>
      <w:r/>
      <w:bookmarkStart w:id="442" w:name="_Toc151193705"/>
      <w:r/>
      <w:bookmarkStart w:id="443" w:name="_Toc305158803"/>
      <w:r/>
      <w:bookmarkStart w:id="444" w:name="_Toc195842900"/>
      <w:r/>
      <w:bookmarkStart w:id="445" w:name="_Toc164229376"/>
      <w:r/>
      <w:bookmarkStart w:id="446" w:name="_Toc150480773"/>
      <w:r/>
      <w:bookmarkStart w:id="447" w:name="_Toc151193849"/>
      <w:r/>
      <w:bookmarkStart w:id="448" w:name="_Toc151190162"/>
      <w:r/>
      <w:bookmarkStart w:id="449" w:name="_Toc226309779"/>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49720829"/>
      <w:r/>
      <w:bookmarkStart w:id="451" w:name="_Toc164229231"/>
      <w:r/>
      <w:bookmarkStart w:id="452" w:name="_Toc264969226"/>
      <w:r/>
      <w:bookmarkStart w:id="453" w:name="_Toc520356161"/>
      <w:r/>
      <w:bookmarkStart w:id="454" w:name="_Toc226309780"/>
      <w:r/>
      <w:bookmarkStart w:id="455" w:name="_Toc305158804"/>
      <w:r/>
      <w:bookmarkStart w:id="456" w:name="_Toc127161450"/>
      <w:r/>
      <w:bookmarkStart w:id="457" w:name="_Toc150509287"/>
      <w:r/>
      <w:bookmarkStart w:id="458" w:name="_Toc164229377"/>
      <w:r/>
      <w:bookmarkStart w:id="459" w:name="_Toc164351630"/>
      <w:r/>
      <w:bookmarkStart w:id="460" w:name="_Toc195842901"/>
      <w:r/>
      <w:bookmarkStart w:id="461" w:name="_Toc127151536"/>
      <w:r/>
      <w:bookmarkStart w:id="462" w:name="_Toc151193706"/>
      <w:r/>
      <w:bookmarkStart w:id="463" w:name="_Toc226965809"/>
      <w:r/>
      <w:bookmarkStart w:id="464" w:name="_Toc151193850"/>
      <w:r/>
      <w:bookmarkStart w:id="465" w:name="_Toc127151737"/>
      <w:r/>
      <w:bookmarkStart w:id="466" w:name="_Toc265228374"/>
      <w:r/>
      <w:bookmarkStart w:id="467" w:name="_Toc151193778"/>
      <w:r/>
      <w:bookmarkStart w:id="468" w:name="_Toc226965726"/>
      <w:r/>
      <w:bookmarkStart w:id="469" w:name="_Toc164608650"/>
      <w:r/>
      <w:bookmarkStart w:id="470" w:name="_Toc150774741"/>
      <w:r/>
      <w:bookmarkStart w:id="471" w:name="_Toc142311038"/>
      <w:r/>
      <w:bookmarkStart w:id="472" w:name="_Toc151193634"/>
      <w:r/>
      <w:bookmarkStart w:id="473" w:name="_Toc150480774"/>
      <w:r/>
      <w:bookmarkStart w:id="474" w:name="_Toc150774636"/>
      <w:r/>
      <w:bookmarkStart w:id="475" w:name="_Toc151193924"/>
      <w:r/>
      <w:bookmarkStart w:id="476" w:name="_Toc226337232"/>
      <w:r/>
      <w:bookmarkStart w:id="477" w:name="_Toc305158878"/>
      <w:r/>
      <w:bookmarkStart w:id="478" w:name="_Toc164608805"/>
      <w:r/>
      <w:bookmarkStart w:id="479" w:name="_Toc151190163"/>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42311039"/>
      <w:r/>
      <w:bookmarkStart w:id="481" w:name="_Toc520356162"/>
      <w:r/>
      <w:bookmarkStart w:id="482" w:name="_Toc195842902"/>
      <w:r/>
      <w:bookmarkStart w:id="483" w:name="_Toc164229232"/>
      <w:r/>
      <w:bookmarkStart w:id="484" w:name="_Toc150480775"/>
      <w:r/>
      <w:bookmarkStart w:id="485" w:name="_Toc151193851"/>
      <w:r/>
      <w:bookmarkStart w:id="486" w:name="_Toc151193925"/>
      <w:r/>
      <w:bookmarkStart w:id="487" w:name="_Toc265228375"/>
      <w:r/>
      <w:bookmarkStart w:id="488" w:name="_Toc150774637"/>
      <w:r/>
      <w:bookmarkStart w:id="489" w:name="_Toc150509288"/>
      <w:r/>
      <w:bookmarkStart w:id="490" w:name="_Toc150774742"/>
      <w:r/>
      <w:bookmarkStart w:id="491" w:name="_Toc264969227"/>
      <w:r/>
      <w:bookmarkStart w:id="492" w:name="_Toc149720830"/>
      <w:r/>
      <w:bookmarkStart w:id="493" w:name="_Toc151193635"/>
      <w:r/>
      <w:bookmarkStart w:id="494" w:name="_Toc305158879"/>
      <w:r/>
      <w:bookmarkStart w:id="495" w:name="_Toc226965727"/>
      <w:r/>
      <w:bookmarkStart w:id="496" w:name="_Toc151193779"/>
      <w:r/>
      <w:bookmarkStart w:id="497" w:name="_Toc151190164"/>
      <w:r/>
      <w:bookmarkStart w:id="498" w:name="_Toc127161451"/>
      <w:r/>
      <w:bookmarkStart w:id="499" w:name="_Toc164351631"/>
      <w:r/>
      <w:bookmarkStart w:id="500" w:name="_Toc164229378"/>
      <w:r/>
      <w:bookmarkStart w:id="501" w:name="_Toc226965810"/>
      <w:r/>
      <w:bookmarkStart w:id="502" w:name="_Toc127151537"/>
      <w:r/>
      <w:bookmarkStart w:id="503" w:name="_Toc226309781"/>
      <w:r/>
      <w:bookmarkStart w:id="504" w:name="_Toc151193707"/>
      <w:r/>
      <w:bookmarkStart w:id="505" w:name="_Toc226337233"/>
      <w:r/>
      <w:bookmarkStart w:id="506" w:name="_Toc164608651"/>
      <w:r/>
      <w:bookmarkStart w:id="507" w:name="_Toc305158805"/>
      <w:r/>
      <w:bookmarkStart w:id="508" w:name="_Toc127151738"/>
      <w:r/>
      <w:bookmarkStart w:id="509" w:name="_Toc164608806"/>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rPr>
      </w:r>
      <w:r/>
    </w:p>
    <w:p>
      <w:pPr>
        <w:pStyle w:val="1076"/>
        <w:ind w:firstLine="562"/>
        <w:spacing w:before="0" w:line="360" w:lineRule="auto"/>
        <w:rPr>
          <w:rFonts w:hint="eastAsia" w:ascii="宋体" w:hAnsi="宋体" w:eastAsia="宋体" w:cs="宋体"/>
          <w:sz w:val="28"/>
        </w:rPr>
      </w:pPr>
      <w:r/>
      <w:bookmarkStart w:id="510" w:name="_Toc127151538"/>
      <w:r/>
      <w:bookmarkStart w:id="511" w:name="_Toc150774743"/>
      <w:r/>
      <w:bookmarkStart w:id="512" w:name="_Toc264969228"/>
      <w:r/>
      <w:bookmarkStart w:id="513" w:name="_Toc151193780"/>
      <w:r/>
      <w:bookmarkStart w:id="514" w:name="_Toc150480776"/>
      <w:r/>
      <w:bookmarkStart w:id="515" w:name="_Toc265228376"/>
      <w:r/>
      <w:bookmarkStart w:id="516" w:name="_Toc150774638"/>
      <w:r/>
      <w:bookmarkStart w:id="517" w:name="_Toc151190165"/>
      <w:r/>
      <w:bookmarkStart w:id="518" w:name="_Toc151193852"/>
      <w:r/>
      <w:bookmarkStart w:id="519" w:name="_Toc226337234"/>
      <w:r/>
      <w:bookmarkStart w:id="520" w:name="_Toc151193708"/>
      <w:r/>
      <w:bookmarkStart w:id="521" w:name="_Toc195842903"/>
      <w:r/>
      <w:bookmarkStart w:id="522" w:name="_Toc150509289"/>
      <w:r/>
      <w:bookmarkStart w:id="523" w:name="_Toc226309782"/>
      <w:r/>
      <w:bookmarkStart w:id="524" w:name="_Toc151193926"/>
      <w:r/>
      <w:bookmarkStart w:id="525" w:name="_Toc520356163"/>
      <w:r/>
      <w:bookmarkStart w:id="526" w:name="_Toc151193636"/>
      <w:r/>
      <w:bookmarkStart w:id="527" w:name="_Toc142311040"/>
      <w:r/>
      <w:bookmarkStart w:id="528" w:name="_Toc226965728"/>
      <w:r/>
      <w:bookmarkStart w:id="529" w:name="_Toc226965811"/>
      <w:r/>
      <w:bookmarkStart w:id="530" w:name="_Toc305158806"/>
      <w:r/>
      <w:bookmarkStart w:id="531" w:name="_Toc3051588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64969229"/>
      <w:r/>
      <w:bookmarkStart w:id="533" w:name="_Toc150774744"/>
      <w:r/>
      <w:bookmarkStart w:id="534" w:name="_Toc164608808"/>
      <w:r/>
      <w:bookmarkStart w:id="535" w:name="_Toc305158881"/>
      <w:r/>
      <w:bookmarkStart w:id="536" w:name="_Toc226337235"/>
      <w:r/>
      <w:bookmarkStart w:id="537" w:name="_Toc265228377"/>
      <w:r/>
      <w:bookmarkStart w:id="538" w:name="_Toc127151740"/>
      <w:r/>
      <w:bookmarkStart w:id="539" w:name="_Toc127161453"/>
      <w:r/>
      <w:bookmarkStart w:id="540" w:name="_Toc151193781"/>
      <w:r/>
      <w:bookmarkStart w:id="541" w:name="_Toc151193853"/>
      <w:r/>
      <w:bookmarkStart w:id="542" w:name="_Toc150509290"/>
      <w:r/>
      <w:bookmarkStart w:id="543" w:name="_Toc151193637"/>
      <w:r/>
      <w:bookmarkStart w:id="544" w:name="_Toc226965812"/>
      <w:r/>
      <w:bookmarkStart w:id="545" w:name="_Toc151190166"/>
      <w:r/>
      <w:bookmarkStart w:id="546" w:name="_Toc164229234"/>
      <w:r/>
      <w:bookmarkStart w:id="547" w:name="_Toc142311041"/>
      <w:r/>
      <w:bookmarkStart w:id="548" w:name="_Toc150774639"/>
      <w:r/>
      <w:bookmarkStart w:id="549" w:name="_Toc520356164"/>
      <w:r/>
      <w:bookmarkStart w:id="550" w:name="_Toc226309783"/>
      <w:r/>
      <w:bookmarkStart w:id="551" w:name="_Toc164351633"/>
      <w:r/>
      <w:bookmarkStart w:id="552" w:name="_Toc151193927"/>
      <w:r/>
      <w:bookmarkStart w:id="553" w:name="_Toc226965729"/>
      <w:r/>
      <w:bookmarkStart w:id="554" w:name="_Toc149720832"/>
      <w:r/>
      <w:bookmarkStart w:id="555" w:name="_Toc164229380"/>
      <w:r/>
      <w:bookmarkStart w:id="556" w:name="_Toc195842904"/>
      <w:r/>
      <w:bookmarkStart w:id="557" w:name="_Toc305158807"/>
      <w:r/>
      <w:bookmarkStart w:id="558" w:name="_Toc150480777"/>
      <w:r/>
      <w:bookmarkStart w:id="559" w:name="_Toc151193709"/>
      <w:r/>
      <w:bookmarkStart w:id="560" w:name="_Toc127151539"/>
      <w:r/>
      <w:bookmarkStart w:id="561" w:name="_Toc1646086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1074"/>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rPr>
          <w:rFonts w:hint="eastAsia" w:ascii="宋体" w:hAnsi="宋体" w:cs="宋体"/>
          <w:sz w:val="24"/>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1074"/>
        <w:ind w:left="357" w:firstLine="208"/>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1074"/>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27151741"/>
      <w:r/>
      <w:bookmarkStart w:id="564" w:name="_Toc195842905"/>
      <w:r/>
      <w:bookmarkStart w:id="565" w:name="_Toc151193854"/>
      <w:r/>
      <w:bookmarkStart w:id="566" w:name="_Toc265228378"/>
      <w:r/>
      <w:bookmarkStart w:id="567" w:name="_Toc305158808"/>
      <w:r/>
      <w:bookmarkStart w:id="568" w:name="_Toc150480778"/>
      <w:r/>
      <w:bookmarkStart w:id="569" w:name="_Toc151190167"/>
      <w:r/>
      <w:bookmarkStart w:id="570" w:name="_Toc127151540"/>
      <w:r/>
      <w:bookmarkStart w:id="571" w:name="_Toc164608654"/>
      <w:r/>
      <w:bookmarkStart w:id="572" w:name="_Toc150774640"/>
      <w:r/>
      <w:bookmarkStart w:id="573" w:name="_Toc151193638"/>
      <w:r/>
      <w:bookmarkStart w:id="574" w:name="_Toc226965730"/>
      <w:r/>
      <w:bookmarkStart w:id="575" w:name="_Toc149720833"/>
      <w:r/>
      <w:bookmarkStart w:id="576" w:name="_Toc264969230"/>
      <w:r/>
      <w:bookmarkStart w:id="577" w:name="_Toc150509291"/>
      <w:r/>
      <w:bookmarkStart w:id="578" w:name="_Toc164229381"/>
      <w:r/>
      <w:bookmarkStart w:id="579" w:name="_Toc226965813"/>
      <w:r/>
      <w:bookmarkStart w:id="580" w:name="_Toc226309784"/>
      <w:r/>
      <w:bookmarkStart w:id="581" w:name="_Toc151193928"/>
      <w:r/>
      <w:bookmarkStart w:id="582" w:name="_Toc305158882"/>
      <w:r/>
      <w:bookmarkStart w:id="583" w:name="_Toc164608809"/>
      <w:r/>
      <w:bookmarkStart w:id="584" w:name="_Toc150774745"/>
      <w:r/>
      <w:bookmarkStart w:id="585" w:name="_Toc164229235"/>
      <w:r/>
      <w:bookmarkStart w:id="586" w:name="_Toc142311042"/>
      <w:r/>
      <w:bookmarkStart w:id="587" w:name="_Toc151193782"/>
      <w:r/>
      <w:bookmarkStart w:id="588" w:name="_Toc127161454"/>
      <w:r/>
      <w:bookmarkStart w:id="589" w:name="_Toc151193710"/>
      <w:r/>
      <w:bookmarkStart w:id="590" w:name="_Toc226337236"/>
      <w:r/>
      <w:bookmarkStart w:id="591" w:name="_Toc164351634"/>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rPr>
          <w:rFonts w:hint="eastAsia" w:ascii="宋体" w:hAnsi="宋体" w:cs="宋体"/>
          <w:sz w:val="24"/>
        </w:rPr>
      </w:r>
      <w:r/>
    </w:p>
    <w:p>
      <w:pPr>
        <w:pStyle w:val="1074"/>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6"/>
        <w:ind w:firstLine="562"/>
        <w:spacing w:before="0" w:line="360" w:lineRule="auto"/>
        <w:rPr>
          <w:rFonts w:hint="eastAsia" w:ascii="宋体" w:hAnsi="宋体" w:eastAsia="宋体" w:cs="宋体"/>
          <w:sz w:val="28"/>
        </w:rPr>
      </w:pPr>
      <w:r/>
      <w:bookmarkStart w:id="594" w:name="_Toc151193859"/>
      <w:r/>
      <w:bookmarkStart w:id="595" w:name="_Toc150480783"/>
      <w:r/>
      <w:bookmarkStart w:id="596" w:name="_Toc150774750"/>
      <w:r/>
      <w:bookmarkStart w:id="597" w:name="_Toc127151545"/>
      <w:r/>
      <w:bookmarkStart w:id="598" w:name="_Toc142311047"/>
      <w:r/>
      <w:bookmarkStart w:id="599" w:name="_Toc150774645"/>
      <w:r/>
      <w:bookmarkStart w:id="600" w:name="_Toc226965818"/>
      <w:r/>
      <w:bookmarkStart w:id="601" w:name="_Toc151193715"/>
      <w:r/>
      <w:bookmarkStart w:id="602" w:name="_Toc226965735"/>
      <w:r/>
      <w:bookmarkStart w:id="603" w:name="_Toc226309789"/>
      <w:r/>
      <w:bookmarkStart w:id="604" w:name="_Toc265228383"/>
      <w:r/>
      <w:bookmarkStart w:id="605" w:name="_Toc305158887"/>
      <w:r/>
      <w:bookmarkStart w:id="606" w:name="_Toc151190172"/>
      <w:r/>
      <w:bookmarkStart w:id="607" w:name="_Toc226337241"/>
      <w:r/>
      <w:bookmarkStart w:id="608" w:name="_Toc195842910"/>
      <w:r/>
      <w:bookmarkStart w:id="609" w:name="_Toc151193933"/>
      <w:r/>
      <w:bookmarkStart w:id="610" w:name="_Toc150509296"/>
      <w:r/>
      <w:bookmarkStart w:id="611" w:name="_Toc264969235"/>
      <w:r/>
      <w:bookmarkStart w:id="612" w:name="_Toc305158813"/>
      <w:r/>
      <w:bookmarkStart w:id="613" w:name="_Toc151193643"/>
      <w:r/>
      <w:bookmarkStart w:id="614" w:name="_Toc15119378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27151547"/>
      <w:r/>
      <w:bookmarkStart w:id="616" w:name="_Toc150774647"/>
      <w:r/>
      <w:bookmarkStart w:id="617" w:name="_Toc226965737"/>
      <w:r/>
      <w:bookmarkStart w:id="618" w:name="_Toc164229388"/>
      <w:r/>
      <w:bookmarkStart w:id="619" w:name="_Toc226965820"/>
      <w:r/>
      <w:bookmarkStart w:id="620" w:name="_Toc226337243"/>
      <w:r/>
      <w:bookmarkStart w:id="621" w:name="_Toc151190174"/>
      <w:r/>
      <w:bookmarkStart w:id="622" w:name="_Toc151193861"/>
      <w:r/>
      <w:bookmarkStart w:id="623" w:name="_Toc195842912"/>
      <w:r/>
      <w:bookmarkStart w:id="624" w:name="_Toc151193789"/>
      <w:r/>
      <w:bookmarkStart w:id="625" w:name="_Toc151193935"/>
      <w:r/>
      <w:bookmarkStart w:id="626" w:name="_Toc150774752"/>
      <w:r/>
      <w:bookmarkStart w:id="627" w:name="_Toc127151748"/>
      <w:r/>
      <w:bookmarkStart w:id="628" w:name="_Toc151193645"/>
      <w:r/>
      <w:bookmarkStart w:id="629" w:name="_Toc264969237"/>
      <w:r/>
      <w:bookmarkStart w:id="630" w:name="_Toc305158815"/>
      <w:r/>
      <w:bookmarkStart w:id="631" w:name="_Toc150480785"/>
      <w:r/>
      <w:bookmarkStart w:id="632" w:name="_Toc164608661"/>
      <w:r/>
      <w:bookmarkStart w:id="633" w:name="_Toc265228385"/>
      <w:r/>
      <w:bookmarkStart w:id="634" w:name="_Toc164608816"/>
      <w:r/>
      <w:bookmarkStart w:id="635" w:name="_Toc164229242"/>
      <w:r/>
      <w:bookmarkStart w:id="636" w:name="_Toc305158889"/>
      <w:r/>
      <w:bookmarkStart w:id="637" w:name="_Toc151193717"/>
      <w:r/>
      <w:bookmarkStart w:id="638" w:name="_Toc164351641"/>
      <w:r/>
      <w:bookmarkStart w:id="639" w:name="_Toc127161461"/>
      <w:r/>
      <w:bookmarkStart w:id="640" w:name="_Toc226309791"/>
      <w:r/>
      <w:bookmarkStart w:id="641" w:name="_Toc150509298"/>
      <w:r/>
      <w:bookmarkStart w:id="642" w:name="_Toc149720840"/>
      <w:r/>
      <w:bookmarkStart w:id="643" w:name="_Toc142311049"/>
      <w:r>
        <w:rPr>
          <w:rFonts w:hint="eastAsia" w:ascii="宋体" w:hAnsi="宋体" w:eastAsia="宋体" w:cs="宋体"/>
          <w:sz w:val="28"/>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64608818"/>
      <w:r/>
      <w:bookmarkStart w:id="645" w:name="_Toc151193863"/>
      <w:r/>
      <w:bookmarkStart w:id="646" w:name="_Toc151193719"/>
      <w:r/>
      <w:bookmarkStart w:id="647" w:name="_Toc305158817"/>
      <w:r/>
      <w:bookmarkStart w:id="648" w:name="_Toc127151750"/>
      <w:r/>
      <w:bookmarkStart w:id="649" w:name="_Toc150774754"/>
      <w:r/>
      <w:bookmarkStart w:id="650" w:name="_Toc226309793"/>
      <w:r/>
      <w:bookmarkStart w:id="651" w:name="_Toc127151549"/>
      <w:r/>
      <w:bookmarkStart w:id="652" w:name="_Ref467307090"/>
      <w:r/>
      <w:bookmarkStart w:id="653" w:name="_Toc520356176"/>
      <w:r/>
      <w:bookmarkStart w:id="654" w:name="_Ref467306425"/>
      <w:r/>
      <w:bookmarkStart w:id="655" w:name="_Toc226965739"/>
      <w:r/>
      <w:bookmarkStart w:id="656" w:name="_Toc151193791"/>
      <w:r/>
      <w:bookmarkStart w:id="657" w:name="_Toc142311051"/>
      <w:r/>
      <w:bookmarkStart w:id="658" w:name="_Toc151193647"/>
      <w:r/>
      <w:bookmarkStart w:id="659" w:name="_Toc164229244"/>
      <w:r/>
      <w:bookmarkStart w:id="660" w:name="_Toc226337245"/>
      <w:r/>
      <w:bookmarkStart w:id="661" w:name="_Toc305158891"/>
      <w:r/>
      <w:bookmarkStart w:id="662" w:name="_Toc151190176"/>
      <w:r/>
      <w:bookmarkStart w:id="663" w:name="_Toc164229390"/>
      <w:r/>
      <w:bookmarkStart w:id="664" w:name="_Toc127161463"/>
      <w:r/>
      <w:bookmarkStart w:id="665" w:name="_Toc150774649"/>
      <w:r/>
      <w:bookmarkStart w:id="666" w:name="_Toc149720842"/>
      <w:r/>
      <w:bookmarkStart w:id="667" w:name="_Toc265228387"/>
      <w:r/>
      <w:bookmarkStart w:id="668" w:name="_Toc150509300"/>
      <w:r/>
      <w:bookmarkStart w:id="669" w:name="_Toc226965822"/>
      <w:r/>
      <w:bookmarkStart w:id="670" w:name="_Toc264969239"/>
      <w:r/>
      <w:bookmarkStart w:id="671" w:name="_Toc151193937"/>
      <w:r/>
      <w:bookmarkStart w:id="672" w:name="_Toc195842914"/>
      <w:r/>
      <w:bookmarkStart w:id="673" w:name="_Toc164351643"/>
      <w:r/>
      <w:bookmarkStart w:id="674" w:name="_Toc150480787"/>
      <w:r/>
      <w:bookmarkStart w:id="675" w:name="_Toc164608663"/>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rPr>
          <w:rFonts w:hint="eastAsia" w:ascii="宋体" w:hAnsi="宋体" w:cs="宋体"/>
          <w:sz w:val="24"/>
        </w:rPr>
      </w:r>
      <w:r/>
    </w:p>
    <w:p>
      <w:pPr>
        <w:pStyle w:val="1074"/>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337246"/>
      <w:r/>
      <w:bookmarkStart w:id="677" w:name="_Toc150509301"/>
      <w:r/>
      <w:bookmarkStart w:id="678" w:name="_Ref467307062"/>
      <w:r/>
      <w:bookmarkStart w:id="679" w:name="_Toc142311052"/>
      <w:r/>
      <w:bookmarkStart w:id="680" w:name="_Toc164229245"/>
      <w:r/>
      <w:bookmarkStart w:id="681" w:name="_Toc149720843"/>
      <w:r/>
      <w:bookmarkStart w:id="682" w:name="_Toc150774755"/>
      <w:r/>
      <w:bookmarkStart w:id="683" w:name="_Toc305158818"/>
      <w:r/>
      <w:bookmarkStart w:id="684" w:name="_Ref467307204"/>
      <w:r/>
      <w:bookmarkStart w:id="685" w:name="_Toc150480788"/>
      <w:r/>
      <w:bookmarkStart w:id="686" w:name="_Toc226309794"/>
      <w:r/>
      <w:bookmarkStart w:id="687" w:name="_Toc151193864"/>
      <w:r/>
      <w:bookmarkStart w:id="688" w:name="_Toc127161464"/>
      <w:r/>
      <w:bookmarkStart w:id="689" w:name="_Toc164229391"/>
      <w:r/>
      <w:bookmarkStart w:id="690" w:name="_Toc127151550"/>
      <w:r/>
      <w:bookmarkStart w:id="691" w:name="_Toc226965740"/>
      <w:r/>
      <w:bookmarkStart w:id="692" w:name="_Toc195842915"/>
      <w:r/>
      <w:bookmarkStart w:id="693" w:name="_Toc151190177"/>
      <w:r/>
      <w:bookmarkStart w:id="694" w:name="_Toc265228388"/>
      <w:r/>
      <w:bookmarkStart w:id="695" w:name="_Toc164608664"/>
      <w:r/>
      <w:bookmarkStart w:id="696" w:name="_Toc127151751"/>
      <w:r/>
      <w:bookmarkStart w:id="697" w:name="_Toc151193792"/>
      <w:r/>
      <w:bookmarkStart w:id="698" w:name="_Toc264969240"/>
      <w:r/>
      <w:bookmarkStart w:id="699" w:name="_Toc151193720"/>
      <w:r/>
      <w:bookmarkStart w:id="700" w:name="_Toc520356175"/>
      <w:r/>
      <w:bookmarkStart w:id="701" w:name="_Toc164351644"/>
      <w:r/>
      <w:bookmarkStart w:id="702" w:name="_Ref467306978"/>
      <w:r/>
      <w:bookmarkStart w:id="703" w:name="_Toc305158892"/>
      <w:r/>
      <w:bookmarkStart w:id="704" w:name="_Toc164608819"/>
      <w:r/>
      <w:bookmarkStart w:id="705" w:name="_Toc151193938"/>
      <w:r/>
      <w:bookmarkStart w:id="706" w:name="_Toc151193648"/>
      <w:r/>
      <w:bookmarkStart w:id="707" w:name="_Toc150774650"/>
      <w:r/>
      <w:bookmarkStart w:id="708" w:name="_Toc226965823"/>
      <w:r/>
      <w:bookmarkStart w:id="709" w:name="_Ref467306377"/>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1074"/>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 w:val="24"/>
        </w:rPr>
      </w:r>
      <w:r/>
    </w:p>
    <w:p>
      <w:pPr>
        <w:pStyle w:val="1074"/>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9"/>
          <w:rFonts w:hint="eastAsia" w:ascii="宋体" w:hAnsi="宋体" w:cs="宋体"/>
          <w:color w:val="000000"/>
        </w:rPr>
        <w:t xml:space="preserve">http://gk</w:t>
      </w:r>
      <w:bookmarkStart w:id="710" w:name="_Hlt100654014"/>
      <w:r>
        <w:rPr>
          <w:rStyle w:val="1149"/>
          <w:rFonts w:hint="eastAsia" w:ascii="宋体" w:hAnsi="宋体" w:cs="宋体"/>
          <w:color w:val="000000"/>
        </w:rPr>
        <w:t xml:space="preserve">s</w:t>
      </w:r>
      <w:bookmarkEnd w:id="710"/>
      <w:r>
        <w:rPr>
          <w:rStyle w:val="1149"/>
          <w:rFonts w:hint="eastAsia" w:ascii="宋体" w:hAnsi="宋体" w:cs="宋体"/>
          <w:color w:val="000000"/>
        </w:rPr>
        <w:t xml:space="preserve">.m</w:t>
      </w:r>
      <w:bookmarkStart w:id="711" w:name="_Hlt100653994"/>
      <w:r/>
      <w:bookmarkStart w:id="712" w:name="_Hlt100653993"/>
      <w:r>
        <w:rPr>
          <w:rStyle w:val="1149"/>
          <w:rFonts w:hint="eastAsia" w:ascii="宋体" w:hAnsi="宋体" w:cs="宋体"/>
          <w:color w:val="000000"/>
        </w:rPr>
        <w:t xml:space="preserve">o</w:t>
      </w:r>
      <w:bookmarkEnd w:id="711"/>
      <w:r/>
      <w:bookmarkEnd w:id="712"/>
      <w:r>
        <w:rPr>
          <w:rStyle w:val="1149"/>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 w:val="24"/>
        </w:rPr>
      </w:r>
      <w:r/>
    </w:p>
    <w:p>
      <w:pPr>
        <w:pStyle w:val="1074"/>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rPr>
          <w:rFonts w:hint="eastAsia" w:ascii="宋体" w:hAnsi="宋体" w:cs="宋体"/>
          <w:sz w:val="24"/>
        </w:rPr>
      </w:r>
      <w:r/>
    </w:p>
    <w:p>
      <w:pPr>
        <w:pStyle w:val="1074"/>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1074"/>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rPr>
      </w:r>
      <w:r/>
    </w:p>
    <w:p>
      <w:pPr>
        <w:pStyle w:val="1074"/>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jc w:val="center"/>
        <w:spacing w:line="360" w:lineRule="auto"/>
        <w:rPr>
          <w:rFonts w:hint="eastAsia" w:ascii="宋体" w:hAnsi="宋体" w:cs="宋体"/>
          <w:b/>
          <w:sz w:val="36"/>
          <w:szCs w:val="36"/>
        </w:rPr>
        <w:outlineLvl w:val="0"/>
      </w:pPr>
      <w:r/>
      <w:bookmarkStart w:id="713" w:name="_Toc265228392"/>
      <w:r/>
      <w:bookmarkStart w:id="714" w:name="_Toc353873934"/>
      <w:r/>
      <w:bookmarkStart w:id="715" w:name="_Toc142311056"/>
      <w:r/>
      <w:bookmarkStart w:id="716" w:name="_Toc150480792"/>
      <w:r/>
      <w:bookmarkStart w:id="717" w:name="_Toc353873664"/>
      <w:r/>
      <w:bookmarkStart w:id="718" w:name="_Toc226337250"/>
      <w:r/>
      <w:bookmarkStart w:id="719" w:name="_Toc226965827"/>
      <w:r/>
      <w:bookmarkStart w:id="720" w:name="_Toc353825544"/>
      <w:r/>
      <w:bookmarkStart w:id="721" w:name="_Toc264969244"/>
      <w:r/>
      <w:bookmarkStart w:id="722" w:name="_Toc305158896"/>
      <w:r/>
      <w:bookmarkStart w:id="723" w:name="_Toc150774759"/>
      <w:r/>
      <w:bookmarkStart w:id="724" w:name="_Toc127151554"/>
      <w:r/>
      <w:bookmarkStart w:id="725" w:name="_Toc30515882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4"/>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4"/>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rPr>
      </w:r>
      <w:r/>
    </w:p>
    <w:p>
      <w:pPr>
        <w:pStyle w:val="1074"/>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rPr>
      </w:r>
      <w:r/>
    </w:p>
    <w:p>
      <w:pPr>
        <w:pStyle w:val="1074"/>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0"/>
          <w:numId w:val="11"/>
        </w:numPr>
        <w:ind w:left="0" w:firstLine="480"/>
        <w:spacing w:line="360" w:lineRule="auto"/>
        <w:tabs>
          <w:tab w:val="left" w:pos="284"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rPr>
          <w:rFonts w:hint="eastAsia" w:ascii="宋体" w:hAnsi="宋体" w:cs="宋体"/>
          <w:sz w:val="24"/>
        </w:rPr>
      </w:r>
      <w:r/>
    </w:p>
    <w:p>
      <w:pPr>
        <w:pStyle w:val="1074"/>
        <w:jc w:val="left"/>
        <w:widowControl/>
        <w:rPr>
          <w:rFonts w:hint="eastAsia" w:ascii="宋体" w:hAnsi="宋体" w:cs="宋体"/>
          <w:sz w:val="24"/>
        </w:rPr>
      </w:pPr>
      <w:r>
        <w:rPr>
          <w:rFonts w:hint="eastAsia" w:ascii="宋体" w:hAnsi="宋体" w:cs="宋体"/>
          <w:sz w:val="24"/>
        </w:rPr>
      </w:r>
      <w:r/>
    </w:p>
    <w:p>
      <w:pPr>
        <w:pStyle w:val="1074"/>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4"/>
              <w:jc w:val="center"/>
              <w:tabs>
                <w:tab w:val="left" w:pos="1080" w:leader="none"/>
              </w:tabs>
              <w:rPr>
                <w:rFonts w:ascii="宋体" w:hAnsi="宋体" w:cs="宋体"/>
                <w:b/>
                <w:sz w:val="24"/>
              </w:rPr>
            </w:pPr>
            <w:r/>
            <w:bookmarkStart w:id="729" w:name="_Hlt487972895"/>
            <w:r/>
            <w:bookmarkEnd w:id="729"/>
            <w:r>
              <w:rPr>
                <w:rFonts w:ascii="宋体" w:hAnsi="宋体" w:cs="宋体"/>
                <w:b/>
                <w:sz w:val="24"/>
              </w:rPr>
              <w:t xml:space="preserve">序号</w:t>
            </w:r>
            <w:r>
              <w:rPr>
                <w:rFonts w:ascii="宋体" w:hAnsi="宋体" w:cs="宋体"/>
                <w:b/>
                <w:sz w:val="24"/>
              </w:rPr>
            </w:r>
            <w:r/>
          </w:p>
        </w:tc>
        <w:tc>
          <w:tcPr>
            <w:tcW w:w="1067" w:type="dxa"/>
            <w:vAlign w:val="center"/>
            <w:textDirection w:val="lrTb"/>
            <w:noWrap w:val="false"/>
          </w:tcPr>
          <w:p>
            <w:pPr>
              <w:pStyle w:val="1074"/>
              <w:jc w:val="center"/>
              <w:tabs>
                <w:tab w:val="left" w:pos="1080" w:leader="none"/>
              </w:tabs>
              <w:rPr>
                <w:rFonts w:ascii="宋体" w:hAnsi="宋体" w:cs="宋体"/>
                <w:b/>
                <w:sz w:val="24"/>
              </w:rPr>
            </w:pPr>
            <w:r>
              <w:rPr>
                <w:rFonts w:ascii="宋体" w:hAnsi="宋体" w:cs="宋体"/>
                <w:b/>
                <w:sz w:val="24"/>
              </w:rPr>
              <w:t xml:space="preserve">审查因素</w:t>
            </w:r>
            <w:r>
              <w:rPr>
                <w:rFonts w:ascii="宋体" w:hAnsi="宋体" w:cs="宋体"/>
                <w:b/>
                <w:sz w:val="24"/>
              </w:rPr>
            </w:r>
            <w:r/>
          </w:p>
        </w:tc>
        <w:tc>
          <w:tcPr>
            <w:tcW w:w="2596" w:type="dxa"/>
            <w:vAlign w:val="center"/>
            <w:textDirection w:val="lrTb"/>
            <w:noWrap w:val="false"/>
          </w:tcPr>
          <w:p>
            <w:pPr>
              <w:pStyle w:val="1074"/>
              <w:jc w:val="center"/>
              <w:tabs>
                <w:tab w:val="left" w:pos="1080" w:leader="none"/>
              </w:tabs>
              <w:rPr>
                <w:rFonts w:ascii="宋体" w:hAnsi="宋体" w:cs="宋体"/>
                <w:b/>
                <w:sz w:val="24"/>
              </w:rPr>
            </w:pPr>
            <w:r>
              <w:rPr>
                <w:rFonts w:ascii="宋体" w:hAnsi="宋体" w:cs="宋体"/>
                <w:b/>
                <w:sz w:val="24"/>
              </w:rPr>
              <w:t xml:space="preserve">审查内容</w:t>
            </w:r>
            <w:r>
              <w:rPr>
                <w:rFonts w:ascii="宋体" w:hAnsi="宋体" w:cs="宋体"/>
                <w:b/>
                <w:sz w:val="24"/>
              </w:rPr>
            </w:r>
            <w:r/>
          </w:p>
        </w:tc>
        <w:tc>
          <w:tcPr>
            <w:tcW w:w="882" w:type="dxa"/>
            <w:vAlign w:val="center"/>
            <w:textDirection w:val="lrTb"/>
            <w:noWrap w:val="false"/>
          </w:tcPr>
          <w:p>
            <w:pPr>
              <w:pStyle w:val="1074"/>
              <w:jc w:val="center"/>
              <w:tabs>
                <w:tab w:val="left" w:pos="1080" w:leader="none"/>
              </w:tabs>
              <w:rPr>
                <w:rFonts w:ascii="宋体" w:hAnsi="宋体" w:cs="宋体"/>
                <w:b/>
                <w:sz w:val="24"/>
              </w:rPr>
            </w:pPr>
            <w:r>
              <w:rPr>
                <w:rFonts w:ascii="宋体" w:hAnsi="宋体" w:cs="宋体"/>
                <w:b/>
                <w:sz w:val="24"/>
              </w:rPr>
              <w:t xml:space="preserve">格式要求</w:t>
            </w:r>
            <w:r>
              <w:rPr>
                <w:rFonts w:ascii="宋体" w:hAnsi="宋体" w:cs="宋体"/>
                <w:b/>
                <w:sz w:val="24"/>
              </w:rPr>
            </w:r>
            <w:r/>
          </w:p>
        </w:tc>
      </w:tr>
      <w:tr>
        <w:trPr>
          <w:cantSplit/>
          <w:trHeight w:val="468"/>
        </w:trPr>
        <w:tc>
          <w:tcPr>
            <w:tcW w:w="455" w:type="dxa"/>
            <w:vAlign w:val="center"/>
            <w:textDirection w:val="lrTb"/>
            <w:noWrap w:val="false"/>
          </w:tcPr>
          <w:p>
            <w:pPr>
              <w:pStyle w:val="1074"/>
              <w:jc w:val="center"/>
              <w:tabs>
                <w:tab w:val="left" w:pos="1080" w:leader="none"/>
              </w:tabs>
              <w:rPr>
                <w:rFonts w:ascii="宋体" w:hAnsi="宋体" w:cs="宋体"/>
                <w:sz w:val="24"/>
              </w:rPr>
            </w:pPr>
            <w:r>
              <w:rPr>
                <w:rFonts w:ascii="宋体" w:hAnsi="宋体" w:cs="宋体"/>
                <w:sz w:val="24"/>
              </w:rPr>
              <w:t xml:space="preserve">1</w:t>
            </w:r>
            <w:r>
              <w:rPr>
                <w:rFonts w:ascii="宋体" w:hAnsi="宋体" w:cs="宋体"/>
                <w:sz w:val="24"/>
              </w:rPr>
            </w:r>
            <w:r/>
          </w:p>
        </w:tc>
        <w:tc>
          <w:tcPr>
            <w:tcW w:w="1067"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满足《中华人民共和国政府采购法》第二十二条规定及法律法规的其他规定</w:t>
            </w:r>
            <w:r>
              <w:rPr>
                <w:rFonts w:ascii="宋体" w:hAnsi="宋体" w:cs="宋体"/>
                <w:sz w:val="24"/>
              </w:rPr>
            </w:r>
            <w:r/>
          </w:p>
        </w:tc>
        <w:tc>
          <w:tcPr>
            <w:tcW w:w="2596"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具体规定见第一章《投标邀请》</w:t>
            </w:r>
            <w:r>
              <w:rPr>
                <w:rFonts w:ascii="宋体" w:hAnsi="宋体" w:cs="宋体"/>
                <w:sz w:val="24"/>
              </w:rPr>
            </w:r>
            <w:r/>
          </w:p>
        </w:tc>
        <w:tc>
          <w:tcPr>
            <w:tcW w:w="882"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ascii="宋体" w:hAnsi="宋体" w:cs="宋体"/>
                <w:sz w:val="24"/>
              </w:rPr>
            </w:pPr>
            <w:r>
              <w:rPr>
                <w:rFonts w:ascii="宋体" w:hAnsi="宋体" w:cs="宋体"/>
                <w:sz w:val="24"/>
              </w:rPr>
              <w:t xml:space="preserve">1-1</w:t>
            </w:r>
            <w:r>
              <w:rPr>
                <w:rFonts w:ascii="宋体" w:hAnsi="宋体" w:cs="宋体"/>
                <w:sz w:val="24"/>
              </w:rPr>
            </w:r>
            <w:r/>
          </w:p>
        </w:tc>
        <w:tc>
          <w:tcPr>
            <w:tcW w:w="1067"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投标人资格声明函</w:t>
            </w:r>
            <w:r>
              <w:rPr>
                <w:rFonts w:ascii="宋体" w:hAnsi="宋体" w:cs="宋体"/>
                <w:sz w:val="24"/>
              </w:rPr>
            </w:r>
            <w:r/>
          </w:p>
        </w:tc>
        <w:tc>
          <w:tcPr>
            <w:tcW w:w="2596"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提供了符合招标文件要求的《投标人资格声明函》。</w:t>
            </w:r>
            <w:r>
              <w:rPr>
                <w:rFonts w:ascii="宋体" w:hAnsi="宋体" w:cs="宋体"/>
                <w:sz w:val="24"/>
              </w:rPr>
            </w:r>
            <w:r/>
          </w:p>
        </w:tc>
        <w:tc>
          <w:tcPr>
            <w:tcW w:w="882"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格式见《投标文件格式》</w:t>
            </w:r>
            <w:r>
              <w:rPr>
                <w:rFonts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ascii="宋体" w:hAnsi="宋体" w:cs="宋体"/>
                <w:sz w:val="24"/>
              </w:rPr>
            </w:pPr>
            <w:r>
              <w:rPr>
                <w:rFonts w:ascii="宋体" w:hAnsi="宋体" w:cs="宋体"/>
                <w:sz w:val="24"/>
              </w:rPr>
              <w:t xml:space="preserve">1-2</w:t>
            </w:r>
            <w:r>
              <w:rPr>
                <w:rFonts w:ascii="宋体" w:hAnsi="宋体" w:cs="宋体"/>
                <w:sz w:val="24"/>
              </w:rPr>
            </w:r>
            <w:r/>
          </w:p>
        </w:tc>
        <w:tc>
          <w:tcPr>
            <w:tcW w:w="1067"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投标人信用记录</w:t>
            </w:r>
            <w:r>
              <w:rPr>
                <w:rFonts w:ascii="宋体" w:hAnsi="宋体" w:cs="宋体"/>
                <w:sz w:val="24"/>
              </w:rPr>
            </w:r>
            <w:r/>
          </w:p>
        </w:tc>
        <w:tc>
          <w:tcPr>
            <w:tcW w:w="2596"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查询渠道：信用中国网站和中国政府采购网（</w:t>
            </w:r>
            <w:r>
              <w:rPr>
                <w:rFonts w:ascii="宋体" w:hAnsi="宋体" w:cs="宋体"/>
              </w:rPr>
              <w:t xml:space="preserve">www.creditchina.gov.cn</w:t>
            </w:r>
            <w:r>
              <w:rPr>
                <w:rFonts w:ascii="宋体" w:hAnsi="宋体" w:cs="宋体"/>
                <w:sz w:val="24"/>
              </w:rPr>
              <w:t xml:space="preserve">、</w:t>
            </w:r>
            <w:r>
              <w:rPr>
                <w:rFonts w:ascii="宋体" w:hAnsi="宋体" w:cs="宋体"/>
              </w:rPr>
              <w:t xml:space="preserve">www.ccgp.gov.cn</w:t>
            </w:r>
            <w:r>
              <w:rPr>
                <w:rFonts w:ascii="宋体" w:hAnsi="宋体" w:cs="宋体"/>
                <w:sz w:val="24"/>
              </w:rPr>
              <w:t xml:space="preserve">）；</w:t>
            </w:r>
            <w:r>
              <w:rPr>
                <w:rFonts w:ascii="宋体" w:hAnsi="宋体" w:cs="宋体"/>
                <w:sz w:val="24"/>
              </w:rPr>
            </w:r>
            <w:r/>
          </w:p>
          <w:p>
            <w:pPr>
              <w:pStyle w:val="1074"/>
              <w:tabs>
                <w:tab w:val="left" w:pos="900" w:leader="none"/>
                <w:tab w:val="left" w:pos="1980" w:leader="none"/>
              </w:tabs>
              <w:rPr>
                <w:rFonts w:ascii="宋体" w:hAnsi="宋体" w:cs="宋体"/>
                <w:sz w:val="24"/>
              </w:rPr>
            </w:pPr>
            <w:r>
              <w:rPr>
                <w:rFonts w:ascii="宋体" w:hAnsi="宋体" w:cs="宋体"/>
                <w:sz w:val="24"/>
              </w:rPr>
              <w:t xml:space="preserve">截止时点：投标截止时间以后、资格审查阶段采购人或采购代理机构的实际查询时间；</w:t>
            </w:r>
            <w:r>
              <w:rPr>
                <w:rFonts w:ascii="宋体" w:hAnsi="宋体" w:cs="宋体"/>
                <w:sz w:val="24"/>
              </w:rPr>
            </w:r>
            <w:r/>
          </w:p>
          <w:p>
            <w:pPr>
              <w:pStyle w:val="1074"/>
              <w:tabs>
                <w:tab w:val="left" w:pos="900" w:leader="none"/>
                <w:tab w:val="left" w:pos="1980" w:leader="none"/>
              </w:tabs>
              <w:rPr>
                <w:rFonts w:ascii="宋体" w:hAnsi="宋体" w:cs="宋体"/>
                <w:sz w:val="24"/>
              </w:rPr>
            </w:pPr>
            <w:r>
              <w:rPr>
                <w:rFonts w:ascii="宋体" w:hAnsi="宋体" w:cs="宋体"/>
                <w:sz w:val="24"/>
              </w:rPr>
              <w:t xml:space="preserve">信用信息查询记录和证据留存具体方式：查询结果网页打印页作为查询记录和证据，与其他采购文件一并保存；</w:t>
            </w:r>
            <w:r>
              <w:rPr>
                <w:rFonts w:ascii="宋体" w:hAnsi="宋体" w:cs="宋体"/>
                <w:sz w:val="24"/>
              </w:rPr>
            </w:r>
            <w:r/>
          </w:p>
          <w:p>
            <w:pPr>
              <w:pStyle w:val="1074"/>
              <w:tabs>
                <w:tab w:val="left" w:pos="1080" w:leader="none"/>
              </w:tabs>
              <w:rPr>
                <w:rFonts w:ascii="宋体" w:hAnsi="宋体" w:cs="宋体"/>
                <w:sz w:val="24"/>
              </w:rPr>
            </w:pPr>
            <w:r>
              <w:rPr>
                <w:rFonts w:ascii="宋体" w:hAnsi="宋体" w:cs="宋体"/>
                <w:sz w:val="24"/>
              </w:rPr>
              <w:t xml:space="preserve">信用信息的使用原则：经认定的被列入失信被执行人、重大税收违法案件当事人名单、政府采购严重违法失信行为记录名单的投标人，其</w:t>
            </w:r>
            <w:r>
              <w:rPr>
                <w:rFonts w:ascii="宋体" w:hAnsi="宋体" w:cs="宋体"/>
                <w:b/>
                <w:sz w:val="24"/>
              </w:rPr>
              <w:t xml:space="preserve">投标无效</w:t>
            </w:r>
            <w:r>
              <w:rPr>
                <w:rFonts w:ascii="宋体" w:hAnsi="宋体" w:cs="宋体"/>
                <w:sz w:val="24"/>
              </w:rPr>
              <w:t xml:space="preserve">。联合体形式投标的，联合体成员存在不良信用记录，视同联合体存在不良信用记录。</w:t>
            </w:r>
            <w:r>
              <w:rPr>
                <w:rFonts w:ascii="宋体" w:hAnsi="宋体" w:cs="宋体"/>
                <w:sz w:val="24"/>
              </w:rPr>
            </w:r>
            <w:r/>
          </w:p>
        </w:tc>
        <w:tc>
          <w:tcPr>
            <w:tcW w:w="882"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无须投标人提供，由采购人查询。</w:t>
            </w:r>
            <w:r>
              <w:rPr>
                <w:rFonts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ascii="宋体" w:hAnsi="宋体" w:cs="宋体"/>
                <w:sz w:val="24"/>
              </w:rPr>
            </w:pPr>
            <w:r>
              <w:rPr>
                <w:rFonts w:ascii="宋体" w:hAnsi="宋体" w:cs="宋体"/>
                <w:sz w:val="24"/>
              </w:rPr>
              <w:t xml:space="preserve">2</w:t>
            </w:r>
            <w:r>
              <w:rPr>
                <w:rFonts w:ascii="宋体" w:hAnsi="宋体" w:cs="宋体"/>
                <w:sz w:val="24"/>
              </w:rPr>
            </w:r>
            <w:r/>
          </w:p>
        </w:tc>
        <w:tc>
          <w:tcPr>
            <w:tcW w:w="1067"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落实政府采购政策需满足的资格要求</w:t>
            </w:r>
            <w:r>
              <w:rPr>
                <w:rFonts w:ascii="宋体" w:hAnsi="宋体" w:cs="宋体"/>
                <w:sz w:val="24"/>
              </w:rPr>
            </w:r>
            <w:r/>
          </w:p>
        </w:tc>
        <w:tc>
          <w:tcPr>
            <w:tcW w:w="2596"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具体要求见第一章《投标邀请》</w:t>
            </w:r>
            <w:r>
              <w:rPr>
                <w:rFonts w:ascii="宋体" w:hAnsi="宋体" w:cs="宋体"/>
                <w:sz w:val="24"/>
              </w:rPr>
            </w:r>
            <w:r/>
          </w:p>
        </w:tc>
        <w:tc>
          <w:tcPr>
            <w:tcW w:w="882"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ascii="宋体" w:hAnsi="宋体" w:cs="宋体"/>
                <w:sz w:val="24"/>
              </w:rPr>
            </w:pPr>
            <w:r>
              <w:rPr>
                <w:rFonts w:ascii="宋体" w:hAnsi="宋体" w:cs="宋体"/>
                <w:sz w:val="24"/>
              </w:rPr>
              <w:t xml:space="preserve">2-1</w:t>
            </w:r>
            <w:r>
              <w:rPr>
                <w:rFonts w:ascii="宋体" w:hAnsi="宋体" w:cs="宋体"/>
                <w:sz w:val="24"/>
              </w:rPr>
            </w:r>
            <w:r/>
          </w:p>
        </w:tc>
        <w:tc>
          <w:tcPr>
            <w:tcW w:w="1067"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其它落实政府采购政策的资格要求</w:t>
            </w:r>
            <w:r>
              <w:rPr>
                <w:rFonts w:ascii="宋体" w:hAnsi="宋体" w:cs="宋体"/>
                <w:sz w:val="24"/>
              </w:rPr>
            </w:r>
            <w:r/>
          </w:p>
        </w:tc>
        <w:tc>
          <w:tcPr>
            <w:tcW w:w="2596"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如有，见第一章《投标邀请》</w:t>
            </w:r>
            <w:r>
              <w:rPr>
                <w:rFonts w:ascii="宋体" w:hAnsi="宋体" w:cs="宋体"/>
                <w:sz w:val="24"/>
              </w:rPr>
            </w:r>
            <w:r/>
          </w:p>
        </w:tc>
        <w:tc>
          <w:tcPr>
            <w:tcW w:w="882"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提供证明文件的电子件或电子证照</w:t>
            </w:r>
            <w:r>
              <w:rPr>
                <w:rFonts w:ascii="宋体" w:hAnsi="宋体" w:cs="宋体"/>
                <w:sz w:val="24"/>
              </w:rPr>
            </w:r>
            <w:r/>
          </w:p>
        </w:tc>
      </w:tr>
      <w:tr>
        <w:trPr>
          <w:cantSplit/>
          <w:trHeight w:val="468"/>
        </w:trPr>
        <w:tc>
          <w:tcPr>
            <w:tcW w:w="455" w:type="dxa"/>
            <w:vAlign w:val="center"/>
            <w:textDirection w:val="lrTb"/>
            <w:noWrap w:val="false"/>
          </w:tcPr>
          <w:p>
            <w:pPr>
              <w:pStyle w:val="1074"/>
              <w:jc w:val="center"/>
              <w:tabs>
                <w:tab w:val="left" w:pos="1080" w:leader="none"/>
              </w:tabs>
              <w:rPr>
                <w:rFonts w:ascii="宋体" w:hAnsi="宋体" w:cs="宋体"/>
                <w:sz w:val="24"/>
              </w:rPr>
            </w:pPr>
            <w:r>
              <w:rPr>
                <w:rFonts w:ascii="宋体" w:hAnsi="宋体" w:cs="宋体"/>
                <w:sz w:val="24"/>
              </w:rPr>
              <w:t xml:space="preserve">3</w:t>
            </w:r>
            <w:r>
              <w:rPr>
                <w:rFonts w:ascii="宋体" w:hAnsi="宋体" w:cs="宋体"/>
                <w:sz w:val="24"/>
              </w:rPr>
            </w:r>
            <w:r/>
          </w:p>
        </w:tc>
        <w:tc>
          <w:tcPr>
            <w:tcW w:w="1067"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本项目的特定资格要求</w:t>
            </w:r>
            <w:r>
              <w:rPr>
                <w:rFonts w:ascii="宋体" w:hAnsi="宋体" w:cs="宋体"/>
                <w:sz w:val="24"/>
              </w:rPr>
            </w:r>
            <w:r/>
          </w:p>
        </w:tc>
        <w:tc>
          <w:tcPr>
            <w:tcW w:w="2596"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如有，见第一章《投标邀请》</w:t>
            </w:r>
            <w:r>
              <w:rPr>
                <w:rFonts w:ascii="宋体" w:hAnsi="宋体" w:cs="宋体"/>
                <w:sz w:val="24"/>
              </w:rPr>
            </w:r>
            <w:r/>
          </w:p>
        </w:tc>
        <w:tc>
          <w:tcPr>
            <w:tcW w:w="882"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r>
            <w:r/>
          </w:p>
        </w:tc>
      </w:tr>
      <w:tr>
        <w:trPr>
          <w:cantSplit/>
          <w:trHeight w:val="460"/>
        </w:trPr>
        <w:tc>
          <w:tcPr>
            <w:tcW w:w="455" w:type="dxa"/>
            <w:vAlign w:val="center"/>
            <w:textDirection w:val="lrTb"/>
            <w:noWrap w:val="false"/>
          </w:tcPr>
          <w:p>
            <w:pPr>
              <w:pStyle w:val="1074"/>
              <w:jc w:val="center"/>
              <w:tabs>
                <w:tab w:val="left" w:pos="1080" w:leader="none"/>
              </w:tabs>
              <w:rPr>
                <w:rFonts w:ascii="宋体" w:hAnsi="宋体" w:cs="宋体"/>
                <w:sz w:val="24"/>
              </w:rPr>
            </w:pPr>
            <w:r>
              <w:rPr>
                <w:rFonts w:ascii="宋体" w:hAnsi="宋体" w:cs="宋体"/>
                <w:sz w:val="24"/>
              </w:rPr>
              <w:t xml:space="preserve">3-1</w:t>
            </w:r>
            <w:r>
              <w:rPr>
                <w:rFonts w:ascii="宋体" w:hAnsi="宋体" w:cs="宋体"/>
                <w:sz w:val="24"/>
              </w:rPr>
            </w:r>
            <w:r/>
          </w:p>
        </w:tc>
        <w:tc>
          <w:tcPr>
            <w:tcW w:w="1067"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其他特定资格要求</w:t>
            </w:r>
            <w:r>
              <w:rPr>
                <w:rFonts w:ascii="宋体" w:hAnsi="宋体" w:cs="宋体"/>
                <w:sz w:val="24"/>
              </w:rPr>
            </w:r>
            <w:r/>
          </w:p>
        </w:tc>
        <w:tc>
          <w:tcPr>
            <w:tcW w:w="2596"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如有，见第一章《投标邀请》</w:t>
            </w:r>
            <w:r>
              <w:rPr>
                <w:rFonts w:ascii="宋体" w:hAnsi="宋体" w:cs="宋体"/>
                <w:sz w:val="24"/>
              </w:rPr>
            </w:r>
            <w:r/>
          </w:p>
        </w:tc>
        <w:tc>
          <w:tcPr>
            <w:tcW w:w="882" w:type="dxa"/>
            <w:vAlign w:val="center"/>
            <w:textDirection w:val="lrTb"/>
            <w:noWrap w:val="false"/>
          </w:tcPr>
          <w:p>
            <w:pPr>
              <w:pStyle w:val="1074"/>
              <w:tabs>
                <w:tab w:val="left" w:pos="1080" w:leader="none"/>
              </w:tabs>
              <w:rPr>
                <w:rFonts w:ascii="宋体" w:hAnsi="宋体" w:cs="宋体"/>
                <w:sz w:val="24"/>
              </w:rPr>
            </w:pPr>
            <w:r>
              <w:rPr>
                <w:rFonts w:ascii="宋体" w:hAnsi="宋体" w:cs="宋体"/>
                <w:sz w:val="24"/>
              </w:rPr>
              <w:t xml:space="preserve">提供证明文件的电子件或电子证照</w:t>
            </w:r>
            <w:r>
              <w:rPr>
                <w:rFonts w:ascii="宋体" w:hAnsi="宋体" w:cs="宋体"/>
                <w:sz w:val="24"/>
              </w:rPr>
            </w:r>
            <w:r/>
          </w:p>
        </w:tc>
      </w:tr>
    </w:tbl>
    <w:p>
      <w:pPr>
        <w:pStyle w:val="1074"/>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127161490"/>
      <w:r/>
      <w:bookmarkStart w:id="733" w:name="_Toc353873940"/>
      <w:r/>
      <w:bookmarkStart w:id="734" w:name="_Toc353825550"/>
      <w:r>
        <w:rPr>
          <w:rFonts w:hint="eastAsia" w:ascii="宋体" w:hAnsi="宋体" w:cs="宋体"/>
          <w:sz w:val="24"/>
        </w:rPr>
        <w:br w:type="page" w:clear="all"/>
      </w:r>
      <w:r>
        <w:rPr>
          <w:rFonts w:hint="eastAsia" w:ascii="宋体" w:hAnsi="宋体" w:cs="宋体"/>
          <w:sz w:val="24"/>
        </w:rPr>
      </w:r>
      <w:r/>
    </w:p>
    <w:p>
      <w:pPr>
        <w:pStyle w:val="1074"/>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4"/>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4"/>
        <w:numPr>
          <w:ilvl w:val="0"/>
          <w:numId w:val="12"/>
        </w:numPr>
        <w:ind w:left="0" w:firstLine="482"/>
        <w:spacing w:line="360" w:lineRule="auto"/>
        <w:tabs>
          <w:tab w:val="left" w:pos="360" w:leader="none"/>
          <w:tab w:val="left" w:pos="851" w:leader="none"/>
        </w:tabs>
        <w:rPr>
          <w:rFonts w:hint="eastAsia" w:ascii="宋体" w:hAnsi="宋体" w:cs="宋体"/>
          <w:b/>
          <w:sz w:val="24"/>
        </w:rPr>
        <w:outlineLvl w:val="1"/>
      </w:pPr>
      <w:r/>
      <w:bookmarkStart w:id="737" w:name="_Toc151193929"/>
      <w:r/>
      <w:bookmarkStart w:id="738" w:name="_Toc150480779"/>
      <w:r/>
      <w:bookmarkStart w:id="739" w:name="_Toc164608655"/>
      <w:r/>
      <w:bookmarkStart w:id="740" w:name="_Toc265228379"/>
      <w:r/>
      <w:bookmarkStart w:id="741" w:name="_Toc164229236"/>
      <w:r/>
      <w:bookmarkStart w:id="742" w:name="_Toc195842906"/>
      <w:r/>
      <w:bookmarkStart w:id="743" w:name="_Toc151193855"/>
      <w:r/>
      <w:bookmarkStart w:id="744" w:name="_Toc226337237"/>
      <w:r/>
      <w:bookmarkStart w:id="745" w:name="_Toc150509292"/>
      <w:r/>
      <w:bookmarkStart w:id="746" w:name="_Toc150774641"/>
      <w:r/>
      <w:bookmarkStart w:id="747" w:name="_Toc305158809"/>
      <w:r/>
      <w:bookmarkStart w:id="748" w:name="_Toc164229382"/>
      <w:r/>
      <w:bookmarkStart w:id="749" w:name="_Toc142311043"/>
      <w:r/>
      <w:bookmarkStart w:id="750" w:name="_Toc151193711"/>
      <w:r/>
      <w:bookmarkStart w:id="751" w:name="_Toc305158883"/>
      <w:r/>
      <w:bookmarkStart w:id="752" w:name="_Toc149720834"/>
      <w:r/>
      <w:bookmarkStart w:id="753" w:name="_Toc151190168"/>
      <w:r/>
      <w:bookmarkStart w:id="754" w:name="_Toc226309785"/>
      <w:r/>
      <w:bookmarkStart w:id="755" w:name="_Toc127161455"/>
      <w:r/>
      <w:bookmarkStart w:id="756" w:name="_Toc127151541"/>
      <w:r/>
      <w:bookmarkStart w:id="757" w:name="_Toc127151742"/>
      <w:r/>
      <w:bookmarkStart w:id="758" w:name="_Toc151193639"/>
      <w:r/>
      <w:bookmarkStart w:id="759" w:name="_Toc264969231"/>
      <w:r/>
      <w:bookmarkStart w:id="760" w:name="_Toc226965814"/>
      <w:r/>
      <w:bookmarkStart w:id="761" w:name="_Toc164351635"/>
      <w:r/>
      <w:bookmarkStart w:id="762" w:name="_Toc226965731"/>
      <w:r/>
      <w:bookmarkStart w:id="763" w:name="_Toc150774746"/>
      <w:r/>
      <w:bookmarkStart w:id="764" w:name="_Toc164608810"/>
      <w:r/>
      <w:bookmarkStart w:id="765" w:name="_Toc151193783"/>
      <w:r/>
      <w:bookmarkStart w:id="766" w:name="_Toc353873941"/>
      <w:r/>
      <w:bookmarkStart w:id="767" w:name="_Toc353825551"/>
      <w:r/>
      <w:bookmarkStart w:id="768" w:name="_Toc353825545"/>
      <w:r/>
      <w:bookmarkStart w:id="769" w:name="_Toc150774760"/>
      <w:r/>
      <w:bookmarkStart w:id="770" w:name="_Toc226337251"/>
      <w:r/>
      <w:bookmarkStart w:id="771" w:name="_Toc264969245"/>
      <w:r/>
      <w:bookmarkStart w:id="772" w:name="_Toc142311057"/>
      <w:r/>
      <w:bookmarkStart w:id="773" w:name="_Toc150480793"/>
      <w:r/>
      <w:bookmarkStart w:id="774" w:name="_Toc127151555"/>
      <w:r/>
      <w:bookmarkStart w:id="775" w:name="_Toc195842920"/>
      <w:r/>
      <w:bookmarkStart w:id="776" w:name="_Toc353873665"/>
      <w:r/>
      <w:bookmarkStart w:id="777" w:name="_Toc305158897"/>
      <w:r/>
      <w:bookmarkStart w:id="778" w:name="_Toc265228393"/>
      <w:r/>
      <w:bookmarkStart w:id="779" w:name="_Toc353873935"/>
      <w:r/>
      <w:bookmarkStart w:id="780" w:name="_Toc305158823"/>
      <w:r/>
      <w:bookmarkStart w:id="781" w:name="_Toc226965828"/>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4"/>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4"/>
        <w:numPr>
          <w:ilvl w:val="1"/>
          <w:numId w:val="12"/>
        </w:numPr>
        <w:ind w:left="0" w:firstLine="480"/>
        <w:spacing w:line="360" w:lineRule="auto"/>
        <w:tabs>
          <w:tab w:val="left" w:pos="993"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rPr>
          <w:rFonts w:hint="eastAsia" w:ascii="宋体" w:hAnsi="宋体" w:cs="宋体"/>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4"/>
              <w:jc w:val="center"/>
              <w:widowControl/>
              <w:rPr>
                <w:rFonts w:ascii="宋体" w:hAnsi="宋体" w:cs="宋体"/>
                <w:b/>
                <w:sz w:val="24"/>
              </w:rPr>
            </w:pPr>
            <w:r>
              <w:rPr>
                <w:rFonts w:ascii="宋体" w:hAnsi="宋体" w:cs="宋体"/>
                <w:b/>
                <w:sz w:val="24"/>
              </w:rPr>
              <w:t xml:space="preserve">序号</w:t>
            </w:r>
            <w:r>
              <w:rPr>
                <w:rFonts w:ascii="宋体" w:hAnsi="宋体" w:cs="宋体"/>
                <w:b/>
                <w:sz w:val="24"/>
              </w:rPr>
            </w:r>
            <w:r/>
          </w:p>
        </w:tc>
        <w:tc>
          <w:tcPr>
            <w:tcW w:w="976" w:type="dxa"/>
            <w:vAlign w:val="center"/>
            <w:textDirection w:val="lrTb"/>
            <w:noWrap w:val="false"/>
          </w:tcPr>
          <w:p>
            <w:pPr>
              <w:pStyle w:val="1074"/>
              <w:jc w:val="center"/>
              <w:widowControl/>
              <w:rPr>
                <w:rFonts w:ascii="宋体" w:hAnsi="宋体" w:cs="宋体"/>
                <w:b/>
                <w:sz w:val="24"/>
              </w:rPr>
            </w:pPr>
            <w:r>
              <w:rPr>
                <w:rFonts w:ascii="宋体" w:hAnsi="宋体" w:cs="宋体"/>
                <w:b/>
                <w:sz w:val="24"/>
              </w:rPr>
              <w:t xml:space="preserve">审查因素</w:t>
            </w:r>
            <w:r>
              <w:rPr>
                <w:rFonts w:ascii="宋体" w:hAnsi="宋体" w:cs="宋体"/>
                <w:b/>
                <w:sz w:val="24"/>
              </w:rPr>
            </w:r>
            <w:r/>
          </w:p>
        </w:tc>
        <w:tc>
          <w:tcPr>
            <w:tcW w:w="3620" w:type="dxa"/>
            <w:vAlign w:val="center"/>
            <w:textDirection w:val="lrTb"/>
            <w:noWrap w:val="false"/>
          </w:tcPr>
          <w:p>
            <w:pPr>
              <w:pStyle w:val="1074"/>
              <w:jc w:val="center"/>
              <w:widowControl/>
              <w:rPr>
                <w:rFonts w:ascii="宋体" w:hAnsi="宋体" w:cs="宋体"/>
                <w:b/>
                <w:sz w:val="24"/>
              </w:rPr>
            </w:pPr>
            <w:r>
              <w:rPr>
                <w:rFonts w:ascii="宋体" w:hAnsi="宋体" w:cs="宋体"/>
                <w:b/>
                <w:sz w:val="24"/>
              </w:rPr>
              <w:t xml:space="preserve">审查内容</w:t>
            </w:r>
            <w:r>
              <w:rPr>
                <w:rFonts w:ascii="宋体" w:hAnsi="宋体" w:cs="宋体"/>
                <w:b/>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投标函、</w:t>
            </w:r>
            <w:r>
              <w:rPr>
                <w:rFonts w:ascii="宋体" w:hAnsi="宋体" w:cs="宋体"/>
                <w:sz w:val="24"/>
              </w:rPr>
              <w:t xml:space="preserve">法定代表人资格证明书、授权委托书和政府采购供应商信用承诺书</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按招标文件要求提供投标函、</w:t>
            </w:r>
            <w:r>
              <w:rPr>
                <w:rFonts w:ascii="宋体" w:hAnsi="宋体" w:cs="宋体"/>
                <w:sz w:val="24"/>
              </w:rPr>
              <w:t xml:space="preserve">法定代表人资格证明书、授权委托书和政府采购供应商信用承诺书</w:t>
            </w:r>
            <w:r>
              <w:rPr>
                <w:rFonts w:ascii="宋体" w:hAnsi="宋体" w:cs="宋体"/>
                <w:sz w:val="24"/>
              </w:rPr>
              <w:t xml:space="preserve">；</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投标完整性</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未将一个采购包中的内容拆开投标；</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投标报价</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投标报价未</w:t>
            </w:r>
            <w:r>
              <w:rPr>
                <w:rFonts w:ascii="宋体" w:hAnsi="宋体" w:cs="宋体"/>
                <w:sz w:val="24"/>
              </w:rPr>
              <w:t xml:space="preserve">超过招标文件中规定的项目/采购包预算金额或者项目/采购包最高限价</w:t>
            </w:r>
            <w:r>
              <w:rPr>
                <w:rFonts w:ascii="宋体" w:hAnsi="宋体" w:cs="宋体"/>
                <w:sz w:val="24"/>
              </w:rPr>
              <w:t xml:space="preserve">；</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4</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报价唯一性</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投标文件未</w:t>
            </w:r>
            <w:r>
              <w:rPr>
                <w:rFonts w:ascii="宋体" w:hAnsi="宋体" w:cs="宋体"/>
                <w:sz w:val="24"/>
              </w:rPr>
              <w:t xml:space="preserve">出现可选择性或可调整的报价（招标文件另有规定的除外）</w:t>
            </w:r>
            <w:r>
              <w:rPr>
                <w:rFonts w:ascii="宋体" w:hAnsi="宋体" w:cs="宋体"/>
                <w:sz w:val="24"/>
              </w:rPr>
              <w:t xml:space="preserve">；</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5</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投标有效期</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投标文件中承诺的投标有效期满足招标文件中载明的投标有效期的；</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6</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签署、加盖公章</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按照招标文件要求签署、加盖公章的；</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7</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实质性格式</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标记为“实质性格式”的文件均按招标文件要求提供；</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8</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★号条款响应</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投标文件满足招标文件</w:t>
            </w:r>
            <w:r>
              <w:rPr>
                <w:rFonts w:ascii="宋体" w:hAnsi="宋体" w:cs="宋体"/>
                <w:sz w:val="24"/>
              </w:rPr>
              <w:t xml:space="preserve">第五章《采购需求》</w:t>
            </w:r>
            <w:r>
              <w:rPr>
                <w:rFonts w:ascii="宋体" w:hAnsi="宋体" w:cs="宋体"/>
                <w:sz w:val="24"/>
              </w:rPr>
              <w:t xml:space="preserve">中★号条款要求的；</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9</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分包承担主体资质（如有）</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分包承担主体具备《投标人须知资料表》载明的资质条件且提供了资质证书电子件（如有）；</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10</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分包意向协议</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（如有）</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按招标文件规定签订并提供分包意向协议原件的电子件的；</w:t>
            </w:r>
            <w:r>
              <w:rPr>
                <w:rFonts w:ascii="宋体" w:hAnsi="宋体" w:cs="宋体"/>
                <w:sz w:val="24"/>
              </w:rPr>
              <w:t xml:space="preserve">（如有）</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11</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报价的修正（如有）</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不涉及报价修正，或投标文件报价出现前后不一致时，投标人对修正后的报价予以确认；（如有）</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12</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报价合理性</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报价合理，或</w:t>
            </w:r>
            <w:r>
              <w:rPr>
                <w:rFonts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ascii="宋体" w:hAnsi="宋体" w:cs="宋体"/>
                <w:sz w:val="24"/>
              </w:rPr>
              <w:t xml:space="preserve">；</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13</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进口产品</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（如有）</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招标文件不接受进口产品投标的内容时，投标人所投产品非进口产品的；</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14</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国家有关部门对投标人的投标产品有强制性规定或要求的</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2）投标产品如涉及计算机信息系统安全专用产品的，须提供公安部颁发的计算机信息系统安全专用产品销售许可证；</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15</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公平竞争</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投标人遵循公平竞争的原则，不存在恶意串通，妨碍其他投标人的竞争行为，不存在损害采购人或者其他投标人的合法权益情形的；</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16</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串通投标</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不存在《政府采购货物和服务招标投标管理办法》视为投标人串通投标的情形：</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（一）不同投标人的投标文件由同一单位或者个人编制（包含使用同一MAC地址的计算机制作电子响应文件的情形）；</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（二）不同投标人委托同一单位或者个人办理投标事宜（包含使用同一MAC地址的计算机提交或者解密电子响应文件的情形）；</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（三）不同投标人的投标文件载明的项目管理成员或者联系人员为同一人；</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（四）不同投标人的投标文件异常一致或者投标报价呈规律 性差异；</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（五）不同投标人的投标文件相互混装；</w:t>
            </w:r>
            <w:r>
              <w:rPr>
                <w:rFonts w:ascii="宋体" w:hAnsi="宋体" w:cs="宋体"/>
                <w:sz w:val="24"/>
              </w:rPr>
            </w:r>
            <w:r/>
          </w:p>
          <w:p>
            <w:pPr>
              <w:pStyle w:val="1074"/>
              <w:jc w:val="left"/>
              <w:widowControl/>
              <w:rPr>
                <w:rFonts w:ascii="宋体" w:hAnsi="宋体" w:cs="宋体"/>
                <w:sz w:val="24"/>
              </w:rPr>
            </w:pPr>
            <w:r>
              <w:rPr>
                <w:rFonts w:ascii="宋体" w:hAnsi="宋体" w:cs="宋体"/>
                <w:sz w:val="24"/>
              </w:rPr>
              <w:t xml:space="preserve">（六）不同投标人的投标保证金从同一单位或者个人的账户转出；</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17</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附加条件</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投标文件未含有采购人不能接受的附加条件的；</w:t>
            </w:r>
            <w:r>
              <w:rPr>
                <w:rFonts w:ascii="宋体" w:hAnsi="宋体" w:cs="宋体"/>
                <w:sz w:val="24"/>
              </w:rPr>
            </w:r>
            <w:r/>
          </w:p>
        </w:tc>
      </w:tr>
      <w:tr>
        <w:trPr>
          <w:trHeight w:val="685"/>
        </w:trPr>
        <w:tc>
          <w:tcPr>
            <w:tcW w:w="404" w:type="dxa"/>
            <w:vAlign w:val="center"/>
            <w:textDirection w:val="lrTb"/>
            <w:noWrap w:val="false"/>
          </w:tcPr>
          <w:p>
            <w:pPr>
              <w:pStyle w:val="1074"/>
              <w:jc w:val="center"/>
              <w:widowControl/>
              <w:rPr>
                <w:rFonts w:ascii="宋体" w:hAnsi="宋体" w:cs="宋体"/>
                <w:sz w:val="24"/>
              </w:rPr>
            </w:pPr>
            <w:r>
              <w:rPr>
                <w:rFonts w:ascii="宋体" w:hAnsi="宋体" w:cs="宋体"/>
                <w:sz w:val="24"/>
              </w:rPr>
              <w:t xml:space="preserve">18</w:t>
            </w:r>
            <w:r>
              <w:rPr>
                <w:rFonts w:ascii="宋体" w:hAnsi="宋体" w:cs="宋体"/>
                <w:sz w:val="24"/>
              </w:rPr>
            </w:r>
            <w:r/>
          </w:p>
        </w:tc>
        <w:tc>
          <w:tcPr>
            <w:tcW w:w="976"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其他无效情形</w:t>
            </w:r>
            <w:r>
              <w:rPr>
                <w:rFonts w:ascii="宋体" w:hAnsi="宋体" w:cs="宋体"/>
                <w:sz w:val="24"/>
              </w:rPr>
            </w:r>
            <w:r/>
          </w:p>
        </w:tc>
        <w:tc>
          <w:tcPr>
            <w:tcW w:w="3620" w:type="dxa"/>
            <w:vAlign w:val="center"/>
            <w:textDirection w:val="lrTb"/>
            <w:noWrap w:val="false"/>
          </w:tcPr>
          <w:p>
            <w:pPr>
              <w:pStyle w:val="1074"/>
              <w:jc w:val="left"/>
              <w:widowControl/>
              <w:rPr>
                <w:rFonts w:ascii="宋体" w:hAnsi="宋体" w:cs="宋体"/>
                <w:sz w:val="24"/>
              </w:rPr>
            </w:pPr>
            <w:r>
              <w:rPr>
                <w:rFonts w:ascii="宋体" w:hAnsi="宋体" w:cs="宋体"/>
                <w:sz w:val="24"/>
              </w:rPr>
              <w:t xml:space="preserve">投标人、投标文件不存在不符合法律、法规和招标文件规定的其他无效情形。</w:t>
            </w:r>
            <w:r>
              <w:rPr>
                <w:rFonts w:ascii="宋体" w:hAnsi="宋体" w:cs="宋体"/>
                <w:sz w:val="24"/>
              </w:rPr>
            </w:r>
            <w:r/>
          </w:p>
        </w:tc>
      </w:tr>
    </w:tbl>
    <w:p>
      <w:pPr>
        <w:pStyle w:val="1074"/>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sz w:val="24"/>
        </w:rPr>
      </w:r>
      <w:r/>
    </w:p>
    <w:p>
      <w:pPr>
        <w:pStyle w:val="1074"/>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rPr>
          <w:rFonts w:hint="eastAsia" w:ascii="宋体" w:hAnsi="宋体" w:cs="宋体"/>
          <w:b/>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rPr>
          <w:rFonts w:hint="eastAsia" w:ascii="宋体" w:hAnsi="宋体" w:cs="宋体"/>
          <w:sz w:val="24"/>
        </w:rPr>
      </w:r>
      <w:r/>
    </w:p>
    <w:p>
      <w:pPr>
        <w:pStyle w:val="1074"/>
        <w:numPr>
          <w:ilvl w:val="2"/>
          <w:numId w:val="12"/>
        </w:numPr>
        <w:ind w:left="0" w:firstLine="420"/>
        <w:spacing w:line="360" w:lineRule="auto"/>
        <w:tabs>
          <w:tab w:val="left" w:pos="0" w:leader="none"/>
          <w:tab w:val="left" w:pos="567" w:leader="none"/>
          <w:tab w:val="left" w:pos="840" w:leader="none"/>
        </w:tabs>
        <w:rPr>
          <w:rFonts w:hint="eastAsia" w:ascii="宋体" w:hAnsi="宋体" w:cs="宋体"/>
          <w:sz w:val="24"/>
        </w:rPr>
      </w:pPr>
      <w:r>
        <w:rPr>
          <w:rFonts w:hint="eastAsia" w:ascii="宋体" w:hAnsi="宋体" w:cs="宋体"/>
          <w:sz w:val="24"/>
        </w:rPr>
        <w:t xml:space="preserve">投标报价低于采购项目预算50%的，即投标报价＜采购项目预算×50%；</w:t>
      </w:r>
      <w:r>
        <w:rPr>
          <w:rFonts w:hint="eastAsia" w:ascii="宋体" w:hAnsi="宋体" w:cs="宋体"/>
          <w:sz w:val="24"/>
        </w:rPr>
      </w:r>
      <w:r/>
    </w:p>
    <w:p>
      <w:pPr>
        <w:pStyle w:val="1074"/>
        <w:numPr>
          <w:ilvl w:val="2"/>
          <w:numId w:val="12"/>
        </w:numPr>
        <w:ind w:left="0" w:firstLine="420"/>
        <w:spacing w:line="360" w:lineRule="auto"/>
        <w:tabs>
          <w:tab w:val="left" w:pos="0" w:leader="none"/>
          <w:tab w:val="left" w:pos="567" w:leader="none"/>
          <w:tab w:val="left" w:pos="84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rPr>
          <w:rFonts w:hint="eastAsia" w:ascii="宋体" w:hAnsi="宋体" w:cs="宋体"/>
          <w:sz w:val="24"/>
        </w:rPr>
      </w:r>
      <w:r/>
    </w:p>
    <w:p>
      <w:pPr>
        <w:pStyle w:val="1074"/>
        <w:numPr>
          <w:ilvl w:val="2"/>
          <w:numId w:val="12"/>
        </w:numPr>
        <w:ind w:left="0" w:firstLine="420"/>
        <w:spacing w:line="360" w:lineRule="auto"/>
        <w:tabs>
          <w:tab w:val="left" w:pos="0" w:leader="none"/>
          <w:tab w:val="left" w:pos="567" w:leader="none"/>
          <w:tab w:val="left" w:pos="840" w:leader="none"/>
        </w:tabs>
        <w:rPr>
          <w:rFonts w:hint="eastAsia" w:ascii="宋体" w:hAnsi="宋体" w:cs="宋体"/>
          <w:sz w:val="24"/>
        </w:rPr>
      </w:pPr>
      <w:r>
        <w:rPr>
          <w:rFonts w:hint="eastAsia" w:ascii="宋体" w:hAnsi="宋体" w:cs="宋体"/>
          <w:sz w:val="24"/>
        </w:rPr>
        <w:t xml:space="preserve">评标委员会认定的供应商报价过低、有可能影响产品质量或者不能诚信履约的其他情形。</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rPr>
          <w:rFonts w:hint="eastAsia" w:ascii="宋体" w:hAnsi="宋体" w:cs="宋体"/>
          <w:sz w:val="24"/>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1074"/>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rPr>
          <w:rFonts w:hint="eastAsia" w:ascii="宋体" w:hAnsi="宋体" w:cs="宋体"/>
          <w:sz w:val="24"/>
        </w:rPr>
      </w:r>
      <w:r/>
    </w:p>
    <w:p>
      <w:pPr>
        <w:pStyle w:val="1074"/>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rPr>
          <w:rFonts w:hint="eastAsia" w:ascii="宋体" w:hAnsi="宋体" w:cs="宋体"/>
          <w:sz w:val="24"/>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 w:val="24"/>
        </w:rPr>
      </w:r>
      <w:r/>
    </w:p>
    <w:p>
      <w:pPr>
        <w:pStyle w:val="1074"/>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hint="eastAsia" w:ascii="宋体" w:hAnsi="宋体" w:cs="宋体"/>
          <w:sz w:val="24"/>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rPr>
          <w:rFonts w:hint="eastAsia" w:ascii="宋体" w:hAnsi="宋体" w:cs="宋体"/>
          <w:sz w:val="24"/>
        </w:rPr>
      </w:r>
      <w:r/>
    </w:p>
    <w:p>
      <w:pPr>
        <w:pStyle w:val="1074"/>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rPr>
          <w:rFonts w:hint="eastAsia" w:ascii="宋体" w:hAnsi="宋体" w:cs="宋体"/>
          <w:sz w:val="24"/>
          <w:u w:val="single"/>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4"/>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1074"/>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783" w:name="_Toc150774646"/>
      <w:r/>
      <w:bookmarkStart w:id="784" w:name="_Toc151190173"/>
      <w:r/>
      <w:bookmarkStart w:id="785" w:name="_Toc150509297"/>
      <w:r/>
      <w:bookmarkStart w:id="786" w:name="_Toc164229387"/>
      <w:r/>
      <w:bookmarkStart w:id="787" w:name="_Toc520356170"/>
      <w:r/>
      <w:bookmarkStart w:id="788" w:name="_Toc164229241"/>
      <w:r/>
      <w:bookmarkStart w:id="789" w:name="_Toc151193644"/>
      <w:r/>
      <w:bookmarkStart w:id="790" w:name="_Toc226965736"/>
      <w:r/>
      <w:bookmarkStart w:id="791" w:name="_Toc164351640"/>
      <w:r/>
      <w:bookmarkStart w:id="792" w:name="_Toc142311048"/>
      <w:r/>
      <w:bookmarkStart w:id="793" w:name="_Toc195842911"/>
      <w:r/>
      <w:bookmarkStart w:id="794" w:name="_Toc127151747"/>
      <w:r/>
      <w:bookmarkStart w:id="795" w:name="_Toc265228384"/>
      <w:r/>
      <w:bookmarkStart w:id="796" w:name="_Toc149720839"/>
      <w:r/>
      <w:bookmarkStart w:id="797" w:name="_Toc226965819"/>
      <w:r/>
      <w:bookmarkStart w:id="798" w:name="_Ref467307010"/>
      <w:r/>
      <w:bookmarkStart w:id="799" w:name="_Toc127151546"/>
      <w:r/>
      <w:bookmarkStart w:id="800" w:name="_Toc226309790"/>
      <w:r/>
      <w:bookmarkStart w:id="801" w:name="_Toc164608815"/>
      <w:r/>
      <w:bookmarkStart w:id="802" w:name="_Toc226337242"/>
      <w:r/>
      <w:bookmarkStart w:id="803" w:name="_Toc305158814"/>
      <w:r/>
      <w:bookmarkStart w:id="804" w:name="_Toc151193788"/>
      <w:r/>
      <w:bookmarkStart w:id="805" w:name="_Toc151193934"/>
      <w:r/>
      <w:bookmarkStart w:id="806" w:name="_Toc164608660"/>
      <w:r/>
      <w:bookmarkStart w:id="807" w:name="_Toc305158888"/>
      <w:r/>
      <w:bookmarkStart w:id="808" w:name="_Toc264969236"/>
      <w:r/>
      <w:bookmarkStart w:id="809" w:name="_Toc150774751"/>
      <w:r/>
      <w:bookmarkStart w:id="810" w:name="_Toc127161460"/>
      <w:r/>
      <w:bookmarkStart w:id="811" w:name="_Toc150480784"/>
      <w:r/>
      <w:bookmarkStart w:id="812" w:name="_Toc151193860"/>
      <w:r/>
      <w:bookmarkStart w:id="813" w:name="_Toc151193716"/>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 w:val="24"/>
        </w:rPr>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rPr>
          <w:rFonts w:hAnsi="宋体" w:cs="宋体"/>
          <w:sz w:val="24"/>
          <w:szCs w:val="24"/>
        </w:rPr>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hint="eastAsia" w:ascii="宋体" w:hAnsi="宋体" w:cs="宋体"/>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 w:val="24"/>
        </w:rPr>
      </w:r>
      <w:r/>
    </w:p>
    <w:p>
      <w:pPr>
        <w:pStyle w:val="1074"/>
        <w:numPr>
          <w:ilvl w:val="0"/>
          <w:numId w:val="12"/>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1074"/>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sz w:val="24"/>
        </w:rPr>
      </w:r>
      <w:r/>
    </w:p>
    <w:p>
      <w:pPr>
        <w:pStyle w:val="1074"/>
        <w:jc w:val="center"/>
        <w:spacing w:line="360" w:lineRule="auto"/>
        <w:tabs>
          <w:tab w:val="left" w:pos="360" w:leader="none"/>
          <w:tab w:val="left" w:pos="900" w:leader="none"/>
        </w:tabs>
        <w:rPr>
          <w:rFonts w:ascii="宋体" w:hAnsi="宋体"/>
          <w:b/>
        </w:rPr>
        <w:outlineLvl w:val="1"/>
      </w:pPr>
      <w:r>
        <w:rPr>
          <w:rFonts w:ascii="宋体" w:hAnsi="宋体"/>
          <w:b/>
          <w:sz w:val="24"/>
        </w:rPr>
        <w:br w:type="page" w:clear="all"/>
      </w:r>
      <w:r>
        <w:rPr>
          <w:rFonts w:ascii="宋体" w:hAnsi="宋体"/>
          <w:b/>
          <w:sz w:val="24"/>
        </w:rPr>
        <w:t xml:space="preserve">二、评标标准</w:t>
      </w:r>
      <w:r>
        <w:rPr>
          <w:rFonts w:ascii="宋体" w:hAnsi="宋体"/>
          <w:b/>
        </w:rPr>
      </w:r>
      <w:r/>
    </w:p>
    <w:p>
      <w:pPr>
        <w:pStyle w:val="1074"/>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851"/>
        <w:gridCol w:w="5862"/>
      </w:tblGrid>
      <w:tr>
        <w:trPr>
          <w:trHeight w:val="717"/>
        </w:trPr>
        <w:tc>
          <w:tcPr>
            <w:tcW w:w="675" w:type="dxa"/>
            <w:vAlign w:val="center"/>
            <w:textDirection w:val="lrTb"/>
            <w:noWrap w:val="false"/>
          </w:tcPr>
          <w:p>
            <w:pPr>
              <w:pStyle w:val="1074"/>
              <w:ind w:firstLine="28"/>
              <w:jc w:val="center"/>
              <w:rPr>
                <w:rFonts w:ascii="宋体" w:hAnsi="宋体"/>
                <w:b/>
                <w:sz w:val="24"/>
              </w:rPr>
            </w:pPr>
            <w:r>
              <w:rPr>
                <w:rFonts w:ascii="宋体" w:hAnsi="宋体"/>
                <w:b/>
                <w:sz w:val="24"/>
              </w:rPr>
              <w:t xml:space="preserve">序号</w:t>
            </w:r>
            <w:r>
              <w:rPr>
                <w:rFonts w:ascii="宋体" w:hAnsi="宋体"/>
                <w:b/>
                <w:sz w:val="24"/>
              </w:rPr>
            </w:r>
            <w:r/>
          </w:p>
        </w:tc>
        <w:tc>
          <w:tcPr>
            <w:tcW w:w="1134" w:type="dxa"/>
            <w:vAlign w:val="center"/>
            <w:textDirection w:val="lrTb"/>
            <w:noWrap w:val="false"/>
          </w:tcPr>
          <w:p>
            <w:pPr>
              <w:pStyle w:val="1074"/>
              <w:ind w:firstLine="28"/>
              <w:jc w:val="center"/>
              <w:rPr>
                <w:rFonts w:ascii="宋体" w:hAnsi="宋体"/>
                <w:b/>
                <w:sz w:val="24"/>
              </w:rPr>
            </w:pPr>
            <w:r>
              <w:rPr>
                <w:rFonts w:ascii="宋体" w:hAnsi="宋体"/>
                <w:b/>
                <w:sz w:val="24"/>
              </w:rPr>
              <w:t xml:space="preserve">评分因素</w:t>
            </w:r>
            <w:r>
              <w:rPr>
                <w:rFonts w:ascii="宋体" w:hAnsi="宋体"/>
                <w:b/>
                <w:sz w:val="24"/>
              </w:rPr>
            </w:r>
            <w:r/>
          </w:p>
        </w:tc>
        <w:tc>
          <w:tcPr>
            <w:tcW w:w="851" w:type="dxa"/>
            <w:vAlign w:val="center"/>
            <w:textDirection w:val="lrTb"/>
            <w:noWrap w:val="false"/>
          </w:tcPr>
          <w:p>
            <w:pPr>
              <w:pStyle w:val="1074"/>
              <w:ind w:firstLine="28"/>
              <w:jc w:val="center"/>
              <w:rPr>
                <w:rFonts w:ascii="宋体" w:hAnsi="宋体"/>
                <w:b/>
                <w:sz w:val="24"/>
              </w:rPr>
            </w:pPr>
            <w:r>
              <w:rPr>
                <w:rFonts w:ascii="宋体" w:hAnsi="宋体"/>
                <w:b/>
                <w:sz w:val="24"/>
              </w:rPr>
              <w:t xml:space="preserve">分值</w:t>
            </w:r>
            <w:r>
              <w:rPr>
                <w:rFonts w:ascii="宋体" w:hAnsi="宋体"/>
                <w:b/>
                <w:sz w:val="24"/>
              </w:rPr>
            </w:r>
            <w:r/>
          </w:p>
        </w:tc>
        <w:tc>
          <w:tcPr>
            <w:tcW w:w="5862" w:type="dxa"/>
            <w:vAlign w:val="center"/>
            <w:textDirection w:val="lrTb"/>
            <w:noWrap w:val="false"/>
          </w:tcPr>
          <w:p>
            <w:pPr>
              <w:pStyle w:val="1074"/>
              <w:ind w:firstLine="28"/>
              <w:jc w:val="center"/>
              <w:rPr>
                <w:rFonts w:ascii="宋体" w:hAnsi="宋体"/>
                <w:b/>
                <w:sz w:val="24"/>
              </w:rPr>
            </w:pPr>
            <w:r>
              <w:rPr>
                <w:rFonts w:ascii="宋体" w:hAnsi="宋体"/>
                <w:b/>
                <w:sz w:val="24"/>
              </w:rPr>
              <w:t xml:space="preserve">评分标准</w:t>
            </w:r>
            <w:r>
              <w:rPr>
                <w:rFonts w:ascii="宋体" w:hAnsi="宋体"/>
                <w:b/>
                <w:sz w:val="24"/>
              </w:rPr>
            </w:r>
            <w:r/>
          </w:p>
        </w:tc>
      </w:tr>
      <w:tr>
        <w:trPr>
          <w:trHeight w:val="631"/>
        </w:trPr>
        <w:tc>
          <w:tcPr>
            <w:tcW w:w="675" w:type="dxa"/>
            <w:vAlign w:val="center"/>
            <w:textDirection w:val="lrTb"/>
            <w:noWrap w:val="false"/>
          </w:tcPr>
          <w:p>
            <w:pPr>
              <w:pStyle w:val="1074"/>
              <w:ind w:firstLine="28"/>
              <w:jc w:val="center"/>
              <w:rPr>
                <w:rFonts w:ascii="宋体" w:hAnsi="宋体"/>
                <w:b/>
                <w:sz w:val="24"/>
              </w:rPr>
            </w:pPr>
            <w:r>
              <w:rPr>
                <w:rFonts w:ascii="宋体" w:hAnsi="宋体"/>
                <w:b/>
                <w:sz w:val="24"/>
              </w:rPr>
              <w:t xml:space="preserve">1</w:t>
            </w:r>
            <w:r>
              <w:rPr>
                <w:rFonts w:ascii="宋体" w:hAnsi="宋体"/>
                <w:b/>
                <w:sz w:val="24"/>
              </w:rPr>
            </w:r>
            <w:r/>
          </w:p>
        </w:tc>
        <w:tc>
          <w:tcPr>
            <w:tcW w:w="1134" w:type="dxa"/>
            <w:vAlign w:val="center"/>
            <w:textDirection w:val="lrTb"/>
            <w:noWrap w:val="false"/>
          </w:tcPr>
          <w:p>
            <w:pPr>
              <w:pStyle w:val="1074"/>
              <w:ind w:firstLine="28"/>
              <w:jc w:val="center"/>
              <w:rPr>
                <w:rFonts w:ascii="宋体" w:hAnsi="宋体"/>
                <w:b/>
                <w:sz w:val="24"/>
              </w:rPr>
            </w:pPr>
            <w:r>
              <w:rPr>
                <w:rFonts w:ascii="宋体" w:hAnsi="宋体"/>
                <w:b/>
                <w:sz w:val="24"/>
              </w:rPr>
              <w:t xml:space="preserve">价格分</w:t>
            </w:r>
            <w:r>
              <w:rPr>
                <w:rFonts w:ascii="宋体" w:hAnsi="宋体"/>
                <w:b/>
                <w:sz w:val="24"/>
              </w:rPr>
            </w:r>
            <w:r/>
          </w:p>
        </w:tc>
        <w:tc>
          <w:tcPr>
            <w:tcW w:w="851" w:type="dxa"/>
            <w:vAlign w:val="center"/>
            <w:textDirection w:val="lrTb"/>
            <w:noWrap w:val="false"/>
          </w:tcPr>
          <w:p>
            <w:pPr>
              <w:pStyle w:val="1074"/>
              <w:ind w:firstLine="28"/>
              <w:jc w:val="center"/>
              <w:rPr>
                <w:rFonts w:ascii="宋体" w:hAnsi="宋体"/>
                <w:b/>
                <w:sz w:val="24"/>
              </w:rPr>
            </w:pPr>
            <w:r>
              <w:rPr>
                <w:rFonts w:ascii="宋体" w:hAnsi="宋体"/>
                <w:b/>
                <w:sz w:val="24"/>
              </w:rPr>
              <w:t xml:space="preserve">50</w:t>
            </w:r>
            <w:r>
              <w:rPr>
                <w:rFonts w:ascii="宋体" w:hAnsi="宋体"/>
                <w:b/>
                <w:sz w:val="24"/>
              </w:rPr>
            </w:r>
            <w:r/>
          </w:p>
        </w:tc>
        <w:tc>
          <w:tcPr>
            <w:tcW w:w="5862" w:type="dxa"/>
            <w:vAlign w:val="center"/>
            <w:textDirection w:val="lrTb"/>
            <w:noWrap w:val="false"/>
          </w:tcPr>
          <w:p>
            <w:pPr>
              <w:pStyle w:val="1074"/>
              <w:spacing w:line="360" w:lineRule="exact"/>
              <w:rPr>
                <w:rFonts w:ascii="宋体" w:hAnsi="宋体" w:eastAsia="宋体"/>
                <w:sz w:val="24"/>
              </w:rPr>
            </w:pPr>
            <w:r>
              <w:rPr>
                <w:rFonts w:ascii="宋体" w:hAnsi="宋体" w:eastAsia="宋体"/>
                <w:sz w:val="24"/>
              </w:rPr>
              <w:t xml:space="preserve">满足招标文件要求且投标价格最低的投标报价为评标基准价，其价格分为满分。其他投标人的价格分统一按照下列公式计算：</w:t>
            </w:r>
            <w:r>
              <w:rPr>
                <w:rFonts w:ascii="宋体" w:hAnsi="宋体" w:eastAsia="宋体"/>
                <w:sz w:val="24"/>
              </w:rPr>
            </w:r>
            <w:r/>
          </w:p>
          <w:p>
            <w:pPr>
              <w:pStyle w:val="1074"/>
              <w:spacing w:line="360" w:lineRule="exact"/>
              <w:rPr>
                <w:rFonts w:ascii="宋体" w:hAnsi="宋体" w:eastAsia="宋体"/>
                <w:sz w:val="24"/>
              </w:rPr>
            </w:pPr>
            <w:r>
              <w:rPr>
                <w:rFonts w:ascii="宋体" w:hAnsi="宋体" w:eastAsia="宋体"/>
                <w:sz w:val="24"/>
              </w:rPr>
              <w:t xml:space="preserve">投标报价得分＝（评标基准价/投标报价）×分值。</w:t>
            </w:r>
            <w:r>
              <w:rPr>
                <w:rFonts w:ascii="宋体" w:hAnsi="宋体" w:eastAsia="宋体"/>
                <w:sz w:val="24"/>
              </w:rPr>
            </w:r>
            <w:r/>
          </w:p>
          <w:p>
            <w:pPr>
              <w:pStyle w:val="1074"/>
              <w:spacing w:line="360" w:lineRule="exact"/>
              <w:rPr>
                <w:rFonts w:ascii="宋体" w:hAnsi="宋体" w:eastAsia="宋体"/>
                <w:b/>
                <w:bCs/>
                <w:sz w:val="24"/>
              </w:rPr>
            </w:pPr>
            <w:r>
              <w:rPr>
                <w:rFonts w:ascii="宋体" w:hAnsi="宋体" w:eastAsia="宋体"/>
                <w:b/>
                <w:bCs/>
                <w:sz w:val="24"/>
              </w:rPr>
              <w:t xml:space="preserve">此处投标报价指经过报价修正，及因落实政府采购政策进行价格调整后的报价，详见第四章《评标方法和评标标准》2.4及2.5。</w:t>
            </w:r>
            <w:r>
              <w:rPr>
                <w:rFonts w:ascii="宋体" w:hAnsi="宋体" w:eastAsia="宋体"/>
                <w:b/>
                <w:bCs/>
                <w:sz w:val="24"/>
              </w:rPr>
            </w:r>
            <w:r/>
          </w:p>
        </w:tc>
      </w:tr>
      <w:tr>
        <w:trPr>
          <w:trHeight w:val="631"/>
        </w:trPr>
        <w:tc>
          <w:tcPr>
            <w:tcW w:w="675" w:type="dxa"/>
            <w:vAlign w:val="center"/>
            <w:textDirection w:val="lrTb"/>
            <w:noWrap w:val="false"/>
          </w:tcPr>
          <w:p>
            <w:pPr>
              <w:pStyle w:val="1074"/>
              <w:ind w:firstLine="28"/>
              <w:jc w:val="center"/>
              <w:rPr>
                <w:rFonts w:ascii="宋体" w:hAnsi="宋体" w:eastAsia="宋体"/>
                <w:b/>
                <w:sz w:val="24"/>
              </w:rPr>
            </w:pPr>
            <w:r>
              <w:rPr>
                <w:rFonts w:ascii="宋体" w:hAnsi="宋体"/>
                <w:b/>
                <w:sz w:val="24"/>
              </w:rPr>
              <w:t xml:space="preserve">2</w:t>
            </w:r>
            <w:r>
              <w:rPr>
                <w:rFonts w:ascii="宋体" w:hAnsi="宋体" w:eastAsia="宋体"/>
                <w:b/>
                <w:sz w:val="24"/>
              </w:rPr>
            </w:r>
            <w:r/>
          </w:p>
        </w:tc>
        <w:tc>
          <w:tcPr>
            <w:tcW w:w="1134" w:type="dxa"/>
            <w:vAlign w:val="center"/>
            <w:textDirection w:val="lrTb"/>
            <w:noWrap w:val="false"/>
          </w:tcPr>
          <w:p>
            <w:pPr>
              <w:pStyle w:val="1074"/>
              <w:ind w:firstLine="28"/>
              <w:jc w:val="center"/>
              <w:rPr>
                <w:rFonts w:ascii="宋体" w:hAnsi="宋体"/>
                <w:b/>
                <w:sz w:val="24"/>
              </w:rPr>
            </w:pPr>
            <w:r>
              <w:rPr>
                <w:rFonts w:ascii="宋体" w:hAnsi="宋体"/>
                <w:b/>
                <w:sz w:val="24"/>
              </w:rPr>
              <w:t xml:space="preserve">主观分</w:t>
            </w:r>
            <w:r>
              <w:rPr>
                <w:rFonts w:ascii="宋体" w:hAnsi="宋体"/>
                <w:b/>
                <w:sz w:val="24"/>
              </w:rPr>
            </w:r>
            <w:r/>
          </w:p>
        </w:tc>
        <w:tc>
          <w:tcPr>
            <w:tcW w:w="851" w:type="dxa"/>
            <w:vAlign w:val="center"/>
            <w:textDirection w:val="lrTb"/>
            <w:noWrap w:val="false"/>
          </w:tcPr>
          <w:p>
            <w:pPr>
              <w:pStyle w:val="1074"/>
              <w:ind w:firstLine="28"/>
              <w:jc w:val="center"/>
              <w:rPr>
                <w:rFonts w:ascii="宋体" w:hAnsi="宋体" w:eastAsia="等线"/>
                <w:b/>
                <w:sz w:val="24"/>
              </w:rPr>
            </w:pPr>
            <w:r>
              <w:rPr>
                <w:rFonts w:ascii="宋体" w:hAnsi="宋体" w:eastAsia="等线"/>
                <w:b/>
                <w:sz w:val="24"/>
              </w:rPr>
              <w:t xml:space="preserve">21</w:t>
            </w:r>
            <w:r>
              <w:rPr>
                <w:rFonts w:ascii="宋体" w:hAnsi="宋体" w:eastAsia="等线"/>
                <w:b/>
                <w:sz w:val="24"/>
              </w:rPr>
            </w:r>
            <w:r/>
          </w:p>
        </w:tc>
        <w:tc>
          <w:tcPr>
            <w:tcW w:w="5862" w:type="dxa"/>
            <w:vAlign w:val="center"/>
            <w:textDirection w:val="lrTb"/>
            <w:noWrap w:val="false"/>
          </w:tcPr>
          <w:p>
            <w:pPr>
              <w:pStyle w:val="1074"/>
              <w:spacing w:line="360" w:lineRule="exact"/>
              <w:rPr>
                <w:rFonts w:ascii="宋体" w:hAnsi="宋体" w:eastAsia="宋体"/>
                <w:sz w:val="24"/>
              </w:rPr>
            </w:pPr>
            <w:r>
              <w:rPr>
                <w:rFonts w:ascii="宋体" w:hAnsi="宋体" w:eastAsia="宋体"/>
                <w:sz w:val="24"/>
              </w:rPr>
            </w:r>
            <w:r/>
          </w:p>
        </w:tc>
      </w:tr>
      <w:tr>
        <w:trPr>
          <w:trHeight w:val="631"/>
        </w:trPr>
        <w:tc>
          <w:tcPr>
            <w:tcW w:w="675" w:type="dxa"/>
            <w:vAlign w:val="center"/>
            <w:textDirection w:val="lrTb"/>
            <w:noWrap w:val="false"/>
          </w:tcPr>
          <w:p>
            <w:pPr>
              <w:pStyle w:val="1074"/>
              <w:ind w:firstLine="28"/>
              <w:jc w:val="center"/>
              <w:rPr>
                <w:rFonts w:ascii="宋体" w:hAnsi="宋体" w:eastAsia="等线"/>
                <w:b/>
                <w:sz w:val="24"/>
              </w:rPr>
            </w:pPr>
            <w:r>
              <w:rPr>
                <w:rFonts w:ascii="宋体" w:hAnsi="宋体" w:cs="宋体"/>
                <w:b/>
                <w:sz w:val="24"/>
              </w:rPr>
              <w:t xml:space="preserve">2.1</w:t>
            </w:r>
            <w:r>
              <w:rPr>
                <w:rFonts w:ascii="宋体" w:hAnsi="宋体" w:eastAsia="等线"/>
                <w:b/>
                <w:sz w:val="24"/>
              </w:rPr>
            </w:r>
            <w:r/>
          </w:p>
        </w:tc>
        <w:tc>
          <w:tcPr>
            <w:tcW w:w="1134" w:type="dxa"/>
            <w:vAlign w:val="center"/>
            <w:textDirection w:val="lrTb"/>
            <w:noWrap w:val="false"/>
          </w:tcPr>
          <w:p>
            <w:pPr>
              <w:pStyle w:val="1074"/>
              <w:ind w:firstLine="28"/>
              <w:jc w:val="center"/>
              <w:rPr>
                <w:rFonts w:ascii="宋体" w:hAnsi="宋体"/>
                <w:b/>
                <w:sz w:val="24"/>
              </w:rPr>
            </w:pPr>
            <w:r>
              <w:rPr>
                <w:rFonts w:ascii="宋体" w:hAnsi="宋体" w:cs="宋体"/>
                <w:b/>
                <w:sz w:val="24"/>
              </w:rPr>
              <w:t xml:space="preserve">项目实施方案</w:t>
            </w:r>
            <w:r>
              <w:rPr>
                <w:rFonts w:ascii="宋体" w:hAnsi="宋体"/>
                <w:b/>
                <w:sz w:val="24"/>
              </w:rPr>
            </w:r>
            <w:r/>
          </w:p>
        </w:tc>
        <w:tc>
          <w:tcPr>
            <w:tcW w:w="851" w:type="dxa"/>
            <w:vAlign w:val="center"/>
            <w:textDirection w:val="lrTb"/>
            <w:noWrap w:val="false"/>
          </w:tcPr>
          <w:p>
            <w:pPr>
              <w:pStyle w:val="1074"/>
              <w:ind w:firstLine="28"/>
              <w:jc w:val="center"/>
              <w:rPr>
                <w:rFonts w:ascii="宋体" w:hAnsi="宋体" w:eastAsia="等线"/>
                <w:b/>
                <w:sz w:val="24"/>
              </w:rPr>
            </w:pPr>
            <w:r>
              <w:rPr>
                <w:rFonts w:ascii="宋体" w:hAnsi="宋体" w:eastAsia="等线" w:cs="宋体"/>
                <w:b/>
                <w:sz w:val="24"/>
              </w:rPr>
              <w:t xml:space="preserve">5</w:t>
            </w:r>
            <w:r>
              <w:rPr>
                <w:rFonts w:ascii="宋体" w:hAnsi="宋体" w:eastAsia="等线"/>
                <w:b/>
                <w:sz w:val="24"/>
              </w:rPr>
            </w:r>
            <w:r/>
          </w:p>
        </w:tc>
        <w:tc>
          <w:tcPr>
            <w:tcW w:w="5862" w:type="dxa"/>
            <w:vAlign w:val="center"/>
            <w:textDirection w:val="lrTb"/>
            <w:noWrap w:val="false"/>
          </w:tcPr>
          <w:p>
            <w:pPr>
              <w:pStyle w:val="1074"/>
              <w:spacing w:line="360" w:lineRule="exact"/>
              <w:rPr>
                <w:rFonts w:ascii="宋体" w:hAnsi="宋体" w:cs="宋体"/>
                <w:sz w:val="24"/>
              </w:rPr>
            </w:pPr>
            <w:r>
              <w:rPr>
                <w:rFonts w:ascii="宋体" w:hAnsi="宋体" w:cs="宋体"/>
                <w:sz w:val="24"/>
              </w:rPr>
              <w:t xml:space="preserve">根据供应商提供本项目实施方案，包括</w:t>
            </w:r>
            <w:r>
              <w:rPr>
                <w:rFonts w:ascii="宋体" w:hAnsi="宋体" w:eastAsia="宋体" w:cs="宋体"/>
                <w:sz w:val="24"/>
              </w:rPr>
              <w:t xml:space="preserve">整体</w:t>
            </w:r>
            <w:r>
              <w:rPr>
                <w:rFonts w:ascii="宋体" w:hAnsi="宋体" w:cs="宋体"/>
                <w:sz w:val="24"/>
              </w:rPr>
              <w:t xml:space="preserve">组织、</w:t>
            </w:r>
            <w:r>
              <w:rPr>
                <w:rFonts w:ascii="宋体" w:hAnsi="宋体" w:eastAsia="宋体" w:cs="宋体"/>
                <w:sz w:val="24"/>
              </w:rPr>
              <w:t xml:space="preserve">临时布置、</w:t>
            </w:r>
            <w:r>
              <w:rPr>
                <w:rFonts w:ascii="宋体" w:hAnsi="宋体" w:cs="宋体"/>
                <w:sz w:val="24"/>
              </w:rPr>
              <w:t xml:space="preserve">具体</w:t>
            </w:r>
            <w:r>
              <w:rPr>
                <w:rFonts w:ascii="宋体" w:hAnsi="宋体" w:eastAsia="宋体" w:cs="宋体"/>
                <w:sz w:val="24"/>
              </w:rPr>
              <w:t xml:space="preserve">安装</w:t>
            </w:r>
            <w:r>
              <w:rPr>
                <w:rFonts w:ascii="宋体" w:hAnsi="宋体" w:cs="宋体"/>
                <w:sz w:val="24"/>
              </w:rPr>
              <w:t xml:space="preserve">方法、劳动力、机械设备和材料投入等。根据实施方案的全面性、完整性、科学性，由评审专家酌情评分。</w:t>
            </w:r>
            <w:r>
              <w:rPr>
                <w:rFonts w:ascii="宋体" w:hAnsi="宋体" w:cs="宋体"/>
                <w:sz w:val="24"/>
              </w:rPr>
            </w:r>
            <w:r/>
          </w:p>
          <w:p>
            <w:pPr>
              <w:pStyle w:val="1074"/>
              <w:spacing w:line="360" w:lineRule="exact"/>
              <w:rPr>
                <w:rFonts w:ascii="宋体" w:hAnsi="宋体" w:cs="宋体"/>
                <w:sz w:val="24"/>
              </w:rPr>
            </w:pPr>
            <w:r>
              <w:rPr>
                <w:rFonts w:ascii="宋体" w:hAnsi="宋体" w:cs="宋体"/>
                <w:sz w:val="24"/>
              </w:rPr>
              <w:t xml:space="preserve">项目实施方案全面周到、具有详细内容，可行性强的得</w:t>
            </w:r>
            <w:r>
              <w:rPr>
                <w:rFonts w:ascii="宋体" w:hAnsi="宋体" w:eastAsia="等线" w:cs="宋体"/>
                <w:sz w:val="24"/>
              </w:rPr>
              <w:t xml:space="preserve">5</w:t>
            </w:r>
            <w:r>
              <w:rPr>
                <w:rFonts w:ascii="宋体" w:hAnsi="宋体" w:cs="宋体"/>
                <w:sz w:val="24"/>
              </w:rPr>
              <w:t xml:space="preserve">分；</w:t>
            </w:r>
            <w:r>
              <w:rPr>
                <w:rFonts w:ascii="宋体" w:hAnsi="宋体" w:cs="宋体"/>
                <w:sz w:val="24"/>
              </w:rPr>
            </w:r>
            <w:r/>
          </w:p>
          <w:p>
            <w:pPr>
              <w:pStyle w:val="1074"/>
              <w:spacing w:line="360" w:lineRule="exact"/>
              <w:rPr>
                <w:rFonts w:ascii="宋体" w:hAnsi="宋体" w:cs="宋体"/>
                <w:sz w:val="24"/>
              </w:rPr>
            </w:pPr>
            <w:r>
              <w:rPr>
                <w:rFonts w:ascii="宋体" w:hAnsi="宋体" w:cs="宋体"/>
                <w:sz w:val="24"/>
              </w:rPr>
              <w:t xml:space="preserve">项目实施方案较全面、有具体内容，有可行性较强的得</w:t>
            </w:r>
            <w:r>
              <w:rPr>
                <w:rFonts w:ascii="宋体" w:hAnsi="宋体" w:eastAsia="等线" w:cs="宋体"/>
                <w:sz w:val="24"/>
              </w:rPr>
              <w:t xml:space="preserve">3</w:t>
            </w:r>
            <w:r>
              <w:rPr>
                <w:rFonts w:ascii="宋体" w:hAnsi="宋体" w:cs="宋体"/>
                <w:sz w:val="24"/>
              </w:rPr>
              <w:t xml:space="preserve">分；</w:t>
            </w:r>
            <w:r>
              <w:rPr>
                <w:rFonts w:ascii="宋体" w:hAnsi="宋体" w:cs="宋体"/>
                <w:sz w:val="24"/>
              </w:rPr>
            </w:r>
            <w:r/>
          </w:p>
          <w:p>
            <w:pPr>
              <w:pStyle w:val="1074"/>
              <w:spacing w:line="360" w:lineRule="exact"/>
              <w:rPr>
                <w:rFonts w:ascii="宋体" w:hAnsi="宋体" w:cs="宋体"/>
                <w:sz w:val="24"/>
              </w:rPr>
            </w:pPr>
            <w:r>
              <w:rPr>
                <w:rFonts w:ascii="宋体" w:hAnsi="宋体" w:cs="宋体"/>
                <w:sz w:val="24"/>
              </w:rPr>
              <w:t xml:space="preserve">项目实施方案有内容，但欠全面，可行性较差的得</w:t>
            </w:r>
            <w:r>
              <w:rPr>
                <w:rFonts w:ascii="宋体" w:hAnsi="宋体" w:eastAsia="等线" w:cs="宋体"/>
                <w:sz w:val="24"/>
              </w:rPr>
              <w:t xml:space="preserve">1</w:t>
            </w:r>
            <w:r>
              <w:rPr>
                <w:rFonts w:ascii="宋体" w:hAnsi="宋体" w:cs="宋体"/>
                <w:sz w:val="24"/>
              </w:rPr>
              <w:t xml:space="preserve">分；</w:t>
            </w:r>
            <w:r>
              <w:rPr>
                <w:rFonts w:ascii="宋体" w:hAnsi="宋体" w:cs="宋体"/>
                <w:sz w:val="24"/>
              </w:rPr>
            </w:r>
            <w:r/>
          </w:p>
          <w:p>
            <w:pPr>
              <w:pStyle w:val="1074"/>
              <w:spacing w:line="360" w:lineRule="exact"/>
              <w:rPr>
                <w:rFonts w:ascii="宋体" w:hAnsi="宋体"/>
                <w:sz w:val="24"/>
              </w:rPr>
            </w:pPr>
            <w:r>
              <w:rPr>
                <w:rFonts w:ascii="宋体" w:hAnsi="宋体" w:cs="宋体"/>
                <w:sz w:val="24"/>
              </w:rPr>
              <w:t xml:space="preserve">未提供不得分。</w:t>
            </w:r>
            <w:r>
              <w:rPr>
                <w:rFonts w:ascii="宋体" w:hAnsi="宋体"/>
                <w:sz w:val="24"/>
              </w:rPr>
            </w:r>
            <w:r/>
          </w:p>
        </w:tc>
      </w:tr>
      <w:tr>
        <w:trPr/>
        <w:tc>
          <w:tcPr>
            <w:tcW w:w="675" w:type="dxa"/>
            <w:vAlign w:val="center"/>
            <w:textDirection w:val="lrTb"/>
            <w:noWrap w:val="false"/>
          </w:tcPr>
          <w:p>
            <w:pPr>
              <w:pStyle w:val="1074"/>
              <w:ind w:firstLine="28"/>
              <w:jc w:val="center"/>
              <w:rPr>
                <w:rFonts w:ascii="宋体" w:hAnsi="宋体" w:eastAsia="宋体" w:cs="宋体"/>
                <w:b/>
                <w:sz w:val="24"/>
              </w:rPr>
            </w:pPr>
            <w:r>
              <w:rPr>
                <w:rFonts w:ascii="宋体" w:hAnsi="宋体" w:cs="宋体"/>
                <w:b/>
                <w:sz w:val="24"/>
              </w:rPr>
              <w:t xml:space="preserve">2.2</w:t>
            </w:r>
            <w:r>
              <w:rPr>
                <w:rFonts w:ascii="宋体" w:hAnsi="宋体" w:eastAsia="宋体" w:cs="宋体"/>
                <w:b/>
                <w:sz w:val="24"/>
              </w:rPr>
            </w:r>
            <w:r/>
          </w:p>
        </w:tc>
        <w:tc>
          <w:tcPr>
            <w:tcW w:w="1134" w:type="dxa"/>
            <w:vAlign w:val="center"/>
            <w:textDirection w:val="lrTb"/>
            <w:noWrap w:val="false"/>
          </w:tcPr>
          <w:p>
            <w:pPr>
              <w:pStyle w:val="1074"/>
              <w:jc w:val="center"/>
              <w:spacing w:line="360" w:lineRule="exact"/>
              <w:rPr>
                <w:rFonts w:ascii="宋体" w:hAnsi="宋体" w:eastAsia="宋体" w:cs="宋体"/>
                <w:b/>
                <w:sz w:val="24"/>
              </w:rPr>
            </w:pPr>
            <w:r>
              <w:rPr>
                <w:rFonts w:ascii="宋体" w:hAnsi="宋体"/>
                <w:b/>
                <w:sz w:val="24"/>
              </w:rPr>
              <w:t xml:space="preserve">难点、重点的分析及合理化建 议</w:t>
            </w:r>
            <w:r>
              <w:rPr>
                <w:rFonts w:ascii="宋体" w:hAnsi="宋体" w:eastAsia="宋体" w:cs="宋体"/>
                <w:b/>
                <w:sz w:val="24"/>
              </w:rPr>
            </w:r>
            <w:r/>
          </w:p>
        </w:tc>
        <w:tc>
          <w:tcPr>
            <w:tcW w:w="851" w:type="dxa"/>
            <w:vAlign w:val="center"/>
            <w:textDirection w:val="lrTb"/>
            <w:noWrap w:val="false"/>
          </w:tcPr>
          <w:p>
            <w:pPr>
              <w:pStyle w:val="1074"/>
              <w:ind w:firstLine="28"/>
              <w:jc w:val="center"/>
              <w:rPr>
                <w:rFonts w:ascii="宋体" w:hAnsi="宋体" w:eastAsia="等线" w:cs="宋体"/>
                <w:b/>
                <w:sz w:val="24"/>
              </w:rPr>
            </w:pPr>
            <w:r>
              <w:rPr>
                <w:rFonts w:ascii="宋体" w:hAnsi="宋体" w:eastAsia="等线" w:cs="宋体"/>
                <w:b/>
                <w:sz w:val="24"/>
              </w:rPr>
              <w:t xml:space="preserve">3</w:t>
            </w:r>
            <w:r>
              <w:rPr>
                <w:rFonts w:ascii="宋体" w:hAnsi="宋体" w:eastAsia="等线" w:cs="宋体"/>
                <w:b/>
                <w:sz w:val="24"/>
              </w:rPr>
            </w:r>
            <w:r/>
          </w:p>
        </w:tc>
        <w:tc>
          <w:tcPr>
            <w:tcW w:w="5862" w:type="dxa"/>
            <w:vAlign w:val="center"/>
            <w:textDirection w:val="lrTb"/>
            <w:noWrap w:val="false"/>
          </w:tcPr>
          <w:p>
            <w:pPr>
              <w:pStyle w:val="1074"/>
              <w:spacing w:line="360" w:lineRule="exact"/>
              <w:rPr>
                <w:rFonts w:ascii="宋体" w:hAnsi="宋体" w:eastAsia="宋体"/>
                <w:sz w:val="24"/>
              </w:rPr>
            </w:pPr>
            <w:r>
              <w:rPr>
                <w:rFonts w:ascii="宋体" w:hAnsi="宋体" w:eastAsia="宋体"/>
                <w:sz w:val="24"/>
              </w:rPr>
              <w:t xml:space="preserve">针对本项目难点、重点的分析及合理化建议的全面性、可行性、针对性等进行评审。</w:t>
            </w:r>
            <w:r>
              <w:rPr>
                <w:rFonts w:ascii="宋体" w:hAnsi="宋体" w:eastAsia="宋体"/>
                <w:sz w:val="24"/>
              </w:rPr>
            </w:r>
            <w:r/>
          </w:p>
          <w:p>
            <w:pPr>
              <w:pStyle w:val="1074"/>
              <w:spacing w:line="360" w:lineRule="exact"/>
              <w:rPr>
                <w:rFonts w:ascii="宋体" w:hAnsi="宋体" w:eastAsia="宋体" w:cs="宋体"/>
                <w:sz w:val="24"/>
              </w:rPr>
            </w:pPr>
            <w:r>
              <w:rPr>
                <w:rFonts w:ascii="宋体" w:hAnsi="宋体" w:eastAsia="宋体" w:cs="宋体"/>
                <w:sz w:val="24"/>
              </w:rPr>
              <w:t xml:space="preserve">方案全面周到、具有详细内容，可行性强的得3分；</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方案较全面、有具体内容，有可行性较强的得2分；</w:t>
            </w:r>
            <w:r>
              <w:rPr>
                <w:rFonts w:ascii="宋体" w:hAnsi="宋体" w:eastAsia="宋体" w:cs="宋体"/>
                <w:sz w:val="24"/>
              </w:rPr>
            </w:r>
            <w:r/>
          </w:p>
          <w:p>
            <w:pPr>
              <w:pStyle w:val="1074"/>
              <w:spacing w:line="360" w:lineRule="exact"/>
              <w:rPr>
                <w:rFonts w:ascii="宋体" w:hAnsi="宋体" w:eastAsia="宋体"/>
                <w:sz w:val="24"/>
              </w:rPr>
            </w:pPr>
            <w:r>
              <w:rPr>
                <w:rFonts w:ascii="宋体" w:hAnsi="宋体" w:eastAsia="宋体" w:cs="宋体"/>
                <w:sz w:val="24"/>
              </w:rPr>
              <w:t xml:space="preserve">方案有内容，但欠全面，可行性一般的得1分；</w:t>
            </w:r>
            <w:r>
              <w:rPr>
                <w:rFonts w:ascii="宋体" w:hAnsi="宋体" w:cs="宋体"/>
                <w:sz w:val="24"/>
              </w:rPr>
              <w:t xml:space="preserve">未提供不得分。</w:t>
            </w:r>
            <w:r>
              <w:rPr>
                <w:rFonts w:ascii="宋体" w:hAnsi="宋体" w:eastAsia="宋体"/>
                <w:sz w:val="24"/>
              </w:rPr>
            </w:r>
            <w:r/>
          </w:p>
        </w:tc>
      </w:tr>
      <w:tr>
        <w:trPr/>
        <w:tc>
          <w:tcPr>
            <w:tcW w:w="675" w:type="dxa"/>
            <w:vAlign w:val="center"/>
            <w:textDirection w:val="lrTb"/>
            <w:noWrap w:val="false"/>
          </w:tcPr>
          <w:p>
            <w:pPr>
              <w:pStyle w:val="1074"/>
              <w:ind w:firstLine="28"/>
              <w:jc w:val="center"/>
              <w:rPr>
                <w:rFonts w:ascii="宋体" w:hAnsi="宋体"/>
                <w:b/>
                <w:sz w:val="24"/>
              </w:rPr>
            </w:pPr>
            <w:r>
              <w:rPr>
                <w:rFonts w:ascii="宋体" w:hAnsi="宋体" w:cs="宋体"/>
                <w:b/>
                <w:sz w:val="24"/>
              </w:rPr>
              <w:t xml:space="preserve">2.3</w:t>
            </w:r>
            <w:r>
              <w:rPr>
                <w:rFonts w:ascii="宋体" w:hAnsi="宋体"/>
                <w:b/>
                <w:sz w:val="24"/>
              </w:rPr>
            </w:r>
            <w:r/>
          </w:p>
        </w:tc>
        <w:tc>
          <w:tcPr>
            <w:tcW w:w="1134" w:type="dxa"/>
            <w:vAlign w:val="center"/>
            <w:textDirection w:val="lrTb"/>
            <w:noWrap w:val="false"/>
          </w:tcPr>
          <w:p>
            <w:pPr>
              <w:pStyle w:val="1074"/>
              <w:jc w:val="center"/>
              <w:spacing w:line="360" w:lineRule="exact"/>
              <w:rPr>
                <w:rFonts w:ascii="宋体" w:hAnsi="宋体"/>
                <w:b/>
                <w:sz w:val="24"/>
              </w:rPr>
            </w:pPr>
            <w:r>
              <w:rPr>
                <w:rFonts w:ascii="宋体" w:hAnsi="宋体" w:eastAsia="宋体" w:cs="宋体"/>
                <w:b/>
                <w:sz w:val="24"/>
              </w:rPr>
              <w:t xml:space="preserve">进度计划及保证措施</w:t>
            </w:r>
            <w:r>
              <w:rPr>
                <w:rFonts w:ascii="宋体" w:hAnsi="宋体"/>
                <w:b/>
                <w:sz w:val="24"/>
              </w:rPr>
            </w:r>
            <w:r/>
          </w:p>
        </w:tc>
        <w:tc>
          <w:tcPr>
            <w:tcW w:w="851" w:type="dxa"/>
            <w:vAlign w:val="center"/>
            <w:textDirection w:val="lrTb"/>
            <w:noWrap w:val="false"/>
          </w:tcPr>
          <w:p>
            <w:pPr>
              <w:pStyle w:val="1074"/>
              <w:ind w:firstLine="28"/>
              <w:jc w:val="center"/>
              <w:rPr>
                <w:rFonts w:ascii="宋体" w:hAnsi="宋体" w:eastAsia="宋体"/>
                <w:b/>
                <w:sz w:val="24"/>
              </w:rPr>
            </w:pPr>
            <w:r>
              <w:rPr>
                <w:rFonts w:ascii="宋体" w:hAnsi="宋体" w:cs="宋体"/>
                <w:b/>
                <w:sz w:val="24"/>
              </w:rPr>
              <w:t xml:space="preserve">3</w:t>
            </w:r>
            <w:r>
              <w:rPr>
                <w:rFonts w:ascii="宋体" w:hAnsi="宋体" w:eastAsia="宋体"/>
                <w:b/>
                <w:sz w:val="24"/>
              </w:rPr>
            </w:r>
            <w:r/>
          </w:p>
        </w:tc>
        <w:tc>
          <w:tcPr>
            <w:tcW w:w="5862" w:type="dxa"/>
            <w:vAlign w:val="center"/>
            <w:textDirection w:val="lrTb"/>
            <w:noWrap w:val="false"/>
          </w:tcPr>
          <w:p>
            <w:pPr>
              <w:pStyle w:val="1074"/>
              <w:spacing w:line="360" w:lineRule="exact"/>
              <w:rPr>
                <w:rFonts w:ascii="宋体" w:hAnsi="宋体" w:eastAsia="宋体" w:cs="宋体"/>
                <w:sz w:val="24"/>
              </w:rPr>
            </w:pPr>
            <w:r>
              <w:rPr>
                <w:rFonts w:ascii="宋体" w:hAnsi="宋体" w:eastAsia="宋体" w:cs="宋体"/>
                <w:sz w:val="24"/>
              </w:rPr>
              <w:t xml:space="preserve">根据供应商进度计划及保证措施：有确保工期的技术组织措施及总进度网络图，分析可能影响工期的主要问题，提出解决问题的技术措施进行综合评审；</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方案全面周到、具有详细内容，可行性强的得3分；</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方案较全面、有具体内容，有可行性较强的得2分；</w:t>
            </w:r>
            <w:r>
              <w:rPr>
                <w:rFonts w:ascii="宋体" w:hAnsi="宋体" w:eastAsia="宋体" w:cs="宋体"/>
                <w:sz w:val="24"/>
              </w:rPr>
            </w:r>
            <w:r/>
          </w:p>
          <w:p>
            <w:pPr>
              <w:pStyle w:val="1074"/>
              <w:spacing w:line="360" w:lineRule="exact"/>
              <w:rPr>
                <w:rFonts w:ascii="宋体" w:hAnsi="宋体" w:eastAsia="宋体"/>
                <w:sz w:val="24"/>
              </w:rPr>
            </w:pPr>
            <w:r>
              <w:rPr>
                <w:rFonts w:ascii="宋体" w:hAnsi="宋体" w:eastAsia="宋体" w:cs="宋体"/>
                <w:sz w:val="24"/>
              </w:rPr>
              <w:t xml:space="preserve">方案有内容，但欠全面，可行性一般的得1分；</w:t>
            </w:r>
            <w:r>
              <w:rPr>
                <w:rFonts w:ascii="宋体" w:hAnsi="宋体" w:cs="宋体"/>
                <w:sz w:val="24"/>
              </w:rPr>
              <w:t xml:space="preserve">未提供不得分。</w:t>
            </w:r>
            <w:r>
              <w:rPr>
                <w:rFonts w:ascii="宋体" w:hAnsi="宋体" w:eastAsia="宋体"/>
                <w:sz w:val="24"/>
              </w:rPr>
            </w:r>
            <w:r/>
          </w:p>
        </w:tc>
      </w:tr>
      <w:tr>
        <w:trPr/>
        <w:tc>
          <w:tcPr>
            <w:tcW w:w="675" w:type="dxa"/>
            <w:vAlign w:val="center"/>
            <w:textDirection w:val="lrTb"/>
            <w:noWrap w:val="false"/>
          </w:tcPr>
          <w:p>
            <w:pPr>
              <w:pStyle w:val="1074"/>
              <w:ind w:firstLine="28"/>
              <w:jc w:val="center"/>
              <w:rPr>
                <w:rFonts w:ascii="宋体" w:hAnsi="宋体" w:eastAsia="宋体"/>
                <w:b/>
                <w:sz w:val="24"/>
              </w:rPr>
            </w:pPr>
            <w:r>
              <w:rPr>
                <w:rFonts w:ascii="宋体" w:hAnsi="宋体" w:cs="宋体"/>
                <w:b/>
                <w:sz w:val="24"/>
              </w:rPr>
              <w:t xml:space="preserve">2.4</w:t>
            </w:r>
            <w:r>
              <w:rPr>
                <w:rFonts w:ascii="宋体" w:hAnsi="宋体" w:eastAsia="宋体"/>
                <w:b/>
                <w:sz w:val="24"/>
              </w:rPr>
            </w:r>
            <w:r/>
          </w:p>
        </w:tc>
        <w:tc>
          <w:tcPr>
            <w:tcW w:w="1134" w:type="dxa"/>
            <w:vAlign w:val="center"/>
            <w:textDirection w:val="lrTb"/>
            <w:noWrap w:val="false"/>
          </w:tcPr>
          <w:p>
            <w:pPr>
              <w:pStyle w:val="1074"/>
              <w:ind w:firstLine="28"/>
              <w:jc w:val="center"/>
              <w:rPr>
                <w:rFonts w:ascii="宋体" w:hAnsi="宋体"/>
                <w:b/>
                <w:sz w:val="24"/>
              </w:rPr>
            </w:pPr>
            <w:r>
              <w:rPr>
                <w:b/>
              </w:rPr>
              <w:t xml:space="preserve">质量管理控制体系与措施</w:t>
            </w:r>
            <w:r>
              <w:rPr>
                <w:rFonts w:ascii="宋体" w:hAnsi="宋体"/>
                <w:b/>
                <w:sz w:val="24"/>
              </w:rPr>
            </w:r>
            <w:r/>
          </w:p>
        </w:tc>
        <w:tc>
          <w:tcPr>
            <w:tcW w:w="851" w:type="dxa"/>
            <w:vAlign w:val="center"/>
            <w:textDirection w:val="lrTb"/>
            <w:noWrap w:val="false"/>
          </w:tcPr>
          <w:p>
            <w:pPr>
              <w:pStyle w:val="1074"/>
              <w:ind w:firstLine="28"/>
              <w:jc w:val="center"/>
              <w:rPr>
                <w:rFonts w:ascii="宋体" w:hAnsi="宋体" w:eastAsia="宋体"/>
                <w:b/>
                <w:sz w:val="24"/>
              </w:rPr>
            </w:pPr>
            <w:r>
              <w:rPr>
                <w:rFonts w:ascii="宋体" w:hAnsi="宋体" w:cs="宋体"/>
                <w:b/>
                <w:sz w:val="24"/>
              </w:rPr>
              <w:t xml:space="preserve">3</w:t>
            </w:r>
            <w:r>
              <w:rPr>
                <w:rFonts w:ascii="宋体" w:hAnsi="宋体" w:eastAsia="宋体"/>
                <w:b/>
                <w:sz w:val="24"/>
              </w:rPr>
            </w:r>
            <w:r/>
          </w:p>
        </w:tc>
        <w:tc>
          <w:tcPr>
            <w:tcW w:w="5862" w:type="dxa"/>
            <w:vAlign w:val="center"/>
            <w:textDirection w:val="lrTb"/>
            <w:noWrap w:val="false"/>
          </w:tcPr>
          <w:p>
            <w:pPr>
              <w:pStyle w:val="1074"/>
              <w:spacing w:line="360" w:lineRule="exact"/>
              <w:rPr>
                <w:rFonts w:ascii="宋体" w:hAnsi="宋体" w:eastAsia="宋体" w:cs="宋体"/>
                <w:sz w:val="24"/>
              </w:rPr>
            </w:pPr>
            <w:r>
              <w:rPr>
                <w:rFonts w:ascii="宋体" w:hAnsi="宋体" w:eastAsia="宋体" w:cs="宋体"/>
                <w:sz w:val="24"/>
              </w:rPr>
              <w:t xml:space="preserve">根据</w:t>
            </w:r>
            <w:r>
              <w:rPr>
                <w:rFonts w:ascii="宋体" w:hAnsi="宋体" w:eastAsia="宋体"/>
                <w:sz w:val="24"/>
              </w:rPr>
              <w:t xml:space="preserve">质量管理控制体系与措施：质量管理体系与措施完善，质量管理体系健全，针对本项目特点，有具体的质量保证体系、质量计划、实现质量目标的保证措施与违约承诺，</w:t>
            </w:r>
            <w:r>
              <w:rPr>
                <w:rFonts w:ascii="宋体" w:hAnsi="宋体" w:eastAsia="宋体" w:cs="宋体"/>
                <w:sz w:val="24"/>
              </w:rPr>
              <w:t xml:space="preserve">进行综合评审；</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方案全面周到、具有详细内容，可行性强的得3分；</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方案较全面、有具体内容，有可行性较强的得2分；</w:t>
            </w:r>
            <w:r>
              <w:rPr>
                <w:rFonts w:ascii="宋体" w:hAnsi="宋体" w:eastAsia="宋体" w:cs="宋体"/>
                <w:sz w:val="24"/>
              </w:rPr>
            </w:r>
            <w:r/>
          </w:p>
          <w:p>
            <w:pPr>
              <w:pStyle w:val="1074"/>
              <w:spacing w:line="360" w:lineRule="exact"/>
              <w:rPr>
                <w:rFonts w:ascii="宋体" w:hAnsi="宋体" w:eastAsia="宋体"/>
                <w:sz w:val="24"/>
              </w:rPr>
            </w:pPr>
            <w:r>
              <w:rPr>
                <w:rFonts w:ascii="宋体" w:hAnsi="宋体" w:eastAsia="宋体" w:cs="宋体"/>
                <w:sz w:val="24"/>
              </w:rPr>
              <w:t xml:space="preserve">方案有内容，但欠全面，可行性一般的得1分；</w:t>
            </w:r>
            <w:r>
              <w:rPr>
                <w:rFonts w:ascii="宋体" w:hAnsi="宋体" w:cs="宋体"/>
                <w:sz w:val="24"/>
              </w:rPr>
              <w:t xml:space="preserve">未提供不得分。</w:t>
            </w:r>
            <w:r>
              <w:rPr>
                <w:rFonts w:ascii="宋体" w:hAnsi="宋体" w:eastAsia="宋体"/>
                <w:sz w:val="24"/>
              </w:rPr>
            </w:r>
            <w:r/>
          </w:p>
        </w:tc>
      </w:tr>
      <w:tr>
        <w:trPr/>
        <w:tc>
          <w:tcPr>
            <w:tcW w:w="675" w:type="dxa"/>
            <w:vAlign w:val="center"/>
            <w:textDirection w:val="lrTb"/>
            <w:noWrap w:val="false"/>
          </w:tcPr>
          <w:p>
            <w:pPr>
              <w:pStyle w:val="1074"/>
              <w:ind w:firstLine="28"/>
              <w:jc w:val="center"/>
              <w:rPr>
                <w:rFonts w:ascii="宋体" w:hAnsi="宋体" w:eastAsia="宋体" w:cs="宋体"/>
                <w:b/>
                <w:sz w:val="24"/>
              </w:rPr>
            </w:pPr>
            <w:r>
              <w:rPr>
                <w:rFonts w:ascii="宋体" w:hAnsi="宋体" w:eastAsia="宋体" w:cs="宋体"/>
                <w:b/>
                <w:sz w:val="24"/>
              </w:rPr>
              <w:t xml:space="preserve">2.5</w:t>
            </w:r>
            <w:r>
              <w:rPr>
                <w:rFonts w:ascii="宋体" w:hAnsi="宋体" w:eastAsia="宋体" w:cs="宋体"/>
                <w:b/>
                <w:sz w:val="24"/>
              </w:rPr>
            </w:r>
            <w:r/>
          </w:p>
        </w:tc>
        <w:tc>
          <w:tcPr>
            <w:tcW w:w="1134" w:type="dxa"/>
            <w:vAlign w:val="center"/>
            <w:textDirection w:val="lrTb"/>
            <w:noWrap w:val="false"/>
          </w:tcPr>
          <w:p>
            <w:pPr>
              <w:pStyle w:val="1074"/>
              <w:ind w:firstLine="28"/>
              <w:jc w:val="center"/>
              <w:rPr>
                <w:rFonts w:ascii="宋体" w:hAnsi="宋体"/>
                <w:b/>
                <w:sz w:val="24"/>
              </w:rPr>
            </w:pPr>
            <w:r>
              <w:rPr>
                <w:rFonts w:ascii="宋体" w:hAnsi="宋体" w:cs="宋体"/>
                <w:b/>
                <w:sz w:val="24"/>
              </w:rPr>
              <w:t xml:space="preserve">售后服务</w:t>
            </w:r>
            <w:r>
              <w:rPr>
                <w:rFonts w:ascii="宋体" w:hAnsi="宋体"/>
                <w:b/>
                <w:sz w:val="24"/>
              </w:rPr>
            </w:r>
            <w:r/>
          </w:p>
        </w:tc>
        <w:tc>
          <w:tcPr>
            <w:tcW w:w="851" w:type="dxa"/>
            <w:vAlign w:val="center"/>
            <w:textDirection w:val="lrTb"/>
            <w:noWrap w:val="false"/>
          </w:tcPr>
          <w:p>
            <w:pPr>
              <w:pStyle w:val="1074"/>
              <w:ind w:firstLine="28"/>
              <w:jc w:val="center"/>
              <w:rPr>
                <w:rFonts w:ascii="宋体" w:hAnsi="宋体" w:eastAsia="宋体"/>
                <w:b/>
                <w:sz w:val="24"/>
              </w:rPr>
            </w:pPr>
            <w:r>
              <w:rPr>
                <w:rFonts w:ascii="宋体" w:hAnsi="宋体" w:eastAsia="宋体" w:cs="宋体"/>
                <w:b/>
                <w:sz w:val="24"/>
              </w:rPr>
              <w:t xml:space="preserve">3</w:t>
            </w:r>
            <w:r>
              <w:rPr>
                <w:rFonts w:ascii="宋体" w:hAnsi="宋体" w:eastAsia="宋体"/>
                <w:b/>
                <w:sz w:val="24"/>
              </w:rPr>
            </w:r>
            <w:r/>
          </w:p>
        </w:tc>
        <w:tc>
          <w:tcPr>
            <w:tcW w:w="5862" w:type="dxa"/>
            <w:vAlign w:val="center"/>
            <w:textDirection w:val="lrTb"/>
            <w:noWrap w:val="false"/>
          </w:tcPr>
          <w:p>
            <w:pPr>
              <w:pStyle w:val="1074"/>
              <w:spacing w:line="360" w:lineRule="exact"/>
              <w:rPr>
                <w:rFonts w:ascii="宋体" w:hAnsi="宋体" w:eastAsia="宋体" w:cs="宋体"/>
                <w:sz w:val="24"/>
              </w:rPr>
            </w:pPr>
            <w:r>
              <w:rPr>
                <w:rFonts w:ascii="宋体" w:hAnsi="宋体" w:eastAsia="宋体" w:cs="宋体"/>
                <w:sz w:val="24"/>
              </w:rPr>
              <w:t xml:space="preserve">根据采购人实际需求，提供详细的售后服务方案，评委根据供应商售后人员配置、服务平台、技术能力和时间响应保障等方面综合考量供应商的综合服务能力进行打分；</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售后服务方案科学合理、有效、可靠，对本项目针对性强、具有实际可操作性的得3分；</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售后服务方案较为科学合理，能满足本项目需求的得2分；</w:t>
            </w:r>
            <w:r>
              <w:rPr>
                <w:rFonts w:ascii="宋体" w:hAnsi="宋体" w:eastAsia="宋体" w:cs="宋体"/>
                <w:sz w:val="24"/>
              </w:rPr>
            </w:r>
            <w:r/>
          </w:p>
          <w:p>
            <w:pPr>
              <w:pStyle w:val="1074"/>
              <w:spacing w:line="360" w:lineRule="exact"/>
              <w:rPr>
                <w:rFonts w:ascii="宋体" w:hAnsi="宋体" w:eastAsia="宋体"/>
                <w:sz w:val="24"/>
              </w:rPr>
            </w:pPr>
            <w:r>
              <w:rPr>
                <w:rFonts w:ascii="宋体" w:hAnsi="宋体" w:eastAsia="宋体" w:cs="宋体"/>
                <w:sz w:val="24"/>
              </w:rPr>
              <w:t xml:space="preserve">售后服务方案科学合理性一般，对本项目针对性实际可操作性一般的，得1分；</w:t>
            </w:r>
            <w:r>
              <w:rPr>
                <w:rFonts w:ascii="宋体" w:hAnsi="宋体" w:cs="宋体"/>
                <w:sz w:val="24"/>
              </w:rPr>
              <w:t xml:space="preserve">未提供不得分。</w:t>
            </w:r>
            <w:r>
              <w:rPr>
                <w:rFonts w:ascii="宋体" w:hAnsi="宋体" w:eastAsia="宋体"/>
                <w:sz w:val="24"/>
              </w:rPr>
            </w:r>
            <w:r/>
          </w:p>
        </w:tc>
      </w:tr>
      <w:tr>
        <w:trPr/>
        <w:tc>
          <w:tcPr>
            <w:tcW w:w="675" w:type="dxa"/>
            <w:vAlign w:val="center"/>
            <w:textDirection w:val="lrTb"/>
            <w:noWrap w:val="false"/>
          </w:tcPr>
          <w:p>
            <w:pPr>
              <w:pStyle w:val="1074"/>
              <w:ind w:firstLine="28"/>
              <w:jc w:val="center"/>
              <w:rPr>
                <w:rFonts w:ascii="宋体" w:hAnsi="宋体" w:eastAsia="宋体" w:cs="宋体"/>
                <w:b/>
                <w:sz w:val="24"/>
              </w:rPr>
            </w:pPr>
            <w:r>
              <w:rPr>
                <w:rFonts w:ascii="宋体" w:hAnsi="宋体" w:eastAsia="宋体" w:cs="宋体"/>
                <w:b/>
                <w:sz w:val="24"/>
              </w:rPr>
              <w:t xml:space="preserve">2.6</w:t>
            </w:r>
            <w:r>
              <w:rPr>
                <w:rFonts w:ascii="宋体" w:hAnsi="宋体" w:eastAsia="宋体" w:cs="宋体"/>
                <w:b/>
                <w:sz w:val="24"/>
              </w:rPr>
            </w:r>
            <w:r/>
          </w:p>
        </w:tc>
        <w:tc>
          <w:tcPr>
            <w:tcW w:w="1134" w:type="dxa"/>
            <w:vAlign w:val="center"/>
            <w:textDirection w:val="lrTb"/>
            <w:noWrap w:val="false"/>
          </w:tcPr>
          <w:p>
            <w:pPr>
              <w:pStyle w:val="1074"/>
              <w:ind w:firstLine="28"/>
              <w:jc w:val="center"/>
              <w:rPr>
                <w:rFonts w:ascii="宋体" w:hAnsi="宋体" w:cs="宋体"/>
                <w:b/>
                <w:sz w:val="24"/>
              </w:rPr>
            </w:pPr>
            <w:r>
              <w:rPr>
                <w:rFonts w:ascii="宋体" w:hAnsi="宋体" w:cs="宋体"/>
                <w:b/>
                <w:sz w:val="24"/>
              </w:rPr>
              <w:t xml:space="preserve">与当地消防部门平台对接方案</w:t>
            </w:r>
            <w:r>
              <w:rPr>
                <w:rFonts w:ascii="宋体" w:hAnsi="宋体" w:cs="宋体"/>
                <w:b/>
                <w:sz w:val="24"/>
              </w:rPr>
            </w:r>
            <w:r/>
          </w:p>
        </w:tc>
        <w:tc>
          <w:tcPr>
            <w:tcW w:w="851" w:type="dxa"/>
            <w:vAlign w:val="center"/>
            <w:textDirection w:val="lrTb"/>
            <w:noWrap w:val="false"/>
          </w:tcPr>
          <w:p>
            <w:pPr>
              <w:pStyle w:val="1074"/>
              <w:ind w:firstLine="28"/>
              <w:jc w:val="center"/>
              <w:rPr>
                <w:rFonts w:ascii="宋体" w:hAnsi="宋体" w:eastAsia="等线" w:cs="宋体"/>
                <w:b/>
                <w:sz w:val="24"/>
              </w:rPr>
            </w:pPr>
            <w:r>
              <w:rPr>
                <w:rFonts w:ascii="宋体" w:hAnsi="宋体" w:eastAsia="等线" w:cs="宋体"/>
                <w:b/>
                <w:sz w:val="24"/>
              </w:rPr>
              <w:t xml:space="preserve">4</w:t>
            </w:r>
            <w:r>
              <w:rPr>
                <w:rFonts w:ascii="宋体" w:hAnsi="宋体" w:eastAsia="等线" w:cs="宋体"/>
                <w:b/>
                <w:sz w:val="24"/>
              </w:rPr>
            </w:r>
            <w:r/>
          </w:p>
        </w:tc>
        <w:tc>
          <w:tcPr>
            <w:tcW w:w="5862" w:type="dxa"/>
            <w:vAlign w:val="center"/>
            <w:textDirection w:val="lrTb"/>
            <w:noWrap w:val="false"/>
          </w:tcPr>
          <w:p>
            <w:pPr>
              <w:pStyle w:val="1074"/>
              <w:spacing w:line="360" w:lineRule="exact"/>
              <w:rPr>
                <w:rFonts w:ascii="宋体" w:hAnsi="宋体" w:eastAsia="宋体" w:cs="宋体"/>
                <w:sz w:val="24"/>
              </w:rPr>
            </w:pPr>
            <w:r>
              <w:rPr>
                <w:rFonts w:ascii="宋体" w:hAnsi="宋体" w:eastAsia="宋体" w:cs="宋体"/>
                <w:sz w:val="24"/>
              </w:rPr>
              <w:t xml:space="preserve">根据与当地消防部门对接方案（包括但不限于对接人员安排、平台对接处理方案等）进行综合评分：</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对接方案总体设计科学合理、内容全面完善、技术可行性强、描述思路清晰程度高、工作流程合理性强的，得4分；</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对接方案总体设计合理、技术可行性较强、描述思路清晰的，得3分；</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eastAsia="宋体" w:cs="宋体"/>
                <w:sz w:val="24"/>
              </w:rPr>
              <w:t xml:space="preserve">对接方案总体设计一般的，得1分；</w:t>
            </w:r>
            <w:r>
              <w:rPr>
                <w:rFonts w:ascii="宋体" w:hAnsi="宋体" w:eastAsia="宋体" w:cs="宋体"/>
                <w:sz w:val="24"/>
              </w:rPr>
            </w:r>
            <w:r/>
          </w:p>
          <w:p>
            <w:pPr>
              <w:pStyle w:val="1074"/>
              <w:spacing w:line="360" w:lineRule="exact"/>
              <w:rPr>
                <w:rFonts w:ascii="宋体" w:hAnsi="宋体" w:eastAsia="宋体" w:cs="宋体"/>
                <w:sz w:val="24"/>
              </w:rPr>
            </w:pPr>
            <w:r>
              <w:rPr>
                <w:rFonts w:ascii="宋体" w:hAnsi="宋体" w:cs="宋体"/>
                <w:sz w:val="24"/>
              </w:rPr>
              <w:t xml:space="preserve">未提供不得分。</w:t>
            </w:r>
            <w:r>
              <w:rPr>
                <w:rFonts w:ascii="宋体" w:hAnsi="宋体" w:eastAsia="宋体" w:cs="宋体"/>
                <w:sz w:val="24"/>
              </w:rPr>
            </w:r>
            <w:r/>
          </w:p>
        </w:tc>
      </w:tr>
      <w:tr>
        <w:trPr/>
        <w:tc>
          <w:tcPr>
            <w:tcW w:w="675" w:type="dxa"/>
            <w:vAlign w:val="center"/>
            <w:textDirection w:val="lrTb"/>
            <w:noWrap w:val="false"/>
          </w:tcPr>
          <w:p>
            <w:pPr>
              <w:pStyle w:val="1074"/>
              <w:ind w:firstLine="28"/>
              <w:jc w:val="center"/>
              <w:rPr>
                <w:rFonts w:ascii="宋体" w:hAnsi="宋体"/>
                <w:b/>
                <w:sz w:val="24"/>
              </w:rPr>
            </w:pPr>
            <w:r>
              <w:rPr>
                <w:rFonts w:ascii="宋体" w:hAnsi="宋体" w:cs="宋体"/>
                <w:b/>
                <w:sz w:val="24"/>
              </w:rPr>
              <w:t xml:space="preserve">3</w:t>
            </w:r>
            <w:r>
              <w:rPr>
                <w:rFonts w:ascii="宋体" w:hAnsi="宋体"/>
                <w:b/>
                <w:sz w:val="24"/>
              </w:rPr>
            </w:r>
            <w:r/>
          </w:p>
        </w:tc>
        <w:tc>
          <w:tcPr>
            <w:tcW w:w="1134" w:type="dxa"/>
            <w:vAlign w:val="center"/>
            <w:textDirection w:val="lrTb"/>
            <w:noWrap w:val="false"/>
          </w:tcPr>
          <w:p>
            <w:pPr>
              <w:pStyle w:val="1074"/>
              <w:ind w:firstLine="28"/>
              <w:jc w:val="center"/>
              <w:rPr>
                <w:rFonts w:ascii="宋体" w:hAnsi="宋体"/>
                <w:b/>
                <w:sz w:val="24"/>
              </w:rPr>
            </w:pPr>
            <w:r>
              <w:rPr>
                <w:rFonts w:ascii="宋体" w:hAnsi="宋体" w:cs="宋体"/>
                <w:b/>
                <w:sz w:val="24"/>
              </w:rPr>
              <w:t xml:space="preserve">客观分</w:t>
            </w:r>
            <w:r>
              <w:rPr>
                <w:rFonts w:ascii="宋体" w:hAnsi="宋体"/>
                <w:b/>
                <w:sz w:val="24"/>
              </w:rPr>
            </w:r>
            <w:r/>
          </w:p>
        </w:tc>
        <w:tc>
          <w:tcPr>
            <w:tcW w:w="851" w:type="dxa"/>
            <w:vAlign w:val="center"/>
            <w:textDirection w:val="lrTb"/>
            <w:noWrap w:val="false"/>
          </w:tcPr>
          <w:p>
            <w:pPr>
              <w:pStyle w:val="1074"/>
              <w:ind w:firstLine="28"/>
              <w:jc w:val="center"/>
              <w:rPr>
                <w:rFonts w:ascii="宋体" w:hAnsi="宋体" w:eastAsia="等线"/>
                <w:b/>
                <w:sz w:val="24"/>
              </w:rPr>
            </w:pPr>
            <w:r>
              <w:rPr>
                <w:rFonts w:ascii="宋体" w:hAnsi="宋体" w:eastAsia="等线" w:cs="宋体"/>
                <w:b/>
                <w:sz w:val="24"/>
              </w:rPr>
              <w:t xml:space="preserve">29</w:t>
            </w:r>
            <w:r>
              <w:rPr>
                <w:rFonts w:ascii="宋体" w:hAnsi="宋体" w:eastAsia="等线"/>
                <w:b/>
                <w:sz w:val="24"/>
              </w:rPr>
            </w:r>
            <w:r/>
          </w:p>
        </w:tc>
        <w:tc>
          <w:tcPr>
            <w:tcW w:w="5862" w:type="dxa"/>
            <w:vAlign w:val="center"/>
            <w:textDirection w:val="lrTb"/>
            <w:noWrap w:val="false"/>
          </w:tcPr>
          <w:p>
            <w:pPr>
              <w:pStyle w:val="1074"/>
              <w:spacing w:line="360" w:lineRule="exact"/>
              <w:rPr>
                <w:rFonts w:ascii="宋体" w:hAnsi="宋体" w:eastAsia="宋体"/>
                <w:sz w:val="24"/>
              </w:rPr>
            </w:pPr>
            <w:r>
              <w:rPr>
                <w:rFonts w:ascii="宋体" w:hAnsi="宋体" w:eastAsia="宋体"/>
                <w:sz w:val="24"/>
              </w:rPr>
            </w:r>
            <w:r/>
          </w:p>
        </w:tc>
      </w:tr>
      <w:tr>
        <w:trPr/>
        <w:tc>
          <w:tcPr>
            <w:tcW w:w="675" w:type="dxa"/>
            <w:vAlign w:val="center"/>
            <w:textDirection w:val="lrTb"/>
            <w:noWrap w:val="false"/>
          </w:tcPr>
          <w:p>
            <w:pPr>
              <w:pStyle w:val="1074"/>
              <w:ind w:firstLine="28"/>
              <w:jc w:val="center"/>
              <w:rPr>
                <w:rFonts w:ascii="宋体" w:hAnsi="宋体"/>
                <w:b/>
                <w:sz w:val="24"/>
              </w:rPr>
            </w:pPr>
            <w:r>
              <w:rPr>
                <w:rFonts w:ascii="宋体" w:hAnsi="宋体" w:cs="宋体"/>
                <w:b/>
                <w:sz w:val="24"/>
              </w:rPr>
              <w:t xml:space="preserve">3.1</w:t>
            </w:r>
            <w:r>
              <w:rPr>
                <w:rFonts w:ascii="宋体" w:hAnsi="宋体"/>
                <w:b/>
                <w:sz w:val="24"/>
              </w:rPr>
            </w:r>
            <w:r/>
          </w:p>
        </w:tc>
        <w:tc>
          <w:tcPr>
            <w:tcW w:w="1134" w:type="dxa"/>
            <w:vAlign w:val="center"/>
            <w:textDirection w:val="lrTb"/>
            <w:noWrap w:val="false"/>
          </w:tcPr>
          <w:p>
            <w:pPr>
              <w:pStyle w:val="1074"/>
              <w:ind w:firstLine="28"/>
              <w:jc w:val="center"/>
              <w:rPr>
                <w:rFonts w:ascii="宋体" w:hAnsi="宋体"/>
                <w:b/>
                <w:sz w:val="24"/>
              </w:rPr>
            </w:pPr>
            <w:r>
              <w:rPr>
                <w:rFonts w:ascii="宋体" w:hAnsi="宋体" w:cs="宋体"/>
                <w:b/>
                <w:sz w:val="24"/>
              </w:rPr>
              <w:t xml:space="preserve">投标产品综合评价</w:t>
            </w:r>
            <w:r>
              <w:rPr>
                <w:rFonts w:ascii="宋体" w:hAnsi="宋体"/>
                <w:b/>
                <w:sz w:val="24"/>
              </w:rPr>
            </w:r>
            <w:r/>
          </w:p>
        </w:tc>
        <w:tc>
          <w:tcPr>
            <w:tcW w:w="851" w:type="dxa"/>
            <w:vAlign w:val="center"/>
            <w:textDirection w:val="lrTb"/>
            <w:noWrap w:val="false"/>
          </w:tcPr>
          <w:p>
            <w:pPr>
              <w:pStyle w:val="1074"/>
              <w:ind w:firstLine="28"/>
              <w:jc w:val="center"/>
              <w:rPr>
                <w:rFonts w:ascii="宋体" w:hAnsi="宋体" w:eastAsia="宋体"/>
                <w:b/>
                <w:sz w:val="24"/>
              </w:rPr>
            </w:pPr>
            <w:r>
              <w:rPr>
                <w:rFonts w:ascii="宋体" w:hAnsi="宋体" w:cs="宋体"/>
                <w:b/>
                <w:sz w:val="24"/>
              </w:rPr>
              <w:t xml:space="preserve">22</w:t>
            </w:r>
            <w:r>
              <w:rPr>
                <w:rFonts w:ascii="宋体" w:hAnsi="宋体" w:eastAsia="宋体"/>
                <w:b/>
                <w:sz w:val="24"/>
              </w:rPr>
            </w:r>
            <w:r/>
          </w:p>
        </w:tc>
        <w:tc>
          <w:tcPr>
            <w:tcW w:w="5862" w:type="dxa"/>
            <w:vAlign w:val="center"/>
            <w:textDirection w:val="lrTb"/>
            <w:noWrap w:val="false"/>
          </w:tcPr>
          <w:p>
            <w:pPr>
              <w:pStyle w:val="1074"/>
              <w:spacing w:line="360" w:lineRule="exact"/>
              <w:rPr>
                <w:rFonts w:ascii="宋体" w:hAnsi="宋体" w:eastAsia="宋体"/>
                <w:sz w:val="24"/>
              </w:rPr>
            </w:pPr>
            <w:r>
              <w:rPr>
                <w:rFonts w:ascii="宋体" w:hAnsi="宋体" w:eastAsia="宋体"/>
                <w:sz w:val="24"/>
              </w:rPr>
              <w:t xml:space="preserve">1、根据投标单位技术偏离表中对本招标文件中产品技术指标（参数）的响应程度打分，所投产品全部满足招标文件技术参数要求得20分。</w:t>
            </w:r>
            <w:r>
              <w:rPr>
                <w:rFonts w:ascii="宋体" w:hAnsi="宋体" w:eastAsia="宋体"/>
                <w:sz w:val="24"/>
              </w:rPr>
            </w:r>
            <w:r/>
          </w:p>
          <w:p>
            <w:pPr>
              <w:pStyle w:val="1074"/>
              <w:spacing w:line="360" w:lineRule="exact"/>
              <w:rPr>
                <w:rFonts w:ascii="宋体" w:hAnsi="宋体" w:eastAsia="宋体" w:cs="宋体"/>
                <w:sz w:val="24"/>
              </w:rPr>
            </w:pPr>
            <w:r>
              <w:rPr>
                <w:rFonts w:ascii="宋体" w:hAnsi="宋体" w:eastAsia="宋体" w:cs="宋体"/>
                <w:sz w:val="24"/>
              </w:rPr>
              <w:t xml:space="preserve">本招标文件招标清单中带“▲号”部分为重要参数，每有1项指标出现负偏离扣1分，扣完为止。（</w:t>
            </w:r>
            <w:r>
              <w:rPr>
                <w:rFonts w:ascii="宋体" w:hAnsi="宋体" w:eastAsia="宋体" w:cs="宋体"/>
                <w:sz w:val="24"/>
              </w:rPr>
              <w:t xml:space="preserve">清单内技术参数</w:t>
            </w:r>
            <w:r>
              <w:rPr>
                <w:rFonts w:ascii="宋体" w:hAnsi="宋体" w:eastAsia="宋体" w:cs="宋体"/>
                <w:sz w:val="24"/>
              </w:rPr>
              <w:t xml:space="preserve">带“▲号”的产品按</w:t>
            </w:r>
            <w:r>
              <w:rPr>
                <w:rFonts w:ascii="宋体" w:hAnsi="宋体" w:eastAsia="宋体" w:cs="宋体"/>
                <w:sz w:val="24"/>
              </w:rPr>
              <w:t xml:space="preserve">要求提供证明材料，否则视为负偏离；未要求提供证明材料的以偏离表为准)</w:t>
            </w:r>
            <w:r>
              <w:rPr>
                <w:rFonts w:ascii="宋体" w:hAnsi="宋体" w:eastAsia="宋体" w:cs="宋体"/>
                <w:sz w:val="24"/>
              </w:rPr>
            </w:r>
            <w:r/>
          </w:p>
          <w:p>
            <w:pPr>
              <w:pStyle w:val="1074"/>
              <w:spacing w:line="360" w:lineRule="exact"/>
              <w:rPr>
                <w:rFonts w:ascii="宋体" w:hAnsi="宋体" w:eastAsia="宋体" w:cs="宋体"/>
                <w:b/>
                <w:bCs/>
                <w:sz w:val="24"/>
              </w:rPr>
            </w:pPr>
            <w:r>
              <w:rPr>
                <w:rFonts w:ascii="宋体" w:hAnsi="宋体" w:eastAsia="宋体" w:cs="宋体"/>
                <w:b/>
                <w:bCs/>
                <w:sz w:val="24"/>
              </w:rPr>
              <w:t xml:space="preserve">项目验收时根据投标人清单参数进行逐项验收，如有提供虚假技术参数谋取中标的，按相关规定处理。</w:t>
            </w:r>
            <w:r>
              <w:rPr>
                <w:rFonts w:ascii="宋体" w:hAnsi="宋体" w:eastAsia="宋体" w:cs="宋体"/>
                <w:b/>
                <w:bCs/>
                <w:sz w:val="24"/>
              </w:rPr>
            </w:r>
            <w:r/>
          </w:p>
          <w:p>
            <w:pPr>
              <w:pStyle w:val="1074"/>
              <w:spacing w:line="360" w:lineRule="exact"/>
              <w:rPr>
                <w:rFonts w:ascii="宋体" w:hAnsi="宋体" w:eastAsia="宋体"/>
                <w:sz w:val="24"/>
              </w:rPr>
            </w:pPr>
            <w:r>
              <w:rPr>
                <w:rFonts w:ascii="宋体" w:hAnsi="宋体" w:eastAsia="宋体"/>
                <w:sz w:val="24"/>
              </w:rPr>
              <w:t xml:space="preserve">2、提供智慧液位联动器、智慧压力监测器配套软件的</w:t>
            </w:r>
            <w:r>
              <w:rPr>
                <w:rFonts w:ascii="宋体" w:hAnsi="宋体" w:eastAsia="宋体"/>
                <w:b/>
                <w:bCs/>
                <w:sz w:val="24"/>
              </w:rPr>
              <w:t xml:space="preserve">软件著作权证书，每提供1项得1分，最高得2分。</w:t>
            </w:r>
            <w:r>
              <w:rPr>
                <w:rFonts w:ascii="宋体" w:hAnsi="宋体" w:eastAsia="宋体"/>
                <w:sz w:val="24"/>
              </w:rPr>
            </w:r>
            <w:r/>
          </w:p>
          <w:p>
            <w:pPr>
              <w:pStyle w:val="1074"/>
              <w:spacing w:line="360" w:lineRule="exact"/>
              <w:rPr>
                <w:rFonts w:ascii="宋体" w:hAnsi="宋体" w:eastAsia="宋体"/>
                <w:sz w:val="24"/>
              </w:rPr>
            </w:pPr>
            <w:r>
              <w:rPr>
                <w:rFonts w:ascii="宋体" w:hAnsi="宋体" w:eastAsia="宋体"/>
                <w:sz w:val="24"/>
              </w:rPr>
              <w:t xml:space="preserve">注：提供检测报告和软件著作权证书复印件。</w:t>
            </w:r>
            <w:r>
              <w:rPr>
                <w:rFonts w:ascii="宋体" w:hAnsi="宋体" w:eastAsia="宋体"/>
                <w:sz w:val="24"/>
              </w:rPr>
            </w:r>
            <w:r/>
          </w:p>
        </w:tc>
      </w:tr>
      <w:tr>
        <w:trPr>
          <w:trHeight w:val="90"/>
        </w:trPr>
        <w:tc>
          <w:tcPr>
            <w:tcW w:w="675" w:type="dxa"/>
            <w:vAlign w:val="center"/>
            <w:textDirection w:val="lrTb"/>
            <w:noWrap w:val="false"/>
          </w:tcPr>
          <w:p>
            <w:pPr>
              <w:pStyle w:val="1074"/>
              <w:ind w:firstLine="28"/>
              <w:rPr>
                <w:rFonts w:ascii="宋体" w:hAnsi="宋体"/>
                <w:b/>
                <w:sz w:val="24"/>
              </w:rPr>
            </w:pPr>
            <w:r>
              <w:rPr>
                <w:rFonts w:ascii="宋体" w:hAnsi="宋体"/>
                <w:b/>
                <w:sz w:val="24"/>
              </w:rPr>
              <w:t xml:space="preserve">3.2</w:t>
            </w:r>
            <w:r>
              <w:rPr>
                <w:rFonts w:ascii="宋体" w:hAnsi="宋体"/>
                <w:b/>
                <w:sz w:val="24"/>
              </w:rPr>
            </w:r>
            <w:r/>
          </w:p>
        </w:tc>
        <w:tc>
          <w:tcPr>
            <w:tcW w:w="1134" w:type="dxa"/>
            <w:vAlign w:val="center"/>
            <w:textDirection w:val="lrTb"/>
            <w:noWrap w:val="false"/>
          </w:tcPr>
          <w:p>
            <w:pPr>
              <w:pStyle w:val="1074"/>
              <w:ind w:firstLine="28"/>
              <w:jc w:val="center"/>
              <w:rPr>
                <w:rFonts w:ascii="宋体" w:hAnsi="宋体"/>
                <w:b/>
                <w:sz w:val="24"/>
              </w:rPr>
            </w:pPr>
            <w:r>
              <w:rPr>
                <w:rFonts w:ascii="宋体" w:hAnsi="宋体" w:cs="宋体"/>
                <w:b/>
                <w:sz w:val="24"/>
              </w:rPr>
              <w:t xml:space="preserve">供应商业绩</w:t>
            </w:r>
            <w:r>
              <w:rPr>
                <w:rFonts w:ascii="宋体" w:hAnsi="宋体"/>
                <w:b/>
                <w:sz w:val="24"/>
              </w:rPr>
            </w:r>
            <w:r/>
          </w:p>
        </w:tc>
        <w:tc>
          <w:tcPr>
            <w:tcW w:w="851" w:type="dxa"/>
            <w:vAlign w:val="center"/>
            <w:textDirection w:val="lrTb"/>
            <w:noWrap w:val="false"/>
          </w:tcPr>
          <w:p>
            <w:pPr>
              <w:pStyle w:val="1074"/>
              <w:ind w:firstLine="28"/>
              <w:jc w:val="center"/>
              <w:rPr>
                <w:rFonts w:ascii="宋体" w:hAnsi="宋体" w:eastAsia="等线"/>
                <w:b/>
                <w:sz w:val="24"/>
              </w:rPr>
            </w:pPr>
            <w:r>
              <w:rPr>
                <w:rFonts w:ascii="宋体" w:hAnsi="宋体" w:eastAsia="等线"/>
                <w:b/>
                <w:sz w:val="24"/>
              </w:rPr>
              <w:t xml:space="preserve">2</w:t>
            </w:r>
            <w:r>
              <w:rPr>
                <w:rFonts w:ascii="宋体" w:hAnsi="宋体" w:eastAsia="等线"/>
                <w:b/>
                <w:sz w:val="24"/>
              </w:rPr>
            </w:r>
            <w:r/>
          </w:p>
        </w:tc>
        <w:tc>
          <w:tcPr>
            <w:tcW w:w="5862" w:type="dxa"/>
            <w:vAlign w:val="center"/>
            <w:textDirection w:val="lrTb"/>
            <w:noWrap w:val="false"/>
          </w:tcPr>
          <w:p>
            <w:pPr>
              <w:pStyle w:val="1252"/>
              <w:spacing w:line="360" w:lineRule="exact"/>
              <w:rPr>
                <w:rFonts w:ascii="宋体" w:hAnsi="宋体" w:eastAsia="宋体" w:cs="宋体"/>
                <w:color w:val="000000"/>
              </w:rPr>
            </w:pPr>
            <w:r>
              <w:rPr>
                <w:rFonts w:ascii="宋体" w:hAnsi="宋体" w:eastAsia="宋体" w:cs="宋体"/>
                <w:color w:val="000000"/>
              </w:rPr>
              <w:t xml:space="preserve">供应商自2022年10月1日以来，承接过森林防火以水灭火或引水上山项目业绩，得2分。</w:t>
            </w:r>
            <w:r>
              <w:rPr>
                <w:rFonts w:ascii="宋体" w:hAnsi="宋体" w:eastAsia="宋体" w:cs="宋体"/>
                <w:color w:val="000000"/>
              </w:rPr>
            </w:r>
            <w:r/>
          </w:p>
          <w:p>
            <w:pPr>
              <w:pStyle w:val="1074"/>
              <w:spacing w:line="360" w:lineRule="exact"/>
              <w:rPr>
                <w:rFonts w:ascii="宋体" w:hAnsi="宋体" w:eastAsia="宋体" w:cs="宋体"/>
                <w:b/>
                <w:bCs/>
                <w:sz w:val="24"/>
              </w:rPr>
            </w:pPr>
            <w:r>
              <w:rPr>
                <w:rFonts w:ascii="宋体" w:hAnsi="宋体" w:eastAsia="宋体" w:cs="宋体"/>
                <w:b/>
                <w:bCs/>
                <w:sz w:val="24"/>
              </w:rPr>
              <w:t xml:space="preserve">注：提供项目业绩合同复印件及该业绩同期的发票扫描件（发票内容清晰表明项目名称与合同项目名称一致），并加盖供应商公章，否则不得分。</w:t>
            </w:r>
            <w:r>
              <w:rPr>
                <w:rFonts w:ascii="宋体" w:hAnsi="宋体" w:eastAsia="宋体" w:cs="宋体"/>
                <w:b/>
                <w:bCs/>
                <w:sz w:val="24"/>
              </w:rPr>
            </w:r>
            <w:r/>
          </w:p>
        </w:tc>
      </w:tr>
      <w:tr>
        <w:trPr>
          <w:trHeight w:val="90"/>
        </w:trPr>
        <w:tc>
          <w:tcPr>
            <w:tcW w:w="675" w:type="dxa"/>
            <w:vAlign w:val="center"/>
            <w:textDirection w:val="lrTb"/>
            <w:noWrap w:val="false"/>
          </w:tcPr>
          <w:p>
            <w:pPr>
              <w:pStyle w:val="1074"/>
              <w:ind w:firstLine="28"/>
              <w:rPr>
                <w:rFonts w:ascii="宋体" w:hAnsi="宋体" w:eastAsia="宋体"/>
                <w:b/>
                <w:sz w:val="24"/>
              </w:rPr>
            </w:pPr>
            <w:r>
              <w:rPr>
                <w:rFonts w:ascii="宋体" w:hAnsi="宋体"/>
                <w:b/>
                <w:sz w:val="24"/>
              </w:rPr>
              <w:t xml:space="preserve">3.3</w:t>
            </w:r>
            <w:r>
              <w:rPr>
                <w:rFonts w:ascii="宋体" w:hAnsi="宋体" w:eastAsia="宋体"/>
                <w:b/>
                <w:sz w:val="24"/>
              </w:rPr>
            </w:r>
            <w:r/>
          </w:p>
        </w:tc>
        <w:tc>
          <w:tcPr>
            <w:tcW w:w="1134" w:type="dxa"/>
            <w:vAlign w:val="center"/>
            <w:textDirection w:val="lrTb"/>
            <w:noWrap w:val="false"/>
          </w:tcPr>
          <w:p>
            <w:pPr>
              <w:pStyle w:val="1074"/>
              <w:ind w:firstLine="28"/>
              <w:jc w:val="center"/>
              <w:rPr>
                <w:rFonts w:ascii="宋体" w:hAnsi="宋体" w:eastAsia="宋体" w:cs="宋体"/>
                <w:b/>
                <w:sz w:val="24"/>
              </w:rPr>
            </w:pPr>
            <w:r>
              <w:rPr>
                <w:rFonts w:ascii="宋体" w:hAnsi="宋体" w:cs="宋体"/>
                <w:b/>
                <w:sz w:val="24"/>
              </w:rPr>
              <w:t xml:space="preserve">拟派项目负责人</w:t>
            </w:r>
            <w:r>
              <w:rPr>
                <w:rFonts w:ascii="宋体" w:hAnsi="宋体" w:eastAsia="宋体" w:cs="宋体"/>
                <w:b/>
                <w:sz w:val="24"/>
              </w:rPr>
            </w:r>
            <w:r/>
          </w:p>
        </w:tc>
        <w:tc>
          <w:tcPr>
            <w:tcW w:w="851" w:type="dxa"/>
            <w:vAlign w:val="center"/>
            <w:textDirection w:val="lrTb"/>
            <w:noWrap w:val="false"/>
          </w:tcPr>
          <w:p>
            <w:pPr>
              <w:pStyle w:val="1074"/>
              <w:ind w:firstLine="28"/>
              <w:jc w:val="center"/>
              <w:rPr>
                <w:rFonts w:ascii="宋体" w:hAnsi="宋体" w:eastAsia="等线" w:cs="宋体"/>
                <w:b/>
                <w:sz w:val="24"/>
              </w:rPr>
            </w:pPr>
            <w:r>
              <w:rPr>
                <w:rFonts w:ascii="宋体" w:hAnsi="宋体" w:eastAsia="等线" w:cs="宋体"/>
                <w:b/>
                <w:sz w:val="24"/>
              </w:rPr>
              <w:t xml:space="preserve">2</w:t>
            </w:r>
            <w:r>
              <w:rPr>
                <w:rFonts w:ascii="宋体" w:hAnsi="宋体" w:eastAsia="等线" w:cs="宋体"/>
                <w:b/>
                <w:sz w:val="24"/>
              </w:rPr>
            </w:r>
            <w:r/>
          </w:p>
        </w:tc>
        <w:tc>
          <w:tcPr>
            <w:tcW w:w="5862" w:type="dxa"/>
            <w:vAlign w:val="center"/>
            <w:textDirection w:val="lrTb"/>
            <w:noWrap w:val="false"/>
          </w:tcPr>
          <w:p>
            <w:pPr>
              <w:pStyle w:val="1074"/>
              <w:spacing w:line="360" w:lineRule="exact"/>
              <w:rPr>
                <w:rFonts w:ascii="宋体" w:hAnsi="宋体" w:eastAsia="宋体"/>
                <w:sz w:val="24"/>
              </w:rPr>
            </w:pPr>
            <w:r>
              <w:rPr>
                <w:rFonts w:ascii="宋体" w:hAnsi="宋体" w:eastAsia="宋体" w:cs="宋体"/>
                <w:sz w:val="24"/>
              </w:rPr>
              <w:t xml:space="preserve">项目负责人具有中级及以上工程师职称的，得2分；</w:t>
            </w:r>
            <w:r>
              <w:rPr>
                <w:rFonts w:ascii="宋体" w:hAnsi="宋体" w:eastAsia="宋体"/>
                <w:sz w:val="24"/>
              </w:rPr>
            </w:r>
            <w:r/>
          </w:p>
          <w:p>
            <w:pPr>
              <w:pStyle w:val="1074"/>
              <w:spacing w:line="360" w:lineRule="exact"/>
              <w:rPr>
                <w:rFonts w:ascii="宋体" w:hAnsi="宋体" w:eastAsia="宋体" w:cs="宋体"/>
                <w:b/>
                <w:sz w:val="24"/>
              </w:rPr>
            </w:pPr>
            <w:r>
              <w:rPr>
                <w:rFonts w:ascii="宋体" w:hAnsi="宋体" w:eastAsia="宋体" w:cs="宋体"/>
                <w:b/>
                <w:bCs/>
                <w:sz w:val="24"/>
              </w:rPr>
              <w:t xml:space="preserve">注：提供人员证书及投标人为其缴纳的近三个月（自投标截止时间往前推算）社保证明材料，否则不得分。</w:t>
            </w:r>
            <w:r>
              <w:rPr>
                <w:rFonts w:ascii="宋体" w:hAnsi="宋体" w:eastAsia="宋体" w:cs="宋体"/>
                <w:b/>
                <w:sz w:val="24"/>
              </w:rPr>
            </w:r>
            <w:r/>
          </w:p>
        </w:tc>
      </w:tr>
      <w:tr>
        <w:trPr>
          <w:trHeight w:val="90"/>
        </w:trPr>
        <w:tc>
          <w:tcPr>
            <w:tcW w:w="675" w:type="dxa"/>
            <w:vAlign w:val="center"/>
            <w:textDirection w:val="lrTb"/>
            <w:noWrap w:val="false"/>
          </w:tcPr>
          <w:p>
            <w:pPr>
              <w:pStyle w:val="1074"/>
              <w:ind w:firstLine="28"/>
              <w:rPr>
                <w:rFonts w:ascii="宋体" w:hAnsi="宋体" w:eastAsia="等线"/>
                <w:b/>
                <w:sz w:val="24"/>
              </w:rPr>
            </w:pPr>
            <w:r>
              <w:rPr>
                <w:rFonts w:ascii="宋体" w:hAnsi="宋体" w:eastAsia="等线"/>
                <w:b/>
                <w:sz w:val="24"/>
              </w:rPr>
              <w:t xml:space="preserve">3.4</w:t>
            </w:r>
            <w:r>
              <w:rPr>
                <w:rFonts w:ascii="宋体" w:hAnsi="宋体" w:eastAsia="等线"/>
                <w:b/>
                <w:sz w:val="24"/>
              </w:rPr>
            </w:r>
            <w:r/>
          </w:p>
        </w:tc>
        <w:tc>
          <w:tcPr>
            <w:tcW w:w="1134" w:type="dxa"/>
            <w:vAlign w:val="center"/>
            <w:textDirection w:val="lrTb"/>
            <w:noWrap w:val="false"/>
          </w:tcPr>
          <w:p>
            <w:pPr>
              <w:pStyle w:val="1074"/>
              <w:ind w:firstLine="28"/>
              <w:jc w:val="center"/>
              <w:rPr>
                <w:rFonts w:ascii="宋体" w:hAnsi="宋体" w:cs="宋体"/>
                <w:b/>
                <w:sz w:val="24"/>
              </w:rPr>
            </w:pPr>
            <w:r>
              <w:rPr>
                <w:rFonts w:ascii="宋体" w:hAnsi="宋体" w:cs="宋体"/>
                <w:b/>
                <w:sz w:val="24"/>
              </w:rPr>
              <w:t xml:space="preserve">项目负责人业绩</w:t>
            </w:r>
            <w:r>
              <w:rPr>
                <w:rFonts w:ascii="宋体" w:hAnsi="宋体" w:cs="宋体"/>
                <w:b/>
                <w:sz w:val="24"/>
              </w:rPr>
            </w:r>
            <w:r/>
          </w:p>
        </w:tc>
        <w:tc>
          <w:tcPr>
            <w:tcW w:w="851" w:type="dxa"/>
            <w:vAlign w:val="center"/>
            <w:textDirection w:val="lrTb"/>
            <w:noWrap w:val="false"/>
          </w:tcPr>
          <w:p>
            <w:pPr>
              <w:pStyle w:val="1074"/>
              <w:ind w:firstLine="28"/>
              <w:jc w:val="center"/>
              <w:rPr>
                <w:rFonts w:ascii="宋体" w:hAnsi="宋体" w:eastAsia="等线" w:cs="宋体"/>
                <w:b/>
                <w:sz w:val="24"/>
              </w:rPr>
            </w:pPr>
            <w:r>
              <w:rPr>
                <w:rFonts w:ascii="宋体" w:hAnsi="宋体" w:eastAsia="等线" w:cs="宋体"/>
                <w:b/>
                <w:sz w:val="24"/>
              </w:rPr>
              <w:t xml:space="preserve">3</w:t>
            </w:r>
            <w:r>
              <w:rPr>
                <w:rFonts w:ascii="宋体" w:hAnsi="宋体" w:eastAsia="等线" w:cs="宋体"/>
                <w:b/>
                <w:sz w:val="24"/>
              </w:rPr>
            </w:r>
            <w:r/>
          </w:p>
        </w:tc>
        <w:tc>
          <w:tcPr>
            <w:tcW w:w="5862" w:type="dxa"/>
            <w:vAlign w:val="center"/>
            <w:textDirection w:val="lrTb"/>
            <w:noWrap w:val="false"/>
          </w:tcPr>
          <w:p>
            <w:pPr>
              <w:pStyle w:val="1074"/>
              <w:spacing w:line="360" w:lineRule="exact"/>
              <w:rPr>
                <w:rFonts w:ascii="宋体" w:hAnsi="宋体" w:eastAsia="宋体" w:cs="宋体"/>
                <w:sz w:val="24"/>
              </w:rPr>
            </w:pPr>
            <w:r>
              <w:rPr>
                <w:rFonts w:ascii="宋体" w:hAnsi="宋体" w:cs="宋体"/>
                <w:sz w:val="24"/>
              </w:rPr>
              <w:t xml:space="preserve">项目负责人</w:t>
            </w:r>
            <w:r>
              <w:rPr>
                <w:rFonts w:ascii="宋体" w:hAnsi="宋体" w:eastAsia="宋体" w:cs="宋体"/>
                <w:sz w:val="24"/>
              </w:rPr>
              <w:t xml:space="preserve">具有森林防火以水灭火或引水上山项目业绩，得3分。</w:t>
            </w:r>
            <w:r>
              <w:rPr>
                <w:rFonts w:ascii="宋体" w:hAnsi="宋体" w:eastAsia="宋体" w:cs="宋体"/>
                <w:sz w:val="24"/>
              </w:rPr>
            </w:r>
            <w:r/>
          </w:p>
          <w:p>
            <w:pPr>
              <w:pStyle w:val="1074"/>
              <w:spacing w:line="360" w:lineRule="exact"/>
              <w:rPr>
                <w:rFonts w:ascii="宋体" w:hAnsi="宋体" w:eastAsia="宋体" w:cs="宋体"/>
                <w:b/>
                <w:bCs/>
                <w:sz w:val="24"/>
              </w:rPr>
            </w:pPr>
            <w:r>
              <w:rPr>
                <w:rFonts w:ascii="宋体" w:hAnsi="宋体" w:eastAsia="宋体" w:cs="宋体"/>
                <w:b/>
                <w:bCs/>
                <w:sz w:val="24"/>
              </w:rPr>
              <w:t xml:space="preserve">注：①提供项目业绩合同复印件及该业绩同期的发票扫描件（发票内容清晰表明项目名称与合同项目名称一致），并加盖供应商公章，（合同内容需清晰表明森林防火以水灭火或引水上山项目、项目负责人姓名且施工单位为投标人），合同无法提现的提供甲方盖章的证明材料，否则不得分。</w:t>
            </w:r>
            <w:r>
              <w:rPr>
                <w:rFonts w:ascii="宋体" w:hAnsi="宋体" w:eastAsia="宋体" w:cs="宋体"/>
                <w:b/>
                <w:bCs/>
                <w:sz w:val="24"/>
              </w:rPr>
            </w:r>
            <w:r/>
          </w:p>
          <w:p>
            <w:pPr>
              <w:pStyle w:val="1074"/>
              <w:spacing w:line="360" w:lineRule="exact"/>
              <w:rPr>
                <w:rFonts w:ascii="宋体" w:hAnsi="宋体" w:eastAsia="宋体" w:cs="宋体"/>
                <w:b/>
                <w:bCs/>
                <w:sz w:val="24"/>
              </w:rPr>
            </w:pPr>
            <w:r>
              <w:rPr>
                <w:rFonts w:ascii="宋体" w:hAnsi="宋体" w:eastAsia="宋体" w:cs="宋体"/>
                <w:b/>
                <w:bCs/>
                <w:sz w:val="24"/>
              </w:rPr>
              <w:t xml:space="preserve">②</w:t>
            </w:r>
            <w:r>
              <w:rPr>
                <w:rFonts w:ascii="宋体" w:hAnsi="宋体" w:cs="宋体"/>
                <w:b/>
                <w:sz w:val="24"/>
              </w:rPr>
              <w:t xml:space="preserve">项目负责人业绩与供应商业绩不同时得分，如供应商仅提供一份业绩，仅计取一次。</w:t>
            </w:r>
            <w:r>
              <w:rPr>
                <w:rFonts w:ascii="宋体" w:hAnsi="宋体" w:eastAsia="宋体" w:cs="宋体"/>
                <w:b/>
                <w:bCs/>
                <w:sz w:val="24"/>
              </w:rPr>
            </w:r>
            <w:r/>
          </w:p>
        </w:tc>
      </w:tr>
      <w:tr>
        <w:trPr>
          <w:trHeight w:val="507"/>
        </w:trPr>
        <w:tc>
          <w:tcPr>
            <w:tcW w:w="675" w:type="dxa"/>
            <w:vAlign w:val="center"/>
            <w:textDirection w:val="lrTb"/>
            <w:noWrap w:val="false"/>
          </w:tcPr>
          <w:p>
            <w:pPr>
              <w:pStyle w:val="1074"/>
              <w:ind w:firstLine="28"/>
              <w:rPr>
                <w:rFonts w:ascii="宋体" w:hAnsi="宋体"/>
                <w:b/>
                <w:sz w:val="24"/>
              </w:rPr>
            </w:pPr>
            <w:r>
              <w:rPr>
                <w:rFonts w:ascii="宋体" w:hAnsi="宋体"/>
                <w:b/>
                <w:sz w:val="24"/>
              </w:rPr>
            </w:r>
            <w:r/>
          </w:p>
        </w:tc>
        <w:tc>
          <w:tcPr>
            <w:tcW w:w="1134" w:type="dxa"/>
            <w:vAlign w:val="center"/>
            <w:textDirection w:val="lrTb"/>
            <w:noWrap w:val="false"/>
          </w:tcPr>
          <w:p>
            <w:pPr>
              <w:pStyle w:val="1074"/>
              <w:ind w:firstLine="28"/>
              <w:jc w:val="center"/>
              <w:rPr>
                <w:rFonts w:ascii="宋体" w:hAnsi="宋体" w:cs="宋体"/>
                <w:b/>
                <w:sz w:val="24"/>
              </w:rPr>
            </w:pPr>
            <w:r>
              <w:rPr>
                <w:rFonts w:ascii="宋体" w:hAnsi="宋体" w:cs="宋体"/>
                <w:b/>
                <w:sz w:val="24"/>
              </w:rPr>
              <w:t xml:space="preserve">合计</w:t>
            </w:r>
            <w:r>
              <w:rPr>
                <w:rFonts w:ascii="宋体" w:hAnsi="宋体" w:cs="宋体"/>
                <w:b/>
                <w:sz w:val="24"/>
              </w:rPr>
            </w:r>
            <w:r/>
          </w:p>
        </w:tc>
        <w:tc>
          <w:tcPr>
            <w:tcW w:w="851" w:type="dxa"/>
            <w:vAlign w:val="center"/>
            <w:textDirection w:val="lrTb"/>
            <w:noWrap w:val="false"/>
          </w:tcPr>
          <w:p>
            <w:pPr>
              <w:pStyle w:val="1074"/>
              <w:ind w:firstLine="28"/>
              <w:jc w:val="center"/>
              <w:rPr>
                <w:rFonts w:ascii="宋体" w:hAnsi="宋体" w:cs="宋体"/>
                <w:b/>
                <w:sz w:val="24"/>
              </w:rPr>
            </w:pPr>
            <w:r>
              <w:rPr>
                <w:rFonts w:ascii="宋体" w:hAnsi="宋体" w:cs="宋体"/>
                <w:b/>
                <w:sz w:val="24"/>
              </w:rPr>
              <w:t xml:space="preserve">100</w:t>
            </w:r>
            <w:r>
              <w:rPr>
                <w:rFonts w:ascii="宋体" w:hAnsi="宋体" w:cs="宋体"/>
                <w:b/>
                <w:sz w:val="24"/>
              </w:rPr>
            </w:r>
            <w:r/>
          </w:p>
        </w:tc>
        <w:tc>
          <w:tcPr>
            <w:tcW w:w="5862" w:type="dxa"/>
            <w:vAlign w:val="center"/>
            <w:textDirection w:val="lrTb"/>
            <w:noWrap w:val="false"/>
          </w:tcPr>
          <w:p>
            <w:pPr>
              <w:pStyle w:val="1252"/>
              <w:ind w:firstLine="480"/>
              <w:rPr>
                <w:rFonts w:ascii="宋体" w:hAnsi="宋体" w:cs="宋体"/>
                <w:color w:val="000000"/>
              </w:rPr>
            </w:pPr>
            <w:r>
              <w:rPr>
                <w:rFonts w:ascii="宋体" w:hAnsi="宋体" w:cs="宋体"/>
                <w:color w:val="000000"/>
              </w:rPr>
            </w:r>
            <w:r/>
          </w:p>
        </w:tc>
      </w:tr>
    </w:tbl>
    <w:p>
      <w:pPr>
        <w:pStyle w:val="1074"/>
        <w:jc w:val="left"/>
        <w:widowControl/>
        <w:rPr>
          <w:rFonts w:ascii="宋体" w:hAnsi="宋体"/>
          <w:b/>
          <w:sz w:val="36"/>
          <w:szCs w:val="36"/>
        </w:rPr>
      </w:pPr>
      <w:r>
        <w:rPr>
          <w:rFonts w:ascii="宋体" w:hAnsi="宋体"/>
          <w:b/>
          <w:sz w:val="36"/>
          <w:szCs w:val="36"/>
        </w:rPr>
      </w:r>
      <w:r/>
    </w:p>
    <w:p>
      <w:pPr>
        <w:pStyle w:val="1074"/>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6"/>
        <w:ind w:left="220"/>
        <w:jc w:val="both"/>
        <w:spacing w:before="0" w:line="360" w:lineRule="auto"/>
        <w:rPr>
          <w:rFonts w:hint="eastAsia" w:ascii="宋体" w:hAnsi="宋体" w:eastAsia="宋体"/>
          <w:b w:val="0"/>
          <w:sz w:val="24"/>
          <w:szCs w:val="24"/>
        </w:rPr>
      </w:pPr>
      <w:r>
        <w:rPr>
          <w:rFonts w:ascii="宋体" w:hAnsi="宋体" w:eastAsia="宋体"/>
          <w:sz w:val="24"/>
          <w:szCs w:val="24"/>
        </w:rPr>
        <w:t xml:space="preserve">一、项目概述</w:t>
      </w:r>
      <w:r>
        <w:rPr>
          <w:rFonts w:hint="eastAsia" w:ascii="宋体" w:hAnsi="宋体" w:eastAsia="宋体"/>
          <w:b w:val="0"/>
          <w:sz w:val="24"/>
          <w:szCs w:val="24"/>
        </w:rPr>
      </w:r>
      <w:r/>
    </w:p>
    <w:p>
      <w:pPr>
        <w:pStyle w:val="1105"/>
        <w:ind w:left="117" w:right="266" w:firstLine="420"/>
        <w:spacing w:before="0" w:line="360" w:lineRule="auto"/>
        <w:tabs>
          <w:tab w:val="left" w:pos="567" w:leader="none"/>
        </w:tabs>
        <w:rPr>
          <w:rFonts w:hint="eastAsia"/>
        </w:rPr>
      </w:pPr>
      <w:r>
        <w:rPr>
          <w:rFonts w:hint="eastAsia"/>
        </w:rPr>
        <w:t xml:space="preserve">常州经开区境内分布Ⅱ类火险区防火重点区域，无Ⅰ类火险区防火重点区域，并且全部位于横山桥镇，即横山桥镇境内四座山：芳茂山、清明山、鸡笼山以及石堰山。将这些山体作为重点防火对象，严格落实各项防火措施，切实保障森林资源安全。</w:t>
      </w:r>
      <w:r>
        <w:rPr>
          <w:rFonts w:hint="eastAsia"/>
        </w:rPr>
      </w:r>
      <w:r/>
    </w:p>
    <w:p>
      <w:pPr>
        <w:pStyle w:val="1105"/>
        <w:ind w:left="117" w:right="266" w:firstLine="420"/>
        <w:spacing w:before="0" w:line="360" w:lineRule="auto"/>
        <w:tabs>
          <w:tab w:val="left" w:pos="567" w:leader="none"/>
        </w:tabs>
        <w:rPr>
          <w:rFonts w:hint="eastAsia"/>
        </w:rPr>
      </w:pPr>
      <w:r>
        <w:rPr>
          <w:rFonts w:hint="eastAsia"/>
        </w:rPr>
        <w:t xml:space="preserve">横山桥镇森林防火基础设施建设以水灭火项目设备采购及安装项目供货及相关服务，包括新增蓄水池含泵站2座、新建水源泵站2座、提升现状消防泵站1座、新增蓄水池增压泵站3座、新增消防管道约5.5千米及智能管理系统4套，同步实施泵站供电8套等。</w:t>
      </w:r>
      <w:r>
        <w:rPr>
          <w:rFonts w:hint="eastAsia"/>
        </w:rPr>
      </w:r>
      <w:r/>
    </w:p>
    <w:p>
      <w:pPr>
        <w:pStyle w:val="1076"/>
        <w:ind w:left="220"/>
        <w:jc w:val="both"/>
        <w:spacing w:before="0" w:line="360" w:lineRule="auto"/>
        <w:rPr>
          <w:rFonts w:hint="eastAsia" w:ascii="宋体" w:hAnsi="宋体" w:eastAsia="宋体"/>
          <w:sz w:val="24"/>
          <w:szCs w:val="24"/>
        </w:rPr>
      </w:pPr>
      <w:r>
        <w:rPr>
          <w:rFonts w:ascii="宋体" w:hAnsi="宋体" w:eastAsia="宋体"/>
          <w:sz w:val="24"/>
          <w:szCs w:val="24"/>
        </w:rPr>
        <w:t xml:space="preserve">二、</w:t>
      </w:r>
      <w:r>
        <w:rPr>
          <w:rFonts w:hint="eastAsia" w:ascii="宋体" w:hAnsi="宋体" w:eastAsia="宋体"/>
          <w:sz w:val="24"/>
          <w:szCs w:val="24"/>
        </w:rPr>
        <w:t xml:space="preserve">基本要求</w:t>
      </w:r>
      <w:r>
        <w:rPr>
          <w:rFonts w:hint="eastAsia" w:ascii="宋体" w:hAnsi="宋体" w:eastAsia="宋体"/>
          <w:sz w:val="24"/>
          <w:szCs w:val="24"/>
        </w:rPr>
      </w:r>
      <w:r/>
    </w:p>
    <w:p>
      <w:pPr>
        <w:pStyle w:val="1105"/>
        <w:ind w:left="117" w:right="266" w:firstLine="420"/>
        <w:spacing w:before="0" w:line="360" w:lineRule="auto"/>
        <w:tabs>
          <w:tab w:val="left" w:pos="567" w:leader="none"/>
        </w:tabs>
        <w:rPr>
          <w:rFonts w:hint="eastAsia"/>
        </w:rPr>
      </w:pPr>
      <w:r>
        <w:rPr>
          <w:rFonts w:hint="eastAsia"/>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招标人使用要求，保证能通过招标人的质量验收、竣工验收等各类验收。</w:t>
      </w:r>
      <w:r>
        <w:rPr>
          <w:rFonts w:hint="eastAsia"/>
        </w:rPr>
      </w:r>
      <w:r/>
    </w:p>
    <w:p>
      <w:pPr>
        <w:pStyle w:val="1105"/>
        <w:ind w:left="117" w:right="266" w:firstLine="420"/>
        <w:spacing w:before="0" w:line="360" w:lineRule="auto"/>
        <w:tabs>
          <w:tab w:val="left" w:pos="567" w:leader="none"/>
        </w:tabs>
        <w:rPr>
          <w:rFonts w:hint="eastAsia"/>
        </w:rPr>
      </w:pPr>
      <w:r>
        <w:rPr>
          <w:rFonts w:hint="eastAsia"/>
        </w:rPr>
        <w:t xml:space="preserve">2.投标人应保证招标人在使用其所供货物时不受第三方提出侵犯其专利权、著作权和工业产权等知识产权的起诉。一旦出现侵权，一律由投标人承担全部责任。同时，投标人对招标人采购的货物所涉及的技术、产能等信息负有保密义务。</w:t>
      </w:r>
      <w:r>
        <w:rPr>
          <w:rFonts w:hint="eastAsia"/>
        </w:rPr>
      </w:r>
      <w:r/>
    </w:p>
    <w:p>
      <w:pPr>
        <w:pStyle w:val="1105"/>
        <w:ind w:left="117" w:right="266" w:firstLine="420"/>
        <w:spacing w:before="0" w:line="360" w:lineRule="auto"/>
        <w:tabs>
          <w:tab w:val="left" w:pos="567" w:leader="none"/>
        </w:tabs>
        <w:rPr>
          <w:rFonts w:hint="eastAsia"/>
        </w:rPr>
      </w:pPr>
      <w:r>
        <w:rPr>
          <w:rFonts w:hint="eastAsia"/>
        </w:rPr>
        <w:t xml:space="preserve">3.投标人成交后须与招标人在投标产品的“功能配置、技术要求等”方面及时交底沟通；中标人开始制造产品之前，招标人有权要求中标人对产品进行微调，最终的产品须经招标人确认同意。</w:t>
      </w:r>
      <w:r>
        <w:rPr>
          <w:rFonts w:hint="eastAsia"/>
        </w:rPr>
      </w:r>
      <w:r/>
    </w:p>
    <w:p>
      <w:pPr>
        <w:pStyle w:val="1105"/>
        <w:ind w:left="117" w:right="266" w:firstLine="420"/>
        <w:spacing w:before="0" w:line="360" w:lineRule="auto"/>
        <w:tabs>
          <w:tab w:val="left" w:pos="567" w:leader="none"/>
        </w:tabs>
      </w:pPr>
      <w:r>
        <w:rPr>
          <w:rFonts w:hint="eastAsia"/>
        </w:rPr>
        <w:t xml:space="preserve">4.智能管理系统软件</w:t>
      </w:r>
      <w:r>
        <w:t xml:space="preserve">编程要求：投标人须</w:t>
      </w:r>
      <w:r>
        <w:rPr>
          <w:rFonts w:hint="eastAsia"/>
        </w:rPr>
        <w:t xml:space="preserve">按照设计单位要求的功能，满足蓄水池自动补水及自动启泵供水等逻辑关系</w:t>
      </w:r>
      <w:r>
        <w:t xml:space="preserve">。</w:t>
      </w:r>
      <w:r/>
    </w:p>
    <w:p>
      <w:pPr>
        <w:pStyle w:val="1076"/>
        <w:jc w:val="left"/>
        <w:spacing w:before="70"/>
        <w:rPr>
          <w:rFonts w:hint="eastAsia" w:ascii="宋体" w:hAnsi="宋体" w:eastAsia="宋体"/>
          <w:sz w:val="24"/>
          <w:szCs w:val="24"/>
        </w:rPr>
      </w:pPr>
      <w:r>
        <w:rPr>
          <w:rFonts w:hint="eastAsia" w:ascii="宋体" w:hAnsi="宋体" w:eastAsia="宋体"/>
          <w:sz w:val="24"/>
          <w:szCs w:val="24"/>
        </w:rPr>
        <w:t xml:space="preserve">三、报价方式</w:t>
      </w:r>
      <w:r>
        <w:rPr>
          <w:rFonts w:hint="eastAsia" w:ascii="宋体" w:hAnsi="宋体" w:eastAsia="宋体"/>
          <w:sz w:val="24"/>
          <w:szCs w:val="24"/>
        </w:rPr>
      </w:r>
      <w:r/>
    </w:p>
    <w:p>
      <w:pPr>
        <w:pStyle w:val="1105"/>
        <w:ind w:left="117" w:right="266" w:firstLine="420"/>
        <w:spacing w:before="0" w:line="360" w:lineRule="auto"/>
        <w:tabs>
          <w:tab w:val="left" w:pos="567" w:leader="none"/>
        </w:tabs>
        <w:rPr>
          <w:rFonts w:cs="Century"/>
          <w:spacing w:val="2"/>
        </w:rPr>
      </w:pPr>
      <w:r>
        <w:rPr>
          <w:rFonts w:hint="eastAsia" w:cs="宋体"/>
        </w:rPr>
        <w:t xml:space="preserve">本项目报价为</w:t>
      </w:r>
      <w:r>
        <w:rPr>
          <w:rFonts w:hint="eastAsia" w:cs="宋体"/>
          <w:b/>
          <w:bCs/>
          <w:u w:val="single"/>
        </w:rPr>
        <w:t xml:space="preserve">固定单价</w:t>
      </w:r>
      <w:r>
        <w:rPr>
          <w:rFonts w:hint="eastAsia" w:cs="宋体"/>
        </w:rPr>
        <w:t xml:space="preserve">，</w:t>
      </w:r>
      <w:r>
        <w:rPr>
          <w:rFonts w:hint="eastAsia" w:cs="Century"/>
          <w:spacing w:val="2"/>
        </w:rPr>
        <w:t xml:space="preserve">报价应包括文件所确定的采购范围相应货物和服务的供货、包装、</w:t>
      </w:r>
      <w:r>
        <w:rPr>
          <w:rFonts w:hint="eastAsia"/>
        </w:rPr>
        <w:t xml:space="preserve">运输</w:t>
      </w:r>
      <w:r>
        <w:rPr>
          <w:rFonts w:hint="eastAsia" w:cs="Century"/>
          <w:spacing w:val="2"/>
        </w:rPr>
        <w:t xml:space="preserve">、保险、辅助设备、安装调试、管理、维护（包括质保期内的一切维修、保养、更换零部件、人工等）、劳务、培训、验收、设备、工具、耗材、利润、风险、税金及政策性文件规定等各项应有费用，以及为完成该项货物或者服务项目所涉及到的一切相关费用，采购人不再支付其他任何费用。安装、调试、验收过程中，如发现有漏项、缺件，成交供应商应无条件、无偿补齐，所发生的一切费用，视为已包含在供应商的报价之中，且并不因此而影响交付实际使用人的时间。</w:t>
      </w:r>
      <w:r>
        <w:rPr>
          <w:rFonts w:cs="Century"/>
          <w:spacing w:val="2"/>
        </w:rPr>
      </w:r>
      <w:r/>
    </w:p>
    <w:p>
      <w:pPr>
        <w:pStyle w:val="1105"/>
        <w:ind w:left="117" w:right="266" w:firstLine="420"/>
        <w:spacing w:before="0" w:line="360" w:lineRule="auto"/>
        <w:tabs>
          <w:tab w:val="left" w:pos="567" w:leader="none"/>
        </w:tabs>
      </w:pPr>
      <w:r>
        <w:t xml:space="preserve">投标人须负责所有设备的运输、吊装工作，负责由中标人安装的设备进行安装，同时负责所有设备的联动调试及相关培训服务，运杂费、卸货吊装费、安装费用、调试费用、维护费用及培训费用需包含在投标总价中。</w:t>
      </w:r>
      <w:r/>
    </w:p>
    <w:p>
      <w:pPr>
        <w:pStyle w:val="1076"/>
        <w:jc w:val="left"/>
        <w:spacing w:before="70"/>
        <w:rPr>
          <w:rFonts w:hint="eastAsia" w:ascii="宋体" w:hAnsi="宋体" w:eastAsia="宋体"/>
          <w:sz w:val="24"/>
          <w:szCs w:val="24"/>
        </w:rPr>
      </w:pPr>
      <w:r>
        <w:rPr>
          <w:rFonts w:hint="eastAsia" w:ascii="宋体" w:hAnsi="宋体" w:eastAsia="宋体"/>
          <w:sz w:val="24"/>
          <w:szCs w:val="24"/>
        </w:rPr>
        <w:t xml:space="preserve">四、包装和运输</w:t>
      </w:r>
      <w:r>
        <w:rPr>
          <w:rFonts w:hint="eastAsia" w:ascii="宋体" w:hAnsi="宋体" w:eastAsia="宋体"/>
          <w:sz w:val="24"/>
          <w:szCs w:val="24"/>
        </w:rPr>
      </w:r>
      <w:r/>
    </w:p>
    <w:p>
      <w:pPr>
        <w:pStyle w:val="1105"/>
        <w:ind w:left="117" w:right="266" w:firstLine="420"/>
        <w:spacing w:before="0" w:line="360" w:lineRule="auto"/>
        <w:tabs>
          <w:tab w:val="left" w:pos="567" w:leader="none"/>
        </w:tabs>
        <w:rPr>
          <w:rFonts w:hint="eastAsia"/>
        </w:rPr>
      </w:pPr>
      <w:r>
        <w:rPr>
          <w:rFonts w:hint="eastAsia"/>
        </w:rPr>
        <w:t xml:space="preserve">1.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rPr>
      </w:r>
      <w:r/>
    </w:p>
    <w:p>
      <w:pPr>
        <w:pStyle w:val="1105"/>
        <w:ind w:left="117" w:right="266" w:firstLine="420"/>
        <w:spacing w:before="0" w:line="360" w:lineRule="auto"/>
        <w:tabs>
          <w:tab w:val="left" w:pos="567" w:leader="none"/>
        </w:tabs>
        <w:rPr>
          <w:rFonts w:hint="eastAsia"/>
        </w:rPr>
      </w:pPr>
      <w:r>
        <w:rPr>
          <w:rFonts w:hint="eastAsia"/>
        </w:rPr>
        <w:t xml:space="preserve">2.投标人应负责安排运输并承担运费、装卸费等相关费用。在运输和卸货过程中所涉及的一切安全责任，均由投标人负责。</w:t>
      </w:r>
      <w:r>
        <w:rPr>
          <w:rFonts w:hint="eastAsia"/>
        </w:rPr>
      </w:r>
      <w:r/>
    </w:p>
    <w:p>
      <w:pPr>
        <w:pStyle w:val="1076"/>
        <w:jc w:val="left"/>
        <w:spacing w:before="70"/>
        <w:rPr>
          <w:rFonts w:hint="eastAsia" w:ascii="宋体" w:hAnsi="宋体" w:eastAsia="宋体"/>
          <w:sz w:val="24"/>
          <w:szCs w:val="24"/>
        </w:rPr>
      </w:pPr>
      <w:r>
        <w:rPr>
          <w:rFonts w:hint="eastAsia" w:ascii="宋体" w:hAnsi="宋体" w:eastAsia="宋体"/>
          <w:sz w:val="24"/>
          <w:szCs w:val="24"/>
        </w:rPr>
        <w:t xml:space="preserve">五、交货期及交货地点</w:t>
      </w:r>
      <w:r>
        <w:rPr>
          <w:rFonts w:hint="eastAsia" w:ascii="宋体" w:hAnsi="宋体" w:eastAsia="宋体"/>
          <w:sz w:val="24"/>
          <w:szCs w:val="24"/>
        </w:rPr>
      </w:r>
      <w:r/>
    </w:p>
    <w:p>
      <w:pPr>
        <w:pStyle w:val="1105"/>
        <w:ind w:left="117" w:right="266" w:firstLine="420"/>
        <w:spacing w:before="0" w:line="360" w:lineRule="auto"/>
        <w:tabs>
          <w:tab w:val="left" w:pos="567" w:leader="none"/>
        </w:tabs>
        <w:rPr>
          <w:rFonts w:hint="eastAsia"/>
        </w:rPr>
      </w:pPr>
      <w:r>
        <w:rPr>
          <w:rFonts w:hint="eastAsia"/>
        </w:rPr>
        <w:t xml:space="preserve">1.交货日期：合同签订后120天内完成。 </w:t>
      </w:r>
      <w:r>
        <w:rPr>
          <w:rFonts w:hint="eastAsia"/>
        </w:rPr>
      </w:r>
      <w:r/>
    </w:p>
    <w:p>
      <w:pPr>
        <w:pStyle w:val="1105"/>
        <w:ind w:left="117" w:right="266" w:firstLine="420"/>
        <w:spacing w:before="0" w:line="360" w:lineRule="auto"/>
        <w:tabs>
          <w:tab w:val="left" w:pos="567" w:leader="none"/>
        </w:tabs>
        <w:rPr>
          <w:rFonts w:hint="eastAsia"/>
        </w:rPr>
      </w:pPr>
      <w:r>
        <w:rPr>
          <w:rFonts w:hint="eastAsia"/>
        </w:rPr>
        <w:t xml:space="preserve">2.交货地点：中标人负责将货物运到招标人指定地点，由中标人负责办理运输和装卸等，由招标人组织验收且有权邀请第三方机构进行抽检，检验不合格或不符合质量要求，中标人除无条件退货、返工外，还应承担招标人的一切损失，此阶段产生的所有费用（包括但不限于运输、装卸、检测费等）均由中标人负责。</w:t>
      </w:r>
      <w:r>
        <w:rPr>
          <w:rFonts w:hint="eastAsia"/>
        </w:rPr>
      </w:r>
      <w:r/>
    </w:p>
    <w:p>
      <w:pPr>
        <w:pStyle w:val="1105"/>
        <w:ind w:left="117" w:right="266" w:firstLine="420"/>
        <w:spacing w:before="0" w:line="360" w:lineRule="auto"/>
        <w:tabs>
          <w:tab w:val="left" w:pos="567" w:leader="none"/>
        </w:tabs>
        <w:rPr>
          <w:rFonts w:hint="eastAsia"/>
        </w:rPr>
      </w:pPr>
      <w:r>
        <w:rPr>
          <w:rFonts w:hint="eastAsia"/>
        </w:rPr>
        <w:t xml:space="preserve">3.安装地址：芳茂山、清明山、鸡笼山以及石堰山。</w:t>
      </w:r>
      <w:r>
        <w:rPr>
          <w:rFonts w:hint="eastAsia"/>
        </w:rPr>
      </w:r>
      <w:r/>
    </w:p>
    <w:p>
      <w:pPr>
        <w:pStyle w:val="1105"/>
        <w:ind w:left="117" w:right="266" w:firstLine="420"/>
        <w:spacing w:before="0" w:line="360" w:lineRule="auto"/>
        <w:tabs>
          <w:tab w:val="left" w:pos="567" w:leader="none"/>
        </w:tabs>
      </w:pPr>
      <w:r>
        <w:rPr>
          <w:rFonts w:hint="eastAsia"/>
        </w:rPr>
        <w:t xml:space="preserve">4.中标供应商必须切实做好各类安全工作，项目实施过程中发生的一切安全事故均由中标供应商自行负责。</w:t>
      </w:r>
      <w:r/>
    </w:p>
    <w:p>
      <w:pPr>
        <w:pStyle w:val="1076"/>
        <w:jc w:val="left"/>
        <w:spacing w:before="70"/>
        <w:rPr>
          <w:rFonts w:ascii="宋体" w:hAnsi="宋体" w:eastAsia="宋体"/>
          <w:sz w:val="24"/>
          <w:szCs w:val="24"/>
        </w:rPr>
      </w:pPr>
      <w:r>
        <w:rPr>
          <w:rFonts w:hint="eastAsia" w:ascii="宋体" w:hAnsi="宋体" w:eastAsia="宋体"/>
          <w:sz w:val="24"/>
          <w:szCs w:val="24"/>
        </w:rPr>
        <w:t xml:space="preserve">六、验收标准</w:t>
      </w:r>
      <w:r>
        <w:rPr>
          <w:rFonts w:ascii="宋体" w:hAnsi="宋体" w:eastAsia="宋体"/>
          <w:sz w:val="24"/>
          <w:szCs w:val="24"/>
        </w:rPr>
      </w:r>
      <w:r/>
    </w:p>
    <w:p>
      <w:pPr>
        <w:pStyle w:val="1074"/>
        <w:ind w:firstLine="480"/>
        <w:jc w:val="left"/>
        <w:spacing w:line="360" w:lineRule="auto"/>
        <w:rPr>
          <w:rFonts w:hint="eastAsia" w:ascii="宋体" w:hAnsi="宋体"/>
          <w:sz w:val="24"/>
        </w:rPr>
      </w:pPr>
      <w:r>
        <w:rPr>
          <w:rFonts w:hint="eastAsia" w:ascii="宋体" w:hAnsi="宋体"/>
          <w:sz w:val="24"/>
        </w:rPr>
        <w:t xml:space="preserve">（一）参照的规范如下：</w:t>
      </w:r>
      <w:r>
        <w:rPr>
          <w:rFonts w:hint="eastAsia" w:ascii="宋体" w:hAnsi="宋体"/>
          <w:sz w:val="24"/>
        </w:rPr>
      </w:r>
      <w:r/>
    </w:p>
    <w:p>
      <w:pPr>
        <w:pStyle w:val="1074"/>
        <w:ind w:firstLine="480"/>
        <w:jc w:val="left"/>
        <w:spacing w:line="360" w:lineRule="auto"/>
        <w:rPr>
          <w:rFonts w:hint="eastAsia" w:ascii="宋体" w:hAnsi="宋体"/>
          <w:sz w:val="24"/>
        </w:rPr>
      </w:pPr>
      <w:r>
        <w:rPr>
          <w:rFonts w:hint="eastAsia" w:ascii="宋体" w:hAnsi="宋体"/>
          <w:sz w:val="24"/>
        </w:rPr>
        <w:t xml:space="preserve">《建筑设计防火规范》GB50016-2014</w:t>
      </w:r>
      <w:r>
        <w:rPr>
          <w:rFonts w:hint="eastAsia" w:ascii="宋体" w:hAnsi="宋体"/>
          <w:sz w:val="24"/>
        </w:rPr>
      </w:r>
      <w:r/>
    </w:p>
    <w:p>
      <w:pPr>
        <w:pStyle w:val="1074"/>
        <w:ind w:firstLine="480"/>
        <w:jc w:val="left"/>
        <w:spacing w:line="360" w:lineRule="auto"/>
        <w:rPr>
          <w:rFonts w:hint="eastAsia" w:ascii="宋体" w:hAnsi="宋体"/>
          <w:sz w:val="24"/>
        </w:rPr>
      </w:pPr>
      <w:r>
        <w:rPr>
          <w:rFonts w:hint="eastAsia" w:ascii="宋体" w:hAnsi="宋体"/>
          <w:sz w:val="24"/>
        </w:rPr>
        <w:t xml:space="preserve">《消防给水及消火栓系统技术规范》GB50974－2014</w:t>
      </w:r>
      <w:r>
        <w:rPr>
          <w:rFonts w:hint="eastAsia" w:ascii="宋体" w:hAnsi="宋体"/>
          <w:sz w:val="24"/>
        </w:rPr>
      </w:r>
      <w:r/>
    </w:p>
    <w:p>
      <w:pPr>
        <w:pStyle w:val="1074"/>
        <w:ind w:firstLine="480"/>
        <w:jc w:val="left"/>
        <w:spacing w:line="360" w:lineRule="auto"/>
        <w:rPr>
          <w:rFonts w:hint="eastAsia" w:ascii="宋体" w:hAnsi="宋体"/>
          <w:sz w:val="24"/>
        </w:rPr>
      </w:pPr>
      <w:r>
        <w:rPr>
          <w:rFonts w:hint="eastAsia" w:ascii="宋体" w:hAnsi="宋体"/>
          <w:sz w:val="24"/>
        </w:rPr>
        <w:t xml:space="preserve">《建筑给水排水设计规范》GB50015－2003</w:t>
      </w:r>
      <w:r>
        <w:rPr>
          <w:rFonts w:hint="eastAsia" w:ascii="宋体" w:hAnsi="宋体"/>
          <w:sz w:val="24"/>
        </w:rPr>
      </w:r>
      <w:r/>
    </w:p>
    <w:p>
      <w:pPr>
        <w:pStyle w:val="1074"/>
        <w:ind w:firstLine="480"/>
        <w:jc w:val="left"/>
        <w:spacing w:line="360" w:lineRule="auto"/>
        <w:rPr>
          <w:rFonts w:hint="eastAsia" w:ascii="宋体" w:hAnsi="宋体"/>
          <w:sz w:val="24"/>
        </w:rPr>
      </w:pPr>
      <w:r>
        <w:rPr>
          <w:rFonts w:hint="eastAsia" w:ascii="宋体" w:hAnsi="宋体"/>
          <w:sz w:val="24"/>
        </w:rPr>
        <w:t xml:space="preserve">《建筑给水排水及采暖工程施工质量验收规范》GB50242－2002</w:t>
      </w:r>
      <w:r>
        <w:rPr>
          <w:rFonts w:hint="eastAsia" w:ascii="宋体" w:hAnsi="宋体"/>
          <w:sz w:val="24"/>
        </w:rPr>
      </w:r>
      <w:r/>
    </w:p>
    <w:p>
      <w:pPr>
        <w:pStyle w:val="1074"/>
        <w:ind w:firstLine="480"/>
        <w:jc w:val="left"/>
        <w:spacing w:line="360" w:lineRule="auto"/>
        <w:rPr>
          <w:rFonts w:hint="eastAsia" w:ascii="宋体" w:hAnsi="宋体"/>
          <w:sz w:val="24"/>
        </w:rPr>
      </w:pPr>
      <w:r>
        <w:rPr>
          <w:rFonts w:hint="eastAsia" w:ascii="宋体" w:hAnsi="宋体"/>
          <w:sz w:val="24"/>
        </w:rPr>
        <w:t xml:space="preserve">《森林防火道路设计规范》GB/T000-2012</w:t>
      </w:r>
      <w:r>
        <w:rPr>
          <w:rFonts w:hint="eastAsia" w:ascii="宋体" w:hAnsi="宋体"/>
          <w:sz w:val="24"/>
        </w:rPr>
      </w:r>
      <w:r/>
    </w:p>
    <w:p>
      <w:pPr>
        <w:pStyle w:val="1074"/>
        <w:ind w:firstLine="480"/>
        <w:jc w:val="left"/>
        <w:spacing w:line="360" w:lineRule="auto"/>
        <w:rPr>
          <w:rFonts w:hint="eastAsia" w:ascii="宋体" w:hAnsi="宋体"/>
          <w:sz w:val="24"/>
        </w:rPr>
      </w:pPr>
      <w:r>
        <w:rPr>
          <w:rFonts w:hint="eastAsia" w:ascii="宋体" w:hAnsi="宋体"/>
          <w:sz w:val="24"/>
        </w:rPr>
        <w:t xml:space="preserve">《森林防火工程技术标准》(LYJ127-2012)</w:t>
      </w:r>
      <w:r>
        <w:rPr>
          <w:rFonts w:hint="eastAsia" w:ascii="宋体" w:hAnsi="宋体"/>
          <w:sz w:val="24"/>
        </w:rPr>
      </w:r>
      <w:r/>
    </w:p>
    <w:p>
      <w:pPr>
        <w:pStyle w:val="1088"/>
        <w:rPr>
          <w:rFonts w:hint="eastAsia" w:hAnsi="宋体"/>
          <w:b/>
        </w:rPr>
      </w:pPr>
      <w:r>
        <w:rPr>
          <w:rFonts w:hint="eastAsia"/>
        </w:rPr>
        <w:t xml:space="preserve">（二）</w:t>
      </w:r>
      <w:r>
        <w:rPr>
          <w:rFonts w:hAnsi="宋体"/>
          <w:b/>
        </w:rPr>
        <w:t xml:space="preserve">本项目验收分下列形式：</w:t>
      </w:r>
      <w:r>
        <w:rPr>
          <w:rFonts w:hint="eastAsia" w:hAnsi="宋体"/>
          <w:b/>
        </w:rPr>
      </w:r>
      <w:r/>
    </w:p>
    <w:p>
      <w:pPr>
        <w:pStyle w:val="1105"/>
        <w:ind w:left="117" w:right="266" w:firstLine="420"/>
        <w:spacing w:before="0" w:line="360" w:lineRule="auto"/>
        <w:tabs>
          <w:tab w:val="left" w:pos="567" w:leader="none"/>
        </w:tabs>
        <w:rPr>
          <w:rFonts w:hint="eastAsia"/>
        </w:rPr>
      </w:pPr>
      <w:r>
        <w:rPr>
          <w:rFonts w:hint="eastAsia"/>
        </w:rPr>
        <w:t xml:space="preserve">（1）</w:t>
      </w:r>
      <w:r>
        <w:t xml:space="preserve">到场验收：若设备到场与合同约定的品牌、型号规格、数量不符，招标人有权拒绝收货或要求调换，产生的相关费用由中标人自行承担；</w:t>
      </w:r>
      <w:r>
        <w:rPr>
          <w:rFonts w:hint="eastAsia"/>
        </w:rPr>
      </w:r>
      <w:r/>
    </w:p>
    <w:p>
      <w:pPr>
        <w:pStyle w:val="1105"/>
        <w:ind w:left="117" w:right="266" w:firstLine="420"/>
        <w:spacing w:before="0" w:line="360" w:lineRule="auto"/>
        <w:tabs>
          <w:tab w:val="left" w:pos="567" w:leader="none"/>
        </w:tabs>
        <w:rPr>
          <w:rFonts w:hint="eastAsia"/>
        </w:rPr>
      </w:pPr>
      <w:r>
        <w:rPr>
          <w:rFonts w:hint="eastAsia"/>
        </w:rPr>
        <w:t xml:space="preserve">（2）</w:t>
      </w:r>
      <w:r>
        <w:t xml:space="preserve">试运行验收(性能验收)：设备安装完毕，管道工程通水后将进行试运行调试，试</w:t>
      </w:r>
      <w:r>
        <w:rPr>
          <w:spacing w:val="-3"/>
        </w:rPr>
        <w:t xml:space="preserve">运行期间甲方各职能部门、本项目中标人、监理方</w:t>
      </w:r>
      <w:r>
        <w:rPr>
          <w:rFonts w:hint="eastAsia"/>
          <w:spacing w:val="-3"/>
        </w:rPr>
        <w:t xml:space="preserve">、设计单位</w:t>
      </w:r>
      <w:r>
        <w:rPr>
          <w:spacing w:val="-3"/>
        </w:rPr>
        <w:t xml:space="preserve">联合参与试运行调试，期间发生的问</w:t>
      </w:r>
      <w:r>
        <w:rPr>
          <w:spacing w:val="-6"/>
        </w:rPr>
        <w:t xml:space="preserve">题应及时予以解决。</w:t>
      </w:r>
      <w:r>
        <w:rPr>
          <w:rFonts w:hint="eastAsia"/>
        </w:rPr>
      </w:r>
      <w:r/>
    </w:p>
    <w:p>
      <w:pPr>
        <w:pStyle w:val="1074"/>
        <w:ind w:firstLine="723"/>
        <w:spacing w:line="360" w:lineRule="auto"/>
        <w:rPr>
          <w:rFonts w:hint="eastAsia" w:ascii="宋体" w:hAnsi="宋体" w:cs="宋体"/>
          <w:b/>
          <w:sz w:val="24"/>
        </w:rPr>
      </w:pPr>
      <w:r>
        <w:rPr>
          <w:rFonts w:ascii="宋体" w:hAnsi="宋体" w:cs="宋体"/>
          <w:b/>
          <w:sz w:val="24"/>
        </w:rPr>
        <w:t xml:space="preserve">以上各项验收过程中，若中标人所供设备与采购文件要求有实质性差别的，招标人有权采取下列措施：要求整改、更换相关设备品牌或选型、部分或完全终止合同、与采购过程中评分后一顺位的投标人签订合同等。</w:t>
      </w:r>
      <w:r>
        <w:rPr>
          <w:rFonts w:hint="eastAsia" w:ascii="宋体" w:hAnsi="宋体" w:cs="宋体"/>
          <w:b/>
          <w:sz w:val="24"/>
        </w:rPr>
      </w:r>
      <w:r/>
    </w:p>
    <w:p>
      <w:pPr>
        <w:pStyle w:val="1076"/>
        <w:jc w:val="left"/>
        <w:spacing w:before="70"/>
        <w:rPr>
          <w:rFonts w:hint="eastAsia" w:ascii="宋体" w:hAnsi="宋体" w:eastAsia="宋体"/>
          <w:sz w:val="24"/>
          <w:szCs w:val="24"/>
        </w:rPr>
      </w:pPr>
      <w:r>
        <w:rPr>
          <w:rFonts w:hint="eastAsia" w:ascii="宋体" w:hAnsi="宋体" w:eastAsia="宋体"/>
          <w:sz w:val="24"/>
          <w:szCs w:val="24"/>
        </w:rPr>
        <w:t xml:space="preserve">七、售后服务（质保期）</w:t>
      </w:r>
      <w:r>
        <w:rPr>
          <w:rFonts w:hint="eastAsia" w:ascii="宋体" w:hAnsi="宋体" w:eastAsia="宋体"/>
          <w:sz w:val="24"/>
          <w:szCs w:val="24"/>
        </w:rPr>
      </w:r>
      <w:r/>
    </w:p>
    <w:p>
      <w:pPr>
        <w:pStyle w:val="1074"/>
        <w:ind w:right="210" w:firstLine="482"/>
        <w:jc w:val="left"/>
        <w:spacing w:line="360" w:lineRule="exact"/>
        <w:rPr>
          <w:rFonts w:hint="eastAsia" w:ascii="宋体" w:hAnsi="宋体" w:cs="宋体"/>
          <w:b/>
          <w:sz w:val="24"/>
        </w:rPr>
      </w:pPr>
      <w:r>
        <w:rPr>
          <w:rFonts w:hint="eastAsia" w:ascii="宋体" w:hAnsi="宋体" w:cs="宋体"/>
          <w:b/>
          <w:sz w:val="24"/>
        </w:rPr>
        <w:t xml:space="preserve">（一）质保期</w:t>
      </w:r>
      <w:r>
        <w:rPr>
          <w:rFonts w:hint="eastAsia" w:ascii="宋体" w:hAnsi="宋体" w:cs="宋体"/>
          <w:b/>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1.投标人报价时须承诺所供货物质保期不少于</w:t>
      </w:r>
      <w:r>
        <w:rPr>
          <w:rFonts w:ascii="宋体" w:hAnsi="宋体" w:cs="宋体"/>
          <w:sz w:val="24"/>
        </w:rPr>
        <w:t xml:space="preserve">2</w:t>
      </w:r>
      <w:r>
        <w:rPr>
          <w:rFonts w:hint="eastAsia" w:ascii="宋体" w:hAnsi="宋体" w:cs="宋体"/>
          <w:sz w:val="24"/>
        </w:rPr>
        <w:t xml:space="preserve">年（自验收报告签字确认日起，开始进入质保期）。</w:t>
      </w:r>
      <w:r>
        <w:rPr>
          <w:rFonts w:hint="eastAsia" w:ascii="宋体" w:hAnsi="宋体" w:cs="宋体"/>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2.中标人对质保期内所发生的设备维护、维修、更换等一切费用负责。</w:t>
      </w:r>
      <w:r>
        <w:rPr>
          <w:rFonts w:hint="eastAsia" w:ascii="宋体" w:hAnsi="宋体" w:cs="宋体"/>
          <w:sz w:val="24"/>
        </w:rPr>
      </w:r>
      <w:r/>
    </w:p>
    <w:p>
      <w:pPr>
        <w:pStyle w:val="1074"/>
        <w:ind w:right="210" w:firstLine="482"/>
        <w:jc w:val="left"/>
        <w:spacing w:line="360" w:lineRule="exact"/>
        <w:rPr>
          <w:rFonts w:hint="eastAsia" w:ascii="宋体" w:hAnsi="宋体" w:cs="宋体"/>
          <w:b/>
          <w:sz w:val="24"/>
        </w:rPr>
      </w:pPr>
      <w:r>
        <w:rPr>
          <w:rFonts w:hint="eastAsia" w:ascii="宋体" w:hAnsi="宋体" w:cs="宋体"/>
          <w:b/>
          <w:sz w:val="24"/>
        </w:rPr>
        <w:t xml:space="preserve">（二）售后服务</w:t>
      </w:r>
      <w:r>
        <w:rPr>
          <w:rFonts w:hint="eastAsia" w:ascii="宋体" w:hAnsi="宋体" w:cs="宋体"/>
          <w:b/>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1.投标人须为本项目设立售后服务机构，建立售后服务队伍，提供售后服务方案，加强售后服务管理。</w:t>
      </w:r>
      <w:r>
        <w:rPr>
          <w:rFonts w:hint="eastAsia" w:ascii="宋体" w:hAnsi="宋体" w:cs="宋体"/>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2.投标人应保证：采购方安装合同货物时，免费派出技术人员赴采购方现场技术指导；对采购方人员进行培训，主要培训内容为：货物的功能、基本结构、性能、主要部件的构造及处理，日常使用操作、保养与管理、常见故障的排除、紧急情况的处理等。</w:t>
      </w:r>
      <w:r>
        <w:rPr>
          <w:rFonts w:hint="eastAsia" w:ascii="宋体" w:hAnsi="宋体" w:cs="宋体"/>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3.质保期内免费更换零配件（人为损坏除外），质保期满后实行终身有偿维修保养。</w:t>
      </w:r>
      <w:r>
        <w:rPr>
          <w:rFonts w:hint="eastAsia" w:ascii="宋体" w:hAnsi="宋体" w:cs="宋体"/>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4.在质保期内，接到用户报修电话后，维修人员将在24小时内赶赴现场进行检修处理，并在7个自然日内解决故障。若逾期未能解决故障或不履行保修义务，供应商需向采购人支付审定价的万分之五/天的违约金，按日累计。</w:t>
      </w:r>
      <w:r>
        <w:rPr>
          <w:rFonts w:hint="eastAsia" w:ascii="宋体" w:hAnsi="宋体" w:cs="宋体"/>
          <w:sz w:val="24"/>
        </w:rPr>
      </w:r>
      <w:r/>
    </w:p>
    <w:p>
      <w:pPr>
        <w:pStyle w:val="1074"/>
        <w:ind w:right="210" w:firstLine="480"/>
        <w:jc w:val="left"/>
        <w:spacing w:line="360" w:lineRule="exact"/>
        <w:rPr>
          <w:rFonts w:ascii="宋体" w:hAnsi="宋体" w:cs="宋体"/>
          <w:sz w:val="24"/>
        </w:rPr>
      </w:pPr>
      <w:r>
        <w:rPr>
          <w:rFonts w:hint="eastAsia" w:ascii="宋体" w:hAnsi="宋体" w:cs="宋体"/>
          <w:sz w:val="24"/>
        </w:rPr>
        <w:t xml:space="preserve">5.质保期内免费提供一年两次的巡检服务，巡检情况应向采购人报备。在免费质保期间，若因设备无法正常运行而导致安全事故发生，供应商将承担全部赔偿责任及相关法律责任。</w:t>
      </w:r>
      <w:r>
        <w:rPr>
          <w:rFonts w:ascii="宋体" w:hAnsi="宋体" w:cs="宋体"/>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6.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sz w:val="24"/>
        </w:rPr>
      </w:r>
      <w:r/>
    </w:p>
    <w:p>
      <w:pPr>
        <w:pStyle w:val="1074"/>
        <w:ind w:right="210" w:firstLine="482"/>
        <w:jc w:val="left"/>
        <w:spacing w:line="360" w:lineRule="exact"/>
        <w:rPr>
          <w:rFonts w:hint="eastAsia" w:ascii="宋体" w:hAnsi="宋体" w:cs="宋体"/>
          <w:b/>
          <w:sz w:val="24"/>
        </w:rPr>
      </w:pPr>
      <w:r>
        <w:rPr>
          <w:rFonts w:hint="eastAsia" w:ascii="宋体" w:hAnsi="宋体" w:cs="宋体"/>
          <w:b/>
          <w:sz w:val="24"/>
        </w:rPr>
        <w:t xml:space="preserve">（三）人员培训</w:t>
      </w:r>
      <w:r>
        <w:rPr>
          <w:rFonts w:hint="eastAsia" w:ascii="宋体" w:hAnsi="宋体" w:cs="宋体"/>
          <w:b/>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1.投标人应安排专业技术人员提供现场技术培训，保证使用人员能正常操作设备的各种功能。</w:t>
      </w:r>
      <w:r>
        <w:rPr>
          <w:rFonts w:hint="eastAsia" w:ascii="宋体" w:hAnsi="宋体" w:cs="宋体"/>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2.对招标人员工进行设备安全培训。</w:t>
      </w:r>
      <w:r>
        <w:rPr>
          <w:rFonts w:hint="eastAsia" w:ascii="宋体" w:hAnsi="宋体" w:cs="宋体"/>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3.提供设备运行、调试、维护过程中必要的专用工具、软件，以及对相关人员进行工艺设置、设备运行、调试和维护过程中相关的专用工具及软件使用的培训。</w:t>
      </w:r>
      <w:r>
        <w:rPr>
          <w:rFonts w:hint="eastAsia" w:ascii="宋体" w:hAnsi="宋体" w:cs="宋体"/>
          <w:sz w:val="24"/>
        </w:rPr>
      </w:r>
      <w:r/>
    </w:p>
    <w:p>
      <w:pPr>
        <w:pStyle w:val="1074"/>
        <w:ind w:right="210" w:firstLine="480"/>
        <w:jc w:val="left"/>
        <w:spacing w:line="360" w:lineRule="exact"/>
        <w:rPr>
          <w:rFonts w:hint="eastAsia" w:ascii="宋体" w:hAnsi="宋体" w:cs="宋体"/>
          <w:sz w:val="24"/>
        </w:rPr>
      </w:pPr>
      <w:r>
        <w:rPr>
          <w:rFonts w:hint="eastAsia" w:ascii="宋体" w:hAnsi="宋体" w:cs="宋体"/>
          <w:sz w:val="24"/>
        </w:rPr>
        <w:t xml:space="preserve">4.中标人应免费提供一定数量的培训资料。</w:t>
      </w:r>
      <w:r>
        <w:rPr>
          <w:rFonts w:hint="eastAsia" w:ascii="宋体" w:hAnsi="宋体" w:cs="宋体"/>
          <w:sz w:val="24"/>
        </w:rPr>
      </w:r>
      <w:r/>
    </w:p>
    <w:p>
      <w:pPr>
        <w:pStyle w:val="1076"/>
        <w:jc w:val="left"/>
        <w:spacing w:before="70"/>
        <w:rPr>
          <w:rFonts w:ascii="宋体" w:hAnsi="宋体" w:eastAsia="宋体"/>
          <w:sz w:val="24"/>
          <w:szCs w:val="24"/>
        </w:rPr>
      </w:pPr>
      <w:r>
        <w:rPr>
          <w:rFonts w:hint="eastAsia" w:ascii="宋体" w:hAnsi="宋体" w:eastAsia="宋体"/>
          <w:sz w:val="24"/>
          <w:szCs w:val="24"/>
        </w:rPr>
        <w:t xml:space="preserve">八、保险：</w:t>
      </w:r>
      <w:r>
        <w:rPr>
          <w:rFonts w:ascii="宋体" w:hAnsi="宋体" w:eastAsia="宋体"/>
          <w:sz w:val="24"/>
          <w:szCs w:val="24"/>
        </w:rPr>
      </w:r>
      <w:r/>
    </w:p>
    <w:p>
      <w:pPr>
        <w:pStyle w:val="1105"/>
        <w:ind w:left="117" w:right="266" w:firstLine="420"/>
        <w:spacing w:before="0" w:line="360" w:lineRule="auto"/>
        <w:tabs>
          <w:tab w:val="left" w:pos="567" w:leader="none"/>
        </w:tabs>
        <w:rPr>
          <w:rFonts w:hint="eastAsia"/>
        </w:rPr>
      </w:pPr>
      <w:r>
        <w:rPr>
          <w:rFonts w:hint="eastAsia"/>
        </w:rPr>
        <w:t xml:space="preserve">投标人应承担相应货物的保险费。</w:t>
      </w:r>
      <w:r>
        <w:rPr>
          <w:rFonts w:hint="eastAsia"/>
        </w:rPr>
      </w:r>
      <w:r/>
    </w:p>
    <w:p>
      <w:pPr>
        <w:pStyle w:val="1076"/>
        <w:jc w:val="left"/>
        <w:spacing w:before="70"/>
        <w:rPr>
          <w:rFonts w:hint="eastAsia" w:ascii="宋体" w:hAnsi="宋体" w:eastAsia="宋体"/>
          <w:sz w:val="24"/>
          <w:szCs w:val="24"/>
        </w:rPr>
      </w:pPr>
      <w:r>
        <w:rPr>
          <w:rFonts w:hint="eastAsia" w:ascii="宋体" w:hAnsi="宋体" w:eastAsia="宋体"/>
          <w:sz w:val="24"/>
          <w:szCs w:val="24"/>
        </w:rPr>
        <w:t xml:space="preserve">九、付款方式</w:t>
      </w:r>
      <w:r>
        <w:rPr>
          <w:rFonts w:hint="eastAsia" w:ascii="宋体" w:hAnsi="宋体" w:eastAsia="宋体"/>
          <w:sz w:val="24"/>
          <w:szCs w:val="24"/>
        </w:rPr>
      </w:r>
      <w:r/>
    </w:p>
    <w:p>
      <w:pPr>
        <w:pStyle w:val="1074"/>
        <w:ind w:right="210" w:firstLine="480"/>
        <w:jc w:val="left"/>
        <w:spacing w:line="360" w:lineRule="exact"/>
        <w:rPr>
          <w:rFonts w:ascii="宋体" w:hAnsi="宋体" w:cs="宋体"/>
          <w:sz w:val="24"/>
        </w:rPr>
      </w:pPr>
      <w:r>
        <w:rPr>
          <w:rFonts w:hint="eastAsia" w:ascii="宋体" w:hAnsi="宋体" w:cs="宋体"/>
          <w:sz w:val="24"/>
        </w:rPr>
        <w:t xml:space="preserve">（1）项目完工经验收合格后</w:t>
      </w:r>
      <w:r>
        <w:rPr>
          <w:rFonts w:hint="eastAsia" w:ascii="宋体" w:hAnsi="宋体" w:cs="宋体"/>
          <w:sz w:val="24"/>
        </w:rPr>
        <w:t xml:space="preserve">一个月内</w:t>
      </w:r>
      <w:r>
        <w:rPr>
          <w:rFonts w:hint="eastAsia" w:ascii="宋体" w:hAnsi="宋体" w:cs="宋体"/>
          <w:sz w:val="24"/>
        </w:rPr>
        <w:t xml:space="preserve">付款至合同价款的70%；</w:t>
      </w:r>
      <w:r>
        <w:rPr>
          <w:rFonts w:ascii="宋体" w:hAnsi="宋体" w:cs="宋体"/>
          <w:sz w:val="24"/>
        </w:rPr>
      </w:r>
      <w:r/>
    </w:p>
    <w:p>
      <w:pPr>
        <w:pStyle w:val="1074"/>
        <w:ind w:right="210" w:firstLine="480"/>
        <w:jc w:val="left"/>
        <w:spacing w:line="360" w:lineRule="exact"/>
        <w:rPr>
          <w:rFonts w:ascii="宋体" w:hAnsi="宋体" w:cs="宋体"/>
          <w:sz w:val="24"/>
        </w:rPr>
      </w:pPr>
      <w:r>
        <w:rPr>
          <w:rFonts w:hint="eastAsia" w:ascii="宋体" w:hAnsi="宋体" w:cs="宋体"/>
          <w:sz w:val="24"/>
        </w:rPr>
        <w:t xml:space="preserve">（2）尾款待审计结束后</w:t>
      </w:r>
      <w:r>
        <w:rPr>
          <w:rFonts w:hint="eastAsia" w:ascii="宋体" w:hAnsi="宋体" w:cs="宋体"/>
          <w:sz w:val="24"/>
        </w:rPr>
        <w:t xml:space="preserve">一个月内</w:t>
      </w:r>
      <w:r>
        <w:rPr>
          <w:rFonts w:hint="eastAsia" w:ascii="宋体" w:hAnsi="宋体" w:cs="宋体"/>
          <w:sz w:val="24"/>
        </w:rPr>
        <w:t xml:space="preserve">付至审计价的100%（无息）。</w:t>
      </w:r>
      <w:r>
        <w:rPr>
          <w:rFonts w:ascii="宋体" w:hAnsi="宋体" w:cs="宋体"/>
          <w:sz w:val="24"/>
        </w:rPr>
      </w:r>
      <w:r/>
    </w:p>
    <w:p>
      <w:pPr>
        <w:pStyle w:val="1088"/>
        <w:ind w:firstLine="0"/>
        <w:rPr>
          <w:rFonts w:hAnsi="宋体"/>
        </w:rPr>
      </w:pPr>
      <w:r>
        <w:rPr>
          <w:rFonts w:hint="eastAsia" w:hAnsi="宋体"/>
        </w:rPr>
        <w:t xml:space="preserve">注：结算原则，根据</w:t>
      </w:r>
      <w:r>
        <w:rPr>
          <w:rFonts w:hAnsi="宋体"/>
        </w:rPr>
        <w:t xml:space="preserve">货物及服务清单</w:t>
      </w:r>
      <w:r>
        <w:rPr>
          <w:rFonts w:hint="eastAsia" w:hAnsi="宋体"/>
        </w:rPr>
        <w:t xml:space="preserve">和中标人投标单价按实结算，最终结算价不超过合同总价。即审计价不超过合同价的，按审计价结算；审计价超过合同价的，按合同价结算。</w:t>
      </w:r>
      <w:r>
        <w:rPr>
          <w:rFonts w:hAnsi="宋体"/>
        </w:rPr>
      </w:r>
      <w:r/>
    </w:p>
    <w:p>
      <w:pPr>
        <w:pStyle w:val="1088"/>
        <w:ind w:firstLine="0"/>
      </w:pPr>
      <w:r>
        <w:rPr>
          <w:rFonts w:hint="eastAsia" w:hAnsi="宋体"/>
        </w:rPr>
        <w:t xml:space="preserve">分项报价表及招标单位需求完成情况按实结算，但结算总价不得超过中标总价。</w:t>
      </w:r>
      <w:r/>
    </w:p>
    <w:p>
      <w:pPr>
        <w:pStyle w:val="1076"/>
        <w:jc w:val="left"/>
        <w:spacing w:before="70"/>
        <w:rPr>
          <w:rFonts w:ascii="宋体" w:hAnsi="宋体" w:eastAsia="宋体"/>
          <w:sz w:val="24"/>
          <w:szCs w:val="24"/>
        </w:rPr>
      </w:pPr>
      <w:r>
        <w:rPr>
          <w:rFonts w:hint="eastAsia" w:ascii="宋体" w:hAnsi="宋体" w:eastAsia="宋体"/>
          <w:sz w:val="24"/>
          <w:szCs w:val="24"/>
        </w:rPr>
        <w:t xml:space="preserve">十、</w:t>
      </w:r>
      <w:r>
        <w:rPr>
          <w:rFonts w:ascii="宋体" w:hAnsi="宋体" w:eastAsia="宋体"/>
          <w:sz w:val="24"/>
          <w:szCs w:val="24"/>
        </w:rPr>
        <w:t xml:space="preserve">货物及服务清单</w:t>
      </w:r>
      <w:r>
        <w:rPr>
          <w:rFonts w:ascii="宋体" w:hAnsi="宋体" w:eastAsia="宋体"/>
          <w:sz w:val="24"/>
          <w:szCs w:val="24"/>
        </w:rPr>
        <w:t xml:space="preserve"> </w:t>
      </w:r>
      <w:r/>
    </w:p>
    <w:tbl>
      <w:tblPr>
        <w:tblW w:w="0" w:type="auto"/>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437"/>
        <w:gridCol w:w="4891"/>
        <w:gridCol w:w="698"/>
        <w:gridCol w:w="698"/>
      </w:tblGrid>
      <w:tr>
        <w:trPr>
          <w:trHeight w:val="454"/>
        </w:trPr>
        <w:tc>
          <w:tcPr>
            <w:tcW w:w="698" w:type="dxa"/>
            <w:vAlign w:val="center"/>
            <w:textDirection w:val="lrTb"/>
            <w:noWrap/>
          </w:tcPr>
          <w:p>
            <w:pPr>
              <w:pStyle w:val="1074"/>
              <w:rPr>
                <w:rFonts w:ascii="宋体" w:hAnsi="宋体" w:eastAsia="宋体"/>
                <w:b/>
                <w:bCs/>
                <w:sz w:val="24"/>
              </w:rPr>
            </w:pPr>
            <w:r>
              <w:rPr>
                <w:rFonts w:ascii="宋体" w:hAnsi="宋体" w:eastAsia="宋体"/>
                <w:b/>
                <w:bCs/>
                <w:sz w:val="24"/>
              </w:rPr>
              <w:t xml:space="preserve">序号</w:t>
            </w:r>
            <w:r>
              <w:rPr>
                <w:rFonts w:ascii="宋体" w:hAnsi="宋体" w:eastAsia="宋体"/>
                <w:b/>
                <w:bCs/>
                <w:sz w:val="24"/>
              </w:rPr>
            </w:r>
            <w:r/>
          </w:p>
        </w:tc>
        <w:tc>
          <w:tcPr>
            <w:tcW w:w="1437" w:type="dxa"/>
            <w:vAlign w:val="center"/>
            <w:textDirection w:val="lrTb"/>
            <w:noWrap/>
          </w:tcPr>
          <w:p>
            <w:pPr>
              <w:pStyle w:val="1074"/>
              <w:rPr>
                <w:rFonts w:ascii="宋体" w:hAnsi="宋体" w:eastAsia="宋体"/>
                <w:b/>
                <w:bCs/>
                <w:sz w:val="24"/>
              </w:rPr>
            </w:pPr>
            <w:r>
              <w:rPr>
                <w:rFonts w:ascii="宋体" w:hAnsi="宋体" w:eastAsia="宋体"/>
                <w:b/>
                <w:bCs/>
                <w:sz w:val="24"/>
              </w:rPr>
              <w:t xml:space="preserve">项目名称</w:t>
            </w:r>
            <w:r>
              <w:rPr>
                <w:rFonts w:ascii="宋体" w:hAnsi="宋体" w:eastAsia="宋体"/>
                <w:b/>
                <w:bCs/>
                <w:sz w:val="24"/>
              </w:rPr>
            </w:r>
            <w:r/>
          </w:p>
        </w:tc>
        <w:tc>
          <w:tcPr>
            <w:tcW w:w="4891" w:type="dxa"/>
            <w:vAlign w:val="center"/>
            <w:textDirection w:val="lrTb"/>
            <w:noWrap w:val="false"/>
          </w:tcPr>
          <w:p>
            <w:pPr>
              <w:pStyle w:val="1074"/>
              <w:rPr>
                <w:rFonts w:ascii="宋体" w:hAnsi="宋体" w:eastAsia="宋体"/>
                <w:b/>
                <w:bCs/>
                <w:sz w:val="24"/>
              </w:rPr>
            </w:pPr>
            <w:r>
              <w:rPr>
                <w:rFonts w:ascii="宋体" w:hAnsi="宋体" w:eastAsia="宋体"/>
                <w:b/>
                <w:bCs/>
                <w:sz w:val="24"/>
              </w:rPr>
              <w:t xml:space="preserve">参数要求</w:t>
            </w:r>
            <w:r>
              <w:rPr>
                <w:rFonts w:ascii="宋体" w:hAnsi="宋体" w:eastAsia="宋体"/>
                <w:b/>
                <w:bCs/>
                <w:sz w:val="24"/>
              </w:rPr>
            </w:r>
            <w:r/>
          </w:p>
        </w:tc>
        <w:tc>
          <w:tcPr>
            <w:tcW w:w="698" w:type="dxa"/>
            <w:vAlign w:val="center"/>
            <w:textDirection w:val="lrTb"/>
            <w:noWrap/>
          </w:tcPr>
          <w:p>
            <w:pPr>
              <w:pStyle w:val="1074"/>
              <w:rPr>
                <w:rFonts w:ascii="宋体" w:hAnsi="宋体" w:eastAsia="宋体"/>
                <w:b/>
                <w:bCs/>
                <w:sz w:val="24"/>
              </w:rPr>
            </w:pPr>
            <w:r>
              <w:rPr>
                <w:rFonts w:ascii="宋体" w:hAnsi="宋体" w:eastAsia="宋体"/>
                <w:b/>
                <w:bCs/>
                <w:sz w:val="24"/>
              </w:rPr>
              <w:t xml:space="preserve">单位</w:t>
            </w:r>
            <w:r>
              <w:rPr>
                <w:rFonts w:ascii="宋体" w:hAnsi="宋体" w:eastAsia="宋体"/>
                <w:b/>
                <w:bCs/>
                <w:sz w:val="24"/>
              </w:rPr>
            </w:r>
            <w:r/>
          </w:p>
        </w:tc>
        <w:tc>
          <w:tcPr>
            <w:tcW w:w="698" w:type="dxa"/>
            <w:vAlign w:val="center"/>
            <w:textDirection w:val="lrTb"/>
            <w:noWrap/>
          </w:tcPr>
          <w:p>
            <w:pPr>
              <w:pStyle w:val="1074"/>
              <w:rPr>
                <w:rFonts w:ascii="宋体" w:hAnsi="宋体" w:eastAsia="宋体"/>
                <w:b/>
                <w:bCs/>
                <w:sz w:val="24"/>
              </w:rPr>
            </w:pPr>
            <w:r>
              <w:rPr>
                <w:rFonts w:ascii="宋体" w:hAnsi="宋体" w:eastAsia="宋体"/>
                <w:b/>
                <w:bCs/>
                <w:sz w:val="24"/>
              </w:rPr>
              <w:t xml:space="preserve">数量</w:t>
            </w:r>
            <w:r>
              <w:rPr>
                <w:rFonts w:ascii="宋体" w:hAnsi="宋体" w:eastAsia="宋体"/>
                <w:b/>
                <w:bCs/>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漂浮式供水泵1套（一用一备，1套包含2台供水泵）</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▲1、Q=50T/h,H=1.6MPa N=37Kw；</w:t>
            </w:r>
            <w:r>
              <w:rPr>
                <w:rFonts w:ascii="宋体" w:hAnsi="宋体" w:eastAsia="宋体"/>
                <w:b/>
                <w:bCs/>
                <w:sz w:val="24"/>
              </w:rPr>
              <w:t xml:space="preserve">提供检测报告复印件。</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2、泵体采用球墨铸铁材质</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3、包含配套的浮筒及框架</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4、不锈钢户外控制柜37KW一控二，IP等级≥IP65配套阀门管配件及工作井等</w:t>
            </w:r>
            <w:r>
              <w:rPr>
                <w:rFonts w:ascii="宋体" w:hAnsi="宋体" w:eastAsia="宋体"/>
                <w:b/>
                <w:bCs/>
                <w:sz w:val="24"/>
              </w:rPr>
              <w:t xml:space="preserve">。</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漂浮式供水泵1套（一用一备，1套包含2台供水泵）</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highlight w:val="yellow"/>
              </w:rPr>
            </w:pPr>
            <w:r>
              <w:rPr>
                <w:rFonts w:ascii="宋体" w:hAnsi="宋体" w:eastAsia="宋体"/>
                <w:sz w:val="24"/>
                <w:highlight w:val="yellow"/>
              </w:rPr>
              <w:t xml:space="preserve">1、Q=50T/h,H=1.6MPa N=37Kw；</w:t>
            </w:r>
            <w:r>
              <w:rPr>
                <w:rFonts w:ascii="宋体" w:hAnsi="宋体" w:eastAsia="宋体"/>
                <w:sz w:val="24"/>
                <w:highlight w:val="yellow"/>
              </w:rPr>
            </w:r>
            <w:r/>
          </w:p>
          <w:p>
            <w:pPr>
              <w:pStyle w:val="1074"/>
              <w:rPr>
                <w:rFonts w:ascii="宋体" w:hAnsi="宋体" w:eastAsia="宋体"/>
                <w:sz w:val="24"/>
                <w:highlight w:val="yellow"/>
              </w:rPr>
            </w:pPr>
            <w:r>
              <w:rPr>
                <w:rFonts w:ascii="宋体" w:hAnsi="宋体" w:eastAsia="宋体"/>
                <w:sz w:val="24"/>
                <w:highlight w:val="yellow"/>
              </w:rPr>
              <w:t xml:space="preserve">2、室内控制柜37KW一控二配套阀门及管配件等。</w:t>
            </w:r>
            <w:r>
              <w:rPr>
                <w:rFonts w:ascii="宋体" w:hAnsi="宋体" w:eastAsia="宋体"/>
                <w:sz w:val="24"/>
                <w:highlight w:val="yellow"/>
              </w:rPr>
            </w:r>
            <w:r/>
          </w:p>
          <w:p>
            <w:pPr>
              <w:pStyle w:val="1074"/>
              <w:rPr>
                <w:rFonts w:ascii="宋体" w:hAnsi="宋体" w:eastAsia="宋体"/>
                <w:sz w:val="24"/>
              </w:rPr>
            </w:pPr>
            <w:r>
              <w:rPr>
                <w:rFonts w:ascii="宋体" w:hAnsi="宋体" w:eastAsia="宋体"/>
                <w:sz w:val="24"/>
                <w:highlight w:val="yellow"/>
              </w:rPr>
              <w:t xml:space="preserve">3、包含配套浮桶、定制钢架等</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新建不锈钢蓄水池含泵站</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1、304不锈钢压制板；</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2、蓄水池尺寸：长8000mm*宽7000mm*3000mm（含泵站：长4000mm*宽4000mm*高3000mm）含配套附件（溢流口、排污口、防虫网等）；</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3、水箱底板3.0mm侧板3.0mm顶板2.0mm；</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4、泵房部分2.0，泵房底部无底板。</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4</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新建不锈钢蓄水池含泵站基础</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1、尺寸8.4M*7.8M；</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2、100厚C20素砼垫层；400厚C30,P6防水混凝土；含底部场地平整；</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3、三级钢筋16@200双层双向</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个</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5</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新建不锈钢蓄水池泵组（一用一备，1套包含2台供水泵）</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1、2台供水泵参数：Q=50m3/h H=50m N=15kW；</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2、15KW直接启动+机械应急启动（单电源）控制系统；配套阀门及管配件等</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highlight w:val="yellow"/>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hint="eastAsia" w:ascii="宋体" w:hAnsi="宋体"/>
                <w:sz w:val="24"/>
                <w:highlight w:val="yellow"/>
                <w:lang w:val="en-US" w:eastAsia="zh-CN"/>
              </w:rPr>
              <w:t xml:space="preserve">2</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6</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新建不锈钢蓄水池稳压泵组（一用一备，1套包含2台供水泵）</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1、2台稳压泵：Q=1L/s，H=20m,N=0.37KW；</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2、1.5KW（单电源）直接启动控制系统；配套阀门稳压罐及管配件等</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highlight w:val="yellow"/>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hint="eastAsia" w:ascii="宋体" w:hAnsi="宋体"/>
                <w:sz w:val="24"/>
                <w:highlight w:val="yellow"/>
                <w:lang w:val="en-US" w:eastAsia="zh-CN"/>
              </w:rPr>
              <w:t xml:space="preserve">2</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7</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新建不锈钢蓄水池电控设备【室内电气设备及电缆】</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配套使用，国标材质</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8</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原有蓄水池增加增压泵站</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1、泵房为不锈钢压制板；</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2、泵房尺寸：长4000mm*宽4000mm*高3000mm；含配套附件（溢流口、排污口、防虫网等）</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3、水箱底板3.0mm侧板3.0mm顶板2.0mm；</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4、泵房部分2.0，泵房底部无底板。</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9</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原有蓄水池增加增压泵站基础</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1、尺寸4.8m*4.4m；100厚C20素砼垫层；</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2、400厚C30,P6防水混凝土；</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3、三级钢筋16@200双层双向。</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10</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原有蓄水池增加增压泵站（一用一备，1套包含2台供水泵）</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1、2台供水泵参数：Q=50m3/h H=50m </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N=15kW；</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2、15KW直接启动+机械应急启动（单电源）控制柜；配套阀门、及管配件等；</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3、泵站接入原有蓄水池，实现供水功能</w:t>
            </w:r>
            <w:r>
              <w:rPr>
                <w:rFonts w:ascii="宋体" w:hAnsi="宋体" w:eastAsia="宋体"/>
                <w:sz w:val="24"/>
              </w:rPr>
              <w:t xml:space="preserve">。</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highlight w:val="yellow"/>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hint="eastAsia" w:ascii="宋体" w:hAnsi="宋体"/>
                <w:sz w:val="24"/>
                <w:highlight w:val="yellow"/>
                <w:lang w:val="en-US" w:eastAsia="zh-CN"/>
              </w:rPr>
              <w:t xml:space="preserve">3</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11</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原有蓄水池增加增压泵站（一用一备，1套包含2台供水泵）</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1、2台稳压泵：Q=1L/s， H=20m,N=0.37KW；</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2、1.5KW（单电源）直接启动控制系统；配套阀门稳压罐及管配件等；</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3、泵站接入原有蓄水池，实现供水功能。</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highlight w:val="yellow"/>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hint="eastAsia" w:ascii="宋体" w:hAnsi="宋体"/>
                <w:sz w:val="24"/>
                <w:highlight w:val="yellow"/>
                <w:lang w:val="en-US" w:eastAsia="zh-CN"/>
              </w:rPr>
              <w:t xml:space="preserve">3</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12</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原有蓄水池增加增压泵站【室内电气设备及电缆】</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配套使用，国标材质</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13</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防雷接地</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配套使用，国标材质</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5</w:t>
            </w:r>
            <w:r>
              <w:rPr>
                <w:rFonts w:ascii="宋体" w:hAnsi="宋体" w:eastAsia="宋体"/>
                <w:sz w:val="24"/>
              </w:rPr>
            </w:r>
            <w:r/>
          </w:p>
        </w:tc>
      </w:tr>
      <w:tr>
        <w:trPr>
          <w:trHeight w:val="3120"/>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14</w:t>
            </w:r>
            <w:r>
              <w:rPr>
                <w:rFonts w:ascii="宋体" w:hAnsi="宋体" w:eastAsia="宋体"/>
                <w:sz w:val="24"/>
              </w:rPr>
            </w:r>
            <w:r/>
          </w:p>
        </w:tc>
        <w:tc>
          <w:tcPr>
            <w:tcW w:w="1437" w:type="dxa"/>
            <w:vAlign w:val="center"/>
            <w:textDirection w:val="lrTb"/>
            <w:noWrap w:val="false"/>
          </w:tcPr>
          <w:p>
            <w:pPr>
              <w:pStyle w:val="1074"/>
              <w:rPr>
                <w:rFonts w:ascii="宋体" w:hAnsi="宋体" w:eastAsia="宋体"/>
                <w:b/>
                <w:bCs/>
                <w:sz w:val="24"/>
              </w:rPr>
            </w:pPr>
            <w:r>
              <w:rPr>
                <w:rFonts w:ascii="宋体" w:hAnsi="宋体" w:eastAsia="宋体"/>
                <w:b/>
                <w:bCs/>
                <w:sz w:val="24"/>
              </w:rPr>
            </w:r>
            <w:r/>
          </w:p>
          <w:p>
            <w:pPr>
              <w:pStyle w:val="1074"/>
              <w:rPr>
                <w:rFonts w:ascii="宋体" w:hAnsi="宋体" w:eastAsia="宋体"/>
                <w:b/>
                <w:bCs/>
                <w:sz w:val="24"/>
              </w:rPr>
            </w:pPr>
            <w:r>
              <w:rPr>
                <w:rFonts w:ascii="宋体" w:hAnsi="宋体" w:eastAsia="宋体"/>
                <w:b/>
                <w:bCs/>
                <w:sz w:val="24"/>
              </w:rPr>
              <w:t xml:space="preserve">钢丝网增强聚乙烯复合管（核心产品）</w:t>
            </w:r>
            <w:r>
              <w:rPr>
                <w:rFonts w:ascii="宋体" w:hAnsi="宋体" w:eastAsia="宋体"/>
                <w:b/>
                <w:bCs/>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★1、DN110-1.6；</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★2、外径：110mm以上  壁厚：7mm以上</w:t>
            </w:r>
            <w:r>
              <w:rPr>
                <w:rFonts w:ascii="宋体" w:hAnsi="宋体" w:eastAsia="宋体"/>
                <w:sz w:val="24"/>
              </w:rPr>
            </w:r>
            <w:r/>
          </w:p>
          <w:p>
            <w:pPr>
              <w:pStyle w:val="1074"/>
              <w:rPr>
                <w:rFonts w:ascii="宋体" w:hAnsi="宋体" w:eastAsia="宋体"/>
                <w:b/>
                <w:bCs/>
                <w:sz w:val="24"/>
              </w:rPr>
            </w:pPr>
            <w:r>
              <w:rPr>
                <w:rFonts w:ascii="宋体" w:hAnsi="宋体" w:eastAsia="宋体"/>
                <w:sz w:val="24"/>
              </w:rPr>
              <w:t xml:space="preserve">3、满足水压监测功能；</w:t>
            </w:r>
            <w:r>
              <w:rPr>
                <w:rFonts w:ascii="宋体" w:hAnsi="宋体" w:eastAsia="宋体"/>
                <w:b/>
                <w:bCs/>
                <w:sz w:val="24"/>
              </w:rPr>
            </w:r>
            <w:r/>
          </w:p>
          <w:p>
            <w:pPr>
              <w:pStyle w:val="1074"/>
              <w:rPr>
                <w:rFonts w:ascii="宋体" w:hAnsi="宋体" w:eastAsia="宋体"/>
                <w:sz w:val="24"/>
              </w:rPr>
            </w:pPr>
            <w:r>
              <w:rPr>
                <w:rFonts w:ascii="宋体" w:hAnsi="宋体" w:eastAsia="宋体"/>
                <w:sz w:val="24"/>
              </w:rPr>
              <w:t xml:space="preserve">4、配套管配件及法兰连接电热熔连接;</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5、管道冲洗、试压，满足图纸要求；</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6、埋地深度500mm，埋地深度低于300mm增加30mm的B1级橡塑保温棉；明敷方式需增加30mm的B1级橡塑保温棉和镀锌铁皮保护；</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7、过路管增加护套钢管。</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注：</w:t>
            </w:r>
            <w:r>
              <w:rPr>
                <w:rFonts w:ascii="宋体" w:hAnsi="宋体" w:eastAsia="宋体"/>
                <w:sz w:val="24"/>
              </w:rPr>
              <w:t xml:space="preserve">★</w:t>
            </w:r>
            <w:r>
              <w:rPr>
                <w:rFonts w:ascii="宋体" w:hAnsi="宋体" w:eastAsia="宋体"/>
                <w:b/>
                <w:bCs/>
                <w:sz w:val="24"/>
              </w:rPr>
              <w:t xml:space="preserve">项提供检测报告复印件。</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米</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5500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15</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石堰山山底泵</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1、Q=50T/h,H=1.6MPa,N=30KW；</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2、每套一用一备配套控制柜；</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3、含配套管、配件及阀门及原有泵进行连接；</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4、泵站接入原有蓄水池，实现供水功能。</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16</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石堰山山顶泵</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1、Q=50m3/h H=50m N=15kW；</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2、15KW直接启动+机械应急启动（单电源）控制柜；含配套管、配件及阀门及原有泵进行连接，实现一用一备；</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3、泵站接入原有蓄水池，实现供水功能。</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17</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消火栓【SS100/65-1.6】</w:t>
            </w:r>
            <w:r>
              <w:rPr>
                <w:rFonts w:ascii="宋体" w:hAnsi="宋体" w:eastAsia="宋体"/>
                <w:sz w:val="24"/>
              </w:rPr>
            </w:r>
            <w:r/>
          </w:p>
        </w:tc>
        <w:tc>
          <w:tcPr>
            <w:tcW w:w="4891" w:type="dxa"/>
            <w:vAlign w:val="center"/>
            <w:textDirection w:val="lrTb"/>
            <w:noWrap w:val="false"/>
          </w:tcPr>
          <w:p>
            <w:pPr>
              <w:pStyle w:val="1074"/>
              <w:rPr>
                <w:rFonts w:ascii="宋体" w:hAnsi="宋体" w:eastAsia="宋体"/>
                <w:b/>
                <w:bCs/>
                <w:sz w:val="24"/>
              </w:rPr>
            </w:pPr>
            <w:r>
              <w:rPr>
                <w:rFonts w:ascii="宋体" w:hAnsi="宋体" w:eastAsia="宋体"/>
                <w:sz w:val="24"/>
              </w:rPr>
              <w:t xml:space="preserve">1、▲100/65接口地上式室外消火栓PN=1.6MPa。</w:t>
            </w:r>
            <w:r>
              <w:rPr>
                <w:rFonts w:ascii="宋体" w:hAnsi="宋体" w:eastAsia="宋体"/>
                <w:b/>
                <w:bCs/>
                <w:sz w:val="24"/>
              </w:rPr>
              <w:t xml:space="preserve">提供检测报告复印件。</w:t>
            </w:r>
            <w:r>
              <w:rPr>
                <w:rFonts w:ascii="宋体" w:hAnsi="宋体" w:eastAsia="宋体"/>
                <w:b/>
                <w:bCs/>
                <w:sz w:val="24"/>
              </w:rPr>
            </w:r>
            <w:r/>
          </w:p>
          <w:p>
            <w:pPr>
              <w:pStyle w:val="1074"/>
              <w:rPr>
                <w:rFonts w:ascii="宋体" w:hAnsi="宋体" w:eastAsia="宋体"/>
                <w:b/>
                <w:bCs/>
                <w:sz w:val="24"/>
              </w:rPr>
            </w:pPr>
            <w:r>
              <w:rPr>
                <w:rFonts w:ascii="宋体" w:hAnsi="宋体" w:eastAsia="宋体"/>
                <w:sz w:val="24"/>
              </w:rPr>
              <w:t xml:space="preserve">2、包含配套安装附件。</w:t>
            </w:r>
            <w:r>
              <w:rPr>
                <w:rFonts w:ascii="宋体" w:hAnsi="宋体" w:eastAsia="宋体"/>
                <w:b/>
                <w:bCs/>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55</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18</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阀门及配件</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DN100闸阀 PN=1.6MPa</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82</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19</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工作井【配套定制】采用砖砌、树脂井圈、盖</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1、≥750mm*750mm*500mm</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2、砖砌，含树脂材质井圈井盖，配套消火栓、监测设备安装使用。</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82</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20</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定制成品电缆-清明山</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1、室外直埋电缆必须采用铠装电缆，室外铠装层（如钢带、钢丝）可抵御土壤压力、鼠虫啃咬及机械损伤；</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2、型号NH-YJV22-3*25+16。埋地深度不满足设计要求部分套PE65穿线管。导体材质：铜</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3、整根无接头。</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米</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230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21</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定制成品电缆-清明山</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1、室外直埋电缆必须采用铠装电缆，室外铠装层（如钢带、钢丝）可抵御土壤压力、鼠虫啃咬及机械损伤；</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2、型号NH-YJV22-3*25+16。埋地深度不满足设计要求部分套PE65穿线管。导体材质：铜</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3、整根无接头。</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米</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480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22</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定制成品电缆-清明山</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1、室外直埋电缆必须采用铠装电缆，室外铠装层（如钢带、钢丝）可抵御土壤压力、鼠虫啃咬及机械损伤；</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2、型号NH-YJV22-3*35+16。埋地深度不满足设计要求部分套PE65穿线管。导体材质：铜</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3、整根无接头。</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米</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1000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23</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定制成品电缆-芳茂山</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1、室外直埋电缆必须采用铠装电缆，室外铠装层（如钢带、钢丝）可抵御土壤压力、鼠虫啃咬及机械损伤；</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2、型号NH-YJV22-3*25+16。埋地深度不满足设计要求部分套PE65穿线管。导体材质：铜</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3、整根无接头。</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米</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200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24</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定制成品电缆-芳茂山</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1、室外直埋电缆必须采用铠装电缆，室外铠装层（如钢带、钢丝）可抵御土壤压力、鼠虫啃咬及机械损伤；</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2、型号NH-YJV22-3*25+16。埋地深度不满足设计要求部分套PE65穿线管。导体材质：铜</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3、整根无接头。</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米</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600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25</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定制成品电缆-芳茂山</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1、室外直埋电缆必须采用铠装电缆，室外铠装层（如钢带、钢丝）可抵御土壤压力、鼠虫啃咬及机械损伤；</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2、型号NH-YJV22-3*25+16。埋地深度不满足设计要求部分套PE65穿线管。导体材质：铜</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3、整根无接头。</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米</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460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26</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定制成品电缆-鸡笼山</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1、室外直埋电缆必须采用铠装电缆，室外铠装层（如钢带、钢丝）可抵御土壤压力、鼠虫啃咬及机械损伤；</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2、型号NH-YJV22-3*25+16。埋地深度不满足设计要求部分套PE65穿线管。导体材质：铜</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3、整根无接头。</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米</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350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27</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定制成品电缆-鸡笼山</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1、室外直埋电缆必须采用铠装电缆，室外铠装层（如钢带、钢丝）可抵御土壤压力、鼠虫啃咬及机械损伤；</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2、型号NH-YJV22-3*25+16。埋地深度不满足设计要求部分套PE65穿线管。导体材质：铜</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3、整根无接头。</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米</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650</w:t>
            </w:r>
            <w:r>
              <w:rPr>
                <w:rFonts w:ascii="宋体" w:hAnsi="宋体" w:eastAsia="宋体"/>
                <w:sz w:val="24"/>
              </w:rPr>
            </w:r>
            <w:r/>
          </w:p>
        </w:tc>
      </w:tr>
      <w:tr>
        <w:trPr>
          <w:trHeight w:val="90"/>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28</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智慧压力监测器【含配套定制接口设备】</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b/>
                <w:bCs/>
                <w:sz w:val="24"/>
              </w:rPr>
              <w:t xml:space="preserve">▲</w:t>
            </w:r>
            <w:r>
              <w:rPr>
                <w:rFonts w:ascii="宋体" w:hAnsi="宋体" w:eastAsia="宋体"/>
                <w:sz w:val="24"/>
              </w:rPr>
              <w:t xml:space="preserve">1、有线+无线传输功能；无线传输距离6km</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w:t>
            </w:r>
            <w:r>
              <w:rPr>
                <w:rFonts w:ascii="宋体" w:hAnsi="宋体" w:eastAsia="宋体"/>
                <w:sz w:val="24"/>
              </w:rPr>
              <w:t xml:space="preserve">2、测量范围:0-1.6MPa；准确度:0.5级</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w:t>
            </w:r>
            <w:r>
              <w:rPr>
                <w:rFonts w:ascii="宋体" w:hAnsi="宋体" w:eastAsia="宋体"/>
                <w:sz w:val="24"/>
              </w:rPr>
              <w:t xml:space="preserve">3、安装到引水管道的压力传感器，实时监测水管内水压信息；水压超出设定范围时实时上报异常状态，联动启、停泵。</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w:t>
            </w:r>
            <w:r>
              <w:rPr>
                <w:rFonts w:ascii="宋体" w:hAnsi="宋体" w:eastAsia="宋体"/>
                <w:sz w:val="24"/>
              </w:rPr>
              <w:t xml:space="preserve">4、传感器类型:表压，采用带不锈钢隔离膜片的硅压阻传感器，配合专用数字电路，可进行远距离传输。</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w:t>
            </w:r>
            <w:r>
              <w:rPr>
                <w:rFonts w:ascii="宋体" w:hAnsi="宋体" w:eastAsia="宋体"/>
                <w:sz w:val="24"/>
              </w:rPr>
              <w:t xml:space="preserve">5、传感器支持IP68；</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w:t>
            </w:r>
            <w:r>
              <w:rPr>
                <w:rFonts w:ascii="宋体" w:hAnsi="宋体" w:eastAsia="宋体"/>
                <w:sz w:val="24"/>
              </w:rPr>
              <w:t xml:space="preserve">6、工作温度：-20~80℃</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w:t>
            </w:r>
            <w:r>
              <w:rPr>
                <w:rFonts w:ascii="宋体" w:hAnsi="宋体" w:eastAsia="宋体"/>
                <w:sz w:val="24"/>
              </w:rPr>
              <w:t xml:space="preserve">7、存储温度：-40~85℃</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8、供电电压 DC 12V 5MA</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9、含配套定制接口设备及供电系统</w:t>
            </w:r>
            <w:r>
              <w:rPr>
                <w:rFonts w:ascii="宋体" w:hAnsi="宋体" w:eastAsia="宋体"/>
                <w:sz w:val="24"/>
              </w:rPr>
            </w:r>
            <w:r/>
          </w:p>
          <w:p>
            <w:pPr>
              <w:pStyle w:val="1074"/>
              <w:rPr>
                <w:rFonts w:ascii="宋体" w:hAnsi="宋体" w:eastAsia="宋体"/>
                <w:b/>
                <w:bCs/>
                <w:sz w:val="24"/>
              </w:rPr>
            </w:pPr>
            <w:r>
              <w:rPr>
                <w:rFonts w:ascii="宋体" w:hAnsi="宋体" w:eastAsia="宋体"/>
                <w:b/>
                <w:bCs/>
                <w:sz w:val="24"/>
              </w:rPr>
              <w:t xml:space="preserve">注：①标注“▲”项指标，需提供检测报告；</w:t>
            </w:r>
            <w:r>
              <w:rPr>
                <w:rFonts w:ascii="宋体" w:hAnsi="宋体" w:eastAsia="宋体"/>
                <w:b/>
                <w:bCs/>
                <w:sz w:val="24"/>
              </w:rPr>
            </w:r>
            <w:r/>
          </w:p>
          <w:p>
            <w:pPr>
              <w:pStyle w:val="1074"/>
              <w:rPr>
                <w:rFonts w:ascii="宋体" w:hAnsi="宋体" w:eastAsia="宋体"/>
                <w:sz w:val="24"/>
              </w:rPr>
            </w:pPr>
            <w:r>
              <w:rPr>
                <w:rFonts w:ascii="宋体" w:hAnsi="宋体" w:eastAsia="宋体"/>
                <w:sz w:val="24"/>
              </w:rPr>
              <w:t xml:space="preserve">②</w:t>
            </w:r>
            <w:r>
              <w:rPr>
                <w:rFonts w:ascii="宋体" w:hAnsi="宋体" w:eastAsia="宋体"/>
                <w:b/>
                <w:bCs/>
                <w:sz w:val="24"/>
              </w:rPr>
              <w:t xml:space="preserve">提供</w:t>
            </w:r>
            <w:r>
              <w:rPr>
                <w:rFonts w:ascii="宋体" w:hAnsi="宋体" w:eastAsia="宋体"/>
                <w:sz w:val="24"/>
              </w:rPr>
              <w:t xml:space="preserve">智慧压力监测器</w:t>
            </w:r>
            <w:r>
              <w:rPr>
                <w:rFonts w:ascii="宋体" w:hAnsi="宋体" w:eastAsia="宋体"/>
                <w:b/>
                <w:bCs/>
                <w:sz w:val="24"/>
              </w:rPr>
              <w:t xml:space="preserve">配套软件的软件著作权。</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41</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29</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智慧液位联动器【含配套安装器材】</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▲1、有线+无线传输功能；无线传输距离6km</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▲2、测量范围:0-5m；准确度:0.5级；</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▲3、实时监测取水点内液位信息；液位超出设定范围时实时上报异常状态；</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▲4、传感器类型:传感器支持IP68全焊接投入式扩散硅液位测量仪表</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w:t>
            </w:r>
            <w:r>
              <w:rPr>
                <w:rFonts w:ascii="宋体" w:hAnsi="宋体" w:eastAsia="宋体"/>
                <w:sz w:val="24"/>
              </w:rPr>
              <w:t xml:space="preserve">5、工作温度：-20~80℃</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w:t>
            </w:r>
            <w:r>
              <w:rPr>
                <w:rFonts w:ascii="宋体" w:hAnsi="宋体" w:eastAsia="宋体"/>
                <w:sz w:val="24"/>
              </w:rPr>
              <w:t xml:space="preserve">6、存储温度：-40~85℃</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7、供电电压 DC 12V 5MA</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8、含配套定制接口设备及供电系统</w:t>
            </w:r>
            <w:r>
              <w:rPr>
                <w:rFonts w:ascii="宋体" w:hAnsi="宋体" w:eastAsia="宋体"/>
                <w:sz w:val="24"/>
              </w:rPr>
            </w:r>
            <w:r/>
          </w:p>
          <w:p>
            <w:pPr>
              <w:pStyle w:val="1074"/>
              <w:rPr>
                <w:rFonts w:ascii="宋体" w:hAnsi="宋体" w:eastAsia="宋体"/>
                <w:b/>
                <w:bCs/>
                <w:sz w:val="24"/>
              </w:rPr>
            </w:pPr>
            <w:r>
              <w:rPr>
                <w:rFonts w:ascii="宋体" w:hAnsi="宋体" w:eastAsia="宋体"/>
                <w:b/>
                <w:bCs/>
                <w:sz w:val="24"/>
              </w:rPr>
              <w:t xml:space="preserve">注：①标注“▲”项指标，需提供检测报告；</w:t>
            </w:r>
            <w:r>
              <w:rPr>
                <w:rFonts w:ascii="宋体" w:hAnsi="宋体" w:eastAsia="宋体"/>
                <w:b/>
                <w:bCs/>
                <w:sz w:val="24"/>
              </w:rPr>
            </w:r>
            <w:r/>
          </w:p>
          <w:p>
            <w:pPr>
              <w:pStyle w:val="1074"/>
              <w:rPr>
                <w:rFonts w:ascii="宋体" w:hAnsi="宋体" w:eastAsia="宋体"/>
                <w:sz w:val="24"/>
              </w:rPr>
            </w:pPr>
            <w:r>
              <w:rPr>
                <w:rFonts w:ascii="宋体" w:hAnsi="宋体" w:eastAsia="宋体"/>
                <w:sz w:val="24"/>
              </w:rPr>
              <w:t xml:space="preserve">②</w:t>
            </w:r>
            <w:r>
              <w:rPr>
                <w:rFonts w:ascii="宋体" w:hAnsi="宋体" w:eastAsia="宋体"/>
                <w:b/>
                <w:bCs/>
                <w:sz w:val="24"/>
              </w:rPr>
              <w:t xml:space="preserve">提供</w:t>
            </w:r>
            <w:r>
              <w:rPr>
                <w:rFonts w:ascii="宋体" w:hAnsi="宋体" w:eastAsia="宋体"/>
                <w:sz w:val="24"/>
              </w:rPr>
              <w:t xml:space="preserve">智慧液位联动器</w:t>
            </w:r>
            <w:r>
              <w:rPr>
                <w:rFonts w:ascii="宋体" w:hAnsi="宋体" w:eastAsia="宋体"/>
                <w:b/>
                <w:bCs/>
                <w:sz w:val="24"/>
              </w:rPr>
              <w:t xml:space="preserve">配套软件的软件著作权。</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30</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智慧水泵控制器【含配套安装器材】</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1、工作频段 410-525Mhz，无线传输距离6km，发射功率 22±0.5dBm。</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2、能够显示数据传输中的信号质量与使用频段中是否有干扰，保证设备传输稳定性。发送数据前检测信道环境干扰噪声，检测到噪声延时发送，防止信道冲突，保障设备数据通信成功率。 </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3、数据重传，数据传输交互应答机制，无应答进行重发，保证数据传输的可靠性。 </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4、数据传输加密处理，提高用户数据保密性。支持中继数据传输，能够多模组中继传输进行超远距离无线数传，多设备中继使用。</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5、工作电源9-36v。</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6、实现联动启停泵功能。</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7、含配套定制接口设备及供电系统</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31</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智慧阀门控制器【含配套定制接口设备】</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1、工作频段 410-525Mhz，无线传输距离6km，发射功率 22±0.5dBm。能够显示数据传输中的信号质量与使用频段中是否有干扰，保证设备传输稳定性。发送数据前检测信道环境干扰噪声，检测到噪声延时发送，防止信道冲突，保障设备数据通信成功率。 </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2、数据重传，数据传输交互应答机制，无应答进行重发，保证数据传输的可靠性。 </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3、数据传输加密处理，提高用户数据保密性。支持中继数据传输，能够多模组中继传输进行超远距离无线数传，多设备中继使用。</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4、工作电源9-36v；</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5、实现联动开启或关闭电子阀门功能。</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6、含配套定制接口设备及供电系统</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6</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32</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智慧流量联动器【含配套定制接口设备】</w:t>
            </w:r>
            <w:r>
              <w:rPr>
                <w:rFonts w:ascii="宋体" w:hAnsi="宋体" w:eastAsia="宋体"/>
                <w:sz w:val="24"/>
              </w:rPr>
            </w:r>
            <w:r/>
          </w:p>
        </w:tc>
        <w:tc>
          <w:tcPr>
            <w:tcW w:w="4891" w:type="dxa"/>
            <w:vAlign w:val="center"/>
            <w:textDirection w:val="lrTb"/>
            <w:noWrap w:val="false"/>
          </w:tcPr>
          <w:p>
            <w:pPr>
              <w:pStyle w:val="1074"/>
              <w:numPr>
                <w:ilvl w:val="0"/>
                <w:numId w:val="14"/>
              </w:numPr>
              <w:rPr>
                <w:rFonts w:ascii="宋体" w:hAnsi="宋体" w:eastAsia="宋体"/>
                <w:sz w:val="24"/>
              </w:rPr>
            </w:pPr>
            <w:r>
              <w:rPr>
                <w:rFonts w:ascii="宋体" w:hAnsi="宋体" w:eastAsia="宋体"/>
                <w:sz w:val="24"/>
              </w:rPr>
              <w:t xml:space="preserve">有线+无线传输功能，无线传输距离6km</w:t>
            </w:r>
            <w:r>
              <w:rPr>
                <w:rFonts w:ascii="宋体" w:hAnsi="宋体" w:eastAsia="宋体"/>
                <w:sz w:val="24"/>
              </w:rPr>
            </w:r>
            <w:r/>
          </w:p>
          <w:p>
            <w:pPr>
              <w:pStyle w:val="1074"/>
              <w:numPr>
                <w:ilvl w:val="0"/>
                <w:numId w:val="14"/>
              </w:numPr>
              <w:rPr>
                <w:rFonts w:ascii="宋体" w:hAnsi="宋体" w:eastAsia="宋体"/>
                <w:sz w:val="24"/>
              </w:rPr>
            </w:pPr>
            <w:r>
              <w:rPr>
                <w:rFonts w:ascii="宋体" w:hAnsi="宋体" w:eastAsia="宋体"/>
                <w:sz w:val="24"/>
              </w:rPr>
              <w:t xml:space="preserve">实现联动启、停泵</w:t>
            </w:r>
            <w:r>
              <w:rPr>
                <w:rFonts w:ascii="宋体" w:hAnsi="宋体" w:eastAsia="宋体"/>
                <w:sz w:val="24"/>
              </w:rPr>
            </w:r>
            <w:r/>
          </w:p>
          <w:p>
            <w:pPr>
              <w:pStyle w:val="1074"/>
              <w:numPr>
                <w:ilvl w:val="0"/>
                <w:numId w:val="14"/>
              </w:numPr>
              <w:rPr>
                <w:rFonts w:ascii="宋体" w:hAnsi="宋体" w:eastAsia="宋体"/>
                <w:sz w:val="24"/>
              </w:rPr>
            </w:pPr>
            <w:r>
              <w:rPr>
                <w:rFonts w:ascii="宋体" w:hAnsi="宋体" w:eastAsia="宋体"/>
                <w:sz w:val="24"/>
              </w:rPr>
              <w:t xml:space="preserve">测量范围：水：3-300cm/s</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4、开关精度:±1-±10cm/s</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5、介质温度：-20℃-80℃</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6、过程连接：G1/2、 (其他可定制)</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7、输出信号：继电器（SPDT）</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8、触点量:30VDC/3A,110VAC/3A,250VAC/3A</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9、电源:18-32VDC.</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10传感器长度：50mm（标准），其他长度可选</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11、响应时间：1-10s，典型值2s</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12、电气保护：反向/过载/短路</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13、防护等级：IP67</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14、电气连接:M20X1.5</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15、探头材质：304SS,可选3161</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16、本体材质：压铸铝</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17、防爆不低于：ExdiiC T6</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18、含配套定制接口设备及供电系统</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10</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33</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物联网通信基站【设备含定制安装立杆满足信号覆盖需要】</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1、一套有线+无线通讯系统，无线传输距离6km；包括双通道网关和通讯节点；全工业设计，金属外壳，高防护等级；</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2、宽电压 DC 9-36V 输入，具备电源反向保护； </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3、静电、浪涌、电快速脉冲群等多重防护； </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4、内置硬件看门狗，确保系统稳定； </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5、数据加密、校验处理，提高数据传输的安全性、可靠性；支持边缘采集、主动上报、低功耗等功能 支持双向数据流通信，数据既能上传云平台，又能上传私有服务器。</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6、含配套定制接口设备及供电系统及配套立杆</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8</w:t>
            </w:r>
            <w:r>
              <w:rPr>
                <w:rFonts w:ascii="宋体" w:hAnsi="宋体" w:eastAsia="宋体"/>
                <w:sz w:val="24"/>
              </w:rPr>
            </w:r>
            <w:r/>
          </w:p>
        </w:tc>
      </w:tr>
      <w:tr>
        <w:trPr>
          <w:trHeight w:val="454"/>
        </w:trPr>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34</w:t>
            </w:r>
            <w:r>
              <w:rPr>
                <w:rFonts w:ascii="宋体" w:hAnsi="宋体" w:eastAsia="宋体"/>
                <w:sz w:val="24"/>
              </w:rPr>
            </w:r>
            <w:r/>
          </w:p>
        </w:tc>
        <w:tc>
          <w:tcPr>
            <w:tcW w:w="1437" w:type="dxa"/>
            <w:vAlign w:val="center"/>
            <w:textDirection w:val="lrTb"/>
            <w:noWrap w:val="false"/>
          </w:tcPr>
          <w:p>
            <w:pPr>
              <w:pStyle w:val="1074"/>
              <w:rPr>
                <w:rFonts w:ascii="宋体" w:hAnsi="宋体" w:eastAsia="宋体"/>
                <w:sz w:val="24"/>
              </w:rPr>
            </w:pPr>
            <w:r>
              <w:rPr>
                <w:rFonts w:ascii="宋体" w:hAnsi="宋体" w:eastAsia="宋体"/>
                <w:sz w:val="24"/>
              </w:rPr>
              <w:t xml:space="preserve">智慧管理软件系统</w:t>
            </w:r>
            <w:r>
              <w:rPr>
                <w:rFonts w:ascii="宋体" w:hAnsi="宋体" w:eastAsia="宋体"/>
                <w:sz w:val="24"/>
              </w:rPr>
            </w:r>
            <w:r/>
          </w:p>
        </w:tc>
        <w:tc>
          <w:tcPr>
            <w:tcW w:w="4891" w:type="dxa"/>
            <w:vAlign w:val="center"/>
            <w:textDirection w:val="lrTb"/>
            <w:noWrap w:val="false"/>
          </w:tcPr>
          <w:p>
            <w:pPr>
              <w:pStyle w:val="1074"/>
              <w:rPr>
                <w:rFonts w:ascii="宋体" w:hAnsi="宋体" w:eastAsia="宋体"/>
                <w:sz w:val="24"/>
              </w:rPr>
            </w:pPr>
            <w:r>
              <w:rPr>
                <w:rFonts w:ascii="宋体" w:hAnsi="宋体" w:eastAsia="宋体"/>
                <w:sz w:val="24"/>
              </w:rPr>
              <w:t xml:space="preserve">1、平台通过智慧用水采集终端，及时获取森林用水状态信息，包括蓄水池/水箱的液位数据、供水管网压力数据等</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▲2、数据异常预警，报警信息推送根据用水系统的需求，设置水位、压力、倾斜角度等报警阈值，一旦高于报警上限或低于报警下限，平台及时收到报警信息（时间、类型、地点等）。</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▲3、联动启动供水泵进行管网和蓄水池供水并保护供水泵及时供水。</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▲4、实时展示火灾自动报警、消防用水、视频图像预警等系统下各类设备的设备运行状态及监测值，结合报警和故障推送给负责人，展示单位用户最关心的消防信息。</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5、实时监测，异常预警前端探测器实时监测环境中的烟雾浓度、温度变化，一旦浓度超过阈值，发出蜂鸣声，并发送预警信息给平台。</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6、报警联动 平台支持前端探测器在平面图上的标注及显示。平台接收报警信息后，报警点位闪烁，并支持报警联动视频，查看联动的视频、图片、平面图，快速、直观了解火警位置的现场情况。</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7、平台支持报警信息WEB和APP推送，及时将报警信息的推送给指定的责任人，便于第一时间查看、处理，提高安全处理的效率。</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▲8、智慧管理平台应与当地消防部门平台互联互通。当发生火情时及时将报警信息的推送到消防部门报警平台，便于第一时间查看、处理，提高安全处理的效率。</w:t>
            </w:r>
            <w:r>
              <w:rPr>
                <w:rFonts w:ascii="宋体" w:hAnsi="宋体" w:eastAsia="宋体"/>
                <w:sz w:val="24"/>
              </w:rPr>
            </w:r>
            <w:r/>
          </w:p>
          <w:p>
            <w:pPr>
              <w:pStyle w:val="1074"/>
              <w:rPr>
                <w:rFonts w:ascii="宋体" w:hAnsi="宋体" w:eastAsia="宋体"/>
                <w:sz w:val="24"/>
              </w:rPr>
            </w:pPr>
            <w:r>
              <w:rPr>
                <w:rFonts w:ascii="宋体" w:hAnsi="宋体" w:eastAsia="宋体"/>
                <w:sz w:val="24"/>
              </w:rPr>
              <w:t xml:space="preserve">▲9、消火栓定位及导航功能。</w:t>
            </w:r>
            <w:r>
              <w:rPr>
                <w:rFonts w:ascii="宋体" w:hAnsi="宋体" w:eastAsia="宋体"/>
                <w:sz w:val="24"/>
              </w:rPr>
            </w:r>
            <w:r/>
          </w:p>
          <w:p>
            <w:pPr>
              <w:pStyle w:val="1074"/>
              <w:rPr>
                <w:rFonts w:ascii="宋体" w:hAnsi="宋体" w:eastAsia="宋体"/>
                <w:sz w:val="24"/>
              </w:rPr>
            </w:pPr>
            <w:r>
              <w:rPr>
                <w:rFonts w:ascii="宋体" w:hAnsi="宋体" w:eastAsia="宋体"/>
                <w:b/>
                <w:bCs/>
                <w:sz w:val="24"/>
              </w:rPr>
              <w:t xml:space="preserve">注：标注“▲”项指标，需提供检测报告。</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套</w:t>
            </w:r>
            <w:r>
              <w:rPr>
                <w:rFonts w:ascii="宋体" w:hAnsi="宋体" w:eastAsia="宋体"/>
                <w:sz w:val="24"/>
              </w:rPr>
            </w:r>
            <w:r/>
          </w:p>
        </w:tc>
        <w:tc>
          <w:tcPr>
            <w:tcW w:w="698" w:type="dxa"/>
            <w:vAlign w:val="center"/>
            <w:textDirection w:val="lrTb"/>
            <w:noWrap/>
          </w:tcPr>
          <w:p>
            <w:pPr>
              <w:pStyle w:val="1074"/>
              <w:rPr>
                <w:rFonts w:ascii="宋体" w:hAnsi="宋体" w:eastAsia="宋体"/>
                <w:sz w:val="24"/>
              </w:rPr>
            </w:pPr>
            <w:r>
              <w:rPr>
                <w:rFonts w:ascii="宋体" w:hAnsi="宋体" w:eastAsia="宋体"/>
                <w:sz w:val="24"/>
              </w:rPr>
              <w:t xml:space="preserve">1</w:t>
            </w:r>
            <w:r>
              <w:rPr>
                <w:rFonts w:ascii="宋体" w:hAnsi="宋体" w:eastAsia="宋体"/>
                <w:sz w:val="24"/>
              </w:rPr>
            </w:r>
            <w:r/>
          </w:p>
        </w:tc>
      </w:tr>
    </w:tbl>
    <w:p>
      <w:pPr>
        <w:pStyle w:val="1074"/>
        <w:rPr>
          <w:rFonts w:hint="eastAsia"/>
        </w:rPr>
      </w:pPr>
      <w:r>
        <w:rPr>
          <w:rFonts w:hint="eastAsia"/>
        </w:rPr>
      </w:r>
      <w:r/>
    </w:p>
    <w:p>
      <w:pPr>
        <w:pStyle w:val="1105"/>
        <w:ind w:right="266"/>
        <w:spacing w:before="0" w:line="360" w:lineRule="auto"/>
        <w:tabs>
          <w:tab w:val="left" w:pos="567" w:leader="none"/>
        </w:tabs>
        <w:rPr>
          <w:rFonts w:hint="eastAsia" w:cs="Gill Sans MT"/>
          <w:b/>
          <w:bCs/>
        </w:rPr>
      </w:pPr>
      <w:r>
        <w:rPr>
          <w:rFonts w:hint="eastAsia"/>
          <w:b/>
        </w:rPr>
        <w:t xml:space="preserve">注：上述清单中提供的数量仅供参考，具体安装工程量请投标单位自行至现场勘察同时结合图纸自行核算并对其工程量负</w:t>
      </w:r>
      <w:r>
        <w:rPr>
          <w:rFonts w:hint="eastAsia" w:cs="Gill Sans MT"/>
          <w:b/>
          <w:bCs/>
        </w:rPr>
        <w:t xml:space="preserve">责。投标人应自行踏勘现场充分准备后进行报价。中标人应安装完成至项目验收可运行状态（期间所有管道、辅材等全包含于投标报价中），采购人不再另行支付任何费用。</w:t>
      </w:r>
      <w:r>
        <w:rPr>
          <w:rFonts w:hint="eastAsia" w:cs="Gill Sans MT"/>
          <w:b/>
          <w:bCs/>
        </w:rPr>
      </w:r>
      <w:r/>
    </w:p>
    <w:p>
      <w:pPr>
        <w:pStyle w:val="1076"/>
        <w:jc w:val="left"/>
        <w:spacing w:before="70"/>
        <w:rPr>
          <w:rFonts w:ascii="宋体" w:hAnsi="宋体" w:eastAsia="宋体"/>
          <w:sz w:val="24"/>
          <w:szCs w:val="24"/>
        </w:rPr>
      </w:pPr>
      <w:r>
        <w:rPr>
          <w:rFonts w:hint="eastAsia" w:ascii="宋体" w:hAnsi="宋体" w:eastAsia="宋体"/>
          <w:sz w:val="24"/>
          <w:szCs w:val="24"/>
        </w:rPr>
        <w:t xml:space="preserve">十二、图纸</w:t>
      </w:r>
      <w:r>
        <w:rPr>
          <w:rFonts w:ascii="宋体" w:hAnsi="宋体" w:eastAsia="宋体"/>
          <w:sz w:val="24"/>
          <w:szCs w:val="24"/>
        </w:rPr>
      </w:r>
      <w:r/>
    </w:p>
    <w:p>
      <w:pPr>
        <w:ind w:left="0" w:right="266"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链接: https://pan.baidu.com/s/1ZvPTGS_XiIujUtzZTaeHGw 提取码: czct </w:t>
      </w:r>
      <w:r/>
    </w:p>
    <w:p>
      <w:pPr>
        <w:pStyle w:val="1105"/>
        <w:ind w:right="266"/>
        <w:spacing w:before="0" w:line="360" w:lineRule="auto"/>
        <w:tabs>
          <w:tab w:val="left" w:pos="567" w:leader="none"/>
        </w:tabs>
        <w:rPr>
          <w:rFonts w:hint="eastAsia"/>
          <w:b/>
        </w:rPr>
      </w:pPr>
      <w:r>
        <w:rPr>
          <w:rFonts w:hint="eastAsia"/>
          <w:b/>
        </w:rPr>
      </w:r>
      <w:r/>
    </w:p>
    <w:p>
      <w:pPr>
        <w:pStyle w:val="1074"/>
        <w:jc w:val="left"/>
        <w:widowControl/>
        <w:rPr>
          <w:rFonts w:ascii="宋体" w:hAnsi="宋体"/>
          <w:b/>
          <w:sz w:val="36"/>
          <w:szCs w:val="36"/>
        </w:rPr>
      </w:pPr>
      <w:r>
        <w:rPr>
          <w:rFonts w:ascii="宋体" w:hAnsi="宋体"/>
          <w:b/>
          <w:sz w:val="36"/>
          <w:szCs w:val="36"/>
        </w:rPr>
        <w:br w:type="page" w:clear="all"/>
      </w:r>
      <w:r>
        <w:rPr>
          <w:rFonts w:ascii="宋体" w:hAnsi="宋体"/>
          <w:b/>
          <w:sz w:val="36"/>
          <w:szCs w:val="36"/>
        </w:rPr>
        <w:t xml:space="preserve"> </w:t>
      </w:r>
      <w:r>
        <w:rPr>
          <w:rFonts w:ascii="宋体" w:hAnsi="宋体"/>
          <w:b/>
          <w:sz w:val="36"/>
          <w:szCs w:val="36"/>
        </w:rPr>
      </w:r>
      <w:r/>
    </w:p>
    <w:p>
      <w:pPr>
        <w:pStyle w:val="1074"/>
        <w:jc w:val="center"/>
        <w:spacing w:line="360" w:lineRule="auto"/>
        <w:rPr>
          <w:rFonts w:hint="eastAsia" w:ascii="宋体" w:hAnsi="宋体" w:cs="宋体"/>
          <w:b/>
          <w:sz w:val="24"/>
        </w:rPr>
        <w:outlineLvl w:val="0"/>
      </w:pPr>
      <w:r/>
      <w:bookmarkStart w:id="815" w:name="_Toc99301425"/>
      <w:r>
        <w:rPr>
          <w:rFonts w:ascii="宋体" w:hAnsi="宋体"/>
          <w:b/>
          <w:sz w:val="36"/>
          <w:szCs w:val="36"/>
        </w:rPr>
        <w:t xml:space="preserve">第六章   拟签订的合同文本</w:t>
      </w:r>
      <w:bookmarkEnd w:id="815"/>
      <w:r>
        <w:rPr>
          <w:rFonts w:hint="eastAsia" w:ascii="宋体" w:hAnsi="宋体" w:cs="宋体"/>
          <w:b/>
          <w:sz w:val="24"/>
        </w:rPr>
      </w:r>
      <w:r/>
    </w:p>
    <w:p>
      <w:pPr>
        <w:pStyle w:val="1135"/>
        <w:jc w:val="both"/>
        <w:spacing w:before="0" w:beforeAutospacing="0" w:after="0" w:afterAutospacing="0" w:line="360" w:lineRule="auto"/>
        <w:widowControl w:val="off"/>
        <w:rPr>
          <w:rFonts w:hint="eastAsia"/>
        </w:rPr>
      </w:pPr>
      <w:r>
        <w:rPr>
          <w:rFonts w:hint="eastAsia"/>
          <w:b/>
          <w:lang w:val="zh-CN" w:bidi="ar"/>
        </w:rPr>
        <w:t xml:space="preserve">招标人（以下称甲</w:t>
      </w:r>
      <w:r>
        <w:rPr>
          <w:rFonts w:hint="eastAsia"/>
          <w:b/>
          <w:lang w:bidi="ar"/>
        </w:rPr>
        <w:t xml:space="preserve">方）:                       </w:t>
      </w:r>
      <w:r>
        <w:rPr>
          <w:rFonts w:hint="eastAsia"/>
          <w:lang w:bidi="ar"/>
        </w:rPr>
        <w:t xml:space="preserve">合同编号：</w:t>
      </w:r>
      <w:r>
        <w:rPr>
          <w:rFonts w:hint="eastAsia"/>
        </w:rPr>
      </w:r>
      <w:r/>
    </w:p>
    <w:p>
      <w:pPr>
        <w:pStyle w:val="1135"/>
        <w:jc w:val="both"/>
        <w:spacing w:before="0" w:beforeAutospacing="0" w:after="0" w:afterAutospacing="0" w:line="360" w:lineRule="auto"/>
        <w:widowControl w:val="off"/>
        <w:rPr>
          <w:rFonts w:hint="eastAsia"/>
          <w:u w:val="single"/>
        </w:rPr>
      </w:pPr>
      <w:r>
        <w:rPr>
          <w:rFonts w:hint="eastAsia"/>
          <w:b/>
          <w:lang w:bidi="ar"/>
        </w:rPr>
        <w:t xml:space="preserve">供应商（</w:t>
      </w:r>
      <w:r>
        <w:rPr>
          <w:rFonts w:hint="eastAsia"/>
          <w:b/>
          <w:lang w:val="zh-CN" w:bidi="ar"/>
        </w:rPr>
        <w:t xml:space="preserve">以下称</w:t>
      </w:r>
      <w:r>
        <w:rPr>
          <w:rFonts w:hint="eastAsia"/>
          <w:b/>
          <w:lang w:bidi="ar"/>
        </w:rPr>
        <w:t xml:space="preserve">乙方）:                       </w:t>
      </w:r>
      <w:r>
        <w:rPr>
          <w:rFonts w:hint="eastAsia"/>
          <w:lang w:bidi="ar"/>
        </w:rPr>
        <w:t xml:space="preserve">签订地点：</w:t>
      </w:r>
      <w:r>
        <w:rPr>
          <w:rFonts w:hint="eastAsia"/>
          <w:u w:val="single"/>
        </w:rPr>
      </w:r>
      <w:r/>
    </w:p>
    <w:p>
      <w:pPr>
        <w:pStyle w:val="1135"/>
        <w:ind w:firstLine="5280"/>
        <w:jc w:val="both"/>
        <w:spacing w:before="0" w:beforeAutospacing="0" w:after="0" w:afterAutospacing="0" w:line="360" w:lineRule="auto"/>
        <w:widowControl w:val="off"/>
        <w:rPr>
          <w:rFonts w:hint="eastAsia"/>
          <w:b/>
        </w:rPr>
      </w:pPr>
      <w:r>
        <w:rPr>
          <w:rFonts w:hint="eastAsia"/>
          <w:lang w:bidi="ar"/>
        </w:rPr>
        <w:t xml:space="preserve">合同时间: </w:t>
      </w:r>
      <w:r>
        <w:rPr>
          <w:rFonts w:hint="eastAsia"/>
          <w:u w:val="single"/>
          <w:lang w:bidi="ar"/>
        </w:rPr>
        <w:t xml:space="preserve">    年   月   日</w:t>
      </w:r>
      <w:r>
        <w:rPr>
          <w:rFonts w:hint="eastAsia"/>
          <w:b/>
        </w:rPr>
      </w:r>
      <w:r/>
    </w:p>
    <w:p>
      <w:pPr>
        <w:pStyle w:val="1135"/>
        <w:ind w:firstLine="480"/>
        <w:jc w:val="both"/>
        <w:spacing w:before="0" w:beforeAutospacing="0" w:after="0" w:afterAutospacing="0" w:line="360" w:lineRule="auto"/>
        <w:widowControl w:val="off"/>
        <w:rPr>
          <w:rFonts w:hint="eastAsia"/>
        </w:rPr>
      </w:pPr>
      <w:r>
        <w:rPr>
          <w:rFonts w:hint="eastAsia"/>
          <w:lang w:bidi="ar"/>
        </w:rPr>
        <w:t xml:space="preserve">甲乙双方依据《中华人民共和国民法典》以及有关法律、法规的规定，经协商一致，订立本合同，以便共同遵守。</w:t>
      </w:r>
      <w:r>
        <w:rPr>
          <w:rFonts w:hint="eastAsia"/>
        </w:rPr>
      </w:r>
      <w:r/>
    </w:p>
    <w:p>
      <w:pPr>
        <w:pStyle w:val="1135"/>
        <w:ind w:firstLine="482"/>
        <w:jc w:val="both"/>
        <w:spacing w:before="0" w:beforeAutospacing="0" w:after="0" w:afterAutospacing="0" w:line="360" w:lineRule="auto"/>
        <w:widowControl w:val="off"/>
        <w:rPr>
          <w:rFonts w:hint="eastAsia"/>
          <w:b/>
        </w:rPr>
      </w:pPr>
      <w:r>
        <w:rPr>
          <w:rFonts w:hint="eastAsia"/>
          <w:b/>
          <w:lang w:bidi="ar"/>
        </w:rPr>
        <w:t xml:space="preserve">第一条 合同标的</w:t>
      </w:r>
      <w:r>
        <w:rPr>
          <w:rFonts w:hint="eastAsia"/>
          <w:b/>
        </w:rPr>
      </w:r>
      <w:r/>
    </w:p>
    <w:p>
      <w:pPr>
        <w:pStyle w:val="1074"/>
        <w:ind w:firstLine="480"/>
        <w:jc w:val="left"/>
        <w:spacing w:line="360" w:lineRule="auto"/>
        <w:widowControl/>
        <w:rPr>
          <w:rFonts w:hint="eastAsia" w:ascii="宋体" w:hAnsi="宋体" w:cs="宋体"/>
          <w:sz w:val="24"/>
          <w:lang w:val="zh-CN" w:bidi="ar"/>
        </w:rPr>
      </w:pPr>
      <w:r>
        <w:rPr>
          <w:rFonts w:hint="eastAsia" w:ascii="宋体" w:hAnsi="宋体" w:cs="宋体"/>
          <w:sz w:val="24"/>
          <w:lang w:val="zh-CN" w:bidi="ar"/>
        </w:rPr>
        <w:t xml:space="preserve">乙方根据甲方需求提供横山桥镇森林防火基础设施建设以水灭火项目设备采购及安装项目供货及相关服务，产品名称、规格及数量详见乙方投标文件。</w:t>
      </w:r>
      <w:r>
        <w:rPr>
          <w:rFonts w:hint="eastAsia" w:ascii="宋体" w:hAnsi="宋体" w:cs="宋体"/>
          <w:sz w:val="24"/>
          <w:lang w:val="zh-CN" w:bidi="ar"/>
        </w:rPr>
      </w:r>
      <w:r/>
    </w:p>
    <w:p>
      <w:pPr>
        <w:pStyle w:val="1074"/>
        <w:ind w:firstLine="480"/>
        <w:jc w:val="left"/>
        <w:spacing w:line="360" w:lineRule="auto"/>
        <w:widowControl/>
        <w:rPr>
          <w:rFonts w:hint="eastAsia" w:ascii="宋体" w:hAnsi="宋体" w:cs="宋体"/>
          <w:sz w:val="24"/>
          <w:lang w:val="zh-CN" w:bidi="ar"/>
        </w:rPr>
      </w:pPr>
      <w:r>
        <w:rPr>
          <w:rFonts w:hint="eastAsia" w:ascii="宋体" w:hAnsi="宋体" w:cs="宋体"/>
          <w:sz w:val="24"/>
          <w:lang w:val="zh-CN" w:bidi="ar"/>
        </w:rPr>
        <w:t xml:space="preserve">常州经开区境内分布Ⅱ类火险区防火重点区域，无Ⅰ类火险区防火重点区域，并且全部位于横山桥镇，即横山桥镇境内四座山：芳茂山、清明山、鸡笼山以及石堰山。将这些山体作为重点防火对象，严格落实各项防火措施，切实保障森林资源安全。</w:t>
      </w:r>
      <w:r>
        <w:rPr>
          <w:rFonts w:hint="eastAsia" w:ascii="宋体" w:hAnsi="宋体" w:cs="宋体"/>
          <w:sz w:val="24"/>
          <w:lang w:val="zh-CN" w:bidi="ar"/>
        </w:rPr>
      </w:r>
      <w:r/>
    </w:p>
    <w:p>
      <w:pPr>
        <w:pStyle w:val="1074"/>
        <w:ind w:firstLine="480"/>
        <w:jc w:val="left"/>
        <w:spacing w:line="360" w:lineRule="auto"/>
        <w:widowControl/>
        <w:rPr>
          <w:rFonts w:hint="eastAsia" w:ascii="宋体" w:hAnsi="宋体" w:cs="宋体"/>
          <w:sz w:val="24"/>
          <w:lang w:val="zh-CN" w:bidi="ar"/>
        </w:rPr>
      </w:pPr>
      <w:r>
        <w:rPr>
          <w:rFonts w:hint="eastAsia" w:ascii="宋体" w:hAnsi="宋体" w:cs="宋体"/>
          <w:sz w:val="24"/>
          <w:lang w:val="zh-CN" w:bidi="ar"/>
        </w:rPr>
        <w:t xml:space="preserve">横山桥镇森林防火基础设施建设以水灭火项目设备采购及安装项目供货及相关服务，包括新增蓄水池含泵站2座、新建水源泵站2座、提升现状消防泵站1座、新增蓄水池增压泵站3座、新增消防管道约5.5千米及智能管理系统4套，同步实施泵站供电8套等。</w:t>
      </w:r>
      <w:r>
        <w:rPr>
          <w:rFonts w:hint="eastAsia" w:ascii="宋体" w:hAnsi="宋体" w:cs="宋体"/>
          <w:sz w:val="24"/>
          <w:lang w:val="zh-CN" w:bidi="ar"/>
        </w:rPr>
      </w:r>
      <w:r/>
    </w:p>
    <w:p>
      <w:pPr>
        <w:pStyle w:val="1135"/>
        <w:ind w:firstLine="482"/>
        <w:jc w:val="both"/>
        <w:spacing w:before="0" w:beforeAutospacing="0" w:after="0" w:afterAutospacing="0" w:line="360" w:lineRule="auto"/>
        <w:widowControl w:val="off"/>
        <w:rPr>
          <w:rFonts w:hint="eastAsia"/>
          <w:b/>
        </w:rPr>
      </w:pPr>
      <w:r>
        <w:rPr>
          <w:rFonts w:hint="eastAsia"/>
          <w:b/>
          <w:lang w:bidi="ar"/>
        </w:rPr>
        <w:t xml:space="preserve">第二条 合同价格</w:t>
      </w:r>
      <w:r>
        <w:rPr>
          <w:rFonts w:hint="eastAsia"/>
          <w:b/>
        </w:rPr>
      </w:r>
      <w:r/>
    </w:p>
    <w:p>
      <w:pPr>
        <w:pStyle w:val="1135"/>
        <w:ind w:firstLine="482"/>
        <w:spacing w:before="0" w:beforeAutospacing="0" w:after="0" w:afterAutospacing="0" w:line="360" w:lineRule="auto"/>
        <w:widowControl w:val="off"/>
        <w:rPr>
          <w:rFonts w:hint="eastAsia"/>
          <w:b/>
        </w:rPr>
      </w:pPr>
      <w:r>
        <w:rPr>
          <w:rFonts w:hint="eastAsia"/>
          <w:b/>
          <w:lang w:bidi="ar"/>
        </w:rPr>
        <w:t xml:space="preserve">签约合同总价（人民币，下同）：</w:t>
      </w:r>
      <w:r>
        <w:rPr>
          <w:rFonts w:hint="eastAsia"/>
          <w:b/>
          <w:u w:val="single"/>
          <w:lang w:bidi="ar"/>
        </w:rPr>
        <w:t xml:space="preserve">             </w:t>
      </w:r>
      <w:r>
        <w:rPr>
          <w:rFonts w:hint="eastAsia"/>
          <w:b/>
          <w:lang w:bidi="ar"/>
        </w:rPr>
        <w:t xml:space="preserve">元（小写       ）。 </w:t>
      </w:r>
      <w:r>
        <w:rPr>
          <w:rFonts w:hint="eastAsia"/>
          <w:b/>
        </w:rPr>
      </w:r>
      <w:r/>
    </w:p>
    <w:p>
      <w:pPr>
        <w:pStyle w:val="1074"/>
        <w:ind w:firstLine="480"/>
        <w:spacing w:line="360" w:lineRule="auto"/>
        <w:tabs>
          <w:tab w:val="left" w:pos="284" w:leader="none"/>
        </w:tabs>
        <w:rPr>
          <w:rFonts w:hint="eastAsia" w:ascii="宋体" w:hAnsi="宋体" w:cs="宋体"/>
          <w:sz w:val="24"/>
        </w:rPr>
      </w:pPr>
      <w:r>
        <w:rPr>
          <w:rFonts w:hint="eastAsia" w:ascii="宋体" w:hAnsi="宋体" w:cs="宋体"/>
          <w:sz w:val="24"/>
          <w:lang w:bidi="ar"/>
        </w:rPr>
        <w:t xml:space="preserve">本合同总价款</w:t>
      </w:r>
      <w:r>
        <w:rPr>
          <w:rFonts w:hint="eastAsia" w:ascii="宋体" w:hAnsi="宋体" w:cs="宋体"/>
          <w:sz w:val="24"/>
          <w:lang w:bidi="ar"/>
        </w:rPr>
        <w:t xml:space="preserve">包括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乙方应无条件、无偿补齐，所发生的一切费用，视为已包含在乙方的报价之中，且并不因此而影响交付实际使用人的时间。</w:t>
      </w:r>
      <w:r>
        <w:rPr>
          <w:rFonts w:hint="eastAsia" w:ascii="宋体" w:hAnsi="宋体" w:cs="宋体"/>
          <w:sz w:val="24"/>
        </w:rPr>
      </w:r>
      <w:r/>
    </w:p>
    <w:p>
      <w:pPr>
        <w:pStyle w:val="1135"/>
        <w:ind w:firstLine="482"/>
        <w:jc w:val="both"/>
        <w:spacing w:before="0" w:beforeAutospacing="0" w:after="0" w:afterAutospacing="0" w:line="360" w:lineRule="auto"/>
        <w:widowControl w:val="off"/>
        <w:rPr>
          <w:rFonts w:hint="eastAsia"/>
          <w:b/>
        </w:rPr>
      </w:pPr>
      <w:r>
        <w:rPr>
          <w:rFonts w:hint="eastAsia"/>
          <w:b/>
          <w:lang w:bidi="ar"/>
        </w:rPr>
        <w:t xml:space="preserve">第三条 组成本合同的有关文件</w:t>
      </w:r>
      <w:r>
        <w:rPr>
          <w:rFonts w:hint="eastAsia"/>
          <w:b/>
        </w:rPr>
      </w:r>
      <w:r/>
    </w:p>
    <w:p>
      <w:pPr>
        <w:pStyle w:val="1135"/>
        <w:ind w:firstLine="480"/>
        <w:jc w:val="both"/>
        <w:spacing w:before="0" w:beforeAutospacing="0" w:after="0" w:afterAutospacing="0" w:line="360" w:lineRule="auto"/>
        <w:widowControl w:val="off"/>
        <w:rPr>
          <w:rFonts w:hint="eastAsia"/>
        </w:rPr>
      </w:pPr>
      <w:r>
        <w:rPr>
          <w:rFonts w:hint="eastAsia"/>
          <w:lang w:bidi="ar"/>
        </w:rPr>
        <w:t xml:space="preserve">下列与本次采购活动有关的文件及有关附件是本合同不可分割的组成部分，与本合同具有同等法律效力，这些文件包括但不限于：</w:t>
      </w:r>
      <w:r>
        <w:rPr>
          <w:rFonts w:hint="eastAsia"/>
        </w:rPr>
      </w:r>
      <w:r/>
    </w:p>
    <w:p>
      <w:pPr>
        <w:pStyle w:val="1135"/>
        <w:ind w:firstLine="480"/>
        <w:jc w:val="both"/>
        <w:spacing w:before="0" w:beforeAutospacing="0" w:after="0" w:afterAutospacing="0" w:line="360" w:lineRule="auto"/>
        <w:widowControl w:val="off"/>
        <w:rPr>
          <w:rFonts w:hint="eastAsia"/>
        </w:rPr>
      </w:pPr>
      <w:r>
        <w:rPr>
          <w:rFonts w:hint="eastAsia"/>
          <w:lang w:bidi="ar"/>
        </w:rPr>
        <w:t xml:space="preserve">（1）招标采购文件（编号：   ）           （2）乙方提供的投标文件； </w:t>
      </w:r>
      <w:r>
        <w:rPr>
          <w:rFonts w:hint="eastAsia"/>
        </w:rPr>
      </w:r>
      <w:r/>
    </w:p>
    <w:p>
      <w:pPr>
        <w:pStyle w:val="1135"/>
        <w:ind w:firstLine="480"/>
        <w:jc w:val="both"/>
        <w:spacing w:before="0" w:beforeAutospacing="0" w:after="0" w:afterAutospacing="0" w:line="360" w:lineRule="auto"/>
        <w:widowControl w:val="off"/>
        <w:rPr>
          <w:rFonts w:hint="eastAsia"/>
        </w:rPr>
      </w:pPr>
      <w:r>
        <w:rPr>
          <w:rFonts w:hint="eastAsia"/>
          <w:lang w:bidi="ar"/>
        </w:rPr>
        <w:t xml:space="preserve">（3）中标通知书；                        （4）甲乙双方商定的其他文件等。</w:t>
      </w:r>
      <w:r>
        <w:rPr>
          <w:rFonts w:hint="eastAsia"/>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第四条 权利保证</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乙方应保证甲方在使用该货物或其任何一部分时不受第三方提出侵犯其专利权</w:t>
      </w:r>
      <w:r>
        <w:rPr>
          <w:rFonts w:hint="eastAsia" w:ascii="宋体" w:hAnsi="宋体" w:cs="宋体"/>
          <w:sz w:val="24"/>
          <w:shd w:val="clear" w:color="auto" w:fill="ffffff"/>
          <w:lang w:bidi="ar"/>
        </w:rPr>
        <w:t xml:space="preserve">、著作权、商标权等知识产权的起诉。</w:t>
      </w:r>
      <w:r>
        <w:rPr>
          <w:rFonts w:hint="eastAsia" w:ascii="宋体" w:hAnsi="宋体" w:cs="宋体"/>
          <w:sz w:val="24"/>
          <w:lang w:bidi="ar"/>
        </w:rPr>
        <w:t xml:space="preserve">一旦出现侵权、索赔或诉讼，乙方应承担全部责任，同时甲方有权解除本合同。</w:t>
      </w:r>
      <w:r>
        <w:rPr>
          <w:rFonts w:hint="eastAsia" w:ascii="宋体" w:hAnsi="宋体" w:cs="宋体"/>
          <w:sz w:val="24"/>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第五条 质量保证</w:t>
      </w:r>
      <w:r>
        <w:rPr>
          <w:rFonts w:hint="eastAsia" w:ascii="宋体" w:hAnsi="宋体" w:cs="宋体"/>
          <w:b/>
          <w:sz w:val="24"/>
        </w:rPr>
      </w:r>
      <w:r/>
    </w:p>
    <w:p>
      <w:pPr>
        <w:pStyle w:val="1135"/>
        <w:ind w:firstLine="480"/>
        <w:jc w:val="both"/>
        <w:spacing w:before="0" w:beforeAutospacing="0" w:after="0" w:afterAutospacing="0" w:line="360" w:lineRule="auto"/>
        <w:widowControl w:val="off"/>
        <w:rPr>
          <w:rFonts w:hint="eastAsia"/>
        </w:rPr>
      </w:pPr>
      <w:r>
        <w:rPr>
          <w:rFonts w:hint="eastAsia"/>
        </w:rPr>
        <w:t xml:space="preserve">1.乙方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甲方使用要求，保证能通过甲方的质量验收、竣工验收等各类验收。</w:t>
      </w:r>
      <w:r>
        <w:rPr>
          <w:rFonts w:hint="eastAsia"/>
        </w:rPr>
      </w:r>
      <w:r/>
    </w:p>
    <w:p>
      <w:pPr>
        <w:pStyle w:val="1135"/>
        <w:ind w:firstLine="480"/>
        <w:jc w:val="both"/>
        <w:spacing w:before="0" w:beforeAutospacing="0" w:after="0" w:afterAutospacing="0" w:line="360" w:lineRule="auto"/>
        <w:widowControl w:val="off"/>
        <w:rPr>
          <w:rFonts w:hint="eastAsia"/>
        </w:rPr>
      </w:pPr>
      <w:r>
        <w:rPr>
          <w:rFonts w:hint="eastAsia"/>
        </w:rPr>
        <w:t xml:space="preserve">2.乙方应保证甲方在使用其所供货物时不受第三方提出侵犯其专利权、著作权和工业产权等知识产权的起诉。一旦出现侵权，一律由乙方承担全部责任。同时，乙方对甲方采购的货物所涉及的技术、产能等信息负有保密义务。</w:t>
      </w:r>
      <w:r>
        <w:rPr>
          <w:rFonts w:hint="eastAsia"/>
        </w:rPr>
      </w:r>
      <w:r/>
    </w:p>
    <w:p>
      <w:pPr>
        <w:pStyle w:val="1135"/>
        <w:ind w:firstLine="480"/>
        <w:jc w:val="both"/>
        <w:spacing w:before="0" w:beforeAutospacing="0" w:after="0" w:afterAutospacing="0" w:line="360" w:lineRule="auto"/>
        <w:widowControl w:val="off"/>
        <w:rPr>
          <w:rFonts w:hint="eastAsia"/>
        </w:rPr>
      </w:pPr>
      <w:r>
        <w:rPr>
          <w:rFonts w:hint="eastAsia"/>
        </w:rPr>
        <w:t xml:space="preserve">3.乙方成交后须与甲方在投标产品的“功能配置、技术要求等”方面及时交底沟通；乙方开始制造产品之前，甲方有权要求乙方对产品进行微调，最终的产品须经甲方确认同意。</w:t>
      </w:r>
      <w:r>
        <w:rPr>
          <w:rFonts w:hint="eastAsia"/>
        </w:rPr>
      </w:r>
      <w:r/>
    </w:p>
    <w:p>
      <w:pPr>
        <w:pStyle w:val="1135"/>
        <w:ind w:firstLine="480"/>
        <w:jc w:val="both"/>
        <w:spacing w:before="0" w:beforeAutospacing="0" w:after="0" w:afterAutospacing="0" w:line="360" w:lineRule="auto"/>
        <w:widowControl w:val="off"/>
        <w:rPr>
          <w:rFonts w:hint="eastAsia"/>
        </w:rPr>
      </w:pPr>
      <w:r>
        <w:rPr>
          <w:rFonts w:hint="eastAsia"/>
        </w:rPr>
        <w:t xml:space="preserve">4.智能管理系统软件编程要求：乙方须按照设计单位要求的功能，满足蓄水池自动补水及自动启泵供水等逻辑关系。</w:t>
      </w:r>
      <w:r>
        <w:rPr>
          <w:rFonts w:hint="eastAsia"/>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第六条 包装要求</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2.每一包装单元内应附详细的装箱单和质量合格凭证。</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3.乙方保证货物不存在危及人身及财产安全的产品缺陷，否则应承担全部法律责任。</w:t>
      </w:r>
      <w:r>
        <w:rPr>
          <w:rFonts w:hint="eastAsia" w:ascii="宋体" w:hAnsi="宋体" w:cs="宋体"/>
          <w:sz w:val="24"/>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第七条 交货和验收</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1.乙方应当在合同签订后</w:t>
      </w:r>
      <w:r>
        <w:rPr>
          <w:rFonts w:hint="eastAsia" w:ascii="宋体" w:hAnsi="宋体" w:cs="宋体"/>
          <w:sz w:val="24"/>
          <w:u w:val="single"/>
          <w:lang w:bidi="ar"/>
        </w:rPr>
        <w:t xml:space="preserve">    </w:t>
      </w:r>
      <w:r>
        <w:rPr>
          <w:rFonts w:hint="eastAsia" w:ascii="宋体" w:hAnsi="宋体" w:cs="宋体"/>
          <w:sz w:val="24"/>
          <w:lang w:bidi="ar"/>
        </w:rPr>
        <w:t xml:space="preserve">天内将货物安装调试完毕交付甲方正常使用，地点由甲方指定。招标文件有约定的，从其约定。</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3.货物的到货验收包括：生产厂家名称、品牌、型号、规格、数量、外观质量、配置及货物包装是否完好。</w:t>
      </w:r>
      <w:r>
        <w:rPr>
          <w:rFonts w:hint="eastAsia" w:ascii="宋体" w:hAnsi="宋体" w:cs="宋体"/>
          <w:sz w:val="24"/>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sz w:val="24"/>
          <w:lang w:bidi="ar"/>
        </w:rPr>
      </w:r>
      <w:r/>
    </w:p>
    <w:p>
      <w:pPr>
        <w:pStyle w:val="1074"/>
        <w:ind w:firstLine="480"/>
        <w:spacing w:line="360" w:lineRule="auto"/>
        <w:rPr>
          <w:rFonts w:ascii="宋体" w:hAnsi="宋体" w:cs="宋体"/>
          <w:sz w:val="24"/>
          <w:lang w:bidi="ar"/>
        </w:rPr>
      </w:pPr>
      <w:r>
        <w:rPr>
          <w:rFonts w:hint="eastAsia" w:ascii="宋体" w:hAnsi="宋体" w:cs="宋体"/>
          <w:sz w:val="24"/>
          <w:lang w:bidi="ar"/>
        </w:rPr>
        <w:t xml:space="preserve">5.乙方必须切实做好各类安全工作，项目实施过程中发生的一切安全事故均由乙方自行负责。</w:t>
      </w:r>
      <w:r>
        <w:rPr>
          <w:rFonts w:ascii="宋体" w:hAnsi="宋体" w:cs="宋体"/>
          <w:sz w:val="24"/>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6.货物和系统调试验收的标准：</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6.1参照的规范如下：</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《建筑设计防火规范》GB50016-2014</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《消防给水及消火栓系统技术规范》GB50974－2014</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《建筑给水排水设计规范》GB50015－2003</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《建筑给水排水及采暖工程施工质量验收规范》GB50242－2002</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《森林防火道路设计规范》GB/T000-2012</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《森林防火工程技术标准》(LYJ127-2012)</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6.2 验收方式：</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（1）到场验收：若设备到场与合同约定的品牌、型号规格、数量不符，招标人有权拒绝收货或要求调换，产生的相关费用由乙方自行承担；</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（2）试运行验收(性能验收)：设备安装完毕，管道工程通水后将进行试运行调试，试运行期间甲方各职能部门、本项目乙方、监理方、设计单位联合参与试运行调试，期间发生的问题应及时予以解决。</w:t>
      </w:r>
      <w:r>
        <w:rPr>
          <w:rFonts w:hint="eastAsia"/>
          <w:lang w:bidi="ar"/>
        </w:rPr>
      </w:r>
      <w:r/>
    </w:p>
    <w:p>
      <w:pPr>
        <w:pStyle w:val="1135"/>
        <w:ind w:firstLine="480"/>
        <w:jc w:val="both"/>
        <w:spacing w:before="0" w:beforeAutospacing="0" w:after="0" w:afterAutospacing="0" w:line="360" w:lineRule="auto"/>
        <w:widowControl w:val="off"/>
        <w:rPr>
          <w:rFonts w:hint="eastAsia"/>
          <w:lang w:bidi="ar"/>
        </w:rPr>
      </w:pPr>
      <w:r>
        <w:rPr>
          <w:rFonts w:hint="eastAsia"/>
          <w:lang w:bidi="ar"/>
        </w:rPr>
        <w:t xml:space="preserve">以上各项验收过程中，若乙方所供设备与采购文件要求有实质性差别的，几份有权采取下列措施：要求整改、更换相关设备品牌或选型、部分或完全终止合同、与采购过程中评分后一顺位的乙方签订合同等。</w:t>
      </w:r>
      <w:r>
        <w:rPr>
          <w:rFonts w:hint="eastAsia"/>
          <w:lang w:bidi="ar"/>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第八条 合同款结算及支付</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1.本合同项下所有款项均以人民币支付。</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2.本合同项下的采购资金由甲方自行支付，乙方向甲方开具发票。</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3.结算原则：固定单价，按实结算</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4.付款方式：</w:t>
      </w:r>
      <w:r>
        <w:rPr>
          <w:rFonts w:hint="eastAsia" w:ascii="宋体" w:hAnsi="宋体" w:cs="宋体"/>
          <w:sz w:val="24"/>
        </w:rPr>
      </w:r>
      <w:r/>
    </w:p>
    <w:p>
      <w:pPr>
        <w:pStyle w:val="1074"/>
        <w:ind w:firstLine="482"/>
        <w:spacing w:line="360" w:lineRule="auto"/>
        <w:rPr>
          <w:rFonts w:hint="eastAsia" w:ascii="宋体" w:hAnsi="宋体" w:cs="宋体"/>
          <w:b/>
          <w:sz w:val="24"/>
          <w:lang w:bidi="ar"/>
        </w:rPr>
      </w:pPr>
      <w:r>
        <w:rPr>
          <w:rFonts w:hint="eastAsia" w:ascii="宋体" w:hAnsi="宋体" w:cs="宋体"/>
          <w:b/>
          <w:sz w:val="24"/>
          <w:lang w:bidi="ar"/>
        </w:rPr>
        <w:t xml:space="preserve">（1）项目完工经验收合格后付款至合同价款的70%；</w:t>
      </w:r>
      <w:r>
        <w:rPr>
          <w:rFonts w:hint="eastAsia" w:ascii="宋体" w:hAnsi="宋体" w:cs="宋体"/>
          <w:b/>
          <w:sz w:val="24"/>
          <w:lang w:bidi="ar"/>
        </w:rPr>
      </w:r>
      <w:r/>
    </w:p>
    <w:p>
      <w:pPr>
        <w:pStyle w:val="1074"/>
        <w:ind w:firstLine="482"/>
        <w:spacing w:line="360" w:lineRule="auto"/>
        <w:rPr>
          <w:rFonts w:ascii="宋体" w:hAnsi="宋体" w:cs="宋体"/>
          <w:b/>
          <w:sz w:val="24"/>
          <w:lang w:bidi="ar"/>
        </w:rPr>
      </w:pPr>
      <w:r>
        <w:rPr>
          <w:rFonts w:hint="eastAsia" w:ascii="宋体" w:hAnsi="宋体" w:cs="宋体"/>
          <w:b/>
          <w:sz w:val="24"/>
          <w:lang w:bidi="ar"/>
        </w:rPr>
        <w:t xml:space="preserve">（2）尾款待审计结束后付至审计价的100%（无息）。</w:t>
      </w:r>
      <w:r>
        <w:rPr>
          <w:rFonts w:ascii="宋体" w:hAnsi="宋体" w:cs="宋体"/>
          <w:b/>
          <w:sz w:val="24"/>
          <w:lang w:bidi="ar"/>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第九条 伴随服务／售后服务</w:t>
      </w:r>
      <w:r>
        <w:rPr>
          <w:rFonts w:hint="eastAsia" w:ascii="宋体" w:hAnsi="宋体" w:cs="宋体"/>
          <w:b/>
          <w:sz w:val="24"/>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1.乙方应按照国家有关法律法规规章和“三包”规定以及合同所附的“服务承诺”提供服务。</w:t>
      </w:r>
      <w:r>
        <w:rPr>
          <w:rFonts w:hint="eastAsia"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2.除前款规定外，乙方还应提供下列服务：</w:t>
      </w:r>
      <w:r>
        <w:rPr>
          <w:rFonts w:hint="eastAsia"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（1）货物的现场安装、调试或启动监督；</w:t>
      </w:r>
      <w:r>
        <w:rPr>
          <w:rFonts w:hint="eastAsia"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（2）就货物的安装、启动、运行及维护等对甲方人员进行免费培训。</w:t>
      </w:r>
      <w:r>
        <w:rPr>
          <w:rFonts w:hint="eastAsia"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3.售后服务承诺：</w:t>
      </w:r>
      <w:r>
        <w:rPr>
          <w:rFonts w:hint="eastAsia"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1.乙方须为本项目设立售后服务机构，建立售后服务队伍，提供售后服务方案，加强售后服务管理。</w:t>
      </w:r>
      <w:r>
        <w:rPr>
          <w:rFonts w:hint="eastAsia"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2.乙方应保证：安装合同货物时，免费派出技术人员赴甲方现场技术指导；对甲方人员进行培训，主要培训内容为：货物的功能、基本结构、性能、主要部件的构造及处理，日常使用操作、保养与管理、常见故障的排除、紧急情况的处理等。</w:t>
      </w:r>
      <w:r>
        <w:rPr>
          <w:rFonts w:hint="eastAsia"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3.</w:t>
      </w:r>
      <w:r>
        <w:rPr>
          <w:rFonts w:hint="eastAsia" w:ascii="宋体" w:hAnsi="宋体" w:cs="宋体"/>
          <w:sz w:val="24"/>
        </w:rPr>
        <w:t xml:space="preserve">质保期</w:t>
      </w:r>
      <w:r>
        <w:rPr>
          <w:rFonts w:hint="eastAsia" w:ascii="宋体" w:hAnsi="宋体" w:cs="宋体"/>
          <w:sz w:val="24"/>
          <w:lang w:bidi="ar"/>
        </w:rPr>
        <w:t xml:space="preserve">内免费更换零配件（人为损坏除外），</w:t>
      </w:r>
      <w:r>
        <w:rPr>
          <w:rFonts w:hint="eastAsia" w:ascii="宋体" w:hAnsi="宋体" w:cs="宋体"/>
          <w:sz w:val="24"/>
        </w:rPr>
        <w:t xml:space="preserve">质保期</w:t>
      </w:r>
      <w:r>
        <w:rPr>
          <w:rFonts w:hint="eastAsia" w:ascii="宋体" w:hAnsi="宋体" w:cs="宋体"/>
          <w:sz w:val="24"/>
          <w:lang w:bidi="ar"/>
        </w:rPr>
        <w:t xml:space="preserve">满后实行终身有偿维修保养。</w:t>
      </w:r>
      <w:r>
        <w:rPr>
          <w:rFonts w:hint="eastAsia"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4.在</w:t>
      </w:r>
      <w:r>
        <w:rPr>
          <w:rFonts w:hint="eastAsia" w:ascii="宋体" w:hAnsi="宋体" w:cs="宋体"/>
          <w:sz w:val="24"/>
        </w:rPr>
        <w:t xml:space="preserve">质保期</w:t>
      </w:r>
      <w:r>
        <w:rPr>
          <w:rFonts w:hint="eastAsia" w:ascii="宋体" w:hAnsi="宋体" w:cs="宋体"/>
          <w:sz w:val="24"/>
          <w:lang w:bidi="ar"/>
        </w:rPr>
        <w:t xml:space="preserve">内，接到用户报修电话后，维修人员将在24小时内赶赴现场进行检修处理，并在7个自然日内解决故障。若逾期未能解决故障或不履行保修义务，乙方需向甲方支付审定价的万分之五/天的违约金，按日累计。</w:t>
      </w:r>
      <w:r>
        <w:rPr>
          <w:rFonts w:hint="eastAsia" w:ascii="宋体" w:hAnsi="宋体" w:cs="宋体"/>
          <w:sz w:val="24"/>
          <w:lang w:bidi="ar"/>
        </w:rPr>
      </w:r>
      <w:r/>
    </w:p>
    <w:p>
      <w:pPr>
        <w:pStyle w:val="1074"/>
        <w:ind w:firstLine="480"/>
        <w:spacing w:line="360" w:lineRule="auto"/>
        <w:rPr>
          <w:rFonts w:ascii="宋体" w:hAnsi="宋体" w:cs="宋体"/>
          <w:sz w:val="24"/>
          <w:lang w:bidi="ar"/>
        </w:rPr>
      </w:pPr>
      <w:r>
        <w:rPr>
          <w:rFonts w:hint="eastAsia" w:ascii="宋体" w:hAnsi="宋体" w:cs="宋体"/>
          <w:sz w:val="24"/>
          <w:lang w:bidi="ar"/>
        </w:rPr>
        <w:t xml:space="preserve">5.</w:t>
      </w:r>
      <w:r>
        <w:rPr>
          <w:rFonts w:hint="eastAsia" w:ascii="宋体" w:hAnsi="宋体" w:cs="宋体"/>
          <w:sz w:val="24"/>
        </w:rPr>
        <w:t xml:space="preserve">质保期</w:t>
      </w:r>
      <w:r>
        <w:rPr>
          <w:rFonts w:hint="eastAsia" w:ascii="宋体" w:hAnsi="宋体" w:cs="宋体"/>
          <w:sz w:val="24"/>
          <w:lang w:bidi="ar"/>
        </w:rPr>
        <w:t xml:space="preserve">内免费提供一年两次的巡检服务，巡检情况应向甲方报备。在</w:t>
      </w:r>
      <w:r>
        <w:rPr>
          <w:rFonts w:hint="eastAsia" w:ascii="宋体" w:hAnsi="宋体" w:cs="宋体"/>
          <w:sz w:val="24"/>
        </w:rPr>
        <w:t xml:space="preserve">质保期</w:t>
      </w:r>
      <w:r>
        <w:rPr>
          <w:rFonts w:hint="eastAsia" w:ascii="宋体" w:hAnsi="宋体" w:cs="宋体"/>
          <w:sz w:val="24"/>
          <w:lang w:bidi="ar"/>
        </w:rPr>
        <w:t xml:space="preserve">间，若因设备无法正常运行而导致安全事故发生，乙方将承担全部赔偿责任及相关法律责任。</w:t>
      </w:r>
      <w:r>
        <w:rPr>
          <w:rFonts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6.</w:t>
      </w:r>
      <w:r>
        <w:rPr>
          <w:rFonts w:hint="eastAsia" w:ascii="宋体" w:hAnsi="宋体" w:cs="宋体"/>
          <w:sz w:val="24"/>
        </w:rPr>
        <w:t xml:space="preserve">质保期</w:t>
      </w:r>
      <w:r>
        <w:rPr>
          <w:rFonts w:hint="eastAsia" w:ascii="宋体" w:hAnsi="宋体" w:cs="宋体"/>
          <w:sz w:val="24"/>
          <w:lang w:bidi="ar"/>
        </w:rPr>
        <w:t xml:space="preserve">结束，不能视为乙方对合同货物中存在的可能引起货物损坏的潜在缺陷所应负责任的解除。潜在缺陷指货物在制造过程中未被发现的隐患，乙方对纠正潜在缺陷应负责任，其时间应延续至质保期终止后贰年。当发现这类潜在缺陷时（经双方确认），乙方应立即予以无偿修复或更换。</w:t>
      </w:r>
      <w:r>
        <w:rPr>
          <w:rFonts w:hint="eastAsia" w:ascii="宋体" w:hAnsi="宋体" w:cs="宋体"/>
          <w:sz w:val="24"/>
          <w:lang w:bidi="ar"/>
        </w:rPr>
      </w:r>
      <w:r/>
    </w:p>
    <w:p>
      <w:pPr>
        <w:pStyle w:val="1074"/>
        <w:ind w:firstLine="480"/>
        <w:spacing w:line="360" w:lineRule="auto"/>
        <w:rPr>
          <w:rFonts w:hint="eastAsia" w:ascii="宋体" w:hAnsi="宋体" w:cs="宋体"/>
          <w:sz w:val="24"/>
          <w:lang w:bidi="ar"/>
        </w:rPr>
      </w:pPr>
      <w:r>
        <w:rPr>
          <w:rFonts w:hint="eastAsia" w:ascii="宋体" w:hAnsi="宋体" w:cs="宋体"/>
          <w:sz w:val="24"/>
          <w:lang w:bidi="ar"/>
        </w:rPr>
        <w:t xml:space="preserve">4. 本项目免费保修期为</w:t>
      </w:r>
      <w:r>
        <w:rPr>
          <w:rFonts w:hint="eastAsia" w:ascii="宋体" w:hAnsi="宋体" w:cs="宋体"/>
          <w:sz w:val="24"/>
          <w:u w:val="single"/>
          <w:lang w:bidi="ar"/>
        </w:rPr>
        <w:t xml:space="preserve">      </w:t>
      </w:r>
      <w:r>
        <w:rPr>
          <w:rFonts w:hint="eastAsia" w:ascii="宋体" w:hAnsi="宋体" w:cs="宋体"/>
          <w:sz w:val="24"/>
          <w:lang w:bidi="ar"/>
        </w:rPr>
        <w:t xml:space="preserve">年。自产品验收合格之日起计算。</w:t>
      </w:r>
      <w:r>
        <w:rPr>
          <w:rFonts w:hint="eastAsia" w:ascii="宋体" w:hAnsi="宋体" w:cs="宋体"/>
          <w:sz w:val="24"/>
          <w:lang w:bidi="ar"/>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第十条 违约责任</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2.甲方未按合同规定的期限向乙方支付货款的，每逾期1天甲方向乙方偿付欠款总额的5‰滞纳金，但累计滞纳金总额不超过欠款总额的5%。</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3.乙方所交付的货物品种、型号、规格不符合合同规定的，甲方有权拒收，同时有权解除合同，解除合同的通知自发出之日生效。</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5.乙方未按本合同的规定和“服务承诺”提供伴随服务/售后服务的，甲方有权提前解除本合同，同时乙方应按合同总价款的5 %向甲方承担违约责任。</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6.乙方在承担上述一项或多项违约责任后，仍应继续履行合同规定的义务（甲方解除合同的除外）。甲方未能及时追究乙方的任何一项违约责任并不表明甲方放弃追究乙方该项或其他违约责任。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7.乙方投标属虚假承诺，或经权威部门监测提供的货物不能满足招标文件要求，或是由于乙方的过错造成合同无法继续履行的，还应向甲方支付不少于合同总价30%违约金，若该违约金不足以弥补甲方损失，则应当赔偿甲方所有损失。</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8.其他未尽事宜，以《民法典》等有关法律法规规定为准，无相关规定的，双方协商解决。</w:t>
      </w:r>
      <w:r>
        <w:rPr>
          <w:rFonts w:hint="eastAsia" w:ascii="宋体" w:hAnsi="宋体" w:cs="宋体"/>
          <w:sz w:val="24"/>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第十一条 合同的变更和终止</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1.本合同一经签订，甲乙双方不得擅自变更、中止或终止合同。</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2.除发生法律规定的不能预见、不能避免并不能克服的客观情况外，甲乙双方不得放弃或拒绝履行合同。乙方放弃或拒绝履行合同，承担相关违约责任。</w:t>
      </w:r>
      <w:r>
        <w:rPr>
          <w:rFonts w:hint="eastAsia" w:ascii="宋体" w:hAnsi="宋体" w:cs="宋体"/>
          <w:sz w:val="24"/>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第十二条 合同的转让</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乙方不得擅自部分或全部转让其应履行的合同义务。</w:t>
      </w:r>
      <w:r>
        <w:rPr>
          <w:rFonts w:hint="eastAsia" w:ascii="宋体" w:hAnsi="宋体" w:cs="宋体"/>
          <w:sz w:val="24"/>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第十三条 不可抗力</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sz w:val="24"/>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第十四条 质量问题或缺陷的索赔</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乙方交付货物后，甲方发现货物的质量与合同内容不符或证</w:t>
      </w:r>
      <w:r>
        <w:rPr>
          <w:rFonts w:hint="eastAsia" w:ascii="宋体" w:hAnsi="宋体" w:cs="宋体"/>
          <w:sz w:val="24"/>
          <w:lang w:bidi="ar"/>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sz w:val="24"/>
        </w:rPr>
      </w:r>
      <w:r/>
    </w:p>
    <w:p>
      <w:pPr>
        <w:pStyle w:val="1074"/>
        <w:spacing w:line="360" w:lineRule="auto"/>
        <w:rPr>
          <w:rFonts w:hint="eastAsia" w:ascii="宋体" w:hAnsi="宋体" w:cs="宋体"/>
          <w:sz w:val="24"/>
        </w:rPr>
      </w:pPr>
      <w:r>
        <w:rPr>
          <w:rFonts w:hint="eastAsia" w:ascii="宋体" w:hAnsi="宋体" w:cs="宋体"/>
          <w:sz w:val="24"/>
          <w:lang w:bidi="ar"/>
        </w:rPr>
        <w:t xml:space="preserve">    甲方因主张上述权利而支出的所有合理费用，包括但不限于律师费、诉讼费、鉴定费、差旅费、保函费等，均由乙方承担。</w:t>
      </w:r>
      <w:r>
        <w:rPr>
          <w:rFonts w:hint="eastAsia" w:ascii="宋体" w:hAnsi="宋体" w:cs="宋体"/>
          <w:sz w:val="24"/>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第十五条 争议的解决</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2.因履行本合同引起的或与本合同有关的争议，甲、乙双方应首先通过友好协商解决，如果协商不能解决争议，则采取以下第（ ）种方式解决争议：</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（1）向甲方所在地有人民法院提起诉讼；</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（2）向甲方所在地仲裁委员会按其仲裁规则申请仲裁。</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如没有约定，默认采取第2种方式解决争议。</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3、在法院审理和仲裁期间，除有争议部分外，本合同其他部分应继续履行。</w:t>
      </w:r>
      <w:r>
        <w:rPr>
          <w:rFonts w:hint="eastAsia" w:ascii="宋体" w:hAnsi="宋体" w:cs="宋体"/>
          <w:sz w:val="24"/>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第十六条 诚实信用 </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乙方应诚实信用，严格按照招标文件要求和投标承诺履行合同，不向甲方进行商业贿赂或者提供不正当利益。</w:t>
      </w:r>
      <w:r>
        <w:rPr>
          <w:rFonts w:hint="eastAsia" w:ascii="宋体" w:hAnsi="宋体" w:cs="宋体"/>
          <w:sz w:val="24"/>
        </w:rPr>
      </w:r>
      <w:r/>
    </w:p>
    <w:p>
      <w:pPr>
        <w:pStyle w:val="1074"/>
        <w:ind w:firstLine="482"/>
        <w:spacing w:line="360" w:lineRule="auto"/>
        <w:rPr>
          <w:rFonts w:hint="eastAsia" w:ascii="宋体" w:hAnsi="宋体" w:cs="宋体"/>
          <w:b/>
          <w:sz w:val="24"/>
        </w:rPr>
      </w:pPr>
      <w:r>
        <w:rPr>
          <w:rFonts w:hint="eastAsia" w:ascii="宋体" w:hAnsi="宋体" w:cs="宋体"/>
          <w:b/>
          <w:sz w:val="24"/>
          <w:lang w:bidi="ar"/>
        </w:rPr>
        <w:t xml:space="preserve">第十七条 合同生效及其他</w:t>
      </w:r>
      <w:r>
        <w:rPr>
          <w:rFonts w:hint="eastAsia" w:ascii="宋体" w:hAnsi="宋体" w:cs="宋体"/>
          <w:b/>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1.本合同自经甲乙双方授权代表签订并加盖公章后，自签订之日起生效。见证方仅对甲乙双方签订合同的事实进行见证，不代表任何承诺或保证，该合同的履行等相关情况均与见证方无任何关系。</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2.本合同一式伍份，甲乙双方各执贰份，代理机构执壹份存档。</w:t>
      </w:r>
      <w:r>
        <w:rPr>
          <w:rFonts w:hint="eastAsia" w:ascii="宋体" w:hAnsi="宋体" w:cs="宋体"/>
          <w:sz w:val="24"/>
        </w:rPr>
      </w:r>
      <w:r/>
    </w:p>
    <w:p>
      <w:pPr>
        <w:pStyle w:val="1074"/>
        <w:ind w:firstLine="480"/>
        <w:spacing w:line="360" w:lineRule="auto"/>
        <w:rPr>
          <w:rFonts w:hint="eastAsia" w:ascii="宋体" w:hAnsi="宋体" w:cs="宋体"/>
          <w:sz w:val="24"/>
        </w:rPr>
      </w:pPr>
      <w:r>
        <w:rPr>
          <w:rFonts w:hint="eastAsia" w:ascii="宋体" w:hAnsi="宋体" w:cs="宋体"/>
          <w:sz w:val="24"/>
          <w:lang w:bidi="ar"/>
        </w:rPr>
        <w:t xml:space="preserve">3.本合同应按照中华人民共和国的现行法律进行解释。</w:t>
      </w:r>
      <w:r>
        <w:rPr>
          <w:rFonts w:hint="eastAsia" w:ascii="宋体" w:hAnsi="宋体" w:cs="宋体"/>
          <w:sz w:val="24"/>
        </w:rPr>
      </w:r>
      <w:r/>
    </w:p>
    <w:p>
      <w:pPr>
        <w:pStyle w:val="1074"/>
        <w:jc w:val="left"/>
        <w:spacing w:line="360" w:lineRule="auto"/>
        <w:rPr>
          <w:rFonts w:hint="eastAsia" w:ascii="宋体" w:hAnsi="宋体" w:cs="宋体"/>
          <w:b/>
          <w:bCs/>
          <w:sz w:val="24"/>
        </w:rPr>
      </w:pPr>
      <w:r>
        <w:rPr>
          <w:rFonts w:hint="eastAsia" w:ascii="宋体" w:hAnsi="宋体" w:cs="宋体"/>
          <w:b/>
          <w:bCs/>
          <w:sz w:val="24"/>
        </w:rPr>
      </w:r>
      <w:r/>
    </w:p>
    <w:p>
      <w:pPr>
        <w:pStyle w:val="1074"/>
        <w:jc w:val="left"/>
        <w:spacing w:line="360" w:lineRule="auto"/>
        <w:rPr>
          <w:rFonts w:hint="eastAsia" w:ascii="宋体" w:hAnsi="宋体" w:cs="宋体"/>
          <w:sz w:val="24"/>
        </w:rPr>
      </w:pPr>
      <w:r>
        <w:rPr>
          <w:rFonts w:hint="eastAsia" w:ascii="宋体" w:hAnsi="宋体" w:cs="宋体"/>
          <w:b/>
          <w:bCs/>
          <w:sz w:val="24"/>
          <w:lang w:bidi="ar"/>
        </w:rPr>
        <w:t xml:space="preserve">甲    方</w:t>
      </w:r>
      <w:r>
        <w:rPr>
          <w:rFonts w:hint="eastAsia" w:ascii="宋体" w:hAnsi="宋体" w:cs="宋体"/>
          <w:sz w:val="24"/>
          <w:lang w:bidi="ar"/>
        </w:rPr>
        <w:t xml:space="preserve">：                               </w:t>
      </w:r>
      <w:r>
        <w:rPr>
          <w:rFonts w:hint="eastAsia" w:ascii="宋体" w:hAnsi="宋体" w:cs="宋体"/>
          <w:b/>
          <w:bCs/>
          <w:sz w:val="24"/>
          <w:lang w:bidi="ar"/>
        </w:rPr>
        <w:t xml:space="preserve">乙    方</w:t>
      </w:r>
      <w:r>
        <w:rPr>
          <w:rFonts w:hint="eastAsia" w:ascii="宋体" w:hAnsi="宋体" w:cs="宋体"/>
          <w:sz w:val="24"/>
          <w:lang w:bidi="ar"/>
        </w:rPr>
        <w:t xml:space="preserve">：</w:t>
      </w:r>
      <w:r>
        <w:rPr>
          <w:rFonts w:hint="eastAsia" w:ascii="宋体" w:hAnsi="宋体" w:cs="宋体"/>
          <w:sz w:val="24"/>
        </w:rPr>
      </w:r>
      <w:r/>
    </w:p>
    <w:p>
      <w:pPr>
        <w:pStyle w:val="1074"/>
        <w:spacing w:line="360" w:lineRule="auto"/>
        <w:rPr>
          <w:rFonts w:hint="eastAsia" w:ascii="宋体" w:hAnsi="宋体" w:cs="宋体"/>
          <w:sz w:val="24"/>
          <w:u w:val="single"/>
        </w:rPr>
      </w:pPr>
      <w:r>
        <w:rPr>
          <w:rFonts w:hint="eastAsia" w:ascii="宋体" w:hAnsi="宋体" w:cs="宋体"/>
          <w:sz w:val="24"/>
          <w:lang w:bidi="ar"/>
        </w:rPr>
        <w:t xml:space="preserve">单位名称（章）：                          单位名称（章）：</w:t>
      </w:r>
      <w:r>
        <w:rPr>
          <w:rFonts w:hint="eastAsia" w:ascii="宋体" w:hAnsi="宋体" w:cs="宋体"/>
          <w:sz w:val="24"/>
          <w:u w:val="single"/>
        </w:rPr>
      </w:r>
      <w:r/>
    </w:p>
    <w:p>
      <w:pPr>
        <w:pStyle w:val="1074"/>
        <w:spacing w:line="360" w:lineRule="auto"/>
        <w:rPr>
          <w:rFonts w:hint="eastAsia" w:ascii="宋体" w:hAnsi="宋体" w:cs="宋体"/>
          <w:sz w:val="24"/>
          <w:u w:val="single"/>
        </w:rPr>
      </w:pPr>
      <w:r>
        <w:rPr>
          <w:rFonts w:hint="eastAsia" w:ascii="宋体" w:hAnsi="宋体" w:cs="宋体"/>
          <w:sz w:val="24"/>
          <w:lang w:bidi="ar"/>
        </w:rPr>
        <w:t xml:space="preserve">单位地址：                               单位地址：</w:t>
      </w:r>
      <w:r>
        <w:rPr>
          <w:rFonts w:hint="eastAsia" w:ascii="宋体" w:hAnsi="宋体" w:cs="宋体"/>
          <w:sz w:val="24"/>
          <w:u w:val="single"/>
        </w:rPr>
      </w:r>
      <w:r/>
    </w:p>
    <w:p>
      <w:pPr>
        <w:pStyle w:val="1074"/>
        <w:spacing w:line="360" w:lineRule="auto"/>
        <w:rPr>
          <w:rFonts w:hint="eastAsia" w:ascii="宋体" w:hAnsi="宋体" w:cs="宋体"/>
          <w:sz w:val="24"/>
        </w:rPr>
      </w:pPr>
      <w:r>
        <w:rPr>
          <w:rFonts w:hint="eastAsia" w:ascii="宋体" w:hAnsi="宋体" w:cs="宋体"/>
          <w:sz w:val="24"/>
          <w:lang w:bidi="ar"/>
        </w:rPr>
        <w:t xml:space="preserve">法定代表人：       委托代理人：          法定代表人：     委托代理人：                            </w:t>
      </w:r>
      <w:r>
        <w:rPr>
          <w:rFonts w:hint="eastAsia" w:ascii="宋体" w:hAnsi="宋体" w:cs="宋体"/>
          <w:sz w:val="24"/>
        </w:rPr>
      </w:r>
      <w:r/>
    </w:p>
    <w:p>
      <w:pPr>
        <w:pStyle w:val="1074"/>
        <w:spacing w:line="360" w:lineRule="auto"/>
        <w:rPr>
          <w:rFonts w:hint="eastAsia" w:ascii="宋体" w:hAnsi="宋体" w:cs="宋体"/>
          <w:sz w:val="24"/>
        </w:rPr>
      </w:pPr>
      <w:r>
        <w:rPr>
          <w:rFonts w:hint="eastAsia" w:ascii="宋体" w:hAnsi="宋体" w:cs="宋体"/>
          <w:sz w:val="24"/>
          <w:lang w:bidi="ar"/>
        </w:rPr>
        <w:t xml:space="preserve">电话：                                   电话：            传真：</w:t>
      </w:r>
      <w:r>
        <w:rPr>
          <w:rFonts w:hint="eastAsia" w:ascii="宋体" w:hAnsi="宋体" w:cs="宋体"/>
          <w:sz w:val="24"/>
        </w:rPr>
      </w:r>
      <w:r/>
    </w:p>
    <w:p>
      <w:pPr>
        <w:pStyle w:val="1074"/>
        <w:spacing w:line="360" w:lineRule="auto"/>
        <w:rPr>
          <w:rFonts w:hint="eastAsia" w:ascii="宋体" w:hAnsi="宋体" w:cs="宋体"/>
          <w:sz w:val="24"/>
        </w:rPr>
      </w:pPr>
      <w:r>
        <w:rPr>
          <w:rFonts w:hint="eastAsia" w:ascii="宋体" w:hAnsi="宋体" w:cs="宋体"/>
          <w:sz w:val="24"/>
          <w:lang w:bidi="ar"/>
        </w:rPr>
        <w:t xml:space="preserve">传真：                                   开户银行：        账号：                                                                                 </w:t>
      </w:r>
      <w:r>
        <w:rPr>
          <w:rFonts w:hint="eastAsia" w:ascii="宋体" w:hAnsi="宋体" w:cs="宋体"/>
          <w:sz w:val="24"/>
        </w:rPr>
      </w:r>
      <w:r/>
    </w:p>
    <w:p>
      <w:pPr>
        <w:pStyle w:val="1074"/>
        <w:spacing w:line="360" w:lineRule="auto"/>
        <w:rPr>
          <w:rFonts w:hint="eastAsia" w:ascii="宋体" w:hAnsi="宋体" w:cs="宋体"/>
          <w:b/>
          <w:bCs/>
          <w:sz w:val="24"/>
        </w:rPr>
      </w:pPr>
      <w:r>
        <w:rPr>
          <w:rFonts w:hint="eastAsia" w:ascii="宋体" w:hAnsi="宋体" w:cs="宋体"/>
          <w:b/>
          <w:bCs/>
          <w:sz w:val="24"/>
        </w:rPr>
      </w:r>
      <w:r/>
    </w:p>
    <w:p>
      <w:pPr>
        <w:pStyle w:val="1074"/>
        <w:spacing w:line="360" w:lineRule="auto"/>
        <w:rPr>
          <w:rFonts w:hint="eastAsia" w:ascii="宋体" w:hAnsi="宋体" w:cs="宋体"/>
          <w:sz w:val="24"/>
        </w:rPr>
      </w:pPr>
      <w:r>
        <w:rPr>
          <w:rFonts w:hint="eastAsia" w:ascii="宋体" w:hAnsi="宋体" w:cs="宋体"/>
          <w:b/>
          <w:bCs/>
          <w:sz w:val="24"/>
          <w:lang w:bidi="ar"/>
        </w:rPr>
        <w:t xml:space="preserve">见证方</w:t>
      </w:r>
      <w:r>
        <w:rPr>
          <w:rFonts w:hint="eastAsia" w:ascii="宋体" w:hAnsi="宋体" w:cs="宋体"/>
          <w:sz w:val="24"/>
          <w:lang w:bidi="ar"/>
        </w:rPr>
        <w:t xml:space="preserve">：</w:t>
      </w:r>
      <w:r>
        <w:rPr>
          <w:rFonts w:hint="eastAsia" w:ascii="宋体" w:hAnsi="宋体" w:cs="宋体"/>
          <w:sz w:val="24"/>
        </w:rPr>
      </w:r>
      <w:r/>
    </w:p>
    <w:p>
      <w:pPr>
        <w:pStyle w:val="1074"/>
        <w:spacing w:line="360" w:lineRule="auto"/>
        <w:tabs>
          <w:tab w:val="left" w:pos="3780" w:leader="none"/>
        </w:tabs>
        <w:rPr>
          <w:rFonts w:hint="eastAsia" w:ascii="宋体" w:hAnsi="宋体" w:cs="宋体"/>
          <w:sz w:val="24"/>
        </w:rPr>
      </w:pPr>
      <w:r>
        <w:rPr>
          <w:rFonts w:hint="eastAsia" w:ascii="宋体" w:hAnsi="宋体" w:cs="宋体"/>
          <w:sz w:val="24"/>
          <w:lang w:bidi="ar"/>
        </w:rPr>
        <w:t xml:space="preserve">代理机构（章）：</w:t>
      </w:r>
      <w:r>
        <w:rPr>
          <w:rFonts w:hint="eastAsia" w:ascii="宋体" w:hAnsi="宋体" w:cs="宋体"/>
          <w:b/>
          <w:bCs/>
          <w:sz w:val="24"/>
          <w:u w:val="single"/>
          <w:lang w:bidi="ar"/>
        </w:rPr>
        <w:t xml:space="preserve">常州市城投建设工程招标有限公司</w:t>
      </w:r>
      <w:r>
        <w:rPr>
          <w:rFonts w:hint="eastAsia" w:ascii="宋体" w:hAnsi="宋体" w:cs="宋体"/>
          <w:sz w:val="24"/>
        </w:rPr>
      </w:r>
      <w:r/>
    </w:p>
    <w:p>
      <w:pPr>
        <w:pStyle w:val="1074"/>
        <w:spacing w:line="360" w:lineRule="auto"/>
        <w:rPr>
          <w:rFonts w:hint="eastAsia" w:ascii="宋体" w:hAnsi="宋体" w:cs="宋体"/>
          <w:sz w:val="24"/>
        </w:rPr>
      </w:pPr>
      <w:r>
        <w:rPr>
          <w:rFonts w:hint="eastAsia" w:ascii="宋体" w:hAnsi="宋体" w:cs="宋体"/>
          <w:sz w:val="24"/>
        </w:rPr>
      </w:r>
      <w:r/>
    </w:p>
    <w:p>
      <w:pPr>
        <w:pStyle w:val="1074"/>
        <w:spacing w:line="360" w:lineRule="auto"/>
        <w:rPr>
          <w:rFonts w:hint="eastAsia" w:ascii="宋体" w:hAnsi="宋体" w:cs="宋体"/>
          <w:sz w:val="24"/>
        </w:rPr>
      </w:pPr>
      <w:r>
        <w:rPr>
          <w:rFonts w:hint="eastAsia" w:ascii="宋体" w:hAnsi="宋体" w:cs="宋体"/>
          <w:sz w:val="24"/>
          <w:lang w:bidi="ar"/>
        </w:rPr>
        <w:t xml:space="preserve">经办人：                               电  话：</w:t>
      </w:r>
      <w:r>
        <w:rPr>
          <w:rFonts w:hint="eastAsia" w:ascii="宋体" w:hAnsi="宋体" w:cs="宋体"/>
          <w:sz w:val="24"/>
        </w:rPr>
      </w:r>
      <w:r/>
    </w:p>
    <w:p>
      <w:pPr>
        <w:pStyle w:val="1074"/>
        <w:jc w:val="center"/>
        <w:spacing w:line="360" w:lineRule="auto"/>
        <w:rPr>
          <w:rFonts w:hint="eastAsia" w:ascii="宋体" w:hAnsi="宋体" w:cs="宋体"/>
          <w:b/>
          <w:sz w:val="24"/>
        </w:rPr>
      </w:pPr>
      <w:r>
        <w:rPr>
          <w:rFonts w:hint="eastAsia" w:ascii="宋体" w:hAnsi="宋体" w:cs="宋体"/>
          <w:b/>
          <w:sz w:val="24"/>
        </w:rPr>
      </w:r>
      <w:r/>
    </w:p>
    <w:p>
      <w:pPr>
        <w:pStyle w:val="1077"/>
        <w:numPr>
          <w:ilvl w:val="2"/>
          <w:numId w:val="15"/>
        </w:numPr>
        <w:contextualSpacing/>
        <w:ind w:firstLine="482"/>
        <w:jc w:val="center"/>
        <w:spacing w:before="0" w:after="0" w:line="360" w:lineRule="auto"/>
        <w:tabs>
          <w:tab w:val="center" w:pos="4677" w:leader="none"/>
          <w:tab w:val="left" w:pos="7652" w:leader="none"/>
        </w:tabs>
        <w:rPr>
          <w:rFonts w:hint="eastAsia" w:hAnsi="宋体"/>
          <w:b w:val="0"/>
          <w:sz w:val="32"/>
          <w:szCs w:val="32"/>
        </w:rPr>
      </w:pPr>
      <w:r>
        <w:rPr>
          <w:rFonts w:hint="eastAsia" w:hAnsi="宋体" w:cs="宋体"/>
          <w:szCs w:val="24"/>
        </w:rPr>
        <w:br w:type="page" w:clear="all"/>
      </w:r>
      <w:r>
        <w:rPr>
          <w:rFonts w:hint="eastAsia" w:hAnsi="宋体"/>
          <w:sz w:val="32"/>
          <w:szCs w:val="32"/>
          <w:u w:val="none"/>
        </w:rPr>
        <w:t xml:space="preserve">廉 政 责 任 书</w:t>
      </w:r>
      <w:r>
        <w:rPr>
          <w:rFonts w:hint="eastAsia" w:hAnsi="宋体"/>
          <w:b w:val="0"/>
          <w:sz w:val="32"/>
          <w:szCs w:val="32"/>
        </w:rPr>
      </w:r>
      <w:r/>
    </w:p>
    <w:p>
      <w:pPr>
        <w:pStyle w:val="1074"/>
        <w:ind w:firstLine="560"/>
        <w:spacing w:line="400" w:lineRule="exact"/>
        <w:widowControl/>
        <w:rPr>
          <w:rFonts w:hint="eastAsia" w:ascii="宋体" w:hAnsi="宋体"/>
          <w:sz w:val="28"/>
          <w:szCs w:val="28"/>
        </w:rPr>
      </w:pPr>
      <w:r>
        <w:rPr>
          <w:rFonts w:hint="eastAsia" w:ascii="宋体" w:hAnsi="宋体"/>
          <w:sz w:val="28"/>
          <w:szCs w:val="28"/>
        </w:rPr>
      </w:r>
      <w:r/>
    </w:p>
    <w:p>
      <w:pPr>
        <w:pStyle w:val="1074"/>
        <w:ind w:firstLine="480"/>
        <w:spacing w:line="540" w:lineRule="exact"/>
        <w:widowControl/>
        <w:rPr>
          <w:rFonts w:hint="eastAsia" w:ascii="宋体" w:hAnsi="宋体"/>
          <w:sz w:val="24"/>
        </w:rPr>
      </w:pPr>
      <w:r>
        <w:rPr>
          <w:rFonts w:hint="eastAsia" w:ascii="宋体" w:hAnsi="宋体"/>
          <w:sz w:val="24"/>
        </w:rPr>
        <w:t xml:space="preserve">为进一步加强廉政建设，特订立如下责任书：</w:t>
      </w:r>
      <w:r>
        <w:rPr>
          <w:rFonts w:hint="eastAsia" w:ascii="宋体" w:hAnsi="宋体"/>
          <w:sz w:val="24"/>
        </w:rPr>
      </w:r>
      <w:r/>
    </w:p>
    <w:p>
      <w:pPr>
        <w:pStyle w:val="1074"/>
        <w:ind w:firstLine="482"/>
        <w:spacing w:line="540" w:lineRule="exact"/>
        <w:widowControl/>
        <w:rPr>
          <w:rFonts w:hint="eastAsia" w:ascii="宋体" w:hAnsi="宋体"/>
          <w:b/>
          <w:sz w:val="24"/>
        </w:rPr>
      </w:pPr>
      <w:r>
        <w:rPr>
          <w:rFonts w:hint="eastAsia" w:ascii="宋体" w:hAnsi="宋体"/>
          <w:b/>
          <w:sz w:val="24"/>
        </w:rPr>
        <w:t xml:space="preserve">一、甲、乙双方的权利和义务</w:t>
      </w:r>
      <w:r>
        <w:rPr>
          <w:rFonts w:hint="eastAsia" w:ascii="宋体" w:hAnsi="宋体"/>
          <w:b/>
          <w:sz w:val="24"/>
        </w:rPr>
      </w:r>
      <w:r/>
    </w:p>
    <w:p>
      <w:pPr>
        <w:pStyle w:val="1074"/>
        <w:ind w:firstLine="480"/>
        <w:spacing w:line="540" w:lineRule="exact"/>
        <w:widowControl/>
        <w:rPr>
          <w:rFonts w:hint="eastAsia" w:ascii="宋体" w:hAnsi="宋体"/>
          <w:sz w:val="24"/>
        </w:rPr>
      </w:pPr>
      <w:r>
        <w:rPr>
          <w:rFonts w:hint="eastAsia" w:ascii="宋体" w:hAnsi="宋体"/>
          <w:sz w:val="24"/>
        </w:rPr>
        <w:t xml:space="preserve">1. 甲乙双方应严格遵守党的政策规定和国家有关法律法规。</w:t>
      </w:r>
      <w:r>
        <w:rPr>
          <w:rFonts w:hint="eastAsia" w:ascii="宋体" w:hAnsi="宋体"/>
          <w:sz w:val="24"/>
        </w:rPr>
      </w:r>
      <w:r/>
    </w:p>
    <w:p>
      <w:pPr>
        <w:pStyle w:val="1074"/>
        <w:ind w:firstLine="480"/>
        <w:spacing w:line="540" w:lineRule="exact"/>
        <w:widowControl/>
        <w:rPr>
          <w:rFonts w:hint="eastAsia" w:ascii="宋体" w:hAnsi="宋体"/>
          <w:sz w:val="24"/>
        </w:rPr>
      </w:pPr>
      <w:r>
        <w:rPr>
          <w:rFonts w:hint="eastAsia" w:ascii="宋体" w:hAnsi="宋体"/>
          <w:sz w:val="24"/>
        </w:rPr>
        <w:t xml:space="preserve">2. 甲乙双方应严格执行项目的合同文件，自觉按合同办事。</w:t>
      </w:r>
      <w:r>
        <w:rPr>
          <w:rFonts w:hint="eastAsia" w:ascii="宋体" w:hAnsi="宋体"/>
          <w:sz w:val="24"/>
        </w:rPr>
      </w:r>
      <w:r/>
    </w:p>
    <w:p>
      <w:pPr>
        <w:pStyle w:val="1074"/>
        <w:ind w:firstLine="464"/>
        <w:spacing w:line="540" w:lineRule="exact"/>
        <w:widowControl/>
        <w:rPr>
          <w:rFonts w:hint="eastAsia" w:ascii="宋体" w:hAnsi="宋体"/>
          <w:sz w:val="24"/>
        </w:rPr>
      </w:pPr>
      <w:r>
        <w:rPr>
          <w:rFonts w:hint="eastAsia" w:ascii="宋体" w:hAnsi="宋体"/>
          <w:spacing w:val="-4"/>
          <w:sz w:val="24"/>
        </w:rPr>
        <w:t xml:space="preserve">3．甲乙双方的业务活动应坚持公开、公平、公正、诚信、透明的原则</w:t>
      </w:r>
      <w:r>
        <w:rPr>
          <w:rFonts w:hint="eastAsia" w:ascii="宋体" w:hAnsi="宋体"/>
          <w:sz w:val="24"/>
        </w:rPr>
        <w:t xml:space="preserve">。</w:t>
      </w:r>
      <w:r>
        <w:rPr>
          <w:rFonts w:hint="eastAsia" w:ascii="宋体" w:hAnsi="宋体"/>
          <w:sz w:val="24"/>
        </w:rPr>
      </w:r>
      <w:r/>
    </w:p>
    <w:p>
      <w:pPr>
        <w:pStyle w:val="1074"/>
        <w:ind w:firstLine="480"/>
        <w:spacing w:line="540" w:lineRule="exact"/>
        <w:widowControl/>
        <w:rPr>
          <w:rFonts w:hint="eastAsia" w:ascii="宋体" w:hAnsi="宋体"/>
          <w:sz w:val="24"/>
        </w:rPr>
      </w:pPr>
      <w:r>
        <w:rPr>
          <w:rFonts w:hint="eastAsia" w:ascii="宋体" w:hAnsi="宋体"/>
          <w:sz w:val="24"/>
        </w:rPr>
        <w:t xml:space="preserve">4．甲乙双方不得以任何理由向对方工作人员行贿或馈赠礼金、有价证券、贵重礼品。不得在对方报销任何应由个人支付的费用。</w:t>
      </w:r>
      <w:r>
        <w:rPr>
          <w:rFonts w:hint="eastAsia" w:ascii="宋体" w:hAnsi="宋体"/>
          <w:sz w:val="24"/>
        </w:rPr>
      </w:r>
      <w:r/>
    </w:p>
    <w:p>
      <w:pPr>
        <w:pStyle w:val="1074"/>
        <w:ind w:firstLine="480"/>
        <w:spacing w:line="540" w:lineRule="exact"/>
        <w:widowControl/>
        <w:rPr>
          <w:rFonts w:hint="eastAsia" w:ascii="宋体" w:hAnsi="宋体"/>
          <w:sz w:val="24"/>
        </w:rPr>
      </w:pPr>
      <w:r>
        <w:rPr>
          <w:rFonts w:hint="eastAsia" w:ascii="宋体" w:hAnsi="宋体"/>
          <w:sz w:val="24"/>
        </w:rPr>
        <w:t xml:space="preserve">5．甲乙双方不得以任何理由违反廉洁自律的有关规定。</w:t>
      </w:r>
      <w:r>
        <w:rPr>
          <w:rFonts w:hint="eastAsia" w:ascii="宋体" w:hAnsi="宋体"/>
          <w:sz w:val="24"/>
        </w:rPr>
      </w:r>
      <w:r/>
    </w:p>
    <w:p>
      <w:pPr>
        <w:pStyle w:val="1074"/>
        <w:ind w:firstLine="480"/>
        <w:spacing w:line="540" w:lineRule="exact"/>
        <w:widowControl/>
        <w:rPr>
          <w:rFonts w:hint="eastAsia" w:ascii="宋体" w:hAnsi="宋体"/>
          <w:sz w:val="24"/>
        </w:rPr>
      </w:pPr>
      <w:r>
        <w:rPr>
          <w:rFonts w:hint="eastAsia" w:ascii="宋体" w:hAnsi="宋体"/>
          <w:sz w:val="24"/>
        </w:rPr>
        <w:t xml:space="preserve">6．甲乙双方发现对方严重违反本协议条款的行为，有及时提醒对方、向其上级有关部门举报、建议给予处理并要求告知处理结果的权利。</w:t>
      </w:r>
      <w:r>
        <w:rPr>
          <w:rFonts w:hint="eastAsia" w:ascii="宋体" w:hAnsi="宋体"/>
          <w:sz w:val="24"/>
        </w:rPr>
      </w:r>
      <w:r/>
    </w:p>
    <w:p>
      <w:pPr>
        <w:pStyle w:val="1074"/>
        <w:ind w:firstLine="482"/>
        <w:spacing w:line="540" w:lineRule="exact"/>
        <w:widowControl/>
        <w:rPr>
          <w:rFonts w:hint="eastAsia" w:ascii="宋体" w:hAnsi="宋体"/>
          <w:b/>
          <w:sz w:val="24"/>
        </w:rPr>
      </w:pPr>
      <w:r>
        <w:rPr>
          <w:rFonts w:hint="eastAsia" w:ascii="宋体" w:hAnsi="宋体"/>
          <w:b/>
          <w:sz w:val="24"/>
        </w:rPr>
        <w:t xml:space="preserve">二、违约责任</w:t>
      </w:r>
      <w:r>
        <w:rPr>
          <w:rFonts w:hint="eastAsia" w:ascii="宋体" w:hAnsi="宋体"/>
          <w:b/>
          <w:sz w:val="24"/>
        </w:rPr>
      </w:r>
      <w:r/>
    </w:p>
    <w:p>
      <w:pPr>
        <w:pStyle w:val="1074"/>
        <w:ind w:firstLine="480"/>
        <w:spacing w:line="540" w:lineRule="exact"/>
        <w:widowControl/>
        <w:rPr>
          <w:rFonts w:hint="eastAsia" w:ascii="宋体" w:hAnsi="宋体"/>
          <w:sz w:val="24"/>
        </w:rPr>
      </w:pPr>
      <w:r>
        <w:rPr>
          <w:rFonts w:hint="eastAsia" w:ascii="宋体" w:hAnsi="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sz w:val="24"/>
        </w:rPr>
      </w:r>
      <w:r/>
    </w:p>
    <w:p>
      <w:pPr>
        <w:pStyle w:val="1074"/>
        <w:ind w:firstLine="480"/>
        <w:spacing w:line="540" w:lineRule="exact"/>
        <w:widowControl/>
        <w:rPr>
          <w:rFonts w:hint="eastAsia" w:ascii="宋体" w:hAnsi="宋体"/>
          <w:sz w:val="24"/>
        </w:rPr>
      </w:pPr>
      <w:r>
        <w:rPr>
          <w:rFonts w:hint="eastAsia" w:ascii="宋体" w:hAnsi="宋体"/>
          <w:sz w:val="24"/>
        </w:rPr>
        <w:t xml:space="preserve">2．本协议一式三份，由甲、乙双方各执一份，送交甲方的监督单位一份。</w:t>
      </w:r>
      <w:r>
        <w:rPr>
          <w:rFonts w:hint="eastAsia" w:ascii="宋体" w:hAnsi="宋体"/>
          <w:sz w:val="24"/>
        </w:rPr>
      </w:r>
      <w:r/>
    </w:p>
    <w:p>
      <w:pPr>
        <w:pStyle w:val="1074"/>
        <w:ind w:firstLine="480"/>
        <w:spacing w:line="540" w:lineRule="exact"/>
        <w:widowControl/>
        <w:rPr>
          <w:rFonts w:ascii="宋体" w:hAnsi="宋体"/>
          <w:sz w:val="24"/>
        </w:rPr>
      </w:pPr>
      <w:r>
        <w:rPr>
          <w:rFonts w:ascii="宋体" w:hAnsi="宋体"/>
          <w:sz w:val="24"/>
        </w:rPr>
      </w:r>
      <w:r/>
    </w:p>
    <w:p>
      <w:pPr>
        <w:pStyle w:val="1074"/>
        <w:ind w:firstLine="480"/>
        <w:spacing w:line="540" w:lineRule="exact"/>
        <w:widowControl/>
        <w:rPr>
          <w:rFonts w:hint="eastAsia" w:ascii="宋体" w:hAnsi="宋体"/>
          <w:sz w:val="24"/>
        </w:rPr>
      </w:pPr>
      <w:r>
        <w:rPr>
          <w:rFonts w:hint="eastAsia" w:ascii="宋体" w:hAnsi="宋体"/>
          <w:sz w:val="24"/>
        </w:rPr>
        <w:t xml:space="preserve">甲方（盖章）：            </w:t>
      </w:r>
      <w:r>
        <w:rPr>
          <w:rFonts w:ascii="宋体" w:hAnsi="宋体"/>
          <w:sz w:val="24"/>
        </w:rPr>
        <w:t xml:space="preserve">         </w:t>
      </w:r>
      <w:r>
        <w:rPr>
          <w:rFonts w:hint="eastAsia" w:ascii="宋体" w:hAnsi="宋体"/>
          <w:sz w:val="24"/>
        </w:rPr>
        <w:t xml:space="preserve">乙方（盖章）：</w:t>
      </w:r>
      <w:r>
        <w:rPr>
          <w:rFonts w:hint="eastAsia" w:ascii="宋体" w:hAnsi="宋体"/>
          <w:sz w:val="24"/>
        </w:rPr>
      </w:r>
      <w:r/>
    </w:p>
    <w:p>
      <w:pPr>
        <w:pStyle w:val="1074"/>
        <w:ind w:firstLine="480"/>
        <w:spacing w:line="540" w:lineRule="exact"/>
        <w:widowControl/>
        <w:rPr>
          <w:rFonts w:hint="eastAsia" w:ascii="宋体" w:hAnsi="宋体"/>
          <w:sz w:val="24"/>
        </w:rPr>
      </w:pPr>
      <w:r>
        <w:rPr>
          <w:rFonts w:hint="eastAsia" w:ascii="宋体" w:hAnsi="宋体"/>
          <w:sz w:val="24"/>
        </w:rPr>
        <w:t xml:space="preserve">日期：    年   月   日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1074"/>
        <w:spacing w:line="360" w:lineRule="auto"/>
        <w:rPr>
          <w:rFonts w:ascii="宋体" w:hAnsi="宋体" w:cs="宋体"/>
          <w:sz w:val="24"/>
        </w:rPr>
      </w:pPr>
      <w:r>
        <w:rPr>
          <w:rFonts w:ascii="宋体" w:hAnsi="宋体" w:cs="宋体"/>
          <w:sz w:val="24"/>
        </w:rPr>
      </w:r>
      <w:r/>
    </w:p>
    <w:p>
      <w:pPr>
        <w:pStyle w:val="1074"/>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1074"/>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4"/>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4"/>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4"/>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4"/>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1074"/>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1074"/>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4"/>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4"/>
        <w:jc w:val="left"/>
        <w:widowControl/>
        <w:rPr>
          <w:rFonts w:ascii="宋体" w:hAnsi="宋体"/>
          <w:sz w:val="24"/>
        </w:rPr>
      </w:pPr>
      <w:r>
        <w:rPr>
          <w:rFonts w:ascii="宋体" w:hAnsi="宋体"/>
          <w:sz w:val="24"/>
        </w:rPr>
        <w:br w:type="page" w:clear="all"/>
      </w:r>
      <w:r>
        <w:rPr>
          <w:rFonts w:ascii="宋体" w:hAnsi="宋体"/>
          <w:sz w:val="24"/>
        </w:rPr>
      </w:r>
      <w:r/>
    </w:p>
    <w:p>
      <w:pPr>
        <w:pStyle w:val="1074"/>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4"/>
        <w:rPr>
          <w:rFonts w:ascii="宋体" w:hAnsi="宋体"/>
          <w:b/>
          <w:spacing w:val="20"/>
          <w:szCs w:val="21"/>
        </w:rPr>
      </w:pPr>
      <w:r>
        <w:rPr>
          <w:rFonts w:ascii="宋体" w:hAnsi="宋体"/>
          <w:b/>
          <w:spacing w:val="20"/>
          <w:szCs w:val="21"/>
        </w:rPr>
      </w:r>
      <w:r/>
    </w:p>
    <w:p>
      <w:pPr>
        <w:pStyle w:val="1074"/>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1074"/>
        <w:jc w:val="center"/>
        <w:rPr>
          <w:rFonts w:ascii="宋体" w:hAnsi="宋体"/>
          <w:szCs w:val="21"/>
        </w:rPr>
      </w:pPr>
      <w:r>
        <w:rPr>
          <w:rFonts w:ascii="宋体" w:hAnsi="宋体"/>
          <w:szCs w:val="21"/>
        </w:rPr>
      </w:r>
      <w:r/>
    </w:p>
    <w:p>
      <w:pPr>
        <w:pStyle w:val="1074"/>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1074"/>
        <w:ind w:firstLine="963"/>
        <w:rPr>
          <w:rFonts w:hint="eastAsia" w:ascii="宋体" w:hAnsi="宋体"/>
          <w:b/>
          <w:spacing w:val="60"/>
          <w:sz w:val="52"/>
          <w:szCs w:val="52"/>
        </w:rPr>
      </w:pPr>
      <w:r>
        <w:rPr>
          <w:rFonts w:hint="eastAsia" w:ascii="宋体" w:hAnsi="宋体"/>
          <w:b/>
          <w:spacing w:val="60"/>
          <w:sz w:val="52"/>
          <w:szCs w:val="52"/>
        </w:rPr>
      </w:r>
      <w:r/>
    </w:p>
    <w:p>
      <w:pPr>
        <w:pStyle w:val="1074"/>
        <w:ind w:firstLine="963"/>
        <w:rPr>
          <w:rFonts w:hint="eastAsia" w:ascii="宋体" w:hAnsi="宋体"/>
          <w:b/>
          <w:spacing w:val="60"/>
          <w:sz w:val="52"/>
          <w:szCs w:val="52"/>
        </w:rPr>
      </w:pPr>
      <w:r>
        <w:rPr>
          <w:rFonts w:hint="eastAsia" w:ascii="宋体" w:hAnsi="宋体"/>
          <w:b/>
          <w:spacing w:val="60"/>
          <w:sz w:val="52"/>
          <w:szCs w:val="52"/>
        </w:rPr>
      </w:r>
      <w:r/>
    </w:p>
    <w:p>
      <w:pPr>
        <w:pStyle w:val="1074"/>
        <w:ind w:firstLine="542"/>
        <w:rPr>
          <w:rFonts w:ascii="宋体" w:hAnsi="宋体"/>
          <w:b/>
          <w:spacing w:val="20"/>
          <w:sz w:val="32"/>
          <w:szCs w:val="32"/>
        </w:rPr>
      </w:pPr>
      <w:r>
        <w:rPr>
          <w:rFonts w:ascii="宋体" w:hAnsi="宋体"/>
          <w:b/>
          <w:spacing w:val="20"/>
          <w:sz w:val="32"/>
          <w:szCs w:val="32"/>
        </w:rPr>
      </w:r>
      <w:r/>
    </w:p>
    <w:p>
      <w:pPr>
        <w:pStyle w:val="1074"/>
        <w:ind w:firstLine="542"/>
        <w:rPr>
          <w:rFonts w:ascii="宋体" w:hAnsi="宋体"/>
          <w:b/>
          <w:spacing w:val="20"/>
          <w:sz w:val="32"/>
          <w:szCs w:val="32"/>
        </w:rPr>
      </w:pPr>
      <w:r>
        <w:rPr>
          <w:rFonts w:ascii="宋体" w:hAnsi="宋体"/>
          <w:b/>
          <w:spacing w:val="20"/>
          <w:sz w:val="32"/>
          <w:szCs w:val="32"/>
        </w:rPr>
      </w:r>
      <w:r/>
    </w:p>
    <w:p>
      <w:pPr>
        <w:pStyle w:val="107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4"/>
        <w:jc w:val="center"/>
        <w:rPr>
          <w:rFonts w:ascii="宋体" w:hAnsi="宋体"/>
          <w:b/>
          <w:sz w:val="32"/>
          <w:szCs w:val="32"/>
        </w:rPr>
      </w:pPr>
      <w:r>
        <w:rPr>
          <w:rFonts w:ascii="宋体" w:hAnsi="宋体"/>
          <w:b/>
          <w:sz w:val="32"/>
          <w:szCs w:val="32"/>
        </w:rPr>
      </w:r>
      <w:r/>
    </w:p>
    <w:p>
      <w:pPr>
        <w:pStyle w:val="1074"/>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4"/>
        <w:rPr>
          <w:rFonts w:ascii="宋体" w:hAnsi="宋体"/>
          <w:b/>
        </w:rPr>
      </w:pPr>
      <w:r>
        <w:rPr>
          <w:rFonts w:ascii="宋体" w:hAnsi="宋体"/>
          <w:b/>
        </w:rPr>
      </w:r>
      <w:r/>
    </w:p>
    <w:p>
      <w:pPr>
        <w:pStyle w:val="1074"/>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7"/>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4"/>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致：常州市城投建设工程招标有限公司</w:t>
      </w:r>
      <w:r>
        <w:rPr>
          <w:rFonts w:hAnsi="宋体"/>
        </w:rPr>
      </w:r>
      <w:r/>
    </w:p>
    <w:p>
      <w:pPr>
        <w:pStyle w:val="1088"/>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8"/>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8"/>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8"/>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8"/>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8"/>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8"/>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8"/>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8"/>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1088"/>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108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Ansi="宋体"/>
        </w:rPr>
      </w:r>
      <w:r/>
    </w:p>
    <w:p>
      <w:pPr>
        <w:pStyle w:val="1088"/>
        <w:ind w:firstLine="480"/>
        <w:spacing w:line="460" w:lineRule="exact"/>
        <w:rPr>
          <w:rFonts w:hAnsi="宋体"/>
        </w:rPr>
      </w:pPr>
      <w:r>
        <w:rPr>
          <w:rFonts w:hint="eastAsia" w:hAnsi="宋体"/>
        </w:rPr>
        <w:t xml:space="preserve">                                            投标人：（加盖公章）</w:t>
      </w:r>
      <w:r>
        <w:rPr>
          <w:rFonts w:hAnsi="宋体"/>
        </w:rPr>
      </w:r>
      <w:r/>
    </w:p>
    <w:p>
      <w:pPr>
        <w:pStyle w:val="1088"/>
        <w:ind w:firstLine="480"/>
        <w:spacing w:line="460" w:lineRule="exact"/>
        <w:rPr>
          <w:rFonts w:hAnsi="宋体"/>
        </w:rPr>
      </w:pPr>
      <w:r>
        <w:rPr>
          <w:rFonts w:hint="eastAsia" w:hAnsi="宋体"/>
        </w:rPr>
        <w:t xml:space="preserve">                                           法定代表人（或单位负责人）签字或盖章：</w:t>
      </w:r>
      <w:r>
        <w:rPr>
          <w:rFonts w:hAnsi="宋体"/>
        </w:rPr>
      </w:r>
      <w:r/>
    </w:p>
    <w:p>
      <w:pPr>
        <w:pStyle w:val="1088"/>
        <w:ind w:firstLine="4920"/>
        <w:spacing w:line="460" w:lineRule="exact"/>
        <w:rPr>
          <w:rFonts w:hint="eastAsia" w:hAnsi="宋体"/>
        </w:rPr>
      </w:pPr>
      <w:r>
        <w:rPr>
          <w:rFonts w:hint="eastAsia" w:hAnsi="宋体"/>
        </w:rPr>
        <w:t xml:space="preserve">日期：    年    月    日</w:t>
      </w:r>
      <w:r>
        <w:rPr>
          <w:rFonts w:hint="eastAsia" w:hAnsi="宋体"/>
        </w:rPr>
      </w:r>
      <w:r/>
    </w:p>
    <w:p>
      <w:pPr>
        <w:pStyle w:val="1074"/>
        <w:spacing w:line="360" w:lineRule="auto"/>
        <w:rPr>
          <w:rFonts w:hint="eastAsia" w:ascii="宋体" w:hAnsi="宋体"/>
          <w:sz w:val="24"/>
        </w:rPr>
      </w:pPr>
      <w:r>
        <w:rPr>
          <w:rFonts w:hint="eastAsia" w:ascii="宋体" w:hAnsi="宋体"/>
          <w:sz w:val="24"/>
        </w:rPr>
      </w:r>
      <w:r/>
    </w:p>
    <w:p>
      <w:pPr>
        <w:pStyle w:val="1074"/>
        <w:spacing w:line="360" w:lineRule="auto"/>
        <w:rPr>
          <w:rFonts w:hint="eastAsia" w:ascii="宋体" w:hAnsi="宋体"/>
          <w:sz w:val="24"/>
        </w:rPr>
      </w:pPr>
      <w:r>
        <w:rPr>
          <w:rFonts w:hint="eastAsia" w:ascii="宋体" w:hAnsi="宋体"/>
          <w:sz w:val="24"/>
        </w:rPr>
      </w:r>
      <w:r/>
    </w:p>
    <w:p>
      <w:pPr>
        <w:pStyle w:val="1074"/>
        <w:spacing w:line="360" w:lineRule="auto"/>
        <w:rPr>
          <w:rFonts w:hint="eastAsia" w:ascii="宋体" w:hAnsi="宋体"/>
          <w:sz w:val="24"/>
        </w:rPr>
      </w:pPr>
      <w:r>
        <w:rPr>
          <w:rFonts w:hint="eastAsia" w:ascii="宋体" w:hAnsi="宋体"/>
          <w:sz w:val="24"/>
        </w:rPr>
      </w:r>
      <w:r/>
    </w:p>
    <w:p>
      <w:pPr>
        <w:pStyle w:val="1074"/>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1074"/>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sz w:val="24"/>
        </w:rPr>
      </w:r>
      <w:r/>
    </w:p>
    <w:p>
      <w:pPr>
        <w:pStyle w:val="1074"/>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rPr>
          <w:rFonts w:ascii="宋体" w:hAnsi="宋体"/>
          <w:b/>
          <w:sz w:val="24"/>
          <w:szCs w:val="20"/>
        </w:rPr>
      </w:r>
      <w:r/>
    </w:p>
    <w:p>
      <w:pPr>
        <w:pStyle w:val="1074"/>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1074"/>
        <w:spacing w:line="360" w:lineRule="auto"/>
        <w:rPr>
          <w:rFonts w:ascii="宋体" w:hAnsi="宋体"/>
          <w:b/>
          <w:sz w:val="24"/>
          <w:szCs w:val="20"/>
        </w:rPr>
        <w:outlineLvl w:val="2"/>
      </w:pPr>
      <w:r>
        <w:rPr>
          <w:rFonts w:ascii="宋体" w:hAnsi="宋体"/>
          <w:b/>
          <w:sz w:val="24"/>
          <w:szCs w:val="20"/>
        </w:rPr>
        <w:t xml:space="preserve">2-</w:t>
      </w:r>
      <w:r>
        <w:rPr>
          <w:rFonts w:hint="eastAsia" w:ascii="宋体" w:hAnsi="宋体"/>
          <w:b/>
          <w:sz w:val="24"/>
          <w:szCs w:val="20"/>
        </w:rPr>
        <w:t xml:space="preserve">1</w:t>
      </w:r>
      <w:r>
        <w:rPr>
          <w:rFonts w:ascii="宋体" w:hAnsi="宋体"/>
          <w:b/>
          <w:sz w:val="24"/>
          <w:szCs w:val="20"/>
        </w:rPr>
        <w:t xml:space="preserve"> </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b/>
          <w:sz w:val="24"/>
          <w:szCs w:val="20"/>
        </w:rPr>
      </w:r>
      <w:r/>
    </w:p>
    <w:p>
      <w:pPr>
        <w:pStyle w:val="1074"/>
        <w:jc w:val="left"/>
        <w:widowControl/>
        <w:rPr>
          <w:rFonts w:ascii="宋体" w:hAnsi="宋体"/>
          <w:sz w:val="24"/>
        </w:rPr>
      </w:pPr>
      <w:r>
        <w:rPr>
          <w:rFonts w:ascii="宋体" w:hAnsi="宋体"/>
          <w:sz w:val="24"/>
        </w:rPr>
      </w:r>
      <w:r/>
    </w:p>
    <w:p>
      <w:pPr>
        <w:pStyle w:val="1074"/>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4"/>
        <w:spacing w:line="360" w:lineRule="auto"/>
        <w:rPr>
          <w:rFonts w:hint="eastAsia" w:ascii="宋体" w:hAnsi="宋体"/>
          <w:b/>
          <w:sz w:val="24"/>
          <w:szCs w:val="20"/>
        </w:rPr>
        <w:outlineLvl w:val="2"/>
      </w:pPr>
      <w:r>
        <w:rPr>
          <w:rFonts w:ascii="宋体" w:hAnsi="宋体"/>
          <w:b/>
          <w:sz w:val="24"/>
          <w:szCs w:val="20"/>
        </w:rPr>
        <w:t xml:space="preserve">3-</w:t>
      </w:r>
      <w:r>
        <w:rPr>
          <w:rFonts w:hint="eastAsia" w:ascii="宋体" w:hAnsi="宋体"/>
          <w:b/>
          <w:sz w:val="24"/>
          <w:szCs w:val="20"/>
        </w:rPr>
        <w:t xml:space="preserve">1</w:t>
      </w:r>
      <w:r>
        <w:rPr>
          <w:rFonts w:ascii="宋体" w:hAnsi="宋体"/>
          <w:b/>
          <w:sz w:val="24"/>
          <w:szCs w:val="20"/>
        </w:rPr>
        <w:t xml:space="preserve">其他特定资格要求</w:t>
      </w:r>
      <w:r>
        <w:rPr>
          <w:rFonts w:hint="eastAsia" w:ascii="宋体" w:hAnsi="宋体"/>
          <w:b/>
          <w:sz w:val="24"/>
          <w:szCs w:val="20"/>
        </w:rPr>
      </w:r>
      <w:r/>
    </w:p>
    <w:p>
      <w:pPr>
        <w:pStyle w:val="1074"/>
        <w:ind w:left="719" w:hanging="240"/>
        <w:spacing w:line="360" w:lineRule="auto"/>
        <w:rPr>
          <w:rFonts w:hint="eastAsia" w:ascii="宋体" w:hAnsi="宋体"/>
          <w:sz w:val="24"/>
          <w:szCs w:val="20"/>
        </w:rPr>
      </w:pPr>
      <w:r>
        <w:rPr>
          <w:rFonts w:hint="eastAsia" w:ascii="宋体" w:hAnsi="宋体"/>
          <w:sz w:val="24"/>
          <w:szCs w:val="20"/>
        </w:rPr>
      </w:r>
      <w:r/>
    </w:p>
    <w:p>
      <w:pPr>
        <w:pStyle w:val="1074"/>
        <w:jc w:val="left"/>
        <w:widowControl/>
        <w:rPr>
          <w:rFonts w:hint="eastAsia" w:ascii="宋体" w:hAnsi="宋体"/>
          <w:sz w:val="24"/>
        </w:rPr>
      </w:pPr>
      <w:r>
        <w:rPr>
          <w:rFonts w:hint="eastAsia" w:ascii="宋体" w:hAnsi="宋体"/>
          <w:sz w:val="24"/>
        </w:rPr>
      </w:r>
      <w:r/>
    </w:p>
    <w:p>
      <w:pPr>
        <w:pStyle w:val="1074"/>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Toc226965829"/>
      <w:r/>
      <w:bookmarkStart w:id="818" w:name="_Toc520356217"/>
      <w:r/>
      <w:bookmarkStart w:id="819" w:name="_Toc226309800"/>
      <w:r/>
      <w:bookmarkStart w:id="820" w:name="_Toc226337252"/>
      <w:r/>
      <w:bookmarkStart w:id="821" w:name="_Toc150774761"/>
      <w:r/>
      <w:bookmarkStart w:id="822" w:name="_Toc150480794"/>
      <w:r/>
      <w:bookmarkStart w:id="823" w:name="_Toc195842921"/>
      <w:r/>
      <w:bookmarkStart w:id="824" w:name="_Toc226965746"/>
      <w:r/>
      <w:bookmarkStart w:id="825" w:name="_Toc127151556"/>
      <w:r/>
      <w:bookmarkStart w:id="826" w:name="_Ref467988698"/>
      <w:r/>
      <w:bookmarkStart w:id="827" w:name="_Toc142311058"/>
      <w:r/>
      <w:bookmarkStart w:id="828" w:name="_Toc480942349"/>
      <w:r>
        <w:rPr>
          <w:rFonts w:hint="eastAsia" w:ascii="宋体" w:hAnsi="宋体"/>
          <w:b/>
          <w:sz w:val="32"/>
          <w:szCs w:val="32"/>
        </w:rPr>
      </w:r>
      <w:r/>
    </w:p>
    <w:p>
      <w:pPr>
        <w:pStyle w:val="1074"/>
        <w:jc w:val="center"/>
        <w:widowControl/>
        <w:rPr>
          <w:rFonts w:hint="eastAsia" w:ascii="宋体" w:hAnsi="宋体"/>
          <w:b/>
          <w:sz w:val="32"/>
          <w:szCs w:val="32"/>
        </w:rPr>
      </w:pPr>
      <w:r>
        <w:rPr>
          <w:rFonts w:hint="eastAsia" w:ascii="宋体" w:hAnsi="宋体"/>
          <w:b/>
          <w:sz w:val="32"/>
          <w:szCs w:val="32"/>
        </w:rPr>
      </w:r>
      <w:r/>
    </w:p>
    <w:p>
      <w:pPr>
        <w:pStyle w:val="1074"/>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rPr>
          <w:rFonts w:ascii="宋体" w:hAnsi="宋体"/>
          <w:b/>
          <w:sz w:val="24"/>
          <w:szCs w:val="20"/>
        </w:rPr>
      </w:r>
      <w:r/>
    </w:p>
    <w:p>
      <w:pPr>
        <w:pStyle w:val="1074"/>
        <w:spacing w:line="360" w:lineRule="auto"/>
        <w:tabs>
          <w:tab w:val="left" w:pos="5580" w:leader="none"/>
        </w:tabs>
        <w:rPr>
          <w:rFonts w:ascii="宋体" w:hAnsi="宋体"/>
          <w:sz w:val="24"/>
        </w:rPr>
      </w:pPr>
      <w:r>
        <w:rPr>
          <w:rFonts w:ascii="宋体" w:hAnsi="宋体"/>
          <w:sz w:val="24"/>
        </w:rPr>
      </w:r>
      <w:r/>
    </w:p>
    <w:p>
      <w:pPr>
        <w:pStyle w:val="1074"/>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4"/>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4"/>
        <w:spacing w:line="360" w:lineRule="auto"/>
        <w:tabs>
          <w:tab w:val="left" w:pos="5580" w:leader="none"/>
        </w:tabs>
        <w:rPr>
          <w:rFonts w:ascii="宋体" w:hAnsi="宋体"/>
          <w:sz w:val="24"/>
          <w:szCs w:val="20"/>
        </w:rPr>
      </w:pPr>
      <w:r>
        <w:rPr>
          <w:rFonts w:ascii="宋体" w:hAnsi="宋体"/>
          <w:sz w:val="24"/>
          <w:szCs w:val="20"/>
        </w:rPr>
      </w:r>
      <w:r/>
    </w:p>
    <w:p>
      <w:pPr>
        <w:pStyle w:val="1074"/>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rPr>
          <w:rFonts w:ascii="宋体" w:hAnsi="宋体"/>
          <w:sz w:val="24"/>
          <w:szCs w:val="20"/>
        </w:rPr>
      </w:r>
      <w:r/>
    </w:p>
    <w:p>
      <w:pPr>
        <w:pStyle w:val="1074"/>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rPr>
          <w:rFonts w:ascii="宋体" w:hAnsi="宋体"/>
          <w:sz w:val="24"/>
          <w:szCs w:val="20"/>
        </w:rPr>
      </w:r>
      <w:r/>
    </w:p>
    <w:p>
      <w:pPr>
        <w:pStyle w:val="1074"/>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rPr>
          <w:rFonts w:ascii="宋体" w:hAnsi="宋体"/>
          <w:sz w:val="24"/>
          <w:szCs w:val="20"/>
        </w:rPr>
      </w:r>
      <w:r/>
    </w:p>
    <w:p>
      <w:pPr>
        <w:pStyle w:val="1074"/>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rPr>
          <w:rFonts w:ascii="宋体" w:hAnsi="宋体"/>
          <w:sz w:val="24"/>
          <w:szCs w:val="20"/>
        </w:rPr>
      </w:r>
      <w:r/>
    </w:p>
    <w:p>
      <w:pPr>
        <w:pStyle w:val="1074"/>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rPr>
          <w:rFonts w:ascii="宋体" w:hAnsi="宋体"/>
          <w:sz w:val="24"/>
          <w:szCs w:val="20"/>
        </w:rPr>
      </w:r>
      <w:r/>
    </w:p>
    <w:p>
      <w:pPr>
        <w:pStyle w:val="1074"/>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4"/>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rPr>
          <w:rFonts w:ascii="宋体" w:hAnsi="宋体"/>
          <w:sz w:val="24"/>
        </w:rPr>
      </w:r>
      <w:r/>
    </w:p>
    <w:p>
      <w:pPr>
        <w:pStyle w:val="1074"/>
        <w:ind w:firstLine="480"/>
        <w:spacing w:line="360" w:lineRule="auto"/>
        <w:rPr>
          <w:rFonts w:ascii="宋体" w:hAnsi="宋体"/>
          <w:sz w:val="24"/>
        </w:rPr>
      </w:pPr>
      <w:r>
        <w:rPr>
          <w:rFonts w:ascii="宋体" w:hAnsi="宋体"/>
          <w:sz w:val="24"/>
        </w:rPr>
        <w:t xml:space="preserve">与本投标有关的一切正式往来信函请寄：</w:t>
      </w:r>
      <w:r>
        <w:rPr>
          <w:rFonts w:ascii="宋体" w:hAnsi="宋体"/>
          <w:sz w:val="24"/>
        </w:rPr>
      </w:r>
      <w:r/>
    </w:p>
    <w:p>
      <w:pPr>
        <w:pStyle w:val="1074"/>
        <w:ind w:left="420"/>
        <w:spacing w:line="360" w:lineRule="auto"/>
        <w:tabs>
          <w:tab w:val="left" w:pos="5580" w:leader="none"/>
        </w:tabs>
        <w:rPr>
          <w:rFonts w:ascii="宋体" w:hAnsi="宋体"/>
          <w:sz w:val="24"/>
          <w:szCs w:val="20"/>
        </w:rPr>
      </w:pPr>
      <w:r>
        <w:rPr>
          <w:rFonts w:ascii="宋体" w:hAnsi="宋体"/>
          <w:sz w:val="24"/>
          <w:szCs w:val="20"/>
        </w:rPr>
      </w:r>
      <w:r/>
    </w:p>
    <w:p>
      <w:pPr>
        <w:pStyle w:val="1074"/>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rPr>
          <w:rFonts w:ascii="宋体" w:hAnsi="宋体"/>
          <w:sz w:val="24"/>
          <w:szCs w:val="20"/>
        </w:rPr>
      </w:r>
      <w:r/>
    </w:p>
    <w:p>
      <w:pPr>
        <w:pStyle w:val="1074"/>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rPr>
          <w:rFonts w:ascii="宋体" w:hAnsi="宋体"/>
          <w:sz w:val="24"/>
          <w:szCs w:val="20"/>
        </w:rPr>
      </w:r>
      <w:r/>
    </w:p>
    <w:p>
      <w:pPr>
        <w:pStyle w:val="1074"/>
        <w:ind w:left="420"/>
        <w:spacing w:line="360" w:lineRule="auto"/>
        <w:tabs>
          <w:tab w:val="left" w:pos="5580" w:leader="none"/>
        </w:tabs>
        <w:rPr>
          <w:rFonts w:ascii="宋体" w:hAnsi="宋体"/>
          <w:sz w:val="24"/>
          <w:szCs w:val="20"/>
        </w:rPr>
      </w:pPr>
      <w:r>
        <w:rPr>
          <w:rFonts w:ascii="宋体" w:hAnsi="宋体"/>
          <w:sz w:val="24"/>
          <w:szCs w:val="20"/>
        </w:rPr>
      </w:r>
      <w:r/>
    </w:p>
    <w:p>
      <w:pPr>
        <w:pStyle w:val="1074"/>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rPr>
          <w:rFonts w:ascii="宋体" w:hAnsi="宋体"/>
          <w:sz w:val="24"/>
          <w:szCs w:val="20"/>
        </w:rPr>
      </w:r>
      <w:r/>
    </w:p>
    <w:p>
      <w:pPr>
        <w:pStyle w:val="1074"/>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rPr>
          <w:rFonts w:ascii="宋体" w:hAnsi="宋体"/>
          <w:sz w:val="24"/>
          <w:szCs w:val="20"/>
        </w:rPr>
      </w:r>
      <w:r/>
    </w:p>
    <w:p>
      <w:pPr>
        <w:pStyle w:val="1074"/>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4"/>
        <w:jc w:val="left"/>
        <w:widowControl/>
        <w:rPr>
          <w:rFonts w:hint="eastAsia" w:ascii="宋体" w:hAnsi="宋体"/>
          <w:b/>
          <w:sz w:val="24"/>
        </w:rPr>
      </w:pPr>
      <w:r/>
      <w:bookmarkStart w:id="829" w:name="_Hlt520356243"/>
      <w:r/>
      <w:bookmarkEnd w:id="829"/>
      <w:r/>
      <w:bookmarkStart w:id="830" w:name="_Hlt520355938"/>
      <w:r/>
      <w:bookmarkEnd w:id="830"/>
      <w:r>
        <w:rPr>
          <w:rFonts w:ascii="宋体" w:hAnsi="宋体"/>
          <w:sz w:val="24"/>
        </w:rPr>
        <w:br w:type="page" w:clear="all"/>
      </w:r>
      <w:r>
        <w:rPr>
          <w:rFonts w:hint="eastAsia" w:ascii="宋体" w:hAnsi="宋体"/>
          <w:b/>
          <w:sz w:val="24"/>
        </w:rPr>
      </w:r>
      <w:r/>
    </w:p>
    <w:p>
      <w:pPr>
        <w:pStyle w:val="1074"/>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4"/>
        <w:jc w:val="center"/>
        <w:spacing w:line="360" w:lineRule="auto"/>
        <w:rPr>
          <w:rFonts w:hint="eastAsia" w:ascii="宋体" w:hAnsi="宋体"/>
          <w:b/>
          <w:sz w:val="32"/>
          <w:szCs w:val="32"/>
        </w:rPr>
      </w:pPr>
      <w:r>
        <w:rPr>
          <w:rFonts w:hint="eastAsia" w:ascii="宋体" w:hAnsi="宋体"/>
          <w:b/>
          <w:sz w:val="32"/>
          <w:szCs w:val="32"/>
        </w:rPr>
      </w:r>
      <w:r/>
    </w:p>
    <w:p>
      <w:pPr>
        <w:pStyle w:val="107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4"/>
        <w:spacing w:line="560" w:lineRule="exact"/>
        <w:rPr>
          <w:rFonts w:ascii="宋体" w:hAnsi="宋体"/>
          <w:sz w:val="24"/>
        </w:rPr>
      </w:pPr>
      <w:r>
        <w:rPr>
          <w:rFonts w:ascii="宋体" w:hAnsi="宋体"/>
          <w:sz w:val="24"/>
        </w:rPr>
      </w:r>
      <w:r/>
    </w:p>
    <w:p>
      <w:pPr>
        <w:pStyle w:val="110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sz w:val="24"/>
                <w:szCs w:val="20"/>
              </w:rPr>
            </w:pPr>
            <w:r>
              <w:rPr>
                <w:rFonts w:ascii="宋体" w:hAnsi="宋体"/>
                <w:sz w:val="24"/>
                <w:szCs w:val="20"/>
              </w:rPr>
            </w:r>
            <w:r/>
          </w:p>
          <w:p>
            <w:pPr>
              <w:pStyle w:val="1074"/>
              <w:jc w:val="left"/>
              <w:spacing w:line="360" w:lineRule="auto"/>
              <w:tabs>
                <w:tab w:val="left" w:pos="5580" w:leader="none"/>
              </w:tabs>
              <w:rPr>
                <w:rFonts w:ascii="宋体" w:hAnsi="宋体"/>
                <w:sz w:val="24"/>
                <w:szCs w:val="20"/>
              </w:rPr>
            </w:pPr>
            <w:r>
              <w:rPr>
                <w:rFonts w:ascii="宋体" w:hAnsi="宋体"/>
                <w:sz w:val="24"/>
                <w:szCs w:val="20"/>
              </w:rPr>
            </w:r>
            <w:r/>
          </w:p>
          <w:p>
            <w:pPr>
              <w:pStyle w:val="1074"/>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4"/>
              <w:jc w:val="left"/>
              <w:spacing w:line="360" w:lineRule="auto"/>
              <w:tabs>
                <w:tab w:val="left" w:pos="5580" w:leader="none"/>
              </w:tabs>
              <w:rPr>
                <w:rFonts w:ascii="宋体" w:hAnsi="宋体"/>
                <w:sz w:val="24"/>
                <w:szCs w:val="20"/>
              </w:rPr>
            </w:pPr>
            <w:r>
              <w:rPr>
                <w:rFonts w:ascii="宋体" w:hAnsi="宋体"/>
                <w:sz w:val="24"/>
                <w:szCs w:val="20"/>
              </w:rPr>
            </w:r>
            <w:r/>
          </w:p>
          <w:p>
            <w:pPr>
              <w:pStyle w:val="1074"/>
              <w:jc w:val="left"/>
              <w:spacing w:line="360" w:lineRule="auto"/>
              <w:tabs>
                <w:tab w:val="left" w:pos="5580" w:leader="none"/>
              </w:tabs>
              <w:rPr>
                <w:rFonts w:ascii="宋体" w:hAnsi="宋体"/>
                <w:sz w:val="24"/>
                <w:szCs w:val="20"/>
              </w:rPr>
            </w:pPr>
            <w:r>
              <w:rPr>
                <w:rFonts w:ascii="宋体" w:hAnsi="宋体"/>
                <w:sz w:val="24"/>
                <w:szCs w:val="20"/>
              </w:rPr>
            </w:r>
            <w:r/>
          </w:p>
          <w:p>
            <w:pPr>
              <w:pStyle w:val="1074"/>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4"/>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4"/>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4"/>
        <w:jc w:val="left"/>
        <w:widowControl/>
        <w:rPr>
          <w:rFonts w:hint="eastAsia" w:ascii="宋体" w:hAnsi="宋体"/>
          <w:sz w:val="24"/>
        </w:rPr>
      </w:pPr>
      <w:r>
        <w:rPr>
          <w:rFonts w:hint="eastAsia" w:ascii="宋体" w:hAnsi="宋体"/>
          <w:sz w:val="24"/>
        </w:rPr>
      </w:r>
      <w:r/>
    </w:p>
    <w:p>
      <w:pPr>
        <w:pStyle w:val="1074"/>
        <w:jc w:val="left"/>
        <w:widowControl/>
        <w:rPr>
          <w:rFonts w:hint="eastAsia" w:ascii="宋体" w:hAnsi="宋体"/>
          <w:sz w:val="24"/>
        </w:rPr>
      </w:pPr>
      <w:r>
        <w:rPr>
          <w:rFonts w:hint="eastAsia" w:ascii="宋体" w:hAnsi="宋体"/>
          <w:sz w:val="24"/>
        </w:rPr>
      </w:r>
      <w:r/>
    </w:p>
    <w:p>
      <w:pPr>
        <w:pStyle w:val="1074"/>
        <w:jc w:val="left"/>
        <w:widowControl/>
        <w:rPr>
          <w:rFonts w:hint="eastAsia" w:ascii="宋体" w:hAnsi="宋体"/>
          <w:sz w:val="24"/>
        </w:rPr>
      </w:pPr>
      <w:r>
        <w:rPr>
          <w:rFonts w:hint="eastAsia" w:ascii="宋体" w:hAnsi="宋体"/>
          <w:sz w:val="24"/>
        </w:rPr>
      </w:r>
      <w:r/>
    </w:p>
    <w:p>
      <w:pPr>
        <w:pStyle w:val="1074"/>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074"/>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4"/>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4"/>
        <w:jc w:val="left"/>
        <w:widowControl/>
        <w:rPr>
          <w:rFonts w:hint="eastAsia" w:ascii="宋体" w:hAnsi="宋体"/>
          <w:sz w:val="24"/>
        </w:rPr>
      </w:pPr>
      <w:r>
        <w:rPr>
          <w:rFonts w:hint="eastAsia" w:ascii="宋体" w:hAnsi="宋体"/>
          <w:sz w:val="24"/>
        </w:rPr>
      </w:r>
      <w:r/>
    </w:p>
    <w:p>
      <w:pPr>
        <w:pStyle w:val="1074"/>
        <w:jc w:val="left"/>
        <w:widowControl/>
        <w:rPr>
          <w:rFonts w:hint="eastAsia" w:ascii="宋体" w:hAnsi="宋体"/>
          <w:sz w:val="24"/>
        </w:rPr>
      </w:pPr>
      <w:r>
        <w:rPr>
          <w:rFonts w:hint="eastAsia" w:ascii="宋体" w:hAnsi="宋体"/>
          <w:sz w:val="24"/>
        </w:rPr>
      </w:r>
      <w:r/>
    </w:p>
    <w:p>
      <w:pPr>
        <w:pStyle w:val="1074"/>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4"/>
        <w:jc w:val="center"/>
        <w:rPr>
          <w:rFonts w:hint="eastAsia" w:ascii="宋体" w:hAnsi="宋体"/>
          <w:b/>
          <w:sz w:val="32"/>
          <w:szCs w:val="32"/>
        </w:rPr>
      </w:pPr>
      <w:r>
        <w:rPr>
          <w:rFonts w:hint="eastAsia" w:ascii="宋体" w:hAnsi="宋体"/>
          <w:b/>
          <w:sz w:val="32"/>
          <w:szCs w:val="32"/>
        </w:rPr>
      </w:r>
      <w:r/>
    </w:p>
    <w:p>
      <w:pPr>
        <w:pStyle w:val="1326"/>
        <w:jc w:val="center"/>
        <w:spacing w:line="480" w:lineRule="auto"/>
        <w:rPr>
          <w:rFonts w:cs="宋体"/>
          <w:sz w:val="24"/>
        </w:rPr>
      </w:pPr>
      <w:r>
        <w:rPr>
          <w:rFonts w:hint="eastAsia"/>
          <w:b/>
          <w:sz w:val="36"/>
          <w:szCs w:val="36"/>
        </w:rPr>
        <w:t xml:space="preserve">授权委托书</w:t>
      </w:r>
      <w:r>
        <w:rPr>
          <w:rFonts w:cs="宋体"/>
          <w:sz w:val="24"/>
        </w:rPr>
      </w:r>
      <w:r/>
    </w:p>
    <w:p>
      <w:pPr>
        <w:pStyle w:val="1074"/>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4"/>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4"/>
        <w:spacing w:line="400" w:lineRule="exact"/>
        <w:rPr>
          <w:rFonts w:hint="eastAsia" w:ascii="宋体" w:hAnsi="宋体" w:cs="宋体"/>
          <w:szCs w:val="21"/>
        </w:rPr>
      </w:pPr>
      <w:r>
        <w:rPr>
          <w:rFonts w:hint="eastAsia" w:ascii="宋体" w:hAnsi="宋体" w:cs="宋体"/>
          <w:szCs w:val="21"/>
        </w:rPr>
      </w:r>
      <w:r/>
    </w:p>
    <w:p>
      <w:pPr>
        <w:pStyle w:val="1074"/>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4"/>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25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4"/>
        <w:spacing w:line="400" w:lineRule="exact"/>
        <w:rPr>
          <w:rFonts w:ascii="宋体" w:hAnsi="宋体" w:cs="宋体"/>
          <w:sz w:val="24"/>
        </w:rPr>
      </w:pPr>
      <w:r>
        <w:rPr>
          <w:rFonts w:ascii="宋体" w:hAnsi="宋体" w:cs="宋体"/>
          <w:sz w:val="24"/>
        </w:rPr>
      </w:r>
      <w:r/>
    </w:p>
    <w:p>
      <w:pPr>
        <w:pStyle w:val="1105"/>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4"/>
              <w:jc w:val="left"/>
              <w:spacing w:line="360" w:lineRule="auto"/>
              <w:tabs>
                <w:tab w:val="left" w:pos="5580" w:leader="none"/>
              </w:tabs>
              <w:rPr>
                <w:rFonts w:ascii="宋体" w:hAnsi="宋体"/>
                <w:szCs w:val="21"/>
              </w:rPr>
            </w:pPr>
            <w:r>
              <w:rPr>
                <w:rFonts w:ascii="宋体" w:hAnsi="宋体"/>
                <w:szCs w:val="21"/>
              </w:rPr>
            </w:r>
            <w:r/>
          </w:p>
          <w:p>
            <w:pPr>
              <w:pStyle w:val="1074"/>
              <w:jc w:val="left"/>
              <w:spacing w:line="360" w:lineRule="auto"/>
              <w:tabs>
                <w:tab w:val="left" w:pos="5580" w:leader="none"/>
              </w:tabs>
              <w:rPr>
                <w:rFonts w:ascii="宋体" w:hAnsi="宋体"/>
                <w:szCs w:val="21"/>
              </w:rPr>
            </w:pPr>
            <w:r>
              <w:rPr>
                <w:rFonts w:ascii="宋体" w:hAnsi="宋体"/>
                <w:szCs w:val="21"/>
              </w:rPr>
            </w:r>
            <w:r/>
          </w:p>
          <w:p>
            <w:pPr>
              <w:pStyle w:val="1074"/>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4"/>
              <w:jc w:val="left"/>
              <w:spacing w:line="360" w:lineRule="auto"/>
              <w:tabs>
                <w:tab w:val="left" w:pos="5580" w:leader="none"/>
              </w:tabs>
              <w:rPr>
                <w:rFonts w:ascii="宋体" w:hAnsi="宋体"/>
                <w:szCs w:val="21"/>
              </w:rPr>
            </w:pPr>
            <w:r>
              <w:rPr>
                <w:rFonts w:ascii="宋体" w:hAnsi="宋体"/>
                <w:szCs w:val="21"/>
              </w:rPr>
            </w:r>
            <w:r/>
          </w:p>
          <w:p>
            <w:pPr>
              <w:pStyle w:val="1074"/>
              <w:jc w:val="left"/>
              <w:spacing w:line="360" w:lineRule="auto"/>
              <w:tabs>
                <w:tab w:val="left" w:pos="5580" w:leader="none"/>
              </w:tabs>
              <w:rPr>
                <w:rFonts w:ascii="宋体" w:hAnsi="宋体"/>
                <w:szCs w:val="21"/>
              </w:rPr>
            </w:pPr>
            <w:r>
              <w:rPr>
                <w:rFonts w:ascii="宋体" w:hAnsi="宋体"/>
                <w:szCs w:val="21"/>
              </w:rPr>
            </w:r>
            <w:r/>
          </w:p>
          <w:p>
            <w:pPr>
              <w:pStyle w:val="1074"/>
              <w:jc w:val="left"/>
              <w:spacing w:line="360" w:lineRule="auto"/>
              <w:tabs>
                <w:tab w:val="left" w:pos="5580" w:leader="none"/>
              </w:tabs>
              <w:rPr>
                <w:rFonts w:ascii="宋体" w:hAnsi="宋体"/>
                <w:szCs w:val="21"/>
              </w:rPr>
            </w:pPr>
            <w:r>
              <w:rPr>
                <w:rFonts w:ascii="宋体" w:hAnsi="宋体"/>
                <w:szCs w:val="21"/>
              </w:rPr>
            </w:r>
            <w:r/>
          </w:p>
        </w:tc>
      </w:tr>
    </w:tbl>
    <w:p>
      <w:pPr>
        <w:pStyle w:val="1105"/>
        <w:ind w:right="-46"/>
        <w:spacing w:line="583" w:lineRule="auto"/>
        <w:tabs>
          <w:tab w:val="left" w:pos="567" w:leader="none"/>
        </w:tabs>
        <w:rPr>
          <w:rFonts w:hint="eastAsia"/>
          <w:b/>
          <w:bCs/>
        </w:rPr>
      </w:pPr>
      <w:r>
        <w:rPr>
          <w:rFonts w:hint="eastAsia"/>
          <w:b/>
          <w:bCs/>
        </w:rPr>
        <w:t xml:space="preserve">投标人近三个月内任意一个月（自开标之日往前推）为其缴纳社保的记录</w:t>
      </w:r>
      <w:r>
        <w:rPr>
          <w:rFonts w:hint="eastAsia"/>
          <w:b/>
          <w:bCs/>
        </w:rPr>
      </w:r>
      <w:r/>
    </w:p>
    <w:p>
      <w:pPr>
        <w:pStyle w:val="1074"/>
        <w:spacing w:line="360" w:lineRule="auto"/>
        <w:rPr>
          <w:rFonts w:hint="eastAsia" w:ascii="宋体" w:hAnsi="宋体" w:cs="宋体"/>
          <w:szCs w:val="21"/>
        </w:rPr>
      </w:pPr>
      <w:r>
        <w:rPr>
          <w:rFonts w:hint="eastAsia" w:ascii="宋体" w:hAnsi="宋体" w:cs="宋体"/>
          <w:szCs w:val="21"/>
        </w:rPr>
      </w:r>
      <w:r/>
    </w:p>
    <w:p>
      <w:pPr>
        <w:pStyle w:val="1074"/>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4"/>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6"/>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4"/>
        <w:jc w:val="left"/>
        <w:widowControl/>
        <w:rPr>
          <w:rFonts w:hint="eastAsia" w:ascii="宋体" w:hAnsi="宋体"/>
          <w:sz w:val="24"/>
        </w:rPr>
      </w:pPr>
      <w:r>
        <w:rPr>
          <w:rFonts w:hint="eastAsia" w:ascii="宋体" w:hAnsi="宋体"/>
          <w:sz w:val="24"/>
        </w:rPr>
      </w:r>
      <w:r/>
    </w:p>
    <w:p>
      <w:pPr>
        <w:pStyle w:val="1074"/>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4"/>
        <w:ind w:firstLine="321"/>
        <w:jc w:val="center"/>
        <w:spacing w:line="560" w:lineRule="exact"/>
        <w:rPr>
          <w:rFonts w:hint="eastAsia" w:ascii="宋体" w:hAnsi="宋体"/>
          <w:b/>
          <w:sz w:val="32"/>
          <w:szCs w:val="32"/>
        </w:rPr>
      </w:pPr>
      <w:r>
        <w:rPr>
          <w:rFonts w:hint="eastAsia" w:ascii="宋体" w:hAnsi="宋体"/>
          <w:b/>
          <w:sz w:val="32"/>
          <w:szCs w:val="32"/>
        </w:rPr>
      </w:r>
      <w:r/>
    </w:p>
    <w:p>
      <w:pPr>
        <w:pStyle w:val="1074"/>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4"/>
        <w:ind w:firstLine="640"/>
        <w:rPr>
          <w:rFonts w:ascii="宋体" w:hAnsi="宋体"/>
        </w:rPr>
      </w:pPr>
      <w:r>
        <w:rPr>
          <w:rFonts w:ascii="宋体" w:hAnsi="宋体"/>
        </w:rPr>
      </w:r>
      <w:r/>
    </w:p>
    <w:p>
      <w:pPr>
        <w:pStyle w:val="107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4"/>
        <w:spacing w:line="360" w:lineRule="auto"/>
        <w:rPr>
          <w:rFonts w:ascii="宋体" w:hAnsi="宋体"/>
          <w:b/>
          <w:sz w:val="24"/>
          <w:szCs w:val="20"/>
        </w:rPr>
        <w:outlineLvl w:val="2"/>
      </w:pPr>
      <w:r/>
      <w:bookmarkStart w:id="831" w:name="_Hlt520274121"/>
      <w:r/>
      <w:bookmarkEnd w:id="831"/>
      <w:r/>
      <w:bookmarkStart w:id="832" w:name="_Hlt520355504"/>
      <w:r/>
      <w:bookmarkEnd w:id="832"/>
      <w:r/>
      <w:bookmarkStart w:id="833" w:name="_Hlt520343392"/>
      <w:r/>
      <w:bookmarkEnd w:id="833"/>
      <w:r/>
      <w:bookmarkStart w:id="834" w:name="_Hlt520273711"/>
      <w:r/>
      <w:bookmarkEnd w:id="834"/>
      <w:r/>
      <w:bookmarkStart w:id="835" w:name="_Hlt520274407"/>
      <w:r/>
      <w:bookmarkEnd w:id="835"/>
      <w:r/>
      <w:bookmarkStart w:id="836" w:name="_Hlt520271212"/>
      <w:r/>
      <w:bookmarkEnd w:id="836"/>
      <w:r/>
      <w:bookmarkStart w:id="837" w:name="_Hlt520350918"/>
      <w:r/>
      <w:bookmarkEnd w:id="837"/>
      <w:r/>
      <w:bookmarkStart w:id="838" w:name="_Hlt520274393"/>
      <w:r/>
      <w:bookmarkEnd w:id="838"/>
      <w:r/>
      <w:bookmarkStart w:id="839" w:name="_Hlt520274065"/>
      <w:r/>
      <w:bookmarkEnd w:id="839"/>
      <w:r/>
      <w:bookmarkStart w:id="840" w:name="_Hlt520343000"/>
      <w:r/>
      <w:bookmarkEnd w:id="840"/>
      <w:r/>
      <w:bookmarkStart w:id="841" w:name="_Toc226965747"/>
      <w:r/>
      <w:bookmarkStart w:id="842" w:name="_Toc226337253"/>
      <w:r/>
      <w:bookmarkStart w:id="843" w:name="_Toc150774762"/>
      <w:r/>
      <w:bookmarkStart w:id="844" w:name="_Toc264969247"/>
      <w:r/>
      <w:bookmarkStart w:id="845" w:name="_Toc520356218"/>
      <w:r/>
      <w:bookmarkStart w:id="846" w:name="_Toc150480795"/>
      <w:r/>
      <w:bookmarkStart w:id="847" w:name="_Toc226965830"/>
      <w:r/>
      <w:bookmarkStart w:id="848" w:name="_Toc480942350"/>
      <w:r/>
      <w:bookmarkStart w:id="849" w:name="_Toc305158825"/>
      <w:r/>
      <w:bookmarkStart w:id="850" w:name="_Toc265228395"/>
      <w:r/>
      <w:bookmarkStart w:id="851" w:name="_Toc127151557"/>
      <w:r/>
      <w:bookmarkStart w:id="852" w:name="_Toc195842922"/>
      <w:r/>
      <w:bookmarkStart w:id="853" w:name="_Toc226309801"/>
      <w:r/>
      <w:bookmarkStart w:id="854" w:name="_Toc142311059"/>
      <w:r/>
      <w:bookmarkStart w:id="855" w:name="_Ref467988705"/>
      <w:r/>
      <w:bookmarkStart w:id="856" w:name="_Toc305158899"/>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1074"/>
        <w:jc w:val="center"/>
        <w:spacing w:line="360" w:lineRule="exact"/>
        <w:rPr>
          <w:rFonts w:ascii="宋体" w:hAnsi="宋体"/>
          <w:b/>
          <w:sz w:val="36"/>
          <w:szCs w:val="36"/>
        </w:rPr>
      </w:pPr>
      <w:r/>
      <w:bookmarkStart w:id="857" w:name="_Toc226309802"/>
      <w:r/>
      <w:bookmarkStart w:id="858" w:name="_Toc164608827"/>
      <w:r/>
      <w:bookmarkStart w:id="859" w:name="_Toc226965748"/>
      <w:r/>
      <w:bookmarkStart w:id="860" w:name="_Toc264969248"/>
      <w:r/>
      <w:bookmarkStart w:id="861" w:name="_Toc226965831"/>
      <w:r/>
      <w:bookmarkStart w:id="862" w:name="_Toc164608672"/>
      <w:r/>
      <w:bookmarkStart w:id="863" w:name="_Toc305158900"/>
      <w:r/>
      <w:bookmarkStart w:id="864" w:name="_Toc265228396"/>
      <w:r/>
      <w:bookmarkStart w:id="865" w:name="_Toc195842923"/>
      <w:r/>
      <w:bookmarkStart w:id="866" w:name="_Toc226337254"/>
      <w:r/>
      <w:bookmarkStart w:id="867" w:name="_Toc305158826"/>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74"/>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4"/>
        <w:jc w:val="left"/>
        <w:spacing w:line="360" w:lineRule="auto"/>
        <w:tabs>
          <w:tab w:val="left" w:pos="1800" w:leader="none"/>
          <w:tab w:val="left" w:pos="5580" w:leader="none"/>
        </w:tabs>
        <w:rPr>
          <w:rFonts w:ascii="宋体" w:hAnsi="宋体"/>
          <w:i/>
          <w:sz w:val="24"/>
        </w:rPr>
      </w:pPr>
      <w:r>
        <w:rPr>
          <w:rFonts w:hint="eastAsia" w:ascii="宋体" w:hAnsi="宋体"/>
          <w:i/>
          <w:sz w:val="24"/>
        </w:rPr>
        <w:t xml:space="preserve"> </w:t>
      </w:r>
      <w:r>
        <w:rPr>
          <w:rFonts w:ascii="宋体" w:hAnsi="宋体"/>
          <w:i/>
          <w:sz w:val="24"/>
        </w:rPr>
      </w:r>
      <w:r/>
    </w:p>
    <w:p>
      <w:pPr>
        <w:pStyle w:val="1074"/>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4"/>
              <w:jc w:val="center"/>
              <w:tabs>
                <w:tab w:val="left" w:pos="5580" w:leader="none"/>
              </w:tabs>
              <w:rPr>
                <w:rFonts w:ascii="宋体" w:hAnsi="宋体"/>
                <w:b/>
                <w:sz w:val="24"/>
              </w:rPr>
            </w:pPr>
            <w:r>
              <w:rPr>
                <w:rFonts w:ascii="宋体" w:hAnsi="宋体"/>
                <w:b/>
                <w:sz w:val="24"/>
              </w:rPr>
              <w:t xml:space="preserve">序号</w:t>
            </w:r>
            <w:r>
              <w:rPr>
                <w:rFonts w:ascii="宋体" w:hAnsi="宋体"/>
                <w:b/>
                <w:sz w:val="24"/>
              </w:rPr>
            </w:r>
            <w:r/>
          </w:p>
        </w:tc>
        <w:tc>
          <w:tcPr>
            <w:tcW w:w="2215" w:type="dxa"/>
            <w:vAlign w:val="center"/>
            <w:vMerge w:val="restart"/>
            <w:textDirection w:val="lrTb"/>
            <w:noWrap w:val="false"/>
          </w:tcPr>
          <w:p>
            <w:pPr>
              <w:pStyle w:val="1074"/>
              <w:jc w:val="center"/>
              <w:tabs>
                <w:tab w:val="left" w:pos="5580" w:leader="none"/>
              </w:tabs>
              <w:rPr>
                <w:rFonts w:ascii="宋体" w:hAnsi="宋体"/>
                <w:b/>
                <w:sz w:val="24"/>
              </w:rPr>
            </w:pPr>
            <w:r>
              <w:rPr>
                <w:rFonts w:ascii="宋体" w:hAnsi="宋体"/>
                <w:b/>
                <w:sz w:val="24"/>
              </w:rPr>
              <w:t xml:space="preserve">投标人名称</w:t>
            </w:r>
            <w:r>
              <w:rPr>
                <w:rFonts w:ascii="宋体" w:hAnsi="宋体"/>
                <w:b/>
                <w:sz w:val="24"/>
              </w:rPr>
            </w:r>
            <w:r/>
          </w:p>
        </w:tc>
        <w:tc>
          <w:tcPr>
            <w:gridSpan w:val="2"/>
            <w:tcW w:w="3973" w:type="dxa"/>
            <w:vAlign w:val="center"/>
            <w:textDirection w:val="lrTb"/>
            <w:noWrap w:val="false"/>
          </w:tcPr>
          <w:p>
            <w:pPr>
              <w:pStyle w:val="1074"/>
              <w:jc w:val="center"/>
              <w:tabs>
                <w:tab w:val="left" w:pos="5580" w:leader="none"/>
              </w:tabs>
              <w:rPr>
                <w:rFonts w:ascii="宋体" w:hAnsi="宋体"/>
                <w:b/>
                <w:sz w:val="24"/>
              </w:rPr>
            </w:pPr>
            <w:r>
              <w:rPr>
                <w:rFonts w:ascii="宋体" w:hAnsi="宋体"/>
                <w:b/>
                <w:sz w:val="24"/>
              </w:rPr>
              <w:t xml:space="preserve">投标报价</w:t>
            </w:r>
            <w:r>
              <w:rPr>
                <w:rFonts w:ascii="宋体" w:hAnsi="宋体"/>
                <w:b/>
                <w:sz w:val="24"/>
              </w:rPr>
            </w:r>
            <w:r/>
          </w:p>
        </w:tc>
      </w:tr>
      <w:tr>
        <w:trPr>
          <w:trHeight w:val="674"/>
        </w:trPr>
        <w:tc>
          <w:tcPr>
            <w:tcW w:w="412" w:type="dxa"/>
            <w:vAlign w:val="center"/>
            <w:vMerge w:val="continue"/>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2215" w:type="dxa"/>
            <w:vAlign w:val="center"/>
            <w:vMerge w:val="continue"/>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4"/>
              <w:jc w:val="center"/>
              <w:tabs>
                <w:tab w:val="left" w:pos="5580" w:leader="none"/>
              </w:tabs>
              <w:rPr>
                <w:rFonts w:ascii="宋体" w:hAnsi="宋体"/>
                <w:b/>
                <w:sz w:val="24"/>
              </w:rPr>
            </w:pPr>
            <w:r>
              <w:rPr>
                <w:rFonts w:ascii="宋体" w:hAnsi="宋体"/>
                <w:b/>
                <w:sz w:val="24"/>
              </w:rPr>
              <w:t xml:space="preserve">大写</w:t>
            </w:r>
            <w:r>
              <w:rPr>
                <w:rFonts w:ascii="宋体" w:hAnsi="宋体"/>
                <w:b/>
                <w:sz w:val="24"/>
              </w:rPr>
            </w:r>
            <w:r/>
          </w:p>
        </w:tc>
        <w:tc>
          <w:tcPr>
            <w:tcW w:w="1182" w:type="dxa"/>
            <w:vAlign w:val="center"/>
            <w:textDirection w:val="lrTb"/>
            <w:noWrap w:val="false"/>
          </w:tcPr>
          <w:p>
            <w:pPr>
              <w:pStyle w:val="1074"/>
              <w:jc w:val="center"/>
              <w:tabs>
                <w:tab w:val="left" w:pos="5580" w:leader="none"/>
              </w:tabs>
              <w:rPr>
                <w:rFonts w:ascii="宋体" w:hAnsi="宋体"/>
                <w:b/>
                <w:sz w:val="24"/>
              </w:rPr>
            </w:pPr>
            <w:r>
              <w:rPr>
                <w:rFonts w:ascii="宋体" w:hAnsi="宋体"/>
                <w:b/>
                <w:sz w:val="24"/>
              </w:rPr>
              <w:t xml:space="preserve">小写</w:t>
            </w:r>
            <w:r>
              <w:rPr>
                <w:rFonts w:ascii="宋体" w:hAnsi="宋体"/>
                <w:b/>
                <w:sz w:val="24"/>
              </w:rPr>
            </w:r>
            <w:r/>
          </w:p>
        </w:tc>
      </w:tr>
      <w:tr>
        <w:trPr>
          <w:trHeight w:val="976"/>
        </w:trPr>
        <w:tc>
          <w:tcPr>
            <w:tcW w:w="412" w:type="dxa"/>
            <w:vAlign w:val="center"/>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2215" w:type="dxa"/>
            <w:vAlign w:val="center"/>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1188" w:type="dxa"/>
            <w:vAlign w:val="center"/>
            <w:textDirection w:val="lrTb"/>
            <w:noWrap w:val="false"/>
          </w:tcPr>
          <w:p>
            <w:pPr>
              <w:pStyle w:val="1074"/>
              <w:jc w:val="center"/>
              <w:tabs>
                <w:tab w:val="left" w:pos="5580" w:leader="none"/>
              </w:tabs>
              <w:rPr>
                <w:rFonts w:ascii="宋体" w:hAnsi="宋体"/>
                <w:sz w:val="24"/>
              </w:rPr>
            </w:pPr>
            <w:r>
              <w:rPr>
                <w:rFonts w:ascii="宋体" w:hAnsi="宋体"/>
                <w:sz w:val="24"/>
              </w:rPr>
            </w:r>
            <w:r/>
          </w:p>
        </w:tc>
        <w:tc>
          <w:tcPr>
            <w:tcW w:w="1182" w:type="dxa"/>
            <w:vAlign w:val="center"/>
            <w:textDirection w:val="lrTb"/>
            <w:noWrap w:val="false"/>
          </w:tcPr>
          <w:p>
            <w:pPr>
              <w:pStyle w:val="1074"/>
              <w:jc w:val="center"/>
              <w:tabs>
                <w:tab w:val="left" w:pos="5580" w:leader="none"/>
              </w:tabs>
              <w:rPr>
                <w:rFonts w:ascii="宋体" w:hAnsi="宋体"/>
                <w:sz w:val="24"/>
              </w:rPr>
            </w:pPr>
            <w:r>
              <w:rPr>
                <w:rFonts w:ascii="宋体" w:hAnsi="宋体"/>
                <w:sz w:val="24"/>
              </w:rPr>
            </w:r>
            <w:r/>
          </w:p>
        </w:tc>
      </w:tr>
    </w:tbl>
    <w:p>
      <w:pPr>
        <w:pStyle w:val="1074"/>
        <w:jc w:val="left"/>
        <w:rPr>
          <w:rFonts w:ascii="宋体" w:hAnsi="宋体"/>
          <w:sz w:val="24"/>
        </w:rPr>
      </w:pPr>
      <w:r>
        <w:rPr>
          <w:rFonts w:ascii="宋体" w:hAnsi="宋体"/>
          <w:sz w:val="24"/>
        </w:rPr>
      </w:r>
      <w:r/>
    </w:p>
    <w:p>
      <w:pPr>
        <w:pStyle w:val="1074"/>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rPr>
          <w:rFonts w:ascii="宋体" w:hAnsi="宋体"/>
          <w:sz w:val="24"/>
          <w:szCs w:val="20"/>
        </w:rPr>
      </w:r>
      <w:r/>
    </w:p>
    <w:p>
      <w:pPr>
        <w:pStyle w:val="1074"/>
        <w:ind w:firstLine="480"/>
        <w:tabs>
          <w:tab w:val="left" w:pos="5580" w:leader="none"/>
        </w:tabs>
        <w:rPr>
          <w:rFonts w:ascii="宋体" w:hAnsi="宋体"/>
          <w:sz w:val="24"/>
          <w:szCs w:val="20"/>
        </w:rPr>
      </w:pPr>
      <w:r>
        <w:rPr>
          <w:rFonts w:ascii="宋体" w:hAnsi="宋体"/>
          <w:sz w:val="24"/>
          <w:szCs w:val="20"/>
        </w:rPr>
        <w:t xml:space="preserve">2.本表必须按包分别填写。</w:t>
      </w:r>
      <w:r>
        <w:rPr>
          <w:rFonts w:ascii="宋体" w:hAnsi="宋体"/>
          <w:sz w:val="24"/>
          <w:szCs w:val="20"/>
        </w:rPr>
      </w:r>
      <w:r/>
    </w:p>
    <w:p>
      <w:pPr>
        <w:pStyle w:val="1074"/>
        <w:spacing w:before="25" w:after="25" w:line="360" w:lineRule="auto"/>
        <w:rPr>
          <w:rFonts w:ascii="宋体" w:hAnsi="宋体"/>
          <w:sz w:val="24"/>
          <w:lang w:val="zh-CN"/>
        </w:rPr>
      </w:pP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4"/>
        <w:spacing w:line="360" w:lineRule="auto"/>
        <w:rPr>
          <w:rFonts w:ascii="宋体" w:hAnsi="宋体"/>
          <w:b/>
          <w:sz w:val="24"/>
          <w:szCs w:val="20"/>
        </w:rPr>
        <w:outlineLvl w:val="2"/>
      </w:pPr>
      <w:r/>
      <w:bookmarkStart w:id="868" w:name="_Toc142311060"/>
      <w:r/>
      <w:bookmarkStart w:id="869" w:name="_Toc226337255"/>
      <w:r/>
      <w:bookmarkStart w:id="870" w:name="_Toc226965832"/>
      <w:r/>
      <w:bookmarkStart w:id="871" w:name="_Toc264969249"/>
      <w:r/>
      <w:bookmarkStart w:id="872" w:name="_Toc226965749"/>
      <w:r/>
      <w:bookmarkStart w:id="873" w:name="_Toc305158901"/>
      <w:r/>
      <w:bookmarkStart w:id="874" w:name="_Toc265228397"/>
      <w:r/>
      <w:bookmarkStart w:id="875" w:name="_Toc195842924"/>
      <w:r/>
      <w:bookmarkStart w:id="876" w:name="_Toc305158827"/>
      <w:r/>
      <w:bookmarkStart w:id="877" w:name="_Toc150480796"/>
      <w:r/>
      <w:bookmarkStart w:id="878" w:name="_Toc127151558"/>
      <w:r/>
      <w:bookmarkStart w:id="879" w:name="_Toc150774763"/>
      <w:r/>
      <w:bookmarkStart w:id="880" w:name="_Toc226309803"/>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1074"/>
        <w:jc w:val="center"/>
        <w:spacing w:line="360" w:lineRule="exact"/>
        <w:rPr>
          <w:rFonts w:ascii="宋体" w:hAnsi="宋体"/>
          <w:sz w:val="36"/>
          <w:szCs w:val="36"/>
        </w:rPr>
      </w:pPr>
      <w:r>
        <w:rPr>
          <w:rFonts w:ascii="宋体" w:hAnsi="宋体"/>
          <w:sz w:val="36"/>
          <w:szCs w:val="36"/>
        </w:rPr>
      </w:r>
      <w:r/>
    </w:p>
    <w:p>
      <w:pPr>
        <w:pStyle w:val="1074"/>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4"/>
        <w:ind w:left="117" w:right="189" w:firstLine="420"/>
        <w:spacing w:line="360" w:lineRule="auto"/>
        <w:rPr>
          <w:rFonts w:ascii="宋体" w:hAnsi="宋体"/>
          <w:b/>
          <w:sz w:val="24"/>
        </w:rPr>
      </w:pPr>
      <w:r/>
      <w:bookmarkStart w:id="881" w:name="_Toc195842927"/>
      <w:r/>
      <w:bookmarkStart w:id="882" w:name="_Toc226337258"/>
      <w:r/>
      <w:bookmarkStart w:id="883" w:name="_Toc150774765"/>
      <w:r/>
      <w:bookmarkStart w:id="884" w:name="_Toc127151562"/>
      <w:r/>
      <w:bookmarkStart w:id="885" w:name="_Toc265228400"/>
      <w:r/>
      <w:bookmarkStart w:id="886" w:name="_Toc226309806"/>
      <w:r/>
      <w:bookmarkStart w:id="887" w:name="_Toc142311062"/>
      <w:r/>
      <w:bookmarkStart w:id="888" w:name="_Toc150480798"/>
      <w:r/>
      <w:bookmarkStart w:id="889" w:name="_Toc305158830"/>
      <w:r/>
      <w:bookmarkStart w:id="890" w:name="_Toc226965835"/>
      <w:r/>
      <w:bookmarkStart w:id="891" w:name="_Toc226965752"/>
      <w:r/>
      <w:bookmarkStart w:id="892" w:name="_Toc264969252"/>
      <w:r/>
      <w:bookmarkStart w:id="893" w:name="_Toc305158904"/>
      <w:r/>
      <w:bookmarkStart w:id="894" w:name="_Toc150480797"/>
      <w:r/>
      <w:bookmarkStart w:id="895" w:name="_Toc127151561"/>
      <w:r/>
      <w:bookmarkStart w:id="896" w:name="_Toc142311061"/>
      <w:r/>
      <w:bookmarkStart w:id="897" w:name="_Toc305158829"/>
      <w:r/>
      <w:bookmarkStart w:id="898" w:name="_Toc226337257"/>
      <w:r/>
      <w:bookmarkStart w:id="899" w:name="_Toc265228399"/>
      <w:r/>
      <w:bookmarkStart w:id="900" w:name="_Toc264969251"/>
      <w:r/>
      <w:bookmarkStart w:id="901" w:name="_Toc226965834"/>
      <w:r/>
      <w:bookmarkStart w:id="902" w:name="_Toc226965751"/>
      <w:r/>
      <w:bookmarkStart w:id="903" w:name="_Toc195842926"/>
      <w:r/>
      <w:bookmarkStart w:id="904" w:name="_Toc150774764"/>
      <w:r/>
      <w:bookmarkStart w:id="905" w:name="_Toc226309805"/>
      <w:r/>
      <w:bookmarkStart w:id="906" w:name="_Toc305158903"/>
      <w:r>
        <w:rPr>
          <w:rFonts w:ascii="宋体" w:hAnsi="宋体"/>
          <w:b/>
          <w:sz w:val="24"/>
        </w:rPr>
      </w:r>
      <w:r/>
    </w:p>
    <w:p>
      <w:pPr>
        <w:pStyle w:val="1074"/>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rPr>
          <w:rFonts w:ascii="宋体" w:hAnsi="宋体"/>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分项</w:t>
            </w:r>
            <w:r>
              <w:rPr>
                <w:rFonts w:ascii="宋体" w:hAnsi="宋体" w:cs="Arial"/>
                <w:sz w:val="24"/>
              </w:rPr>
            </w:r>
            <w:r/>
          </w:p>
          <w:p>
            <w:pPr>
              <w:pStyle w:val="1074"/>
              <w:jc w:val="center"/>
              <w:spacing w:line="360" w:lineRule="auto"/>
              <w:widowControl/>
              <w:rPr>
                <w:rFonts w:ascii="宋体" w:hAnsi="宋体" w:cs="Arial"/>
                <w:sz w:val="24"/>
              </w:rPr>
            </w:pPr>
            <w:r>
              <w:rPr>
                <w:rFonts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74"/>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1</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2</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3</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4</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5</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w:t>
            </w:r>
            <w:r>
              <w:rPr>
                <w:rFonts w:ascii="宋体" w:hAnsi="宋体" w:cs="Arial"/>
                <w:sz w:val="24"/>
              </w:rPr>
            </w:r>
            <w:r/>
          </w:p>
        </w:tc>
        <w:tc>
          <w:tcPr>
            <w:tcW w:w="881" w:type="dxa"/>
            <w:vAlign w:val="center"/>
            <w:textDirection w:val="lrTb"/>
            <w:noWrap w:val="false"/>
          </w:tcPr>
          <w:p>
            <w:pPr>
              <w:pStyle w:val="1074"/>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74"/>
              <w:jc w:val="center"/>
              <w:spacing w:line="360" w:lineRule="auto"/>
              <w:widowControl/>
              <w:rPr>
                <w:rFonts w:ascii="宋体" w:hAnsi="宋体" w:cs="Arial"/>
                <w:sz w:val="24"/>
              </w:rPr>
            </w:pPr>
            <w:r>
              <w:rPr>
                <w:rFonts w:ascii="宋体" w:hAnsi="宋体" w:cs="Arial"/>
                <w:sz w:val="24"/>
              </w:rPr>
            </w:r>
            <w:r/>
          </w:p>
        </w:tc>
      </w:tr>
    </w:tbl>
    <w:p>
      <w:pPr>
        <w:pStyle w:val="1074"/>
        <w:jc w:val="left"/>
        <w:tabs>
          <w:tab w:val="left" w:pos="1800" w:leader="none"/>
          <w:tab w:val="left" w:pos="5580" w:leader="none"/>
        </w:tabs>
        <w:rPr>
          <w:rFonts w:hint="eastAsia" w:ascii="宋体" w:hAnsi="宋体"/>
          <w:sz w:val="24"/>
        </w:rPr>
      </w:pPr>
      <w:r>
        <w:rPr>
          <w:rFonts w:hint="eastAsia" w:ascii="宋体" w:hAnsi="宋体"/>
          <w:sz w:val="24"/>
        </w:rPr>
      </w:r>
      <w:r/>
    </w:p>
    <w:p>
      <w:pPr>
        <w:pStyle w:val="1074"/>
        <w:jc w:val="left"/>
        <w:tabs>
          <w:tab w:val="left" w:pos="1800" w:leader="none"/>
          <w:tab w:val="left" w:pos="5580" w:leader="none"/>
        </w:tabs>
        <w:rPr>
          <w:rFonts w:hint="eastAsia" w:ascii="宋体" w:hAnsi="宋体"/>
          <w:sz w:val="24"/>
        </w:rPr>
      </w:pPr>
      <w:r>
        <w:rPr>
          <w:rFonts w:hint="eastAsia" w:ascii="宋体" w:hAnsi="宋体"/>
          <w:sz w:val="24"/>
        </w:rPr>
      </w:r>
      <w:r/>
    </w:p>
    <w:p>
      <w:pPr>
        <w:pStyle w:val="1074"/>
        <w:jc w:val="left"/>
        <w:tabs>
          <w:tab w:val="left" w:pos="1800" w:leader="none"/>
          <w:tab w:val="left" w:pos="5580" w:leader="none"/>
        </w:tabs>
        <w:rPr>
          <w:rFonts w:ascii="宋体" w:hAnsi="宋体"/>
          <w:sz w:val="24"/>
        </w:rPr>
      </w:pPr>
      <w:r>
        <w:rPr>
          <w:rFonts w:ascii="宋体" w:hAnsi="宋体"/>
          <w:sz w:val="24"/>
        </w:rPr>
        <w:t xml:space="preserve">注：1.本表应按包分别填写。</w:t>
      </w:r>
      <w:r>
        <w:rPr>
          <w:rFonts w:ascii="宋体" w:hAnsi="宋体"/>
          <w:sz w:val="24"/>
        </w:rPr>
      </w:r>
      <w:r/>
    </w:p>
    <w:p>
      <w:pPr>
        <w:pStyle w:val="1074"/>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rPr>
          <w:rFonts w:ascii="宋体" w:hAnsi="宋体"/>
          <w:sz w:val="24"/>
        </w:rPr>
      </w:r>
      <w:r/>
    </w:p>
    <w:p>
      <w:pPr>
        <w:pStyle w:val="1074"/>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rPr>
          <w:rFonts w:hint="eastAsia" w:ascii="宋体" w:hAnsi="宋体"/>
          <w:sz w:val="24"/>
        </w:rPr>
      </w:r>
      <w:r/>
    </w:p>
    <w:p>
      <w:pPr>
        <w:pStyle w:val="1074"/>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rPr>
          <w:rFonts w:ascii="宋体" w:hAnsi="宋体"/>
          <w:sz w:val="24"/>
        </w:rPr>
      </w:r>
      <w:r/>
    </w:p>
    <w:p>
      <w:pPr>
        <w:pStyle w:val="1074"/>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4"/>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1074"/>
        <w:spacing w:line="360" w:lineRule="auto"/>
        <w:rPr>
          <w:rFonts w:ascii="宋体" w:hAnsi="宋体"/>
          <w:sz w:val="24"/>
          <w:szCs w:val="20"/>
        </w:rPr>
      </w:pPr>
      <w:r>
        <w:rPr>
          <w:rFonts w:ascii="宋体" w:hAnsi="宋体"/>
          <w:sz w:val="24"/>
          <w:szCs w:val="20"/>
        </w:rPr>
      </w:r>
      <w:r/>
    </w:p>
    <w:p>
      <w:pPr>
        <w:pStyle w:val="1074"/>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4"/>
        <w:spacing w:line="360" w:lineRule="auto"/>
        <w:rPr>
          <w:rFonts w:ascii="宋体" w:hAnsi="宋体"/>
          <w:sz w:val="24"/>
          <w:szCs w:val="20"/>
        </w:rPr>
      </w:pPr>
      <w:r>
        <w:rPr>
          <w:rFonts w:ascii="宋体" w:hAnsi="宋体"/>
          <w:sz w:val="24"/>
          <w:szCs w:val="20"/>
        </w:rPr>
      </w:r>
      <w:r/>
    </w:p>
    <w:p>
      <w:pPr>
        <w:pStyle w:val="1074"/>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4"/>
              <w:jc w:val="left"/>
              <w:rPr>
                <w:rFonts w:ascii="宋体" w:hAnsi="宋体"/>
                <w:b/>
                <w:sz w:val="24"/>
              </w:rPr>
            </w:pPr>
            <w:r>
              <w:rPr>
                <w:rFonts w:ascii="宋体" w:hAnsi="宋体"/>
                <w:b/>
                <w:sz w:val="24"/>
              </w:rPr>
              <w:t xml:space="preserve">对本项目合同条款的偏离情况（请进行勾选）：</w:t>
            </w:r>
            <w:r>
              <w:rPr>
                <w:rFonts w:ascii="宋体" w:hAnsi="宋体"/>
                <w:b/>
                <w:sz w:val="24"/>
              </w:rPr>
            </w:r>
            <w:r/>
          </w:p>
          <w:p>
            <w:pPr>
              <w:pStyle w:val="1074"/>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4"/>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则应在本表中对偏离项逐一列明）</w:t>
            </w:r>
            <w:r>
              <w:rPr>
                <w:rFonts w:ascii="宋体" w:hAnsi="宋体"/>
                <w:sz w:val="24"/>
              </w:rPr>
            </w:r>
            <w:r/>
          </w:p>
        </w:tc>
      </w:tr>
      <w:tr>
        <w:trPr>
          <w:trHeight w:val="930"/>
        </w:trPr>
        <w:tc>
          <w:tcPr>
            <w:tcW w:w="834" w:type="dxa"/>
            <w:vAlign w:val="center"/>
            <w:textDirection w:val="lrTb"/>
            <w:noWrap w:val="false"/>
          </w:tcPr>
          <w:p>
            <w:pPr>
              <w:pStyle w:val="1074"/>
              <w:jc w:val="center"/>
              <w:rPr>
                <w:rFonts w:ascii="宋体" w:hAnsi="宋体"/>
                <w:sz w:val="24"/>
              </w:rPr>
            </w:pPr>
            <w:r>
              <w:rPr>
                <w:rFonts w:ascii="宋体" w:hAnsi="宋体"/>
                <w:sz w:val="24"/>
              </w:rPr>
              <w:t xml:space="preserve">序号</w:t>
            </w:r>
            <w:r>
              <w:rPr>
                <w:rFonts w:ascii="宋体" w:hAnsi="宋体"/>
                <w:sz w:val="24"/>
              </w:rPr>
            </w:r>
            <w:r/>
          </w:p>
        </w:tc>
        <w:tc>
          <w:tcPr>
            <w:tcW w:w="1301" w:type="dxa"/>
            <w:vAlign w:val="center"/>
            <w:textDirection w:val="lrTb"/>
            <w:noWrap w:val="false"/>
          </w:tcPr>
          <w:p>
            <w:pPr>
              <w:pStyle w:val="1074"/>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rPr>
                <w:rFonts w:ascii="宋体" w:hAnsi="宋体"/>
                <w:sz w:val="24"/>
              </w:rPr>
            </w:r>
            <w:r/>
          </w:p>
        </w:tc>
        <w:tc>
          <w:tcPr>
            <w:tcW w:w="2007" w:type="dxa"/>
            <w:vAlign w:val="center"/>
            <w:textDirection w:val="lrTb"/>
            <w:noWrap w:val="false"/>
          </w:tcPr>
          <w:p>
            <w:pPr>
              <w:pStyle w:val="1074"/>
              <w:jc w:val="center"/>
              <w:rPr>
                <w:rFonts w:ascii="宋体" w:hAnsi="宋体"/>
                <w:sz w:val="24"/>
              </w:rPr>
            </w:pPr>
            <w:r>
              <w:rPr>
                <w:rFonts w:ascii="宋体" w:hAnsi="宋体"/>
                <w:sz w:val="24"/>
                <w:szCs w:val="21"/>
              </w:rPr>
              <w:t xml:space="preserve">招标文件</w:t>
            </w:r>
            <w:r>
              <w:rPr>
                <w:rFonts w:ascii="宋体" w:hAnsi="宋体"/>
                <w:sz w:val="24"/>
              </w:rPr>
              <w:t xml:space="preserve">要求</w:t>
            </w:r>
            <w:r>
              <w:rPr>
                <w:rFonts w:ascii="宋体" w:hAnsi="宋体"/>
                <w:sz w:val="24"/>
              </w:rPr>
            </w:r>
            <w:r/>
          </w:p>
        </w:tc>
        <w:tc>
          <w:tcPr>
            <w:tcW w:w="2008" w:type="dxa"/>
            <w:vAlign w:val="center"/>
            <w:textDirection w:val="lrTb"/>
            <w:noWrap w:val="false"/>
          </w:tcPr>
          <w:p>
            <w:pPr>
              <w:pStyle w:val="1074"/>
              <w:jc w:val="center"/>
              <w:rPr>
                <w:rFonts w:ascii="宋体" w:hAnsi="宋体"/>
                <w:sz w:val="24"/>
              </w:rPr>
            </w:pPr>
            <w:r>
              <w:rPr>
                <w:rFonts w:ascii="宋体" w:hAnsi="宋体"/>
                <w:sz w:val="24"/>
              </w:rPr>
              <w:t xml:space="preserve">投标文件内容</w:t>
            </w:r>
            <w:r>
              <w:rPr>
                <w:rFonts w:ascii="宋体" w:hAnsi="宋体"/>
                <w:sz w:val="24"/>
              </w:rPr>
            </w:r>
            <w:r/>
          </w:p>
        </w:tc>
        <w:tc>
          <w:tcPr>
            <w:tcW w:w="2458" w:type="dxa"/>
            <w:vAlign w:val="center"/>
            <w:textDirection w:val="lrTb"/>
            <w:noWrap w:val="false"/>
          </w:tcPr>
          <w:p>
            <w:pPr>
              <w:pStyle w:val="1074"/>
              <w:jc w:val="center"/>
              <w:rPr>
                <w:rFonts w:ascii="宋体" w:hAnsi="宋体"/>
                <w:sz w:val="24"/>
              </w:rPr>
            </w:pPr>
            <w:r>
              <w:rPr>
                <w:rFonts w:ascii="宋体" w:hAnsi="宋体"/>
                <w:sz w:val="24"/>
              </w:rPr>
              <w:t xml:space="preserve">偏离情况</w:t>
            </w:r>
            <w:r>
              <w:rPr>
                <w:rFonts w:ascii="宋体" w:hAnsi="宋体"/>
                <w:sz w:val="24"/>
              </w:rPr>
            </w:r>
            <w:r/>
          </w:p>
        </w:tc>
        <w:tc>
          <w:tcPr>
            <w:tcW w:w="788" w:type="dxa"/>
            <w:vAlign w:val="center"/>
            <w:textDirection w:val="lrTb"/>
            <w:noWrap w:val="false"/>
          </w:tcPr>
          <w:p>
            <w:pPr>
              <w:pStyle w:val="1074"/>
              <w:jc w:val="center"/>
              <w:rPr>
                <w:rFonts w:ascii="宋体" w:hAnsi="宋体"/>
                <w:sz w:val="24"/>
              </w:rPr>
            </w:pPr>
            <w:r>
              <w:rPr>
                <w:rFonts w:ascii="宋体" w:hAnsi="宋体"/>
                <w:sz w:val="24"/>
              </w:rPr>
              <w:t xml:space="preserve">说明</w:t>
            </w:r>
            <w:r>
              <w:rPr>
                <w:rFonts w:ascii="宋体" w:hAnsi="宋体"/>
                <w:sz w:val="24"/>
              </w:rPr>
            </w:r>
            <w:r/>
          </w:p>
        </w:tc>
      </w:tr>
      <w:tr>
        <w:trPr>
          <w:trHeight w:val="930"/>
        </w:trPr>
        <w:tc>
          <w:tcPr>
            <w:tcW w:w="834" w:type="dxa"/>
            <w:vAlign w:val="center"/>
            <w:textDirection w:val="lrTb"/>
            <w:noWrap w:val="false"/>
          </w:tcPr>
          <w:p>
            <w:pPr>
              <w:pStyle w:val="1074"/>
              <w:jc w:val="center"/>
              <w:rPr>
                <w:rFonts w:ascii="宋体" w:hAnsi="宋体"/>
                <w:sz w:val="24"/>
              </w:rPr>
            </w:pPr>
            <w:r>
              <w:rPr>
                <w:rFonts w:ascii="宋体" w:hAnsi="宋体"/>
                <w:sz w:val="24"/>
              </w:rPr>
            </w:r>
            <w:r/>
          </w:p>
        </w:tc>
        <w:tc>
          <w:tcPr>
            <w:tcW w:w="1301" w:type="dxa"/>
            <w:vAlign w:val="center"/>
            <w:textDirection w:val="lrTb"/>
            <w:noWrap w:val="false"/>
          </w:tcPr>
          <w:p>
            <w:pPr>
              <w:pStyle w:val="1074"/>
              <w:jc w:val="center"/>
              <w:rPr>
                <w:rFonts w:ascii="宋体" w:hAnsi="宋体"/>
                <w:sz w:val="24"/>
              </w:rPr>
            </w:pPr>
            <w:r>
              <w:rPr>
                <w:rFonts w:ascii="宋体" w:hAnsi="宋体"/>
                <w:sz w:val="24"/>
              </w:rPr>
            </w:r>
            <w:r/>
          </w:p>
        </w:tc>
        <w:tc>
          <w:tcPr>
            <w:tcW w:w="2007" w:type="dxa"/>
            <w:vAlign w:val="center"/>
            <w:textDirection w:val="lrTb"/>
            <w:noWrap w:val="false"/>
          </w:tcPr>
          <w:p>
            <w:pPr>
              <w:pStyle w:val="1074"/>
              <w:jc w:val="center"/>
              <w:rPr>
                <w:rFonts w:ascii="宋体" w:hAnsi="宋体"/>
                <w:sz w:val="24"/>
              </w:rPr>
            </w:pPr>
            <w:r>
              <w:rPr>
                <w:rFonts w:ascii="宋体" w:hAnsi="宋体"/>
                <w:sz w:val="24"/>
              </w:rPr>
            </w:r>
            <w:r/>
          </w:p>
        </w:tc>
        <w:tc>
          <w:tcPr>
            <w:tcW w:w="2008" w:type="dxa"/>
            <w:vAlign w:val="center"/>
            <w:textDirection w:val="lrTb"/>
            <w:noWrap w:val="false"/>
          </w:tcPr>
          <w:p>
            <w:pPr>
              <w:pStyle w:val="1074"/>
              <w:jc w:val="center"/>
              <w:rPr>
                <w:rFonts w:ascii="宋体" w:hAnsi="宋体"/>
                <w:sz w:val="24"/>
              </w:rPr>
            </w:pPr>
            <w:r>
              <w:rPr>
                <w:rFonts w:ascii="宋体" w:hAnsi="宋体"/>
                <w:sz w:val="24"/>
              </w:rPr>
            </w:r>
            <w:r/>
          </w:p>
        </w:tc>
        <w:tc>
          <w:tcPr>
            <w:tcW w:w="2458" w:type="dxa"/>
            <w:vAlign w:val="center"/>
            <w:textDirection w:val="lrTb"/>
            <w:noWrap w:val="false"/>
          </w:tcPr>
          <w:p>
            <w:pPr>
              <w:pStyle w:val="1074"/>
              <w:jc w:val="center"/>
              <w:rPr>
                <w:rFonts w:ascii="宋体" w:hAnsi="宋体"/>
                <w:sz w:val="24"/>
              </w:rPr>
            </w:pPr>
            <w:r>
              <w:rPr>
                <w:rFonts w:ascii="宋体" w:hAnsi="宋体"/>
                <w:sz w:val="24"/>
              </w:rPr>
            </w:r>
            <w:r/>
          </w:p>
        </w:tc>
        <w:tc>
          <w:tcPr>
            <w:tcW w:w="788" w:type="dxa"/>
            <w:vAlign w:val="center"/>
            <w:textDirection w:val="lrTb"/>
            <w:noWrap w:val="false"/>
          </w:tcPr>
          <w:p>
            <w:pPr>
              <w:pStyle w:val="1074"/>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4"/>
              <w:jc w:val="center"/>
              <w:rPr>
                <w:rFonts w:ascii="宋体" w:hAnsi="宋体"/>
                <w:sz w:val="24"/>
              </w:rPr>
            </w:pPr>
            <w:r>
              <w:rPr>
                <w:rFonts w:ascii="宋体" w:hAnsi="宋体"/>
                <w:sz w:val="24"/>
              </w:rPr>
            </w:r>
            <w:r/>
          </w:p>
        </w:tc>
        <w:tc>
          <w:tcPr>
            <w:tcW w:w="1301" w:type="dxa"/>
            <w:vAlign w:val="center"/>
            <w:textDirection w:val="lrTb"/>
            <w:noWrap w:val="false"/>
          </w:tcPr>
          <w:p>
            <w:pPr>
              <w:pStyle w:val="1074"/>
              <w:jc w:val="center"/>
              <w:rPr>
                <w:rFonts w:ascii="宋体" w:hAnsi="宋体"/>
                <w:sz w:val="24"/>
              </w:rPr>
            </w:pPr>
            <w:r>
              <w:rPr>
                <w:rFonts w:ascii="宋体" w:hAnsi="宋体"/>
                <w:sz w:val="24"/>
              </w:rPr>
            </w:r>
            <w:r/>
          </w:p>
        </w:tc>
        <w:tc>
          <w:tcPr>
            <w:tcW w:w="2007" w:type="dxa"/>
            <w:vAlign w:val="center"/>
            <w:textDirection w:val="lrTb"/>
            <w:noWrap w:val="false"/>
          </w:tcPr>
          <w:p>
            <w:pPr>
              <w:pStyle w:val="1074"/>
              <w:jc w:val="center"/>
              <w:rPr>
                <w:rFonts w:ascii="宋体" w:hAnsi="宋体"/>
                <w:sz w:val="24"/>
              </w:rPr>
            </w:pPr>
            <w:r>
              <w:rPr>
                <w:rFonts w:ascii="宋体" w:hAnsi="宋体"/>
                <w:sz w:val="24"/>
              </w:rPr>
            </w:r>
            <w:r/>
          </w:p>
        </w:tc>
        <w:tc>
          <w:tcPr>
            <w:tcW w:w="2008" w:type="dxa"/>
            <w:vAlign w:val="center"/>
            <w:textDirection w:val="lrTb"/>
            <w:noWrap w:val="false"/>
          </w:tcPr>
          <w:p>
            <w:pPr>
              <w:pStyle w:val="1074"/>
              <w:jc w:val="center"/>
              <w:rPr>
                <w:rFonts w:ascii="宋体" w:hAnsi="宋体"/>
                <w:sz w:val="24"/>
              </w:rPr>
            </w:pPr>
            <w:r>
              <w:rPr>
                <w:rFonts w:ascii="宋体" w:hAnsi="宋体"/>
                <w:sz w:val="24"/>
              </w:rPr>
            </w:r>
            <w:r/>
          </w:p>
        </w:tc>
        <w:tc>
          <w:tcPr>
            <w:tcW w:w="2458" w:type="dxa"/>
            <w:vAlign w:val="center"/>
            <w:textDirection w:val="lrTb"/>
            <w:noWrap w:val="false"/>
          </w:tcPr>
          <w:p>
            <w:pPr>
              <w:pStyle w:val="1074"/>
              <w:jc w:val="center"/>
              <w:rPr>
                <w:rFonts w:ascii="宋体" w:hAnsi="宋体"/>
                <w:sz w:val="24"/>
              </w:rPr>
            </w:pPr>
            <w:r>
              <w:rPr>
                <w:rFonts w:ascii="宋体" w:hAnsi="宋体"/>
                <w:sz w:val="24"/>
              </w:rPr>
            </w:r>
            <w:r/>
          </w:p>
        </w:tc>
        <w:tc>
          <w:tcPr>
            <w:tcW w:w="788" w:type="dxa"/>
            <w:vAlign w:val="center"/>
            <w:textDirection w:val="lrTb"/>
            <w:noWrap w:val="false"/>
          </w:tcPr>
          <w:p>
            <w:pPr>
              <w:pStyle w:val="1074"/>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4"/>
              <w:jc w:val="center"/>
              <w:rPr>
                <w:rFonts w:ascii="宋体" w:hAnsi="宋体"/>
                <w:sz w:val="24"/>
              </w:rPr>
            </w:pPr>
            <w:r>
              <w:rPr>
                <w:rFonts w:ascii="宋体" w:hAnsi="宋体"/>
                <w:sz w:val="24"/>
              </w:rPr>
            </w:r>
            <w:r/>
          </w:p>
        </w:tc>
        <w:tc>
          <w:tcPr>
            <w:tcW w:w="1301" w:type="dxa"/>
            <w:vAlign w:val="center"/>
            <w:textDirection w:val="lrTb"/>
            <w:noWrap w:val="false"/>
          </w:tcPr>
          <w:p>
            <w:pPr>
              <w:pStyle w:val="1074"/>
              <w:jc w:val="center"/>
              <w:rPr>
                <w:rFonts w:ascii="宋体" w:hAnsi="宋体"/>
                <w:sz w:val="24"/>
              </w:rPr>
            </w:pPr>
            <w:r>
              <w:rPr>
                <w:rFonts w:ascii="宋体" w:hAnsi="宋体"/>
                <w:sz w:val="24"/>
              </w:rPr>
            </w:r>
            <w:r/>
          </w:p>
        </w:tc>
        <w:tc>
          <w:tcPr>
            <w:tcW w:w="2007" w:type="dxa"/>
            <w:vAlign w:val="center"/>
            <w:textDirection w:val="lrTb"/>
            <w:noWrap w:val="false"/>
          </w:tcPr>
          <w:p>
            <w:pPr>
              <w:pStyle w:val="1074"/>
              <w:jc w:val="center"/>
              <w:rPr>
                <w:rFonts w:ascii="宋体" w:hAnsi="宋体"/>
                <w:sz w:val="24"/>
              </w:rPr>
            </w:pPr>
            <w:r>
              <w:rPr>
                <w:rFonts w:ascii="宋体" w:hAnsi="宋体"/>
                <w:sz w:val="24"/>
              </w:rPr>
            </w:r>
            <w:r/>
          </w:p>
        </w:tc>
        <w:tc>
          <w:tcPr>
            <w:tcW w:w="2008" w:type="dxa"/>
            <w:vAlign w:val="center"/>
            <w:textDirection w:val="lrTb"/>
            <w:noWrap w:val="false"/>
          </w:tcPr>
          <w:p>
            <w:pPr>
              <w:pStyle w:val="1074"/>
              <w:jc w:val="center"/>
              <w:rPr>
                <w:rFonts w:ascii="宋体" w:hAnsi="宋体"/>
                <w:sz w:val="24"/>
              </w:rPr>
            </w:pPr>
            <w:r>
              <w:rPr>
                <w:rFonts w:ascii="宋体" w:hAnsi="宋体"/>
                <w:sz w:val="24"/>
              </w:rPr>
            </w:r>
            <w:r/>
          </w:p>
        </w:tc>
        <w:tc>
          <w:tcPr>
            <w:tcW w:w="2458" w:type="dxa"/>
            <w:vAlign w:val="center"/>
            <w:textDirection w:val="lrTb"/>
            <w:noWrap w:val="false"/>
          </w:tcPr>
          <w:p>
            <w:pPr>
              <w:pStyle w:val="1074"/>
              <w:jc w:val="center"/>
              <w:rPr>
                <w:rFonts w:ascii="宋体" w:hAnsi="宋体"/>
                <w:sz w:val="24"/>
              </w:rPr>
            </w:pPr>
            <w:r>
              <w:rPr>
                <w:rFonts w:ascii="宋体" w:hAnsi="宋体"/>
                <w:sz w:val="24"/>
              </w:rPr>
            </w:r>
            <w:r/>
          </w:p>
        </w:tc>
        <w:tc>
          <w:tcPr>
            <w:tcW w:w="788" w:type="dxa"/>
            <w:vAlign w:val="center"/>
            <w:textDirection w:val="lrTb"/>
            <w:noWrap w:val="false"/>
          </w:tcPr>
          <w:p>
            <w:pPr>
              <w:pStyle w:val="1074"/>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4"/>
              <w:jc w:val="center"/>
              <w:rPr>
                <w:rFonts w:ascii="宋体" w:hAnsi="宋体"/>
                <w:sz w:val="24"/>
              </w:rPr>
            </w:pPr>
            <w:r>
              <w:rPr>
                <w:rFonts w:ascii="宋体" w:hAnsi="宋体"/>
                <w:sz w:val="24"/>
              </w:rPr>
              <w:t xml:space="preserve">……</w:t>
            </w:r>
            <w:r>
              <w:rPr>
                <w:rFonts w:ascii="宋体" w:hAnsi="宋体"/>
                <w:sz w:val="24"/>
              </w:rPr>
            </w:r>
            <w:r/>
          </w:p>
        </w:tc>
        <w:tc>
          <w:tcPr>
            <w:tcW w:w="1301" w:type="dxa"/>
            <w:vAlign w:val="center"/>
            <w:textDirection w:val="lrTb"/>
            <w:noWrap w:val="false"/>
          </w:tcPr>
          <w:p>
            <w:pPr>
              <w:pStyle w:val="1074"/>
              <w:jc w:val="center"/>
              <w:rPr>
                <w:rFonts w:ascii="宋体" w:hAnsi="宋体"/>
                <w:sz w:val="24"/>
              </w:rPr>
            </w:pPr>
            <w:r>
              <w:rPr>
                <w:rFonts w:ascii="宋体" w:hAnsi="宋体"/>
                <w:sz w:val="24"/>
              </w:rPr>
            </w:r>
            <w:r/>
          </w:p>
        </w:tc>
        <w:tc>
          <w:tcPr>
            <w:tcW w:w="2007" w:type="dxa"/>
            <w:vAlign w:val="center"/>
            <w:textDirection w:val="lrTb"/>
            <w:noWrap w:val="false"/>
          </w:tcPr>
          <w:p>
            <w:pPr>
              <w:pStyle w:val="1074"/>
              <w:jc w:val="center"/>
              <w:rPr>
                <w:rFonts w:ascii="宋体" w:hAnsi="宋体"/>
                <w:sz w:val="24"/>
              </w:rPr>
            </w:pPr>
            <w:r>
              <w:rPr>
                <w:rFonts w:ascii="宋体" w:hAnsi="宋体"/>
                <w:sz w:val="24"/>
              </w:rPr>
            </w:r>
            <w:r/>
          </w:p>
        </w:tc>
        <w:tc>
          <w:tcPr>
            <w:tcW w:w="2008" w:type="dxa"/>
            <w:vAlign w:val="center"/>
            <w:textDirection w:val="lrTb"/>
            <w:noWrap w:val="false"/>
          </w:tcPr>
          <w:p>
            <w:pPr>
              <w:pStyle w:val="1074"/>
              <w:jc w:val="center"/>
              <w:rPr>
                <w:rFonts w:ascii="宋体" w:hAnsi="宋体"/>
                <w:sz w:val="24"/>
              </w:rPr>
            </w:pPr>
            <w:r>
              <w:rPr>
                <w:rFonts w:ascii="宋体" w:hAnsi="宋体"/>
                <w:sz w:val="24"/>
              </w:rPr>
            </w:r>
            <w:r/>
          </w:p>
        </w:tc>
        <w:tc>
          <w:tcPr>
            <w:tcW w:w="2458" w:type="dxa"/>
            <w:vAlign w:val="center"/>
            <w:textDirection w:val="lrTb"/>
            <w:noWrap w:val="false"/>
          </w:tcPr>
          <w:p>
            <w:pPr>
              <w:pStyle w:val="1074"/>
              <w:jc w:val="center"/>
              <w:rPr>
                <w:rFonts w:ascii="宋体" w:hAnsi="宋体"/>
                <w:sz w:val="24"/>
              </w:rPr>
            </w:pPr>
            <w:r>
              <w:rPr>
                <w:rFonts w:ascii="宋体" w:hAnsi="宋体"/>
                <w:sz w:val="24"/>
              </w:rPr>
            </w:r>
            <w:r/>
          </w:p>
        </w:tc>
        <w:tc>
          <w:tcPr>
            <w:tcW w:w="788" w:type="dxa"/>
            <w:vAlign w:val="center"/>
            <w:textDirection w:val="lrTb"/>
            <w:noWrap w:val="false"/>
          </w:tcPr>
          <w:p>
            <w:pPr>
              <w:pStyle w:val="1074"/>
              <w:jc w:val="center"/>
              <w:rPr>
                <w:rFonts w:ascii="宋体" w:hAnsi="宋体"/>
                <w:sz w:val="24"/>
              </w:rPr>
            </w:pPr>
            <w:r>
              <w:rPr>
                <w:rFonts w:ascii="宋体" w:hAnsi="宋体"/>
                <w:sz w:val="24"/>
              </w:rPr>
            </w:r>
            <w:r/>
          </w:p>
        </w:tc>
      </w:tr>
    </w:tbl>
    <w:p>
      <w:pPr>
        <w:pStyle w:val="1074"/>
        <w:jc w:val="left"/>
        <w:tabs>
          <w:tab w:val="left" w:pos="1800" w:leader="none"/>
          <w:tab w:val="left" w:pos="5580" w:leader="none"/>
        </w:tabs>
        <w:rPr>
          <w:rFonts w:ascii="宋体" w:hAnsi="宋体"/>
          <w:sz w:val="24"/>
        </w:rPr>
      </w:pPr>
      <w:r>
        <w:rPr>
          <w:rFonts w:ascii="宋体" w:hAnsi="宋体"/>
          <w:sz w:val="24"/>
        </w:rPr>
      </w:r>
      <w:r/>
    </w:p>
    <w:p>
      <w:pPr>
        <w:pStyle w:val="1074"/>
        <w:jc w:val="left"/>
        <w:tabs>
          <w:tab w:val="left" w:pos="1800" w:leader="none"/>
          <w:tab w:val="left" w:pos="5580" w:leader="none"/>
        </w:tabs>
        <w:rPr>
          <w:rFonts w:ascii="宋体" w:hAnsi="宋体"/>
          <w:sz w:val="24"/>
        </w:rPr>
      </w:pPr>
      <w:r>
        <w:rPr>
          <w:rFonts w:ascii="宋体" w:hAnsi="宋体"/>
          <w:sz w:val="24"/>
        </w:rPr>
        <w:t xml:space="preserve">注：</w:t>
      </w:r>
      <w:r>
        <w:rPr>
          <w:rFonts w:ascii="宋体" w:hAnsi="宋体"/>
          <w:sz w:val="24"/>
        </w:rPr>
      </w:r>
      <w:r/>
    </w:p>
    <w:p>
      <w:pPr>
        <w:pStyle w:val="1074"/>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1074"/>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4"/>
        <w:spacing w:line="360" w:lineRule="auto"/>
        <w:rPr>
          <w:rFonts w:ascii="宋体" w:hAnsi="宋体"/>
          <w:sz w:val="24"/>
          <w:szCs w:val="20"/>
        </w:rPr>
      </w:pPr>
      <w:r>
        <w:rPr>
          <w:rFonts w:ascii="宋体" w:hAnsi="宋体"/>
          <w:sz w:val="24"/>
          <w:szCs w:val="20"/>
        </w:rPr>
      </w:r>
      <w:r/>
    </w:p>
    <w:p>
      <w:pPr>
        <w:pStyle w:val="1074"/>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4"/>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rPr>
          <w:rFonts w:ascii="宋体" w:hAnsi="宋体"/>
          <w:b/>
          <w:sz w:val="24"/>
          <w:szCs w:val="20"/>
        </w:rPr>
      </w:r>
      <w:r/>
    </w:p>
    <w:p>
      <w:pPr>
        <w:pStyle w:val="1074"/>
        <w:jc w:val="center"/>
        <w:spacing w:line="360" w:lineRule="auto"/>
        <w:rPr>
          <w:rFonts w:hint="eastAsia" w:ascii="宋体" w:hAnsi="宋体"/>
          <w:b/>
          <w:sz w:val="36"/>
          <w:szCs w:val="36"/>
        </w:rPr>
      </w:pPr>
      <w:r>
        <w:rPr>
          <w:rFonts w:hint="eastAsia" w:ascii="宋体" w:hAnsi="宋体"/>
          <w:b/>
          <w:sz w:val="36"/>
          <w:szCs w:val="36"/>
        </w:rPr>
      </w:r>
      <w:r/>
    </w:p>
    <w:p>
      <w:pPr>
        <w:pStyle w:val="1074"/>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4"/>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930"/>
        </w:trPr>
        <w:tc>
          <w:tcPr>
            <w:tcW w:w="775" w:type="dxa"/>
            <w:vAlign w:val="center"/>
            <w:textDirection w:val="lrTb"/>
            <w:noWrap w:val="false"/>
          </w:tcPr>
          <w:p>
            <w:pPr>
              <w:pStyle w:val="1074"/>
              <w:jc w:val="center"/>
              <w:rPr>
                <w:rFonts w:ascii="宋体" w:hAnsi="宋体"/>
                <w:sz w:val="24"/>
              </w:rPr>
            </w:pPr>
            <w:r>
              <w:rPr>
                <w:rFonts w:ascii="宋体" w:hAnsi="宋体"/>
                <w:sz w:val="24"/>
              </w:rPr>
              <w:t xml:space="preserve">序</w:t>
            </w:r>
            <w:r>
              <w:rPr>
                <w:rFonts w:ascii="宋体" w:hAnsi="宋体"/>
                <w:sz w:val="24"/>
              </w:rPr>
            </w:r>
            <w:r/>
          </w:p>
          <w:p>
            <w:pPr>
              <w:pStyle w:val="1074"/>
              <w:jc w:val="center"/>
              <w:rPr>
                <w:rFonts w:ascii="宋体" w:hAnsi="宋体"/>
                <w:sz w:val="24"/>
              </w:rPr>
            </w:pPr>
            <w:r>
              <w:rPr>
                <w:rFonts w:ascii="宋体" w:hAnsi="宋体"/>
                <w:sz w:val="24"/>
              </w:rPr>
              <w:t xml:space="preserve">号</w:t>
            </w:r>
            <w:r>
              <w:rPr>
                <w:rFonts w:ascii="宋体" w:hAnsi="宋体"/>
                <w:sz w:val="24"/>
              </w:rPr>
            </w:r>
            <w:r/>
          </w:p>
        </w:tc>
        <w:tc>
          <w:tcPr>
            <w:tcW w:w="1482" w:type="dxa"/>
            <w:vAlign w:val="center"/>
            <w:textDirection w:val="lrTb"/>
            <w:noWrap w:val="false"/>
          </w:tcPr>
          <w:p>
            <w:pPr>
              <w:pStyle w:val="1074"/>
              <w:jc w:val="center"/>
              <w:rPr>
                <w:rFonts w:ascii="宋体" w:hAnsi="宋体"/>
                <w:sz w:val="24"/>
              </w:rPr>
            </w:pPr>
            <w:r>
              <w:rPr>
                <w:rFonts w:ascii="宋体" w:hAnsi="宋体"/>
                <w:sz w:val="24"/>
              </w:rPr>
              <w:t xml:space="preserve">招标文件条目号(页码)</w:t>
            </w:r>
            <w:r>
              <w:rPr>
                <w:rFonts w:ascii="宋体" w:hAnsi="宋体"/>
                <w:sz w:val="24"/>
              </w:rPr>
            </w:r>
            <w:r/>
          </w:p>
        </w:tc>
        <w:tc>
          <w:tcPr>
            <w:tcW w:w="2384" w:type="dxa"/>
            <w:vAlign w:val="center"/>
            <w:textDirection w:val="lrTb"/>
            <w:noWrap w:val="false"/>
          </w:tcPr>
          <w:p>
            <w:pPr>
              <w:pStyle w:val="1074"/>
              <w:jc w:val="center"/>
              <w:rPr>
                <w:rFonts w:ascii="宋体" w:hAnsi="宋体"/>
                <w:sz w:val="24"/>
              </w:rPr>
            </w:pPr>
            <w:r>
              <w:rPr>
                <w:rFonts w:ascii="宋体" w:hAnsi="宋体"/>
                <w:sz w:val="24"/>
              </w:rPr>
              <w:t xml:space="preserve">招标文件要求</w:t>
            </w:r>
            <w:r>
              <w:rPr>
                <w:rFonts w:ascii="宋体" w:hAnsi="宋体"/>
                <w:sz w:val="24"/>
              </w:rPr>
            </w:r>
            <w:r/>
          </w:p>
        </w:tc>
        <w:tc>
          <w:tcPr>
            <w:tcW w:w="2126" w:type="dxa"/>
            <w:vAlign w:val="center"/>
            <w:textDirection w:val="lrTb"/>
            <w:noWrap w:val="false"/>
          </w:tcPr>
          <w:p>
            <w:pPr>
              <w:pStyle w:val="1074"/>
              <w:jc w:val="center"/>
              <w:rPr>
                <w:rFonts w:ascii="宋体" w:hAnsi="宋体"/>
                <w:sz w:val="24"/>
              </w:rPr>
            </w:pPr>
            <w:r>
              <w:rPr>
                <w:rFonts w:ascii="宋体" w:hAnsi="宋体"/>
                <w:sz w:val="24"/>
              </w:rPr>
              <w:t xml:space="preserve">投标响应内容</w:t>
            </w:r>
            <w:r>
              <w:rPr>
                <w:rFonts w:ascii="宋体" w:hAnsi="宋体"/>
                <w:sz w:val="24"/>
              </w:rPr>
            </w:r>
            <w:r/>
          </w:p>
        </w:tc>
        <w:tc>
          <w:tcPr>
            <w:tcW w:w="1875" w:type="dxa"/>
            <w:vAlign w:val="center"/>
            <w:textDirection w:val="lrTb"/>
            <w:noWrap w:val="false"/>
          </w:tcPr>
          <w:p>
            <w:pPr>
              <w:pStyle w:val="1074"/>
              <w:jc w:val="center"/>
              <w:rPr>
                <w:rFonts w:ascii="宋体" w:hAnsi="宋体"/>
                <w:sz w:val="24"/>
              </w:rPr>
            </w:pPr>
            <w:r>
              <w:rPr>
                <w:rFonts w:ascii="宋体" w:hAnsi="宋体"/>
                <w:sz w:val="24"/>
              </w:rPr>
              <w:t xml:space="preserve">偏离情况</w:t>
            </w:r>
            <w:r>
              <w:rPr>
                <w:rFonts w:ascii="宋体" w:hAnsi="宋体"/>
                <w:sz w:val="24"/>
              </w:rPr>
            </w:r>
            <w:r/>
          </w:p>
        </w:tc>
        <w:tc>
          <w:tcPr>
            <w:tcW w:w="1009" w:type="dxa"/>
            <w:vAlign w:val="center"/>
            <w:textDirection w:val="lrTb"/>
            <w:noWrap w:val="false"/>
          </w:tcPr>
          <w:p>
            <w:pPr>
              <w:pStyle w:val="1074"/>
              <w:jc w:val="center"/>
              <w:rPr>
                <w:rFonts w:ascii="宋体" w:hAnsi="宋体"/>
                <w:sz w:val="24"/>
              </w:rPr>
            </w:pPr>
            <w:r>
              <w:rPr>
                <w:rFonts w:ascii="宋体" w:hAnsi="宋体"/>
                <w:sz w:val="24"/>
              </w:rPr>
              <w:t xml:space="preserve">说明</w:t>
            </w:r>
            <w:r>
              <w:rPr>
                <w:rFonts w:ascii="宋体" w:hAnsi="宋体"/>
                <w:sz w:val="24"/>
              </w:rPr>
            </w:r>
            <w:r/>
          </w:p>
        </w:tc>
      </w:tr>
      <w:tr>
        <w:trPr>
          <w:trHeight w:val="930"/>
        </w:trPr>
        <w:tc>
          <w:tcPr>
            <w:tcW w:w="775" w:type="dxa"/>
            <w:vAlign w:val="center"/>
            <w:textDirection w:val="lrTb"/>
            <w:noWrap w:val="false"/>
          </w:tcPr>
          <w:p>
            <w:pPr>
              <w:pStyle w:val="1074"/>
              <w:jc w:val="center"/>
              <w:rPr>
                <w:rFonts w:ascii="宋体" w:hAnsi="宋体"/>
                <w:sz w:val="24"/>
              </w:rPr>
            </w:pPr>
            <w:r>
              <w:rPr>
                <w:rFonts w:ascii="宋体" w:hAnsi="宋体"/>
                <w:sz w:val="24"/>
              </w:rPr>
            </w:r>
            <w:r/>
          </w:p>
        </w:tc>
        <w:tc>
          <w:tcPr>
            <w:tcW w:w="1482" w:type="dxa"/>
            <w:vAlign w:val="center"/>
            <w:textDirection w:val="lrTb"/>
            <w:noWrap w:val="false"/>
          </w:tcPr>
          <w:p>
            <w:pPr>
              <w:pStyle w:val="1074"/>
              <w:jc w:val="center"/>
              <w:rPr>
                <w:rFonts w:ascii="宋体" w:hAnsi="宋体"/>
                <w:sz w:val="24"/>
              </w:rPr>
            </w:pPr>
            <w:r>
              <w:rPr>
                <w:rFonts w:ascii="宋体" w:hAnsi="宋体"/>
                <w:sz w:val="24"/>
              </w:rPr>
            </w:r>
            <w:r/>
          </w:p>
        </w:tc>
        <w:tc>
          <w:tcPr>
            <w:tcW w:w="2384" w:type="dxa"/>
            <w:vAlign w:val="center"/>
            <w:textDirection w:val="lrTb"/>
            <w:noWrap w:val="false"/>
          </w:tcPr>
          <w:p>
            <w:pPr>
              <w:pStyle w:val="1074"/>
              <w:jc w:val="center"/>
              <w:rPr>
                <w:rFonts w:ascii="宋体" w:hAnsi="宋体"/>
                <w:sz w:val="24"/>
              </w:rPr>
            </w:pPr>
            <w:r>
              <w:rPr>
                <w:rFonts w:ascii="宋体" w:hAnsi="宋体"/>
                <w:sz w:val="24"/>
              </w:rPr>
            </w:r>
            <w:r/>
          </w:p>
        </w:tc>
        <w:tc>
          <w:tcPr>
            <w:tcW w:w="2126" w:type="dxa"/>
            <w:vAlign w:val="center"/>
            <w:textDirection w:val="lrTb"/>
            <w:noWrap w:val="false"/>
          </w:tcPr>
          <w:p>
            <w:pPr>
              <w:pStyle w:val="1074"/>
              <w:jc w:val="center"/>
              <w:rPr>
                <w:rFonts w:ascii="宋体" w:hAnsi="宋体"/>
                <w:sz w:val="24"/>
              </w:rPr>
            </w:pPr>
            <w:r>
              <w:rPr>
                <w:rFonts w:ascii="宋体" w:hAnsi="宋体"/>
                <w:sz w:val="24"/>
              </w:rPr>
            </w:r>
            <w:r/>
          </w:p>
        </w:tc>
        <w:tc>
          <w:tcPr>
            <w:tcW w:w="1875" w:type="dxa"/>
            <w:vAlign w:val="center"/>
            <w:textDirection w:val="lrTb"/>
            <w:noWrap w:val="false"/>
          </w:tcPr>
          <w:p>
            <w:pPr>
              <w:pStyle w:val="1074"/>
              <w:jc w:val="center"/>
              <w:rPr>
                <w:rFonts w:ascii="宋体" w:hAnsi="宋体"/>
                <w:sz w:val="24"/>
              </w:rPr>
            </w:pPr>
            <w:r>
              <w:rPr>
                <w:rFonts w:ascii="宋体" w:hAnsi="宋体"/>
                <w:sz w:val="24"/>
              </w:rPr>
            </w:r>
            <w:r/>
          </w:p>
        </w:tc>
        <w:tc>
          <w:tcPr>
            <w:tcW w:w="1009" w:type="dxa"/>
            <w:vAlign w:val="center"/>
            <w:textDirection w:val="lrTb"/>
            <w:noWrap w:val="false"/>
          </w:tcPr>
          <w:p>
            <w:pPr>
              <w:pStyle w:val="1074"/>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4"/>
              <w:jc w:val="center"/>
              <w:rPr>
                <w:rFonts w:ascii="宋体" w:hAnsi="宋体"/>
                <w:sz w:val="24"/>
              </w:rPr>
            </w:pPr>
            <w:r>
              <w:rPr>
                <w:rFonts w:ascii="宋体" w:hAnsi="宋体"/>
                <w:sz w:val="24"/>
              </w:rPr>
            </w:r>
            <w:r/>
          </w:p>
        </w:tc>
        <w:tc>
          <w:tcPr>
            <w:tcW w:w="1482" w:type="dxa"/>
            <w:vAlign w:val="center"/>
            <w:textDirection w:val="lrTb"/>
            <w:noWrap w:val="false"/>
          </w:tcPr>
          <w:p>
            <w:pPr>
              <w:pStyle w:val="1074"/>
              <w:jc w:val="center"/>
              <w:rPr>
                <w:rFonts w:ascii="宋体" w:hAnsi="宋体"/>
                <w:sz w:val="24"/>
              </w:rPr>
            </w:pPr>
            <w:r>
              <w:rPr>
                <w:rFonts w:ascii="宋体" w:hAnsi="宋体"/>
                <w:sz w:val="24"/>
              </w:rPr>
            </w:r>
            <w:r/>
          </w:p>
        </w:tc>
        <w:tc>
          <w:tcPr>
            <w:tcW w:w="2384" w:type="dxa"/>
            <w:vAlign w:val="center"/>
            <w:textDirection w:val="lrTb"/>
            <w:noWrap w:val="false"/>
          </w:tcPr>
          <w:p>
            <w:pPr>
              <w:pStyle w:val="1074"/>
              <w:jc w:val="center"/>
              <w:rPr>
                <w:rFonts w:ascii="宋体" w:hAnsi="宋体"/>
                <w:sz w:val="24"/>
              </w:rPr>
            </w:pPr>
            <w:r>
              <w:rPr>
                <w:rFonts w:ascii="宋体" w:hAnsi="宋体"/>
                <w:sz w:val="24"/>
              </w:rPr>
            </w:r>
            <w:r/>
          </w:p>
        </w:tc>
        <w:tc>
          <w:tcPr>
            <w:tcW w:w="2126" w:type="dxa"/>
            <w:vAlign w:val="center"/>
            <w:textDirection w:val="lrTb"/>
            <w:noWrap w:val="false"/>
          </w:tcPr>
          <w:p>
            <w:pPr>
              <w:pStyle w:val="1074"/>
              <w:jc w:val="center"/>
              <w:rPr>
                <w:rFonts w:ascii="宋体" w:hAnsi="宋体"/>
                <w:sz w:val="24"/>
              </w:rPr>
            </w:pPr>
            <w:r>
              <w:rPr>
                <w:rFonts w:ascii="宋体" w:hAnsi="宋体"/>
                <w:sz w:val="24"/>
              </w:rPr>
            </w:r>
            <w:r/>
          </w:p>
        </w:tc>
        <w:tc>
          <w:tcPr>
            <w:tcW w:w="1875" w:type="dxa"/>
            <w:vAlign w:val="center"/>
            <w:textDirection w:val="lrTb"/>
            <w:noWrap w:val="false"/>
          </w:tcPr>
          <w:p>
            <w:pPr>
              <w:pStyle w:val="1074"/>
              <w:jc w:val="center"/>
              <w:rPr>
                <w:rFonts w:ascii="宋体" w:hAnsi="宋体"/>
                <w:sz w:val="24"/>
              </w:rPr>
            </w:pPr>
            <w:r>
              <w:rPr>
                <w:rFonts w:ascii="宋体" w:hAnsi="宋体"/>
                <w:sz w:val="24"/>
              </w:rPr>
            </w:r>
            <w:r/>
          </w:p>
        </w:tc>
        <w:tc>
          <w:tcPr>
            <w:tcW w:w="1009" w:type="dxa"/>
            <w:vAlign w:val="center"/>
            <w:textDirection w:val="lrTb"/>
            <w:noWrap w:val="false"/>
          </w:tcPr>
          <w:p>
            <w:pPr>
              <w:pStyle w:val="1074"/>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4"/>
              <w:jc w:val="center"/>
              <w:rPr>
                <w:rFonts w:ascii="宋体" w:hAnsi="宋体"/>
                <w:sz w:val="24"/>
              </w:rPr>
            </w:pPr>
            <w:r>
              <w:rPr>
                <w:rFonts w:ascii="宋体" w:hAnsi="宋体"/>
                <w:sz w:val="24"/>
              </w:rPr>
            </w:r>
            <w:r/>
          </w:p>
        </w:tc>
        <w:tc>
          <w:tcPr>
            <w:tcW w:w="1482" w:type="dxa"/>
            <w:vAlign w:val="center"/>
            <w:textDirection w:val="lrTb"/>
            <w:noWrap w:val="false"/>
          </w:tcPr>
          <w:p>
            <w:pPr>
              <w:pStyle w:val="1074"/>
              <w:jc w:val="center"/>
              <w:rPr>
                <w:rFonts w:ascii="宋体" w:hAnsi="宋体"/>
                <w:sz w:val="24"/>
              </w:rPr>
            </w:pPr>
            <w:r>
              <w:rPr>
                <w:rFonts w:ascii="宋体" w:hAnsi="宋体"/>
                <w:sz w:val="24"/>
              </w:rPr>
            </w:r>
            <w:r/>
          </w:p>
        </w:tc>
        <w:tc>
          <w:tcPr>
            <w:tcW w:w="2384" w:type="dxa"/>
            <w:vAlign w:val="center"/>
            <w:textDirection w:val="lrTb"/>
            <w:noWrap w:val="false"/>
          </w:tcPr>
          <w:p>
            <w:pPr>
              <w:pStyle w:val="1074"/>
              <w:jc w:val="center"/>
              <w:rPr>
                <w:rFonts w:ascii="宋体" w:hAnsi="宋体"/>
                <w:sz w:val="24"/>
              </w:rPr>
            </w:pPr>
            <w:r>
              <w:rPr>
                <w:rFonts w:ascii="宋体" w:hAnsi="宋体"/>
                <w:sz w:val="24"/>
              </w:rPr>
            </w:r>
            <w:r/>
          </w:p>
        </w:tc>
        <w:tc>
          <w:tcPr>
            <w:tcW w:w="2126" w:type="dxa"/>
            <w:vAlign w:val="center"/>
            <w:textDirection w:val="lrTb"/>
            <w:noWrap w:val="false"/>
          </w:tcPr>
          <w:p>
            <w:pPr>
              <w:pStyle w:val="1074"/>
              <w:jc w:val="center"/>
              <w:rPr>
                <w:rFonts w:ascii="宋体" w:hAnsi="宋体"/>
                <w:sz w:val="24"/>
              </w:rPr>
            </w:pPr>
            <w:r>
              <w:rPr>
                <w:rFonts w:ascii="宋体" w:hAnsi="宋体"/>
                <w:sz w:val="24"/>
              </w:rPr>
            </w:r>
            <w:r/>
          </w:p>
        </w:tc>
        <w:tc>
          <w:tcPr>
            <w:tcW w:w="1875" w:type="dxa"/>
            <w:vAlign w:val="center"/>
            <w:textDirection w:val="lrTb"/>
            <w:noWrap w:val="false"/>
          </w:tcPr>
          <w:p>
            <w:pPr>
              <w:pStyle w:val="1074"/>
              <w:jc w:val="center"/>
              <w:rPr>
                <w:rFonts w:ascii="宋体" w:hAnsi="宋体"/>
                <w:sz w:val="24"/>
              </w:rPr>
            </w:pPr>
            <w:r>
              <w:rPr>
                <w:rFonts w:ascii="宋体" w:hAnsi="宋体"/>
                <w:sz w:val="24"/>
              </w:rPr>
            </w:r>
            <w:r/>
          </w:p>
        </w:tc>
        <w:tc>
          <w:tcPr>
            <w:tcW w:w="1009" w:type="dxa"/>
            <w:vAlign w:val="center"/>
            <w:textDirection w:val="lrTb"/>
            <w:noWrap w:val="false"/>
          </w:tcPr>
          <w:p>
            <w:pPr>
              <w:pStyle w:val="1074"/>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4"/>
              <w:jc w:val="center"/>
              <w:rPr>
                <w:rFonts w:ascii="宋体" w:hAnsi="宋体"/>
                <w:sz w:val="24"/>
              </w:rPr>
            </w:pPr>
            <w:r>
              <w:rPr>
                <w:rFonts w:ascii="宋体" w:hAnsi="宋体"/>
                <w:sz w:val="24"/>
              </w:rPr>
              <w:t xml:space="preserve">……</w:t>
            </w:r>
            <w:r>
              <w:rPr>
                <w:rFonts w:ascii="宋体" w:hAnsi="宋体"/>
                <w:sz w:val="24"/>
              </w:rPr>
            </w:r>
            <w:r/>
          </w:p>
        </w:tc>
        <w:tc>
          <w:tcPr>
            <w:tcW w:w="1482" w:type="dxa"/>
            <w:vAlign w:val="center"/>
            <w:textDirection w:val="lrTb"/>
            <w:noWrap w:val="false"/>
          </w:tcPr>
          <w:p>
            <w:pPr>
              <w:pStyle w:val="1074"/>
              <w:jc w:val="center"/>
              <w:rPr>
                <w:rFonts w:ascii="宋体" w:hAnsi="宋体"/>
                <w:sz w:val="24"/>
              </w:rPr>
            </w:pPr>
            <w:r>
              <w:rPr>
                <w:rFonts w:ascii="宋体" w:hAnsi="宋体"/>
                <w:sz w:val="24"/>
              </w:rPr>
            </w:r>
            <w:r/>
          </w:p>
        </w:tc>
        <w:tc>
          <w:tcPr>
            <w:tcW w:w="2384" w:type="dxa"/>
            <w:vAlign w:val="center"/>
            <w:textDirection w:val="lrTb"/>
            <w:noWrap w:val="false"/>
          </w:tcPr>
          <w:p>
            <w:pPr>
              <w:pStyle w:val="1074"/>
              <w:jc w:val="center"/>
              <w:rPr>
                <w:rFonts w:ascii="宋体" w:hAnsi="宋体"/>
                <w:sz w:val="24"/>
              </w:rPr>
            </w:pPr>
            <w:r>
              <w:rPr>
                <w:rFonts w:ascii="宋体" w:hAnsi="宋体"/>
                <w:sz w:val="24"/>
              </w:rPr>
            </w:r>
            <w:r/>
          </w:p>
        </w:tc>
        <w:tc>
          <w:tcPr>
            <w:tcW w:w="2126" w:type="dxa"/>
            <w:vAlign w:val="center"/>
            <w:textDirection w:val="lrTb"/>
            <w:noWrap w:val="false"/>
          </w:tcPr>
          <w:p>
            <w:pPr>
              <w:pStyle w:val="1074"/>
              <w:jc w:val="center"/>
              <w:rPr>
                <w:rFonts w:ascii="宋体" w:hAnsi="宋体"/>
                <w:sz w:val="24"/>
              </w:rPr>
            </w:pPr>
            <w:r>
              <w:rPr>
                <w:rFonts w:ascii="宋体" w:hAnsi="宋体"/>
                <w:sz w:val="24"/>
              </w:rPr>
            </w:r>
            <w:r/>
          </w:p>
        </w:tc>
        <w:tc>
          <w:tcPr>
            <w:tcW w:w="1875" w:type="dxa"/>
            <w:vAlign w:val="center"/>
            <w:textDirection w:val="lrTb"/>
            <w:noWrap w:val="false"/>
          </w:tcPr>
          <w:p>
            <w:pPr>
              <w:pStyle w:val="1074"/>
              <w:jc w:val="center"/>
              <w:rPr>
                <w:rFonts w:ascii="宋体" w:hAnsi="宋体"/>
                <w:sz w:val="24"/>
              </w:rPr>
            </w:pPr>
            <w:r>
              <w:rPr>
                <w:rFonts w:ascii="宋体" w:hAnsi="宋体"/>
                <w:sz w:val="24"/>
              </w:rPr>
            </w:r>
            <w:r/>
          </w:p>
        </w:tc>
        <w:tc>
          <w:tcPr>
            <w:tcW w:w="1009" w:type="dxa"/>
            <w:vAlign w:val="center"/>
            <w:textDirection w:val="lrTb"/>
            <w:noWrap w:val="false"/>
          </w:tcPr>
          <w:p>
            <w:pPr>
              <w:pStyle w:val="1074"/>
              <w:jc w:val="center"/>
              <w:rPr>
                <w:rFonts w:ascii="宋体" w:hAnsi="宋体"/>
                <w:sz w:val="24"/>
              </w:rPr>
            </w:pPr>
            <w:r>
              <w:rPr>
                <w:rFonts w:ascii="宋体" w:hAnsi="宋体"/>
                <w:sz w:val="24"/>
              </w:rPr>
            </w:r>
            <w:r/>
          </w:p>
        </w:tc>
      </w:tr>
    </w:tbl>
    <w:p>
      <w:pPr>
        <w:pStyle w:val="1074"/>
        <w:jc w:val="left"/>
        <w:tabs>
          <w:tab w:val="left" w:pos="1800" w:leader="none"/>
          <w:tab w:val="left" w:pos="5580" w:leader="none"/>
        </w:tabs>
        <w:rPr>
          <w:rFonts w:ascii="宋体" w:hAnsi="宋体"/>
          <w:sz w:val="24"/>
        </w:rPr>
      </w:pPr>
      <w:r>
        <w:rPr>
          <w:rFonts w:ascii="宋体" w:hAnsi="宋体"/>
          <w:sz w:val="24"/>
        </w:rPr>
        <w:t xml:space="preserve">注：</w:t>
      </w:r>
      <w:r>
        <w:rPr>
          <w:rFonts w:ascii="宋体" w:hAnsi="宋体"/>
          <w:sz w:val="24"/>
        </w:rPr>
      </w:r>
      <w:r/>
    </w:p>
    <w:p>
      <w:pPr>
        <w:pStyle w:val="1074"/>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4"/>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4"/>
        <w:jc w:val="left"/>
        <w:tabs>
          <w:tab w:val="left" w:pos="1800" w:leader="none"/>
          <w:tab w:val="left" w:pos="5580" w:leader="none"/>
        </w:tabs>
        <w:rPr>
          <w:rFonts w:ascii="宋体" w:hAnsi="宋体"/>
          <w:sz w:val="24"/>
        </w:rPr>
      </w:pPr>
      <w:r>
        <w:rPr>
          <w:rFonts w:ascii="宋体" w:hAnsi="宋体"/>
          <w:sz w:val="24"/>
        </w:rPr>
      </w:r>
      <w:r/>
    </w:p>
    <w:p>
      <w:pPr>
        <w:pStyle w:val="1074"/>
        <w:jc w:val="left"/>
        <w:tabs>
          <w:tab w:val="left" w:pos="1800" w:leader="none"/>
          <w:tab w:val="left" w:pos="5580" w:leader="none"/>
        </w:tabs>
        <w:rPr>
          <w:rFonts w:ascii="宋体" w:hAnsi="宋体"/>
          <w:sz w:val="24"/>
        </w:rPr>
      </w:pPr>
      <w:r>
        <w:rPr>
          <w:rFonts w:ascii="宋体" w:hAnsi="宋体"/>
          <w:sz w:val="24"/>
        </w:rPr>
      </w:r>
      <w:r/>
    </w:p>
    <w:p>
      <w:pPr>
        <w:pStyle w:val="1074"/>
        <w:rPr>
          <w:rFonts w:ascii="宋体" w:hAnsi="宋体"/>
          <w:sz w:val="24"/>
          <w:szCs w:val="20"/>
        </w:rPr>
      </w:pPr>
      <w:r>
        <w:rPr>
          <w:rFonts w:ascii="宋体" w:hAnsi="宋体"/>
          <w:sz w:val="24"/>
          <w:szCs w:val="20"/>
        </w:rPr>
      </w:r>
      <w:r/>
    </w:p>
    <w:p>
      <w:pPr>
        <w:pStyle w:val="1074"/>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4"/>
        <w:spacing w:before="25" w:after="25" w:line="360" w:lineRule="auto"/>
        <w:rPr>
          <w:rFonts w:ascii="宋体" w:hAnsi="宋体"/>
          <w:sz w:val="24"/>
          <w:lang w:val="zh-CN"/>
        </w:rPr>
      </w:pPr>
      <w:r>
        <w:rPr>
          <w:rFonts w:hint="eastAsia" w:ascii="宋体" w:hAnsi="宋体"/>
          <w:sz w:val="24"/>
          <w:szCs w:val="20"/>
        </w:rPr>
        <w:br w:type="page" w:clear="all"/>
      </w:r>
      <w:r>
        <w:rPr>
          <w:rFonts w:ascii="宋体" w:hAnsi="宋体"/>
          <w:sz w:val="24"/>
          <w:lang w:val="zh-CN"/>
        </w:rPr>
      </w:r>
      <w:r/>
    </w:p>
    <w:p>
      <w:pPr>
        <w:pStyle w:val="1074"/>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rPr>
          <w:rFonts w:ascii="宋体" w:hAnsi="宋体"/>
          <w:b/>
          <w:sz w:val="24"/>
          <w:szCs w:val="20"/>
        </w:rPr>
      </w:r>
      <w:r/>
    </w:p>
    <w:p>
      <w:pPr>
        <w:pStyle w:val="1074"/>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4"/>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4"/>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4"/>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hint="eastAsia" w:ascii="宋体" w:hAnsi="宋体"/>
          <w:sz w:val="24"/>
        </w:rPr>
      </w:r>
      <w:r/>
    </w:p>
    <w:p>
      <w:pPr>
        <w:pStyle w:val="1074"/>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4"/>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9"/>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rPr>
          <w:rFonts w:hint="eastAsia" w:ascii="宋体" w:hAnsi="宋体"/>
          <w:sz w:val="24"/>
        </w:rPr>
      </w:r>
      <w:r/>
    </w:p>
    <w:p>
      <w:pPr>
        <w:pStyle w:val="1074"/>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4"/>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4"/>
        <w:jc w:val="left"/>
        <w:widowControl/>
        <w:rPr>
          <w:rFonts w:ascii="宋体" w:hAnsi="宋体"/>
          <w:b/>
          <w:bCs/>
          <w:sz w:val="24"/>
        </w:rPr>
      </w:pPr>
      <w:r>
        <w:rPr>
          <w:rFonts w:ascii="宋体" w:hAnsi="宋体"/>
          <w:b/>
          <w:bCs/>
          <w:sz w:val="24"/>
        </w:rPr>
        <w:br w:type="page" w:clear="all"/>
      </w:r>
      <w:r>
        <w:rPr>
          <w:rFonts w:ascii="宋体" w:hAnsi="宋体"/>
          <w:b/>
          <w:bCs/>
          <w:sz w:val="24"/>
        </w:rPr>
      </w:r>
      <w:r/>
    </w:p>
    <w:p>
      <w:pPr>
        <w:pStyle w:val="1074"/>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4"/>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sz w:val="24"/>
          <w:u w:val="single"/>
        </w:rPr>
        <w:tab/>
      </w:r>
      <w:r>
        <w:rPr>
          <w:rFonts w:ascii="宋体" w:hAnsi="宋体"/>
          <w:i/>
          <w:sz w:val="24"/>
          <w:u w:val="single"/>
        </w:rPr>
        <w:t xml:space="preserve">（单位名称）</w:t>
      </w:r>
      <w:r>
        <w:rPr>
          <w:rFonts w:ascii="宋体" w:hAnsi="宋体"/>
          <w:sz w:val="24"/>
        </w:rPr>
        <w:t xml:space="preserve">的</w:t>
      </w:r>
      <w:r>
        <w:rPr>
          <w:rFonts w:ascii="宋体" w:hAnsi="宋体"/>
          <w:sz w:val="24"/>
          <w:u w:val="single"/>
        </w:rPr>
        <w:tab/>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rPr>
          <w:rFonts w:ascii="宋体" w:hAnsi="宋体"/>
          <w:sz w:val="24"/>
        </w:rPr>
      </w:r>
      <w:r/>
    </w:p>
    <w:p>
      <w:pPr>
        <w:pStyle w:val="1074"/>
        <w:numPr>
          <w:ilvl w:val="0"/>
          <w:numId w:val="16"/>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工业</w:t>
      </w:r>
      <w:r>
        <w:rPr>
          <w:rFonts w:ascii="宋体" w:hAnsi="宋体"/>
          <w:iCs/>
          <w:sz w:val="24"/>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sz w:val="24"/>
          <w:u w:val="single"/>
        </w:rPr>
        <w:tab/>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4"/>
        <w:numPr>
          <w:ilvl w:val="0"/>
          <w:numId w:val="16"/>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iCs/>
          <w:sz w:val="24"/>
        </w:rPr>
        <w:t xml:space="preserve">工业</w:t>
      </w:r>
      <w:r>
        <w:rPr>
          <w:rFonts w:ascii="宋体" w:hAnsi="宋体"/>
          <w:iCs/>
          <w:sz w:val="24"/>
        </w:rPr>
        <w:t xml:space="preserve">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1074"/>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1074"/>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1074"/>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1074"/>
        <w:ind w:firstLine="504"/>
        <w:spacing w:line="360" w:lineRule="auto"/>
        <w:rPr>
          <w:rFonts w:ascii="宋体" w:hAnsi="宋体"/>
          <w:spacing w:val="6"/>
          <w:sz w:val="24"/>
        </w:rPr>
      </w:pPr>
      <w:r>
        <w:rPr>
          <w:rFonts w:ascii="宋体" w:hAnsi="宋体"/>
          <w:spacing w:val="6"/>
          <w:sz w:val="24"/>
        </w:rPr>
      </w:r>
      <w:r/>
    </w:p>
    <w:p>
      <w:pPr>
        <w:pStyle w:val="1074"/>
        <w:ind w:firstLine="504"/>
        <w:spacing w:line="360" w:lineRule="auto"/>
        <w:rPr>
          <w:rFonts w:ascii="宋体" w:hAnsi="宋体"/>
          <w:spacing w:val="6"/>
          <w:sz w:val="24"/>
        </w:rPr>
      </w:pPr>
      <w:r>
        <w:rPr>
          <w:rFonts w:ascii="宋体" w:hAnsi="宋体"/>
          <w:spacing w:val="6"/>
          <w:sz w:val="24"/>
        </w:rPr>
      </w:r>
      <w:r/>
    </w:p>
    <w:p>
      <w:pPr>
        <w:pStyle w:val="1074"/>
        <w:ind w:right="360" w:firstLine="480"/>
        <w:jc w:val="right"/>
        <w:spacing w:line="360" w:lineRule="auto"/>
        <w:rPr>
          <w:rFonts w:ascii="宋体" w:hAnsi="宋体"/>
          <w:sz w:val="24"/>
        </w:rPr>
      </w:pPr>
      <w:r>
        <w:rPr>
          <w:rFonts w:ascii="宋体" w:hAnsi="宋体"/>
          <w:sz w:val="24"/>
        </w:rPr>
        <w:t xml:space="preserve">企业名称（加盖公章）：________</w:t>
      </w:r>
      <w:r>
        <w:rPr>
          <w:rFonts w:ascii="宋体" w:hAnsi="宋体"/>
          <w:sz w:val="24"/>
        </w:rPr>
      </w:r>
      <w:r/>
    </w:p>
    <w:p>
      <w:pPr>
        <w:pStyle w:val="1074"/>
        <w:ind w:right="360" w:firstLine="480"/>
        <w:jc w:val="right"/>
        <w:spacing w:line="360" w:lineRule="auto"/>
        <w:rPr>
          <w:rFonts w:ascii="宋体" w:hAnsi="宋体"/>
          <w:sz w:val="24"/>
        </w:rPr>
      </w:pPr>
      <w:r>
        <w:rPr>
          <w:rFonts w:ascii="宋体" w:hAnsi="宋体"/>
          <w:sz w:val="24"/>
        </w:rPr>
        <w:t xml:space="preserve">日 期：________</w:t>
      </w:r>
      <w:r>
        <w:rPr>
          <w:rFonts w:ascii="宋体" w:hAnsi="宋体"/>
          <w:sz w:val="24"/>
        </w:rPr>
      </w:r>
      <w:r/>
    </w:p>
    <w:p>
      <w:pPr>
        <w:pStyle w:val="1074"/>
        <w:ind w:right="360" w:firstLine="480"/>
        <w:jc w:val="right"/>
        <w:spacing w:line="360" w:lineRule="auto"/>
        <w:rPr>
          <w:rFonts w:ascii="宋体" w:hAnsi="宋体"/>
          <w:sz w:val="24"/>
        </w:rPr>
      </w:pPr>
      <w:r>
        <w:rPr>
          <w:rFonts w:ascii="宋体" w:hAnsi="宋体"/>
          <w:sz w:val="24"/>
        </w:rPr>
      </w:r>
      <w:r/>
    </w:p>
    <w:p>
      <w:pPr>
        <w:pStyle w:val="1074"/>
        <w:ind w:right="360" w:firstLine="480"/>
        <w:jc w:val="right"/>
        <w:spacing w:line="360" w:lineRule="auto"/>
        <w:rPr>
          <w:rFonts w:ascii="宋体" w:hAnsi="宋体"/>
          <w:sz w:val="24"/>
        </w:rPr>
      </w:pPr>
      <w:r>
        <w:rPr>
          <w:rFonts w:ascii="宋体" w:hAnsi="宋体"/>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4"/>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rPr>
                <w:rFonts w:ascii="宋体" w:hAnsi="宋体"/>
                <w:szCs w:val="21"/>
              </w:rPr>
            </w:r>
            <w:r/>
          </w:p>
        </w:tc>
      </w:tr>
    </w:tbl>
    <w:p>
      <w:pPr>
        <w:pStyle w:val="1074"/>
        <w:ind w:firstLine="420"/>
        <w:jc w:val="left"/>
        <w:rPr>
          <w:rFonts w:ascii="宋体" w:hAnsi="宋体"/>
          <w:sz w:val="24"/>
        </w:rPr>
      </w:pPr>
      <w:r>
        <w:rPr>
          <w:rFonts w:ascii="宋体" w:hAnsi="宋体"/>
          <w:sz w:val="24"/>
        </w:rPr>
      </w:r>
      <w:r/>
    </w:p>
    <w:p>
      <w:pPr>
        <w:pStyle w:val="1074"/>
        <w:spacing w:line="360" w:lineRule="auto"/>
        <w:rPr>
          <w:rFonts w:ascii="宋体" w:hAnsi="宋体"/>
          <w:sz w:val="24"/>
        </w:rPr>
      </w:pPr>
      <w:r>
        <w:rPr>
          <w:rFonts w:ascii="宋体" w:hAnsi="宋体"/>
          <w:sz w:val="24"/>
        </w:rPr>
      </w:r>
      <w:r/>
    </w:p>
    <w:p>
      <w:pPr>
        <w:pStyle w:val="1074"/>
        <w:jc w:val="center"/>
        <w:spacing w:before="240" w:after="240" w:line="360" w:lineRule="auto"/>
        <w:rPr>
          <w:rFonts w:ascii="宋体" w:hAnsi="宋体"/>
          <w:b/>
          <w:bCs/>
          <w:sz w:val="36"/>
          <w:szCs w:val="36"/>
        </w:rPr>
      </w:pPr>
      <w:r>
        <w:rPr>
          <w:rFonts w:hint="eastAsia" w:ascii="宋体" w:hAnsi="宋体"/>
          <w:b/>
          <w:bCs/>
          <w:sz w:val="36"/>
          <w:szCs w:val="36"/>
        </w:rPr>
        <w:br w:type="page" w:clear="all"/>
      </w:r>
      <w:r>
        <w:rPr>
          <w:rFonts w:ascii="宋体" w:hAnsi="宋体"/>
          <w:b/>
          <w:bCs/>
          <w:sz w:val="36"/>
          <w:szCs w:val="36"/>
        </w:rPr>
      </w:r>
      <w:r/>
    </w:p>
    <w:p>
      <w:pPr>
        <w:pStyle w:val="1074"/>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rPr>
          <w:rFonts w:ascii="宋体" w:hAnsi="宋体"/>
          <w:sz w:val="36"/>
          <w:szCs w:val="36"/>
        </w:rPr>
      </w:r>
      <w:r/>
    </w:p>
    <w:p>
      <w:pPr>
        <w:pStyle w:val="1074"/>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1074"/>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1074"/>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1074"/>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4"/>
        <w:ind w:firstLine="504"/>
        <w:spacing w:line="588" w:lineRule="exact"/>
        <w:rPr>
          <w:rFonts w:ascii="宋体" w:hAnsi="宋体"/>
          <w:spacing w:val="6"/>
          <w:sz w:val="24"/>
        </w:rPr>
      </w:pPr>
      <w:r>
        <w:rPr>
          <w:rFonts w:ascii="宋体" w:hAnsi="宋体"/>
          <w:spacing w:val="6"/>
          <w:sz w:val="24"/>
        </w:rPr>
      </w:r>
      <w:r/>
    </w:p>
    <w:p>
      <w:pPr>
        <w:pStyle w:val="1074"/>
        <w:ind w:firstLine="504"/>
        <w:spacing w:line="588" w:lineRule="exact"/>
        <w:rPr>
          <w:rFonts w:ascii="宋体" w:hAnsi="宋体"/>
          <w:spacing w:val="6"/>
          <w:sz w:val="24"/>
        </w:rPr>
      </w:pPr>
      <w:r>
        <w:rPr>
          <w:rFonts w:ascii="宋体" w:hAnsi="宋体"/>
          <w:spacing w:val="6"/>
          <w:sz w:val="24"/>
        </w:rPr>
      </w:r>
      <w:r/>
    </w:p>
    <w:p>
      <w:pPr>
        <w:pStyle w:val="1074"/>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rPr>
          <w:rFonts w:ascii="宋体" w:hAnsi="宋体"/>
          <w:spacing w:val="6"/>
          <w:sz w:val="24"/>
        </w:rPr>
      </w:r>
      <w:r/>
    </w:p>
    <w:p>
      <w:pPr>
        <w:pStyle w:val="1074"/>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4"/>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4"/>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4"/>
        <w:ind w:firstLine="480"/>
        <w:spacing w:line="560" w:lineRule="exact"/>
        <w:rPr>
          <w:rFonts w:hint="eastAsia" w:ascii="宋体" w:hAnsi="宋体"/>
          <w:sz w:val="24"/>
          <w:szCs w:val="20"/>
        </w:rPr>
      </w:pPr>
      <w:r>
        <w:rPr>
          <w:rFonts w:hint="eastAsia" w:ascii="宋体" w:hAnsi="宋体"/>
          <w:sz w:val="24"/>
          <w:szCs w:val="20"/>
        </w:rPr>
      </w:r>
      <w:r/>
    </w:p>
    <w:p>
      <w:pPr>
        <w:pStyle w:val="1074"/>
        <w:spacing w:line="360" w:lineRule="auto"/>
        <w:rPr>
          <w:rFonts w:ascii="宋体" w:hAnsi="宋体"/>
          <w:b/>
          <w:sz w:val="24"/>
        </w:rPr>
        <w:outlineLvl w:val="2"/>
      </w:pPr>
      <w:r>
        <w:rPr>
          <w:rFonts w:hint="eastAsia" w:ascii="宋体" w:hAnsi="宋体"/>
          <w:b/>
          <w:sz w:val="24"/>
        </w:rPr>
        <w:t xml:space="preserve">11  参加本项目人员一览表</w:t>
      </w:r>
      <w:r>
        <w:rPr>
          <w:rFonts w:ascii="宋体" w:hAnsi="宋体"/>
          <w:b/>
          <w:sz w:val="24"/>
        </w:rPr>
      </w:r>
      <w:r/>
    </w:p>
    <w:p>
      <w:pPr>
        <w:pStyle w:val="1074"/>
        <w:jc w:val="center"/>
        <w:spacing w:line="360" w:lineRule="auto"/>
        <w:rPr>
          <w:rFonts w:hint="eastAsia" w:ascii="宋体" w:hAnsi="宋体"/>
          <w:b/>
          <w:sz w:val="32"/>
          <w:szCs w:val="32"/>
        </w:rPr>
      </w:pPr>
      <w:r>
        <w:rPr>
          <w:rFonts w:hint="eastAsia" w:ascii="宋体" w:hAnsi="宋体"/>
          <w:b/>
          <w:sz w:val="32"/>
          <w:szCs w:val="32"/>
        </w:rPr>
      </w:r>
      <w:r/>
    </w:p>
    <w:p>
      <w:pPr>
        <w:pStyle w:val="107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4"/>
        <w:spacing w:line="360" w:lineRule="auto"/>
        <w:rPr>
          <w:rFonts w:ascii="宋体" w:hAnsi="宋体"/>
          <w:sz w:val="22"/>
        </w:rPr>
      </w:pPr>
      <w:r>
        <w:rPr>
          <w:rFonts w:ascii="宋体" w:hAnsi="宋体"/>
          <w:sz w:val="22"/>
        </w:rPr>
      </w:r>
      <w:r/>
    </w:p>
    <w:p>
      <w:pPr>
        <w:pStyle w:val="107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责任</w:t>
            </w:r>
            <w:r>
              <w:rPr>
                <w:rFonts w:ascii="宋体" w:hAnsi="宋体" w:cs="宋体"/>
                <w:sz w:val="24"/>
              </w:rPr>
            </w:r>
            <w:r/>
          </w:p>
          <w:p>
            <w:pPr>
              <w:pStyle w:val="1074"/>
              <w:jc w:val="center"/>
              <w:spacing w:line="360" w:lineRule="auto"/>
              <w:tabs>
                <w:tab w:val="left" w:pos="9765" w:leader="none"/>
              </w:tabs>
              <w:rPr>
                <w:rFonts w:ascii="宋体" w:hAnsi="宋体" w:cs="宋体"/>
                <w:sz w:val="24"/>
              </w:rPr>
            </w:pPr>
            <w:r>
              <w:rPr>
                <w:rFonts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t xml:space="preserve">项目经历或主要工作</w:t>
            </w:r>
            <w:r>
              <w:rPr>
                <w:rFonts w:ascii="宋体" w:hAnsi="宋体" w:cs="宋体"/>
                <w:sz w:val="24"/>
              </w:rPr>
            </w:r>
            <w:r/>
          </w:p>
          <w:p>
            <w:pPr>
              <w:pStyle w:val="1074"/>
              <w:jc w:val="center"/>
              <w:spacing w:line="360" w:lineRule="auto"/>
              <w:tabs>
                <w:tab w:val="left" w:pos="9765" w:leader="none"/>
              </w:tabs>
              <w:rPr>
                <w:rFonts w:ascii="宋体" w:hAnsi="宋体" w:cs="宋体"/>
                <w:sz w:val="24"/>
              </w:rPr>
            </w:pPr>
            <w:r>
              <w:rPr>
                <w:rFonts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c>
          <w:tcPr>
            <w:tcW w:w="945"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t xml:space="preserve"> </w:t>
            </w:r>
            <w:r>
              <w:rPr>
                <w:rFonts w:ascii="宋体" w:hAnsi="宋体" w:cs="宋体"/>
                <w:sz w:val="24"/>
              </w:rPr>
            </w:r>
            <w:r/>
          </w:p>
        </w:tc>
      </w:tr>
    </w:tbl>
    <w:p>
      <w:pPr>
        <w:pStyle w:val="1074"/>
        <w:tabs>
          <w:tab w:val="left" w:pos="9765" w:leader="none"/>
        </w:tabs>
        <w:rPr>
          <w:rFonts w:ascii="宋体" w:hAnsi="宋体" w:cs="宋体"/>
          <w:b/>
          <w:sz w:val="24"/>
          <w:lang w:val="zh-CN"/>
        </w:rPr>
      </w:pPr>
      <w:r>
        <w:rPr>
          <w:rFonts w:ascii="宋体" w:hAnsi="宋体" w:cs="宋体"/>
          <w:b/>
          <w:sz w:val="24"/>
          <w:lang w:val="zh-CN"/>
        </w:rPr>
      </w:r>
      <w:r/>
    </w:p>
    <w:p>
      <w:pPr>
        <w:pStyle w:val="107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4"/>
        <w:spacing w:line="360" w:lineRule="auto"/>
        <w:rPr>
          <w:rFonts w:ascii="宋体" w:hAnsi="宋体"/>
          <w:sz w:val="24"/>
        </w:rPr>
      </w:pPr>
      <w:r>
        <w:rPr>
          <w:rFonts w:ascii="宋体" w:hAnsi="宋体"/>
          <w:sz w:val="24"/>
        </w:rPr>
      </w:r>
      <w:r/>
    </w:p>
    <w:p>
      <w:pPr>
        <w:pStyle w:val="107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4"/>
        <w:spacing w:line="360" w:lineRule="auto"/>
        <w:rPr>
          <w:rFonts w:ascii="宋体" w:hAnsi="宋体"/>
          <w:b/>
          <w:sz w:val="24"/>
          <w:szCs w:val="20"/>
        </w:rPr>
        <w:outlineLvl w:val="2"/>
      </w:pPr>
      <w:r>
        <w:rPr>
          <w:rFonts w:ascii="宋体" w:hAnsi="宋体"/>
          <w:sz w:val="22"/>
        </w:rPr>
        <w:br w:type="page" w:clear="all"/>
      </w:r>
      <w:bookmarkStart w:id="907" w:name="_Toc288738839"/>
      <w:r/>
      <w:bookmarkStart w:id="908" w:name="_Toc288738397"/>
      <w:r>
        <w:rPr>
          <w:rFonts w:hint="eastAsia" w:ascii="宋体" w:hAnsi="宋体"/>
          <w:b/>
          <w:sz w:val="24"/>
        </w:rPr>
        <w:t xml:space="preserve">12  相关业绩案例一览表</w:t>
      </w:r>
      <w:r>
        <w:rPr>
          <w:rFonts w:ascii="宋体" w:hAnsi="宋体"/>
          <w:b/>
          <w:sz w:val="24"/>
          <w:szCs w:val="20"/>
        </w:rPr>
      </w:r>
      <w:r/>
    </w:p>
    <w:p>
      <w:pPr>
        <w:pStyle w:val="1074"/>
        <w:rPr>
          <w:rFonts w:ascii="宋体" w:hAnsi="宋体"/>
          <w:sz w:val="24"/>
          <w:szCs w:val="20"/>
        </w:rPr>
      </w:pPr>
      <w:r>
        <w:rPr>
          <w:rFonts w:ascii="宋体" w:hAnsi="宋体"/>
          <w:sz w:val="24"/>
          <w:szCs w:val="20"/>
        </w:rPr>
      </w:r>
      <w:r/>
    </w:p>
    <w:p>
      <w:pPr>
        <w:pStyle w:val="1074"/>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4"/>
        <w:jc w:val="center"/>
        <w:spacing w:line="360" w:lineRule="auto"/>
        <w:rPr>
          <w:rFonts w:ascii="宋体" w:hAnsi="宋体"/>
          <w:b/>
          <w:sz w:val="28"/>
          <w:szCs w:val="30"/>
        </w:rPr>
      </w:pPr>
      <w:r>
        <w:rPr>
          <w:rFonts w:ascii="宋体" w:hAnsi="宋体"/>
          <w:b/>
          <w:sz w:val="28"/>
          <w:szCs w:val="30"/>
        </w:rPr>
      </w:r>
      <w:r/>
    </w:p>
    <w:p>
      <w:pPr>
        <w:pStyle w:val="107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jc w:val="center"/>
              <w:spacing w:line="360" w:lineRule="auto"/>
              <w:tabs>
                <w:tab w:val="left" w:pos="9765" w:leader="none"/>
              </w:tabs>
              <w:rPr>
                <w:rFonts w:ascii="宋体" w:hAnsi="宋体" w:cs="宋体"/>
                <w:sz w:val="24"/>
                <w:lang w:val="zh-CN"/>
              </w:rPr>
            </w:pPr>
            <w:r>
              <w:rPr>
                <w:rFonts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4"/>
              <w:spacing w:line="360" w:lineRule="auto"/>
              <w:tabs>
                <w:tab w:val="left" w:pos="9765" w:leader="none"/>
              </w:tabs>
              <w:rPr>
                <w:rFonts w:ascii="宋体" w:hAnsi="宋体" w:cs="宋体"/>
                <w:sz w:val="24"/>
              </w:rPr>
            </w:pPr>
            <w:r>
              <w:rPr>
                <w:rFonts w:ascii="宋体" w:hAnsi="宋体" w:cs="宋体"/>
                <w:sz w:val="24"/>
              </w:rPr>
            </w:r>
            <w:r/>
          </w:p>
        </w:tc>
      </w:tr>
    </w:tbl>
    <w:p>
      <w:pPr>
        <w:pStyle w:val="1074"/>
        <w:tabs>
          <w:tab w:val="left" w:pos="9765" w:leader="none"/>
        </w:tabs>
        <w:rPr>
          <w:rFonts w:ascii="宋体" w:hAnsi="宋体" w:cs="宋体"/>
          <w:sz w:val="24"/>
          <w:lang w:val="zh-CN"/>
        </w:rPr>
      </w:pPr>
      <w:r>
        <w:rPr>
          <w:rFonts w:ascii="宋体" w:hAnsi="宋体" w:cs="宋体"/>
          <w:sz w:val="24"/>
          <w:lang w:val="zh-CN"/>
        </w:rPr>
      </w:r>
      <w:r/>
    </w:p>
    <w:p>
      <w:pPr>
        <w:pStyle w:val="1074"/>
        <w:spacing w:line="360" w:lineRule="auto"/>
        <w:rPr>
          <w:rFonts w:ascii="宋体" w:hAnsi="宋体" w:cs="宋体"/>
          <w:sz w:val="24"/>
        </w:rPr>
      </w:pPr>
      <w:r>
        <w:rPr>
          <w:rFonts w:ascii="宋体" w:hAnsi="宋体" w:cs="宋体"/>
          <w:sz w:val="24"/>
        </w:rPr>
      </w:r>
      <w:r/>
    </w:p>
    <w:p>
      <w:pPr>
        <w:pStyle w:val="1074"/>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rPr>
          <w:rFonts w:ascii="宋体" w:hAnsi="宋体"/>
          <w:sz w:val="24"/>
          <w:lang w:val="zh-CN"/>
        </w:rPr>
      </w:r>
      <w:r/>
    </w:p>
    <w:p>
      <w:pPr>
        <w:pStyle w:val="1074"/>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4"/>
      </w:pPr>
      <w:r/>
      <w:r/>
    </w:p>
    <w:p>
      <w:pPr>
        <w:pStyle w:val="1074"/>
      </w:pPr>
      <w:r/>
      <w:r/>
    </w:p>
    <w:p>
      <w:pPr>
        <w:pStyle w:val="1074"/>
        <w:spacing w:line="360" w:lineRule="auto"/>
        <w:rPr>
          <w:rFonts w:ascii="宋体" w:hAnsi="宋体"/>
          <w:b/>
          <w:sz w:val="24"/>
          <w:szCs w:val="20"/>
        </w:rPr>
        <w:outlineLvl w:val="2"/>
      </w:pPr>
      <w:r>
        <w:rPr>
          <w:rFonts w:hint="eastAsia" w:ascii="宋体" w:hAnsi="宋体"/>
          <w:b/>
          <w:sz w:val="24"/>
        </w:rPr>
        <w:t xml:space="preserve">13  </w:t>
      </w:r>
      <w:r>
        <w:rPr>
          <w:rFonts w:ascii="宋体" w:hAnsi="宋体"/>
          <w:b/>
          <w:sz w:val="24"/>
        </w:rPr>
        <w:t xml:space="preserve">招标文件要求提供或投标人认为应附的其他材料</w:t>
      </w:r>
      <w:r>
        <w:rPr>
          <w:rFonts w:ascii="宋体" w:hAnsi="宋体"/>
          <w:b/>
          <w:sz w:val="24"/>
          <w:szCs w:val="20"/>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ascii="宋体" w:hAnsi="宋体"/>
          <w:sz w:val="36"/>
          <w:szCs w:val="36"/>
        </w:rPr>
      </w:pPr>
      <w:r>
        <w:rPr>
          <w:rFonts w:ascii="宋体" w:hAnsi="宋体"/>
          <w:sz w:val="36"/>
          <w:szCs w:val="36"/>
        </w:rPr>
      </w:r>
      <w:r/>
    </w:p>
    <w:p>
      <w:pPr>
        <w:pStyle w:val="1074"/>
        <w:rPr>
          <w:rFonts w:hint="eastAsia" w:ascii="宋体" w:hAnsi="宋体"/>
          <w:sz w:val="36"/>
          <w:szCs w:val="36"/>
        </w:rPr>
      </w:pPr>
      <w:r>
        <w:rPr>
          <w:rFonts w:hint="eastAsia" w:ascii="宋体" w:hAnsi="宋体"/>
          <w:sz w:val="36"/>
          <w:szCs w:val="36"/>
        </w:rPr>
      </w:r>
      <w:r/>
    </w:p>
    <w:p>
      <w:pPr>
        <w:pStyle w:val="1074"/>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rPr>
          <w:rFonts w:hint="eastAsia" w:ascii="宋体" w:hAnsi="宋体" w:cs="黑体"/>
          <w:bCs/>
          <w:sz w:val="24"/>
        </w:rPr>
      </w:r>
      <w:r/>
    </w:p>
    <w:p>
      <w:pPr>
        <w:pStyle w:val="1074"/>
        <w:jc w:val="center"/>
        <w:rPr>
          <w:rFonts w:hint="eastAsia" w:ascii="宋体" w:hAnsi="宋体" w:cs="黑体"/>
        </w:rPr>
      </w:pPr>
      <w:r>
        <w:rPr>
          <w:rFonts w:hint="eastAsia" w:ascii="宋体" w:hAnsi="宋体" w:cs="黑体"/>
          <w:b/>
          <w:sz w:val="32"/>
        </w:rPr>
        <w:t xml:space="preserve">（全文完）</w:t>
      </w:r>
      <w:r>
        <w:rPr>
          <w:rFonts w:hint="eastAsia" w:ascii="宋体" w:hAnsi="宋体" w:cs="黑体"/>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Gill Sans MT">
    <w:panose1 w:val="020B0502020104020203"/>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Century">
    <w:panose1 w:val="020406040505050203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tabs>
        <w:tab w:val="center" w:pos="4153" w:leader="none"/>
        <w:tab w:val="right" w:pos="8306" w:leader="none"/>
      </w:tabs>
      <w:rPr>
        <w:rStyle w:val="1146"/>
      </w:rPr>
      <w:framePr w:wrap="around" w:vAnchor="text" w:hAnchor="margin" w:y="1"/>
    </w:pPr>
    <w:r>
      <w:rPr>
        <w:rStyle w:val="1146"/>
      </w:rPr>
    </w:r>
    <w:r/>
  </w:p>
  <w:p>
    <w:pPr>
      <w:pStyle w:val="1122"/>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r>
    <w:r/>
  </w:p>
  <w:p>
    <w:pPr>
      <w:pStyle w:val="1122"/>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tabs>
        <w:tab w:val="center" w:pos="4153" w:leader="none"/>
        <w:tab w:val="right" w:pos="8306" w:leader="none"/>
      </w:tabs>
    </w:pPr>
    <w:r/>
    <w:r/>
  </w:p>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4"/>
        <w:ind w:left="4941" w:hanging="1140"/>
        <w:tabs>
          <w:tab w:val="num" w:pos="4941" w:leader="none"/>
        </w:tabs>
      </w:pPr>
      <w:rPr>
        <w:rFonts w:hint="eastAsia"/>
      </w:rPr>
    </w:lvl>
    <w:lvl w:ilvl="1">
      <w:start w:val="1"/>
      <w:numFmt w:val="lowerLetter"/>
      <w:isLgl w:val="false"/>
      <w:suff w:val="tab"/>
      <w:lvlText w:val="%2)"/>
      <w:lvlJc w:val="left"/>
      <w:pPr>
        <w:pStyle w:val="1074"/>
        <w:ind w:left="4641" w:hanging="420"/>
        <w:tabs>
          <w:tab w:val="num" w:pos="4641" w:leader="none"/>
        </w:tabs>
      </w:pPr>
    </w:lvl>
    <w:lvl w:ilvl="2">
      <w:start w:val="1"/>
      <w:numFmt w:val="lowerRoman"/>
      <w:isLgl w:val="false"/>
      <w:suff w:val="tab"/>
      <w:lvlText w:val="%3."/>
      <w:lvlJc w:val="right"/>
      <w:pPr>
        <w:pStyle w:val="1074"/>
        <w:ind w:left="5061" w:hanging="420"/>
        <w:tabs>
          <w:tab w:val="num" w:pos="5061" w:leader="none"/>
        </w:tabs>
      </w:pPr>
    </w:lvl>
    <w:lvl w:ilvl="3">
      <w:start w:val="1"/>
      <w:numFmt w:val="decimal"/>
      <w:isLgl w:val="false"/>
      <w:suff w:val="tab"/>
      <w:lvlText w:val="%4."/>
      <w:lvlJc w:val="left"/>
      <w:pPr>
        <w:pStyle w:val="1074"/>
        <w:ind w:left="5481" w:hanging="420"/>
        <w:tabs>
          <w:tab w:val="num" w:pos="5481" w:leader="none"/>
        </w:tabs>
      </w:pPr>
    </w:lvl>
    <w:lvl w:ilvl="4">
      <w:start w:val="1"/>
      <w:numFmt w:val="lowerLetter"/>
      <w:isLgl w:val="false"/>
      <w:suff w:val="tab"/>
      <w:lvlText w:val="%5)"/>
      <w:lvlJc w:val="left"/>
      <w:pPr>
        <w:pStyle w:val="1074"/>
        <w:ind w:left="5901" w:hanging="420"/>
        <w:tabs>
          <w:tab w:val="num" w:pos="5901" w:leader="none"/>
        </w:tabs>
      </w:pPr>
    </w:lvl>
    <w:lvl w:ilvl="5">
      <w:start w:val="1"/>
      <w:numFmt w:val="lowerRoman"/>
      <w:isLgl w:val="false"/>
      <w:suff w:val="tab"/>
      <w:lvlText w:val="%6."/>
      <w:lvlJc w:val="right"/>
      <w:pPr>
        <w:pStyle w:val="1074"/>
        <w:ind w:left="6321" w:hanging="420"/>
        <w:tabs>
          <w:tab w:val="num" w:pos="6321" w:leader="none"/>
        </w:tabs>
      </w:pPr>
    </w:lvl>
    <w:lvl w:ilvl="6">
      <w:start w:val="1"/>
      <w:numFmt w:val="decimal"/>
      <w:isLgl w:val="false"/>
      <w:suff w:val="tab"/>
      <w:lvlText w:val="%7."/>
      <w:lvlJc w:val="left"/>
      <w:pPr>
        <w:pStyle w:val="1074"/>
        <w:ind w:left="6741" w:hanging="420"/>
        <w:tabs>
          <w:tab w:val="num" w:pos="6741" w:leader="none"/>
        </w:tabs>
      </w:pPr>
    </w:lvl>
    <w:lvl w:ilvl="7">
      <w:start w:val="1"/>
      <w:numFmt w:val="lowerLetter"/>
      <w:isLgl w:val="false"/>
      <w:suff w:val="tab"/>
      <w:lvlText w:val="%8)"/>
      <w:lvlJc w:val="left"/>
      <w:pPr>
        <w:pStyle w:val="1074"/>
        <w:ind w:left="7161" w:hanging="420"/>
        <w:tabs>
          <w:tab w:val="num" w:pos="7161" w:leader="none"/>
        </w:tabs>
      </w:pPr>
    </w:lvl>
    <w:lvl w:ilvl="8">
      <w:start w:val="1"/>
      <w:numFmt w:val="lowerRoman"/>
      <w:isLgl w:val="false"/>
      <w:suff w:val="tab"/>
      <w:lvlText w:val="%9."/>
      <w:lvlJc w:val="right"/>
      <w:pPr>
        <w:pStyle w:val="1074"/>
        <w:ind w:left="7581" w:hanging="420"/>
        <w:tabs>
          <w:tab w:val="num" w:pos="7581" w:leader="none"/>
        </w:tabs>
      </w:pPr>
    </w:lvl>
  </w:abstractNum>
  <w:abstractNum w:abstractNumId="1">
    <w:multiLevelType w:val="hybridMultilevel"/>
    <w:lvl w:ilvl="0">
      <w:start w:val="1"/>
      <w:numFmt w:val="decimal"/>
      <w:pStyle w:val="1182"/>
      <w:isLgl w:val="false"/>
      <w:suff w:val="tab"/>
      <w:lvlText w:val="%1."/>
      <w:lvlJc w:val="left"/>
      <w:pPr>
        <w:pStyle w:val="1074"/>
        <w:ind w:left="420" w:hanging="420"/>
      </w:pPr>
    </w:lvl>
    <w:lvl w:ilvl="1">
      <w:start w:val="1"/>
      <w:numFmt w:val="decimal"/>
      <w:isLgl w:val="false"/>
      <w:suff w:val="tab"/>
      <w:lvlText w:val="（%2）"/>
      <w:lvlJc w:val="left"/>
      <w:pPr>
        <w:pStyle w:val="1074"/>
        <w:ind w:left="1140" w:hanging="720"/>
        <w:tabs>
          <w:tab w:val="num" w:pos="1140" w:leader="none"/>
        </w:tabs>
      </w:pPr>
      <w:rPr>
        <w:rFonts w:hint="eastAsia"/>
      </w:r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2">
    <w:multiLevelType w:val="hybridMultilevel"/>
    <w:lvl w:ilvl="0">
      <w:start w:val="1"/>
      <w:numFmt w:val="lowerLetter"/>
      <w:pStyle w:val="1257"/>
      <w:isLgl w:val="false"/>
      <w:suff w:val="tab"/>
      <w:lvlText w:val="%1)"/>
      <w:lvlJc w:val="left"/>
      <w:pPr>
        <w:pStyle w:val="1074"/>
        <w:ind w:left="902" w:hanging="420"/>
      </w:pPr>
      <w:rPr>
        <w:color w:val="000000"/>
      </w:rPr>
    </w:lvl>
    <w:lvl w:ilvl="1">
      <w:start w:val="1"/>
      <w:numFmt w:val="lowerLetter"/>
      <w:isLgl w:val="false"/>
      <w:suff w:val="tab"/>
      <w:lvlText w:val="%2)"/>
      <w:lvlJc w:val="left"/>
      <w:pPr>
        <w:pStyle w:val="1074"/>
        <w:ind w:left="1322" w:hanging="420"/>
      </w:pPr>
    </w:lvl>
    <w:lvl w:ilvl="2">
      <w:start w:val="1"/>
      <w:numFmt w:val="lowerRoman"/>
      <w:isLgl w:val="false"/>
      <w:suff w:val="tab"/>
      <w:lvlText w:val="%3."/>
      <w:lvlJc w:val="right"/>
      <w:pPr>
        <w:pStyle w:val="1074"/>
        <w:ind w:left="1742" w:hanging="420"/>
      </w:pPr>
    </w:lvl>
    <w:lvl w:ilvl="3">
      <w:start w:val="1"/>
      <w:numFmt w:val="decimal"/>
      <w:isLgl w:val="false"/>
      <w:suff w:val="tab"/>
      <w:lvlText w:val="%4."/>
      <w:lvlJc w:val="left"/>
      <w:pPr>
        <w:pStyle w:val="1074"/>
        <w:ind w:left="2162" w:hanging="420"/>
      </w:pPr>
    </w:lvl>
    <w:lvl w:ilvl="4">
      <w:start w:val="1"/>
      <w:numFmt w:val="lowerLetter"/>
      <w:isLgl w:val="false"/>
      <w:suff w:val="tab"/>
      <w:lvlText w:val="%5)"/>
      <w:lvlJc w:val="left"/>
      <w:pPr>
        <w:pStyle w:val="1074"/>
        <w:ind w:left="2582" w:hanging="420"/>
      </w:pPr>
    </w:lvl>
    <w:lvl w:ilvl="5">
      <w:start w:val="1"/>
      <w:numFmt w:val="lowerRoman"/>
      <w:isLgl w:val="false"/>
      <w:suff w:val="tab"/>
      <w:lvlText w:val="%6."/>
      <w:lvlJc w:val="right"/>
      <w:pPr>
        <w:pStyle w:val="1074"/>
        <w:ind w:left="3002" w:hanging="420"/>
      </w:pPr>
    </w:lvl>
    <w:lvl w:ilvl="6">
      <w:start w:val="1"/>
      <w:numFmt w:val="decimal"/>
      <w:isLgl w:val="false"/>
      <w:suff w:val="tab"/>
      <w:lvlText w:val="%7."/>
      <w:lvlJc w:val="left"/>
      <w:pPr>
        <w:pStyle w:val="1074"/>
        <w:ind w:left="3422" w:hanging="420"/>
      </w:pPr>
    </w:lvl>
    <w:lvl w:ilvl="7">
      <w:start w:val="1"/>
      <w:numFmt w:val="lowerLetter"/>
      <w:isLgl w:val="false"/>
      <w:suff w:val="tab"/>
      <w:lvlText w:val="%8)"/>
      <w:lvlJc w:val="left"/>
      <w:pPr>
        <w:pStyle w:val="1074"/>
        <w:ind w:left="3842" w:hanging="420"/>
      </w:pPr>
    </w:lvl>
    <w:lvl w:ilvl="8">
      <w:start w:val="1"/>
      <w:numFmt w:val="lowerRoman"/>
      <w:isLgl w:val="false"/>
      <w:suff w:val="tab"/>
      <w:lvlText w:val="%9."/>
      <w:lvlJc w:val="right"/>
      <w:pPr>
        <w:pStyle w:val="1074"/>
        <w:ind w:left="4262" w:hanging="420"/>
      </w:pPr>
    </w:lvl>
  </w:abstractNum>
  <w:abstractNum w:abstractNumId="3">
    <w:multiLevelType w:val="hybridMultilevel"/>
    <w:lvl w:ilvl="0">
      <w:start w:val="1"/>
      <w:numFmt w:val="decimal"/>
      <w:pStyle w:val="1227"/>
      <w:isLgl w:val="false"/>
      <w:suff w:val="tab"/>
      <w:lvlText w:val="%1."/>
      <w:lvlJc w:val="left"/>
      <w:pPr>
        <w:pStyle w:val="107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egacy w:legacy="1" w:legacyIndent="0" w:legacySpace="0"/>
      <w:lvlJc w:val="left"/>
      <w:pPr>
        <w:pStyle w:val="1074"/>
      </w:pPr>
    </w:lvl>
    <w:lvl w:ilvl="1">
      <w:start w:val="1"/>
      <w:numFmt w:val="decimal"/>
      <w:isLgl w:val="false"/>
      <w:suff w:val="nothing"/>
      <w:lvlText w:val=""/>
      <w:lvlJc w:val="left"/>
      <w:pPr>
        <w:pStyle w:val="1074"/>
      </w:pPr>
    </w:lvl>
    <w:lvl w:ilvl="2">
      <w:start w:val="1"/>
      <w:numFmt w:val="decimal"/>
      <w:isLgl w:val="false"/>
      <w:suff w:val="nothing"/>
      <w:lvlText w:val=""/>
      <w:lvlJc w:val="left"/>
      <w:pPr>
        <w:pStyle w:val="1074"/>
      </w:pPr>
    </w:lvl>
    <w:lvl w:ilvl="3">
      <w:start w:val="1"/>
      <w:numFmt w:val="decimal"/>
      <w:isLgl w:val="false"/>
      <w:suff w:val="nothing"/>
      <w:lvlText w:val=""/>
      <w:lvlJc w:val="left"/>
      <w:pPr>
        <w:pStyle w:val="1074"/>
      </w:pPr>
    </w:lvl>
    <w:lvl w:ilvl="4">
      <w:start w:val="1"/>
      <w:numFmt w:val="decimal"/>
      <w:isLgl w:val="false"/>
      <w:suff w:val="nothing"/>
      <w:lvlText w:val=""/>
      <w:lvlJc w:val="left"/>
      <w:pPr>
        <w:pStyle w:val="1074"/>
      </w:pPr>
    </w:lvl>
    <w:lvl w:ilvl="5">
      <w:start w:val="1"/>
      <w:numFmt w:val="decimal"/>
      <w:isLgl w:val="false"/>
      <w:suff w:val="nothing"/>
      <w:lvlText w:val=""/>
      <w:lvlJc w:val="left"/>
      <w:pPr>
        <w:pStyle w:val="1074"/>
      </w:pPr>
    </w:lvl>
    <w:lvl w:ilvl="6">
      <w:start w:val="1"/>
      <w:numFmt w:val="decimal"/>
      <w:isLgl w:val="false"/>
      <w:suff w:val="nothing"/>
      <w:lvlText w:val=""/>
      <w:lvlJc w:val="left"/>
      <w:pPr>
        <w:pStyle w:val="1074"/>
      </w:pPr>
    </w:lvl>
    <w:lvl w:ilvl="7">
      <w:start w:val="1"/>
      <w:numFmt w:val="decimal"/>
      <w:isLgl w:val="false"/>
      <w:suff w:val="nothing"/>
      <w:lvlText w:val=""/>
      <w:lvlJc w:val="left"/>
      <w:pPr>
        <w:pStyle w:val="1074"/>
      </w:pPr>
    </w:lvl>
    <w:lvl w:ilvl="8">
      <w:start w:val="1"/>
      <w:numFmt w:val="decimal"/>
      <w:isLgl w:val="false"/>
      <w:suff w:val="nothing"/>
      <w:lvlText w:val=""/>
      <w:lvlJc w:val="left"/>
      <w:pPr>
        <w:pStyle w:val="1074"/>
      </w:pPr>
    </w:lvl>
  </w:abstractNum>
  <w:abstractNum w:abstractNumId="5">
    <w:multiLevelType w:val="hybridMultilevel"/>
    <w:lvl w:ilvl="0">
      <w:start w:val="1"/>
      <w:numFmt w:val="decimal"/>
      <w:pStyle w:val="1176"/>
      <w:isLgl w:val="false"/>
      <w:suff w:val="nothing"/>
      <w:lvlText w:val="%1　"/>
      <w:lvlJc w:val="left"/>
      <w:pPr>
        <w:pStyle w:val="107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4"/>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4"/>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4"/>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4"/>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4"/>
        <w:ind w:left="768" w:hanging="360"/>
        <w:tabs>
          <w:tab w:val="num" w:pos="768" w:leader="none"/>
        </w:tabs>
      </w:pPr>
      <w:rPr>
        <w:rFonts w:hint="eastAsia"/>
      </w:rPr>
    </w:lvl>
    <w:lvl w:ilvl="1">
      <w:start w:val="1"/>
      <w:numFmt w:val="decimal"/>
      <w:pStyle w:val="1214"/>
      <w:isLgl w:val="false"/>
      <w:suff w:val="tab"/>
      <w:lvlText w:val="%2、"/>
      <w:lvlJc w:val="left"/>
      <w:pPr>
        <w:pStyle w:val="1074"/>
        <w:ind w:left="1188" w:hanging="360"/>
        <w:tabs>
          <w:tab w:val="num" w:pos="1188" w:leader="none"/>
        </w:tabs>
      </w:pPr>
      <w:rPr>
        <w:rFonts w:hint="eastAsia"/>
      </w:rPr>
    </w:lvl>
    <w:lvl w:ilvl="2">
      <w:start w:val="1"/>
      <w:numFmt w:val="decimal"/>
      <w:isLgl w:val="false"/>
      <w:suff w:val="tab"/>
      <w:lvlText w:val="（%3）"/>
      <w:lvlJc w:val="left"/>
      <w:pPr>
        <w:pStyle w:val="1074"/>
        <w:ind w:left="1968" w:hanging="720"/>
        <w:tabs>
          <w:tab w:val="num" w:pos="1968" w:leader="none"/>
        </w:tabs>
      </w:pPr>
      <w:rPr>
        <w:rFonts w:hint="eastAsia"/>
        <w:u w:val="none"/>
      </w:rPr>
    </w:lvl>
    <w:lvl w:ilvl="3">
      <w:start w:val="1"/>
      <w:numFmt w:val="decimal"/>
      <w:isLgl w:val="false"/>
      <w:suff w:val="tab"/>
      <w:lvlText w:val="%4."/>
      <w:lvlJc w:val="left"/>
      <w:pPr>
        <w:pStyle w:val="1074"/>
        <w:ind w:left="2088" w:hanging="420"/>
        <w:tabs>
          <w:tab w:val="num" w:pos="2088" w:leader="none"/>
        </w:tabs>
      </w:pPr>
    </w:lvl>
    <w:lvl w:ilvl="4">
      <w:start w:val="1"/>
      <w:numFmt w:val="lowerLetter"/>
      <w:isLgl w:val="false"/>
      <w:suff w:val="tab"/>
      <w:lvlText w:val="%5)"/>
      <w:lvlJc w:val="left"/>
      <w:pPr>
        <w:pStyle w:val="1074"/>
        <w:ind w:left="2508" w:hanging="420"/>
        <w:tabs>
          <w:tab w:val="num" w:pos="2508" w:leader="none"/>
        </w:tabs>
      </w:pPr>
    </w:lvl>
    <w:lvl w:ilvl="5">
      <w:start w:val="1"/>
      <w:numFmt w:val="lowerRoman"/>
      <w:isLgl w:val="false"/>
      <w:suff w:val="tab"/>
      <w:lvlText w:val="%6."/>
      <w:lvlJc w:val="right"/>
      <w:pPr>
        <w:pStyle w:val="1074"/>
        <w:ind w:left="2928" w:hanging="420"/>
        <w:tabs>
          <w:tab w:val="num" w:pos="2928" w:leader="none"/>
        </w:tabs>
      </w:pPr>
    </w:lvl>
    <w:lvl w:ilvl="6">
      <w:start w:val="1"/>
      <w:numFmt w:val="decimal"/>
      <w:isLgl w:val="false"/>
      <w:suff w:val="tab"/>
      <w:lvlText w:val="%7."/>
      <w:lvlJc w:val="left"/>
      <w:pPr>
        <w:pStyle w:val="1074"/>
        <w:ind w:left="3348" w:hanging="420"/>
        <w:tabs>
          <w:tab w:val="num" w:pos="3348" w:leader="none"/>
        </w:tabs>
      </w:pPr>
    </w:lvl>
    <w:lvl w:ilvl="7">
      <w:start w:val="1"/>
      <w:numFmt w:val="lowerLetter"/>
      <w:isLgl w:val="false"/>
      <w:suff w:val="tab"/>
      <w:lvlText w:val="%8)"/>
      <w:lvlJc w:val="left"/>
      <w:pPr>
        <w:pStyle w:val="1074"/>
        <w:ind w:left="3768" w:hanging="420"/>
        <w:tabs>
          <w:tab w:val="num" w:pos="3768" w:leader="none"/>
        </w:tabs>
      </w:pPr>
    </w:lvl>
    <w:lvl w:ilvl="8">
      <w:start w:val="1"/>
      <w:numFmt w:val="lowerRoman"/>
      <w:isLgl w:val="false"/>
      <w:suff w:val="tab"/>
      <w:lvlText w:val="%9."/>
      <w:lvlJc w:val="right"/>
      <w:pPr>
        <w:pStyle w:val="1074"/>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4"/>
        <w:ind w:left="900" w:hanging="900"/>
        <w:tabs>
          <w:tab w:val="num" w:pos="900" w:leader="none"/>
        </w:tabs>
      </w:pPr>
      <w:rPr>
        <w:rFonts w:hint="eastAsia"/>
        <w:b/>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8">
    <w:multiLevelType w:val="hybridMultilevel"/>
    <w:lvl w:ilvl="0">
      <w:start w:val="1"/>
      <w:numFmt w:val="decimal"/>
      <w:pStyle w:val="1181"/>
      <w:isLgl w:val="false"/>
      <w:suff w:val="tab"/>
      <w:lvlText w:val="%1)"/>
      <w:lvlJc w:val="left"/>
      <w:pPr>
        <w:pStyle w:val="1074"/>
        <w:ind w:left="420" w:hanging="420"/>
      </w:p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9">
    <w:multiLevelType w:val="hybridMultilevel"/>
    <w:lvl w:ilvl="0">
      <w:start w:val="1"/>
      <w:numFmt w:val="decimal"/>
      <w:pStyle w:val="1282"/>
      <w:isLgl w:val="false"/>
      <w:suff w:val="tab"/>
      <w:lvlText w:val="%1"/>
      <w:lvlJc w:val="left"/>
      <w:pPr>
        <w:pStyle w:val="1074"/>
        <w:ind w:left="680" w:hanging="680"/>
      </w:pPr>
      <w:rPr>
        <w:rFonts w:hint="eastAsia" w:ascii="宋体" w:hAnsi="宋体" w:eastAsia="宋体"/>
      </w:rPr>
    </w:lvl>
    <w:lvl w:ilvl="1">
      <w:start w:val="1"/>
      <w:numFmt w:val="decimal"/>
      <w:pStyle w:val="1283"/>
      <w:isLgl w:val="false"/>
      <w:suff w:val="tab"/>
      <w:lvlText w:val="%1.%2"/>
      <w:lvlJc w:val="left"/>
      <w:pPr>
        <w:pStyle w:val="1074"/>
        <w:ind w:left="851" w:hanging="851"/>
      </w:pPr>
      <w:rPr>
        <w:rFonts w:hint="eastAsia" w:ascii="宋体" w:hAnsi="宋体" w:eastAsia="宋体"/>
        <w:color w:val="000000"/>
      </w:rPr>
    </w:lvl>
    <w:lvl w:ilvl="2">
      <w:start w:val="1"/>
      <w:numFmt w:val="decimal"/>
      <w:pStyle w:val="1284"/>
      <w:isLgl w:val="false"/>
      <w:suff w:val="tab"/>
      <w:lvlText w:val="%1.%2.%3"/>
      <w:lvlJc w:val="left"/>
      <w:pPr>
        <w:pStyle w:val="1074"/>
        <w:ind w:left="851" w:hanging="851"/>
      </w:pPr>
      <w:rPr>
        <w:rFonts w:hint="eastAsia"/>
      </w:rPr>
    </w:lvl>
    <w:lvl w:ilvl="3">
      <w:start w:val="1"/>
      <w:numFmt w:val="decimal"/>
      <w:isLgl w:val="false"/>
      <w:suff w:val="tab"/>
      <w:lvlText w:val="%1.%2.%3.%4"/>
      <w:lvlJc w:val="left"/>
      <w:pPr>
        <w:pStyle w:val="1074"/>
        <w:ind w:left="680" w:hanging="680"/>
      </w:pPr>
      <w:rPr>
        <w:rFonts w:hint="eastAsia"/>
      </w:rPr>
    </w:lvl>
    <w:lvl w:ilvl="4">
      <w:start w:val="1"/>
      <w:numFmt w:val="decimal"/>
      <w:isLgl w:val="false"/>
      <w:suff w:val="tab"/>
      <w:lvlText w:val="%1.%2.%3.%4.%5"/>
      <w:lvlJc w:val="left"/>
      <w:pPr>
        <w:pStyle w:val="1074"/>
        <w:ind w:left="680" w:hanging="680"/>
      </w:pPr>
      <w:rPr>
        <w:rFonts w:hint="eastAsia"/>
      </w:rPr>
    </w:lvl>
    <w:lvl w:ilvl="5">
      <w:start w:val="1"/>
      <w:numFmt w:val="decimal"/>
      <w:isLgl w:val="false"/>
      <w:suff w:val="tab"/>
      <w:lvlText w:val="%1.%2.%3.%4.%5.%6"/>
      <w:lvlJc w:val="left"/>
      <w:pPr>
        <w:pStyle w:val="1074"/>
        <w:ind w:left="680" w:hanging="680"/>
      </w:pPr>
      <w:rPr>
        <w:rFonts w:hint="eastAsia"/>
      </w:rPr>
    </w:lvl>
    <w:lvl w:ilvl="6">
      <w:start w:val="1"/>
      <w:numFmt w:val="decimal"/>
      <w:isLgl w:val="false"/>
      <w:suff w:val="tab"/>
      <w:lvlText w:val="%1.%2.%3.%4.%5.%6.%7"/>
      <w:lvlJc w:val="left"/>
      <w:pPr>
        <w:pStyle w:val="1074"/>
        <w:ind w:left="680" w:hanging="680"/>
      </w:pPr>
      <w:rPr>
        <w:rFonts w:hint="eastAsia"/>
      </w:rPr>
    </w:lvl>
    <w:lvl w:ilvl="7">
      <w:start w:val="1"/>
      <w:numFmt w:val="decimal"/>
      <w:isLgl w:val="false"/>
      <w:suff w:val="tab"/>
      <w:lvlText w:val="%1.%2.%3.%4.%5.%6.%7.%8"/>
      <w:lvlJc w:val="left"/>
      <w:pPr>
        <w:pStyle w:val="1074"/>
        <w:ind w:left="680" w:hanging="680"/>
      </w:pPr>
      <w:rPr>
        <w:rFonts w:hint="eastAsia"/>
      </w:rPr>
    </w:lvl>
    <w:lvl w:ilvl="8">
      <w:start w:val="1"/>
      <w:numFmt w:val="decimal"/>
      <w:isLgl w:val="false"/>
      <w:suff w:val="tab"/>
      <w:lvlText w:val="%1.%2.%3.%4.%5.%6.%7.%8.%9"/>
      <w:lvlJc w:val="left"/>
      <w:pPr>
        <w:pStyle w:val="1074"/>
        <w:ind w:left="680" w:hanging="680"/>
      </w:pPr>
      <w:rPr>
        <w:rFonts w:hint="eastAsia"/>
      </w:rPr>
    </w:lvl>
  </w:abstractNum>
  <w:abstractNum w:abstractNumId="10">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abstractNum w:abstractNumId="13">
    <w:multiLevelType w:val="hybridMultilevel"/>
    <w:lvl w:ilvl="0">
      <w:start w:val="1"/>
      <w:numFmt w:val="decimal"/>
      <w:isLgl w:val="false"/>
      <w:suff w:val="nothing"/>
      <w:lvlText w:val="%1、"/>
      <w:lvlJc w:val="left"/>
      <w:pPr>
        <w:pStyle w:val="1074"/>
        <w:ind w:left="0" w:firstLine="0"/>
      </w:pPr>
      <w:rPr>
        <w:rFonts w:ascii="Times New Roman" w:hAnsi="Times New Roman" w:cs="Times New Roman"/>
      </w:rPr>
    </w:lvl>
    <w:lvl w:ilvl="1">
      <w:start w:val="1"/>
      <w:numFmt w:val="decimal"/>
      <w:isLgl w:val="false"/>
      <w:suff w:val="tab"/>
      <w:lvlText w:val="%2."/>
      <w:lvlJc w:val="left"/>
      <w:pPr>
        <w:pStyle w:val="1074"/>
        <w:ind w:left="1440" w:hanging="360"/>
        <w:tabs>
          <w:tab w:val="num" w:pos="1440" w:leader="none"/>
        </w:tabs>
      </w:pPr>
    </w:lvl>
    <w:lvl w:ilvl="2">
      <w:start w:val="1"/>
      <w:numFmt w:val="decimal"/>
      <w:isLgl w:val="false"/>
      <w:suff w:val="tab"/>
      <w:lvlText w:val="%3."/>
      <w:lvlJc w:val="left"/>
      <w:pPr>
        <w:pStyle w:val="1074"/>
        <w:ind w:left="2160" w:hanging="360"/>
        <w:tabs>
          <w:tab w:val="num" w:pos="2160" w:leader="none"/>
        </w:tabs>
      </w:pPr>
    </w:lvl>
    <w:lvl w:ilvl="3">
      <w:start w:val="1"/>
      <w:numFmt w:val="decimal"/>
      <w:isLgl w:val="false"/>
      <w:suff w:val="tab"/>
      <w:lvlText w:val="%4."/>
      <w:lvlJc w:val="left"/>
      <w:pPr>
        <w:pStyle w:val="1074"/>
        <w:ind w:left="2880" w:hanging="360"/>
        <w:tabs>
          <w:tab w:val="num" w:pos="2880" w:leader="none"/>
        </w:tabs>
      </w:pPr>
    </w:lvl>
    <w:lvl w:ilvl="4">
      <w:start w:val="1"/>
      <w:numFmt w:val="decimal"/>
      <w:isLgl w:val="false"/>
      <w:suff w:val="tab"/>
      <w:lvlText w:val="%5."/>
      <w:lvlJc w:val="left"/>
      <w:pPr>
        <w:pStyle w:val="1074"/>
        <w:ind w:left="3600" w:hanging="360"/>
        <w:tabs>
          <w:tab w:val="num" w:pos="3600" w:leader="none"/>
        </w:tabs>
      </w:pPr>
    </w:lvl>
    <w:lvl w:ilvl="5">
      <w:start w:val="1"/>
      <w:numFmt w:val="decimal"/>
      <w:isLgl w:val="false"/>
      <w:suff w:val="tab"/>
      <w:lvlText w:val="%6."/>
      <w:lvlJc w:val="left"/>
      <w:pPr>
        <w:pStyle w:val="1074"/>
        <w:ind w:left="4320" w:hanging="360"/>
        <w:tabs>
          <w:tab w:val="num" w:pos="4320" w:leader="none"/>
        </w:tabs>
      </w:pPr>
    </w:lvl>
    <w:lvl w:ilvl="6">
      <w:start w:val="1"/>
      <w:numFmt w:val="decimal"/>
      <w:isLgl w:val="false"/>
      <w:suff w:val="tab"/>
      <w:lvlText w:val="%7."/>
      <w:lvlJc w:val="left"/>
      <w:pPr>
        <w:pStyle w:val="1074"/>
        <w:ind w:left="5040" w:hanging="360"/>
        <w:tabs>
          <w:tab w:val="num" w:pos="5040" w:leader="none"/>
        </w:tabs>
      </w:pPr>
    </w:lvl>
    <w:lvl w:ilvl="7">
      <w:start w:val="1"/>
      <w:numFmt w:val="decimal"/>
      <w:isLgl w:val="false"/>
      <w:suff w:val="tab"/>
      <w:lvlText w:val="%8."/>
      <w:lvlJc w:val="left"/>
      <w:pPr>
        <w:pStyle w:val="1074"/>
        <w:ind w:left="5760" w:hanging="360"/>
        <w:tabs>
          <w:tab w:val="num" w:pos="5760" w:leader="none"/>
        </w:tabs>
      </w:pPr>
    </w:lvl>
    <w:lvl w:ilvl="8">
      <w:start w:val="1"/>
      <w:numFmt w:val="decimal"/>
      <w:isLgl w:val="false"/>
      <w:suff w:val="tab"/>
      <w:lvlText w:val="%9."/>
      <w:lvlJc w:val="left"/>
      <w:pPr>
        <w:pStyle w:val="1074"/>
        <w:ind w:left="6480" w:hanging="360"/>
        <w:tabs>
          <w:tab w:val="num" w:pos="6480" w:leader="none"/>
        </w:tabs>
      </w:pPr>
    </w:lvl>
  </w:abstractNum>
  <w:abstractNum w:abstractNumId="14">
    <w:multiLevelType w:val="hybridMultilevel"/>
    <w:lvl w:ilvl="0">
      <w:start w:val="1"/>
      <w:numFmt w:val="decimal"/>
      <w:isLgl w:val="false"/>
      <w:suff w:val="tab"/>
      <w:lvlText w:val="%1."/>
      <w:lvlJc w:val="left"/>
      <w:pPr>
        <w:pStyle w:val="1074"/>
        <w:ind w:left="205" w:hanging="322"/>
      </w:pPr>
      <w:rPr>
        <w:rFonts w:ascii="仿宋" w:hAnsi="仿宋" w:eastAsia="仿宋" w:cs="仿宋"/>
        <w:spacing w:val="-46"/>
        <w:sz w:val="30"/>
        <w:szCs w:val="30"/>
      </w:rPr>
    </w:lvl>
    <w:lvl w:ilvl="1">
      <w:start w:val="1"/>
      <w:numFmt w:val="lowerLetter"/>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5">
    <w:multiLevelType w:val="hybridMultilevel"/>
    <w:lvl w:ilvl="0">
      <w:start w:val="1"/>
      <w:numFmt w:val="decimal"/>
      <w:isLgl w:val="false"/>
      <w:suff w:val="tab"/>
      <w:lvlText w:val="%1"/>
      <w:lvlJc w:val="left"/>
      <w:pPr>
        <w:pStyle w:val="1074"/>
        <w:ind w:left="900" w:hanging="900"/>
        <w:tabs>
          <w:tab w:val="num" w:pos="900" w:leader="none"/>
        </w:tabs>
      </w:pPr>
      <w:rPr>
        <w:rFonts w:hint="eastAsia"/>
      </w:rPr>
    </w:lvl>
    <w:lvl w:ilvl="1">
      <w:start w:val="1"/>
      <w:numFmt w:val="decimal"/>
      <w:isLgl w:val="false"/>
      <w:suff w:val="tab"/>
      <w:lvlText w:val="%1.%2"/>
      <w:lvlJc w:val="left"/>
      <w:pPr>
        <w:pStyle w:val="107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4"/>
        <w:ind w:left="1980" w:hanging="900"/>
        <w:tabs>
          <w:tab w:val="num" w:pos="1980" w:leader="none"/>
        </w:tabs>
      </w:pPr>
      <w:rPr>
        <w:rFonts w:hint="eastAsia"/>
      </w:rPr>
    </w:lvl>
    <w:lvl w:ilvl="3">
      <w:start w:val="1"/>
      <w:numFmt w:val="decimal"/>
      <w:isLgl w:val="false"/>
      <w:suff w:val="tab"/>
      <w:lvlText w:val="%1.%2.%3.%4"/>
      <w:lvlJc w:val="left"/>
      <w:pPr>
        <w:pStyle w:val="1074"/>
        <w:ind w:left="900" w:hanging="900"/>
        <w:tabs>
          <w:tab w:val="num" w:pos="900" w:leader="none"/>
        </w:tabs>
      </w:pPr>
      <w:rPr>
        <w:rFonts w:hint="eastAsia"/>
      </w:rPr>
    </w:lvl>
    <w:lvl w:ilvl="4">
      <w:start w:val="1"/>
      <w:numFmt w:val="decimal"/>
      <w:isLgl w:val="false"/>
      <w:suff w:val="tab"/>
      <w:lvlText w:val="%1.%2.%3.%4.%5"/>
      <w:lvlJc w:val="left"/>
      <w:pPr>
        <w:pStyle w:val="1074"/>
        <w:ind w:left="900" w:hanging="900"/>
        <w:tabs>
          <w:tab w:val="num" w:pos="900" w:leader="none"/>
        </w:tabs>
      </w:pPr>
      <w:rPr>
        <w:rFonts w:hint="eastAsia"/>
      </w:rPr>
    </w:lvl>
    <w:lvl w:ilvl="5">
      <w:start w:val="1"/>
      <w:numFmt w:val="decimal"/>
      <w:isLgl w:val="false"/>
      <w:suff w:val="tab"/>
      <w:lvlText w:val="%1.%2.%3.%4.%5.%6"/>
      <w:lvlJc w:val="left"/>
      <w:pPr>
        <w:pStyle w:val="1074"/>
        <w:ind w:left="900" w:hanging="900"/>
        <w:tabs>
          <w:tab w:val="num" w:pos="900" w:leader="none"/>
        </w:tabs>
      </w:pPr>
      <w:rPr>
        <w:rFonts w:hint="eastAsia"/>
      </w:rPr>
    </w:lvl>
    <w:lvl w:ilvl="6">
      <w:start w:val="1"/>
      <w:numFmt w:val="decimal"/>
      <w:isLgl w:val="false"/>
      <w:suff w:val="tab"/>
      <w:lvlText w:val="%1.%2.%3.%4.%5.%6.%7"/>
      <w:lvlJc w:val="left"/>
      <w:pPr>
        <w:pStyle w:val="1074"/>
        <w:ind w:left="900" w:hanging="900"/>
        <w:tabs>
          <w:tab w:val="num" w:pos="900" w:leader="none"/>
        </w:tabs>
      </w:pPr>
      <w:rPr>
        <w:rFonts w:hint="eastAsia"/>
      </w:rPr>
    </w:lvl>
    <w:lvl w:ilvl="7">
      <w:start w:val="1"/>
      <w:numFmt w:val="decimal"/>
      <w:isLgl w:val="false"/>
      <w:suff w:val="tab"/>
      <w:lvlText w:val="%1.%2.%3.%4.%5.%6.%7.%8"/>
      <w:lvlJc w:val="left"/>
      <w:pPr>
        <w:pStyle w:val="1074"/>
        <w:ind w:left="900" w:hanging="900"/>
        <w:tabs>
          <w:tab w:val="num" w:pos="900" w:leader="none"/>
        </w:tabs>
      </w:pPr>
      <w:rPr>
        <w:rFonts w:hint="eastAsia"/>
      </w:rPr>
    </w:lvl>
    <w:lvl w:ilvl="8">
      <w:start w:val="1"/>
      <w:numFmt w:val="decimal"/>
      <w:isLgl w:val="false"/>
      <w:suff w:val="tab"/>
      <w:lvlText w:val="%1.%2.%3.%4.%5.%6.%7.%8.%9"/>
      <w:lvlJc w:val="left"/>
      <w:pPr>
        <w:pStyle w:val="1074"/>
        <w:ind w:left="900" w:hanging="900"/>
        <w:tabs>
          <w:tab w:val="num" w:pos="900" w:leader="none"/>
        </w:tabs>
      </w:pPr>
      <w:rPr>
        <w:rFonts w:hint="eastAsia"/>
      </w:rPr>
    </w:lvl>
  </w:abstractNum>
  <w:num w:numId="1">
    <w:abstractNumId w:val="5"/>
  </w:num>
  <w:num w:numId="2">
    <w:abstractNumId w:val="1"/>
  </w:num>
  <w:num w:numId="3">
    <w:abstractNumId w:val="8"/>
  </w:num>
  <w:num w:numId="4">
    <w:abstractNumId w:val="6"/>
  </w:num>
  <w:num w:numId="5">
    <w:abstractNumId w:val="3"/>
  </w:num>
  <w:num w:numId="6">
    <w:abstractNumId w:val="2"/>
  </w:num>
  <w:num w:numId="7">
    <w:abstractNumId w:val="9"/>
  </w:num>
  <w:num w:numId="8">
    <w:abstractNumId w:val="7"/>
  </w:num>
  <w:num w:numId="9">
    <w:abstractNumId w:val="11"/>
  </w:num>
  <w:num w:numId="10">
    <w:abstractNumId w:val="0"/>
  </w:num>
  <w:num w:numId="11">
    <w:abstractNumId w:val="12"/>
  </w:num>
  <w:num w:numId="12">
    <w:abstractNumId w:val="10"/>
  </w:num>
  <w:num w:numId="13">
    <w:abstractNumId w:val="1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pPr>
      <w:jc w:val="both"/>
      <w:widowControl w:val="off"/>
    </w:pPr>
    <w:rPr>
      <w:sz w:val="21"/>
      <w:szCs w:val="24"/>
      <w:lang w:val="en-US" w:eastAsia="zh-CN" w:bidi="ar-SA"/>
    </w:rPr>
  </w:style>
  <w:style w:type="paragraph" w:styleId="1075">
    <w:name w:val="标题 1"/>
    <w:basedOn w:val="1074"/>
    <w:next w:val="1074"/>
    <w:link w:val="1086"/>
    <w:uiPriority w:val="1"/>
    <w:qFormat/>
    <w:pPr>
      <w:jc w:val="center"/>
      <w:keepLines/>
      <w:keepNext/>
      <w:spacing w:before="240" w:after="120" w:line="300" w:lineRule="auto"/>
      <w:outlineLvl w:val="0"/>
    </w:pPr>
    <w:rPr>
      <w:rFonts w:ascii="宋体"/>
      <w:b/>
      <w:sz w:val="32"/>
      <w:szCs w:val="20"/>
    </w:rPr>
  </w:style>
  <w:style w:type="paragraph" w:styleId="1076">
    <w:name w:val="标题 2"/>
    <w:basedOn w:val="1074"/>
    <w:next w:val="1088"/>
    <w:link w:val="1087"/>
    <w:qFormat/>
    <w:pPr>
      <w:jc w:val="center"/>
      <w:keepLines/>
      <w:keepNext/>
      <w:spacing w:before="120" w:line="300" w:lineRule="auto"/>
      <w:outlineLvl w:val="1"/>
    </w:pPr>
    <w:rPr>
      <w:rFonts w:ascii="Arial" w:hAnsi="Arial" w:eastAsia="黑体"/>
      <w:b/>
      <w:sz w:val="30"/>
      <w:szCs w:val="20"/>
    </w:rPr>
  </w:style>
  <w:style w:type="paragraph" w:styleId="1077">
    <w:name w:val="标题 3"/>
    <w:basedOn w:val="1074"/>
    <w:next w:val="1088"/>
    <w:link w:val="1090"/>
    <w:qFormat/>
    <w:pPr>
      <w:jc w:val="left"/>
      <w:keepLines/>
      <w:keepNext/>
      <w:spacing w:before="360" w:after="120"/>
      <w:outlineLvl w:val="2"/>
    </w:pPr>
    <w:rPr>
      <w:rFonts w:ascii="宋体"/>
      <w:b/>
      <w:sz w:val="24"/>
      <w:szCs w:val="20"/>
      <w:u w:val="single"/>
    </w:rPr>
  </w:style>
  <w:style w:type="paragraph" w:styleId="1078">
    <w:name w:val="标题 4"/>
    <w:basedOn w:val="1074"/>
    <w:next w:val="1074"/>
    <w:link w:val="1091"/>
    <w:qFormat/>
    <w:pPr>
      <w:keepLines/>
      <w:keepNext/>
      <w:spacing w:before="280" w:after="290" w:line="376" w:lineRule="atLeast"/>
      <w:outlineLvl w:val="3"/>
    </w:pPr>
    <w:rPr>
      <w:rFonts w:ascii="Arial" w:hAnsi="Arial" w:eastAsia="黑体"/>
      <w:b/>
      <w:sz w:val="28"/>
      <w:szCs w:val="20"/>
    </w:rPr>
  </w:style>
  <w:style w:type="paragraph" w:styleId="1079">
    <w:name w:val="标题 5"/>
    <w:basedOn w:val="1074"/>
    <w:next w:val="1074"/>
    <w:link w:val="1092"/>
    <w:qFormat/>
    <w:pPr>
      <w:keepLines/>
      <w:keepNext/>
      <w:spacing w:before="280" w:after="290" w:line="376" w:lineRule="atLeast"/>
      <w:outlineLvl w:val="4"/>
    </w:pPr>
    <w:rPr>
      <w:b/>
      <w:sz w:val="28"/>
      <w:szCs w:val="20"/>
    </w:rPr>
  </w:style>
  <w:style w:type="paragraph" w:styleId="1080">
    <w:name w:val="标题 6"/>
    <w:basedOn w:val="1074"/>
    <w:next w:val="1074"/>
    <w:link w:val="1093"/>
    <w:qFormat/>
    <w:pPr>
      <w:keepLines/>
      <w:keepNext/>
      <w:spacing w:before="240" w:after="64" w:line="320" w:lineRule="atLeast"/>
      <w:outlineLvl w:val="5"/>
    </w:pPr>
    <w:rPr>
      <w:rFonts w:ascii="Arial" w:hAnsi="Arial" w:eastAsia="黑体"/>
      <w:b/>
      <w:sz w:val="24"/>
      <w:szCs w:val="20"/>
    </w:rPr>
  </w:style>
  <w:style w:type="paragraph" w:styleId="1081">
    <w:name w:val="标题 7"/>
    <w:basedOn w:val="1074"/>
    <w:next w:val="1074"/>
    <w:link w:val="1094"/>
    <w:qFormat/>
    <w:pPr>
      <w:keepLines/>
      <w:keepNext/>
      <w:spacing w:before="240" w:after="64" w:line="320" w:lineRule="atLeast"/>
      <w:outlineLvl w:val="6"/>
    </w:pPr>
    <w:rPr>
      <w:b/>
      <w:sz w:val="24"/>
      <w:szCs w:val="20"/>
    </w:rPr>
  </w:style>
  <w:style w:type="paragraph" w:styleId="1082">
    <w:name w:val="标题 8"/>
    <w:basedOn w:val="1074"/>
    <w:next w:val="1074"/>
    <w:link w:val="1095"/>
    <w:qFormat/>
    <w:pPr>
      <w:keepLines/>
      <w:keepNext/>
      <w:spacing w:before="240" w:after="64" w:line="320" w:lineRule="atLeast"/>
      <w:outlineLvl w:val="7"/>
    </w:pPr>
    <w:rPr>
      <w:rFonts w:ascii="Arial" w:hAnsi="Arial" w:eastAsia="黑体"/>
      <w:sz w:val="24"/>
      <w:szCs w:val="20"/>
    </w:rPr>
  </w:style>
  <w:style w:type="paragraph" w:styleId="1083">
    <w:name w:val="标题 9"/>
    <w:basedOn w:val="1074"/>
    <w:next w:val="1074"/>
    <w:link w:val="1096"/>
    <w:qFormat/>
    <w:pPr>
      <w:keepLines/>
      <w:keepNext/>
      <w:spacing w:before="240" w:after="64" w:line="320" w:lineRule="atLeast"/>
      <w:outlineLvl w:val="8"/>
    </w:pPr>
    <w:rPr>
      <w:rFonts w:ascii="Arial" w:hAnsi="Arial" w:eastAsia="黑体"/>
      <w:szCs w:val="20"/>
    </w:rPr>
  </w:style>
  <w:style w:type="character" w:styleId="1084">
    <w:name w:val="默认段落字体"/>
    <w:next w:val="1084"/>
    <w:link w:val="1074"/>
    <w:uiPriority w:val="1"/>
    <w:unhideWhenUsed/>
    <w:qFormat/>
  </w:style>
  <w:style w:type="table" w:styleId="1085">
    <w:name w:val="普通表格"/>
    <w:next w:val="1085"/>
    <w:link w:val="1074"/>
    <w:uiPriority w:val="99"/>
    <w:unhideWhenUsed/>
    <w:qFormat/>
    <w:pPr>
      <w:ind w:left="0" w:right="0"/>
      <w:keepLines w:val="0"/>
      <w:keepNext w:val="0"/>
      <w:spacing w:before="0" w:beforeAutospacing="0" w:after="0" w:afterAutospacing="0"/>
      <w:widowControl/>
      <w:suppressLineNumbers w:val="0"/>
    </w:pPr>
    <w:rPr>
      <w:rFonts w:hint="eastAsia" w:ascii="Gill Sans MT" w:hAnsi="Gill Sans MT" w:eastAsia="Gill Sans MT" w:cs="Gill Sans MT"/>
      <w:sz w:val="20"/>
      <w:szCs w:val="20"/>
    </w:rPr>
    <w:tblPr/>
  </w:style>
  <w:style w:type="character" w:styleId="1086">
    <w:name w:val="标题 1 字符"/>
    <w:next w:val="1086"/>
    <w:link w:val="1075"/>
    <w:qFormat/>
    <w:rPr>
      <w:rFonts w:ascii="宋体"/>
      <w:b/>
      <w:sz w:val="32"/>
    </w:rPr>
  </w:style>
  <w:style w:type="character" w:styleId="1087">
    <w:name w:val="标题 2 字符"/>
    <w:next w:val="1087"/>
    <w:link w:val="1076"/>
    <w:qFormat/>
    <w:rPr>
      <w:rFonts w:ascii="Arial" w:hAnsi="Arial" w:eastAsia="黑体"/>
      <w:b/>
      <w:sz w:val="30"/>
      <w:lang w:val="en-US" w:eastAsia="zh-CN" w:bidi="ar-SA"/>
    </w:rPr>
  </w:style>
  <w:style w:type="paragraph" w:styleId="1088">
    <w:name w:val="正文缩进"/>
    <w:basedOn w:val="1074"/>
    <w:next w:val="1088"/>
    <w:link w:val="1089"/>
    <w:uiPriority w:val="99"/>
    <w:qFormat/>
    <w:pPr>
      <w:ind w:firstLine="420"/>
      <w:jc w:val="left"/>
    </w:pPr>
    <w:rPr>
      <w:rFonts w:ascii="宋体"/>
      <w:sz w:val="24"/>
    </w:rPr>
  </w:style>
  <w:style w:type="character" w:styleId="1089">
    <w:name w:val="正文缩进 字符1"/>
    <w:next w:val="1089"/>
    <w:link w:val="1088"/>
    <w:qFormat/>
    <w:rPr>
      <w:rFonts w:ascii="宋体" w:eastAsia="宋体"/>
      <w:sz w:val="24"/>
      <w:szCs w:val="24"/>
      <w:lang w:val="en-US" w:eastAsia="zh-CN" w:bidi="ar-SA"/>
    </w:rPr>
  </w:style>
  <w:style w:type="character" w:styleId="1090">
    <w:name w:val="标题 3 字符"/>
    <w:next w:val="1090"/>
    <w:link w:val="1077"/>
    <w:qFormat/>
    <w:rPr>
      <w:rFonts w:ascii="宋体" w:eastAsia="宋体"/>
      <w:b/>
      <w:sz w:val="24"/>
      <w:u w:val="single"/>
      <w:lang w:val="en-US" w:eastAsia="zh-CN" w:bidi="ar-SA"/>
    </w:rPr>
  </w:style>
  <w:style w:type="character" w:styleId="1091">
    <w:name w:val="标题 4 字符"/>
    <w:next w:val="1091"/>
    <w:link w:val="1078"/>
    <w:qFormat/>
    <w:rPr>
      <w:rFonts w:ascii="Arial" w:hAnsi="Arial" w:eastAsia="黑体"/>
      <w:b/>
      <w:sz w:val="28"/>
    </w:rPr>
  </w:style>
  <w:style w:type="character" w:styleId="1092">
    <w:name w:val="标题 5 字符"/>
    <w:next w:val="1092"/>
    <w:link w:val="1079"/>
    <w:qFormat/>
    <w:rPr>
      <w:b/>
      <w:sz w:val="28"/>
    </w:rPr>
  </w:style>
  <w:style w:type="character" w:styleId="1093">
    <w:name w:val="标题 6 字符"/>
    <w:next w:val="1093"/>
    <w:link w:val="1080"/>
    <w:qFormat/>
    <w:rPr>
      <w:rFonts w:ascii="Arial" w:hAnsi="Arial" w:eastAsia="黑体"/>
      <w:b/>
      <w:sz w:val="24"/>
    </w:rPr>
  </w:style>
  <w:style w:type="character" w:styleId="1094">
    <w:name w:val="标题 7 字符"/>
    <w:next w:val="1094"/>
    <w:link w:val="1081"/>
    <w:qFormat/>
    <w:rPr>
      <w:b/>
      <w:sz w:val="24"/>
    </w:rPr>
  </w:style>
  <w:style w:type="character" w:styleId="1095">
    <w:name w:val="标题 8 字符"/>
    <w:next w:val="1095"/>
    <w:link w:val="1082"/>
    <w:qFormat/>
    <w:rPr>
      <w:rFonts w:ascii="Arial" w:hAnsi="Arial" w:eastAsia="黑体"/>
      <w:sz w:val="24"/>
    </w:rPr>
  </w:style>
  <w:style w:type="character" w:styleId="1096">
    <w:name w:val="标题 9 字符"/>
    <w:next w:val="1096"/>
    <w:link w:val="1083"/>
    <w:qFormat/>
    <w:rPr>
      <w:rFonts w:ascii="Arial" w:hAnsi="Arial" w:eastAsia="黑体"/>
      <w:sz w:val="21"/>
    </w:rPr>
  </w:style>
  <w:style w:type="paragraph" w:styleId="1097">
    <w:name w:val="目录 7"/>
    <w:basedOn w:val="1074"/>
    <w:next w:val="1074"/>
    <w:link w:val="1074"/>
    <w:qFormat/>
    <w:pPr>
      <w:ind w:left="2520"/>
    </w:pPr>
  </w:style>
  <w:style w:type="paragraph" w:styleId="1098">
    <w:name w:val="题注"/>
    <w:basedOn w:val="1074"/>
    <w:next w:val="1074"/>
    <w:link w:val="1074"/>
    <w:qFormat/>
    <w:pPr>
      <w:spacing w:line="480" w:lineRule="auto"/>
    </w:pPr>
    <w:rPr>
      <w:rFonts w:ascii="华文中宋" w:hAnsi="华文中宋" w:eastAsia="华文中宋"/>
      <w:sz w:val="36"/>
      <w:szCs w:val="20"/>
    </w:rPr>
  </w:style>
  <w:style w:type="paragraph" w:styleId="1099">
    <w:name w:val="文档结构图"/>
    <w:basedOn w:val="1074"/>
    <w:next w:val="1099"/>
    <w:link w:val="1100"/>
    <w:qFormat/>
    <w:pPr>
      <w:shd w:val="clear" w:color="auto" w:fill="000080"/>
    </w:pPr>
  </w:style>
  <w:style w:type="character" w:styleId="1100">
    <w:name w:val="文档结构图 字符"/>
    <w:next w:val="1100"/>
    <w:link w:val="1099"/>
    <w:qFormat/>
    <w:rPr>
      <w:sz w:val="21"/>
      <w:szCs w:val="24"/>
      <w:shd w:val="clear" w:color="auto" w:fill="000080"/>
    </w:rPr>
  </w:style>
  <w:style w:type="paragraph" w:styleId="1101">
    <w:name w:val="批注文字"/>
    <w:basedOn w:val="1074"/>
    <w:next w:val="1101"/>
    <w:link w:val="1102"/>
    <w:qFormat/>
    <w:pPr>
      <w:jc w:val="left"/>
    </w:pPr>
  </w:style>
  <w:style w:type="character" w:styleId="1102">
    <w:name w:val="批注文字 字符1"/>
    <w:next w:val="1102"/>
    <w:link w:val="1101"/>
    <w:qFormat/>
    <w:rPr>
      <w:sz w:val="21"/>
      <w:szCs w:val="24"/>
    </w:rPr>
  </w:style>
  <w:style w:type="paragraph" w:styleId="1103">
    <w:name w:val="正文文本 3"/>
    <w:basedOn w:val="1074"/>
    <w:next w:val="1103"/>
    <w:link w:val="1104"/>
    <w:qFormat/>
    <w:pPr>
      <w:spacing w:after="120"/>
    </w:pPr>
    <w:rPr>
      <w:sz w:val="16"/>
      <w:szCs w:val="16"/>
    </w:rPr>
  </w:style>
  <w:style w:type="character" w:styleId="1104">
    <w:name w:val="正文文本 3 字符"/>
    <w:next w:val="1104"/>
    <w:link w:val="1103"/>
    <w:qFormat/>
    <w:rPr>
      <w:sz w:val="16"/>
      <w:szCs w:val="16"/>
    </w:rPr>
  </w:style>
  <w:style w:type="paragraph" w:styleId="1105">
    <w:name w:val="正文文本"/>
    <w:basedOn w:val="1074"/>
    <w:next w:val="1105"/>
    <w:link w:val="1106"/>
    <w:qFormat/>
    <w:pPr>
      <w:spacing w:before="120" w:line="22" w:lineRule="atLeast"/>
      <w:tabs>
        <w:tab w:val="left" w:pos="567" w:leader="none"/>
      </w:tabs>
    </w:pPr>
    <w:rPr>
      <w:rFonts w:ascii="宋体" w:hAnsi="宋体"/>
      <w:sz w:val="24"/>
    </w:rPr>
  </w:style>
  <w:style w:type="character" w:styleId="1106">
    <w:name w:val="正文文本 字符1"/>
    <w:next w:val="1106"/>
    <w:link w:val="1105"/>
    <w:qFormat/>
    <w:rPr>
      <w:rFonts w:ascii="宋体" w:hAnsi="宋体"/>
      <w:sz w:val="24"/>
      <w:szCs w:val="24"/>
    </w:rPr>
  </w:style>
  <w:style w:type="paragraph" w:styleId="1107">
    <w:name w:val="正文文本缩进"/>
    <w:basedOn w:val="1074"/>
    <w:next w:val="1107"/>
    <w:link w:val="1108"/>
    <w:qFormat/>
    <w:pPr>
      <w:ind w:firstLine="570"/>
      <w:spacing w:line="360" w:lineRule="auto"/>
    </w:pPr>
    <w:rPr>
      <w:sz w:val="24"/>
    </w:rPr>
  </w:style>
  <w:style w:type="character" w:styleId="1108">
    <w:name w:val="正文文本缩进 字符"/>
    <w:next w:val="1108"/>
    <w:link w:val="1107"/>
    <w:qFormat/>
    <w:rPr>
      <w:rFonts w:eastAsia="宋体"/>
      <w:sz w:val="24"/>
      <w:szCs w:val="24"/>
      <w:lang w:val="en-US" w:eastAsia="zh-CN" w:bidi="ar-SA"/>
    </w:rPr>
  </w:style>
  <w:style w:type="paragraph" w:styleId="1109">
    <w:name w:val="列表 2"/>
    <w:basedOn w:val="1074"/>
    <w:next w:val="1109"/>
    <w:link w:val="1074"/>
    <w:qFormat/>
    <w:pPr>
      <w:ind w:left="100" w:hanging="200"/>
    </w:pPr>
  </w:style>
  <w:style w:type="paragraph" w:styleId="1110">
    <w:name w:val="文本块"/>
    <w:basedOn w:val="1074"/>
    <w:next w:val="1110"/>
    <w:link w:val="1074"/>
    <w:qFormat/>
    <w:pPr>
      <w:ind w:left="480" w:right="-341" w:firstLine="513"/>
      <w:widowControl/>
    </w:pPr>
    <w:rPr>
      <w:sz w:val="24"/>
      <w:szCs w:val="20"/>
    </w:rPr>
  </w:style>
  <w:style w:type="paragraph" w:styleId="1111">
    <w:name w:val="目录 5"/>
    <w:basedOn w:val="1074"/>
    <w:next w:val="1074"/>
    <w:link w:val="1074"/>
    <w:qFormat/>
    <w:pPr>
      <w:ind w:left="1680"/>
    </w:pPr>
  </w:style>
  <w:style w:type="paragraph" w:styleId="1112">
    <w:name w:val="目录 3"/>
    <w:basedOn w:val="1074"/>
    <w:next w:val="1074"/>
    <w:link w:val="1074"/>
    <w:uiPriority w:val="39"/>
    <w:qFormat/>
    <w:pPr>
      <w:ind w:left="840"/>
    </w:pPr>
  </w:style>
  <w:style w:type="paragraph" w:styleId="1113">
    <w:name w:val="纯文本"/>
    <w:basedOn w:val="1074"/>
    <w:next w:val="1113"/>
    <w:link w:val="1114"/>
    <w:uiPriority w:val="99"/>
    <w:qFormat/>
    <w:rPr>
      <w:rFonts w:hint="eastAsia" w:ascii="宋体" w:hAnsi="Courier New"/>
      <w:szCs w:val="20"/>
    </w:rPr>
  </w:style>
  <w:style w:type="character" w:styleId="1114">
    <w:name w:val="纯文本 字符2"/>
    <w:next w:val="1114"/>
    <w:link w:val="1113"/>
    <w:uiPriority w:val="99"/>
    <w:qFormat/>
    <w:rPr>
      <w:rFonts w:hint="eastAsia" w:ascii="宋体" w:hAnsi="Courier New" w:eastAsia="宋体" w:cs="宋体"/>
      <w:sz w:val="21"/>
    </w:rPr>
  </w:style>
  <w:style w:type="paragraph" w:styleId="1115">
    <w:name w:val="目录 8"/>
    <w:basedOn w:val="1074"/>
    <w:next w:val="1074"/>
    <w:link w:val="1074"/>
    <w:qFormat/>
    <w:pPr>
      <w:ind w:left="2940"/>
    </w:pPr>
  </w:style>
  <w:style w:type="paragraph" w:styleId="1116">
    <w:name w:val="日期"/>
    <w:basedOn w:val="1074"/>
    <w:next w:val="1074"/>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4"/>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4"/>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4"/>
    <w:next w:val="1122"/>
    <w:link w:val="1123"/>
    <w:qFormat/>
    <w:pPr>
      <w:jc w:val="left"/>
      <w:tabs>
        <w:tab w:val="center" w:pos="4153" w:leader="none"/>
        <w:tab w:val="right" w:pos="8306" w:leader="none"/>
      </w:tabs>
    </w:pPr>
    <w:rPr>
      <w:rFonts w:ascii="宋体"/>
      <w:sz w:val="18"/>
      <w:szCs w:val="20"/>
    </w:rPr>
  </w:style>
  <w:style w:type="character" w:styleId="1123">
    <w:name w:val="页脚 字符"/>
    <w:next w:val="1123"/>
    <w:link w:val="1122"/>
    <w:qFormat/>
    <w:rPr>
      <w:rFonts w:ascii="宋体" w:eastAsia="宋体"/>
      <w:sz w:val="18"/>
      <w:lang w:val="en-US" w:eastAsia="zh-CN" w:bidi="ar-SA"/>
    </w:rPr>
  </w:style>
  <w:style w:type="paragraph" w:styleId="1124">
    <w:name w:val="页眉"/>
    <w:basedOn w:val="1074"/>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4"/>
    <w:next w:val="1074"/>
    <w:link w:val="1074"/>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4"/>
    <w:next w:val="1074"/>
    <w:link w:val="1074"/>
    <w:qFormat/>
    <w:pPr>
      <w:ind w:left="1260"/>
    </w:pPr>
  </w:style>
  <w:style w:type="paragraph" w:styleId="1128">
    <w:name w:val="目录 6"/>
    <w:basedOn w:val="1074"/>
    <w:next w:val="1074"/>
    <w:link w:val="1074"/>
    <w:qFormat/>
    <w:pPr>
      <w:ind w:left="2100"/>
    </w:pPr>
  </w:style>
  <w:style w:type="paragraph" w:styleId="1129">
    <w:name w:val="正文文本缩进 3"/>
    <w:basedOn w:val="1074"/>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4"/>
    <w:next w:val="1074"/>
    <w:link w:val="1074"/>
    <w:uiPriority w:val="39"/>
    <w:qFormat/>
    <w:pPr>
      <w:ind w:left="420"/>
      <w:spacing w:line="312" w:lineRule="auto"/>
      <w:tabs>
        <w:tab w:val="right" w:pos="8937" w:leader="dot"/>
      </w:tabs>
    </w:pPr>
  </w:style>
  <w:style w:type="paragraph" w:styleId="1132">
    <w:name w:val="目录 9"/>
    <w:basedOn w:val="1074"/>
    <w:next w:val="1074"/>
    <w:link w:val="1074"/>
    <w:qFormat/>
    <w:pPr>
      <w:ind w:left="3360"/>
    </w:pPr>
  </w:style>
  <w:style w:type="paragraph" w:styleId="1133">
    <w:name w:val="HTML 预设格式"/>
    <w:basedOn w:val="1074"/>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4"/>
    <w:next w:val="1135"/>
    <w:link w:val="1074"/>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4"/>
    <w:next w:val="1074"/>
    <w:link w:val="1074"/>
    <w:qFormat/>
    <w:rPr>
      <w:szCs w:val="20"/>
    </w:rPr>
  </w:style>
  <w:style w:type="paragraph" w:styleId="1137">
    <w:name w:val="标题"/>
    <w:basedOn w:val="1074"/>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1"/>
    <w:next w:val="1101"/>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7"/>
    <w:next w:val="1141"/>
    <w:link w:val="1142"/>
    <w:qFormat/>
    <w:pPr>
      <w:ind w:left="420" w:firstLine="420"/>
      <w:spacing w:after="120" w:line="480" w:lineRule="exact"/>
    </w:pPr>
    <w:rPr>
      <w:szCs w:val="20"/>
    </w:rPr>
  </w:style>
  <w:style w:type="character" w:styleId="1142">
    <w:name w:val="正文文本首行缩进 2 字符"/>
    <w:next w:val="1142"/>
    <w:link w:val="1141"/>
    <w:qFormat/>
    <w:rPr>
      <w:rFonts w:eastAsia="宋体"/>
      <w:sz w:val="24"/>
      <w:szCs w:val="24"/>
      <w:lang w:val="en-US" w:eastAsia="zh-CN" w:bidi="ar-SA"/>
    </w:rPr>
  </w:style>
  <w:style w:type="table" w:styleId="1143">
    <w:name w:val="网格型"/>
    <w:basedOn w:val="1085"/>
    <w:next w:val="1143"/>
    <w:link w:val="1074"/>
    <w:uiPriority w:val="39"/>
    <w:qFormat/>
    <w:tblPr/>
  </w:style>
  <w:style w:type="table" w:styleId="1144">
    <w:name w:val="中等深浅网格 1 - 强调文字颜色 2"/>
    <w:basedOn w:val="1085"/>
    <w:next w:val="1144"/>
    <w:link w:val="1074"/>
    <w:qFormat/>
    <w:rPr>
      <w:sz w:val="21"/>
      <w:szCs w:val="24"/>
    </w:rPr>
    <w:tblPr/>
  </w:style>
  <w:style w:type="character" w:styleId="1145">
    <w:name w:val="要点"/>
    <w:next w:val="1145"/>
    <w:link w:val="1074"/>
    <w:qFormat/>
    <w:rPr>
      <w:b/>
      <w:bCs/>
    </w:rPr>
  </w:style>
  <w:style w:type="character" w:styleId="1146">
    <w:name w:val="页码"/>
    <w:next w:val="1146"/>
    <w:link w:val="1074"/>
    <w:qFormat/>
  </w:style>
  <w:style w:type="character" w:styleId="1147">
    <w:name w:val="已访问的超链接"/>
    <w:next w:val="1147"/>
    <w:link w:val="1074"/>
    <w:qFormat/>
    <w:rPr>
      <w:color w:val="800080"/>
      <w:u w:val="single"/>
    </w:rPr>
  </w:style>
  <w:style w:type="character" w:styleId="1148">
    <w:name w:val="强调"/>
    <w:next w:val="1148"/>
    <w:link w:val="1074"/>
    <w:qFormat/>
    <w:rPr>
      <w:color w:val="cc0033"/>
    </w:rPr>
  </w:style>
  <w:style w:type="character" w:styleId="1149">
    <w:name w:val="超链接"/>
    <w:next w:val="1149"/>
    <w:link w:val="1074"/>
    <w:uiPriority w:val="99"/>
    <w:qFormat/>
    <w:rPr>
      <w:color w:val="0000ff"/>
      <w:u w:val="single"/>
    </w:rPr>
  </w:style>
  <w:style w:type="character" w:styleId="1150">
    <w:name w:val="批注引用"/>
    <w:next w:val="1150"/>
    <w:link w:val="1074"/>
    <w:qFormat/>
    <w:rPr>
      <w:sz w:val="21"/>
      <w:szCs w:val="21"/>
    </w:rPr>
  </w:style>
  <w:style w:type="character" w:styleId="1151">
    <w:name w:val="HTML 引文"/>
    <w:next w:val="1151"/>
    <w:link w:val="1074"/>
    <w:qFormat/>
    <w:rPr>
      <w:i/>
      <w:iCs/>
    </w:rPr>
  </w:style>
  <w:style w:type="character" w:styleId="1152">
    <w:name w:val="批注文字 字符"/>
    <w:next w:val="1152"/>
    <w:link w:val="1074"/>
    <w:qFormat/>
    <w:rPr>
      <w:rFonts w:ascii="Times New Roman" w:hAnsi="Times New Roman" w:eastAsia="宋体" w:cs="Times New Roman"/>
      <w:sz w:val="24"/>
      <w:lang w:val="en-US" w:eastAsia="zh-CN" w:bidi="ar-SA"/>
    </w:rPr>
  </w:style>
  <w:style w:type="character" w:styleId="1153">
    <w:name w:val="c21"/>
    <w:next w:val="1153"/>
    <w:link w:val="1074"/>
    <w:qFormat/>
    <w:rPr>
      <w:rFonts w:ascii="ˎ̥" w:hAnsi="ˎ̥"/>
      <w:color w:val="000000"/>
      <w:sz w:val="20"/>
      <w:szCs w:val="20"/>
      <w:u w:val="none"/>
    </w:rPr>
  </w:style>
  <w:style w:type="character" w:styleId="1154">
    <w:name w:val="title4"/>
    <w:next w:val="1154"/>
    <w:link w:val="1074"/>
    <w:qFormat/>
    <w:rPr>
      <w:b/>
      <w:bCs/>
      <w:color w:val="1d87b3"/>
      <w:sz w:val="15"/>
      <w:szCs w:val="15"/>
    </w:rPr>
  </w:style>
  <w:style w:type="character" w:styleId="1155">
    <w:name w:val="标题 2 Char Char"/>
    <w:next w:val="1155"/>
    <w:link w:val="1074"/>
    <w:qFormat/>
    <w:rPr>
      <w:rFonts w:ascii="Arial" w:hAnsi="Arial" w:eastAsia="黑体"/>
      <w:b/>
      <w:bCs/>
      <w:sz w:val="32"/>
      <w:szCs w:val="32"/>
      <w:lang w:val="en-US" w:eastAsia="zh-CN" w:bidi="ar-SA"/>
    </w:rPr>
  </w:style>
  <w:style w:type="character" w:styleId="1156">
    <w:name w:val="black1"/>
    <w:next w:val="1156"/>
    <w:link w:val="1074"/>
    <w:qFormat/>
    <w:rPr>
      <w:color w:val="000000"/>
    </w:rPr>
  </w:style>
  <w:style w:type="character" w:styleId="1157">
    <w:name w:val="street-address"/>
    <w:next w:val="1157"/>
    <w:link w:val="1074"/>
    <w:qFormat/>
  </w:style>
  <w:style w:type="character" w:styleId="1158">
    <w:name w:val="locality"/>
    <w:next w:val="1158"/>
    <w:link w:val="1074"/>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4"/>
    <w:next w:val="1160"/>
    <w:link w:val="1159"/>
    <w:qFormat/>
    <w:pPr>
      <w:ind w:firstLine="480"/>
      <w:spacing w:line="480" w:lineRule="exact"/>
    </w:pPr>
    <w:rPr>
      <w:rFonts w:ascii="宋体" w:hAnsi="宋体"/>
      <w:sz w:val="24"/>
    </w:rPr>
  </w:style>
  <w:style w:type="character" w:styleId="1161">
    <w:name w:val="Char Char11"/>
    <w:next w:val="1161"/>
    <w:link w:val="1074"/>
    <w:qFormat/>
    <w:rPr>
      <w:rFonts w:ascii="宋体" w:eastAsia="宋体"/>
      <w:b/>
      <w:sz w:val="24"/>
      <w:u w:val="single"/>
      <w:lang w:val="en-US" w:eastAsia="zh-CN" w:bidi="ar-SA"/>
    </w:rPr>
  </w:style>
  <w:style w:type="character" w:styleId="1162">
    <w:name w:val="txt"/>
    <w:next w:val="1162"/>
    <w:link w:val="1074"/>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4"/>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4"/>
    <w:qFormat/>
    <w:rPr>
      <w:rFonts w:ascii="宋体" w:hAnsi="Courier New" w:eastAsia="宋体"/>
      <w:sz w:val="21"/>
      <w:lang w:val="en-US" w:eastAsia="zh-CN" w:bidi="ar-SA"/>
    </w:rPr>
  </w:style>
  <w:style w:type="character" w:styleId="1166">
    <w:name w:val="chanpin1"/>
    <w:next w:val="1166"/>
    <w:link w:val="1074"/>
    <w:qFormat/>
    <w:rPr>
      <w:rFonts w:ascii="ˎ̥" w:hAnsi="ˎ̥"/>
      <w:color w:val="000000"/>
      <w:sz w:val="20"/>
      <w:szCs w:val="20"/>
      <w:u w:val="none"/>
    </w:rPr>
  </w:style>
  <w:style w:type="character" w:styleId="1167">
    <w:name w:val="列表段落 字符"/>
    <w:next w:val="1167"/>
    <w:link w:val="1168"/>
    <w:uiPriority w:val="34"/>
    <w:qFormat/>
    <w:rPr>
      <w:rFonts w:ascii="Calibri" w:hAnsi="Calibri" w:eastAsia="宋体"/>
      <w:sz w:val="21"/>
      <w:szCs w:val="22"/>
      <w:lang w:val="en-US" w:eastAsia="zh-CN" w:bidi="ar-SA"/>
    </w:rPr>
  </w:style>
  <w:style w:type="paragraph" w:styleId="1168">
    <w:name w:val="列表段落"/>
    <w:basedOn w:val="1074"/>
    <w:next w:val="1168"/>
    <w:link w:val="1167"/>
    <w:uiPriority w:val="1"/>
    <w:qFormat/>
    <w:pPr>
      <w:ind w:firstLine="420"/>
    </w:pPr>
    <w:rPr>
      <w:rFonts w:ascii="Calibri" w:hAnsi="Calibri"/>
      <w:szCs w:val="22"/>
    </w:rPr>
  </w:style>
  <w:style w:type="character" w:styleId="1169">
    <w:name w:val="标题 3 Char Char"/>
    <w:next w:val="1169"/>
    <w:link w:val="1074"/>
    <w:qFormat/>
    <w:rPr>
      <w:rFonts w:eastAsia="宋体"/>
      <w:b/>
      <w:bCs/>
      <w:sz w:val="32"/>
      <w:szCs w:val="32"/>
      <w:lang w:val="en-US" w:eastAsia="zh-CN" w:bidi="ar-SA"/>
    </w:rPr>
  </w:style>
  <w:style w:type="character" w:styleId="1170">
    <w:name w:val="段1 Char"/>
    <w:next w:val="1170"/>
    <w:link w:val="1074"/>
    <w:qFormat/>
    <w:rPr>
      <w:rFonts w:ascii="宋体" w:eastAsia="宋体"/>
      <w:sz w:val="24"/>
      <w:lang w:val="en-US" w:eastAsia="zh-CN" w:bidi="ar-SA"/>
    </w:rPr>
  </w:style>
  <w:style w:type="character" w:styleId="1171">
    <w:name w:val="chanpin拷贝"/>
    <w:next w:val="1171"/>
    <w:link w:val="1074"/>
    <w:qFormat/>
  </w:style>
  <w:style w:type="character" w:styleId="1172">
    <w:name w:val="纯文本 Char1"/>
    <w:next w:val="1172"/>
    <w:link w:val="1074"/>
    <w:uiPriority w:val="99"/>
    <w:qFormat/>
    <w:rPr>
      <w:rFonts w:ascii="宋体" w:hAnsi="Courier New" w:eastAsia="宋体"/>
      <w:sz w:val="21"/>
      <w:lang w:val="en-US" w:eastAsia="zh-CN" w:bidi="ar-SA"/>
    </w:rPr>
  </w:style>
  <w:style w:type="character" w:styleId="1173">
    <w:name w:val="apple-style-span"/>
    <w:next w:val="1173"/>
    <w:link w:val="1074"/>
    <w:qFormat/>
    <w:rPr>
      <w:rFonts w:cs="Times New Roman"/>
    </w:rPr>
  </w:style>
  <w:style w:type="paragraph" w:styleId="1174">
    <w:name w:val="二级条标题"/>
    <w:basedOn w:val="1175"/>
    <w:next w:val="1074"/>
    <w:link w:val="1074"/>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4"/>
    <w:link w:val="1074"/>
    <w:qFormat/>
    <w:pPr>
      <w:numPr>
        <w:ilvl w:val="1"/>
      </w:numPr>
      <w:ind w:left="0" w:hanging="840"/>
      <w:tabs>
        <w:tab w:val="left" w:pos="360" w:leader="none"/>
        <w:tab w:val="left" w:pos="840" w:leader="none"/>
      </w:tabs>
      <w:outlineLvl w:val="1"/>
    </w:pPr>
  </w:style>
  <w:style w:type="paragraph" w:styleId="1176">
    <w:name w:val="章标题"/>
    <w:next w:val="1074"/>
    <w:link w:val="107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4"/>
    <w:next w:val="1177"/>
    <w:link w:val="1074"/>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4"/>
    <w:next w:val="1178"/>
    <w:link w:val="1074"/>
    <w:qFormat/>
    <w:rPr>
      <w:rFonts w:ascii="Tahoma" w:hAnsi="Tahoma"/>
      <w:sz w:val="24"/>
      <w:szCs w:val="20"/>
    </w:rPr>
  </w:style>
  <w:style w:type="paragraph" w:styleId="1179">
    <w:name w:val="Char3 Char Char Char"/>
    <w:basedOn w:val="1074"/>
    <w:next w:val="1179"/>
    <w:link w:val="1074"/>
    <w:qFormat/>
    <w:rPr>
      <w:rFonts w:ascii="Tahoma" w:hAnsi="Tahoma"/>
      <w:sz w:val="24"/>
      <w:szCs w:val="20"/>
    </w:rPr>
  </w:style>
  <w:style w:type="paragraph" w:styleId="1180">
    <w:name w:val="font6"/>
    <w:basedOn w:val="1074"/>
    <w:next w:val="1180"/>
    <w:link w:val="1074"/>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4"/>
    <w:qFormat/>
    <w:pPr>
      <w:numPr>
        <w:numId w:val="3"/>
      </w:numPr>
    </w:pPr>
  </w:style>
  <w:style w:type="paragraph" w:styleId="1182">
    <w:name w:val="项目编号1"/>
    <w:basedOn w:val="1074"/>
    <w:next w:val="1182"/>
    <w:link w:val="1074"/>
    <w:qFormat/>
    <w:pPr>
      <w:numPr>
        <w:ilvl w:val="0"/>
        <w:numId w:val="2"/>
      </w:numPr>
      <w:spacing w:before="100" w:beforeAutospacing="1" w:after="100" w:afterAutospacing="1" w:line="360" w:lineRule="auto"/>
    </w:pPr>
    <w:rPr>
      <w:sz w:val="24"/>
    </w:rPr>
  </w:style>
  <w:style w:type="paragraph" w:styleId="1183">
    <w:name w:val="图中文字"/>
    <w:basedOn w:val="1074"/>
    <w:next w:val="1183"/>
    <w:link w:val="1074"/>
    <w:qFormat/>
    <w:pPr>
      <w:jc w:val="center"/>
      <w:spacing w:line="0" w:lineRule="atLeast"/>
    </w:pPr>
    <w:rPr>
      <w:sz w:val="24"/>
      <w:szCs w:val="20"/>
    </w:rPr>
  </w:style>
  <w:style w:type="paragraph" w:styleId="1184">
    <w:name w:val="xl46"/>
    <w:basedOn w:val="1074"/>
    <w:next w:val="1184"/>
    <w:link w:val="107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4"/>
    <w:next w:val="1185"/>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4"/>
    <w:next w:val="1186"/>
    <w:link w:val="1074"/>
    <w:qFormat/>
    <w:rPr>
      <w:rFonts w:ascii="Tahoma" w:hAnsi="Tahoma"/>
      <w:sz w:val="24"/>
      <w:szCs w:val="20"/>
    </w:rPr>
  </w:style>
  <w:style w:type="paragraph" w:styleId="1187">
    <w:name w:val="xl35"/>
    <w:basedOn w:val="1074"/>
    <w:next w:val="1187"/>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4"/>
    <w:next w:val="1188"/>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4"/>
    <w:next w:val="118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4"/>
    <w:next w:val="1190"/>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4"/>
    <w:next w:val="1191"/>
    <w:link w:val="1074"/>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4"/>
    <w:next w:val="1192"/>
    <w:link w:val="1074"/>
    <w:qFormat/>
    <w:pPr>
      <w:ind w:firstLine="200"/>
      <w:spacing w:line="360" w:lineRule="auto"/>
    </w:pPr>
    <w:rPr>
      <w:rFonts w:eastAsia="仿宋_GB2312"/>
      <w:sz w:val="24"/>
    </w:rPr>
  </w:style>
  <w:style w:type="paragraph" w:styleId="1193">
    <w:name w:val="xl38"/>
    <w:basedOn w:val="1074"/>
    <w:next w:val="119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4"/>
    <w:next w:val="1194"/>
    <w:link w:val="107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4"/>
    <w:next w:val="1195"/>
    <w:link w:val="1074"/>
    <w:qFormat/>
    <w:pPr>
      <w:ind w:left="360" w:hanging="360"/>
      <w:jc w:val="left"/>
      <w:widowControl/>
    </w:pPr>
    <w:rPr>
      <w:rFonts w:ascii="宋体" w:hAnsi="宋体" w:cs="宋体"/>
      <w:b/>
      <w:bCs/>
      <w:color w:val="000000"/>
      <w:sz w:val="18"/>
      <w:szCs w:val="18"/>
    </w:rPr>
  </w:style>
  <w:style w:type="paragraph" w:styleId="1196">
    <w:name w:val="正文列项_数字"/>
    <w:basedOn w:val="1074"/>
    <w:next w:val="1196"/>
    <w:link w:val="1074"/>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4"/>
    <w:next w:val="119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4"/>
    <w:next w:val="1198"/>
    <w:link w:val="107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4"/>
    <w:next w:val="1199"/>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4"/>
    <w:next w:val="1200"/>
    <w:link w:val="1074"/>
    <w:qFormat/>
    <w:pPr>
      <w:jc w:val="left"/>
      <w:spacing w:before="100" w:beforeAutospacing="1" w:after="100" w:afterAutospacing="1"/>
      <w:widowControl/>
    </w:pPr>
    <w:rPr>
      <w:sz w:val="36"/>
      <w:szCs w:val="36"/>
    </w:rPr>
  </w:style>
  <w:style w:type="paragraph" w:styleId="1201">
    <w:name w:val="Char"/>
    <w:basedOn w:val="1074"/>
    <w:next w:val="1201"/>
    <w:link w:val="1074"/>
    <w:qFormat/>
    <w:pPr>
      <w:tabs>
        <w:tab w:val="left" w:pos="360" w:leader="none"/>
      </w:tabs>
    </w:pPr>
    <w:rPr>
      <w:sz w:val="24"/>
    </w:rPr>
  </w:style>
  <w:style w:type="paragraph" w:styleId="1202">
    <w:name w:val="Char Char Char Char Char Char Char Char Char Char Char Char Char Char Char Char"/>
    <w:basedOn w:val="1074"/>
    <w:next w:val="1202"/>
    <w:link w:val="1074"/>
    <w:qFormat/>
    <w:pPr>
      <w:jc w:val="center"/>
      <w:spacing w:after="160" w:line="240" w:lineRule="exact"/>
      <w:widowControl/>
    </w:pPr>
    <w:rPr>
      <w:rFonts w:ascii="宋体" w:hAnsi="宋体"/>
      <w:b/>
      <w:sz w:val="30"/>
      <w:szCs w:val="30"/>
      <w:lang w:eastAsia="en-US"/>
    </w:rPr>
  </w:style>
  <w:style w:type="paragraph" w:styleId="1203">
    <w:name w:val="xl45"/>
    <w:basedOn w:val="1074"/>
    <w:next w:val="1203"/>
    <w:link w:val="107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4"/>
    <w:next w:val="1204"/>
    <w:link w:val="1074"/>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9"/>
    <w:next w:val="1205"/>
    <w:link w:val="1074"/>
    <w:qFormat/>
    <w:rPr>
      <w:rFonts w:ascii="Tahoma" w:hAnsi="Tahoma"/>
      <w:sz w:val="24"/>
    </w:rPr>
  </w:style>
  <w:style w:type="paragraph" w:styleId="1206">
    <w:name w:val="xl26"/>
    <w:basedOn w:val="1074"/>
    <w:next w:val="1206"/>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4"/>
    <w:next w:val="120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4"/>
    <w:next w:val="1208"/>
    <w:link w:val="107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4"/>
    <w:next w:val="1209"/>
    <w:link w:val="1074"/>
    <w:qFormat/>
    <w:pPr>
      <w:jc w:val="left"/>
    </w:pPr>
    <w:rPr>
      <w:rFonts w:ascii="宋体" w:hAnsi="宋体"/>
      <w:szCs w:val="20"/>
    </w:rPr>
  </w:style>
  <w:style w:type="paragraph" w:styleId="1210">
    <w:name w:val="Char1 Char Char Char1"/>
    <w:basedOn w:val="1074"/>
    <w:next w:val="1210"/>
    <w:link w:val="1074"/>
    <w:qFormat/>
    <w:rPr>
      <w:rFonts w:ascii="Tahoma" w:hAnsi="Tahoma" w:cs="仿宋_GB2312"/>
      <w:sz w:val="24"/>
      <w:szCs w:val="28"/>
    </w:rPr>
  </w:style>
  <w:style w:type="paragraph" w:styleId="1211">
    <w:name w:val="四级条标题"/>
    <w:basedOn w:val="1212"/>
    <w:next w:val="1074"/>
    <w:link w:val="1074"/>
    <w:qFormat/>
    <w:pPr>
      <w:numPr>
        <w:ilvl w:val="4"/>
      </w:numPr>
      <w:ind w:left="0" w:hanging="840"/>
      <w:tabs>
        <w:tab w:val="left" w:pos="360" w:leader="none"/>
        <w:tab w:val="left" w:pos="840" w:leader="none"/>
      </w:tabs>
      <w:outlineLvl w:val="4"/>
    </w:pPr>
  </w:style>
  <w:style w:type="paragraph" w:styleId="1212">
    <w:name w:val="三级条标题"/>
    <w:basedOn w:val="1174"/>
    <w:next w:val="1074"/>
    <w:link w:val="1074"/>
    <w:qFormat/>
    <w:pPr>
      <w:numPr>
        <w:ilvl w:val="3"/>
        <w:numId w:val="1"/>
      </w:numPr>
      <w:ind w:left="0" w:hanging="840"/>
      <w:tabs>
        <w:tab w:val="left" w:pos="360" w:leader="none"/>
        <w:tab w:val="left" w:pos="840" w:leader="none"/>
      </w:tabs>
      <w:outlineLvl w:val="3"/>
    </w:pPr>
  </w:style>
  <w:style w:type="paragraph" w:styleId="1213">
    <w:name w:val="??"/>
    <w:next w:val="1213"/>
    <w:link w:val="1074"/>
    <w:qFormat/>
    <w:pPr>
      <w:jc w:val="both"/>
      <w:widowControl w:val="off"/>
    </w:pPr>
    <w:rPr>
      <w:sz w:val="21"/>
      <w:lang w:val="en-US" w:eastAsia="en-US" w:bidi="ar-SA"/>
    </w:rPr>
  </w:style>
  <w:style w:type="paragraph" w:styleId="1214">
    <w:name w:val="样式 标题 2 + 宋体 五号 行距: 单倍行距"/>
    <w:basedOn w:val="1076"/>
    <w:next w:val="1214"/>
    <w:link w:val="107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4"/>
    <w:next w:val="1215"/>
    <w:link w:val="1074"/>
    <w:qFormat/>
    <w:pPr>
      <w:ind w:firstLine="420"/>
    </w:pPr>
    <w:rPr>
      <w:rFonts w:ascii="Calibri" w:hAnsi="Calibri"/>
      <w:szCs w:val="22"/>
    </w:rPr>
  </w:style>
  <w:style w:type="paragraph" w:styleId="1216">
    <w:name w:val="项目符号1"/>
    <w:basedOn w:val="1217"/>
    <w:next w:val="1216"/>
    <w:link w:val="1074"/>
    <w:qFormat/>
    <w:pPr>
      <w:ind w:left="-25" w:firstLine="0"/>
    </w:pPr>
  </w:style>
  <w:style w:type="paragraph" w:styleId="1217">
    <w:name w:val="正文文本样式"/>
    <w:basedOn w:val="1074"/>
    <w:next w:val="1217"/>
    <w:link w:val="1074"/>
    <w:qFormat/>
    <w:pPr>
      <w:ind w:firstLine="482"/>
      <w:spacing w:line="360" w:lineRule="auto"/>
    </w:pPr>
    <w:rPr>
      <w:rFonts w:cs="宋体"/>
      <w:sz w:val="24"/>
      <w:szCs w:val="20"/>
    </w:rPr>
  </w:style>
  <w:style w:type="paragraph" w:styleId="1218">
    <w:name w:val="xl27"/>
    <w:basedOn w:val="1074"/>
    <w:next w:val="121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4"/>
    <w:next w:val="1219"/>
    <w:link w:val="1074"/>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4"/>
    <w:link w:val="1074"/>
    <w:qFormat/>
    <w:pPr>
      <w:numPr>
        <w:ilvl w:val="5"/>
      </w:numPr>
      <w:ind w:left="0" w:hanging="840"/>
      <w:tabs>
        <w:tab w:val="left" w:pos="360" w:leader="none"/>
        <w:tab w:val="left" w:pos="840" w:leader="none"/>
      </w:tabs>
      <w:outlineLvl w:val="5"/>
    </w:pPr>
  </w:style>
  <w:style w:type="paragraph" w:styleId="1221">
    <w:name w:val="xl49"/>
    <w:basedOn w:val="1074"/>
    <w:next w:val="1221"/>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4"/>
    <w:next w:val="1222"/>
    <w:link w:val="1074"/>
    <w:qFormat/>
    <w:pPr>
      <w:spacing w:before="120" w:after="120" w:line="180" w:lineRule="auto"/>
    </w:pPr>
    <w:rPr>
      <w:rFonts w:ascii="Arial" w:hAnsi="Arial"/>
      <w:szCs w:val="20"/>
    </w:rPr>
  </w:style>
  <w:style w:type="paragraph" w:styleId="1223">
    <w:name w:val="xl33"/>
    <w:basedOn w:val="1074"/>
    <w:next w:val="1223"/>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4"/>
    <w:next w:val="122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4"/>
    <w:next w:val="1225"/>
    <w:link w:val="1074"/>
    <w:qFormat/>
    <w:rPr>
      <w:rFonts w:ascii="Tahoma" w:hAnsi="Tahoma"/>
      <w:sz w:val="24"/>
      <w:szCs w:val="20"/>
    </w:rPr>
  </w:style>
  <w:style w:type="paragraph" w:styleId="1226">
    <w:name w:val="xl44"/>
    <w:basedOn w:val="1074"/>
    <w:next w:val="1226"/>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4"/>
    <w:next w:val="1227"/>
    <w:link w:val="1074"/>
    <w:qFormat/>
    <w:pPr>
      <w:numPr>
        <w:ilvl w:val="0"/>
        <w:numId w:val="5"/>
      </w:numPr>
      <w:spacing w:before="120"/>
      <w:tabs>
        <w:tab w:val="left" w:pos="360" w:leader="none"/>
      </w:tabs>
    </w:pPr>
    <w:rPr>
      <w:rFonts w:ascii="宋体"/>
      <w:sz w:val="28"/>
      <w:szCs w:val="20"/>
    </w:rPr>
  </w:style>
  <w:style w:type="paragraph" w:styleId="1228">
    <w:name w:val="font9"/>
    <w:basedOn w:val="1074"/>
    <w:next w:val="1228"/>
    <w:link w:val="1074"/>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4"/>
    <w:next w:val="1229"/>
    <w:link w:val="1074"/>
    <w:qFormat/>
    <w:rPr>
      <w:rFonts w:ascii="Tahoma" w:hAnsi="Tahoma"/>
      <w:sz w:val="24"/>
      <w:szCs w:val="20"/>
    </w:rPr>
  </w:style>
  <w:style w:type="paragraph" w:styleId="1230">
    <w:name w:val="Char Char Char Char Char Char Char Char Char Char"/>
    <w:basedOn w:val="1074"/>
    <w:next w:val="1230"/>
    <w:link w:val="1074"/>
    <w:qFormat/>
  </w:style>
  <w:style w:type="paragraph" w:styleId="1231">
    <w:name w:val="Char Char1 Char Char Char Char Char Char Char Char"/>
    <w:basedOn w:val="1074"/>
    <w:next w:val="1231"/>
    <w:link w:val="1074"/>
    <w:qFormat/>
    <w:pPr>
      <w:jc w:val="left"/>
      <w:spacing w:after="160" w:line="240" w:lineRule="exact"/>
      <w:widowControl/>
    </w:pPr>
    <w:rPr>
      <w:rFonts w:ascii="Verdana" w:hAnsi="Verdana"/>
      <w:sz w:val="20"/>
      <w:szCs w:val="20"/>
      <w:lang w:eastAsia="en-US"/>
    </w:rPr>
  </w:style>
  <w:style w:type="paragraph" w:styleId="1232">
    <w:name w:val="Char1"/>
    <w:basedOn w:val="1074"/>
    <w:next w:val="1232"/>
    <w:link w:val="1074"/>
    <w:qFormat/>
    <w:pPr>
      <w:tabs>
        <w:tab w:val="left" w:pos="360" w:leader="none"/>
      </w:tabs>
    </w:pPr>
    <w:rPr>
      <w:sz w:val="24"/>
    </w:rPr>
  </w:style>
  <w:style w:type="paragraph" w:styleId="1233">
    <w:name w:val="正文列项_字母"/>
    <w:basedOn w:val="1074"/>
    <w:next w:val="1233"/>
    <w:link w:val="1074"/>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4"/>
    <w:next w:val="1234"/>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4"/>
    <w:next w:val="1235"/>
    <w:link w:val="107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4"/>
    <w:next w:val="1236"/>
    <w:link w:val="1074"/>
    <w:qFormat/>
    <w:rPr>
      <w:rFonts w:ascii="Arial" w:hAnsi="Arial" w:cs="Arial"/>
      <w:szCs w:val="21"/>
    </w:rPr>
  </w:style>
  <w:style w:type="paragraph" w:styleId="1237">
    <w:name w:val="xl48"/>
    <w:basedOn w:val="1074"/>
    <w:next w:val="1237"/>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4"/>
    <w:next w:val="1238"/>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4"/>
    <w:next w:val="1239"/>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4"/>
    <w:next w:val="1240"/>
    <w:link w:val="1074"/>
    <w:qFormat/>
    <w:rPr>
      <w:rFonts w:ascii="Tahoma" w:hAnsi="Tahoma"/>
      <w:sz w:val="24"/>
      <w:szCs w:val="20"/>
    </w:rPr>
  </w:style>
  <w:style w:type="paragraph" w:styleId="1241">
    <w:name w:val="xl50"/>
    <w:basedOn w:val="1074"/>
    <w:next w:val="1241"/>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4"/>
    <w:next w:val="1242"/>
    <w:link w:val="1074"/>
    <w:qFormat/>
    <w:pPr>
      <w:jc w:val="left"/>
    </w:pPr>
    <w:rPr>
      <w:sz w:val="24"/>
    </w:rPr>
  </w:style>
  <w:style w:type="paragraph" w:styleId="1243">
    <w:name w:val="Char Char Char1"/>
    <w:basedOn w:val="1074"/>
    <w:next w:val="1243"/>
    <w:link w:val="1074"/>
    <w:qFormat/>
    <w:rPr>
      <w:rFonts w:ascii="Tahoma" w:hAnsi="Tahoma"/>
      <w:sz w:val="24"/>
      <w:szCs w:val="20"/>
    </w:rPr>
  </w:style>
  <w:style w:type="paragraph" w:styleId="1244">
    <w:name w:val="Char Char Char Char Char Char Char1"/>
    <w:basedOn w:val="1074"/>
    <w:next w:val="1244"/>
    <w:link w:val="1074"/>
    <w:qFormat/>
    <w:pPr>
      <w:ind w:firstLine="200"/>
      <w:spacing w:line="360" w:lineRule="auto"/>
    </w:pPr>
    <w:rPr>
      <w:rFonts w:eastAsia="仿宋_GB2312"/>
      <w:sz w:val="24"/>
    </w:rPr>
  </w:style>
  <w:style w:type="paragraph" w:styleId="1245">
    <w:name w:val="xl51"/>
    <w:basedOn w:val="1074"/>
    <w:next w:val="1245"/>
    <w:link w:val="107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4"/>
    <w:qFormat/>
    <w:pPr>
      <w:jc w:val="center"/>
      <w:spacing w:line="360" w:lineRule="auto"/>
    </w:pPr>
    <w:rPr>
      <w:sz w:val="24"/>
    </w:rPr>
  </w:style>
  <w:style w:type="paragraph" w:styleId="1247">
    <w:name w:val="xl24"/>
    <w:basedOn w:val="1074"/>
    <w:next w:val="1247"/>
    <w:link w:val="10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4"/>
    <w:next w:val="1248"/>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4"/>
    <w:next w:val="1249"/>
    <w:link w:val="1074"/>
    <w:qFormat/>
    <w:pPr>
      <w:jc w:val="left"/>
      <w:widowControl/>
    </w:pPr>
    <w:rPr>
      <w:rFonts w:ascii="楷体_GB2312" w:eastAsia="楷体_GB2312" w:cs="Arial"/>
      <w:sz w:val="24"/>
    </w:rPr>
  </w:style>
  <w:style w:type="paragraph" w:styleId="1250">
    <w:name w:val="xl34"/>
    <w:basedOn w:val="1074"/>
    <w:next w:val="1250"/>
    <w:link w:val="107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4"/>
    <w:next w:val="1251"/>
    <w:link w:val="1074"/>
    <w:qFormat/>
    <w:rPr>
      <w:rFonts w:ascii="Tahoma" w:hAnsi="Tahoma"/>
      <w:sz w:val="24"/>
      <w:szCs w:val="20"/>
    </w:rPr>
  </w:style>
  <w:style w:type="paragraph" w:styleId="1252">
    <w:name w:val="Default"/>
    <w:next w:val="1252"/>
    <w:link w:val="1074"/>
    <w:qFormat/>
    <w:pPr>
      <w:widowControl w:val="off"/>
    </w:pPr>
    <w:rPr>
      <w:rFonts w:ascii="Symbol" w:hAnsi="Symbol" w:cs="Symbol"/>
      <w:color w:val="000000"/>
      <w:sz w:val="24"/>
      <w:szCs w:val="24"/>
      <w:lang w:val="en-US" w:eastAsia="zh-CN" w:bidi="ar-SA"/>
    </w:rPr>
  </w:style>
  <w:style w:type="paragraph" w:styleId="1253">
    <w:name w:val="列出段落1"/>
    <w:basedOn w:val="1074"/>
    <w:next w:val="1253"/>
    <w:link w:val="1074"/>
    <w:qFormat/>
    <w:pPr>
      <w:ind w:firstLine="420"/>
    </w:pPr>
    <w:rPr>
      <w:rFonts w:ascii="Calibri" w:hAnsi="Calibri"/>
      <w:szCs w:val="22"/>
    </w:rPr>
  </w:style>
  <w:style w:type="paragraph" w:styleId="1254">
    <w:name w:val="default"/>
    <w:basedOn w:val="1074"/>
    <w:next w:val="1254"/>
    <w:link w:val="1074"/>
    <w:qFormat/>
    <w:pPr>
      <w:jc w:val="left"/>
      <w:spacing w:before="100" w:beforeAutospacing="1" w:after="100" w:afterAutospacing="1"/>
      <w:widowControl/>
    </w:pPr>
    <w:rPr>
      <w:rFonts w:ascii="宋体" w:hAnsi="宋体" w:cs="宋体"/>
      <w:sz w:val="24"/>
    </w:rPr>
  </w:style>
  <w:style w:type="paragraph" w:styleId="1255">
    <w:name w:val="字元 字元1"/>
    <w:basedOn w:val="1074"/>
    <w:next w:val="1255"/>
    <w:link w:val="1074"/>
    <w:qFormat/>
    <w:rPr>
      <w:rFonts w:ascii="Tahoma" w:hAnsi="Tahoma"/>
      <w:sz w:val="24"/>
      <w:szCs w:val="20"/>
    </w:rPr>
  </w:style>
  <w:style w:type="paragraph" w:styleId="1256">
    <w:name w:val="_Style 160"/>
    <w:next w:val="1256"/>
    <w:link w:val="1074"/>
    <w:qFormat/>
    <w:rPr>
      <w:sz w:val="21"/>
      <w:szCs w:val="24"/>
      <w:lang w:val="en-US" w:eastAsia="zh-CN" w:bidi="ar-SA"/>
    </w:rPr>
  </w:style>
  <w:style w:type="paragraph" w:styleId="1257">
    <w:name w:val="项目编号3"/>
    <w:basedOn w:val="1217"/>
    <w:next w:val="1257"/>
    <w:link w:val="1074"/>
    <w:qFormat/>
    <w:pPr>
      <w:numPr>
        <w:ilvl w:val="0"/>
        <w:numId w:val="6"/>
      </w:numPr>
    </w:pPr>
  </w:style>
  <w:style w:type="paragraph" w:styleId="1258">
    <w:name w:val="Char21"/>
    <w:basedOn w:val="1074"/>
    <w:next w:val="1258"/>
    <w:link w:val="1074"/>
    <w:qFormat/>
    <w:rPr>
      <w:rFonts w:ascii="Tahoma" w:hAnsi="Tahoma"/>
      <w:sz w:val="24"/>
      <w:szCs w:val="20"/>
    </w:rPr>
  </w:style>
  <w:style w:type="paragraph" w:styleId="1259">
    <w:name w:val="表格文字"/>
    <w:basedOn w:val="1107"/>
    <w:next w:val="1259"/>
    <w:link w:val="1074"/>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4"/>
    <w:next w:val="1260"/>
    <w:link w:val="1074"/>
    <w:qFormat/>
    <w:rPr>
      <w:rFonts w:ascii="宋体" w:hAnsi="宋体" w:cs="Courier New"/>
      <w:sz w:val="32"/>
      <w:szCs w:val="32"/>
    </w:rPr>
  </w:style>
  <w:style w:type="paragraph" w:styleId="1261">
    <w:name w:val="正文文本样式 加粗"/>
    <w:basedOn w:val="1217"/>
    <w:next w:val="1261"/>
    <w:link w:val="1074"/>
    <w:qFormat/>
    <w:rPr>
      <w:b/>
    </w:rPr>
  </w:style>
  <w:style w:type="paragraph" w:styleId="1262">
    <w:name w:val="Char2 Char Char Char Char Char Char"/>
    <w:basedOn w:val="1074"/>
    <w:next w:val="1262"/>
    <w:link w:val="1074"/>
    <w:qFormat/>
    <w:pPr>
      <w:jc w:val="center"/>
      <w:spacing w:line="400" w:lineRule="exact"/>
      <w:widowControl/>
    </w:pPr>
  </w:style>
  <w:style w:type="paragraph" w:styleId="1263">
    <w:name w:val="Char Char4"/>
    <w:basedOn w:val="1074"/>
    <w:next w:val="1263"/>
    <w:link w:val="1074"/>
    <w:qFormat/>
    <w:pPr>
      <w:jc w:val="center"/>
      <w:spacing w:line="400" w:lineRule="exact"/>
      <w:widowControl/>
    </w:pPr>
  </w:style>
  <w:style w:type="paragraph" w:styleId="1264">
    <w:name w:val="Char3 Char Char Char1"/>
    <w:basedOn w:val="1074"/>
    <w:next w:val="1264"/>
    <w:link w:val="1074"/>
    <w:qFormat/>
    <w:rPr>
      <w:rFonts w:ascii="Tahoma" w:hAnsi="Tahoma"/>
      <w:sz w:val="24"/>
      <w:szCs w:val="20"/>
    </w:rPr>
  </w:style>
  <w:style w:type="paragraph" w:styleId="1265">
    <w:name w:val="无间隔"/>
    <w:next w:val="1265"/>
    <w:link w:val="1074"/>
    <w:qFormat/>
    <w:pPr>
      <w:jc w:val="both"/>
      <w:widowControl w:val="off"/>
    </w:pPr>
    <w:rPr>
      <w:sz w:val="21"/>
      <w:szCs w:val="24"/>
      <w:lang w:val="en-US" w:eastAsia="zh-CN" w:bidi="ar-SA"/>
    </w:rPr>
  </w:style>
  <w:style w:type="paragraph" w:styleId="1266">
    <w:name w:val="22222222222222"/>
    <w:basedOn w:val="1074"/>
    <w:next w:val="1266"/>
    <w:link w:val="1074"/>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4"/>
    <w:next w:val="1269"/>
    <w:link w:val="1074"/>
    <w:qFormat/>
    <w:pPr>
      <w:spacing w:after="50" w:line="360" w:lineRule="auto"/>
    </w:pPr>
    <w:rPr>
      <w:sz w:val="24"/>
    </w:rPr>
  </w:style>
  <w:style w:type="paragraph" w:styleId="1270">
    <w:name w:val="xl23"/>
    <w:basedOn w:val="1074"/>
    <w:next w:val="1270"/>
    <w:link w:val="1074"/>
    <w:qFormat/>
    <w:pPr>
      <w:spacing w:before="100" w:beforeAutospacing="1" w:after="100" w:afterAutospacing="1" w:line="360" w:lineRule="auto"/>
      <w:widowControl/>
    </w:pPr>
    <w:rPr>
      <w:sz w:val="24"/>
      <w:szCs w:val="20"/>
    </w:rPr>
  </w:style>
  <w:style w:type="paragraph" w:styleId="1271">
    <w:name w:val="正文表格"/>
    <w:basedOn w:val="1074"/>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4"/>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5"/>
    <w:next w:val="1275"/>
    <w:link w:val="1074"/>
    <w:qFormat/>
    <w:pPr>
      <w:jc w:val="left"/>
    </w:pPr>
    <w:rPr>
      <w:sz w:val="24"/>
      <w:szCs w:val="24"/>
    </w:rPr>
  </w:style>
  <w:style w:type="paragraph" w:styleId="1276">
    <w:name w:val="正文小标题"/>
    <w:basedOn w:val="1074"/>
    <w:next w:val="1088"/>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8"/>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4"/>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4"/>
    <w:next w:val="1074"/>
    <w:link w:val="1074"/>
    <w:qFormat/>
    <w:pPr>
      <w:numPr>
        <w:ilvl w:val="0"/>
        <w:numId w:val="7"/>
      </w:numPr>
      <w:spacing w:line="300" w:lineRule="auto"/>
    </w:pPr>
    <w:rPr>
      <w:rFonts w:ascii="宋体" w:hAnsi="Calibri"/>
      <w:sz w:val="24"/>
      <w:szCs w:val="21"/>
    </w:rPr>
  </w:style>
  <w:style w:type="paragraph" w:styleId="1283">
    <w:name w:val="正文须知-2级"/>
    <w:basedOn w:val="1074"/>
    <w:next w:val="1283"/>
    <w:link w:val="1074"/>
    <w:qFormat/>
    <w:pPr>
      <w:numPr>
        <w:ilvl w:val="1"/>
        <w:numId w:val="7"/>
      </w:numPr>
      <w:spacing w:line="300" w:lineRule="auto"/>
    </w:pPr>
    <w:rPr>
      <w:rFonts w:ascii="宋体" w:hAnsi="Calibri"/>
      <w:sz w:val="24"/>
      <w:szCs w:val="21"/>
    </w:rPr>
  </w:style>
  <w:style w:type="paragraph" w:styleId="1284">
    <w:name w:val="正文须知-3级"/>
    <w:basedOn w:val="1074"/>
    <w:next w:val="1284"/>
    <w:link w:val="1074"/>
    <w:qFormat/>
    <w:pPr>
      <w:numPr>
        <w:ilvl w:val="2"/>
        <w:numId w:val="7"/>
      </w:numPr>
      <w:ind w:hanging="355"/>
      <w:spacing w:line="300" w:lineRule="auto"/>
    </w:pPr>
    <w:rPr>
      <w:rFonts w:ascii="宋体" w:hAnsi="Calibri"/>
      <w:sz w:val="24"/>
      <w:szCs w:val="21"/>
    </w:rPr>
  </w:style>
  <w:style w:type="character" w:styleId="1285">
    <w:name w:val="纯文本 字符"/>
    <w:next w:val="1285"/>
    <w:link w:val="1074"/>
    <w:uiPriority w:val="99"/>
    <w:qFormat/>
    <w:rPr>
      <w:rFonts w:ascii="宋体" w:hAnsi="Courier New" w:eastAsia="宋体" w:cs="Times New Roman"/>
      <w:sz w:val="21"/>
      <w:szCs w:val="21"/>
      <w:lang w:val="en-US" w:eastAsia="zh-CN" w:bidi="ar-SA"/>
    </w:rPr>
  </w:style>
  <w:style w:type="paragraph" w:styleId="1286">
    <w:name w:val="表格1"/>
    <w:basedOn w:val="1074"/>
    <w:next w:val="1286"/>
    <w:link w:val="1074"/>
    <w:qFormat/>
    <w:pPr>
      <w:ind w:firstLine="480"/>
      <w:jc w:val="center"/>
    </w:pPr>
    <w:rPr>
      <w:sz w:val="24"/>
      <w:szCs w:val="20"/>
    </w:rPr>
  </w:style>
  <w:style w:type="character" w:styleId="1287">
    <w:name w:val="纯文本 字符1"/>
    <w:next w:val="1287"/>
    <w:link w:val="1074"/>
    <w:qFormat/>
    <w:rPr>
      <w:rFonts w:ascii="宋体" w:hAnsi="Courier New"/>
    </w:rPr>
  </w:style>
  <w:style w:type="character" w:styleId="1288">
    <w:name w:val="bjh-p"/>
    <w:next w:val="1288"/>
    <w:link w:val="1074"/>
    <w:qFormat/>
  </w:style>
  <w:style w:type="paragraph" w:styleId="1289">
    <w:name w:val="无标题条"/>
    <w:next w:val="1074"/>
    <w:link w:val="1074"/>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4"/>
    <w:next w:val="1291"/>
    <w:link w:val="1290"/>
    <w:qFormat/>
    <w:pPr>
      <w:ind w:firstLine="480"/>
      <w:spacing w:line="360" w:lineRule="auto"/>
    </w:pPr>
    <w:rPr>
      <w:rFonts w:ascii="宋体" w:hAnsi="宋体"/>
      <w:sz w:val="24"/>
      <w:lang w:val="en-GB"/>
    </w:rPr>
  </w:style>
  <w:style w:type="character" w:styleId="1292">
    <w:name w:val="标题 3 Char"/>
    <w:next w:val="1292"/>
    <w:link w:val="1074"/>
    <w:qFormat/>
    <w:rPr>
      <w:rFonts w:ascii="宋体" w:eastAsia="宋体"/>
      <w:b/>
      <w:sz w:val="24"/>
      <w:u w:val="single"/>
      <w:lang w:val="en-US" w:eastAsia="zh-CN" w:bidi="ar-SA"/>
    </w:rPr>
  </w:style>
  <w:style w:type="character" w:styleId="1293">
    <w:name w:val="正文缩进 Char"/>
    <w:next w:val="1293"/>
    <w:link w:val="1074"/>
    <w:qFormat/>
    <w:rPr>
      <w:rFonts w:ascii="宋体" w:eastAsia="宋体"/>
      <w:sz w:val="24"/>
      <w:szCs w:val="24"/>
      <w:lang w:val="en-US" w:eastAsia="zh-CN" w:bidi="ar-SA"/>
    </w:rPr>
  </w:style>
  <w:style w:type="character" w:styleId="1294">
    <w:name w:val="Char Char111"/>
    <w:next w:val="1294"/>
    <w:link w:val="1074"/>
    <w:qFormat/>
    <w:rPr>
      <w:rFonts w:ascii="宋体" w:eastAsia="宋体"/>
      <w:b/>
      <w:sz w:val="24"/>
      <w:u w:val="single"/>
      <w:lang w:val="en-US" w:eastAsia="zh-CN" w:bidi="ar-SA"/>
    </w:rPr>
  </w:style>
  <w:style w:type="character" w:styleId="1295">
    <w:name w:val="正文文本缩进 Char"/>
    <w:next w:val="1295"/>
    <w:link w:val="1074"/>
    <w:qFormat/>
    <w:rPr>
      <w:rFonts w:eastAsia="宋体"/>
      <w:sz w:val="24"/>
      <w:szCs w:val="24"/>
      <w:lang w:val="en-US" w:eastAsia="zh-CN" w:bidi="ar-SA"/>
    </w:rPr>
  </w:style>
  <w:style w:type="character" w:styleId="1296">
    <w:name w:val="列出段落 Char"/>
    <w:next w:val="1296"/>
    <w:link w:val="1074"/>
    <w:qFormat/>
    <w:rPr>
      <w:rFonts w:ascii="Calibri" w:hAnsi="Calibri" w:eastAsia="宋体"/>
      <w:sz w:val="21"/>
      <w:szCs w:val="22"/>
      <w:lang w:val="en-US" w:eastAsia="zh-CN" w:bidi="ar-SA"/>
    </w:rPr>
  </w:style>
  <w:style w:type="character" w:styleId="1297">
    <w:name w:val="页眉 Char"/>
    <w:next w:val="1297"/>
    <w:link w:val="1074"/>
    <w:qFormat/>
    <w:rPr>
      <w:rFonts w:eastAsia="宋体"/>
      <w:sz w:val="18"/>
      <w:szCs w:val="18"/>
      <w:lang w:val="en-US" w:eastAsia="zh-CN" w:bidi="ar-SA"/>
    </w:rPr>
  </w:style>
  <w:style w:type="character" w:styleId="1298">
    <w:name w:val="标题 2 Char"/>
    <w:next w:val="1298"/>
    <w:link w:val="1074"/>
    <w:qFormat/>
    <w:rPr>
      <w:rFonts w:ascii="Arial" w:hAnsi="Arial" w:eastAsia="黑体"/>
      <w:b/>
      <w:sz w:val="30"/>
      <w:lang w:val="en-US" w:eastAsia="zh-CN" w:bidi="ar-SA"/>
    </w:rPr>
  </w:style>
  <w:style w:type="paragraph" w:styleId="1299">
    <w:name w:val="字元 字元2"/>
    <w:basedOn w:val="1074"/>
    <w:next w:val="1299"/>
    <w:link w:val="1074"/>
    <w:qFormat/>
    <w:rPr>
      <w:rFonts w:ascii="Tahoma" w:hAnsi="Tahoma"/>
      <w:sz w:val="24"/>
      <w:szCs w:val="20"/>
    </w:rPr>
  </w:style>
  <w:style w:type="paragraph" w:styleId="1300">
    <w:name w:val="Char3 Char Char Char2"/>
    <w:basedOn w:val="1074"/>
    <w:next w:val="1300"/>
    <w:link w:val="1074"/>
    <w:qFormat/>
    <w:rPr>
      <w:rFonts w:ascii="Tahoma" w:hAnsi="Tahoma"/>
      <w:sz w:val="24"/>
      <w:szCs w:val="20"/>
    </w:rPr>
  </w:style>
  <w:style w:type="paragraph" w:styleId="1301">
    <w:name w:val="正文文本缩进2"/>
    <w:basedOn w:val="1074"/>
    <w:next w:val="1301"/>
    <w:link w:val="1074"/>
    <w:qFormat/>
    <w:pPr>
      <w:ind w:firstLine="480"/>
      <w:spacing w:line="480" w:lineRule="exact"/>
    </w:pPr>
    <w:rPr>
      <w:rFonts w:ascii="宋体" w:hAnsi="宋体"/>
      <w:sz w:val="24"/>
      <w:lang w:val="zh-CN" w:eastAsia="zh-CN"/>
    </w:rPr>
  </w:style>
  <w:style w:type="paragraph" w:styleId="1302">
    <w:name w:val="Char3"/>
    <w:basedOn w:val="1074"/>
    <w:next w:val="1302"/>
    <w:link w:val="1074"/>
    <w:qFormat/>
    <w:pPr>
      <w:tabs>
        <w:tab w:val="left" w:pos="360" w:leader="none"/>
      </w:tabs>
    </w:pPr>
    <w:rPr>
      <w:sz w:val="24"/>
    </w:rPr>
  </w:style>
  <w:style w:type="paragraph" w:styleId="1303">
    <w:name w:val="Char Char Char Char Char Char Char Char Char Char Char Char Char Char Char Char1"/>
    <w:basedOn w:val="1074"/>
    <w:next w:val="1303"/>
    <w:link w:val="1074"/>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4"/>
    <w:next w:val="1304"/>
    <w:link w:val="1074"/>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4"/>
    <w:next w:val="1305"/>
    <w:link w:val="1074"/>
    <w:qFormat/>
    <w:pPr>
      <w:ind w:firstLine="420"/>
    </w:pPr>
    <w:rPr>
      <w:rFonts w:ascii="Calibri" w:hAnsi="Calibri"/>
      <w:szCs w:val="22"/>
    </w:rPr>
  </w:style>
  <w:style w:type="paragraph" w:styleId="1306">
    <w:name w:val="Char Char Char1 Char2"/>
    <w:basedOn w:val="1074"/>
    <w:next w:val="1306"/>
    <w:link w:val="1074"/>
    <w:qFormat/>
    <w:rPr>
      <w:rFonts w:ascii="Tahoma" w:hAnsi="Tahoma"/>
      <w:sz w:val="24"/>
      <w:szCs w:val="20"/>
    </w:rPr>
  </w:style>
  <w:style w:type="paragraph" w:styleId="1307">
    <w:name w:val="Char Char Char2"/>
    <w:basedOn w:val="1074"/>
    <w:next w:val="1307"/>
    <w:link w:val="1074"/>
    <w:qFormat/>
    <w:rPr>
      <w:rFonts w:ascii="Tahoma" w:hAnsi="Tahoma"/>
      <w:sz w:val="24"/>
      <w:szCs w:val="20"/>
    </w:rPr>
  </w:style>
  <w:style w:type="paragraph" w:styleId="1308">
    <w:name w:val="Char Char Char Char Char Char Char2"/>
    <w:basedOn w:val="1074"/>
    <w:next w:val="1308"/>
    <w:link w:val="1074"/>
    <w:qFormat/>
    <w:pPr>
      <w:ind w:firstLine="200"/>
      <w:spacing w:line="360" w:lineRule="auto"/>
    </w:pPr>
    <w:rPr>
      <w:rFonts w:eastAsia="仿宋_GB2312"/>
      <w:sz w:val="24"/>
    </w:rPr>
  </w:style>
  <w:style w:type="paragraph" w:styleId="1309">
    <w:name w:val="正文缩进2"/>
    <w:basedOn w:val="1074"/>
    <w:next w:val="1309"/>
    <w:link w:val="1074"/>
    <w:qFormat/>
    <w:pPr>
      <w:ind w:firstLine="567"/>
      <w:spacing w:line="480" w:lineRule="exact"/>
      <w:widowControl/>
    </w:pPr>
    <w:rPr>
      <w:rFonts w:ascii="宋体"/>
      <w:color w:val="000000"/>
      <w:sz w:val="28"/>
      <w:szCs w:val="20"/>
      <w:lang w:val="zh-CN" w:eastAsia="zh-CN"/>
    </w:rPr>
  </w:style>
  <w:style w:type="paragraph" w:styleId="1310">
    <w:name w:val="Revision"/>
    <w:next w:val="1310"/>
    <w:link w:val="1074"/>
    <w:qFormat/>
    <w:rPr>
      <w:sz w:val="21"/>
      <w:szCs w:val="24"/>
      <w:lang w:val="en-US" w:eastAsia="zh-CN" w:bidi="ar-SA"/>
    </w:rPr>
  </w:style>
  <w:style w:type="paragraph" w:styleId="1311">
    <w:name w:val="Char22"/>
    <w:basedOn w:val="1074"/>
    <w:next w:val="1311"/>
    <w:link w:val="1074"/>
    <w:qFormat/>
    <w:rPr>
      <w:rFonts w:ascii="Tahoma" w:hAnsi="Tahoma"/>
      <w:sz w:val="24"/>
      <w:szCs w:val="20"/>
    </w:rPr>
  </w:style>
  <w:style w:type="paragraph" w:styleId="1312">
    <w:name w:val="Char Char Char Char Char Char Char Char Char Char2"/>
    <w:basedOn w:val="1074"/>
    <w:next w:val="1312"/>
    <w:link w:val="1074"/>
    <w:qFormat/>
    <w:rPr>
      <w:rFonts w:ascii="宋体" w:hAnsi="宋体" w:cs="Courier New"/>
      <w:sz w:val="32"/>
      <w:szCs w:val="32"/>
    </w:rPr>
  </w:style>
  <w:style w:type="paragraph" w:styleId="1313">
    <w:name w:val="Char2 Char Char Char Char Char Char1"/>
    <w:basedOn w:val="1074"/>
    <w:next w:val="1313"/>
    <w:link w:val="1074"/>
    <w:qFormat/>
    <w:pPr>
      <w:jc w:val="center"/>
      <w:spacing w:line="400" w:lineRule="exact"/>
      <w:widowControl/>
    </w:pPr>
  </w:style>
  <w:style w:type="character" w:styleId="1314">
    <w:name w:val="页脚 Char"/>
    <w:next w:val="1314"/>
    <w:link w:val="1074"/>
    <w:qFormat/>
    <w:rPr>
      <w:rFonts w:ascii="宋体" w:eastAsia="宋体"/>
      <w:sz w:val="18"/>
      <w:lang w:val="en-US" w:eastAsia="zh-CN" w:bidi="ar-SA"/>
    </w:rPr>
  </w:style>
  <w:style w:type="paragraph" w:styleId="1315">
    <w:name w:val="Char Char41"/>
    <w:basedOn w:val="1074"/>
    <w:next w:val="1315"/>
    <w:link w:val="1074"/>
    <w:qFormat/>
    <w:pPr>
      <w:jc w:val="center"/>
      <w:spacing w:line="400" w:lineRule="exact"/>
      <w:widowControl/>
    </w:pPr>
  </w:style>
  <w:style w:type="character" w:styleId="1316">
    <w:name w:val="批注文字 Char"/>
    <w:next w:val="1316"/>
    <w:link w:val="1074"/>
    <w:uiPriority w:val="99"/>
    <w:qFormat/>
    <w:rPr>
      <w:sz w:val="21"/>
      <w:szCs w:val="24"/>
    </w:rPr>
  </w:style>
  <w:style w:type="character" w:styleId="1317">
    <w:name w:val="标题 Char"/>
    <w:next w:val="1317"/>
    <w:link w:val="1074"/>
    <w:qFormat/>
    <w:rPr>
      <w:b/>
      <w:sz w:val="32"/>
    </w:rPr>
  </w:style>
  <w:style w:type="paragraph" w:styleId="1318">
    <w:name w:val="图例"/>
    <w:basedOn w:val="1074"/>
    <w:next w:val="1318"/>
    <w:link w:val="1074"/>
    <w:qFormat/>
    <w:pPr>
      <w:jc w:val="center"/>
      <w:spacing w:before="120" w:after="120" w:line="360" w:lineRule="auto"/>
    </w:pPr>
    <w:rPr>
      <w:rFonts w:eastAsia="仿宋_GB2312"/>
      <w:b/>
      <w:sz w:val="24"/>
      <w:szCs w:val="20"/>
    </w:rPr>
  </w:style>
  <w:style w:type="table" w:styleId="1319">
    <w:name w:val="Table Normal"/>
    <w:next w:val="1319"/>
    <w:link w:val="1074"/>
    <w:uiPriority w:val="2"/>
    <w:unhideWhenUsed/>
    <w:qFormat/>
    <w:pPr>
      <w:widowControl w:val="off"/>
    </w:pPr>
    <w:rPr>
      <w:rFonts w:ascii="Calibri" w:hAnsi="Calibri"/>
      <w:sz w:val="22"/>
      <w:szCs w:val="22"/>
      <w:lang w:val="en-US" w:eastAsia="en-US" w:bidi="ar-SA"/>
    </w:rPr>
    <w:tblPr/>
  </w:style>
  <w:style w:type="paragraph" w:styleId="1320">
    <w:name w:val="Table Paragraph"/>
    <w:basedOn w:val="1074"/>
    <w:next w:val="1320"/>
    <w:link w:val="1074"/>
    <w:uiPriority w:val="1"/>
    <w:qFormat/>
    <w:pPr>
      <w:jc w:val="left"/>
    </w:pPr>
    <w:rPr>
      <w:rFonts w:ascii="宋体" w:hAnsi="宋体" w:cs="宋体"/>
      <w:sz w:val="22"/>
      <w:szCs w:val="22"/>
      <w:lang w:eastAsia="en-US"/>
    </w:rPr>
  </w:style>
  <w:style w:type="paragraph" w:styleId="1321">
    <w:name w:val="成文日期"/>
    <w:basedOn w:val="1074"/>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rPr>
      <w:rFonts w:ascii="仿宋_GB2312" w:eastAsia="仿宋_GB2312"/>
      <w:sz w:val="32"/>
    </w:rPr>
  </w:style>
  <w:style w:type="paragraph" w:styleId="1323">
    <w:name w:val="修订"/>
    <w:next w:val="1323"/>
    <w:link w:val="1074"/>
    <w:uiPriority w:val="99"/>
    <w:unhideWhenUsed/>
    <w:rPr>
      <w:sz w:val="21"/>
      <w:szCs w:val="24"/>
      <w:lang w:val="en-US" w:eastAsia="zh-CN" w:bidi="ar-SA"/>
    </w:rPr>
  </w:style>
  <w:style w:type="character" w:styleId="1324">
    <w:name w:val="正文缩进 字符"/>
    <w:next w:val="1324"/>
    <w:link w:val="1074"/>
    <w:uiPriority w:val="99"/>
    <w:qFormat/>
    <w:rPr>
      <w:rFonts w:ascii="宋体" w:hAnsi="Times New Roman" w:eastAsia="宋体" w:cs="Times New Roman"/>
      <w:sz w:val="24"/>
    </w:rPr>
  </w:style>
  <w:style w:type="character" w:styleId="1325">
    <w:name w:val="正文文本 字符"/>
    <w:next w:val="1325"/>
    <w:link w:val="1074"/>
    <w:qFormat/>
    <w:rPr>
      <w:rFonts w:ascii="宋体" w:hAnsi="宋体"/>
      <w:sz w:val="24"/>
      <w:szCs w:val="24"/>
    </w:rPr>
  </w:style>
  <w:style w:type="paragraph" w:styleId="1326">
    <w:name w:val="纯文本1"/>
    <w:next w:val="1127"/>
    <w:link w:val="1074"/>
    <w:qFormat/>
    <w:pPr>
      <w:jc w:val="both"/>
      <w:widowControl w:val="off"/>
    </w:pPr>
    <w:rPr>
      <w:rFonts w:ascii="宋体" w:hAnsi="宋体"/>
      <w:sz w:val="26"/>
      <w:szCs w:val="24"/>
      <w:lang w:val="en-US" w:eastAsia="zh-CN" w:bidi="ar-SA"/>
    </w:rPr>
  </w:style>
  <w:style w:type="paragraph" w:styleId="1327">
    <w:name w:val="AONormal"/>
    <w:next w:val="1327"/>
    <w:link w:val="1074"/>
    <w:qFormat/>
    <w:pPr>
      <w:ind w:firstLine="440"/>
      <w:spacing w:line="400" w:lineRule="exact"/>
    </w:pPr>
    <w:rPr>
      <w:rFonts w:ascii="华文楷体" w:hAnsi="华文楷体" w:eastAsia="华文楷体" w:cs="华文楷体"/>
      <w:sz w:val="22"/>
      <w:szCs w:val="21"/>
      <w:lang w:val="en-US" w:eastAsia="zh-CN" w:bidi="ar-SA"/>
    </w:rPr>
  </w:style>
  <w:style w:type="character" w:styleId="1328">
    <w:name w:val="NormalCharacter1"/>
    <w:next w:val="1328"/>
    <w:link w:val="1074"/>
    <w:qFormat/>
    <w:rPr>
      <w:rFonts w:ascii="Times New Roman" w:hAnsi="Times New Roman" w:eastAsia="宋体" w:cs="Times New Roman"/>
      <w:sz w:val="21"/>
      <w:szCs w:val="24"/>
      <w:lang w:val="en-US" w:eastAsia="zh-CN" w:bidi="ar-SA"/>
    </w:rPr>
  </w:style>
  <w:style w:type="paragraph" w:styleId="1329">
    <w:name w:val="正文文本1"/>
    <w:basedOn w:val="1074"/>
    <w:next w:val="1074"/>
    <w:link w:val="1074"/>
    <w:qFormat/>
    <w:pPr>
      <w:spacing w:before="120" w:line="22" w:lineRule="atLeast"/>
      <w:tabs>
        <w:tab w:val="left" w:pos="567" w:leader="none"/>
      </w:tabs>
    </w:pPr>
    <w:rPr>
      <w:rFonts w:ascii="宋体" w:hAnsi="宋体"/>
      <w:sz w:val="24"/>
    </w:rPr>
  </w:style>
  <w:style w:type="paragraph" w:styleId="1330">
    <w:name w:val="引文目录1"/>
    <w:basedOn w:val="1074"/>
    <w:next w:val="1074"/>
    <w:link w:val="1074"/>
    <w:uiPriority w:val="99"/>
    <w:unhideWhenUsed/>
    <w:qFormat/>
    <w:pPr>
      <w:ind w:left="420"/>
    </w:pPr>
    <w:rPr>
      <w:rFonts w:ascii="Calibri" w:hAnsi="Calibri"/>
    </w:rPr>
  </w:style>
  <w:style w:type="character" w:styleId="1331">
    <w:name w:val="font81"/>
    <w:next w:val="1331"/>
    <w:link w:val="1074"/>
    <w:rPr>
      <w:rFonts w:ascii="Times New Roman" w:hAnsi="Times New Roman" w:cs="Times New Roman"/>
      <w:color w:val="000000"/>
      <w:sz w:val="36"/>
      <w:szCs w:val="36"/>
      <w:u w:val="none"/>
    </w:rPr>
  </w:style>
  <w:style w:type="character" w:styleId="1332">
    <w:name w:val="font61"/>
    <w:next w:val="1332"/>
    <w:link w:val="1074"/>
    <w:rPr>
      <w:rFonts w:hint="eastAsia" w:ascii="宋体" w:hAnsi="宋体" w:eastAsia="宋体" w:cs="宋体"/>
      <w:color w:val="000000"/>
      <w:sz w:val="36"/>
      <w:szCs w:val="36"/>
      <w:u w:val="none"/>
    </w:rPr>
  </w:style>
  <w:style w:type="paragraph" w:styleId="1333">
    <w:name w:val="Table Text"/>
    <w:basedOn w:val="1074"/>
    <w:next w:val="1333"/>
    <w:link w:val="1074"/>
    <w:semiHidden/>
    <w:qFormat/>
    <w:pPr>
      <w:jc w:val="left"/>
    </w:pPr>
    <w:rPr>
      <w:rFonts w:ascii="宋体" w:hAnsi="宋体" w:cs="宋体"/>
      <w:sz w:val="24"/>
      <w:lang w:eastAsia="en-US"/>
    </w:rPr>
  </w:style>
  <w:style w:type="character" w:styleId="1334">
    <w:name w:val="未处理的提及"/>
    <w:next w:val="1334"/>
    <w:link w:val="1074"/>
    <w:uiPriority w:val="99"/>
    <w:unhideWhenUsed/>
    <w:rPr>
      <w:color w:val="605e5c"/>
      <w:shd w:val="clear" w:color="auto" w:fill="e1dfdd"/>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张媛</cp:lastModifiedBy>
  <cp:revision>4</cp:revision>
  <dcterms:created xsi:type="dcterms:W3CDTF">2022-05-30T08:08:00Z</dcterms:created>
  <dcterms:modified xsi:type="dcterms:W3CDTF">2025-11-10T08:19:43Z</dcterms:modified>
</cp:coreProperties>
</file>