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78D844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铜山区廊道生态林绿化工程养护项目</w:t>
      </w:r>
    </w:p>
    <w:p w14:paraId="64DCA5F3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更正（澄清）内容</w:t>
      </w:r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）</w:t>
      </w:r>
    </w:p>
    <w:p w14:paraId="02B99411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562" w:firstLineChars="200"/>
        <w:jc w:val="both"/>
        <w:textAlignment w:val="auto"/>
        <w:outlineLvl w:val="9"/>
        <w:rPr>
          <w:rStyle w:val="19"/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一、以下为澄清或者修改的内容</w:t>
      </w:r>
    </w:p>
    <w:p w14:paraId="190E0864"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right="0" w:rightChars="0" w:firstLine="562" w:firstLineChars="200"/>
        <w:textAlignment w:val="auto"/>
        <w:outlineLvl w:val="9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</w:pPr>
      <w:bookmarkStart w:id="0" w:name="_Hlk169703204"/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  <w:t>原招标文件</w:t>
      </w:r>
      <w:bookmarkEnd w:id="0"/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  <w:t>《第三章 投标资料表》附件中：</w:t>
      </w:r>
    </w:p>
    <w:p w14:paraId="74EF7D55">
      <w:pPr>
        <w:pStyle w:val="16"/>
        <w:spacing w:before="0" w:beforeAutospacing="0" w:after="0" w:afterAutospacing="0"/>
        <w:jc w:val="center"/>
        <w:rPr>
          <w:rFonts w:hint="eastAsia" w:ascii="宋体" w:hAnsi="宋体" w:eastAsia="宋体" w:cs="宋体"/>
          <w:b/>
          <w:color w:val="auto"/>
          <w:sz w:val="36"/>
          <w:szCs w:val="24"/>
          <w:highlight w:val="none"/>
        </w:rPr>
      </w:pPr>
      <w:r>
        <w:rPr>
          <w:rFonts w:hint="eastAsia"/>
          <w:b/>
          <w:color w:val="auto"/>
          <w:sz w:val="30"/>
          <w:szCs w:val="30"/>
        </w:rPr>
        <w:t>招标代理服务收费标准</w:t>
      </w:r>
    </w:p>
    <w:tbl>
      <w:tblPr>
        <w:tblStyle w:val="17"/>
        <w:tblW w:w="8119" w:type="dxa"/>
        <w:jc w:val="center"/>
        <w:tblBorders>
          <w:top w:val="none" w:color="auto" w:sz="0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6"/>
        <w:gridCol w:w="2953"/>
      </w:tblGrid>
      <w:tr w14:paraId="43F96B79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166" w:type="dxa"/>
            <w:tcBorders>
              <w:top w:val="single" w:color="auto" w:sz="4" w:space="0"/>
            </w:tcBorders>
            <w:noWrap w:val="0"/>
            <w:vAlign w:val="center"/>
          </w:tcPr>
          <w:p w14:paraId="526FDF9F"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中标金额</w:t>
            </w:r>
          </w:p>
        </w:tc>
        <w:tc>
          <w:tcPr>
            <w:tcW w:w="2953" w:type="dxa"/>
            <w:tcBorders>
              <w:top w:val="single" w:color="auto" w:sz="4" w:space="0"/>
            </w:tcBorders>
            <w:noWrap w:val="0"/>
            <w:vAlign w:val="center"/>
          </w:tcPr>
          <w:p w14:paraId="319D6A8A"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费率</w:t>
            </w:r>
          </w:p>
        </w:tc>
      </w:tr>
      <w:tr w14:paraId="01976E3C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166" w:type="dxa"/>
            <w:noWrap w:val="0"/>
            <w:vAlign w:val="center"/>
          </w:tcPr>
          <w:p w14:paraId="2FBC234D"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最低收费金额（每个委托项目）</w:t>
            </w:r>
          </w:p>
        </w:tc>
        <w:tc>
          <w:tcPr>
            <w:tcW w:w="2953" w:type="dxa"/>
            <w:noWrap w:val="0"/>
            <w:vAlign w:val="center"/>
          </w:tcPr>
          <w:p w14:paraId="2AA4F8A1"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5000元</w:t>
            </w:r>
          </w:p>
        </w:tc>
      </w:tr>
      <w:tr w14:paraId="1B1D7169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166" w:type="dxa"/>
            <w:noWrap w:val="0"/>
            <w:vAlign w:val="center"/>
          </w:tcPr>
          <w:p w14:paraId="67A94D7B"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50万元以下（含50万元）</w:t>
            </w:r>
          </w:p>
        </w:tc>
        <w:tc>
          <w:tcPr>
            <w:tcW w:w="2953" w:type="dxa"/>
            <w:noWrap w:val="0"/>
            <w:vAlign w:val="center"/>
          </w:tcPr>
          <w:p w14:paraId="49135945"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1.6%</w:t>
            </w:r>
          </w:p>
        </w:tc>
      </w:tr>
      <w:tr w14:paraId="4668B62D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166" w:type="dxa"/>
            <w:noWrap w:val="0"/>
            <w:vAlign w:val="center"/>
          </w:tcPr>
          <w:p w14:paraId="50DB854C"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50-400万元（含400万元）</w:t>
            </w:r>
          </w:p>
        </w:tc>
        <w:tc>
          <w:tcPr>
            <w:tcW w:w="2953" w:type="dxa"/>
            <w:noWrap w:val="0"/>
            <w:vAlign w:val="center"/>
          </w:tcPr>
          <w:p w14:paraId="7E8A0E44"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1.5%</w:t>
            </w:r>
          </w:p>
        </w:tc>
      </w:tr>
      <w:tr w14:paraId="2BD5F12B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166" w:type="dxa"/>
            <w:noWrap w:val="0"/>
            <w:vAlign w:val="center"/>
          </w:tcPr>
          <w:p w14:paraId="115B0F10"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400-1000万元（含1000万元）</w:t>
            </w:r>
          </w:p>
        </w:tc>
        <w:tc>
          <w:tcPr>
            <w:tcW w:w="2953" w:type="dxa"/>
            <w:noWrap w:val="0"/>
            <w:vAlign w:val="center"/>
          </w:tcPr>
          <w:p w14:paraId="7688ECB5"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1.1%</w:t>
            </w:r>
          </w:p>
        </w:tc>
      </w:tr>
      <w:tr w14:paraId="3BD9E38F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166" w:type="dxa"/>
            <w:noWrap w:val="0"/>
            <w:vAlign w:val="center"/>
          </w:tcPr>
          <w:p w14:paraId="54EF093D"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1000-5000万元（含5000万元）</w:t>
            </w:r>
          </w:p>
        </w:tc>
        <w:tc>
          <w:tcPr>
            <w:tcW w:w="2953" w:type="dxa"/>
            <w:noWrap w:val="0"/>
            <w:vAlign w:val="center"/>
          </w:tcPr>
          <w:p w14:paraId="1C3859D7"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0.8%</w:t>
            </w:r>
          </w:p>
        </w:tc>
      </w:tr>
      <w:tr w14:paraId="30FE1D31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166" w:type="dxa"/>
            <w:noWrap w:val="0"/>
            <w:vAlign w:val="center"/>
          </w:tcPr>
          <w:p w14:paraId="7B0BDCE8"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5000-1亿元（含1亿元）</w:t>
            </w:r>
          </w:p>
        </w:tc>
        <w:tc>
          <w:tcPr>
            <w:tcW w:w="2953" w:type="dxa"/>
            <w:noWrap w:val="0"/>
            <w:vAlign w:val="center"/>
          </w:tcPr>
          <w:p w14:paraId="740E11AA"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0.25%</w:t>
            </w:r>
          </w:p>
        </w:tc>
      </w:tr>
      <w:tr w14:paraId="74F1932C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166" w:type="dxa"/>
            <w:noWrap w:val="0"/>
            <w:vAlign w:val="center"/>
          </w:tcPr>
          <w:p w14:paraId="71650389"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1-10亿元（含10亿元）</w:t>
            </w:r>
          </w:p>
        </w:tc>
        <w:tc>
          <w:tcPr>
            <w:tcW w:w="2953" w:type="dxa"/>
            <w:noWrap w:val="0"/>
            <w:vAlign w:val="center"/>
          </w:tcPr>
          <w:p w14:paraId="0A516454"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0.05%</w:t>
            </w:r>
          </w:p>
        </w:tc>
      </w:tr>
      <w:tr w14:paraId="329804B9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166" w:type="dxa"/>
            <w:noWrap w:val="0"/>
            <w:vAlign w:val="center"/>
          </w:tcPr>
          <w:p w14:paraId="19DABF23"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10-50亿元（含50亿元）</w:t>
            </w:r>
          </w:p>
        </w:tc>
        <w:tc>
          <w:tcPr>
            <w:tcW w:w="2953" w:type="dxa"/>
            <w:noWrap w:val="0"/>
            <w:vAlign w:val="center"/>
          </w:tcPr>
          <w:p w14:paraId="2887864F"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0.01%</w:t>
            </w:r>
          </w:p>
        </w:tc>
      </w:tr>
      <w:tr w14:paraId="33561F28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166" w:type="dxa"/>
            <w:noWrap w:val="0"/>
            <w:vAlign w:val="center"/>
          </w:tcPr>
          <w:p w14:paraId="373FAC20"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50亿元以上</w:t>
            </w:r>
          </w:p>
        </w:tc>
        <w:tc>
          <w:tcPr>
            <w:tcW w:w="2953" w:type="dxa"/>
            <w:noWrap w:val="0"/>
            <w:vAlign w:val="center"/>
          </w:tcPr>
          <w:p w14:paraId="22AF8286"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0.005%</w:t>
            </w:r>
          </w:p>
        </w:tc>
      </w:tr>
    </w:tbl>
    <w:p w14:paraId="430A5085">
      <w:pPr>
        <w:keepNext w:val="0"/>
        <w:keepLines w:val="0"/>
        <w:pageBreakBefore w:val="0"/>
        <w:widowControl w:val="0"/>
        <w:spacing w:line="312" w:lineRule="auto"/>
        <w:ind w:firstLine="48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说明：</w:t>
      </w:r>
    </w:p>
    <w:p w14:paraId="2B0EB3BC">
      <w:pPr>
        <w:keepNext w:val="0"/>
        <w:keepLines w:val="0"/>
        <w:pageBreakBefore w:val="0"/>
        <w:widowControl w:val="0"/>
        <w:spacing w:line="312" w:lineRule="auto"/>
        <w:ind w:firstLine="48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1.按上表计算的收费为代理服务全过程的收费金额。各社会代理机构不再收取采购文件制作售卖费用。</w:t>
      </w:r>
    </w:p>
    <w:p w14:paraId="7DBBDD19">
      <w:pPr>
        <w:keepNext w:val="0"/>
        <w:keepLines w:val="0"/>
        <w:pageBreakBefore w:val="0"/>
        <w:widowControl w:val="0"/>
        <w:spacing w:line="312" w:lineRule="auto"/>
        <w:ind w:firstLine="48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2.代理服务费按差额定率累进法计算。</w:t>
      </w:r>
    </w:p>
    <w:p w14:paraId="6229CD2A">
      <w:pPr>
        <w:keepNext w:val="0"/>
        <w:keepLines w:val="0"/>
        <w:pageBreakBefore w:val="0"/>
        <w:widowControl w:val="0"/>
        <w:spacing w:line="312" w:lineRule="auto"/>
        <w:ind w:firstLine="48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3.代理服务费基准金额（按差额定率累进法计算的）=中标金额（按差额定率累进法计算的） * 费率（%）。</w:t>
      </w:r>
    </w:p>
    <w:p w14:paraId="305B944D">
      <w:pPr>
        <w:keepNext w:val="0"/>
        <w:keepLines w:val="0"/>
        <w:pageBreakBefore w:val="0"/>
        <w:widowControl w:val="0"/>
        <w:spacing w:line="312" w:lineRule="auto"/>
        <w:ind w:firstLine="48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4.代理服务费应收取金额=代理服务费基准金额（按差额定率累进法计算的）的合计数。</w:t>
      </w:r>
    </w:p>
    <w:p w14:paraId="09DA9B1A">
      <w:pPr>
        <w:keepNext w:val="0"/>
        <w:keepLines w:val="0"/>
        <w:pageBreakBefore w:val="0"/>
        <w:widowControl w:val="0"/>
        <w:spacing w:line="312" w:lineRule="auto"/>
        <w:ind w:firstLine="48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5.定点类等无金额或事先不能计算出价格总额的项目，按中标（成交）金额100万元计算服务费。</w:t>
      </w:r>
    </w:p>
    <w:p w14:paraId="55C851A8">
      <w:pPr>
        <w:keepNext w:val="0"/>
        <w:keepLines w:val="0"/>
        <w:pageBreakBefore w:val="0"/>
        <w:widowControl w:val="0"/>
        <w:spacing w:line="312" w:lineRule="auto"/>
        <w:ind w:firstLine="48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6.代理服务费用缴纳账户信息：</w:t>
      </w:r>
    </w:p>
    <w:p w14:paraId="406EB7DF">
      <w:pPr>
        <w:keepNext w:val="0"/>
        <w:keepLines w:val="0"/>
        <w:pageBreakBefore w:val="0"/>
        <w:widowControl w:val="0"/>
        <w:spacing w:line="312" w:lineRule="auto"/>
        <w:ind w:firstLine="48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开户行：中国工商银行徐州分行营业部</w:t>
      </w:r>
    </w:p>
    <w:p w14:paraId="43C47DA7">
      <w:pPr>
        <w:keepNext w:val="0"/>
        <w:keepLines w:val="0"/>
        <w:pageBreakBefore w:val="0"/>
        <w:widowControl w:val="0"/>
        <w:spacing w:line="312" w:lineRule="auto"/>
        <w:ind w:firstLine="48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户名：江苏诚创招标代理有限公司</w:t>
      </w:r>
    </w:p>
    <w:p w14:paraId="505847EF">
      <w:pPr>
        <w:keepNext w:val="0"/>
        <w:keepLines w:val="0"/>
        <w:pageBreakBefore w:val="0"/>
        <w:widowControl w:val="0"/>
        <w:spacing w:line="312" w:lineRule="auto"/>
        <w:ind w:firstLine="48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账号：1106020109210161332</w:t>
      </w:r>
    </w:p>
    <w:p w14:paraId="640D0D5C"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right="0" w:rightChars="0" w:firstLine="480" w:firstLineChars="200"/>
        <w:textAlignment w:val="auto"/>
        <w:outlineLvl w:val="9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行号：102303002011</w:t>
      </w:r>
    </w:p>
    <w:p w14:paraId="1B3781B4"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right="0" w:rightChars="0" w:firstLine="562" w:firstLineChars="200"/>
        <w:textAlignment w:val="auto"/>
        <w:outlineLvl w:val="9"/>
        <w:rPr>
          <w:rStyle w:val="19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19"/>
          <w:rFonts w:hint="eastAsia" w:ascii="宋体" w:hAnsi="宋体" w:eastAsia="宋体" w:cs="宋体"/>
          <w:sz w:val="28"/>
          <w:szCs w:val="28"/>
          <w:lang w:val="en-US" w:eastAsia="zh-CN"/>
        </w:rPr>
        <w:t>现更正为：</w:t>
      </w:r>
    </w:p>
    <w:p w14:paraId="2958D410">
      <w:pPr>
        <w:pStyle w:val="16"/>
        <w:spacing w:before="0" w:beforeAutospacing="0" w:after="0" w:afterAutospacing="0"/>
        <w:jc w:val="center"/>
        <w:rPr>
          <w:rFonts w:hint="eastAsia" w:ascii="宋体" w:hAnsi="宋体" w:eastAsia="宋体" w:cs="宋体"/>
          <w:b/>
          <w:color w:val="auto"/>
          <w:sz w:val="36"/>
          <w:szCs w:val="24"/>
          <w:highlight w:val="none"/>
        </w:rPr>
      </w:pPr>
      <w:r>
        <w:rPr>
          <w:rFonts w:hint="eastAsia"/>
          <w:b/>
          <w:color w:val="auto"/>
          <w:sz w:val="30"/>
          <w:szCs w:val="30"/>
        </w:rPr>
        <w:t>招标代理服务收费标准</w:t>
      </w:r>
    </w:p>
    <w:tbl>
      <w:tblPr>
        <w:tblStyle w:val="17"/>
        <w:tblW w:w="8119" w:type="dxa"/>
        <w:jc w:val="center"/>
        <w:tblBorders>
          <w:top w:val="none" w:color="auto" w:sz="0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6"/>
        <w:gridCol w:w="2953"/>
      </w:tblGrid>
      <w:tr w14:paraId="4EDBA5DE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66" w:type="dxa"/>
            <w:tcBorders>
              <w:top w:val="single" w:color="auto" w:sz="4" w:space="0"/>
            </w:tcBorders>
            <w:noWrap w:val="0"/>
            <w:vAlign w:val="center"/>
          </w:tcPr>
          <w:p w14:paraId="7DFE6917"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中标金额</w:t>
            </w:r>
          </w:p>
        </w:tc>
        <w:tc>
          <w:tcPr>
            <w:tcW w:w="2953" w:type="dxa"/>
            <w:tcBorders>
              <w:top w:val="single" w:color="auto" w:sz="4" w:space="0"/>
            </w:tcBorders>
            <w:noWrap w:val="0"/>
            <w:vAlign w:val="center"/>
          </w:tcPr>
          <w:p w14:paraId="20262982"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费率</w:t>
            </w:r>
          </w:p>
        </w:tc>
      </w:tr>
      <w:tr w14:paraId="687836ED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66" w:type="dxa"/>
            <w:noWrap w:val="0"/>
            <w:vAlign w:val="center"/>
          </w:tcPr>
          <w:p w14:paraId="1DC4AC6D"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最低收费金额（每个委托项目）</w:t>
            </w:r>
          </w:p>
        </w:tc>
        <w:tc>
          <w:tcPr>
            <w:tcW w:w="2953" w:type="dxa"/>
            <w:noWrap w:val="0"/>
            <w:vAlign w:val="center"/>
          </w:tcPr>
          <w:p w14:paraId="1AFB4463"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5000元</w:t>
            </w:r>
          </w:p>
        </w:tc>
      </w:tr>
      <w:tr w14:paraId="72DAB5EC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66" w:type="dxa"/>
            <w:noWrap w:val="0"/>
            <w:vAlign w:val="center"/>
          </w:tcPr>
          <w:p w14:paraId="7AA88EBA"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50万元以下（含50万元）</w:t>
            </w:r>
          </w:p>
        </w:tc>
        <w:tc>
          <w:tcPr>
            <w:tcW w:w="2953" w:type="dxa"/>
            <w:noWrap w:val="0"/>
            <w:vAlign w:val="center"/>
          </w:tcPr>
          <w:p w14:paraId="218FCBD6"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1.6%</w:t>
            </w:r>
          </w:p>
        </w:tc>
      </w:tr>
      <w:tr w14:paraId="68000D64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66" w:type="dxa"/>
            <w:noWrap w:val="0"/>
            <w:vAlign w:val="center"/>
          </w:tcPr>
          <w:p w14:paraId="4F92D1A2"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50-400万元（含400万元）</w:t>
            </w:r>
          </w:p>
        </w:tc>
        <w:tc>
          <w:tcPr>
            <w:tcW w:w="2953" w:type="dxa"/>
            <w:noWrap w:val="0"/>
            <w:vAlign w:val="center"/>
          </w:tcPr>
          <w:p w14:paraId="0B322151"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1.5%</w:t>
            </w:r>
          </w:p>
        </w:tc>
      </w:tr>
      <w:tr w14:paraId="4C2B5686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66" w:type="dxa"/>
            <w:noWrap w:val="0"/>
            <w:vAlign w:val="center"/>
          </w:tcPr>
          <w:p w14:paraId="7FF4A72B"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400-1000万元（含1000万元）</w:t>
            </w:r>
          </w:p>
        </w:tc>
        <w:tc>
          <w:tcPr>
            <w:tcW w:w="2953" w:type="dxa"/>
            <w:noWrap w:val="0"/>
            <w:vAlign w:val="center"/>
          </w:tcPr>
          <w:p w14:paraId="27A20834"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1.1%</w:t>
            </w:r>
          </w:p>
        </w:tc>
      </w:tr>
      <w:tr w14:paraId="39BB1964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66" w:type="dxa"/>
            <w:noWrap w:val="0"/>
            <w:vAlign w:val="center"/>
          </w:tcPr>
          <w:p w14:paraId="17FED3EF"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1000-5000万元（含5000万元）</w:t>
            </w:r>
          </w:p>
        </w:tc>
        <w:tc>
          <w:tcPr>
            <w:tcW w:w="2953" w:type="dxa"/>
            <w:noWrap w:val="0"/>
            <w:vAlign w:val="center"/>
          </w:tcPr>
          <w:p w14:paraId="2F235113"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0.8%</w:t>
            </w:r>
          </w:p>
        </w:tc>
      </w:tr>
      <w:tr w14:paraId="0BA9F908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66" w:type="dxa"/>
            <w:noWrap w:val="0"/>
            <w:vAlign w:val="center"/>
          </w:tcPr>
          <w:p w14:paraId="14114A8E"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5000-1亿元（含1亿元）</w:t>
            </w:r>
          </w:p>
        </w:tc>
        <w:tc>
          <w:tcPr>
            <w:tcW w:w="2953" w:type="dxa"/>
            <w:noWrap w:val="0"/>
            <w:vAlign w:val="center"/>
          </w:tcPr>
          <w:p w14:paraId="307AFC21"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0.25%</w:t>
            </w:r>
          </w:p>
        </w:tc>
      </w:tr>
      <w:tr w14:paraId="5758CD27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66" w:type="dxa"/>
            <w:noWrap w:val="0"/>
            <w:vAlign w:val="center"/>
          </w:tcPr>
          <w:p w14:paraId="7530749E"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1-10亿元（含10亿元）</w:t>
            </w:r>
          </w:p>
        </w:tc>
        <w:tc>
          <w:tcPr>
            <w:tcW w:w="2953" w:type="dxa"/>
            <w:noWrap w:val="0"/>
            <w:vAlign w:val="center"/>
          </w:tcPr>
          <w:p w14:paraId="25162198"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0.05%</w:t>
            </w:r>
          </w:p>
        </w:tc>
      </w:tr>
      <w:tr w14:paraId="34E66816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66" w:type="dxa"/>
            <w:noWrap w:val="0"/>
            <w:vAlign w:val="center"/>
          </w:tcPr>
          <w:p w14:paraId="760D3048"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10-50亿元（含50亿元）</w:t>
            </w:r>
          </w:p>
        </w:tc>
        <w:tc>
          <w:tcPr>
            <w:tcW w:w="2953" w:type="dxa"/>
            <w:noWrap w:val="0"/>
            <w:vAlign w:val="center"/>
          </w:tcPr>
          <w:p w14:paraId="25E9FCE6"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0.01%</w:t>
            </w:r>
          </w:p>
        </w:tc>
      </w:tr>
      <w:tr w14:paraId="47A0B016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66" w:type="dxa"/>
            <w:noWrap w:val="0"/>
            <w:vAlign w:val="center"/>
          </w:tcPr>
          <w:p w14:paraId="00435141"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50亿元以上</w:t>
            </w:r>
          </w:p>
        </w:tc>
        <w:tc>
          <w:tcPr>
            <w:tcW w:w="2953" w:type="dxa"/>
            <w:noWrap w:val="0"/>
            <w:vAlign w:val="center"/>
          </w:tcPr>
          <w:p w14:paraId="4DA09209"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0.005%</w:t>
            </w:r>
          </w:p>
        </w:tc>
      </w:tr>
    </w:tbl>
    <w:p w14:paraId="14FE4FEE">
      <w:pPr>
        <w:keepNext w:val="0"/>
        <w:keepLines w:val="0"/>
        <w:pageBreakBefore w:val="0"/>
        <w:widowControl w:val="0"/>
        <w:spacing w:line="312" w:lineRule="auto"/>
        <w:ind w:firstLine="48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说明：</w:t>
      </w:r>
    </w:p>
    <w:p w14:paraId="5804CF45">
      <w:pPr>
        <w:keepNext w:val="0"/>
        <w:keepLines w:val="0"/>
        <w:pageBreakBefore w:val="0"/>
        <w:widowControl w:val="0"/>
        <w:spacing w:line="312" w:lineRule="auto"/>
        <w:ind w:firstLine="48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1.按上表计算的收费为代理服务全过程的收费金额。各社会代理机构不再收取采购文件制作售卖费用。</w:t>
      </w:r>
    </w:p>
    <w:p w14:paraId="067CB22B">
      <w:pPr>
        <w:keepNext w:val="0"/>
        <w:keepLines w:val="0"/>
        <w:pageBreakBefore w:val="0"/>
        <w:widowControl w:val="0"/>
        <w:spacing w:line="312" w:lineRule="auto"/>
        <w:ind w:firstLine="48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2.代理服务费按差额定率累进法计算。</w:t>
      </w:r>
    </w:p>
    <w:p w14:paraId="4842C59F">
      <w:pPr>
        <w:keepNext w:val="0"/>
        <w:keepLines w:val="0"/>
        <w:pageBreakBefore w:val="0"/>
        <w:widowControl w:val="0"/>
        <w:spacing w:line="312" w:lineRule="auto"/>
        <w:ind w:firstLine="48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3.代理服务费基准金额（按差额定率累进法计算的）=中标金额（按差额定率累进法计算的） * 费率（%）。</w:t>
      </w:r>
    </w:p>
    <w:p w14:paraId="1E4AFA7D">
      <w:pPr>
        <w:keepNext w:val="0"/>
        <w:keepLines w:val="0"/>
        <w:pageBreakBefore w:val="0"/>
        <w:widowControl w:val="0"/>
        <w:spacing w:line="312" w:lineRule="auto"/>
        <w:ind w:firstLine="48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4.代理服务费应收取金额=代理服务费基准金额（按差额定率累进法计算的）的合计数。</w:t>
      </w:r>
    </w:p>
    <w:p w14:paraId="58804928">
      <w:pPr>
        <w:keepNext w:val="0"/>
        <w:keepLines w:val="0"/>
        <w:pageBreakBefore w:val="0"/>
        <w:widowControl w:val="0"/>
        <w:spacing w:line="312" w:lineRule="auto"/>
        <w:ind w:firstLine="48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5.定点类等无金额或事先不能计算出价格总额的项目，按中标（成交）金额100万元计算服务费。</w:t>
      </w:r>
    </w:p>
    <w:p w14:paraId="0518682A">
      <w:pPr>
        <w:keepNext w:val="0"/>
        <w:keepLines w:val="0"/>
        <w:pageBreakBefore w:val="0"/>
        <w:widowControl w:val="0"/>
        <w:spacing w:line="312" w:lineRule="auto"/>
        <w:ind w:firstLine="480"/>
        <w:rPr>
          <w:rFonts w:hint="eastAsia" w:ascii="宋体" w:hAnsi="宋体" w:cs="宋体"/>
          <w:color w:val="FF0000"/>
          <w:sz w:val="24"/>
        </w:rPr>
      </w:pPr>
      <w:r>
        <w:rPr>
          <w:rFonts w:hint="eastAsia" w:ascii="宋体" w:hAnsi="宋体" w:cs="宋体"/>
          <w:color w:val="FF0000"/>
          <w:sz w:val="24"/>
        </w:rPr>
        <w:t>6.有分包(分标段)的按一个项目计算。</w:t>
      </w:r>
    </w:p>
    <w:p w14:paraId="1822EA1F">
      <w:pPr>
        <w:keepNext w:val="0"/>
        <w:keepLines w:val="0"/>
        <w:pageBreakBefore w:val="0"/>
        <w:widowControl w:val="0"/>
        <w:spacing w:line="312" w:lineRule="auto"/>
        <w:ind w:firstLine="48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7.</w:t>
      </w:r>
      <w:r>
        <w:rPr>
          <w:rFonts w:hint="eastAsia" w:ascii="宋体" w:hAnsi="宋体" w:cs="宋体"/>
          <w:color w:val="auto"/>
          <w:sz w:val="24"/>
        </w:rPr>
        <w:t>代理服务费用缴纳账户信</w:t>
      </w:r>
      <w:bookmarkStart w:id="1" w:name="_GoBack"/>
      <w:bookmarkEnd w:id="1"/>
      <w:r>
        <w:rPr>
          <w:rFonts w:hint="eastAsia" w:ascii="宋体" w:hAnsi="宋体" w:cs="宋体"/>
          <w:color w:val="auto"/>
          <w:sz w:val="24"/>
        </w:rPr>
        <w:t>息：</w:t>
      </w:r>
    </w:p>
    <w:p w14:paraId="48EC48FF">
      <w:pPr>
        <w:keepNext w:val="0"/>
        <w:keepLines w:val="0"/>
        <w:pageBreakBefore w:val="0"/>
        <w:widowControl w:val="0"/>
        <w:spacing w:line="312" w:lineRule="auto"/>
        <w:ind w:firstLine="48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开户行：中国工商银行徐州分行营业部</w:t>
      </w:r>
    </w:p>
    <w:p w14:paraId="0A64FF42">
      <w:pPr>
        <w:keepNext w:val="0"/>
        <w:keepLines w:val="0"/>
        <w:pageBreakBefore w:val="0"/>
        <w:widowControl w:val="0"/>
        <w:spacing w:line="312" w:lineRule="auto"/>
        <w:ind w:firstLine="48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户名：江苏诚创招标代理有限公司</w:t>
      </w:r>
    </w:p>
    <w:p w14:paraId="3A8FFE62">
      <w:pPr>
        <w:keepNext w:val="0"/>
        <w:keepLines w:val="0"/>
        <w:pageBreakBefore w:val="0"/>
        <w:widowControl w:val="0"/>
        <w:spacing w:line="312" w:lineRule="auto"/>
        <w:ind w:firstLine="48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账号：1106020109210161332</w:t>
      </w:r>
    </w:p>
    <w:p w14:paraId="40710746"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right="0" w:rightChars="0" w:firstLine="480" w:firstLineChars="200"/>
        <w:textAlignment w:val="auto"/>
        <w:outlineLvl w:val="9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行号：102303002011</w:t>
      </w:r>
    </w:p>
    <w:p w14:paraId="6EBBE543"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right="0" w:rightChars="0" w:firstLine="562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二、其他内容不变。</w:t>
      </w:r>
    </w:p>
    <w:p w14:paraId="3CDBC9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right"/>
        <w:textAlignment w:val="auto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江苏诚创招标代理有限公司</w:t>
      </w:r>
    </w:p>
    <w:p w14:paraId="0D7276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right"/>
        <w:textAlignment w:val="auto"/>
      </w:pPr>
      <w:r>
        <w:rPr>
          <w:rFonts w:hint="eastAsia" w:ascii="宋体" w:hAnsi="宋体" w:cs="宋体"/>
          <w:color w:val="auto"/>
          <w:sz w:val="24"/>
        </w:rPr>
        <w:t>202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</w:rPr>
        <w:t>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6</w:t>
      </w:r>
      <w:r>
        <w:rPr>
          <w:rFonts w:hint="eastAsia" w:ascii="宋体" w:hAnsi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10</w:t>
      </w:r>
      <w:r>
        <w:rPr>
          <w:rFonts w:hint="eastAsia" w:ascii="宋体" w:hAnsi="宋体" w:cs="宋体"/>
          <w:color w:val="auto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9EA160">
    <w:pPr>
      <w:pStyle w:val="1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0D32C0E">
                          <w:pPr>
                            <w:pStyle w:val="1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OqXm5zwAAAAUBAAAPAAAAAAAAAAEAIAAAACIA&#10;AABkcnMvZG93bnJldi54bWxQSwECFAAUAAAACACHTuJAJVOiT9kBAAC1AwAADgAAAAAAAAABACAA&#10;AAAeAQAAZHJzL2Uyb0RvYy54bWxQSwUGAAAAAAYABgBZAQAAa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0D32C0E">
                    <w:pPr>
                      <w:pStyle w:val="1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A1DF7A">
    <w:pPr>
      <w:pBdr>
        <w:bottom w:val="none" w:color="auto" w:sz="0" w:space="0"/>
      </w:pBdr>
      <w:jc w:val="right"/>
      <w:rPr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26781"/>
    <w:rsid w:val="09041B1D"/>
    <w:rsid w:val="2D813C9E"/>
    <w:rsid w:val="3CB17C23"/>
    <w:rsid w:val="421B7E67"/>
    <w:rsid w:val="434D6ED4"/>
    <w:rsid w:val="4E6F1879"/>
    <w:rsid w:val="5A400B85"/>
    <w:rsid w:val="79B5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2">
    <w:name w:val="heading 1"/>
    <w:basedOn w:val="1"/>
    <w:next w:val="1"/>
    <w:qFormat/>
    <w:uiPriority w:val="9"/>
    <w:pPr>
      <w:keepNext/>
      <w:keepLines/>
      <w:spacing w:line="578" w:lineRule="auto"/>
      <w:jc w:val="center"/>
      <w:outlineLvl w:val="0"/>
    </w:pPr>
    <w:rPr>
      <w:rFonts w:eastAsia="新宋体"/>
      <w:b/>
      <w:bCs/>
      <w:sz w:val="30"/>
      <w:szCs w:val="44"/>
    </w:rPr>
  </w:style>
  <w:style w:type="character" w:default="1" w:styleId="18">
    <w:name w:val="Default Paragraph Font"/>
    <w:semiHidden/>
    <w:qFormat/>
    <w:uiPriority w:val="0"/>
  </w:style>
  <w:style w:type="table" w:default="1" w:styleId="1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目录 11"/>
    <w:basedOn w:val="3"/>
    <w:next w:val="1"/>
    <w:autoRedefine/>
    <w:qFormat/>
    <w:uiPriority w:val="0"/>
    <w:pPr>
      <w:widowControl/>
      <w:spacing w:after="100" w:line="259" w:lineRule="auto"/>
      <w:jc w:val="left"/>
    </w:pPr>
    <w:rPr>
      <w:rFonts w:ascii="Calibri" w:hAnsi="Calibri"/>
      <w:sz w:val="22"/>
      <w:szCs w:val="22"/>
    </w:rPr>
  </w:style>
  <w:style w:type="paragraph" w:customStyle="1" w:styleId="3">
    <w:name w:val="正文11"/>
    <w:next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4">
    <w:name w:val="文本块1"/>
    <w:basedOn w:val="5"/>
    <w:autoRedefine/>
    <w:qFormat/>
    <w:uiPriority w:val="0"/>
    <w:pPr>
      <w:ind w:left="256" w:right="6" w:firstLine="624"/>
    </w:pPr>
    <w:rPr>
      <w:rFonts w:eastAsia="仿宋"/>
      <w:sz w:val="28"/>
    </w:rPr>
  </w:style>
  <w:style w:type="paragraph" w:customStyle="1" w:styleId="5">
    <w:name w:val="正文111"/>
    <w:next w:val="6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6">
    <w:name w:val="正文文本缩进1"/>
    <w:basedOn w:val="7"/>
    <w:next w:val="11"/>
    <w:autoRedefine/>
    <w:qFormat/>
    <w:uiPriority w:val="0"/>
    <w:pPr>
      <w:spacing w:after="120"/>
      <w:ind w:left="420"/>
    </w:pPr>
    <w:rPr>
      <w:rFonts w:ascii="Calibri" w:hAnsi="Calibri"/>
    </w:rPr>
  </w:style>
  <w:style w:type="paragraph" w:customStyle="1" w:styleId="7">
    <w:name w:val="正文1"/>
    <w:basedOn w:val="5"/>
    <w:next w:val="8"/>
    <w:autoRedefine/>
    <w:qFormat/>
    <w:uiPriority w:val="0"/>
    <w:pPr>
      <w:spacing w:line="360" w:lineRule="atLeast"/>
      <w:jc w:val="left"/>
    </w:pPr>
    <w:rPr>
      <w:rFonts w:ascii="宋体" w:hAnsiTheme="minorHAnsi" w:eastAsiaTheme="minorEastAsia" w:cstheme="minorBidi"/>
      <w:sz w:val="24"/>
      <w:szCs w:val="20"/>
    </w:rPr>
  </w:style>
  <w:style w:type="paragraph" w:customStyle="1" w:styleId="8">
    <w:name w:val="正文文本1"/>
    <w:basedOn w:val="9"/>
    <w:next w:val="3"/>
    <w:autoRedefine/>
    <w:qFormat/>
    <w:uiPriority w:val="0"/>
    <w:pPr>
      <w:spacing w:after="120"/>
    </w:pPr>
    <w:rPr>
      <w:rFonts w:ascii="Calibri" w:hAnsi="Calibri"/>
    </w:rPr>
  </w:style>
  <w:style w:type="paragraph" w:customStyle="1" w:styleId="9">
    <w:name w:val="正文12"/>
    <w:next w:val="1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0">
    <w:name w:val="目录 111"/>
    <w:basedOn w:val="5"/>
    <w:next w:val="9"/>
    <w:autoRedefine/>
    <w:qFormat/>
    <w:uiPriority w:val="39"/>
  </w:style>
  <w:style w:type="paragraph" w:customStyle="1" w:styleId="11">
    <w:name w:val="寄信人地址1"/>
    <w:basedOn w:val="5"/>
    <w:autoRedefine/>
    <w:qFormat/>
    <w:uiPriority w:val="0"/>
    <w:rPr>
      <w:rFonts w:ascii="Arial" w:hAnsi="Arial"/>
    </w:rPr>
  </w:style>
  <w:style w:type="paragraph" w:styleId="13">
    <w:name w:val="Body Text Indent"/>
    <w:basedOn w:val="1"/>
    <w:next w:val="14"/>
    <w:qFormat/>
    <w:uiPriority w:val="99"/>
    <w:pPr>
      <w:spacing w:after="120"/>
      <w:ind w:left="420"/>
    </w:pPr>
  </w:style>
  <w:style w:type="paragraph" w:styleId="14">
    <w:name w:val="envelope return"/>
    <w:basedOn w:val="1"/>
    <w:qFormat/>
    <w:uiPriority w:val="0"/>
    <w:rPr>
      <w:rFonts w:ascii="Arial" w:hAnsi="Arial"/>
    </w:rPr>
  </w:style>
  <w:style w:type="paragraph" w:styleId="15">
    <w:name w:val="footer"/>
    <w:basedOn w:val="1"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9">
    <w:name w:val="Strong"/>
    <w:basedOn w:val="18"/>
    <w:qFormat/>
    <w:uiPriority w:val="0"/>
    <w:rPr>
      <w:b/>
    </w:rPr>
  </w:style>
  <w:style w:type="paragraph" w:customStyle="1" w:styleId="20">
    <w:name w:val="正文文本113"/>
    <w:next w:val="1"/>
    <w:qFormat/>
    <w:uiPriority w:val="0"/>
    <w:pPr>
      <w:widowControl w:val="0"/>
      <w:spacing w:after="12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21">
    <w:name w:val="文本块11"/>
    <w:basedOn w:val="1"/>
    <w:unhideWhenUsed/>
    <w:qFormat/>
    <w:uiPriority w:val="6"/>
    <w:pPr>
      <w:spacing w:after="120"/>
      <w:ind w:left="1440" w:right="1440"/>
    </w:pPr>
  </w:style>
  <w:style w:type="paragraph" w:customStyle="1" w:styleId="22">
    <w:name w:val="脚注文本1"/>
    <w:next w:val="23"/>
    <w:qFormat/>
    <w:uiPriority w:val="0"/>
    <w:pPr>
      <w:widowControl w:val="0"/>
      <w:jc w:val="left"/>
    </w:pPr>
    <w:rPr>
      <w:rFonts w:hint="default" w:ascii="宋体" w:hAnsi="Times New Roman" w:eastAsia="Times New Roman" w:cs="Times New Roman"/>
      <w:sz w:val="18"/>
      <w:szCs w:val="18"/>
      <w:lang w:val="en-US" w:eastAsia="zh-CN" w:bidi="ar-SA"/>
    </w:rPr>
  </w:style>
  <w:style w:type="paragraph" w:customStyle="1" w:styleId="23">
    <w:name w:val="索引 51"/>
    <w:next w:val="7"/>
    <w:qFormat/>
    <w:uiPriority w:val="0"/>
    <w:pPr>
      <w:widowControl w:val="0"/>
      <w:ind w:left="798"/>
      <w:jc w:val="left"/>
    </w:pPr>
    <w:rPr>
      <w:rFonts w:hint="default" w:ascii="Calibri" w:hAnsi="Calibri" w:eastAsia="宋体" w:cs="Times New Roman"/>
      <w:sz w:val="21"/>
      <w:szCs w:val="24"/>
      <w:lang w:val="en-US" w:eastAsia="zh-CN" w:bidi="ar-SA"/>
    </w:rPr>
  </w:style>
  <w:style w:type="paragraph" w:customStyle="1" w:styleId="24">
    <w:name w:val="标题 41"/>
    <w:next w:val="3"/>
    <w:qFormat/>
    <w:uiPriority w:val="0"/>
    <w:pPr>
      <w:keepNext/>
      <w:keepLines/>
      <w:widowControl w:val="0"/>
      <w:spacing w:before="280" w:after="290" w:line="376" w:lineRule="auto"/>
      <w:ind w:firstLine="723"/>
      <w:jc w:val="both"/>
      <w:outlineLvl w:val="3"/>
    </w:pPr>
    <w:rPr>
      <w:rFonts w:hint="default" w:ascii="Cambria" w:hAnsi="Cambria" w:eastAsia="宋体" w:cs="Times New Roman"/>
      <w:b/>
      <w:bCs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818</Words>
  <Characters>1029</Characters>
  <Lines>0</Lines>
  <Paragraphs>0</Paragraphs>
  <TotalTime>1</TotalTime>
  <ScaleCrop>false</ScaleCrop>
  <LinksUpToDate>false</LinksUpToDate>
  <CharactersWithSpaces>1034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2023-06-06T07:26:00Z</dcterms:created>
  <dc:creator>Administrator</dc:creator>
  <cp:lastModifiedBy>JINBOBOYa_</cp:lastModifiedBy>
  <dcterms:modified xsi:type="dcterms:W3CDTF">2025-06-09T08:03:52Z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77D2A73F98434864ADC4B77D80AE76B4</vt:lpwstr>
  </property>
  <property fmtid="{D5CDD505-2E9C-101B-9397-08002B2CF9AE}" pid="4" name="KSOTemplateDocerSaveRecord">
    <vt:lpwstr>eyJoZGlkIjoiOWY4NGY1ZWY1MmM3YWM2YWI0NmRlNzJhNTBjZWE2YWEiLCJ1c2VySWQiOiIyMTE4Nzg4NTgifQ==</vt:lpwstr>
  </property>
</Properties>
</file>