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ind w:firstLine="1680"/>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767"/>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连云港市政务云（信创）建设项目</w:t>
      </w:r>
      <w:r/>
    </w:p>
    <w:p>
      <w:pPr>
        <w:ind w:firstLine="1767"/>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JSZC-320700-JZCG-G2025-0119</w:t>
      </w:r>
      <w:r/>
    </w:p>
    <w:p>
      <w:pPr>
        <w:ind w:firstLine="0"/>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880"/>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56" w:after="156"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56" w:after="156" w:line="360" w:lineRule="auto"/>
        <w:rPr>
          <w:rFonts w:asciiTheme="minorEastAsia" w:hAnsiTheme="minorEastAsia"/>
          <w:sz w:val="24"/>
        </w:rPr>
      </w:pPr>
      <w:r>
        <w:rPr>
          <w:rFonts w:hint="eastAsia"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2"/>
        <w:rPr>
          <w:sz w:val="28"/>
        </w:rPr>
      </w:pPr>
      <w:r>
        <w:rPr>
          <w:sz w:val="28"/>
        </w:rPr>
      </w:r>
      <w:r/>
    </w:p>
    <w:p>
      <w:pPr>
        <w:pStyle w:val="852"/>
        <w:rPr>
          <w:sz w:val="28"/>
        </w:rPr>
      </w:pPr>
      <w:r>
        <w:rPr>
          <w:rFonts w:hint="eastAsia"/>
          <w:sz w:val="28"/>
        </w:rPr>
        <w:t xml:space="preserve">第一章</w:t>
      </w:r>
      <w:r>
        <w:rPr>
          <w:rFonts w:hint="eastAsia"/>
          <w:sz w:val="28"/>
        </w:rPr>
        <w:t xml:space="preserve">  </w:t>
      </w:r>
      <w:r>
        <w:rPr>
          <w:rFonts w:hint="eastAsia"/>
          <w:sz w:val="28"/>
        </w:rPr>
        <w:t xml:space="preserve">投标邀请</w:t>
      </w:r>
      <w:r>
        <w:rPr>
          <w:sz w:val="28"/>
        </w:rPr>
        <w:tab/>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2"/>
        <w:rPr>
          <w:sz w:val="28"/>
        </w:rPr>
      </w:pPr>
      <w:r>
        <w:rPr>
          <w:rFonts w:hint="eastAsia"/>
          <w:sz w:val="28"/>
        </w:rPr>
        <w:t xml:space="preserve">第二章</w:t>
      </w:r>
      <w:r>
        <w:rPr>
          <w:rFonts w:hint="eastAsia"/>
          <w:sz w:val="28"/>
        </w:rPr>
        <w:t xml:space="preserve">  </w:t>
      </w:r>
      <w:r>
        <w:rPr>
          <w:rFonts w:hint="eastAsia"/>
          <w:sz w:val="28"/>
        </w:rPr>
        <w:t xml:space="preserve">投标人须知</w:t>
      </w:r>
      <w:r>
        <w:rPr>
          <w:sz w:val="28"/>
        </w:rPr>
        <w:tab/>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2"/>
        <w:rPr>
          <w:sz w:val="28"/>
        </w:rPr>
      </w:pPr>
      <w:r>
        <w:rPr>
          <w:rFonts w:hint="eastAsia"/>
          <w:sz w:val="28"/>
        </w:rPr>
        <w:t xml:space="preserve">第三章</w:t>
      </w:r>
      <w:r>
        <w:rPr>
          <w:rFonts w:hint="eastAsia"/>
          <w:sz w:val="28"/>
        </w:rPr>
        <w:t xml:space="preserve">  </w:t>
      </w:r>
      <w:r>
        <w:rPr>
          <w:rFonts w:hint="eastAsia"/>
          <w:sz w:val="28"/>
        </w:rPr>
        <w:t xml:space="preserve">合同文本</w:t>
      </w:r>
      <w:r>
        <w:rPr>
          <w:sz w:val="28"/>
        </w:rPr>
        <w:tab/>
      </w:r>
      <w:r>
        <w:rPr>
          <w:sz w:val="28"/>
        </w:rPr>
        <w:fldChar w:fldCharType="begin"/>
      </w:r>
      <w:r>
        <w:rPr>
          <w:sz w:val="28"/>
        </w:rPr>
        <w:instrText xml:space="preserve"> PAGEREF _Toc162361612 \h </w:instrText>
      </w:r>
      <w:r>
        <w:rPr>
          <w:sz w:val="28"/>
        </w:rPr>
        <w:fldChar w:fldCharType="separate"/>
      </w:r>
      <w:r>
        <w:rPr>
          <w:sz w:val="28"/>
        </w:rPr>
        <w:t xml:space="preserve">19</w:t>
      </w:r>
      <w:r>
        <w:rPr>
          <w:sz w:val="28"/>
        </w:rPr>
        <w:fldChar w:fldCharType="end"/>
      </w:r>
      <w:r/>
    </w:p>
    <w:p>
      <w:pPr>
        <w:pStyle w:val="852"/>
        <w:rPr>
          <w:sz w:val="28"/>
        </w:rPr>
      </w:pPr>
      <w:r>
        <w:rPr>
          <w:rFonts w:hint="eastAsia"/>
          <w:sz w:val="28"/>
        </w:rPr>
        <w:t xml:space="preserve">第四章</w:t>
      </w:r>
      <w:r>
        <w:rPr>
          <w:rFonts w:hint="eastAsia"/>
          <w:sz w:val="28"/>
        </w:rPr>
        <w:t xml:space="preserve">  </w:t>
      </w:r>
      <w:r>
        <w:rPr>
          <w:rFonts w:hint="eastAsia"/>
          <w:sz w:val="28"/>
        </w:rPr>
        <w:t xml:space="preserve">采购需求</w:t>
      </w:r>
      <w:r>
        <w:rPr>
          <w:sz w:val="28"/>
        </w:rPr>
        <w:tab/>
      </w:r>
      <w:r>
        <w:rPr>
          <w:sz w:val="28"/>
        </w:rPr>
        <w:fldChar w:fldCharType="begin"/>
      </w:r>
      <w:r>
        <w:rPr>
          <w:sz w:val="28"/>
        </w:rPr>
        <w:instrText xml:space="preserve"> PAGEREF _Toc162361613 \h </w:instrText>
      </w:r>
      <w:r>
        <w:rPr>
          <w:sz w:val="28"/>
        </w:rPr>
        <w:fldChar w:fldCharType="separate"/>
      </w:r>
      <w:r>
        <w:rPr>
          <w:sz w:val="28"/>
        </w:rPr>
        <w:t xml:space="preserve">24</w:t>
      </w:r>
      <w:r>
        <w:rPr>
          <w:sz w:val="28"/>
        </w:rPr>
        <w:fldChar w:fldCharType="end"/>
      </w:r>
      <w:r/>
    </w:p>
    <w:p>
      <w:pPr>
        <w:pStyle w:val="852"/>
        <w:rPr>
          <w:sz w:val="28"/>
        </w:rPr>
      </w:pPr>
      <w:r>
        <w:rPr>
          <w:rFonts w:hint="eastAsia"/>
          <w:sz w:val="28"/>
        </w:rPr>
        <w:t xml:space="preserve">第五章</w:t>
      </w:r>
      <w:r>
        <w:rPr>
          <w:rFonts w:hint="eastAsia"/>
          <w:sz w:val="28"/>
        </w:rPr>
        <w:t xml:space="preserve">  </w:t>
      </w:r>
      <w:r>
        <w:rPr>
          <w:rFonts w:hint="eastAsia"/>
          <w:sz w:val="28"/>
        </w:rPr>
        <w:t xml:space="preserve">评标方法与评标标准</w:t>
      </w:r>
      <w:r>
        <w:rPr>
          <w:sz w:val="28"/>
        </w:rPr>
        <w:tab/>
      </w:r>
      <w:r>
        <w:rPr>
          <w:sz w:val="28"/>
        </w:rPr>
        <w:fldChar w:fldCharType="begin"/>
      </w:r>
      <w:r>
        <w:rPr>
          <w:sz w:val="28"/>
        </w:rPr>
        <w:instrText xml:space="preserve"> PAGEREF _Toc162361614 \h </w:instrText>
      </w:r>
      <w:r>
        <w:rPr>
          <w:sz w:val="28"/>
        </w:rPr>
        <w:fldChar w:fldCharType="separate"/>
      </w:r>
      <w:r>
        <w:rPr>
          <w:sz w:val="28"/>
        </w:rPr>
        <w:t xml:space="preserve">104</w:t>
      </w:r>
      <w:r>
        <w:rPr>
          <w:sz w:val="28"/>
        </w:rPr>
        <w:fldChar w:fldCharType="end"/>
      </w:r>
      <w:r/>
    </w:p>
    <w:p>
      <w:pPr>
        <w:pStyle w:val="852"/>
        <w:rPr>
          <w:sz w:val="28"/>
        </w:rPr>
      </w:pPr>
      <w:r>
        <w:rPr>
          <w:rFonts w:hint="eastAsia"/>
          <w:sz w:val="28"/>
        </w:rPr>
        <w:t xml:space="preserve">第六章</w:t>
      </w:r>
      <w:r>
        <w:rPr>
          <w:rFonts w:hint="eastAsia"/>
          <w:sz w:val="28"/>
        </w:rPr>
        <w:t xml:space="preserve">  </w:t>
      </w:r>
      <w:r>
        <w:rPr>
          <w:rFonts w:hint="eastAsia"/>
          <w:sz w:val="28"/>
        </w:rPr>
        <w:t xml:space="preserve">投标文件格式</w:t>
      </w:r>
      <w:r>
        <w:rPr>
          <w:sz w:val="28"/>
        </w:rPr>
        <w:tab/>
      </w:r>
      <w:r>
        <w:rPr>
          <w:sz w:val="28"/>
        </w:rPr>
        <w:fldChar w:fldCharType="begin"/>
      </w:r>
      <w:r>
        <w:rPr>
          <w:sz w:val="28"/>
        </w:rPr>
        <w:instrText xml:space="preserve"> PAGEREF _Toc162361615 \h </w:instrText>
      </w:r>
      <w:r>
        <w:rPr>
          <w:sz w:val="28"/>
        </w:rPr>
        <w:fldChar w:fldCharType="separate"/>
      </w:r>
      <w:r>
        <w:rPr>
          <w:sz w:val="28"/>
        </w:rPr>
        <w:t xml:space="preserve">106</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38"/>
        <w:spacing w:before="156" w:after="156"/>
        <w:sectPr>
          <w:footerReference w:type="default" r:id="rId8"/>
          <w:footnotePr/>
          <w:endnotePr/>
          <w:type w:val="nextPage"/>
          <w:pgSz w:w="11906" w:h="16838" w:orient="portrait"/>
          <w:pgMar w:top="1134" w:right="1134" w:bottom="1134" w:left="1134" w:header="851" w:footer="992" w:gutter="0"/>
          <w:cols w:num="1" w:sep="0" w:space="425" w:equalWidth="1"/>
          <w:docGrid w:linePitch="360"/>
        </w:sectPr>
      </w:pPr>
      <w:r/>
      <w:r/>
    </w:p>
    <w:p>
      <w:pPr>
        <w:pStyle w:val="838"/>
        <w:spacing w:before="156" w:after="156"/>
      </w:pPr>
      <w:r/>
      <w:bookmarkStart w:id="0" w:name="_Toc162361610"/>
      <w:r>
        <w:rPr>
          <w:rFonts w:hint="eastAsia"/>
        </w:rPr>
        <w:t xml:space="preserve">第一章</w:t>
      </w:r>
      <w:r>
        <w:rPr>
          <w:rFonts w:hint="eastAsia"/>
        </w:rPr>
        <w:t xml:space="preserve">  </w:t>
      </w:r>
      <w:r>
        <w:rPr>
          <w:rFonts w:hint="eastAsia"/>
        </w:rPr>
        <w:t xml:space="preserve">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受连云港市大数据管理中心的委托，连云港市公共资源交易中心就</w:t>
      </w:r>
      <w:r>
        <w:rPr>
          <w:rFonts w:hint="eastAsia" w:asciiTheme="minorEastAsia" w:hAnsiTheme="minorEastAsia"/>
          <w:sz w:val="24"/>
          <w:szCs w:val="24"/>
        </w:rPr>
        <w:t xml:space="preserve">连云港市政务云（信创）建设项目</w:t>
      </w:r>
      <w:r>
        <w:rPr>
          <w:rFonts w:hint="eastAsia" w:asciiTheme="minorEastAsia" w:hAnsiTheme="minorEastAsia"/>
          <w:sz w:val="24"/>
          <w:szCs w:val="24"/>
        </w:rPr>
        <w:t xml:space="preserve">（项目编号:</w:t>
      </w:r>
      <w:r>
        <w:rPr>
          <w:rFonts w:asciiTheme="minorEastAsia" w:hAnsiTheme="minorEastAsia"/>
          <w:sz w:val="24"/>
          <w:szCs w:val="24"/>
        </w:rPr>
        <w:t xml:space="preserve">JSZC-320700-JZCG-G2025-0119</w:t>
      </w:r>
      <w:r>
        <w:rPr>
          <w:rFonts w:hint="eastAsia" w:asciiTheme="minorEastAsia" w:hAnsiTheme="minorEastAsia"/>
          <w:sz w:val="24"/>
          <w:szCs w:val="24"/>
        </w:rPr>
        <w:t xml:space="preserve">）项目进行公开招标采购，欢迎符合条件的供应商投标。</w:t>
      </w:r>
      <w:r/>
    </w:p>
    <w:tbl>
      <w:tblPr>
        <w:tblStyle w:val="855"/>
        <w:tblW w:w="0" w:type="auto"/>
        <w:tblLook w:val="04A0" w:firstRow="1" w:lastRow="0" w:firstColumn="1" w:lastColumn="0" w:noHBand="0" w:noVBand="1"/>
      </w:tblPr>
      <w:tblGrid>
        <w:gridCol w:w="9747"/>
      </w:tblGrid>
      <w:tr>
        <w:trPr/>
        <w:tc>
          <w:tcPr>
            <w:tcW w:w="974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sz w:val="24"/>
                <w:szCs w:val="24"/>
                <w:u w:val="single"/>
              </w:rPr>
              <w:t xml:space="preserve">连云港市政务云（信创）建设项目</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2025年10月10日10:30:00（北京时间）</w:t>
            </w:r>
            <w:r>
              <w:rPr>
                <w:rFonts w:hint="eastAsia" w:asciiTheme="minorEastAsia" w:hAnsiTheme="minorEastAsia"/>
                <w:sz w:val="24"/>
                <w:szCs w:val="24"/>
              </w:rPr>
              <w:t xml:space="preserve">前递交（上传）投标文件。</w:t>
            </w:r>
            <w:r/>
          </w:p>
        </w:tc>
      </w:tr>
    </w:tbl>
    <w:p>
      <w:pPr>
        <w:pStyle w:val="847"/>
      </w:pPr>
      <w:r>
        <w:rPr>
          <w:rFonts w:hint="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asciiTheme="minorEastAsia" w:hAnsiTheme="minorEastAsia"/>
          <w:sz w:val="24"/>
          <w:szCs w:val="24"/>
        </w:rPr>
        <w:t xml:space="preserve">JSZC-320700-JZCG-G2025-0119</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hint="eastAsia" w:asciiTheme="minorEastAsia" w:hAnsiTheme="minorEastAsia"/>
          <w:sz w:val="24"/>
          <w:szCs w:val="24"/>
        </w:rPr>
        <w:t xml:space="preserve">连云港市政务云（信创）建设项目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2"/>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asciiTheme="minorEastAsia" w:hAnsiTheme="minorEastAsia"/>
          <w:sz w:val="24"/>
          <w:szCs w:val="24"/>
        </w:rPr>
        <w:t xml:space="preserve">6949.09</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投标报价超过预算金额的投标无效。</w:t>
      </w:r>
      <w:r/>
    </w:p>
    <w:p>
      <w:pPr>
        <w:ind w:firstLine="482"/>
        <w:spacing w:line="500" w:lineRule="exact"/>
        <w:rPr>
          <w:rFonts w:ascii="宋体" w:hAnsi="宋体" w:eastAsia="宋体" w:cs="Times New Roman"/>
          <w:sz w:val="24"/>
          <w:szCs w:val="24"/>
        </w:rPr>
      </w:pPr>
      <w:r>
        <w:rPr>
          <w:rFonts w:hint="eastAsia" w:asciiTheme="minorEastAsia" w:hAnsiTheme="minorEastAsia"/>
          <w:sz w:val="24"/>
          <w:szCs w:val="24"/>
        </w:rPr>
        <w:t xml:space="preserve">采购需求：</w:t>
      </w:r>
      <w:r>
        <w:rPr>
          <w:rFonts w:hint="eastAsia" w:ascii="宋体" w:hAnsi="宋体" w:eastAsia="宋体" w:cs="Times New Roman"/>
          <w:sz w:val="24"/>
          <w:szCs w:val="24"/>
        </w:rPr>
        <w:t xml:space="preserve">连云港市政务云</w:t>
      </w:r>
      <w:r>
        <w:rPr>
          <w:rFonts w:hint="eastAsia" w:ascii="宋体" w:hAnsi="宋体" w:eastAsia="宋体" w:cs="Times New Roman"/>
          <w:sz w:val="24"/>
          <w:szCs w:val="24"/>
        </w:rPr>
        <w:t xml:space="preserve">建设项目以江苏省政务“一朵云”建设总体方案为指导，以“统筹协同，融合创新，集约高效，安全可控”为原则，通过深入研究云计算技术和剖析连云港市政府部门的业务特点，顶层设计，统一规划，依托电子政务外网和互联网，运用云计算技术，建设为政府行业提供基础设施、支撑软件、应用系统、信息资源、运行保障和信息安全的综合服务平台，有效降低重复建设投资，提高基础设施资源的利用率，解决连云港市政务建设中存在的资源分散、信息孤岛、业务割据等问题，为全市各级部门单位业务应用系统上云提供弹性伸缩、安全可靠的计算、存储、网络、安全等服务。</w:t>
      </w:r>
      <w:r>
        <w:rPr>
          <w:rFonts w:ascii="宋体" w:hAnsi="宋体" w:eastAsia="宋体" w:cs="Times New Roman"/>
          <w:sz w:val="24"/>
          <w:szCs w:val="24"/>
        </w:rPr>
        <w:t xml:space="preserve">具体要求详见第四章采购需求。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合同履行期限：项目建设期十四个月（以合同约定时间为准），具体服务进度要求详见项目需求。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7"/>
      </w:pPr>
      <w:r>
        <w:rPr>
          <w:rFonts w:hint="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（三）本项目的特定资格要求：</w:t>
      </w:r>
      <w:r/>
    </w:p>
    <w:p>
      <w:pPr>
        <w:pStyle w:val="847"/>
        <w:ind w:firstLine="482"/>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1.投标人需具有</w:t>
      </w:r>
      <w:r>
        <w:rPr>
          <w:rFonts w:hint="eastAsia" w:asciiTheme="minorEastAsia" w:hAnsiTheme="minorEastAsia" w:eastAsiaTheme="minorEastAsia"/>
          <w:sz w:val="24"/>
          <w:szCs w:val="24"/>
        </w:rPr>
        <w:t xml:space="preserve">《中华人民共和国增值电信业务经营许可证》（其许可获准经营的业务种类、服务项目和业务覆盖范围须至少包含互联网数据中心业务）（投标文件中提供有效证书扫描件并加盖投标人公章，否则投标无效）</w:t>
      </w:r>
      <w:r/>
    </w:p>
    <w:p>
      <w:pPr>
        <w:pStyle w:val="847"/>
        <w:ind w:firstLine="482"/>
        <w:spacing w:line="5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电信等特殊行业法人的分支机构（不具有独立的法人资格）参与本项目政府采购活动的，应当提供总公司出具的愿为其参与政府采购活动以及履约行为承担民事责任的承诺书（或授权书）。（投标文件中提供加盖投标人公章的承诺书或授权书，否则响应无效）</w:t>
      </w:r>
      <w:r/>
    </w:p>
    <w:p>
      <w:pPr>
        <w:pStyle w:val="847"/>
        <w:ind w:firstLine="482"/>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3.单位负责人为同一人或者存在直接控股、管理关系的不同供应商，不得参加同一合同项下的政府采购活动。</w:t>
      </w:r>
      <w:r/>
    </w:p>
    <w:p>
      <w:pPr>
        <w:pStyle w:val="847"/>
      </w:pPr>
      <w:r>
        <w:rPr>
          <w:rFonts w:hint="eastAsia"/>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时间：自招标公告发布之日起至2025年9月26日（北京时间）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7"/>
      </w:pPr>
      <w:r>
        <w:rPr>
          <w:rFonts w:hint="eastAsia"/>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提交投标文件截止时间：2025年10月10日10:30:00（北京时间）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开标时间：2025年10月10日10:30:00（北京时间）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7"/>
      </w:pPr>
      <w:r>
        <w:rPr>
          <w:rFonts w:hint="eastAsia"/>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7"/>
      </w:pPr>
      <w:r>
        <w:rPr>
          <w:rFonts w:hint="eastAsia"/>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7"/>
      </w:pPr>
      <w:r>
        <w:rPr>
          <w:rFonts w:hint="eastAsia"/>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称：连云港市大数据管理中心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址：连云港市凌州东路9号市政务服务中心1号楼4楼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w:t>
      </w:r>
      <w:r>
        <w:rPr>
          <w:rFonts w:asciiTheme="minorEastAsia" w:hAnsiTheme="minorEastAsia"/>
          <w:sz w:val="24"/>
          <w:szCs w:val="24"/>
        </w:rPr>
        <w:t xml:space="preserve">0518-85825181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项目联系人：仲凡凡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w:t>
      </w:r>
      <w:r>
        <w:rPr>
          <w:rFonts w:cs="Times New Roman" w:asciiTheme="minorEastAsia" w:hAnsiTheme="minorEastAsia"/>
          <w:sz w:val="24"/>
          <w:szCs w:val="24"/>
        </w:rPr>
        <w:t xml:space="preserve">0518-85826028</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spacing w:line="500" w:lineRule="exact"/>
        <w:rPr>
          <w:sz w:val="24"/>
          <w:szCs w:val="24"/>
        </w:rPr>
      </w:pPr>
      <w:r>
        <w:rPr>
          <w:sz w:val="24"/>
          <w:szCs w:val="24"/>
        </w:rPr>
      </w:r>
      <w:r/>
    </w:p>
    <w:p>
      <w:pPr>
        <w:pStyle w:val="838"/>
        <w:spacing w:before="156" w:after="156"/>
      </w:pPr>
      <w:r/>
      <w:bookmarkStart w:id="1" w:name="_Toc162361611"/>
      <w:r>
        <w:rPr>
          <w:rFonts w:hint="eastAsia"/>
        </w:rPr>
        <w:t xml:space="preserve">第二章</w:t>
      </w:r>
      <w:r>
        <w:rPr>
          <w:rFonts w:hint="eastAsia"/>
        </w:rPr>
        <w:t xml:space="preserve">  </w:t>
      </w:r>
      <w:r>
        <w:rPr>
          <w:rFonts w:hint="eastAsia"/>
        </w:rPr>
        <w:t xml:space="preserve">投标人须知</w:t>
      </w:r>
      <w:bookmarkEnd w:id="1"/>
      <w:r/>
      <w:r/>
    </w:p>
    <w:p>
      <w:pPr>
        <w:pStyle w:val="839"/>
        <w:spacing w:before="156" w:after="156"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39"/>
        <w:spacing w:before="156" w:after="156"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39"/>
        <w:spacing w:before="156" w:after="156"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w:t>
      </w:r>
      <w:r>
        <w:rPr>
          <w:rFonts w:hint="eastAsia" w:asciiTheme="minorEastAsia" w:hAnsiTheme="minorEastAsia"/>
          <w:sz w:val="24"/>
          <w:szCs w:val="24"/>
        </w:rPr>
        <w:t xml:space="preserve">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13.1投标人应根据投标报价要求在投标分项报价表中列明各项投标单价、总价等，未全部列示的作无效响应处理。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w:t>
      </w:r>
      <w:r>
        <w:rPr>
          <w:rFonts w:hint="eastAsia" w:asciiTheme="minorEastAsia" w:hAnsiTheme="minorEastAsia"/>
          <w:sz w:val="24"/>
          <w:szCs w:val="24"/>
        </w:rPr>
        <w:t xml:space="preserve">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39"/>
        <w:spacing w:before="156" w:after="156"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39"/>
        <w:spacing w:before="156" w:after="156"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投标人的法定代表人或其授权代表可以自主选择是否参加现场开标。参加现场开标的，相关投标文件解密、澄清答复等仍须通过“苏采云”系统作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采购人在进行资格审查的同时，将在信用中国网站（www.creditchina.gov.cn）查询投标人的信用记录，以确定投标人是否具备投标资格，查询结果留存并归档。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26.1.3政府采购异常低价审查：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（一）评审过程中出现下列情形之一的，评审委员会应当启动异常低价投标（响应）审查程序：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1.投标报价低于采购项目预算50%的，即投标报价&lt;采购项目预算×50%；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2.投标报价低于采购项目最高限价45%的，即投标报价&lt;采购项目最高限价×45%；</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3.评审委员会认定的供应商报价过低、有可能影响产品质量或者不能诚信履约的其他情形。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2"/>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26.2在符合性审查阶段，评委会将审查每份投标文件是否实质性响应了招标文件的要求。实质性响应的投标应当是与招标文件要求的全部条款、条件和规格相符，没有重大偏离或保留的投标。</w:t>
      </w:r>
      <w:r/>
    </w:p>
    <w:p>
      <w:pPr>
        <w:ind w:firstLine="482"/>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2"/>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展改革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39"/>
        <w:spacing w:before="156" w:after="156"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39"/>
        <w:spacing w:before="156" w:after="156"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30.1 本项目不收取履约保证金。</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政府采购合同履行中，采购人需追加与合同标的相同的服务（包含与服务相关的货物）的，在不改变合同其他条款的前提下，可以与中标人协商签订补充合同，但所有补充合同的采购金额不超过原合同金额的10%。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39"/>
        <w:spacing w:before="156" w:after="156"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2"/>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w:t>
      </w:r>
      <w:r>
        <w:rPr>
          <w:rFonts w:hint="eastAsia" w:asciiTheme="minorEastAsia" w:hAnsiTheme="minorEastAsia"/>
          <w:sz w:val="24"/>
          <w:szCs w:val="24"/>
        </w:rPr>
        <w:t xml:space="preserve">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jc w:val="left"/>
        <w:spacing w:line="500" w:lineRule="exact"/>
        <w:rPr>
          <w:rFonts w:ascii="Calibri" w:hAnsi="Calibri" w:eastAsia="宋体" w:cs="Times New Roman"/>
          <w:sz w:val="24"/>
          <w:szCs w:val="24"/>
        </w:rPr>
      </w:pPr>
      <w:r>
        <w:rPr>
          <w:rFonts w:hint="eastAsia" w:cs="Times New Roman" w:asciiTheme="minorEastAsia" w:hAnsiTheme="minorEastAsia"/>
          <w:sz w:val="24"/>
          <w:szCs w:val="24"/>
        </w:rPr>
        <w:t xml:space="preserve">36.6</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因质疑供应商所留联系方式无效，或者无故不接收，导致质疑答复结果无法送达的，视为质疑供应商主动放弃知晓质疑答复结果的权利。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未尽事宜，依照有关法律、法规执行。</w:t>
      </w:r>
      <w:r/>
    </w:p>
    <w:p>
      <w:pPr>
        <w:pStyle w:val="839"/>
        <w:spacing w:before="156" w:after="156"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w:t>
      </w:r>
      <w:r>
        <w:rPr>
          <w:rFonts w:hint="eastAsia" w:asciiTheme="minorEastAsia" w:hAnsiTheme="minorEastAsia"/>
          <w:sz w:val="24"/>
          <w:szCs w:val="24"/>
        </w:rPr>
        <w:t xml:space="preserve">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39.2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40.1本项目执行《绿色数据中心政府采购需求标准（试行）》等相关政府采购需求标准。采购标的如涉及数据中心相关设备及运维服务的，执行相关政府采购需求标准。</w:t>
      </w:r>
      <w:r/>
    </w:p>
    <w:p>
      <w:pPr>
        <w:jc w:val="left"/>
        <w:widowControl/>
        <w:rPr>
          <w:sz w:val="24"/>
          <w:szCs w:val="24"/>
        </w:rPr>
      </w:pPr>
      <w:r>
        <w:rPr>
          <w:sz w:val="24"/>
          <w:szCs w:val="24"/>
        </w:rPr>
        <w:br w:type="page" w:clear="all"/>
      </w:r>
      <w:r/>
    </w:p>
    <w:p>
      <w:pPr>
        <w:pStyle w:val="838"/>
        <w:spacing w:before="156" w:after="156"/>
      </w:pPr>
      <w:r/>
      <w:bookmarkStart w:id="2" w:name="_Toc162361612"/>
      <w:r>
        <w:rPr>
          <w:rFonts w:hint="eastAsia"/>
        </w:rPr>
        <w:t xml:space="preserve">第三章</w:t>
      </w:r>
      <w:r>
        <w:rPr>
          <w:rFonts w:hint="eastAsia"/>
        </w:rPr>
        <w:t xml:space="preserve">  </w:t>
      </w:r>
      <w:r>
        <w:rPr>
          <w:rFonts w:hint="eastAsia"/>
        </w:rPr>
        <w:t xml:space="preserve">合同文本</w:t>
      </w:r>
      <w:bookmarkEnd w:id="2"/>
      <w:r/>
      <w:r/>
    </w:p>
    <w:p>
      <w:pPr>
        <w:ind w:firstLine="480"/>
        <w:jc w:val="left"/>
        <w:spacing w:line="500" w:lineRule="exact"/>
        <w:rPr>
          <w:sz w:val="24"/>
          <w:szCs w:val="24"/>
        </w:rPr>
      </w:pPr>
      <w:r>
        <w:rPr>
          <w:sz w:val="24"/>
          <w:szCs w:val="24"/>
        </w:rPr>
      </w:r>
      <w:r/>
    </w:p>
    <w:p>
      <w:pPr>
        <w:ind w:firstLine="643"/>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ind w:firstLine="562"/>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rPr>
          <w:rFonts w:hint="eastAsia"/>
          <w:sz w:val="24"/>
          <w:szCs w:val="24"/>
        </w:rPr>
        <w:t xml:space="preserve">_________</w:t>
      </w:r>
      <w:r>
        <w:rPr>
          <w:sz w:val="24"/>
          <w:szCs w:val="24"/>
        </w:rPr>
        <w:t xml:space="preserve">。</w:t>
      </w:r>
      <w:r/>
    </w:p>
    <w:p>
      <w:pPr>
        <w:ind w:firstLine="480"/>
        <w:jc w:val="left"/>
        <w:spacing w:line="500" w:lineRule="exact"/>
        <w:rPr>
          <w:sz w:val="24"/>
          <w:szCs w:val="24"/>
        </w:rPr>
      </w:pPr>
      <w:r>
        <w:rPr>
          <w:sz w:val="24"/>
          <w:szCs w:val="24"/>
        </w:rPr>
        <w:t xml:space="preserve">1.2 </w:t>
      </w:r>
      <w:r>
        <w:rPr>
          <w:sz w:val="24"/>
          <w:szCs w:val="24"/>
        </w:rPr>
        <w:t xml:space="preserve">服务要求：</w:t>
      </w:r>
      <w:r>
        <w:rPr>
          <w:rFonts w:hint="eastAsia"/>
          <w:sz w:val="24"/>
          <w:szCs w:val="24"/>
        </w:rPr>
        <w:t xml:space="preserve">_________</w:t>
      </w:r>
      <w:r>
        <w:rPr>
          <w:sz w:val="24"/>
          <w:szCs w:val="24"/>
        </w:rPr>
        <w:t xml:space="preserve">。</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rFonts w:hint="eastAsia"/>
          <w:sz w:val="24"/>
          <w:szCs w:val="24"/>
        </w:rPr>
        <w:t xml:space="preserve">_________</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rPr>
          <w:rFonts w:hint="eastAsia"/>
          <w:sz w:val="24"/>
          <w:szCs w:val="24"/>
        </w:rPr>
        <w:t xml:space="preserve">_________</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w:t>
      </w:r>
      <w:r>
        <w:rPr>
          <w:rFonts w:hint="eastAsia"/>
          <w:sz w:val="24"/>
          <w:szCs w:val="24"/>
        </w:rPr>
        <w:t xml:space="preserve">_________</w:t>
      </w:r>
      <w:r>
        <w:rPr>
          <w:rFonts w:hint="eastAsia"/>
          <w:sz w:val="24"/>
          <w:szCs w:val="24"/>
        </w:rPr>
        <w:t xml:space="preserve">元（</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当采购数量与实际使用数量不一致时，乙方应根据实际使用量提供产品和服务，合同的最终结算金额按实际使用量乘以中标单价进行计算。</w:t>
      </w:r>
      <w:r/>
    </w:p>
    <w:p>
      <w:pPr>
        <w:ind w:firstLine="480"/>
        <w:jc w:val="left"/>
        <w:spacing w:line="500" w:lineRule="exact"/>
        <w:rPr>
          <w:sz w:val="24"/>
          <w:szCs w:val="24"/>
        </w:rPr>
      </w:pPr>
      <w:r>
        <w:rPr>
          <w:rFonts w:hint="eastAsia"/>
          <w:sz w:val="24"/>
          <w:szCs w:val="24"/>
        </w:rPr>
        <w:t xml:space="preserve">10.3</w:t>
      </w:r>
      <w:r>
        <w:rPr>
          <w:rFonts w:hint="eastAsia"/>
          <w:sz w:val="24"/>
          <w:szCs w:val="24"/>
        </w:rPr>
        <w:t xml:space="preserve">结合市本级、相关县区（功能板块）相关工作安排和分配方案协商执行。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使用说明书、质量检验证明书等一并提交甲方。</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合同标的在交付甲方前发生的风险均由乙方负责。</w:t>
      </w:r>
      <w:r/>
    </w:p>
    <w:p>
      <w:pPr>
        <w:ind w:firstLine="480"/>
        <w:jc w:val="left"/>
        <w:spacing w:line="500" w:lineRule="exact"/>
        <w:rPr>
          <w:sz w:val="24"/>
          <w:szCs w:val="24"/>
        </w:rPr>
      </w:pPr>
      <w:r>
        <w:rPr>
          <w:rFonts w:hint="eastAsia"/>
          <w:sz w:val="24"/>
          <w:szCs w:val="24"/>
        </w:rPr>
        <w:t xml:space="preserve">14.5 </w:t>
      </w:r>
      <w:r>
        <w:rPr>
          <w:rFonts w:hint="eastAsia"/>
          <w:sz w:val="24"/>
          <w:szCs w:val="24"/>
        </w:rPr>
        <w:t xml:space="preserve">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乙方逾期交付合同标的的，乙方应按逾期交付总额每日千分之六向甲方支付违约金，由甲方从待付合同款中扣除。逾期超过约定日期</w:t>
      </w:r>
      <w:r>
        <w:rPr>
          <w:rFonts w:hint="eastAsia"/>
          <w:sz w:val="24"/>
          <w:szCs w:val="24"/>
        </w:rPr>
        <w:t xml:space="preserve">10</w:t>
      </w:r>
      <w:r>
        <w:rPr>
          <w:rFonts w:hint="eastAsia"/>
          <w:sz w:val="24"/>
          <w:szCs w:val="24"/>
        </w:rPr>
        <w:t xml:space="preserve">个工作日不能交付的，甲方可解除本合同。乙方因逾期交付或因其他违约行为导致甲方解除合同的，乙方应向甲方支付合同总值的违约金，如造成甲方损失超过违约金的，超出部分由乙方继续承担赔偿责任。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15.4 </w:t>
      </w:r>
      <w:r>
        <w:rPr>
          <w:rFonts w:hint="eastAsia"/>
          <w:sz w:val="24"/>
          <w:szCs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w:t>
      </w:r>
      <w:r>
        <w:rPr>
          <w:rFonts w:hint="eastAsia"/>
          <w:sz w:val="24"/>
          <w:szCs w:val="24"/>
        </w:rPr>
        <w:t xml:space="preserve">本合同正本一式两份，具有同等法律效力，甲方、乙方各执一份。</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838"/>
        <w:spacing w:before="156" w:after="156"/>
      </w:pPr>
      <w:r/>
      <w:bookmarkStart w:id="3" w:name="_Toc162361613"/>
      <w:r>
        <w:rPr>
          <w:rFonts w:hint="eastAsia"/>
        </w:rPr>
        <w:t xml:space="preserve">第四章</w:t>
      </w:r>
      <w:r>
        <w:rPr>
          <w:rFonts w:hint="eastAsia"/>
        </w:rPr>
        <w:t xml:space="preserve">  </w:t>
      </w:r>
      <w:r>
        <w:rPr>
          <w:rFonts w:hint="eastAsia"/>
        </w:rPr>
        <w:t xml:space="preserve">采购需求</w:t>
      </w:r>
      <w:bookmarkEnd w:id="3"/>
      <w:r/>
      <w:r/>
    </w:p>
    <w:p>
      <w:pPr>
        <w:ind w:firstLine="482"/>
        <w:jc w:val="left"/>
        <w:spacing w:line="500" w:lineRule="exact"/>
        <w:rPr>
          <w:b/>
          <w:sz w:val="24"/>
          <w:szCs w:val="24"/>
        </w:rPr>
      </w:pPr>
      <w:r>
        <w:rPr>
          <w:b/>
          <w:sz w:val="24"/>
          <w:szCs w:val="24"/>
        </w:rPr>
      </w:r>
      <w:r/>
    </w:p>
    <w:p>
      <w:pPr>
        <w:ind w:firstLine="482"/>
        <w:jc w:val="left"/>
        <w:spacing w:line="500" w:lineRule="exact"/>
        <w:rPr>
          <w:b/>
          <w:sz w:val="24"/>
          <w:szCs w:val="24"/>
        </w:rPr>
      </w:pPr>
      <w:r>
        <w:rPr>
          <w:rFonts w:hint="eastAsia"/>
          <w:b/>
          <w:sz w:val="24"/>
          <w:szCs w:val="24"/>
        </w:rPr>
        <w:t xml:space="preserve">说明：按照有利于采购项目实施的原则，本项目属性为服务，采购标的对应的中小企业划分标准所属行业为：</w:t>
      </w:r>
      <w:r>
        <w:rPr>
          <w:rFonts w:hint="eastAsia"/>
          <w:b/>
          <w:sz w:val="24"/>
          <w:szCs w:val="24"/>
          <w:u w:val="single"/>
        </w:rPr>
        <w:t xml:space="preserve"> </w:t>
      </w:r>
      <w:r>
        <w:rPr>
          <w:rFonts w:hint="eastAsia"/>
          <w:b/>
          <w:sz w:val="24"/>
          <w:szCs w:val="24"/>
          <w:u w:val="single"/>
        </w:rPr>
        <w:t xml:space="preserve">软件和信息技术服务业</w:t>
      </w:r>
      <w:r>
        <w:rPr>
          <w:rFonts w:hint="eastAsia"/>
          <w:b/>
          <w:sz w:val="24"/>
          <w:szCs w:val="24"/>
          <w:u w:val="single"/>
        </w:rPr>
        <w:t xml:space="preserve"> </w:t>
      </w:r>
      <w:r>
        <w:rPr>
          <w:rFonts w:hint="eastAsia"/>
          <w:b/>
          <w:sz w:val="24"/>
          <w:szCs w:val="24"/>
        </w:rPr>
        <w:t xml:space="preserve">。</w:t>
      </w:r>
      <w:r/>
    </w:p>
    <w:p>
      <w:pPr>
        <w:ind w:firstLine="472"/>
        <w:spacing w:line="500" w:lineRule="exact"/>
        <w:rPr>
          <w:rFonts w:ascii="宋体" w:hAnsi="宋体" w:eastAsia="宋体" w:cs="Times New Roman"/>
          <w:b/>
          <w:bCs/>
          <w:sz w:val="24"/>
          <w:szCs w:val="24"/>
        </w:rPr>
      </w:pPr>
      <w:r>
        <w:rPr>
          <w:rFonts w:hint="eastAsia" w:ascii="宋体" w:hAnsi="宋体" w:eastAsia="宋体" w:cs="Times New Roman"/>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360" w:lineRule="auto"/>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rPr>
          <w:sz w:val="24"/>
          <w:szCs w:val="24"/>
        </w:rPr>
      </w:pPr>
      <w:r>
        <w:rPr>
          <w:sz w:val="24"/>
          <w:szCs w:val="24"/>
        </w:rPr>
      </w:r>
      <w:r/>
    </w:p>
    <w:p>
      <w:pPr>
        <w:ind w:firstLine="480"/>
        <w:rPr>
          <w:sz w:val="24"/>
          <w:szCs w:val="24"/>
        </w:rPr>
      </w:pPr>
      <w:r>
        <w:rPr>
          <w:sz w:val="24"/>
          <w:szCs w:val="24"/>
        </w:rPr>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一、项目概况</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本项目的建设规模不低于4PB 存储资源，后续将依据电子政务应用的实际需求进行扩容操作。其目的在于为连云港市现有的政务云所涵盖的所有业务系统，提供与政策标准相契合的云基础设施环境。通过统筹规划与管理，充分发挥存量资源的效用，集约式地建设统一的信创资源池，以提升资源的利用效率，进而为全市各级部门单位的业务应用系统上云提供具备弹性伸缩能力、安全可靠的计算、存储、网络以及安全等各项服务。</w:t>
      </w:r>
      <w:r/>
    </w:p>
    <w:p>
      <w:pPr>
        <w:ind w:firstLine="482"/>
        <w:spacing w:line="360" w:lineRule="auto"/>
        <w:rPr>
          <w:rFonts w:ascii="宋体" w:hAnsi="宋体" w:eastAsia="宋体" w:cs="Times New Roman"/>
          <w:b/>
          <w:iCs/>
          <w:color w:val="000000"/>
          <w:sz w:val="24"/>
          <w:szCs w:val="24"/>
        </w:rPr>
      </w:pPr>
      <w:r>
        <w:rPr>
          <w:rFonts w:hint="eastAsia" w:ascii="宋体" w:hAnsi="宋体" w:eastAsia="宋体" w:cs="Times New Roman"/>
          <w:b/>
          <w:iCs/>
          <w:color w:val="000000"/>
          <w:sz w:val="24"/>
          <w:szCs w:val="24"/>
        </w:rPr>
        <w:t xml:space="preserve">二、建设总体要求</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根据江苏省“数字政府”建设总体目标，结合连云港市当前实际情况和各部门紧迫需求，按照统一部署、因地制宜、逐步实施的思路，逐步建成具备互联互通、智能计算、海量存储、安全防护、共性组件、数据创新服务等综合服务能力的政务云平台，实现数字政府公共基础设施的统建共用，支撑政务业务协同和数据共享汇聚，显著提升政府部门包括宏观调控科学化、政府治理精准化、公共服务便捷化、基础设施集约化等职责的水平。</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根据《江苏省政务“一朵云”建设总体方案》《江苏省电子政务外网管理办法（试行）》等的总体要求，充分利用云计算平台，增强政务云平台计算资源、存储资源以及提升网络资</w:t>
      </w:r>
      <w:r>
        <w:rPr>
          <w:rFonts w:hint="eastAsia" w:ascii="宋体" w:hAnsi="宋体" w:eastAsia="宋体" w:cs="Times New Roman"/>
          <w:sz w:val="24"/>
          <w:szCs w:val="24"/>
        </w:rPr>
        <w:t xml:space="preserve">源利用率，实现云平台IT基础设施资源服务化，充分发挥云计算的虚拟化、高可用性、高可靠性、弹性快速按需的高可扩展性等特点优势，提升连云港市政务云集约化建设水平。内容如下：</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1.基础设施层</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统筹管理，充分利用存量资源，集约建设统一信创资源池，提升资源利用效率，为全市各级部门单位业务应用系统上云提供弹性伸缩、安全可靠的计算、存储、网络、安全等服务。</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计算资源方面，基于信创技术路线，采用虚拟化技术设计弹性扩展、动态调整的计算资源池，并满足部门用户对计算资源不断增长的需求，同时提供云主机、物理机等服务适配业务的不同性能需求。同时对于数据要素等创新应用需配套建设大数据资源池。</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存储服务具备高可靠、高性能、低成本等特性，提供块存储、对象存储服务，推动基于全闪存、备份存储等存储的应用。</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网络服务基于网络虚拟化、虚拟专用网络等技术，提供弹性IP、负载均衡、域名解析等服务。</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安全服务为云平台和业务应用系统提供全面的云平台安全、租户安全、密码应用安全等安全服务，构建事前主动防御、事中快速响应、事后精准溯源的全闭环安全能力。从安全技术、安全管理两个维度出发，依据我国《中华人民共和国网络安全法》《中华人民共和国密码法》《中华人民共和国数据安全法》、等级保护定级结果和安全防护策略思路，全面加强网络安全保障体系和能力建设，构建完整、有效、可信的政务信息中心安全保障体系架构，提升政务云内网络安全的自主防御能力，确保工作于云计算环境的政务业务安全可靠、政务数据安全共享。</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建立容灾备份管理应急机制，部署备份一体机作为重要数据备份资源，当主设备重要数据丢失时，实现重要数据快速恢复，保障业务稳定运行，重要数据不丢失，为信息化建设保驾护航。</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2.平台能力层</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基于存算分离、流式计算、分布式计算等技术，构建连云港市政务云（信创）PaaS能力，提供大数据等服务，包含数据集成、数据分析、数据开发、数据资产管理等服务。</w:t>
      </w:r>
      <w:r/>
    </w:p>
    <w:p>
      <w:pPr>
        <w:ind w:firstLine="482"/>
        <w:spacing w:line="360" w:lineRule="auto"/>
        <w:rPr>
          <w:b/>
          <w:sz w:val="24"/>
        </w:rPr>
      </w:pPr>
      <w:r>
        <w:rPr>
          <w:rFonts w:hint="eastAsia"/>
          <w:b/>
          <w:sz w:val="24"/>
        </w:rPr>
        <w:t xml:space="preserve">二、服务技术要求</w:t>
      </w:r>
      <w:r/>
    </w:p>
    <w:p>
      <w:pPr>
        <w:ind w:firstLine="482"/>
        <w:spacing w:line="360" w:lineRule="auto"/>
        <w:rPr>
          <w:rFonts w:asciiTheme="minorEastAsia" w:hAnsiTheme="minorEastAsia"/>
          <w:b/>
          <w:sz w:val="24"/>
        </w:rPr>
      </w:pPr>
      <w:r>
        <w:rPr>
          <w:rFonts w:hint="eastAsia" w:asciiTheme="minorEastAsia" w:hAnsiTheme="minorEastAsia"/>
          <w:b/>
          <w:sz w:val="24"/>
        </w:rPr>
        <w:t xml:space="preserve">2.1服务范围及内容</w:t>
      </w:r>
      <w:r/>
    </w:p>
    <w:p>
      <w:pPr>
        <w:ind w:firstLine="480"/>
        <w:spacing w:line="360" w:lineRule="auto"/>
        <w:rPr>
          <w:rFonts w:asciiTheme="minorEastAsia" w:hAnsiTheme="minorEastAsia"/>
          <w:sz w:val="24"/>
        </w:rPr>
      </w:pPr>
      <w:r>
        <w:rPr>
          <w:rFonts w:hint="eastAsia" w:asciiTheme="minorEastAsia" w:hAnsiTheme="minorEastAsia"/>
          <w:sz w:val="24"/>
        </w:rPr>
        <w:t xml:space="preserve">依据国家省市相关的标准、规范、法律法规，提供统一的云计算、网络、安全以及相关软件服务。</w:t>
      </w:r>
      <w:r/>
    </w:p>
    <w:p>
      <w:pPr>
        <w:ind w:firstLine="480"/>
        <w:spacing w:line="360" w:lineRule="auto"/>
        <w:rPr>
          <w:rFonts w:asciiTheme="minorEastAsia" w:hAnsiTheme="minorEastAsia"/>
          <w:sz w:val="24"/>
        </w:rPr>
      </w:pPr>
      <w:r>
        <w:rPr>
          <w:rFonts w:hint="eastAsia" w:asciiTheme="minorEastAsia" w:hAnsiTheme="minorEastAsia"/>
          <w:sz w:val="24"/>
        </w:rPr>
        <w:t xml:space="preserve">采用云计算资源池建设模式，充分考虑既有系统搬迁和新系统建设需求，所有资源整合后在逻辑上以单一整体的形式呈现，这些资源根据需要进行动态扩展和配置，支撑各部门单位按需使用。</w:t>
      </w:r>
      <w:r/>
    </w:p>
    <w:p>
      <w:pPr>
        <w:ind w:firstLine="480"/>
        <w:spacing w:line="360" w:lineRule="auto"/>
        <w:rPr>
          <w:rFonts w:asciiTheme="minorEastAsia" w:hAnsiTheme="minorEastAsia"/>
          <w:sz w:val="24"/>
        </w:rPr>
      </w:pPr>
      <w:r>
        <w:rPr>
          <w:rFonts w:hint="eastAsia" w:asciiTheme="minorEastAsia" w:hAnsiTheme="minorEastAsia"/>
          <w:sz w:val="24"/>
        </w:rPr>
        <w:t xml:space="preserve">统筹利用已有的计算资源、存储资源、网络资源、信息资源、应用支撑等资源和条件，根据业务需求，统一建设为各用户提供基础设施、支撑软件、应用功能、信息资源、运行保障和信息安全等服务的基于云计算的服务平台，实现服务资源集中管理。</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（1）建设业务系统所需的统一的资源池</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基础设施资源包括网络资源、计算和存储资源、灾备资源等，基于云计算的高弹性、高可靠性、高冗余的特点，采用可行的云计算模式。</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在计算资源方面，应采用虚拟化技术设计高弹性的计算资源池，并满足部门用户对计算资源不断增长的需求。</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在存储资源方面，基于服务化方式提供统一存储服务，实现存储资源和业务快速匹配的效果。提供通过存储虚拟化技术创建的，基于通用硬件分布式存储的块存储服务；提供可大规模横向扩展的对象存储服务。</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在网络资源建设方面，采用SDN技术实现Overlay网络，加强网络安全防护，完善网络管理体系。</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在数据库方面，建设高性能企业级数据库，可实现超百万级QPS吞吐，既拥有商业数据库的性能和可靠性，又具备开源数据库的灵活性。</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建设统一大数据平台，可根据业务需要进行定制开发，通过对海量信息数据实时与非实时的分析挖掘，发现数据价值和提高数据质量。</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平台运营运维服务方面，建立统一的运营运维服务体系，制定服务标准和规范，提供满足需求、响应及时、安全可靠的运维保障服务，包括为保障业务应用的顺利部署、开通，以及网络、硬件、软件、数据、机房环境等安全、稳定、高效运行而进行的一系列策划、实施、检查与改进过程。</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为保障业务的安全性，依据工信部基于云计算的平台安全标准和等保2.0要求，平台按照等保2.0三级的要求，建设全面安全保障系统和设施。提供主机、应用、虚拟化、数据等层面的安全服务，保护重要数据的存储与传输安全，防止和防范数据被篡改，加强对重要敏感数据信息的保护，确保数据的机密性。</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解决安全部署的边界和模式的问题，实现安全区域划分和边界安全防护，合理管理和分配网络资源，防止滥用网络资源导致网络瘫痪，部署安全防御系统，抵御病毒、恶意代码等</w:t>
      </w:r>
      <w:r>
        <w:rPr>
          <w:rFonts w:hint="eastAsia" w:ascii="宋体" w:hAnsi="宋体" w:eastAsia="宋体" w:cs="Times New Roman"/>
          <w:sz w:val="24"/>
          <w:szCs w:val="24"/>
        </w:rPr>
        <w:t xml:space="preserve">对信息系统发起的恶意破坏和攻击，保障网络系统硬件、软件稳定运行。</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通过部署安全系统，加强网络安全管理，构建统一的安全管理与监控机制，统一配置、调控整个网络多层面、分布式的安全问题，提高安全预警能力，加强安全应急事件的处理能力，实现网络与信息安全的可控性。</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通过遵循“安全即服务”的架构设计思想，构建安全服务目录，按需实现对用户计算环境的整体安全防护，满足用户的各级各类应用的等保合规安全需求。同时提供完善全面的国密服务，满足云平台密评需求。</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（2）建设统一的服务保障流程体系</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考虑到未来业务应用均部署在云平台上，因此建设云平台的同时需要建设统一的服务保障体系，为信息化持续演进发展提供有力保障。包括运营保障、运维保障等。</w:t>
      </w:r>
      <w:r/>
    </w:p>
    <w:p>
      <w:pPr>
        <w:ind w:firstLine="482"/>
        <w:spacing w:line="360" w:lineRule="auto"/>
        <w:rPr>
          <w:b/>
          <w:sz w:val="24"/>
        </w:rPr>
      </w:pPr>
      <w:r>
        <w:rPr>
          <w:rFonts w:hint="eastAsia" w:ascii="宋体" w:hAnsi="宋体" w:eastAsia="宋体" w:cs="Times New Roman"/>
          <w:b/>
          <w:sz w:val="24"/>
          <w:szCs w:val="24"/>
        </w:rPr>
        <w:t xml:space="preserve">2.2</w:t>
      </w:r>
      <w:r>
        <w:rPr>
          <w:rFonts w:hint="eastAsia"/>
          <w:b/>
          <w:sz w:val="24"/>
        </w:rPr>
        <w:t xml:space="preserve">云平台建设要求</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为满足统一提供满足信创要求的计算、存储、网络、安全等资源，便于后期进行统一监管、环境运维与服务运营，需通过云管理平台对各资源、服务进行统一管理。建设要求如下：</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1.云管理平台作为云操作系统，需要具备超大规模分布式管理能力、将资源转换为服务的能力、全面自动化运维管理能力、应用全生命周期管理能力，管理节点须支持集群部署，可平滑升级扩展。</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2.云管理平台需要对用户计算资源、网络资源、存储资源、安全资源实现自动化调度及管理。</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3.云管理平台应提供运行监测和展示功能。运行监测应包含日志采集监测、日志采集统计、日志查询统计、资源利用率监测、预警监测，以及对虚机和系统访问流量、流速、峰值、平均值等多项指标、多维度的统计、分析等功能，提供基于用户、项目、业务系统和开通的资源等多维度的统计分析。</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4.云管理平台需要通过云平台本身能力软SDN配合，实现对网络设备Overlay的自动化编排、安全设备的防护服务链自动化编排；支持VxLAN、VLAN组网模式。</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5.云管理平台需要提供统一事件或故障告警展示中心，直接反映事件或故障发生的时间、触发条件、内容、级别，可对告警事件进行状态确认。 </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6.云管理平台可以通过增加定制化服务和专业组件根据云管理单位要求、根据使用单位的要求进行定制开发，并应至少具备以下扩展能力：提供项目承建方运维管理功能、报表定制化、云资源使用监控和分析、应用系统运行监控、第三方产品管理定制化等；</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7.需要提供大屏展示能力，支持用户定义多种不同的大屏展示内容，支持容量、性能、</w:t>
      </w:r>
      <w:r>
        <w:rPr>
          <w:rFonts w:hint="eastAsia" w:asciiTheme="minorEastAsia" w:hAnsiTheme="minorEastAsia"/>
          <w:sz w:val="24"/>
          <w:szCs w:val="24"/>
        </w:rPr>
        <w:t xml:space="preserve">资源统计、告警等对象的自定义大屏展示，且可以定义每个内容的不同呈现形式。</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8.云管平台须提供运营与运维功能，实现资源统一运营管理与运维管理，并提供自助服务门户。</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9.云管平台须提供运营功能，提供租户管理、服务申请、多级审批、多级虚拟数据中心管理等功能。</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10.云管平台须提供运维功能，提供对整个数据中心进行告警监控功能，提供对基础设施和云资源的监控，提供自定义大屏、报表等运维分析功能，各单位可按需监控资源使用情况。</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11.云平台管理节点须支持集群部署，可平滑升级扩展。</w:t>
      </w:r>
      <w:r/>
    </w:p>
    <w:p>
      <w:pPr>
        <w:ind w:firstLine="482"/>
        <w:spacing w:line="360" w:lineRule="auto"/>
        <w:rPr>
          <w:rFonts w:asciiTheme="minorEastAsia" w:hAnsiTheme="minorEastAsia"/>
          <w:sz w:val="24"/>
          <w:szCs w:val="24"/>
        </w:rPr>
      </w:pPr>
      <w:r>
        <w:rPr>
          <w:rFonts w:hint="eastAsia" w:asciiTheme="minorEastAsia" w:hAnsiTheme="minorEastAsia"/>
          <w:sz w:val="24"/>
          <w:szCs w:val="24"/>
        </w:rPr>
        <w:t xml:space="preserve">12.云管平台根据政务云管理部门要求，按照相关技术标准，具备对接全省相关云管平台的能力，实现对政务云的统一运行监管。</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2.3政务云建设技术架构</w:t>
      </w:r>
      <w:r/>
    </w:p>
    <w:p>
      <w:pPr>
        <w:ind w:firstLine="480"/>
        <w:jc w:val="left"/>
        <w:spacing w:line="360" w:lineRule="auto"/>
        <w:rPr>
          <w:rFonts w:ascii="宋体" w:hAnsi="宋体" w:eastAsia="宋体" w:cs="Times New Roman"/>
          <w:sz w:val="24"/>
        </w:rPr>
      </w:pPr>
      <w:r>
        <w:rPr>
          <w:rFonts w:ascii="宋体" w:hAnsi="宋体"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60960</wp:posOffset>
                </wp:positionH>
                <wp:positionV relativeFrom="paragraph">
                  <wp:posOffset>413385</wp:posOffset>
                </wp:positionV>
                <wp:extent cx="5981700" cy="2781300"/>
                <wp:effectExtent l="19050" t="0" r="0" b="0"/>
                <wp:wrapSquare wrapText="bothSides"/>
                <wp:docPr id="1" name="图片 62333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23332975"/>
                        <pic:cNvPicPr>
                          <a:picLocks noChangeAspect="1"/>
                        </pic:cNvPicPr>
                        <pic:nvPr/>
                      </pic:nvPicPr>
                      <pic:blipFill>
                        <a:blip r:embed="rId11">
                          <a:lum contrast="10000"/>
                        </a:blip>
                        <a:stretch/>
                      </pic:blipFill>
                      <pic:spPr bwMode="auto">
                        <a:xfrm>
                          <a:off x="0" y="0"/>
                          <a:ext cx="5981700" cy="2781300"/>
                        </a:xfrm>
                        <a:prstGeom prst="rect">
                          <a:avLst/>
                        </a:prstGeom>
                        <a:noFill/>
                        <a:ln w="9525" cmpd="sng">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8pt;mso-position-horizontal:absolute;mso-position-vertical-relative:text;margin-top:32.5pt;mso-position-vertical:absolute;width:471.0pt;height:219.0pt;mso-wrap-distance-left:9.0pt;mso-wrap-distance-top:0.0pt;mso-wrap-distance-right:9.0pt;mso-wrap-distance-bottom:0.0pt;" stroked="f" strokeweight="0.75pt">
                <v:path textboxrect="0,0,0,0"/>
                <w10:wrap type="square"/>
                <v:imagedata r:id="rId11" o:title=""/>
              </v:shape>
            </w:pict>
          </mc:Fallback>
        </mc:AlternateContent>
      </w:r>
      <w:r>
        <w:rPr>
          <w:rFonts w:hint="eastAsia" w:ascii="宋体" w:hAnsi="宋体" w:eastAsia="宋体" w:cs="Times New Roman"/>
          <w:sz w:val="24"/>
        </w:rPr>
        <w:t xml:space="preserve">连云港市政务云技术架构如下图所示：</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使用分层解耦的方式进行设计，分为基础设施（IaaS）、平台服务（PaaS）、云管理平台、底层硬件设备四层。设计一套安全体系包括密码系统、安全系统为政务云提供安全保障服务。</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IaaS是对基础设施的云化管理，以便提供按需配置、弹性扩展、即取即用的服务支撑，包括对计算、存储、网络、安全等基础设施的云化建设，实现异构兼容、按需调用。</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PaaS层提供大数据组件，实现接口标准化，PaaS组件从IaaS申请资源实现实例化运行，并将实例化后的计算能力通过标准化接口向业务系统提供服务。</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安全体系的整体设计是以“零信任”为基础，强调持续性的安全风险和信任管理，建立安全访问控制和可信认证的授权体系；按照网络安全等级保护三级标准建设，建设密码系统</w:t>
      </w:r>
      <w:r>
        <w:rPr>
          <w:rFonts w:hint="eastAsia" w:ascii="宋体" w:hAnsi="宋体" w:eastAsia="宋体" w:cs="Times New Roman"/>
          <w:sz w:val="24"/>
        </w:rPr>
        <w:t xml:space="preserve">服务、密钥管理服务、证书签发服务，以及配套堡垒机、SSL VPN、国密浏览器、usb-key等满足云平台密码安全的云服务。</w:t>
      </w:r>
      <w:r/>
    </w:p>
    <w:p>
      <w:pPr>
        <w:ind w:firstLine="48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2.4政务云建设</w:t>
      </w:r>
      <w:r>
        <w:rPr>
          <w:rFonts w:hint="eastAsia" w:ascii="宋体" w:hAnsi="宋体" w:eastAsia="宋体" w:cs="Times New Roman"/>
          <w:b/>
          <w:sz w:val="24"/>
        </w:rPr>
        <w:t xml:space="preserve">网络整体规划</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政务云分为政务外网公共服务（业务）区、互联网区，两个区通过网闸物理隔离。整体网络划分成多个分区：管理区、业务区、存储区、安全接入区、专属资源区、出口</w:t>
      </w:r>
      <w:r>
        <w:rPr>
          <w:rFonts w:hint="eastAsia" w:ascii="宋体" w:hAnsi="宋体" w:eastAsia="宋体" w:cs="Times New Roman"/>
          <w:sz w:val="24"/>
        </w:rPr>
        <w:t xml:space="preserve">区（政务外网出口和互联网出口）。边界路由器连接各分区，虚拟路由转发隔离不同流量，安全方面的防护由防火墙承担。管理、业务、存储区的交换机均采用Spine-Leaf（叶脊）组网架构，边界网关节点交换机旁挂的防火墙进行主备部署。网络、服务器设备的管理网口由带外管理交换机进行连接；核心交换机向下与管理区、业务区、存储区、专属资源区、同城灾备资源池的各级设备全部相互交叉连接，核心交换机向上连接边界网关节点、边界路由器，边界路由器连接安全接入区（机房安全、云平台安全和专属安全资源）和出口区（政务外网出口和互联网出口）。</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后期根据各类业务上云后，出口可根据需要可以按需优化调整部署。</w:t>
      </w:r>
      <w:r/>
    </w:p>
    <w:p>
      <w:pPr>
        <w:ind w:firstLine="482"/>
        <w:spacing w:line="360" w:lineRule="auto"/>
        <w:rPr>
          <w:rFonts w:asciiTheme="minorEastAsia" w:hAnsiTheme="minorEastAsia"/>
          <w:b/>
          <w:sz w:val="24"/>
        </w:rPr>
      </w:pPr>
      <w:r>
        <w:rPr>
          <w:rFonts w:hint="eastAsia" w:asciiTheme="minorEastAsia" w:hAnsiTheme="minorEastAsia"/>
          <w:b/>
          <w:sz w:val="24"/>
        </w:rPr>
        <w:t xml:space="preserve">2.5项目实施配套采购清单</w:t>
      </w:r>
      <w:r/>
    </w:p>
    <w:tbl>
      <w:tblPr>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1838"/>
        <w:gridCol w:w="3265"/>
        <w:gridCol w:w="1843"/>
        <w:gridCol w:w="1701"/>
      </w:tblGrid>
      <w:tr>
        <w:trPr>
          <w:jc w:val="center"/>
          <w:trHeight w:val="511"/>
        </w:trPr>
        <w:tc>
          <w:tcPr>
            <w:shd w:val="clear" w:color="000000" w:fill="ffffff"/>
            <w:tcW w:w="851" w:type="dxa"/>
            <w:vAlign w:val="center"/>
            <w:textDirection w:val="lrTb"/>
            <w:noWrap w:val="false"/>
          </w:tcPr>
          <w:p>
            <w:pPr>
              <w:jc w:val="cente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序号</w:t>
            </w:r>
            <w:r/>
          </w:p>
        </w:tc>
        <w:tc>
          <w:tcPr>
            <w:shd w:val="clear" w:color="000000" w:fill="ffffff"/>
            <w:tcW w:w="1838" w:type="dxa"/>
            <w:vAlign w:val="center"/>
            <w:textDirection w:val="lrTb"/>
            <w:noWrap w:val="false"/>
          </w:tcPr>
          <w:p>
            <w:pPr>
              <w:jc w:val="cente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区域</w:t>
            </w:r>
            <w:r/>
          </w:p>
        </w:tc>
        <w:tc>
          <w:tcPr>
            <w:shd w:val="clear" w:color="000000" w:fill="ffffff"/>
            <w:tcW w:w="3265" w:type="dxa"/>
            <w:vAlign w:val="center"/>
            <w:textDirection w:val="lrTb"/>
            <w:noWrap w:val="false"/>
          </w:tcPr>
          <w:p>
            <w:pPr>
              <w:jc w:val="cente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名称</w:t>
            </w:r>
            <w:r/>
          </w:p>
        </w:tc>
        <w:tc>
          <w:tcPr>
            <w:shd w:val="clear" w:color="000000" w:fill="ffffff"/>
            <w:tcW w:w="1843" w:type="dxa"/>
            <w:vAlign w:val="center"/>
            <w:textDirection w:val="lrTb"/>
            <w:noWrap w:val="false"/>
          </w:tcPr>
          <w:p>
            <w:pPr>
              <w:jc w:val="cente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数量</w:t>
            </w:r>
            <w:r/>
          </w:p>
        </w:tc>
        <w:tc>
          <w:tcPr>
            <w:shd w:val="clear" w:color="000000" w:fill="ffffff"/>
            <w:tcW w:w="1701" w:type="dxa"/>
            <w:vAlign w:val="center"/>
            <w:textDirection w:val="lrTb"/>
            <w:noWrap w:val="false"/>
          </w:tcPr>
          <w:p>
            <w:pPr>
              <w:jc w:val="cente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单位</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838" w:type="dxa"/>
            <w:vAlign w:val="center"/>
            <w:vMerge w:val="restart"/>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互联网区</w:t>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互联网区SSD存储1</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节点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互联网区SSD存储2</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节点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互联网区HDD存储1</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节点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互联网区HDD存储2</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节点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云外备份一体机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出口路由器</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7"/>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7</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DDoS检测</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8</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DDoS清洗</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9</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负载均衡</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出口防火墙</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11</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入侵防御</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12</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计算节点接入交换机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13</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存储前后端接入交换机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8</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14</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对象存储接入交换机 </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15</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云核心防火墙</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16</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WEB防火墙</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17</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安全态势感知</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18</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安全探针</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19</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安全节点接入交换机</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20</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BMC接入交换机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21</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云管理接入交换机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22</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独立外部接入交换机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23</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核心交换机</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24</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增强型裸金属接入交换机</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25</w:t>
            </w:r>
            <w:r/>
          </w:p>
        </w:tc>
        <w:tc>
          <w:tcPr>
            <w:shd w:val="clear" w:color="000000" w:fill="ffffff"/>
            <w:tcW w:w="1838" w:type="dxa"/>
            <w:vAlign w:val="center"/>
            <w:vMerge w:val="restart"/>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互联网区</w:t>
            </w:r>
            <w:r>
              <w:rPr>
                <w:rFonts w:hint="eastAsia" w:cs="Helvetica" w:asciiTheme="minorEastAsia" w:hAnsiTheme="minorEastAsia"/>
                <w:sz w:val="24"/>
                <w:szCs w:val="24"/>
              </w:rPr>
              <w:t xml:space="preserve">云软件</w:t>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云管平台</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26</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云平台虚拟化软件</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27</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云安全软件</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28</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对象存储软件</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29</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平台密评</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项</w:t>
            </w:r>
            <w:r/>
          </w:p>
        </w:tc>
      </w:tr>
      <w:tr>
        <w:trPr>
          <w:jc w:val="center"/>
          <w:trHeight w:val="412"/>
        </w:trPr>
        <w:tc>
          <w:tcPr>
            <w:shd w:val="clear" w:color="000000" w:fill="ffffff"/>
            <w:tcW w:w="851" w:type="dxa"/>
            <w:vAlign w:val="center"/>
            <w:textDirection w:val="lrTb"/>
            <w:noWrap w:val="false"/>
          </w:tcPr>
          <w:p>
            <w:pPr>
              <w:jc w:val="center"/>
              <w:spacing w:line="440" w:lineRule="exact"/>
              <w:widowControl/>
              <w:tabs>
                <w:tab w:val="left" w:pos="469" w:leader="none"/>
              </w:tabs>
              <w:rPr>
                <w:rFonts w:cs="宋体" w:asciiTheme="minorEastAsia" w:hAnsiTheme="minorEastAsia"/>
                <w:color w:val="000000"/>
                <w:sz w:val="24"/>
                <w:szCs w:val="24"/>
              </w:rPr>
            </w:pPr>
            <w:r>
              <w:rPr>
                <w:rFonts w:cs="宋体" w:asciiTheme="minorEastAsia" w:hAnsiTheme="minorEastAsia"/>
                <w:color w:val="000000"/>
                <w:sz w:val="24"/>
                <w:szCs w:val="24"/>
              </w:rPr>
              <w:t xml:space="preserve">30</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租户密评</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31</w:t>
            </w:r>
            <w:r/>
          </w:p>
        </w:tc>
        <w:tc>
          <w:tcPr>
            <w:shd w:val="clear" w:color="000000" w:fill="ffffff"/>
            <w:tcW w:w="1838" w:type="dxa"/>
            <w:vAlign w:val="center"/>
            <w:vMerge w:val="restart"/>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政务外网区</w:t>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bookmarkStart w:id="4" w:name="OLE_LINK6"/>
            <w:r>
              <w:rPr>
                <w:rFonts w:hint="eastAsia" w:cs="Helvetica" w:asciiTheme="minorEastAsia" w:hAnsiTheme="minorEastAsia"/>
                <w:sz w:val="24"/>
                <w:szCs w:val="24"/>
              </w:rPr>
              <w:t xml:space="preserve">政务外网区</w:t>
            </w:r>
            <w:bookmarkEnd w:id="4"/>
            <w:r>
              <w:rPr>
                <w:rFonts w:hint="eastAsia" w:cs="Helvetica" w:asciiTheme="minorEastAsia" w:hAnsiTheme="minorEastAsia"/>
                <w:sz w:val="24"/>
                <w:szCs w:val="24"/>
              </w:rPr>
              <w:t xml:space="preserve">SSD存储1</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13</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节点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32</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政务外网区SSD存储2</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节点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33</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政务外网区HDD存储1</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节点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34</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政务外网区HDD存储2</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节点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35</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云外备份一体机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36</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出口路由器</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37</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出口防火墙</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38</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入侵防御</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39</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计算节点接入交换机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rPr>
                <w:rFonts w:cs="宋体" w:asciiTheme="minorEastAsia" w:hAnsiTheme="minorEastAsia"/>
                <w:color w:val="000000"/>
                <w:sz w:val="24"/>
                <w:szCs w:val="24"/>
              </w:rPr>
              <w:t xml:space="preserve">0</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存储前后端接入交换机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16</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41</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对象存储接入交换机 </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42</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云核心防火墙</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43</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WEB防火墙</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44</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安全态势感知</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45</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安全探针</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46</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BMC接入交换机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47</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云管理接入交换机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48</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大数据业务接入交换机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49</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大数据管理接入交换机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50</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大数据BMC接入交换机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5</w:t>
            </w:r>
            <w:r>
              <w:rPr>
                <w:rFonts w:cs="宋体" w:asciiTheme="minorEastAsia" w:hAnsiTheme="minorEastAsia"/>
                <w:color w:val="000000"/>
                <w:sz w:val="24"/>
                <w:szCs w:val="24"/>
              </w:rPr>
              <w:t xml:space="preserve">1</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独立外部接入交换机</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52</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安全节点接入交换机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53</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核心交换机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Borders>
              <w:bottom w:val="single" w:color="auto" w:sz="4" w:space="0"/>
            </w:tcBorders>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54</w:t>
            </w:r>
            <w:r/>
          </w:p>
        </w:tc>
        <w:tc>
          <w:tcPr>
            <w:tcBorders>
              <w:bottom w:val="single" w:color="auto" w:sz="4" w:space="0"/>
            </w:tcBorders>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000000" w:fill="ffffff"/>
            <w:tcBorders>
              <w:bottom w:val="single" w:color="auto" w:sz="4" w:space="0"/>
            </w:tcBorders>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增强型裸金属接入交换机</w:t>
            </w:r>
            <w:r/>
          </w:p>
        </w:tc>
        <w:tc>
          <w:tcPr>
            <w:shd w:val="clear" w:color="000000" w:fill="ffffff"/>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w:t>
            </w:r>
            <w:r/>
          </w:p>
        </w:tc>
        <w:tc>
          <w:tcPr>
            <w:shd w:val="clear" w:color="000000" w:fill="ffffff"/>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55</w:t>
            </w:r>
            <w:r/>
          </w:p>
        </w:tc>
        <w:tc>
          <w:tcPr>
            <w:shd w:val="clear" w:color="000000" w:fill="ffffff"/>
            <w:tcW w:w="1838" w:type="dxa"/>
            <w:vAlign w:val="center"/>
            <w:vMerge w:val="restart"/>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政务外网区云软件</w:t>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云管平台</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56</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云平台虚拟化软件</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57</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云安全软件</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58</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对象存储软件</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59</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平台密评</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60</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租户密评</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项</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6</w:t>
            </w:r>
            <w:r>
              <w:rPr>
                <w:rFonts w:cs="宋体" w:asciiTheme="minorEastAsia" w:hAnsiTheme="minorEastAsia"/>
                <w:color w:val="000000"/>
                <w:sz w:val="24"/>
                <w:szCs w:val="24"/>
              </w:rPr>
              <w:t xml:space="preserve">1</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大数据软件1</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62</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大数据软件2</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套</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63</w:t>
            </w:r>
            <w:r/>
          </w:p>
        </w:tc>
        <w:tc>
          <w:tcPr>
            <w:shd w:val="clear" w:color="000000" w:fill="ffffff"/>
            <w:tcW w:w="1838"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数据交换区</w:t>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网闸</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64</w:t>
            </w:r>
            <w:r/>
          </w:p>
        </w:tc>
        <w:tc>
          <w:tcPr>
            <w:shd w:val="clear" w:color="000000" w:fill="ffffff"/>
            <w:tcW w:w="1838" w:type="dxa"/>
            <w:vAlign w:val="center"/>
            <w:vMerge w:val="restart"/>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互联网安全运维管理区</w:t>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运维管理区边界防火墙</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65</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安全管理区接入交换机</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66</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堡垒机</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67</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漏洞扫描</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68</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日志审计</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69</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数据库审计</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70</w:t>
            </w:r>
            <w:r/>
          </w:p>
        </w:tc>
        <w:tc>
          <w:tcPr>
            <w:shd w:val="clear" w:color="000000" w:fill="ffffff"/>
            <w:tcW w:w="1838" w:type="dxa"/>
            <w:vAlign w:val="center"/>
            <w:vMerge w:val="restart"/>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政务外网安全运维管理区</w:t>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运维管理区边界防火墙</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71</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安全管理区接入交换机</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72</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堡垒机</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73</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漏洞扫描</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74</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日志审计</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75</w:t>
            </w:r>
            <w:r/>
          </w:p>
        </w:tc>
        <w:tc>
          <w:tcPr>
            <w:tcW w:w="1838" w:type="dxa"/>
            <w:vAlign w:val="center"/>
            <w:vMerge w:val="continue"/>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数据库审计</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台</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76</w:t>
            </w:r>
            <w:r/>
          </w:p>
        </w:tc>
        <w:tc>
          <w:tcPr>
            <w:shd w:val="clear" w:color="000000" w:fill="ffffff"/>
            <w:tcW w:w="1838" w:type="dxa"/>
            <w:vAlign w:val="center"/>
            <w:vMerge w:val="restart"/>
            <w:textDirection w:val="lrTb"/>
            <w:noWrap w:val="false"/>
          </w:tcPr>
          <w:p>
            <w:pPr>
              <w:jc w:val="center"/>
              <w:spacing w:line="44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其他配套</w:t>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10G多模光模块</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2200</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77</w:t>
            </w:r>
            <w:r/>
          </w:p>
        </w:tc>
        <w:tc>
          <w:tcPr>
            <w:tcW w:w="1838" w:type="dxa"/>
            <w:vAlign w:val="center"/>
            <w:vMerge w:val="continue"/>
            <w:textDirection w:val="lrTb"/>
            <w:noWrap w:val="false"/>
          </w:tcPr>
          <w:p>
            <w:pPr>
              <w:jc w:val="center"/>
              <w:spacing w:line="440" w:lineRule="exact"/>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40G多模光模块</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400</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个</w:t>
            </w:r>
            <w:r/>
          </w:p>
        </w:tc>
      </w:tr>
      <w:tr>
        <w:trPr>
          <w:jc w:val="center"/>
          <w:trHeight w:val="412"/>
        </w:trPr>
        <w:tc>
          <w:tcPr>
            <w:shd w:val="clear" w:color="000000" w:fill="ffffff"/>
            <w:tcW w:w="851" w:type="dxa"/>
            <w:vAlign w:val="center"/>
            <w:textDirection w:val="lrTb"/>
            <w:noWrap w:val="false"/>
          </w:tcPr>
          <w:p>
            <w:pPr>
              <w:jc w:val="center"/>
              <w:spacing w:line="44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78</w:t>
            </w:r>
            <w:r/>
          </w:p>
        </w:tc>
        <w:tc>
          <w:tcPr>
            <w:tcW w:w="1838" w:type="dxa"/>
            <w:vAlign w:val="center"/>
            <w:vMerge w:val="continue"/>
            <w:textDirection w:val="lrTb"/>
            <w:noWrap w:val="false"/>
          </w:tcPr>
          <w:p>
            <w:pPr>
              <w:jc w:val="center"/>
              <w:spacing w:line="440" w:lineRule="exact"/>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3265" w:type="dxa"/>
            <w:vAlign w:val="center"/>
            <w:textDirection w:val="lrTb"/>
            <w:noWrap w:val="false"/>
          </w:tcPr>
          <w:p>
            <w:pPr>
              <w:jc w:val="center"/>
              <w:spacing w:line="440" w:lineRule="exact"/>
              <w:widowControl/>
              <w:rPr>
                <w:rFonts w:cs="宋体" w:asciiTheme="minorEastAsia" w:hAnsiTheme="minorEastAsia"/>
                <w:sz w:val="24"/>
                <w:szCs w:val="24"/>
              </w:rPr>
            </w:pPr>
            <w:r>
              <w:rPr>
                <w:rFonts w:cs="宋体" w:asciiTheme="minorEastAsia" w:hAnsiTheme="minorEastAsia"/>
                <w:sz w:val="24"/>
                <w:szCs w:val="24"/>
              </w:rPr>
              <w:t xml:space="preserve">4</w:t>
            </w:r>
            <w:r>
              <w:rPr>
                <w:rFonts w:hint="eastAsia" w:cs="宋体" w:asciiTheme="minorEastAsia" w:hAnsiTheme="minorEastAsia"/>
                <w:sz w:val="24"/>
                <w:szCs w:val="24"/>
              </w:rPr>
              <w:t xml:space="preserve">00G多模光模块</w:t>
            </w:r>
            <w:r/>
          </w:p>
        </w:tc>
        <w:tc>
          <w:tcPr>
            <w:shd w:val="clear" w:color="auto" w:fill="auto"/>
            <w:tcW w:w="1843" w:type="dxa"/>
            <w:vAlign w:val="center"/>
            <w:textDirection w:val="lrTb"/>
            <w:noWrap w:val="false"/>
          </w:tcPr>
          <w:p>
            <w:pPr>
              <w:jc w:val="center"/>
              <w:spacing w:line="440" w:lineRule="exact"/>
              <w:widowControl/>
              <w:rPr>
                <w:rFonts w:cs="宋体" w:asciiTheme="minorEastAsia" w:hAnsiTheme="minorEastAsia"/>
                <w:sz w:val="24"/>
                <w:szCs w:val="24"/>
              </w:rPr>
            </w:pPr>
            <w:r>
              <w:rPr>
                <w:rFonts w:hint="eastAsia" w:cs="宋体" w:asciiTheme="minorEastAsia" w:hAnsiTheme="minorEastAsia"/>
                <w:sz w:val="24"/>
                <w:szCs w:val="24"/>
              </w:rPr>
              <w:t xml:space="preserve">8</w:t>
            </w:r>
            <w:r/>
          </w:p>
        </w:tc>
        <w:tc>
          <w:tcPr>
            <w:shd w:val="clear" w:color="auto" w:fill="auto"/>
            <w:tcW w:w="1701" w:type="dxa"/>
            <w:vAlign w:val="center"/>
            <w:textDirection w:val="lrTb"/>
            <w:noWrap w:val="false"/>
          </w:tcPr>
          <w:p>
            <w:pPr>
              <w:jc w:val="center"/>
              <w:spacing w:line="440" w:lineRule="exact"/>
              <w:widowControl/>
              <w:rPr>
                <w:rFonts w:cs="宋体" w:asciiTheme="minorEastAsia" w:hAnsiTheme="minorEastAsia"/>
                <w:sz w:val="24"/>
                <w:szCs w:val="24"/>
              </w:rPr>
            </w:pPr>
            <w:r>
              <w:rPr>
                <w:rFonts w:hint="eastAsia" w:cs="宋体" w:asciiTheme="minorEastAsia" w:hAnsiTheme="minorEastAsia"/>
                <w:sz w:val="24"/>
                <w:szCs w:val="24"/>
              </w:rPr>
              <w:t xml:space="preserve">个</w:t>
            </w:r>
            <w:r/>
          </w:p>
        </w:tc>
      </w:tr>
    </w:tbl>
    <w:p>
      <w:pPr>
        <w:ind w:firstLine="482"/>
        <w:spacing w:line="360" w:lineRule="auto"/>
        <w:rPr>
          <w:rFonts w:asciiTheme="minorEastAsia" w:hAnsiTheme="minorEastAsia"/>
          <w:b/>
          <w:sz w:val="24"/>
        </w:rPr>
      </w:pPr>
      <w:r>
        <w:rPr>
          <w:rFonts w:hint="eastAsia" w:asciiTheme="minorEastAsia" w:hAnsiTheme="minorEastAsia"/>
          <w:b/>
          <w:sz w:val="24"/>
        </w:rPr>
        <w:t xml:space="preserve">2.6软硬件技术指标要求</w:t>
      </w:r>
      <w:r/>
    </w:p>
    <w:tbl>
      <w:tblPr>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5"/>
        <w:gridCol w:w="1750"/>
        <w:gridCol w:w="7038"/>
      </w:tblGrid>
      <w:tr>
        <w:trPr>
          <w:jc w:val="center"/>
        </w:trPr>
        <w:tc>
          <w:tcPr>
            <w:shd w:val="clear" w:color="auto" w:fill="auto"/>
            <w:tcW w:w="755" w:type="dxa"/>
            <w:vAlign w:val="center"/>
            <w:textDirection w:val="lrTb"/>
            <w:noWrap w:val="false"/>
          </w:tcPr>
          <w:p>
            <w:pPr>
              <w:jc w:val="center"/>
              <w:spacing w:line="360" w:lineRule="auto"/>
              <w:widowControl/>
              <w:rPr>
                <w:rFonts w:ascii="宋体" w:hAnsi="宋体" w:eastAsia="宋体" w:cs="Helvetica"/>
                <w:b/>
                <w:sz w:val="24"/>
                <w:szCs w:val="32"/>
              </w:rPr>
            </w:pPr>
            <w:r>
              <w:rPr>
                <w:rFonts w:hint="eastAsia" w:ascii="宋体" w:hAnsi="宋体" w:eastAsia="宋体" w:cs="Helvetica"/>
                <w:b/>
                <w:sz w:val="24"/>
                <w:szCs w:val="32"/>
              </w:rPr>
              <w:t xml:space="preserve">序号</w:t>
            </w:r>
            <w:r/>
          </w:p>
        </w:tc>
        <w:tc>
          <w:tcPr>
            <w:shd w:val="clear" w:color="auto" w:fill="auto"/>
            <w:tcW w:w="1750" w:type="dxa"/>
            <w:vAlign w:val="center"/>
            <w:textDirection w:val="lrTb"/>
            <w:noWrap w:val="false"/>
          </w:tcPr>
          <w:p>
            <w:pPr>
              <w:jc w:val="center"/>
              <w:spacing w:line="360" w:lineRule="auto"/>
              <w:widowControl/>
              <w:rPr>
                <w:rFonts w:ascii="宋体" w:hAnsi="宋体" w:eastAsia="宋体" w:cs="Helvetica"/>
                <w:b/>
                <w:sz w:val="24"/>
                <w:szCs w:val="32"/>
              </w:rPr>
            </w:pPr>
            <w:r>
              <w:rPr>
                <w:rFonts w:hint="eastAsia" w:ascii="宋体" w:hAnsi="宋体" w:eastAsia="宋体" w:cs="Helvetica"/>
                <w:b/>
                <w:sz w:val="24"/>
                <w:szCs w:val="32"/>
              </w:rPr>
              <w:t xml:space="preserve">名称</w:t>
            </w:r>
            <w:r/>
          </w:p>
        </w:tc>
        <w:tc>
          <w:tcPr>
            <w:shd w:val="clear" w:color="auto" w:fill="auto"/>
            <w:tcW w:w="7038" w:type="dxa"/>
            <w:vAlign w:val="center"/>
            <w:textDirection w:val="lrTb"/>
            <w:noWrap w:val="false"/>
          </w:tcPr>
          <w:p>
            <w:pPr>
              <w:jc w:val="center"/>
              <w:spacing w:line="360" w:lineRule="auto"/>
              <w:widowControl/>
              <w:rPr>
                <w:rFonts w:ascii="宋体" w:hAnsi="宋体" w:eastAsia="宋体" w:cs="Helvetica"/>
                <w:b/>
                <w:sz w:val="24"/>
                <w:szCs w:val="32"/>
              </w:rPr>
            </w:pPr>
            <w:r>
              <w:rPr>
                <w:rFonts w:hint="eastAsia" w:ascii="宋体" w:hAnsi="宋体" w:eastAsia="宋体" w:cs="Helvetica"/>
                <w:b/>
                <w:sz w:val="24"/>
                <w:szCs w:val="32"/>
              </w:rPr>
              <w:t xml:space="preserve">技术参数及功能指标</w:t>
            </w:r>
            <w:r/>
          </w:p>
        </w:tc>
      </w:tr>
      <w:tr>
        <w:trPr>
          <w:jc w:val="center"/>
        </w:trPr>
        <w:tc>
          <w:tcPr>
            <w:gridSpan w:val="3"/>
            <w:shd w:val="clear" w:color="auto" w:fill="auto"/>
            <w:tcW w:w="9543" w:type="dxa"/>
            <w:vAlign w:val="center"/>
            <w:textDirection w:val="lrTb"/>
            <w:noWrap w:val="false"/>
          </w:tcPr>
          <w:p>
            <w:pPr>
              <w:spacing w:line="360" w:lineRule="auto"/>
              <w:widowControl/>
              <w:rPr>
                <w:rFonts w:ascii="宋体" w:hAnsi="宋体" w:eastAsia="宋体" w:cs="Helvetica"/>
                <w:b/>
                <w:sz w:val="24"/>
                <w:szCs w:val="32"/>
              </w:rPr>
            </w:pPr>
            <w:r>
              <w:rPr>
                <w:rFonts w:hint="eastAsia" w:ascii="宋体" w:hAnsi="宋体" w:eastAsia="宋体" w:cs="Helvetica"/>
                <w:sz w:val="24"/>
                <w:szCs w:val="32"/>
              </w:rPr>
              <w:t xml:space="preserve">互联网区</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1</w:t>
            </w:r>
            <w:r/>
          </w:p>
        </w:tc>
        <w:tc>
          <w:tcPr>
            <w:shd w:val="clear" w:color="auto" w:fill="auto"/>
            <w:tcW w:w="1750" w:type="dxa"/>
            <w:vAlign w:val="center"/>
            <w:textDirection w:val="lrTb"/>
            <w:noWrap w:val="false"/>
          </w:tcPr>
          <w:p>
            <w:pPr>
              <w:jc w:val="center"/>
              <w:spacing w:line="38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互联网区SSD存储1</w:t>
            </w:r>
            <w:r/>
          </w:p>
        </w:tc>
        <w:tc>
          <w:tcPr>
            <w:shd w:val="clear" w:color="auto" w:fill="auto"/>
            <w:tcW w:w="7038" w:type="dxa"/>
            <w:vAlign w:val="center"/>
            <w:textDirection w:val="lrTb"/>
            <w:noWrap w:val="false"/>
          </w:tcPr>
          <w:p>
            <w:pPr>
              <w:numPr>
                <w:ilvl w:val="255"/>
                <w:numId w:val="0"/>
              </w:num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w:t>
            </w:r>
            <w:r>
              <w:rPr>
                <w:rFonts w:hint="eastAsia" w:cs="宋体" w:asciiTheme="minorEastAsia" w:hAnsiTheme="minorEastAsia"/>
                <w:bCs/>
                <w:iCs/>
                <w:sz w:val="24"/>
                <w:szCs w:val="24"/>
              </w:rPr>
              <w:t xml:space="preserve">系统架构</w:t>
            </w:r>
            <w:r>
              <w:rPr>
                <w:rFonts w:cs="宋体" w:asciiTheme="minorEastAsia" w:hAnsiTheme="minorEastAsia"/>
                <w:bCs/>
                <w:iCs/>
                <w:sz w:val="24"/>
                <w:szCs w:val="24"/>
              </w:rPr>
              <w:t xml:space="preserve">：采用全对称分布式架构，无独立元数据节点，随着存储节点数的增加，分布式存储性能和容量也随着近线性增长，扩容过程中业务不中断。</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2.</w:t>
            </w:r>
            <w:r>
              <w:rPr>
                <w:rFonts w:hint="eastAsia" w:cs="宋体" w:asciiTheme="minorEastAsia" w:hAnsiTheme="minorEastAsia"/>
                <w:bCs/>
                <w:iCs/>
                <w:sz w:val="24"/>
                <w:szCs w:val="24"/>
              </w:rPr>
              <w:t xml:space="preserve">扩展性</w:t>
            </w:r>
            <w:r>
              <w:rPr>
                <w:rFonts w:cs="宋体" w:asciiTheme="minorEastAsia" w:hAnsiTheme="minorEastAsia"/>
                <w:bCs/>
                <w:iCs/>
                <w:sz w:val="24"/>
                <w:szCs w:val="24"/>
              </w:rPr>
              <w:t xml:space="preserve">：支持在线缩容和扩容，支持存储软件在线升级，升级操作均不影响前端业务的连续性。</w:t>
            </w:r>
            <w:r/>
          </w:p>
          <w:p>
            <w:pPr>
              <w:spacing w:line="400" w:lineRule="exact"/>
              <w:widowControl/>
              <w:rPr>
                <w:rFonts w:cs="宋体" w:asciiTheme="minorEastAsia" w:hAnsiTheme="minorEastAsia"/>
                <w:b/>
                <w:bCs/>
                <w:iCs/>
                <w:sz w:val="24"/>
                <w:szCs w:val="24"/>
              </w:rPr>
            </w:pPr>
            <w:r/>
            <w:bookmarkStart w:id="5" w:name="OLE_LINK17"/>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数据校验</w:t>
            </w:r>
            <w:r>
              <w:rPr>
                <w:rFonts w:cs="宋体" w:asciiTheme="minorEastAsia" w:hAnsiTheme="minorEastAsia"/>
                <w:bCs/>
                <w:iCs/>
                <w:sz w:val="24"/>
                <w:szCs w:val="24"/>
              </w:rPr>
              <w:t xml:space="preserve">：数据静默错误可自动校验并修复。</w:t>
            </w:r>
            <w:bookmarkEnd w:id="5"/>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块能力</w:t>
            </w:r>
            <w:r>
              <w:rPr>
                <w:rFonts w:cs="宋体" w:asciiTheme="minorEastAsia" w:hAnsiTheme="minorEastAsia"/>
                <w:bCs/>
                <w:iCs/>
                <w:sz w:val="24"/>
                <w:szCs w:val="24"/>
              </w:rPr>
              <w:t xml:space="preserve">：支持为云主机提供低时延、高持久、高可靠的数据块存储服务。</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可靠性</w:t>
            </w:r>
            <w:r>
              <w:rPr>
                <w:rFonts w:cs="宋体" w:asciiTheme="minorEastAsia" w:hAnsiTheme="minorEastAsia"/>
                <w:bCs/>
                <w:iCs/>
                <w:sz w:val="24"/>
                <w:szCs w:val="24"/>
              </w:rPr>
              <w:t xml:space="preserve">：单节点故障情况下，IO归零时长小于10秒。</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w:t>
            </w:r>
            <w:r>
              <w:rPr>
                <w:rFonts w:cs="宋体" w:asciiTheme="minorEastAsia" w:hAnsiTheme="minorEastAsia"/>
                <w:bCs/>
                <w:iCs/>
                <w:sz w:val="24"/>
                <w:szCs w:val="24"/>
              </w:rPr>
              <w:t xml:space="preserve">6.</w:t>
            </w:r>
            <w:r>
              <w:rPr>
                <w:rFonts w:hint="eastAsia" w:cs="宋体" w:asciiTheme="minorEastAsia" w:hAnsiTheme="minorEastAsia"/>
                <w:bCs/>
                <w:iCs/>
                <w:sz w:val="24"/>
                <w:szCs w:val="24"/>
              </w:rPr>
              <w:t xml:space="preserve">克隆功能</w:t>
            </w:r>
            <w:r>
              <w:rPr>
                <w:rFonts w:cs="宋体" w:asciiTheme="minorEastAsia" w:hAnsiTheme="minorEastAsia"/>
                <w:bCs/>
                <w:iCs/>
                <w:sz w:val="24"/>
                <w:szCs w:val="24"/>
              </w:rPr>
              <w:t xml:space="preserve">：配置克隆功能，支持克隆重建，当原卷数据变化时，通过重建方式实现克隆卷刷新，保障数据一致性。</w:t>
            </w:r>
            <w:r/>
          </w:p>
          <w:p>
            <w:pPr>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w:t>
            </w:r>
            <w:bookmarkStart w:id="6" w:name="OLE_LINK45"/>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w:t>
            </w:r>
            <w:bookmarkEnd w:id="6"/>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7.</w:t>
            </w:r>
            <w:r>
              <w:rPr>
                <w:rFonts w:hint="eastAsia" w:cs="宋体" w:asciiTheme="minorEastAsia" w:hAnsiTheme="minorEastAsia"/>
                <w:bCs/>
                <w:iCs/>
                <w:sz w:val="24"/>
                <w:szCs w:val="24"/>
              </w:rPr>
              <w:t xml:space="preserve">快照功能</w:t>
            </w:r>
            <w:r>
              <w:rPr>
                <w:rFonts w:cs="宋体" w:asciiTheme="minorEastAsia" w:hAnsiTheme="minorEastAsia"/>
                <w:bCs/>
                <w:iCs/>
                <w:sz w:val="24"/>
                <w:szCs w:val="24"/>
              </w:rPr>
              <w:t xml:space="preserve">：支持卷的快照和回滚，单个卷支持的最大快照数量不少于2048个。</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8.EC功能：最大支持不低于22+2比例的EC配比。</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w:t>
            </w:r>
            <w:r>
              <w:rPr>
                <w:rFonts w:cs="宋体" w:asciiTheme="minorEastAsia" w:hAnsiTheme="minorEastAsia"/>
                <w:bCs/>
                <w:iCs/>
                <w:sz w:val="24"/>
                <w:szCs w:val="24"/>
              </w:rPr>
              <w:t xml:space="preserve">9.</w:t>
            </w:r>
            <w:r>
              <w:rPr>
                <w:rFonts w:hint="eastAsia" w:cs="宋体" w:asciiTheme="minorEastAsia" w:hAnsiTheme="minorEastAsia"/>
                <w:bCs/>
                <w:iCs/>
                <w:sz w:val="24"/>
                <w:szCs w:val="24"/>
              </w:rPr>
              <w:t xml:space="preserve">扩展性</w:t>
            </w:r>
            <w:r>
              <w:rPr>
                <w:rFonts w:cs="宋体" w:asciiTheme="minorEastAsia" w:hAnsiTheme="minorEastAsia"/>
                <w:bCs/>
                <w:iCs/>
                <w:sz w:val="24"/>
                <w:szCs w:val="24"/>
              </w:rPr>
              <w:t xml:space="preserve">：支持横向扩展能力，扩容过程中服务不中断。</w:t>
            </w:r>
            <w:r/>
          </w:p>
          <w:p>
            <w:pPr>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10.SSD功能：支持SSD磨损寿命识别，提前告警及隔离处理。</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11.Qos功能：配置Qos功能，支持卷的IOPS、带宽的上限设置，可设置卷的总IOPS和带宽，也可以设置每单位容量的IOPS与带宽。用户可指定Qos策略的运行周期为单次、每天、每周或始终执行。</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12.</w:t>
            </w:r>
            <w:r>
              <w:rPr>
                <w:rFonts w:hint="eastAsia" w:cs="宋体" w:asciiTheme="minorEastAsia" w:hAnsiTheme="minorEastAsia"/>
                <w:bCs/>
                <w:iCs/>
                <w:sz w:val="24"/>
                <w:szCs w:val="24"/>
              </w:rPr>
              <w:t xml:space="preserve">数据重构</w:t>
            </w:r>
            <w:r>
              <w:rPr>
                <w:rFonts w:cs="宋体" w:asciiTheme="minorEastAsia" w:hAnsiTheme="minorEastAsia"/>
                <w:bCs/>
                <w:iCs/>
                <w:sz w:val="24"/>
                <w:szCs w:val="24"/>
              </w:rPr>
              <w:t xml:space="preserve">：支持数据快速重构，当磁盘或存储节点故障时，系统能自动进行数据重建，在无人工干预条件下，数据重建速度能满足：每TB≤30分钟。</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13.</w:t>
            </w:r>
            <w:r>
              <w:rPr>
                <w:rFonts w:hint="eastAsia" w:cs="宋体" w:asciiTheme="minorEastAsia" w:hAnsiTheme="minorEastAsia"/>
                <w:bCs/>
                <w:iCs/>
                <w:sz w:val="24"/>
                <w:szCs w:val="24"/>
              </w:rPr>
              <w:t xml:space="preserve">管理要求</w:t>
            </w:r>
            <w:r>
              <w:rPr>
                <w:rFonts w:cs="宋体" w:asciiTheme="minorEastAsia" w:hAnsiTheme="minorEastAsia"/>
                <w:bCs/>
                <w:iCs/>
                <w:sz w:val="24"/>
                <w:szCs w:val="24"/>
              </w:rPr>
              <w:t xml:space="preserve">：支持用户自定义性能图表并指定对象，对CPU利用</w:t>
            </w:r>
            <w:r>
              <w:rPr>
                <w:rFonts w:cs="宋体" w:asciiTheme="minorEastAsia" w:hAnsiTheme="minorEastAsia"/>
                <w:bCs/>
                <w:iCs/>
                <w:sz w:val="24"/>
                <w:szCs w:val="24"/>
              </w:rPr>
              <w:t xml:space="preserve">率、内存利用率、带宽、IOPS、时延、卷容量利用率、存储池利用率等进行统计。</w:t>
            </w:r>
            <w:r/>
          </w:p>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14.</w:t>
            </w:r>
            <w:r>
              <w:rPr>
                <w:rFonts w:hint="eastAsia" w:cs="宋体" w:asciiTheme="minorEastAsia" w:hAnsiTheme="minorEastAsia"/>
                <w:b/>
                <w:bCs/>
                <w:i/>
                <w:iCs/>
                <w:sz w:val="24"/>
                <w:szCs w:val="24"/>
                <w:u w:val="single"/>
              </w:rPr>
              <w:t xml:space="preserve">硬件配置要求</w:t>
            </w:r>
            <w:r>
              <w:rPr>
                <w:rFonts w:cs="宋体" w:asciiTheme="minorEastAsia" w:hAnsiTheme="minorEastAsia"/>
                <w:b/>
                <w:bCs/>
                <w:i/>
                <w:iCs/>
                <w:sz w:val="24"/>
                <w:szCs w:val="24"/>
                <w:u w:val="single"/>
              </w:rPr>
              <w:t xml:space="preserve">：每节点配置</w:t>
            </w:r>
            <w:r>
              <w:rPr>
                <w:rFonts w:hint="eastAsia" w:cs="宋体" w:asciiTheme="minorEastAsia" w:hAnsiTheme="minorEastAsia"/>
                <w:b/>
                <w:bCs/>
                <w:i/>
                <w:iCs/>
                <w:sz w:val="24"/>
                <w:szCs w:val="24"/>
                <w:u w:val="single"/>
              </w:rPr>
              <w:t xml:space="preserve">国产化处理器</w:t>
            </w:r>
            <w:r>
              <w:rPr>
                <w:rFonts w:cs="宋体" w:asciiTheme="minorEastAsia" w:hAnsiTheme="minorEastAsia"/>
                <w:b/>
                <w:bCs/>
                <w:i/>
                <w:iCs/>
                <w:sz w:val="24"/>
                <w:szCs w:val="24"/>
                <w:u w:val="single"/>
              </w:rPr>
              <w:t xml:space="preserve">总物理核数≥64核、主频≥2.6Ghz；每节点配置≥12块3.84TBSSD，≥2块480GBSSD硬盘；每节点配置≥4个千兆网口，≥4个25GE网口（含10G光模块）；每节点配置≥128GB内存。</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2</w:t>
            </w:r>
            <w:r/>
          </w:p>
        </w:tc>
        <w:tc>
          <w:tcPr>
            <w:shd w:val="clear" w:color="auto" w:fill="auto"/>
            <w:tcW w:w="1750" w:type="dxa"/>
            <w:vAlign w:val="center"/>
            <w:textDirection w:val="lrTb"/>
            <w:noWrap w:val="false"/>
          </w:tcPr>
          <w:p>
            <w:pPr>
              <w:jc w:val="center"/>
              <w:spacing w:line="38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互联网区SSD存储2</w:t>
            </w:r>
            <w:r/>
          </w:p>
        </w:tc>
        <w:tc>
          <w:tcPr>
            <w:shd w:val="clear" w:color="auto" w:fill="auto"/>
            <w:tcW w:w="7038" w:type="dxa"/>
            <w:vAlign w:val="center"/>
            <w:textDirection w:val="lrTb"/>
            <w:noWrap w:val="false"/>
          </w:tcPr>
          <w:p>
            <w:pPr>
              <w:spacing w:line="400" w:lineRule="exact"/>
              <w:widowControl/>
              <w:rPr>
                <w:rFonts w:ascii="宋体" w:hAnsi="宋体" w:cs="宋体"/>
                <w:bCs/>
                <w:iCs/>
                <w:sz w:val="24"/>
                <w:szCs w:val="24"/>
              </w:rPr>
            </w:pPr>
            <w:r>
              <w:rPr>
                <w:rFonts w:ascii="宋体" w:hAnsi="宋体" w:cs="宋体"/>
                <w:bCs/>
                <w:iCs/>
                <w:sz w:val="24"/>
                <w:szCs w:val="24"/>
              </w:rPr>
              <w:t xml:space="preserve">1.</w:t>
            </w:r>
            <w:r>
              <w:rPr>
                <w:rFonts w:hint="eastAsia" w:ascii="宋体" w:hAnsi="宋体" w:cs="宋体"/>
                <w:bCs/>
                <w:iCs/>
                <w:sz w:val="24"/>
                <w:szCs w:val="24"/>
              </w:rPr>
              <w:t xml:space="preserve">系统架构</w:t>
            </w:r>
            <w:r>
              <w:rPr>
                <w:rFonts w:ascii="宋体" w:hAnsi="宋体" w:cs="宋体"/>
                <w:bCs/>
                <w:iCs/>
                <w:sz w:val="24"/>
                <w:szCs w:val="24"/>
              </w:rPr>
              <w:t xml:space="preserve">：采用全对称分布式架构，无独立元数据节点，随着存储节点数的增加，分布式存储性能和容量也随着近线性增长，扩容过程中业务不中断。</w:t>
            </w:r>
            <w:r/>
          </w:p>
          <w:p>
            <w:pPr>
              <w:spacing w:line="400" w:lineRule="exact"/>
              <w:widowControl/>
              <w:rPr>
                <w:rFonts w:ascii="宋体" w:hAnsi="宋体" w:cs="宋体"/>
                <w:bCs/>
                <w:iCs/>
                <w:sz w:val="24"/>
                <w:szCs w:val="24"/>
                <w:highlight w:val="yellow"/>
              </w:rPr>
            </w:pPr>
            <w:r>
              <w:rPr>
                <w:rFonts w:hint="eastAsia" w:ascii="宋体" w:hAnsi="宋体"/>
                <w:szCs w:val="24"/>
              </w:rPr>
              <w:t xml:space="preserve">▲2.</w:t>
            </w:r>
            <w:r>
              <w:rPr>
                <w:rFonts w:ascii="宋体" w:hAnsi="宋体" w:cs="宋体"/>
                <w:bCs/>
                <w:iCs/>
                <w:sz w:val="24"/>
                <w:szCs w:val="24"/>
              </w:rPr>
              <w:t xml:space="preserve">冗余保护机制:</w:t>
            </w:r>
            <w:r>
              <w:rPr>
                <w:rFonts w:hint="eastAsia" w:ascii="宋体" w:hAnsi="宋体" w:cs="宋体"/>
                <w:bCs/>
                <w:iCs/>
                <w:sz w:val="24"/>
                <w:szCs w:val="24"/>
              </w:rPr>
              <w:t xml:space="preserve">支持数据副本和纠删码方式的冗余保护机制。</w:t>
            </w:r>
            <w:r/>
          </w:p>
          <w:p>
            <w:pPr>
              <w:numPr>
                <w:ilvl w:val="255"/>
                <w:numId w:val="0"/>
              </w:numPr>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numPr>
                <w:ilvl w:val="255"/>
                <w:numId w:val="0"/>
              </w:numPr>
              <w:spacing w:line="400" w:lineRule="exact"/>
              <w:widowControl/>
              <w:rPr>
                <w:rFonts w:ascii="宋体" w:hAnsi="宋体" w:eastAsia="宋体" w:cs="宋体"/>
                <w:b/>
                <w:color w:val="000000"/>
                <w:sz w:val="24"/>
                <w:szCs w:val="24"/>
              </w:rPr>
            </w:pPr>
            <w:r>
              <w:rPr>
                <w:rFonts w:ascii="宋体" w:hAnsi="宋体" w:cs="宋体"/>
                <w:bCs/>
                <w:iCs/>
                <w:sz w:val="24"/>
                <w:szCs w:val="24"/>
              </w:rPr>
              <w:t xml:space="preserve">3.</w:t>
            </w:r>
            <w:r>
              <w:rPr>
                <w:rFonts w:hint="eastAsia" w:ascii="宋体" w:hAnsi="宋体" w:cs="宋体"/>
                <w:bCs/>
                <w:iCs/>
                <w:sz w:val="24"/>
                <w:szCs w:val="24"/>
              </w:rPr>
              <w:t xml:space="preserve">数据校验</w:t>
            </w:r>
            <w:r>
              <w:rPr>
                <w:rFonts w:ascii="宋体" w:hAnsi="宋体" w:cs="宋体"/>
                <w:bCs/>
                <w:iCs/>
                <w:sz w:val="24"/>
                <w:szCs w:val="24"/>
              </w:rPr>
              <w:t xml:space="preserve">：数据静默错误可自动校验并修复。</w:t>
            </w:r>
            <w:r/>
          </w:p>
          <w:p>
            <w:pPr>
              <w:spacing w:line="400" w:lineRule="exact"/>
              <w:widowControl/>
              <w:rPr>
                <w:rFonts w:ascii="宋体" w:hAnsi="宋体" w:cs="宋体"/>
                <w:bCs/>
                <w:iCs/>
                <w:sz w:val="24"/>
                <w:szCs w:val="24"/>
              </w:rPr>
            </w:pPr>
            <w:r>
              <w:rPr>
                <w:rFonts w:ascii="宋体" w:hAnsi="宋体" w:cs="宋体"/>
                <w:bCs/>
                <w:iCs/>
                <w:sz w:val="24"/>
                <w:szCs w:val="24"/>
              </w:rPr>
              <w:t xml:space="preserve">4.</w:t>
            </w:r>
            <w:r>
              <w:rPr>
                <w:rFonts w:hint="eastAsia" w:ascii="宋体" w:hAnsi="宋体" w:cs="宋体"/>
                <w:bCs/>
                <w:iCs/>
                <w:sz w:val="24"/>
                <w:szCs w:val="24"/>
              </w:rPr>
              <w:t xml:space="preserve">块能力</w:t>
            </w:r>
            <w:r>
              <w:rPr>
                <w:rFonts w:ascii="宋体" w:hAnsi="宋体" w:cs="宋体"/>
                <w:bCs/>
                <w:iCs/>
                <w:sz w:val="24"/>
                <w:szCs w:val="24"/>
              </w:rPr>
              <w:t xml:space="preserve">：支持为云主机提供低时延、高持久、高可靠的数据块存储服务。</w:t>
            </w:r>
            <w:r/>
          </w:p>
          <w:p>
            <w:pPr>
              <w:spacing w:line="400" w:lineRule="exact"/>
              <w:widowControl/>
              <w:rPr>
                <w:rFonts w:ascii="宋体" w:hAnsi="宋体" w:cs="宋体"/>
                <w:bCs/>
                <w:iCs/>
                <w:sz w:val="24"/>
                <w:szCs w:val="24"/>
              </w:rPr>
            </w:pPr>
            <w:r>
              <w:rPr>
                <w:rFonts w:hint="eastAsia" w:ascii="宋体" w:hAnsi="宋体" w:cs="宋体"/>
                <w:bCs/>
                <w:iCs/>
                <w:sz w:val="24"/>
                <w:szCs w:val="24"/>
              </w:rPr>
              <w:t xml:space="preserve">5.可靠性: 为解决小</w:t>
            </w:r>
            <w:r>
              <w:rPr>
                <w:rFonts w:ascii="宋体" w:hAnsi="宋体" w:cs="宋体"/>
                <w:bCs/>
                <w:iCs/>
                <w:sz w:val="24"/>
                <w:szCs w:val="24"/>
              </w:rPr>
              <w:t xml:space="preserve">IO时延大问题，支持存储</w:t>
            </w:r>
            <w:r>
              <w:rPr>
                <w:rFonts w:hint="eastAsia" w:ascii="宋体" w:hAnsi="宋体" w:cs="宋体"/>
                <w:bCs/>
                <w:iCs/>
                <w:sz w:val="24"/>
                <w:szCs w:val="24"/>
              </w:rPr>
              <w:t xml:space="preserve">池小</w:t>
            </w:r>
            <w:r>
              <w:rPr>
                <w:rFonts w:ascii="宋体" w:hAnsi="宋体" w:cs="宋体"/>
                <w:bCs/>
                <w:iCs/>
                <w:sz w:val="24"/>
                <w:szCs w:val="24"/>
              </w:rPr>
              <w:t xml:space="preserve">IO</w:t>
            </w:r>
            <w:r>
              <w:rPr>
                <w:rFonts w:hint="eastAsia" w:ascii="宋体" w:hAnsi="宋体" w:cs="宋体"/>
                <w:bCs/>
                <w:iCs/>
                <w:sz w:val="24"/>
                <w:szCs w:val="24"/>
              </w:rPr>
              <w:t xml:space="preserve">优化。</w:t>
            </w:r>
            <w:r/>
          </w:p>
          <w:p>
            <w:pPr>
              <w:spacing w:line="400" w:lineRule="exact"/>
              <w:widowControl/>
              <w:rPr>
                <w:rFonts w:ascii="宋体" w:hAnsi="宋体" w:cs="宋体"/>
                <w:bCs/>
                <w:iCs/>
                <w:sz w:val="24"/>
                <w:szCs w:val="24"/>
              </w:rPr>
            </w:pPr>
            <w:r>
              <w:rPr>
                <w:rFonts w:ascii="宋体" w:hAnsi="宋体" w:cs="宋体"/>
                <w:bCs/>
                <w:iCs/>
                <w:sz w:val="24"/>
                <w:szCs w:val="24"/>
              </w:rPr>
              <w:t xml:space="preserve">6.</w:t>
            </w:r>
            <w:r>
              <w:rPr>
                <w:rFonts w:hint="eastAsia" w:ascii="宋体" w:hAnsi="宋体"/>
                <w:sz w:val="24"/>
                <w:szCs w:val="24"/>
              </w:rPr>
              <w:t xml:space="preserve">快照功能：</w:t>
            </w:r>
            <w:r>
              <w:rPr>
                <w:rFonts w:ascii="宋体" w:hAnsi="宋体"/>
                <w:sz w:val="24"/>
                <w:szCs w:val="24"/>
              </w:rPr>
              <w:t xml:space="preserve">支持卷的快照和回滚，单个卷支持</w:t>
            </w:r>
            <w:r>
              <w:rPr>
                <w:rFonts w:hint="eastAsia" w:ascii="宋体" w:hAnsi="宋体"/>
                <w:sz w:val="24"/>
                <w:szCs w:val="24"/>
              </w:rPr>
              <w:t xml:space="preserve">创建多个快照，</w:t>
            </w:r>
            <w:r>
              <w:rPr>
                <w:rFonts w:ascii="宋体" w:hAnsi="宋体" w:cs="宋体"/>
                <w:bCs/>
                <w:iCs/>
                <w:sz w:val="24"/>
                <w:szCs w:val="24"/>
              </w:rPr>
              <w:t xml:space="preserve">保障数据一致性</w:t>
            </w:r>
            <w:r>
              <w:rPr>
                <w:rFonts w:ascii="宋体" w:hAnsi="宋体"/>
                <w:sz w:val="24"/>
                <w:szCs w:val="24"/>
              </w:rPr>
              <w:t xml:space="preserve">。</w:t>
            </w:r>
            <w:r/>
          </w:p>
          <w:p>
            <w:pPr>
              <w:spacing w:line="400" w:lineRule="exact"/>
              <w:widowControl/>
              <w:rPr>
                <w:rFonts w:ascii="宋体" w:hAnsi="宋体" w:cs="宋体"/>
                <w:bCs/>
                <w:iCs/>
                <w:sz w:val="24"/>
                <w:szCs w:val="24"/>
              </w:rPr>
            </w:pPr>
            <w:r>
              <w:rPr>
                <w:rFonts w:ascii="宋体" w:hAnsi="宋体" w:cs="宋体"/>
                <w:bCs/>
                <w:iCs/>
                <w:sz w:val="24"/>
                <w:szCs w:val="24"/>
              </w:rPr>
              <w:t xml:space="preserve">7.</w:t>
            </w:r>
            <w:r>
              <w:rPr>
                <w:rFonts w:hint="eastAsia" w:ascii="宋体" w:hAnsi="宋体" w:cs="宋体"/>
                <w:bCs/>
                <w:iCs/>
                <w:sz w:val="24"/>
                <w:szCs w:val="24"/>
              </w:rPr>
              <w:t xml:space="preserve">支持预测容量增长，预测剩余容量使用天数。</w:t>
            </w:r>
            <w:r/>
          </w:p>
          <w:p>
            <w:pPr>
              <w:spacing w:line="400" w:lineRule="exact"/>
              <w:widowControl/>
              <w:rPr>
                <w:rFonts w:ascii="宋体" w:hAnsi="宋体" w:cs="宋体"/>
                <w:bCs/>
                <w:iCs/>
                <w:sz w:val="24"/>
                <w:szCs w:val="24"/>
              </w:rPr>
            </w:pPr>
            <w:r>
              <w:rPr>
                <w:rFonts w:ascii="宋体" w:hAnsi="宋体" w:cs="宋体"/>
                <w:bCs/>
                <w:iCs/>
                <w:sz w:val="24"/>
                <w:szCs w:val="24"/>
              </w:rPr>
              <w:t xml:space="preserve">8.EC功能：最大支持不低于22+2比例的EC配比。</w:t>
            </w:r>
            <w:r/>
          </w:p>
          <w:p>
            <w:pPr>
              <w:spacing w:line="400" w:lineRule="exact"/>
              <w:widowControl/>
              <w:rPr>
                <w:rFonts w:ascii="宋体" w:hAnsi="宋体" w:cs="宋体"/>
                <w:bCs/>
                <w:iCs/>
                <w:sz w:val="24"/>
                <w:szCs w:val="24"/>
              </w:rPr>
            </w:pPr>
            <w:r>
              <w:rPr>
                <w:rFonts w:ascii="宋体" w:hAnsi="宋体" w:cs="宋体"/>
                <w:bCs/>
                <w:iCs/>
                <w:sz w:val="24"/>
                <w:szCs w:val="24"/>
              </w:rPr>
              <w:t xml:space="preserve">9.</w:t>
            </w:r>
            <w:r>
              <w:rPr>
                <w:rFonts w:hint="eastAsia" w:ascii="宋体" w:hAnsi="宋体" w:cs="宋体"/>
                <w:bCs/>
                <w:iCs/>
                <w:sz w:val="24"/>
                <w:szCs w:val="24"/>
              </w:rPr>
              <w:t xml:space="preserve">扩展性</w:t>
            </w:r>
            <w:r>
              <w:rPr>
                <w:rFonts w:ascii="宋体" w:hAnsi="宋体" w:cs="宋体"/>
                <w:bCs/>
                <w:iCs/>
                <w:sz w:val="24"/>
                <w:szCs w:val="24"/>
              </w:rPr>
              <w:t xml:space="preserve">：支持横向扩展能力，扩容过程中服务不中断。</w:t>
            </w:r>
            <w:r/>
          </w:p>
          <w:p>
            <w:pPr>
              <w:spacing w:line="400" w:lineRule="exact"/>
              <w:widowControl/>
              <w:rPr>
                <w:rFonts w:ascii="宋体" w:hAnsi="宋体" w:cs="宋体"/>
                <w:bCs/>
                <w:iCs/>
                <w:sz w:val="24"/>
                <w:szCs w:val="24"/>
              </w:rPr>
            </w:pPr>
            <w:r>
              <w:rPr>
                <w:rFonts w:ascii="宋体" w:hAnsi="宋体" w:cs="宋体"/>
                <w:bCs/>
                <w:iCs/>
                <w:sz w:val="24"/>
                <w:szCs w:val="24"/>
              </w:rPr>
              <w:t xml:space="preserve">10. SSD功能：支持SSD磨损寿命识别，</w:t>
            </w:r>
            <w:r>
              <w:rPr>
                <w:rFonts w:hint="eastAsia" w:ascii="宋体" w:hAnsi="宋体" w:cs="宋体"/>
                <w:bCs/>
                <w:iCs/>
                <w:sz w:val="24"/>
                <w:szCs w:val="24"/>
              </w:rPr>
              <w:t xml:space="preserve">提醒坏盘可能</w:t>
            </w:r>
            <w:r/>
          </w:p>
          <w:p>
            <w:pPr>
              <w:spacing w:line="400" w:lineRule="exact"/>
              <w:widowControl/>
              <w:rPr>
                <w:rFonts w:ascii="宋体" w:hAnsi="宋体" w:cs="宋体"/>
                <w:bCs/>
                <w:iCs/>
                <w:sz w:val="24"/>
                <w:szCs w:val="24"/>
              </w:rPr>
            </w:pPr>
            <w:r>
              <w:rPr>
                <w:rFonts w:ascii="宋体" w:hAnsi="宋体" w:cs="宋体"/>
                <w:bCs/>
                <w:iCs/>
                <w:sz w:val="24"/>
                <w:szCs w:val="24"/>
              </w:rPr>
              <w:t xml:space="preserve">11. Qos功能：配置Qos功能，支持卷的IOPS、带宽的设置，可设置卷的</w:t>
            </w:r>
            <w:r>
              <w:rPr>
                <w:rFonts w:hint="eastAsia" w:ascii="宋体" w:hAnsi="宋体" w:cs="宋体"/>
                <w:bCs/>
                <w:iCs/>
                <w:sz w:val="24"/>
                <w:szCs w:val="24"/>
              </w:rPr>
              <w:t xml:space="preserve">最大</w:t>
            </w:r>
            <w:r>
              <w:rPr>
                <w:rFonts w:ascii="宋体" w:hAnsi="宋体" w:cs="宋体"/>
                <w:bCs/>
                <w:iCs/>
                <w:sz w:val="24"/>
                <w:szCs w:val="24"/>
              </w:rPr>
              <w:t xml:space="preserve">IOPS和</w:t>
            </w:r>
            <w:r>
              <w:rPr>
                <w:rFonts w:hint="eastAsia" w:ascii="宋体" w:hAnsi="宋体" w:cs="宋体"/>
                <w:bCs/>
                <w:iCs/>
                <w:sz w:val="24"/>
                <w:szCs w:val="24"/>
              </w:rPr>
              <w:t xml:space="preserve">最大</w:t>
            </w:r>
            <w:r>
              <w:rPr>
                <w:rFonts w:ascii="宋体" w:hAnsi="宋体" w:cs="宋体"/>
                <w:bCs/>
                <w:iCs/>
                <w:sz w:val="24"/>
                <w:szCs w:val="24"/>
              </w:rPr>
              <w:t xml:space="preserve">带宽</w:t>
            </w:r>
            <w:r>
              <w:rPr>
                <w:rFonts w:hint="eastAsia" w:ascii="宋体" w:hAnsi="宋体" w:cs="宋体"/>
                <w:bCs/>
                <w:iCs/>
                <w:sz w:val="24"/>
                <w:szCs w:val="24"/>
              </w:rPr>
              <w:t xml:space="preserve">。</w:t>
            </w:r>
            <w:r/>
          </w:p>
          <w:p>
            <w:pPr>
              <w:spacing w:line="400" w:lineRule="exact"/>
              <w:widowControl/>
              <w:rPr>
                <w:rFonts w:ascii="宋体" w:hAnsi="宋体" w:cs="宋体"/>
                <w:bCs/>
                <w:iCs/>
                <w:sz w:val="24"/>
                <w:szCs w:val="24"/>
              </w:rPr>
            </w:pPr>
            <w:r>
              <w:rPr>
                <w:rFonts w:hint="eastAsia" w:ascii="宋体" w:hAnsi="宋体"/>
                <w:szCs w:val="24"/>
              </w:rPr>
              <w:t xml:space="preserve">▲</w:t>
            </w:r>
            <w:r>
              <w:rPr>
                <w:rFonts w:ascii="宋体" w:hAnsi="宋体" w:cs="宋体"/>
                <w:bCs/>
                <w:iCs/>
                <w:sz w:val="24"/>
                <w:szCs w:val="24"/>
              </w:rPr>
              <w:t xml:space="preserve">12.</w:t>
            </w:r>
            <w:r>
              <w:rPr>
                <w:rFonts w:hint="eastAsia" w:ascii="宋体" w:hAnsi="宋体" w:cs="宋体"/>
                <w:bCs/>
                <w:iCs/>
                <w:sz w:val="24"/>
                <w:szCs w:val="24"/>
              </w:rPr>
              <w:t xml:space="preserve">数据重构</w:t>
            </w:r>
            <w:r>
              <w:rPr>
                <w:rFonts w:ascii="宋体" w:hAnsi="宋体" w:cs="宋体"/>
                <w:bCs/>
                <w:iCs/>
                <w:sz w:val="24"/>
                <w:szCs w:val="24"/>
              </w:rPr>
              <w:t xml:space="preserve">：支持数据快速重构，当磁盘或存储节点故障时，系统能自动进行数据重建，在无人工干预条件下，数据重建速度能满足：每TB≤15分钟。</w:t>
            </w:r>
            <w:r/>
          </w:p>
          <w:p>
            <w:pPr>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ascii="宋体" w:hAnsi="宋体" w:cs="宋体"/>
                <w:bCs/>
                <w:iCs/>
                <w:sz w:val="24"/>
                <w:szCs w:val="24"/>
              </w:rPr>
            </w:pPr>
            <w:r>
              <w:rPr>
                <w:rFonts w:ascii="宋体" w:hAnsi="宋体" w:cs="宋体"/>
                <w:bCs/>
                <w:iCs/>
                <w:sz w:val="24"/>
                <w:szCs w:val="24"/>
              </w:rPr>
              <w:t xml:space="preserve">13.</w:t>
            </w:r>
            <w:r>
              <w:rPr>
                <w:rFonts w:hint="eastAsia" w:ascii="宋体" w:hAnsi="宋体" w:cs="宋体"/>
                <w:bCs/>
                <w:iCs/>
                <w:sz w:val="24"/>
                <w:szCs w:val="24"/>
              </w:rPr>
              <w:t xml:space="preserve">管理要求</w:t>
            </w:r>
            <w:r>
              <w:rPr>
                <w:rFonts w:ascii="宋体" w:hAnsi="宋体" w:cs="宋体"/>
                <w:bCs/>
                <w:iCs/>
                <w:sz w:val="24"/>
                <w:szCs w:val="24"/>
              </w:rPr>
              <w:t xml:space="preserve">：支持用户自定义性能图表并指定对象，对CPU利用率、内存利用率、带宽、IOPS、时延、卷容量利用率、存储池利用率等进行统计。</w:t>
            </w:r>
            <w:r/>
          </w:p>
          <w:p>
            <w:pPr>
              <w:spacing w:line="400" w:lineRule="exact"/>
              <w:widowControl/>
              <w:rPr>
                <w:rFonts w:cs="宋体" w:asciiTheme="minorEastAsia" w:hAnsiTheme="minorEastAsia"/>
                <w:b/>
                <w:bCs/>
                <w:i/>
                <w:iCs/>
                <w:sz w:val="24"/>
                <w:szCs w:val="24"/>
                <w:u w:val="single"/>
              </w:rPr>
            </w:pPr>
            <w:r>
              <w:rPr>
                <w:rFonts w:ascii="宋体" w:hAnsi="宋体" w:cs="宋体"/>
                <w:b/>
                <w:bCs/>
                <w:i/>
                <w:iCs/>
                <w:sz w:val="24"/>
                <w:szCs w:val="24"/>
                <w:u w:val="single"/>
              </w:rPr>
              <w:t xml:space="preserve">14.</w:t>
            </w:r>
            <w:r>
              <w:rPr>
                <w:rFonts w:hint="eastAsia" w:ascii="宋体" w:hAnsi="宋体" w:cs="宋体"/>
                <w:b/>
                <w:bCs/>
                <w:i/>
                <w:iCs/>
                <w:sz w:val="24"/>
                <w:szCs w:val="24"/>
                <w:u w:val="single"/>
              </w:rPr>
              <w:t xml:space="preserve">硬件配置要求</w:t>
            </w:r>
            <w:r>
              <w:rPr>
                <w:rFonts w:ascii="宋体" w:hAnsi="宋体" w:cs="宋体"/>
                <w:b/>
                <w:bCs/>
                <w:i/>
                <w:iCs/>
                <w:sz w:val="24"/>
                <w:szCs w:val="24"/>
                <w:u w:val="single"/>
              </w:rPr>
              <w:t xml:space="preserve">：每节点配置</w:t>
            </w:r>
            <w:r>
              <w:rPr>
                <w:rFonts w:hint="eastAsia" w:ascii="宋体" w:hAnsi="宋体" w:cs="宋体"/>
                <w:b/>
                <w:bCs/>
                <w:i/>
                <w:iCs/>
                <w:sz w:val="24"/>
                <w:szCs w:val="24"/>
                <w:u w:val="single"/>
              </w:rPr>
              <w:t xml:space="preserve">国产化处理器</w:t>
            </w:r>
            <w:r>
              <w:rPr>
                <w:rFonts w:ascii="宋体" w:hAnsi="宋体" w:cs="宋体"/>
                <w:b/>
                <w:bCs/>
                <w:i/>
                <w:iCs/>
                <w:sz w:val="24"/>
                <w:szCs w:val="24"/>
                <w:u w:val="single"/>
              </w:rPr>
              <w:t xml:space="preserve">总物理核数≥64核、</w:t>
            </w:r>
            <w:r>
              <w:rPr>
                <w:rFonts w:ascii="宋体" w:hAnsi="宋体" w:cs="宋体"/>
                <w:b/>
                <w:bCs/>
                <w:i/>
                <w:iCs/>
                <w:sz w:val="24"/>
                <w:szCs w:val="24"/>
                <w:u w:val="single"/>
              </w:rPr>
              <w:t xml:space="preserve">主频≥2.6Ghz；每节点配置≥12块3.84TBSSD，≥2块480GBSSD硬盘；每节点配置≥4个千兆网口，≥4个25GE网口（含10G光模块）；每节点配置≥128GB内存。</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3</w:t>
            </w:r>
            <w:r/>
          </w:p>
        </w:tc>
        <w:tc>
          <w:tcPr>
            <w:shd w:val="clear" w:color="auto" w:fill="auto"/>
            <w:tcW w:w="1750" w:type="dxa"/>
            <w:vAlign w:val="center"/>
            <w:textDirection w:val="lrTb"/>
            <w:noWrap w:val="false"/>
          </w:tcPr>
          <w:p>
            <w:pPr>
              <w:jc w:val="center"/>
              <w:spacing w:line="38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互联网区HDD存储1</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w:t>
            </w:r>
            <w:r>
              <w:rPr>
                <w:rFonts w:hint="eastAsia" w:cs="宋体" w:asciiTheme="minorEastAsia" w:hAnsiTheme="minorEastAsia"/>
                <w:bCs/>
                <w:iCs/>
                <w:sz w:val="24"/>
                <w:szCs w:val="24"/>
              </w:rPr>
              <w:t xml:space="preserve">系统架构</w:t>
            </w:r>
            <w:r>
              <w:rPr>
                <w:rFonts w:cs="宋体" w:asciiTheme="minorEastAsia" w:hAnsiTheme="minorEastAsia"/>
                <w:bCs/>
                <w:iCs/>
                <w:sz w:val="24"/>
                <w:szCs w:val="24"/>
              </w:rPr>
              <w:t xml:space="preserve">：采用全对称分布式架构，无独立元数据节点，随着存储节点数的增加，分布式存储性能和容量也随着近线性增长，扩容过程中业务不中断。</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2.</w:t>
            </w:r>
            <w:r>
              <w:rPr>
                <w:rFonts w:hint="eastAsia" w:cs="宋体" w:asciiTheme="minorEastAsia" w:hAnsiTheme="minorEastAsia"/>
                <w:bCs/>
                <w:iCs/>
                <w:sz w:val="24"/>
                <w:szCs w:val="24"/>
              </w:rPr>
              <w:t xml:space="preserve">扩展性</w:t>
            </w:r>
            <w:r>
              <w:rPr>
                <w:rFonts w:cs="宋体" w:asciiTheme="minorEastAsia" w:hAnsiTheme="minorEastAsia"/>
                <w:bCs/>
                <w:iCs/>
                <w:sz w:val="24"/>
                <w:szCs w:val="24"/>
              </w:rPr>
              <w:t xml:space="preserve">：支持在线缩容和扩容，支持存储软件在线升级，升级操作均不影响前端业务的连续性。</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数据校验</w:t>
            </w:r>
            <w:r>
              <w:rPr>
                <w:rFonts w:cs="宋体" w:asciiTheme="minorEastAsia" w:hAnsiTheme="minorEastAsia"/>
                <w:bCs/>
                <w:iCs/>
                <w:sz w:val="24"/>
                <w:szCs w:val="24"/>
              </w:rPr>
              <w:t xml:space="preserve">：数据静默错误可自动校验并修复。</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块能力</w:t>
            </w:r>
            <w:r>
              <w:rPr>
                <w:rFonts w:cs="宋体" w:asciiTheme="minorEastAsia" w:hAnsiTheme="minorEastAsia"/>
                <w:bCs/>
                <w:iCs/>
                <w:sz w:val="24"/>
                <w:szCs w:val="24"/>
              </w:rPr>
              <w:t xml:space="preserve">：支持为云主机提供低时延、高持久、高可靠的数据块存储服务。</w:t>
            </w:r>
            <w:r/>
          </w:p>
          <w:p>
            <w:pPr>
              <w:spacing w:line="42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w:t>
            </w: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可靠性</w:t>
            </w:r>
            <w:r>
              <w:rPr>
                <w:rFonts w:cs="宋体" w:asciiTheme="minorEastAsia" w:hAnsiTheme="minorEastAsia"/>
                <w:bCs/>
                <w:iCs/>
                <w:sz w:val="24"/>
                <w:szCs w:val="24"/>
              </w:rPr>
              <w:t xml:space="preserve">：单节点故障情况下，IO归零时长小于10秒。</w:t>
            </w:r>
            <w:r/>
          </w:p>
          <w:p>
            <w:pPr>
              <w:spacing w:line="42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6.</w:t>
            </w:r>
            <w:r>
              <w:rPr>
                <w:rFonts w:hint="eastAsia" w:cs="宋体" w:asciiTheme="minorEastAsia" w:hAnsiTheme="minorEastAsia"/>
                <w:bCs/>
                <w:iCs/>
                <w:sz w:val="24"/>
                <w:szCs w:val="24"/>
              </w:rPr>
              <w:t xml:space="preserve">克隆功能</w:t>
            </w:r>
            <w:r>
              <w:rPr>
                <w:rFonts w:cs="宋体" w:asciiTheme="minorEastAsia" w:hAnsiTheme="minorEastAsia"/>
                <w:bCs/>
                <w:iCs/>
                <w:sz w:val="24"/>
                <w:szCs w:val="24"/>
              </w:rPr>
              <w:t xml:space="preserve">：配置克隆功能，支持克隆重建，当原卷数据变化时，通过重建方式实现克隆卷刷新，保障数据一致性。</w:t>
            </w:r>
            <w:r/>
          </w:p>
          <w:p>
            <w:pPr>
              <w:spacing w:line="42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w:t>
            </w:r>
            <w:r>
              <w:rPr>
                <w:rFonts w:cs="宋体" w:asciiTheme="minorEastAsia" w:hAnsiTheme="minorEastAsia"/>
                <w:bCs/>
                <w:iCs/>
                <w:sz w:val="24"/>
                <w:szCs w:val="24"/>
              </w:rPr>
              <w:t xml:space="preserve">7.</w:t>
            </w:r>
            <w:r>
              <w:rPr>
                <w:rFonts w:hint="eastAsia" w:cs="宋体" w:asciiTheme="minorEastAsia" w:hAnsiTheme="minorEastAsia"/>
                <w:bCs/>
                <w:iCs/>
                <w:sz w:val="24"/>
                <w:szCs w:val="24"/>
              </w:rPr>
              <w:t xml:space="preserve">快照功能</w:t>
            </w:r>
            <w:r>
              <w:rPr>
                <w:rFonts w:cs="宋体" w:asciiTheme="minorEastAsia" w:hAnsiTheme="minorEastAsia"/>
                <w:bCs/>
                <w:iCs/>
                <w:sz w:val="24"/>
                <w:szCs w:val="24"/>
              </w:rPr>
              <w:t xml:space="preserve">：支持卷的快照和回滚，单个卷支持的最大快照数量不少于2048个。</w:t>
            </w:r>
            <w:r/>
          </w:p>
          <w:p>
            <w:pPr>
              <w:spacing w:line="42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8.EC功能：最大支持不低于22+2比例的EC配比。</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9.SSD功能：支持SSD磨损寿命识别，提前告警及隔离处理。</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10.Qos功能：配置Qos功能，支持卷的IOPS、带宽的上限设置，可设置卷的总IOPS和带宽，也可以设置每单位容量的IOPS与带宽。用户可指定Qos策略的运行周期为单次、每天、每周或始终执行。</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11.</w:t>
            </w:r>
            <w:r>
              <w:rPr>
                <w:rFonts w:hint="eastAsia" w:cs="宋体" w:asciiTheme="minorEastAsia" w:hAnsiTheme="minorEastAsia"/>
                <w:bCs/>
                <w:iCs/>
                <w:sz w:val="24"/>
                <w:szCs w:val="24"/>
              </w:rPr>
              <w:t xml:space="preserve">管理要求</w:t>
            </w:r>
            <w:r>
              <w:rPr>
                <w:rFonts w:cs="宋体" w:asciiTheme="minorEastAsia" w:hAnsiTheme="minorEastAsia"/>
                <w:bCs/>
                <w:iCs/>
                <w:sz w:val="24"/>
                <w:szCs w:val="24"/>
              </w:rPr>
              <w:t xml:space="preserve">：支持用户自定义性能图表并指定对象，对CPU利用率、内存利用率、带宽、IOPS、时延、卷容量利用率、存储池利用率等进行统计。</w:t>
            </w:r>
            <w:r/>
          </w:p>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12.</w:t>
            </w:r>
            <w:r>
              <w:rPr>
                <w:rFonts w:hint="eastAsia" w:cs="宋体" w:asciiTheme="minorEastAsia" w:hAnsiTheme="minorEastAsia"/>
                <w:b/>
                <w:bCs/>
                <w:i/>
                <w:iCs/>
                <w:sz w:val="24"/>
                <w:szCs w:val="24"/>
                <w:u w:val="single"/>
              </w:rPr>
              <w:t xml:space="preserve">硬件配置要求</w:t>
            </w:r>
            <w:r>
              <w:rPr>
                <w:rFonts w:cs="宋体" w:asciiTheme="minorEastAsia" w:hAnsiTheme="minorEastAsia"/>
                <w:b/>
                <w:bCs/>
                <w:i/>
                <w:iCs/>
                <w:sz w:val="24"/>
                <w:szCs w:val="24"/>
                <w:u w:val="single"/>
              </w:rPr>
              <w:t xml:space="preserve">：每节点配置</w:t>
            </w:r>
            <w:r>
              <w:rPr>
                <w:rFonts w:hint="eastAsia" w:cs="宋体" w:asciiTheme="minorEastAsia" w:hAnsiTheme="minorEastAsia"/>
                <w:b/>
                <w:bCs/>
                <w:i/>
                <w:iCs/>
                <w:sz w:val="24"/>
                <w:szCs w:val="24"/>
                <w:u w:val="single"/>
              </w:rPr>
              <w:t xml:space="preserve">国产化处理器</w:t>
            </w:r>
            <w:r>
              <w:rPr>
                <w:rFonts w:cs="宋体" w:asciiTheme="minorEastAsia" w:hAnsiTheme="minorEastAsia"/>
                <w:b/>
                <w:bCs/>
                <w:i/>
                <w:iCs/>
                <w:sz w:val="24"/>
                <w:szCs w:val="24"/>
                <w:u w:val="single"/>
              </w:rPr>
              <w:t xml:space="preserve">总物理核数≥64核、主频≥2.6Ghz；每节点配置≥4块3.2TBSSDNVMe硬盘，≥16块4TBSATA，≥2块480GBSSD硬盘；每节点配置≥2个千兆网口，≥4个25GE网口（含10G光模块）；每节点配置≥128GB内存。</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4</w:t>
            </w:r>
            <w:r/>
          </w:p>
        </w:tc>
        <w:tc>
          <w:tcPr>
            <w:shd w:val="clear" w:color="auto" w:fill="auto"/>
            <w:tcW w:w="1750" w:type="dxa"/>
            <w:vAlign w:val="center"/>
            <w:textDirection w:val="lrTb"/>
            <w:noWrap w:val="false"/>
          </w:tcPr>
          <w:p>
            <w:pPr>
              <w:jc w:val="center"/>
              <w:keepLines/>
              <w:keepNext/>
              <w:spacing w:line="360" w:lineRule="auto"/>
              <w:rPr>
                <w:rFonts w:cs="Helvetica" w:asciiTheme="minorEastAsia" w:hAnsiTheme="minorEastAsia"/>
                <w:sz w:val="24"/>
                <w:szCs w:val="24"/>
              </w:rPr>
              <w:outlineLvl w:val="5"/>
            </w:pPr>
            <w:r>
              <w:rPr>
                <w:rFonts w:hint="eastAsia" w:cs="Helvetica" w:asciiTheme="minorEastAsia" w:hAnsiTheme="minorEastAsia"/>
                <w:sz w:val="24"/>
                <w:szCs w:val="24"/>
              </w:rPr>
              <w:t xml:space="preserve">互联网区HDD存储2</w:t>
            </w:r>
            <w:r/>
          </w:p>
        </w:tc>
        <w:tc>
          <w:tcPr>
            <w:shd w:val="clear" w:color="auto" w:fill="auto"/>
            <w:tcW w:w="7038" w:type="dxa"/>
            <w:vAlign w:val="center"/>
            <w:textDirection w:val="lrTb"/>
            <w:noWrap w:val="false"/>
          </w:tcPr>
          <w:p>
            <w:pPr>
              <w:spacing w:line="400" w:lineRule="exact"/>
              <w:widowControl/>
              <w:rPr>
                <w:rFonts w:ascii="宋体" w:hAnsi="宋体" w:cs="宋体"/>
                <w:bCs/>
                <w:iCs/>
                <w:sz w:val="24"/>
                <w:szCs w:val="24"/>
              </w:rPr>
            </w:pPr>
            <w:r>
              <w:rPr>
                <w:rFonts w:ascii="宋体" w:hAnsi="宋体" w:cs="宋体"/>
                <w:bCs/>
                <w:iCs/>
                <w:sz w:val="24"/>
                <w:szCs w:val="24"/>
              </w:rPr>
              <w:t xml:space="preserve">1.</w:t>
            </w:r>
            <w:r>
              <w:rPr>
                <w:rFonts w:hint="eastAsia" w:ascii="宋体" w:hAnsi="宋体" w:cs="宋体"/>
                <w:bCs/>
                <w:iCs/>
                <w:sz w:val="24"/>
                <w:szCs w:val="24"/>
              </w:rPr>
              <w:t xml:space="preserve">系统架构</w:t>
            </w:r>
            <w:r>
              <w:rPr>
                <w:rFonts w:ascii="宋体" w:hAnsi="宋体" w:cs="宋体"/>
                <w:bCs/>
                <w:iCs/>
                <w:sz w:val="24"/>
                <w:szCs w:val="24"/>
              </w:rPr>
              <w:t xml:space="preserve">：采用全对称分布式架构，无独立元数据节点，随着存储节点数的增加，分布式存储性能和容量也随着近线性增长，扩容过程中业务不中断。</w:t>
            </w:r>
            <w:r/>
          </w:p>
          <w:p>
            <w:pPr>
              <w:spacing w:line="400" w:lineRule="exact"/>
              <w:widowControl/>
              <w:rPr>
                <w:rFonts w:ascii="宋体" w:hAnsi="宋体" w:cs="宋体"/>
                <w:bCs/>
                <w:iCs/>
                <w:sz w:val="24"/>
                <w:szCs w:val="24"/>
                <w:highlight w:val="yellow"/>
              </w:rPr>
            </w:pPr>
            <w:r>
              <w:rPr>
                <w:rFonts w:hint="eastAsia" w:ascii="宋体" w:hAnsi="宋体"/>
                <w:szCs w:val="24"/>
              </w:rPr>
              <w:t xml:space="preserve">2.</w:t>
            </w:r>
            <w:r>
              <w:rPr>
                <w:rFonts w:ascii="宋体" w:hAnsi="宋体" w:cs="宋体"/>
                <w:bCs/>
                <w:iCs/>
                <w:sz w:val="24"/>
                <w:szCs w:val="24"/>
              </w:rPr>
              <w:t xml:space="preserve">冗余保护机制:</w:t>
            </w:r>
            <w:r>
              <w:rPr>
                <w:rFonts w:hint="eastAsia" w:ascii="宋体" w:hAnsi="宋体" w:cs="宋体"/>
                <w:bCs/>
                <w:iCs/>
                <w:sz w:val="24"/>
                <w:szCs w:val="24"/>
              </w:rPr>
              <w:t xml:space="preserve">支持数据副本和纠删码方式的冗余保护机制。</w:t>
            </w:r>
            <w:r/>
          </w:p>
          <w:p>
            <w:pPr>
              <w:spacing w:line="400" w:lineRule="exact"/>
              <w:widowControl/>
              <w:rPr>
                <w:rFonts w:ascii="宋体" w:hAnsi="宋体" w:cs="宋体"/>
                <w:bCs/>
                <w:iCs/>
                <w:sz w:val="24"/>
                <w:szCs w:val="24"/>
              </w:rPr>
            </w:pPr>
            <w:r>
              <w:rPr>
                <w:rFonts w:ascii="宋体" w:hAnsi="宋体" w:cs="宋体"/>
                <w:bCs/>
                <w:iCs/>
                <w:sz w:val="24"/>
                <w:szCs w:val="24"/>
              </w:rPr>
              <w:t xml:space="preserve">3.</w:t>
            </w:r>
            <w:r>
              <w:rPr>
                <w:rFonts w:hint="eastAsia" w:ascii="宋体" w:hAnsi="宋体" w:cs="宋体"/>
                <w:bCs/>
                <w:iCs/>
                <w:sz w:val="24"/>
                <w:szCs w:val="24"/>
              </w:rPr>
              <w:t xml:space="preserve">数据校验</w:t>
            </w:r>
            <w:r>
              <w:rPr>
                <w:rFonts w:ascii="宋体" w:hAnsi="宋体" w:cs="宋体"/>
                <w:bCs/>
                <w:iCs/>
                <w:sz w:val="24"/>
                <w:szCs w:val="24"/>
              </w:rPr>
              <w:t xml:space="preserve">：数据静默错误可自动校验并修复。</w:t>
            </w:r>
            <w:r/>
          </w:p>
          <w:p>
            <w:pPr>
              <w:spacing w:line="400" w:lineRule="exact"/>
              <w:widowControl/>
              <w:rPr>
                <w:rFonts w:ascii="宋体" w:hAnsi="宋体" w:cs="宋体"/>
                <w:bCs/>
                <w:iCs/>
                <w:sz w:val="24"/>
                <w:szCs w:val="24"/>
              </w:rPr>
            </w:pPr>
            <w:r>
              <w:rPr>
                <w:rFonts w:ascii="宋体" w:hAnsi="宋体" w:cs="宋体"/>
                <w:bCs/>
                <w:iCs/>
                <w:sz w:val="24"/>
                <w:szCs w:val="24"/>
              </w:rPr>
              <w:t xml:space="preserve">4.</w:t>
            </w:r>
            <w:r>
              <w:rPr>
                <w:rFonts w:hint="eastAsia" w:ascii="宋体" w:hAnsi="宋体" w:cs="宋体"/>
                <w:bCs/>
                <w:iCs/>
                <w:sz w:val="24"/>
                <w:szCs w:val="24"/>
              </w:rPr>
              <w:t xml:space="preserve">块能力</w:t>
            </w:r>
            <w:r>
              <w:rPr>
                <w:rFonts w:ascii="宋体" w:hAnsi="宋体" w:cs="宋体"/>
                <w:bCs/>
                <w:iCs/>
                <w:sz w:val="24"/>
                <w:szCs w:val="24"/>
              </w:rPr>
              <w:t xml:space="preserve">：支持为云主机提供低时延、高持久、高可靠的数据块存储服务。</w:t>
            </w:r>
            <w:r/>
          </w:p>
          <w:p>
            <w:pPr>
              <w:spacing w:line="400" w:lineRule="exact"/>
              <w:widowControl/>
              <w:rPr>
                <w:rFonts w:ascii="宋体" w:hAnsi="宋体" w:cs="宋体"/>
                <w:bCs/>
                <w:iCs/>
                <w:sz w:val="24"/>
                <w:szCs w:val="24"/>
              </w:rPr>
            </w:pPr>
            <w:r>
              <w:rPr>
                <w:rFonts w:hint="eastAsia" w:ascii="宋体" w:hAnsi="宋体" w:cs="宋体"/>
                <w:bCs/>
                <w:iCs/>
                <w:sz w:val="24"/>
                <w:szCs w:val="24"/>
              </w:rPr>
              <w:t xml:space="preserve">5.可靠性:为解决小</w:t>
            </w:r>
            <w:r>
              <w:rPr>
                <w:rFonts w:ascii="宋体" w:hAnsi="宋体" w:cs="宋体"/>
                <w:bCs/>
                <w:iCs/>
                <w:sz w:val="24"/>
                <w:szCs w:val="24"/>
              </w:rPr>
              <w:t xml:space="preserve">IO时延大问题，支持存储</w:t>
            </w:r>
            <w:r>
              <w:rPr>
                <w:rFonts w:hint="eastAsia" w:ascii="宋体" w:hAnsi="宋体" w:cs="宋体"/>
                <w:bCs/>
                <w:iCs/>
                <w:sz w:val="24"/>
                <w:szCs w:val="24"/>
              </w:rPr>
              <w:t xml:space="preserve">池小</w:t>
            </w:r>
            <w:r>
              <w:rPr>
                <w:rFonts w:ascii="宋体" w:hAnsi="宋体" w:cs="宋体"/>
                <w:bCs/>
                <w:iCs/>
                <w:sz w:val="24"/>
                <w:szCs w:val="24"/>
              </w:rPr>
              <w:t xml:space="preserve">IO</w:t>
            </w:r>
            <w:r>
              <w:rPr>
                <w:rFonts w:hint="eastAsia" w:ascii="宋体" w:hAnsi="宋体" w:cs="宋体"/>
                <w:bCs/>
                <w:iCs/>
                <w:sz w:val="24"/>
                <w:szCs w:val="24"/>
              </w:rPr>
              <w:t xml:space="preserve">优化。</w:t>
            </w:r>
            <w:r/>
          </w:p>
          <w:p>
            <w:pPr>
              <w:spacing w:line="400" w:lineRule="exact"/>
              <w:widowControl/>
              <w:rPr>
                <w:rFonts w:ascii="宋体" w:hAnsi="宋体" w:cs="宋体"/>
                <w:bCs/>
                <w:iCs/>
                <w:sz w:val="24"/>
                <w:szCs w:val="24"/>
              </w:rPr>
            </w:pPr>
            <w:r>
              <w:rPr>
                <w:rFonts w:ascii="宋体" w:hAnsi="宋体" w:cs="宋体"/>
                <w:bCs/>
                <w:iCs/>
                <w:sz w:val="24"/>
                <w:szCs w:val="24"/>
              </w:rPr>
              <w:t xml:space="preserve">6.</w:t>
            </w:r>
            <w:r>
              <w:rPr>
                <w:rFonts w:hint="eastAsia" w:ascii="宋体" w:hAnsi="宋体"/>
                <w:sz w:val="24"/>
                <w:szCs w:val="24"/>
              </w:rPr>
              <w:t xml:space="preserve">快照功能：</w:t>
            </w:r>
            <w:r>
              <w:rPr>
                <w:rFonts w:ascii="宋体" w:hAnsi="宋体"/>
                <w:sz w:val="24"/>
                <w:szCs w:val="24"/>
              </w:rPr>
              <w:t xml:space="preserve">支持卷的快照和回滚，单个卷支持</w:t>
            </w:r>
            <w:r>
              <w:rPr>
                <w:rFonts w:hint="eastAsia" w:ascii="宋体" w:hAnsi="宋体"/>
                <w:sz w:val="24"/>
                <w:szCs w:val="24"/>
              </w:rPr>
              <w:t xml:space="preserve">创建多个快照，</w:t>
            </w:r>
            <w:r>
              <w:rPr>
                <w:rFonts w:ascii="宋体" w:hAnsi="宋体" w:cs="宋体"/>
                <w:bCs/>
                <w:iCs/>
                <w:sz w:val="24"/>
                <w:szCs w:val="24"/>
              </w:rPr>
              <w:t xml:space="preserve">保障数据一致性</w:t>
            </w:r>
            <w:r>
              <w:rPr>
                <w:rFonts w:ascii="宋体" w:hAnsi="宋体"/>
                <w:sz w:val="24"/>
                <w:szCs w:val="24"/>
              </w:rPr>
              <w:t xml:space="preserve">。</w:t>
            </w:r>
            <w:r/>
          </w:p>
          <w:p>
            <w:pPr>
              <w:spacing w:line="400" w:lineRule="exact"/>
              <w:widowControl/>
              <w:rPr>
                <w:rFonts w:ascii="宋体" w:hAnsi="宋体" w:cs="宋体"/>
                <w:bCs/>
                <w:iCs/>
                <w:sz w:val="24"/>
                <w:szCs w:val="24"/>
              </w:rPr>
            </w:pPr>
            <w:r>
              <w:rPr>
                <w:rFonts w:ascii="宋体" w:hAnsi="宋体" w:cs="宋体"/>
                <w:bCs/>
                <w:iCs/>
                <w:sz w:val="24"/>
                <w:szCs w:val="24"/>
              </w:rPr>
              <w:t xml:space="preserve">7.</w:t>
            </w:r>
            <w:r>
              <w:rPr>
                <w:rFonts w:hint="eastAsia" w:ascii="宋体" w:hAnsi="宋体" w:cs="宋体"/>
                <w:bCs/>
                <w:iCs/>
                <w:sz w:val="24"/>
                <w:szCs w:val="24"/>
              </w:rPr>
              <w:t xml:space="preserve">支持预测容量增长，预测剩余容量使用天数。</w:t>
            </w:r>
            <w:r/>
          </w:p>
          <w:p>
            <w:pPr>
              <w:spacing w:line="400" w:lineRule="exact"/>
              <w:widowControl/>
              <w:rPr>
                <w:rFonts w:ascii="宋体" w:hAnsi="宋体" w:cs="宋体"/>
                <w:bCs/>
                <w:iCs/>
                <w:sz w:val="24"/>
                <w:szCs w:val="24"/>
              </w:rPr>
            </w:pPr>
            <w:r>
              <w:rPr>
                <w:rFonts w:ascii="宋体" w:hAnsi="宋体" w:cs="宋体"/>
                <w:bCs/>
                <w:iCs/>
                <w:sz w:val="24"/>
                <w:szCs w:val="24"/>
              </w:rPr>
              <w:t xml:space="preserve">8.EC功能：最大支持不低于22+2比例的EC配比。</w:t>
            </w:r>
            <w:r/>
          </w:p>
          <w:p>
            <w:pPr>
              <w:spacing w:line="400" w:lineRule="exact"/>
              <w:widowControl/>
              <w:rPr>
                <w:rFonts w:ascii="宋体" w:hAnsi="宋体" w:cs="宋体"/>
                <w:bCs/>
                <w:iCs/>
                <w:sz w:val="24"/>
                <w:szCs w:val="24"/>
              </w:rPr>
            </w:pPr>
            <w:r>
              <w:rPr>
                <w:rFonts w:ascii="宋体" w:hAnsi="宋体" w:cs="宋体"/>
                <w:bCs/>
                <w:iCs/>
                <w:sz w:val="24"/>
                <w:szCs w:val="24"/>
              </w:rPr>
              <w:t xml:space="preserve">9. SSD功能：支持SSD磨损寿命识别，</w:t>
            </w:r>
            <w:r>
              <w:rPr>
                <w:rFonts w:hint="eastAsia" w:ascii="宋体" w:hAnsi="宋体" w:cs="宋体"/>
                <w:bCs/>
                <w:iCs/>
                <w:sz w:val="24"/>
                <w:szCs w:val="24"/>
              </w:rPr>
              <w:t xml:space="preserve">提醒坏盘可能。</w:t>
            </w:r>
            <w:r/>
          </w:p>
          <w:p>
            <w:pPr>
              <w:spacing w:line="400" w:lineRule="exact"/>
              <w:widowControl/>
              <w:rPr>
                <w:rFonts w:ascii="宋体" w:hAnsi="宋体" w:cs="宋体"/>
                <w:bCs/>
                <w:iCs/>
                <w:sz w:val="24"/>
                <w:szCs w:val="24"/>
              </w:rPr>
            </w:pPr>
            <w:r>
              <w:rPr>
                <w:rFonts w:ascii="宋体" w:hAnsi="宋体" w:cs="宋体"/>
                <w:bCs/>
                <w:iCs/>
                <w:sz w:val="24"/>
                <w:szCs w:val="24"/>
              </w:rPr>
              <w:t xml:space="preserve">10. Qos功能：配置Qos功能，支持卷的IOPS、带宽的设置，可设置卷的</w:t>
            </w:r>
            <w:r>
              <w:rPr>
                <w:rFonts w:hint="eastAsia" w:ascii="宋体" w:hAnsi="宋体" w:cs="宋体"/>
                <w:bCs/>
                <w:iCs/>
                <w:sz w:val="24"/>
                <w:szCs w:val="24"/>
              </w:rPr>
              <w:t xml:space="preserve">最大</w:t>
            </w:r>
            <w:r>
              <w:rPr>
                <w:rFonts w:ascii="宋体" w:hAnsi="宋体" w:cs="宋体"/>
                <w:bCs/>
                <w:iCs/>
                <w:sz w:val="24"/>
                <w:szCs w:val="24"/>
              </w:rPr>
              <w:t xml:space="preserve">IOPS和</w:t>
            </w:r>
            <w:r>
              <w:rPr>
                <w:rFonts w:hint="eastAsia" w:ascii="宋体" w:hAnsi="宋体" w:cs="宋体"/>
                <w:bCs/>
                <w:iCs/>
                <w:sz w:val="24"/>
                <w:szCs w:val="24"/>
              </w:rPr>
              <w:t xml:space="preserve">最大</w:t>
            </w:r>
            <w:r>
              <w:rPr>
                <w:rFonts w:ascii="宋体" w:hAnsi="宋体" w:cs="宋体"/>
                <w:bCs/>
                <w:iCs/>
                <w:sz w:val="24"/>
                <w:szCs w:val="24"/>
              </w:rPr>
              <w:t xml:space="preserve">带宽</w:t>
            </w:r>
            <w:r>
              <w:rPr>
                <w:rFonts w:hint="eastAsia" w:ascii="宋体" w:hAnsi="宋体" w:cs="宋体"/>
                <w:bCs/>
                <w:iCs/>
                <w:sz w:val="24"/>
                <w:szCs w:val="24"/>
              </w:rPr>
              <w:t xml:space="preserve">。</w:t>
            </w:r>
            <w:r/>
          </w:p>
          <w:p>
            <w:pPr>
              <w:spacing w:line="400" w:lineRule="exact"/>
              <w:widowControl/>
              <w:rPr>
                <w:rFonts w:ascii="宋体" w:hAnsi="宋体" w:cs="宋体"/>
                <w:bCs/>
                <w:iCs/>
                <w:sz w:val="24"/>
                <w:szCs w:val="24"/>
              </w:rPr>
            </w:pPr>
            <w:r>
              <w:rPr>
                <w:rFonts w:ascii="宋体" w:hAnsi="宋体" w:cs="宋体"/>
                <w:bCs/>
                <w:iCs/>
                <w:sz w:val="24"/>
                <w:szCs w:val="24"/>
              </w:rPr>
              <w:t xml:space="preserve">11.</w:t>
            </w:r>
            <w:r>
              <w:rPr>
                <w:rFonts w:hint="eastAsia" w:ascii="宋体" w:hAnsi="宋体" w:cs="宋体"/>
                <w:bCs/>
                <w:iCs/>
                <w:sz w:val="24"/>
                <w:szCs w:val="24"/>
              </w:rPr>
              <w:t xml:space="preserve">数据重构</w:t>
            </w:r>
            <w:r>
              <w:rPr>
                <w:rFonts w:ascii="宋体" w:hAnsi="宋体" w:cs="宋体"/>
                <w:bCs/>
                <w:iCs/>
                <w:sz w:val="24"/>
                <w:szCs w:val="24"/>
              </w:rPr>
              <w:t xml:space="preserve">：支持数据快速重构，当磁盘或存储节点故障时，系统能自动进行数据重建，在无人工干预条件下，数据重建速度能满足：每TB≤15分钟。</w:t>
            </w:r>
            <w:r/>
          </w:p>
          <w:p>
            <w:pPr>
              <w:spacing w:line="400" w:lineRule="exact"/>
              <w:widowControl/>
              <w:rPr>
                <w:rFonts w:ascii="宋体" w:hAnsi="宋体" w:cs="宋体"/>
                <w:bCs/>
                <w:iCs/>
                <w:sz w:val="24"/>
                <w:szCs w:val="24"/>
              </w:rPr>
            </w:pPr>
            <w:r>
              <w:rPr>
                <w:rFonts w:ascii="宋体" w:hAnsi="宋体" w:cs="宋体"/>
                <w:bCs/>
                <w:iCs/>
                <w:sz w:val="24"/>
                <w:szCs w:val="24"/>
              </w:rPr>
              <w:t xml:space="preserve">12.</w:t>
            </w:r>
            <w:r>
              <w:rPr>
                <w:rFonts w:hint="eastAsia" w:ascii="宋体" w:hAnsi="宋体" w:cs="宋体"/>
                <w:bCs/>
                <w:iCs/>
                <w:sz w:val="24"/>
                <w:szCs w:val="24"/>
              </w:rPr>
              <w:t xml:space="preserve">管理要求</w:t>
            </w:r>
            <w:r>
              <w:rPr>
                <w:rFonts w:ascii="宋体" w:hAnsi="宋体" w:cs="宋体"/>
                <w:bCs/>
                <w:iCs/>
                <w:sz w:val="24"/>
                <w:szCs w:val="24"/>
              </w:rPr>
              <w:t xml:space="preserve">：支持用户自定义性能图表并指定对象，对CPU利用率、内存利用率、带宽、IOPS、时延、卷容量利用率、存储池利用率等进行统计。</w:t>
            </w:r>
            <w:r/>
          </w:p>
          <w:p>
            <w:pPr>
              <w:spacing w:line="400" w:lineRule="exact"/>
              <w:widowControl/>
              <w:rPr>
                <w:rFonts w:cs="宋体" w:asciiTheme="minorEastAsia" w:hAnsiTheme="minorEastAsia"/>
                <w:b/>
                <w:bCs/>
                <w:i/>
                <w:iCs/>
                <w:sz w:val="24"/>
                <w:szCs w:val="24"/>
                <w:u w:val="single"/>
              </w:rPr>
            </w:pPr>
            <w:r>
              <w:rPr>
                <w:rFonts w:ascii="宋体" w:hAnsi="宋体" w:cs="宋体"/>
                <w:b/>
                <w:bCs/>
                <w:i/>
                <w:iCs/>
                <w:sz w:val="24"/>
                <w:szCs w:val="24"/>
                <w:u w:val="single"/>
              </w:rPr>
              <w:t xml:space="preserve">13.</w:t>
            </w:r>
            <w:r>
              <w:rPr>
                <w:rFonts w:hint="eastAsia" w:ascii="宋体" w:hAnsi="宋体" w:cs="宋体"/>
                <w:b/>
                <w:bCs/>
                <w:i/>
                <w:iCs/>
                <w:sz w:val="24"/>
                <w:szCs w:val="24"/>
                <w:u w:val="single"/>
              </w:rPr>
              <w:t xml:space="preserve">硬件配置要求</w:t>
            </w:r>
            <w:r>
              <w:rPr>
                <w:rFonts w:ascii="宋体" w:hAnsi="宋体" w:cs="宋体"/>
                <w:b/>
                <w:bCs/>
                <w:i/>
                <w:iCs/>
                <w:sz w:val="24"/>
                <w:szCs w:val="24"/>
                <w:u w:val="single"/>
              </w:rPr>
              <w:t xml:space="preserve">：每节点配置</w:t>
            </w:r>
            <w:r>
              <w:rPr>
                <w:rFonts w:hint="eastAsia" w:ascii="宋体" w:hAnsi="宋体" w:cs="宋体"/>
                <w:b/>
                <w:bCs/>
                <w:i/>
                <w:iCs/>
                <w:sz w:val="24"/>
                <w:szCs w:val="24"/>
                <w:u w:val="single"/>
              </w:rPr>
              <w:t xml:space="preserve">国产化处理器</w:t>
            </w:r>
            <w:r>
              <w:rPr>
                <w:rFonts w:ascii="宋体" w:hAnsi="宋体" w:cs="宋体"/>
                <w:b/>
                <w:bCs/>
                <w:i/>
                <w:iCs/>
                <w:sz w:val="24"/>
                <w:szCs w:val="24"/>
                <w:u w:val="single"/>
              </w:rPr>
              <w:t xml:space="preserve">总物理核数≥64核、主频≥2.6Ghz；每节点配置≥</w:t>
            </w:r>
            <w:r>
              <w:rPr>
                <w:rFonts w:hint="eastAsia" w:ascii="宋体" w:hAnsi="宋体" w:cs="宋体"/>
                <w:b/>
                <w:bCs/>
                <w:i/>
                <w:iCs/>
                <w:sz w:val="24"/>
                <w:szCs w:val="24"/>
                <w:u w:val="single"/>
              </w:rPr>
              <w:t xml:space="preserve">12.8</w:t>
            </w:r>
            <w:r>
              <w:rPr>
                <w:rFonts w:ascii="宋体" w:hAnsi="宋体" w:cs="宋体"/>
                <w:b/>
                <w:bCs/>
                <w:i/>
                <w:iCs/>
                <w:sz w:val="24"/>
                <w:szCs w:val="24"/>
                <w:u w:val="single"/>
              </w:rPr>
              <w:t xml:space="preserve">TBSSDNVMe硬盘，≥</w:t>
            </w:r>
            <w:r>
              <w:rPr>
                <w:rFonts w:hint="eastAsia" w:ascii="宋体" w:hAnsi="宋体" w:cs="宋体"/>
                <w:b/>
                <w:bCs/>
                <w:i/>
                <w:iCs/>
                <w:sz w:val="24"/>
                <w:szCs w:val="24"/>
                <w:u w:val="single"/>
              </w:rPr>
              <w:t xml:space="preserve">96</w:t>
            </w:r>
            <w:r>
              <w:rPr>
                <w:rFonts w:ascii="宋体" w:hAnsi="宋体" w:cs="宋体"/>
                <w:b/>
                <w:bCs/>
                <w:i/>
                <w:iCs/>
                <w:sz w:val="24"/>
                <w:szCs w:val="24"/>
                <w:u w:val="single"/>
              </w:rPr>
              <w:t xml:space="preserve">TBSATA，≥2块480GBSSD硬盘；每节点配置≥2个千兆网口，≥4个25GE网口（含10G光模块）；每节点配置≥128GB内存。</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5</w:t>
            </w:r>
            <w:r/>
          </w:p>
        </w:tc>
        <w:tc>
          <w:tcPr>
            <w:shd w:val="clear" w:color="auto" w:fill="auto"/>
            <w:tcW w:w="1750" w:type="dxa"/>
            <w:vAlign w:val="center"/>
            <w:textDirection w:val="lrTb"/>
            <w:noWrap w:val="false"/>
          </w:tcPr>
          <w:p>
            <w:pPr>
              <w:jc w:val="center"/>
              <w:keepLines/>
              <w:keepNext/>
              <w:spacing w:line="360" w:lineRule="auto"/>
              <w:rPr>
                <w:rFonts w:cs="Helvetica" w:asciiTheme="minorEastAsia" w:hAnsiTheme="minorEastAsia"/>
                <w:sz w:val="24"/>
                <w:szCs w:val="24"/>
              </w:rPr>
              <w:outlineLvl w:val="5"/>
            </w:pPr>
            <w:r>
              <w:rPr>
                <w:rFonts w:hint="eastAsia" w:cs="Helvetica" w:asciiTheme="minorEastAsia" w:hAnsiTheme="minorEastAsia"/>
                <w:sz w:val="24"/>
                <w:szCs w:val="24"/>
              </w:rPr>
              <w:t xml:space="preserve">云外备份一体机</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w:t>
            </w:r>
            <w:r>
              <w:rPr>
                <w:rFonts w:hint="eastAsia" w:cs="宋体" w:asciiTheme="minorEastAsia" w:hAnsiTheme="minorEastAsia"/>
                <w:bCs/>
                <w:iCs/>
                <w:sz w:val="24"/>
                <w:szCs w:val="24"/>
              </w:rPr>
              <w:t xml:space="preserve">产品架构</w:t>
            </w:r>
            <w:r>
              <w:rPr>
                <w:rFonts w:cs="宋体" w:asciiTheme="minorEastAsia" w:hAnsiTheme="minorEastAsia"/>
                <w:bCs/>
                <w:iCs/>
                <w:sz w:val="24"/>
                <w:szCs w:val="24"/>
              </w:rPr>
              <w:t xml:space="preserve">：采用</w:t>
            </w:r>
            <w:r>
              <w:rPr>
                <w:rFonts w:hint="eastAsia" w:cs="宋体" w:asciiTheme="minorEastAsia" w:hAnsiTheme="minorEastAsia"/>
                <w:bCs/>
                <w:iCs/>
                <w:sz w:val="24"/>
                <w:szCs w:val="24"/>
              </w:rPr>
              <w:t xml:space="preserve">冗余</w:t>
            </w:r>
            <w:r>
              <w:rPr>
                <w:rFonts w:cs="宋体" w:asciiTheme="minorEastAsia" w:hAnsiTheme="minorEastAsia"/>
                <w:bCs/>
                <w:iCs/>
                <w:sz w:val="24"/>
                <w:szCs w:val="24"/>
              </w:rPr>
              <w:t xml:space="preserve">架构，</w:t>
            </w:r>
            <w:r>
              <w:rPr>
                <w:rFonts w:hint="eastAsia" w:cs="宋体" w:asciiTheme="minorEastAsia" w:hAnsiTheme="minorEastAsia"/>
                <w:bCs/>
                <w:iCs/>
                <w:sz w:val="24"/>
                <w:szCs w:val="24"/>
              </w:rPr>
              <w:t xml:space="preserve">提供信创双路</w:t>
            </w:r>
            <w:r>
              <w:rPr>
                <w:rFonts w:cs="宋体" w:asciiTheme="minorEastAsia" w:hAnsiTheme="minorEastAsia"/>
                <w:bCs/>
                <w:iCs/>
                <w:sz w:val="24"/>
                <w:szCs w:val="24"/>
              </w:rPr>
              <w:t xml:space="preserve">CPU、通道、接口、电源、风扇等组件均冗余配置，任一组件故障，数据不丢失，业务不中断。</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2.</w:t>
            </w:r>
            <w:r>
              <w:rPr>
                <w:rFonts w:hint="eastAsia" w:cs="宋体" w:asciiTheme="minorEastAsia" w:hAnsiTheme="minorEastAsia"/>
                <w:bCs/>
                <w:iCs/>
                <w:sz w:val="24"/>
                <w:szCs w:val="24"/>
              </w:rPr>
              <w:t xml:space="preserve">集成架构</w:t>
            </w:r>
            <w:r>
              <w:rPr>
                <w:rFonts w:cs="宋体" w:asciiTheme="minorEastAsia" w:hAnsiTheme="minorEastAsia"/>
                <w:bCs/>
                <w:iCs/>
                <w:sz w:val="24"/>
                <w:szCs w:val="24"/>
              </w:rPr>
              <w:t xml:space="preserve">：系统集成备份管理、备份存储管理和备份存储软硬件于一体，不采取备份服务器+备份存储分离的架构模式，支持Scale-Out扩展节点。</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w:t>
            </w: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自主可控要求</w:t>
            </w:r>
            <w:r>
              <w:rPr>
                <w:rFonts w:cs="宋体" w:asciiTheme="minorEastAsia" w:hAnsiTheme="minorEastAsia"/>
                <w:bCs/>
                <w:iCs/>
                <w:sz w:val="24"/>
                <w:szCs w:val="24"/>
              </w:rPr>
              <w:t xml:space="preserve">：使用成熟稳定的自主可控CPU（如鲲鹏、飞腾、申威等）。</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
                <w:bCs/>
                <w:iCs/>
                <w:sz w:val="24"/>
                <w:szCs w:val="24"/>
              </w:rPr>
              <w:t xml:space="preserve">（投标文件中提供所投产品使用CPU型号、主频等相关证明材料并加盖投标人公章）</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w:t>
            </w: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备份性能</w:t>
            </w:r>
            <w:r>
              <w:rPr>
                <w:rFonts w:cs="宋体" w:asciiTheme="minorEastAsia" w:hAnsiTheme="minorEastAsia"/>
                <w:bCs/>
                <w:iCs/>
                <w:sz w:val="24"/>
                <w:szCs w:val="24"/>
              </w:rPr>
              <w:t xml:space="preserve">：</w:t>
            </w:r>
            <w:r>
              <w:rPr>
                <w:rFonts w:hint="eastAsia" w:cs="宋体" w:asciiTheme="minorEastAsia" w:hAnsiTheme="minorEastAsia"/>
                <w:bCs/>
                <w:iCs/>
                <w:sz w:val="24"/>
                <w:szCs w:val="24"/>
              </w:rPr>
              <w:t xml:space="preserve">备份系统在多作业同时备份时平均备份速率≥1.2GB/s</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
                <w:bCs/>
                <w:iCs/>
                <w:sz w:val="24"/>
                <w:szCs w:val="24"/>
              </w:rPr>
            </w:pPr>
            <w:r/>
            <w:bookmarkStart w:id="7" w:name="OLE_LINK26"/>
            <w:r>
              <w:rPr>
                <w:rFonts w:hint="eastAsia" w:cs="宋体" w:asciiTheme="minorEastAsia" w:hAnsiTheme="minorEastAsia"/>
                <w:b/>
                <w:bCs/>
                <w:iCs/>
                <w:sz w:val="24"/>
                <w:szCs w:val="24"/>
              </w:rPr>
              <w:t xml:space="preserve">（投标文件中提供功能截图或技术白皮书或</w:t>
            </w:r>
            <w:bookmarkStart w:id="8" w:name="OLE_LINK22"/>
            <w:r>
              <w:rPr>
                <w:rFonts w:hint="eastAsia" w:cs="宋体" w:asciiTheme="minorEastAsia" w:hAnsiTheme="minorEastAsia"/>
                <w:b/>
                <w:bCs/>
                <w:iCs/>
                <w:sz w:val="24"/>
                <w:szCs w:val="24"/>
              </w:rPr>
              <w:t xml:space="preserve">所投产品官网技术指标截图</w:t>
            </w:r>
            <w:bookmarkEnd w:id="8"/>
            <w:r>
              <w:rPr>
                <w:rFonts w:hint="eastAsia" w:cs="宋体" w:asciiTheme="minorEastAsia" w:hAnsiTheme="minorEastAsia"/>
                <w:b/>
                <w:bCs/>
                <w:iCs/>
                <w:sz w:val="24"/>
                <w:szCs w:val="24"/>
              </w:rPr>
              <w:t xml:space="preserve">相关证明材料，并加盖投标人公章。提供官网技术指标截图</w:t>
            </w:r>
            <w:bookmarkStart w:id="9" w:name="OLE_LINK24"/>
            <w:r>
              <w:rPr>
                <w:rFonts w:hint="eastAsia" w:cs="宋体" w:asciiTheme="minorEastAsia" w:hAnsiTheme="minorEastAsia"/>
                <w:b/>
                <w:bCs/>
                <w:iCs/>
                <w:sz w:val="24"/>
                <w:szCs w:val="24"/>
              </w:rPr>
              <w:t xml:space="preserve">须同时提供官网链接</w:t>
            </w:r>
            <w:bookmarkEnd w:id="9"/>
            <w:r>
              <w:rPr>
                <w:rFonts w:hint="eastAsia" w:cs="宋体" w:asciiTheme="minorEastAsia" w:hAnsiTheme="minorEastAsia"/>
                <w:b/>
                <w:bCs/>
                <w:iCs/>
                <w:sz w:val="24"/>
                <w:szCs w:val="24"/>
              </w:rPr>
              <w:t xml:space="preserve">）</w:t>
            </w:r>
            <w:bookmarkEnd w:id="7"/>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系统软件</w:t>
            </w:r>
            <w:r>
              <w:rPr>
                <w:rFonts w:cs="宋体" w:asciiTheme="minorEastAsia" w:hAnsiTheme="minorEastAsia"/>
                <w:bCs/>
                <w:iCs/>
                <w:sz w:val="24"/>
                <w:szCs w:val="24"/>
              </w:rPr>
              <w:t xml:space="preserve">：一套备份与恢复系统，可以同时支持周期性备份保护、副本远程复制、副本长期保留和副本立即挂载访问功能。</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6.</w:t>
            </w:r>
            <w:r>
              <w:rPr>
                <w:rFonts w:hint="eastAsia" w:cs="宋体" w:asciiTheme="minorEastAsia" w:hAnsiTheme="minorEastAsia"/>
                <w:bCs/>
                <w:iCs/>
                <w:sz w:val="24"/>
                <w:szCs w:val="24"/>
              </w:rPr>
              <w:t xml:space="preserve">数据库生态保护</w:t>
            </w:r>
            <w:r>
              <w:rPr>
                <w:rFonts w:cs="宋体" w:asciiTheme="minorEastAsia" w:hAnsiTheme="minorEastAsia"/>
                <w:bCs/>
                <w:iCs/>
                <w:sz w:val="24"/>
                <w:szCs w:val="24"/>
              </w:rPr>
              <w:t xml:space="preserve">：支持对</w:t>
            </w:r>
            <w:r>
              <w:rPr>
                <w:rFonts w:ascii="Times New Roman" w:hAnsi="Times New Roman" w:cs="Times New Roman"/>
                <w:bCs/>
                <w:iCs/>
                <w:sz w:val="24"/>
                <w:szCs w:val="24"/>
              </w:rPr>
              <w:t xml:space="preserve">Oracle</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MySQL</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SQLServer</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GaussDBOLTP</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OpenGauss</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PostgreSQL</w:t>
            </w:r>
            <w:r>
              <w:rPr>
                <w:rFonts w:ascii="Times New Roman" w:cs="Times New Roman" w:hAnsiTheme="minorEastAsia"/>
                <w:bCs/>
                <w:iCs/>
                <w:sz w:val="24"/>
                <w:szCs w:val="24"/>
              </w:rPr>
              <w:t xml:space="preserve">、达梦、</w:t>
            </w:r>
            <w:r>
              <w:rPr>
                <w:rFonts w:ascii="Times New Roman" w:hAnsi="Times New Roman" w:cs="Times New Roman"/>
                <w:bCs/>
                <w:iCs/>
                <w:sz w:val="24"/>
                <w:szCs w:val="24"/>
              </w:rPr>
              <w:t xml:space="preserve">KingBase</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DB2</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SAPHANA</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GoldenDB</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HCSGaussDB</w:t>
            </w:r>
            <w:r>
              <w:rPr>
                <w:rFonts w:cs="宋体" w:asciiTheme="minorEastAsia" w:hAnsiTheme="minorEastAsia"/>
                <w:bCs/>
                <w:iCs/>
                <w:sz w:val="24"/>
                <w:szCs w:val="24"/>
              </w:rPr>
              <w:t xml:space="preserve">数据库进行在线备份保护，备份任务配置过程全部图形化操作。</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7.</w:t>
            </w:r>
            <w:r>
              <w:rPr>
                <w:rFonts w:hint="eastAsia" w:cs="宋体" w:asciiTheme="minorEastAsia" w:hAnsiTheme="minorEastAsia"/>
                <w:bCs/>
                <w:iCs/>
                <w:sz w:val="24"/>
                <w:szCs w:val="24"/>
              </w:rPr>
              <w:t xml:space="preserve">文件生态保护</w:t>
            </w:r>
            <w:r>
              <w:rPr>
                <w:rFonts w:cs="宋体" w:asciiTheme="minorEastAsia" w:hAnsiTheme="minorEastAsia"/>
                <w:bCs/>
                <w:iCs/>
                <w:sz w:val="24"/>
                <w:szCs w:val="24"/>
              </w:rPr>
              <w:t xml:space="preserve">：支持NAS海量小文件、主机文件备份恢复，支持永久增量备份功能，合成副本支持数据重复删除、备份副本异地复制、备份副本长期保留到对象和带库功能，支持备份副本即时挂载和恢复。</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8.</w:t>
            </w:r>
            <w:r>
              <w:rPr>
                <w:rFonts w:hint="eastAsia" w:cs="宋体" w:asciiTheme="minorEastAsia" w:hAnsiTheme="minorEastAsia"/>
                <w:bCs/>
                <w:iCs/>
                <w:sz w:val="24"/>
                <w:szCs w:val="24"/>
              </w:rPr>
              <w:t xml:space="preserve">全局检索</w:t>
            </w:r>
            <w:r>
              <w:rPr>
                <w:rFonts w:cs="宋体" w:asciiTheme="minorEastAsia" w:hAnsiTheme="minorEastAsia"/>
                <w:bCs/>
                <w:iCs/>
                <w:sz w:val="24"/>
                <w:szCs w:val="24"/>
              </w:rPr>
              <w:t xml:space="preserve">：内置支持对文件、虚拟机、HDFS的副本内容进行全局检索；支持模糊匹配文件名、目录名搜索；支持搜索后单文件细粒度恢复。</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9.</w:t>
            </w:r>
            <w:r>
              <w:rPr>
                <w:rFonts w:hint="eastAsia" w:cs="宋体" w:asciiTheme="minorEastAsia" w:hAnsiTheme="minorEastAsia"/>
                <w:bCs/>
                <w:iCs/>
                <w:sz w:val="24"/>
                <w:szCs w:val="24"/>
              </w:rPr>
              <w:t xml:space="preserve">数据脱敏</w:t>
            </w:r>
            <w:r>
              <w:rPr>
                <w:rFonts w:cs="宋体" w:asciiTheme="minorEastAsia" w:hAnsiTheme="minorEastAsia"/>
                <w:bCs/>
                <w:iCs/>
                <w:sz w:val="24"/>
                <w:szCs w:val="24"/>
              </w:rPr>
              <w:t xml:space="preserve">：内置支持对数据库备份副本数据脱敏；支持预置满足PCI-DSS、PII、HIPAA法规要求的脱敏策略；支持自定义脱敏策略。</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10.</w:t>
            </w:r>
            <w:r>
              <w:rPr>
                <w:rFonts w:hint="eastAsia" w:cs="宋体" w:asciiTheme="minorEastAsia" w:hAnsiTheme="minorEastAsia"/>
                <w:bCs/>
                <w:iCs/>
                <w:sz w:val="24"/>
                <w:szCs w:val="24"/>
              </w:rPr>
              <w:t xml:space="preserve">操作维护</w:t>
            </w:r>
            <w:r>
              <w:rPr>
                <w:rFonts w:cs="宋体" w:asciiTheme="minorEastAsia" w:hAnsiTheme="minorEastAsia"/>
                <w:bCs/>
                <w:iCs/>
                <w:sz w:val="24"/>
                <w:szCs w:val="24"/>
              </w:rPr>
              <w:t xml:space="preserve">：支持智能预测功能，包括但不限于容量趋势预测，硬盘故障预测；支持通过图形化巡检工具进行数据保护业务状态、告警信息、软件状态、硬件状态等巡检；系统在线运行时，支持对前端接口卡进行热插拔。</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11.SSD寿命监控：提供SSD寿命监控技术，并在系统中显示每一块SSD硬盘的磨损度以及预估剩余寿命。</w:t>
            </w:r>
            <w:r/>
          </w:p>
          <w:p>
            <w:pPr>
              <w:jc w:val="left"/>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12.</w:t>
            </w:r>
            <w:r>
              <w:rPr>
                <w:rFonts w:hint="eastAsia" w:cs="宋体" w:asciiTheme="minorEastAsia" w:hAnsiTheme="minorEastAsia"/>
                <w:b/>
                <w:bCs/>
                <w:i/>
                <w:iCs/>
                <w:sz w:val="24"/>
                <w:szCs w:val="24"/>
                <w:u w:val="single"/>
              </w:rPr>
              <w:t xml:space="preserve">硬件配置要求：配置≥2颗物理CPU，CPU总物理核心数≥48核、主频≥2.6Ghz；配置≥256GB RECC物理内存（不含任何性能加速模块、FlashCache、PAM卡，SSD Cache、SCM等）；支持SSD和NL-SAS混插，配置≥100TB可用物理容量；配置≥8个万兆网口（含光模块）；冗余风扇、冗余电源；数据备份后端容量许可≥100TB，且不限制备份客户端数量、重删、备份恢复功能等。</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6</w:t>
            </w:r>
            <w:r/>
          </w:p>
        </w:tc>
        <w:tc>
          <w:tcPr>
            <w:shd w:val="clear" w:color="auto" w:fill="auto"/>
            <w:tcW w:w="1750" w:type="dxa"/>
            <w:vAlign w:val="center"/>
            <w:textDirection w:val="lrTb"/>
            <w:noWrap w:val="false"/>
          </w:tcPr>
          <w:p>
            <w:pPr>
              <w:jc w:val="center"/>
              <w:keepLines/>
              <w:keepNext/>
              <w:spacing w:line="360" w:lineRule="auto"/>
              <w:rPr>
                <w:rFonts w:cs="Helvetica" w:asciiTheme="minorEastAsia" w:hAnsiTheme="minorEastAsia"/>
                <w:sz w:val="24"/>
                <w:szCs w:val="24"/>
              </w:rPr>
              <w:outlineLvl w:val="5"/>
            </w:pPr>
            <w:r>
              <w:rPr>
                <w:rFonts w:hint="eastAsia" w:cs="Helvetica" w:asciiTheme="minorEastAsia" w:hAnsiTheme="minorEastAsia"/>
                <w:sz w:val="24"/>
                <w:szCs w:val="24"/>
              </w:rPr>
              <w:t xml:space="preserve">出口路由器</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Cs/>
                <w:iCs/>
                <w:sz w:val="24"/>
                <w:szCs w:val="24"/>
                <w:u w:val="single"/>
              </w:rPr>
            </w:pPr>
            <w:r>
              <w:rPr>
                <w:rFonts w:hint="eastAsia" w:cs="宋体" w:asciiTheme="minorEastAsia" w:hAnsiTheme="minorEastAsia"/>
                <w:b/>
                <w:bCs/>
                <w:i/>
                <w:iCs/>
                <w:sz w:val="24"/>
                <w:szCs w:val="24"/>
                <w:u w:val="single"/>
              </w:rPr>
              <w:t xml:space="preserve">1.冗余主控，冗余电源，10GE光端口≥20，万兆单模光模块≥10</w:t>
            </w:r>
            <w:r>
              <w:rPr>
                <w:rFonts w:hint="eastAsia" w:cs="宋体" w:asciiTheme="minorEastAsia" w:hAnsiTheme="minorEastAsia"/>
                <w:bCs/>
                <w:iCs/>
                <w:sz w:val="24"/>
                <w:szCs w:val="24"/>
                <w:u w:val="single"/>
              </w:rPr>
              <w:t xml:space="preserve">；</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▲2.采用自主可控CPU芯片；</w:t>
            </w:r>
            <w:r/>
          </w:p>
          <w:p>
            <w:pPr>
              <w:jc w:val="left"/>
              <w:spacing w:line="400" w:lineRule="exact"/>
              <w:widowControl/>
              <w:rPr>
                <w:rFonts w:cs="宋体" w:asciiTheme="minorEastAsia" w:hAnsiTheme="minorEastAsia"/>
                <w:b/>
                <w:bCs/>
                <w:iCs/>
                <w:sz w:val="24"/>
                <w:szCs w:val="24"/>
              </w:rPr>
            </w:pPr>
            <w:r>
              <w:rPr>
                <w:rFonts w:hint="eastAsia" w:cs="Helvetica" w:asciiTheme="minorEastAsia" w:hAnsiTheme="minorEastAsia"/>
                <w:b/>
                <w:sz w:val="24"/>
                <w:szCs w:val="24"/>
              </w:rPr>
              <w:t xml:space="preserve">（投标文件中提供第三方检测机构出具的检测报告扫描件并加盖投标人公章，检测报告须具有CMA标识）</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▲3.交换容量≥230Tbps，包转发率≥54000Mpps；最大单板能力≥400Gbps；</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
                <w:bCs/>
                <w:iCs/>
                <w:sz w:val="24"/>
                <w:szCs w:val="24"/>
              </w:rPr>
              <w:t xml:space="preserve">（投标文件中提供相关证明材料，包括但不限于功能截图或产品文档或</w:t>
            </w:r>
            <w:bookmarkStart w:id="10" w:name="OLE_LINK23"/>
            <w:r>
              <w:rPr>
                <w:rFonts w:hint="eastAsia" w:cs="宋体" w:asciiTheme="minorEastAsia" w:hAnsiTheme="minorEastAsia"/>
                <w:b/>
                <w:bCs/>
                <w:iCs/>
                <w:sz w:val="24"/>
                <w:szCs w:val="24"/>
              </w:rPr>
              <w:t xml:space="preserve">官网截图</w:t>
            </w:r>
            <w:bookmarkEnd w:id="10"/>
            <w:r>
              <w:rPr>
                <w:rFonts w:hint="eastAsia" w:cs="宋体" w:asciiTheme="minorEastAsia" w:hAnsiTheme="minorEastAsia"/>
                <w:b/>
                <w:bCs/>
                <w:iCs/>
                <w:sz w:val="24"/>
                <w:szCs w:val="24"/>
              </w:rPr>
              <w:t xml:space="preserve">相关证明材料，并加盖投标人公章。提供官网截图须同时提供官网链接）</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4.独立主控板槽位≥2，独立业务槽位≥6；</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5.设备支持100GE、50GE、40GE、25GE、10GE、GE、FE、E1、POS、CPOS等接口类型；</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6.支持IPv4路由表容量≥10M，IPv6路由表容量≥5M，支持IPv4转发表容量≥4M，IPv6转发表容量≥2M；</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7.RIP、RIPng、OSPF、OSPFv3、IS-IS、IS-ISv6、BGP、BGPv6、静态路由、IPv4 组播、IPv6 组播、静态组播、BIERv6等；</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8.支持SRv6业务链；</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▲9.支持MACSec加密技术。</w:t>
            </w:r>
            <w:r/>
          </w:p>
          <w:p>
            <w:pPr>
              <w:jc w:val="left"/>
              <w:spacing w:line="400" w:lineRule="exact"/>
              <w:widowControl/>
              <w:rPr>
                <w:rFonts w:cs="宋体" w:asciiTheme="minorEastAsia" w:hAnsiTheme="minorEastAsia"/>
                <w:b/>
                <w:bCs/>
                <w:iCs/>
                <w:sz w:val="24"/>
                <w:szCs w:val="24"/>
              </w:rPr>
            </w:pPr>
            <w:r>
              <w:rPr>
                <w:rFonts w:hint="eastAsia" w:cs="Helvetica" w:asciiTheme="minorEastAsia" w:hAnsiTheme="minorEastAsia"/>
                <w:b/>
                <w:sz w:val="24"/>
                <w:szCs w:val="24"/>
              </w:rPr>
              <w:t xml:space="preserve">（投标文件中提供第三方检测机构出具的检测报告扫描件并加盖投标人公章，检测报告须具有CMA标识）</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7</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DDoS检测</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1.DDoS检测性能不小于40G，双电源，千兆电口≥6，千兆光口≥4，万兆光口≥4；</w:t>
            </w:r>
            <w:r/>
          </w:p>
          <w:p>
            <w:pPr>
              <w:jc w:val="left"/>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2.采用自主可控CPU、自主可控操作系统；</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3.支持直路部署，旁路部署（静态引流），旁路部署（动态引流）部署；</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4.支持内置bypass卡；</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5.支持通过BGP、OSPF、BGPFlowspec流量牵引；</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6.支持对SYN Flood、SYN-ACK Flood、ACK Flood、FIN Flood、RST Flood、TCP Malformed、TCP链接耗尽、TCP Fragment Flood、UDP Flood、UDP Fragment Flood、ICMP Flood等常见网络层泛洪攻击识别及防御，支持各类TCP反射、UDP反射攻击的识别和阻断；</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7.支持HTTP应用层Flood/HTTP CC识别及防御，支持HTTPS应用层Flood/HTTPS CC识别及防御，支持DNS Query Flood识别及防御；</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8.支持IPV4/IPV6共栈防御；</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9.支持通过集中的管理平台实现多台防御设备集中管理、性能监控，支持基于业务划分防护对象，定义防御策略，提供精细化防</w:t>
            </w:r>
            <w:r>
              <w:rPr>
                <w:rFonts w:hint="eastAsia" w:cs="宋体" w:asciiTheme="minorEastAsia" w:hAnsiTheme="minorEastAsia"/>
                <w:bCs/>
                <w:iCs/>
                <w:sz w:val="24"/>
                <w:szCs w:val="24"/>
              </w:rPr>
              <w:t xml:space="preserve">护；支持业务动态流量基线学习；支持攻击告警、攻击详情、清洗前后流量对比集中展示；支持抓包取证。首页实时监控至少支持攻击告警、设备入出流量对比、设备CPU利用率、IP流量TOPN等。</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8</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DDoS清洗</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1.DDoS清洗性能不小于40G，双电源，千兆电口≥6，千兆光口≥4，万兆光口≥4；</w:t>
            </w:r>
            <w:r/>
          </w:p>
          <w:p>
            <w:pPr>
              <w:jc w:val="left"/>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2.采用自主可控CPU、自主可控操作系统；</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3.支持直路部署，旁路部署（静态引流），旁路部署（动态引流）部署；</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4.支持内置bypass卡；</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5.支持通过BGP、OSPF、BGPFlowspec流量牵引；</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6.支持对SYN Flood、SYN-ACK Flood、ACK Flood、FIN Flood、RST Flood、TCP Malformed、TCP链接耗尽、TCP Fragment Flood、UDP Flood、UDP Fragment Flood、ICMP Flood等常见网络层泛洪攻击识别及防御，支持各类TCP反射、UDP反射攻击的识别和阻断；</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7.支持HTTP应用层Flood/HTTP CC识别及防御，支持HTTPS应用层Flood/HTTPS CC识别及防御，支持DNS Query Flood识别及防御；</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8.支持IPV4/IPV6共栈防御；</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通过集中的管理平台实现多台防御设备集中管理、性能监控，支持基于业务划分防护对象，定义防御策略，提供精细化防护；支持业务动态流量基线学习；支持攻击告警、攻击详情、清洗前后流量对比集中展示；支持抓包取证。首页实时监控至少支持攻击告警、设备入出流量对比、设备CPU利用率、IP流量TOPN等。</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9</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负载均衡</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w:t>
            </w:r>
            <w:r>
              <w:rPr>
                <w:rFonts w:hint="eastAsia" w:cs="宋体" w:asciiTheme="minorEastAsia" w:hAnsiTheme="minorEastAsia"/>
                <w:b/>
                <w:bCs/>
                <w:i/>
                <w:iCs/>
                <w:sz w:val="24"/>
                <w:szCs w:val="24"/>
                <w:u w:val="single"/>
              </w:rPr>
              <w:t xml:space="preserve">硬件规格</w:t>
            </w:r>
            <w:r>
              <w:rPr>
                <w:rFonts w:cs="宋体" w:asciiTheme="minorEastAsia" w:hAnsiTheme="minorEastAsia"/>
                <w:b/>
                <w:bCs/>
                <w:i/>
                <w:iCs/>
                <w:sz w:val="24"/>
                <w:szCs w:val="24"/>
                <w:u w:val="single"/>
              </w:rPr>
              <w:t xml:space="preserve">：自主可控芯片，内存大小≥16G，硬盘容量≥480GSSD，冗余电源，千兆电口≥6个，万兆光口≥2个。</w:t>
            </w:r>
            <w:r/>
          </w:p>
          <w:p>
            <w:pPr>
              <w:jc w:val="left"/>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2.</w:t>
            </w:r>
            <w:r>
              <w:rPr>
                <w:rFonts w:hint="eastAsia" w:cs="宋体" w:asciiTheme="minorEastAsia" w:hAnsiTheme="minorEastAsia"/>
                <w:b/>
                <w:bCs/>
                <w:i/>
                <w:iCs/>
                <w:sz w:val="24"/>
                <w:szCs w:val="24"/>
                <w:u w:val="single"/>
              </w:rPr>
              <w:t xml:space="preserve">性能规格</w:t>
            </w:r>
            <w:r>
              <w:rPr>
                <w:rFonts w:cs="宋体" w:asciiTheme="minorEastAsia" w:hAnsiTheme="minorEastAsia"/>
                <w:b/>
                <w:bCs/>
                <w:i/>
                <w:iCs/>
                <w:sz w:val="24"/>
                <w:szCs w:val="24"/>
                <w:u w:val="single"/>
              </w:rPr>
              <w:t xml:space="preserve">：4层吞吐量≥20G，四层并发连接数≥2000W，4层新建连接数≥30W，7层新建连接数≥50W。</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流量管控</w:t>
            </w:r>
            <w:r>
              <w:rPr>
                <w:rFonts w:cs="宋体" w:asciiTheme="minorEastAsia" w:hAnsiTheme="minorEastAsia"/>
                <w:bCs/>
                <w:iCs/>
                <w:sz w:val="24"/>
                <w:szCs w:val="24"/>
              </w:rPr>
              <w:t xml:space="preserve">：支持采用多维度的流量管控方式进行流量出站访问的智能调度分发，确保网络流量管理的精准性和高效性。</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转发策略</w:t>
            </w:r>
            <w:r>
              <w:rPr>
                <w:rFonts w:cs="宋体" w:asciiTheme="minorEastAsia" w:hAnsiTheme="minorEastAsia"/>
                <w:bCs/>
                <w:iCs/>
                <w:sz w:val="24"/>
                <w:szCs w:val="24"/>
              </w:rPr>
              <w:t xml:space="preserve">：支持管理员按时间优化流量分配，并针对特定域名实施精准转发策略，针对特定网站选择指定的链路转发；</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链路负载</w:t>
            </w:r>
            <w:r>
              <w:rPr>
                <w:rFonts w:cs="宋体" w:asciiTheme="minorEastAsia" w:hAnsiTheme="minorEastAsia"/>
                <w:bCs/>
                <w:iCs/>
                <w:sz w:val="24"/>
                <w:szCs w:val="24"/>
              </w:rPr>
              <w:t xml:space="preserve">：链路负载均衡支持轮询、带宽比例、加权最小流量、动态就近性等多种调度算法，确保网络环境中资源的合理分配与</w:t>
            </w:r>
            <w:r>
              <w:rPr>
                <w:rFonts w:cs="宋体" w:asciiTheme="minorEastAsia" w:hAnsiTheme="minorEastAsia"/>
                <w:bCs/>
                <w:iCs/>
                <w:sz w:val="24"/>
                <w:szCs w:val="24"/>
              </w:rPr>
              <w:t xml:space="preserve">高效利用。</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w:t>
            </w:r>
            <w:r>
              <w:rPr>
                <w:rFonts w:cs="宋体" w:asciiTheme="minorEastAsia" w:hAnsiTheme="minorEastAsia"/>
                <w:bCs/>
                <w:iCs/>
                <w:sz w:val="24"/>
                <w:szCs w:val="24"/>
              </w:rPr>
              <w:t xml:space="preserve">6.</w:t>
            </w:r>
            <w:r>
              <w:rPr>
                <w:rFonts w:hint="eastAsia" w:cs="宋体" w:asciiTheme="minorEastAsia" w:hAnsiTheme="minorEastAsia"/>
                <w:bCs/>
                <w:iCs/>
                <w:sz w:val="24"/>
                <w:szCs w:val="24"/>
              </w:rPr>
              <w:t xml:space="preserve">链路监控</w:t>
            </w:r>
            <w:r>
              <w:rPr>
                <w:rFonts w:cs="宋体" w:asciiTheme="minorEastAsia" w:hAnsiTheme="minorEastAsia"/>
                <w:bCs/>
                <w:iCs/>
                <w:sz w:val="24"/>
                <w:szCs w:val="24"/>
              </w:rPr>
              <w:t xml:space="preserve">：支持基于链路实时监控数据，自动识别链路负载状态，动态调整流量路径，有效防止网络拥塞，保障政务云环境中的服务稳定性和响应速度。</w:t>
            </w:r>
            <w:r/>
          </w:p>
          <w:p>
            <w:pPr>
              <w:jc w:val="left"/>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7.</w:t>
            </w:r>
            <w:r>
              <w:rPr>
                <w:rFonts w:hint="eastAsia" w:cs="宋体" w:asciiTheme="minorEastAsia" w:hAnsiTheme="minorEastAsia"/>
                <w:bCs/>
                <w:iCs/>
                <w:sz w:val="24"/>
                <w:szCs w:val="24"/>
              </w:rPr>
              <w:t xml:space="preserve">链路检测</w:t>
            </w:r>
            <w:r>
              <w:rPr>
                <w:rFonts w:cs="宋体" w:asciiTheme="minorEastAsia" w:hAnsiTheme="minorEastAsia"/>
                <w:bCs/>
                <w:iCs/>
                <w:sz w:val="24"/>
                <w:szCs w:val="24"/>
              </w:rPr>
              <w:t xml:space="preserve">：支持多种链路检测手段，持续监控网络链路状态，自动识别并故障链路并切换至正常链路，确保政务云服务的连续性和可靠性。</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8.DNS优化：支持优化DNS解析流程，通过A、AAAA、CNAME和MX等类型，提升内网用户的访问效率。</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9.DNS分发：支持智能化DNS解析分发功能，能够为内网用户提供多运营商线路的智能调度服务，确保DNS请求高效分流，避免对单一运营商的依赖，充分优化多条运营商线路的带宽资源，提升整体网络性能和用户访问体验。</w:t>
            </w:r>
            <w:r/>
          </w:p>
          <w:p>
            <w:pPr>
              <w:jc w:val="left"/>
              <w:spacing w:line="400" w:lineRule="exact"/>
              <w:widowControl/>
              <w:rPr>
                <w:rFonts w:cs="宋体" w:asciiTheme="minorEastAsia" w:hAnsiTheme="minorEastAsia"/>
                <w:b/>
                <w:bCs/>
                <w:iCs/>
                <w:sz w:val="24"/>
                <w:szCs w:val="24"/>
              </w:rPr>
            </w:pPr>
            <w:r>
              <w:rPr>
                <w:rFonts w:cs="宋体" w:asciiTheme="minorEastAsia" w:hAnsiTheme="minorEastAsia"/>
                <w:bCs/>
                <w:iCs/>
                <w:sz w:val="24"/>
                <w:szCs w:val="24"/>
              </w:rPr>
              <w:t xml:space="preserve">10.</w:t>
            </w:r>
            <w:r>
              <w:rPr>
                <w:rFonts w:hint="eastAsia" w:cs="宋体" w:asciiTheme="minorEastAsia" w:hAnsiTheme="minorEastAsia"/>
                <w:bCs/>
                <w:iCs/>
                <w:sz w:val="24"/>
                <w:szCs w:val="24"/>
              </w:rPr>
              <w:t xml:space="preserve">故障切换</w:t>
            </w:r>
            <w:r>
              <w:rPr>
                <w:rFonts w:cs="宋体" w:asciiTheme="minorEastAsia" w:hAnsiTheme="minorEastAsia"/>
                <w:bCs/>
                <w:iCs/>
                <w:sz w:val="24"/>
                <w:szCs w:val="24"/>
              </w:rPr>
              <w:t xml:space="preserve">：支持基于vlan链路的零流量状态来进行高可用故障切换；支持根据vlan链路零流量检测技术实现故障下设备和流量切换，确保政务云服务的业务连续性。</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11.</w:t>
            </w:r>
            <w:r>
              <w:rPr>
                <w:rFonts w:hint="eastAsia" w:cs="宋体" w:asciiTheme="minorEastAsia" w:hAnsiTheme="minorEastAsia"/>
                <w:bCs/>
                <w:iCs/>
                <w:sz w:val="24"/>
                <w:szCs w:val="24"/>
              </w:rPr>
              <w:t xml:space="preserve">双栈协议</w:t>
            </w:r>
            <w:r>
              <w:rPr>
                <w:rFonts w:cs="宋体" w:asciiTheme="minorEastAsia" w:hAnsiTheme="minorEastAsia"/>
                <w:bCs/>
                <w:iCs/>
                <w:sz w:val="24"/>
                <w:szCs w:val="24"/>
              </w:rPr>
              <w:t xml:space="preserve">：支持IPv4和IPv6的双栈协议，允许同时处理IPv4和IPv6两种流量。</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0</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出口防火墙</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1.防火墙吞吐量≥</w:t>
            </w:r>
            <w:r>
              <w:rPr>
                <w:rFonts w:cs="Helvetica" w:asciiTheme="minorEastAsia" w:hAnsiTheme="minorEastAsia"/>
                <w:sz w:val="24"/>
                <w:szCs w:val="24"/>
              </w:rPr>
              <w:t xml:space="preserve">50</w:t>
            </w:r>
            <w:r>
              <w:rPr>
                <w:rFonts w:hint="eastAsia" w:cs="Helvetica" w:asciiTheme="minorEastAsia" w:hAnsiTheme="minorEastAsia"/>
                <w:sz w:val="24"/>
                <w:szCs w:val="24"/>
              </w:rPr>
              <w:t xml:space="preserve">Gbps，最大并发连接数≥2000万，每秒新建连接数≥5</w:t>
            </w:r>
            <w:r>
              <w:rPr>
                <w:rFonts w:cs="Helvetica" w:asciiTheme="minorEastAsia" w:hAnsiTheme="minorEastAsia"/>
                <w:sz w:val="24"/>
                <w:szCs w:val="24"/>
              </w:rPr>
              <w:t xml:space="preserve">0</w:t>
            </w:r>
            <w:r>
              <w:rPr>
                <w:rFonts w:hint="eastAsia" w:cs="Helvetica" w:asciiTheme="minorEastAsia" w:hAnsiTheme="minorEastAsia"/>
                <w:sz w:val="24"/>
                <w:szCs w:val="24"/>
              </w:rPr>
              <w:t xml:space="preserve">万；</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2.双电源，风扇模块≥2，千兆电口≥4，万兆光口≥</w:t>
            </w:r>
            <w:r>
              <w:rPr>
                <w:rFonts w:cs="宋体" w:asciiTheme="minorEastAsia" w:hAnsiTheme="minorEastAsia"/>
                <w:b/>
                <w:bCs/>
                <w:i/>
                <w:iCs/>
                <w:sz w:val="24"/>
                <w:szCs w:val="24"/>
                <w:u w:val="single"/>
              </w:rPr>
              <w:t xml:space="preserve">4</w:t>
            </w:r>
            <w:r>
              <w:rPr>
                <w:rFonts w:hint="eastAsia" w:cs="宋体" w:asciiTheme="minorEastAsia" w:hAnsiTheme="minorEastAsia"/>
                <w:b/>
                <w:bCs/>
                <w:i/>
                <w:iCs/>
                <w:sz w:val="24"/>
                <w:szCs w:val="24"/>
                <w:u w:val="single"/>
              </w:rPr>
              <w:t xml:space="preserve">，万兆多模光模块≥8，固态硬盘≥240G，3年AV特征库升级服务；</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3.采用自主可控CPU芯片；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4.支持静态路由、策略路由、RIP、OSPF、BGP、ISIS等路由协议；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▲5.支持一条安全策略中同时配置IPv4和IPv6地址；</w:t>
            </w:r>
            <w:r/>
          </w:p>
          <w:p>
            <w:pPr>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6.可支持基于应用层协议设置流控策略，包括设置最大带宽、保证带宽、协议流量优先级；</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7.支持对策略首次命中时间、最近一次命中时间、最近未命中天数进行统计。</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1</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入侵防御</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w:t>
            </w:r>
            <w:r>
              <w:rPr>
                <w:rFonts w:hint="eastAsia" w:cs="宋体" w:asciiTheme="minorEastAsia" w:hAnsiTheme="minorEastAsia"/>
                <w:b/>
                <w:bCs/>
                <w:i/>
                <w:iCs/>
                <w:sz w:val="24"/>
                <w:szCs w:val="24"/>
                <w:u w:val="single"/>
              </w:rPr>
              <w:t xml:space="preserve">规格要求</w:t>
            </w:r>
            <w:r>
              <w:rPr>
                <w:rFonts w:cs="宋体" w:asciiTheme="minorEastAsia" w:hAnsiTheme="minorEastAsia"/>
                <w:b/>
                <w:bCs/>
                <w:i/>
                <w:iCs/>
                <w:sz w:val="24"/>
                <w:szCs w:val="24"/>
                <w:u w:val="single"/>
              </w:rPr>
              <w:t xml:space="preserve">：自主可控CPU和操作系统；双电源；设备配置1个RJ-45Console口，1个管理口，1个HA口，4个具备BYPASS的万兆SFP+接口。</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2.</w:t>
            </w:r>
            <w:r>
              <w:rPr>
                <w:rFonts w:hint="eastAsia" w:cs="宋体" w:asciiTheme="minorEastAsia" w:hAnsiTheme="minorEastAsia"/>
                <w:bCs/>
                <w:iCs/>
                <w:sz w:val="24"/>
                <w:szCs w:val="24"/>
              </w:rPr>
              <w:t xml:space="preserve">网络层吞吐量≥15Gbps，IPS检测吞吐量≥10Gbps，网络层并发连接数≥1000万，网络层每秒新建连接数≥25万；</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网络部署</w:t>
            </w:r>
            <w:r>
              <w:rPr>
                <w:rFonts w:cs="宋体" w:asciiTheme="minorEastAsia" w:hAnsiTheme="minorEastAsia"/>
                <w:bCs/>
                <w:iCs/>
                <w:sz w:val="24"/>
                <w:szCs w:val="24"/>
              </w:rPr>
              <w:t xml:space="preserve">：系统具备丰富的网络适应性，支持部署在IPV6，VLAN，QINQ，MPLS，GRE，VXLAN，PPPOE等常见协议封装的环境中，可检测和拦截攻击行为；</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高可用</w:t>
            </w:r>
            <w:r>
              <w:rPr>
                <w:rFonts w:cs="宋体" w:asciiTheme="minorEastAsia" w:hAnsiTheme="minorEastAsia"/>
                <w:bCs/>
                <w:iCs/>
                <w:sz w:val="24"/>
                <w:szCs w:val="24"/>
              </w:rPr>
              <w:t xml:space="preserve">：系统应内置硬件BYPASS，支持手动切换，并支持过载保护功能，通过CPU和内存阈值实现过载保护的开启，提供不同的阈值计算方式（最高值/平均值、时间区间等），切换应支持二层回退和三层回退</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入侵防御功能</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5.1</w:t>
            </w:r>
            <w:r>
              <w:rPr>
                <w:rFonts w:cs="宋体" w:asciiTheme="minorEastAsia" w:hAnsiTheme="minorEastAsia"/>
                <w:bCs/>
                <w:iCs/>
                <w:sz w:val="24"/>
                <w:szCs w:val="24"/>
              </w:rPr>
              <w:t xml:space="preserve">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14000条以上</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5.2</w:t>
            </w:r>
            <w:r>
              <w:rPr>
                <w:rFonts w:cs="宋体" w:asciiTheme="minorEastAsia" w:hAnsiTheme="minorEastAsia"/>
                <w:bCs/>
                <w:iCs/>
                <w:sz w:val="24"/>
                <w:szCs w:val="24"/>
              </w:rPr>
              <w:t xml:space="preserve">规则应支持双向检测功能，根据双向流量检测攻击，输出检测结果包含正在利用、攻击成功，应支持HTTP请求/响应缓存</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5.3</w:t>
            </w:r>
            <w:r>
              <w:rPr>
                <w:rFonts w:cs="宋体" w:asciiTheme="minorEastAsia" w:hAnsiTheme="minorEastAsia"/>
                <w:bCs/>
                <w:iCs/>
                <w:sz w:val="24"/>
                <w:szCs w:val="24"/>
              </w:rPr>
              <w:t xml:space="preserve">系统应支持多种事件响应方式，满足客户的安全要求，需包括：重置、临时阻断、丢弃报文、丢弃会话等动作。系统应支持密码穷举探测功能，提供至少16种应用的密码穷举行为探测和阻断。</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5.4</w:t>
            </w:r>
            <w:r>
              <w:rPr>
                <w:rFonts w:cs="宋体" w:asciiTheme="minorEastAsia" w:hAnsiTheme="minorEastAsia"/>
                <w:bCs/>
                <w:iCs/>
                <w:sz w:val="24"/>
                <w:szCs w:val="24"/>
              </w:rPr>
              <w:t xml:space="preserve">支持HTTP协议自适应解码、URL解码、UTF7解码、base64解码、XML解码、Unicode解码、十六进制转换、CHR解码、UTF-7解码，支持解析7层以上混合编解码能力，可实现对多层编码攻击的检测，支持格式文本解析JSON解析、html解析、multipart解析。</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6.安全响应</w:t>
            </w:r>
            <w:r>
              <w:rPr>
                <w:rFonts w:cs="宋体" w:asciiTheme="minorEastAsia" w:hAnsiTheme="minorEastAsia"/>
                <w:bCs/>
                <w:iCs/>
                <w:sz w:val="24"/>
                <w:szCs w:val="24"/>
              </w:rPr>
              <w:t xml:space="preserve">：支持告警处置，包含一键加白和临时封禁，并具备详细的处置记录包含处置时间、处置方式、处置动作等。</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7.管理功能</w:t>
            </w:r>
            <w:r>
              <w:rPr>
                <w:rFonts w:cs="宋体" w:asciiTheme="minorEastAsia" w:hAnsiTheme="minorEastAsia"/>
                <w:bCs/>
                <w:iCs/>
                <w:sz w:val="24"/>
                <w:szCs w:val="24"/>
              </w:rPr>
              <w:t xml:space="preserve">：系统应支持WEB登录图像验证码功能，防止暴力破解。同时支持基于动态口令卡的双因子认证，增强配置管理的安全性。</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w:t>
            </w:r>
            <w:r>
              <w:rPr>
                <w:rFonts w:cs="宋体" w:asciiTheme="minorEastAsia" w:hAnsiTheme="minorEastAsia"/>
                <w:bCs/>
                <w:iCs/>
                <w:sz w:val="24"/>
                <w:szCs w:val="24"/>
              </w:rPr>
              <w:t xml:space="preserve">提供3年入侵规则库升级。</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12</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计算节点接入</w:t>
            </w:r>
            <w:r>
              <w:rPr>
                <w:rFonts w:hint="eastAsia" w:cs="宋体" w:asciiTheme="minorEastAsia" w:hAnsiTheme="minorEastAsia"/>
                <w:color w:val="000000"/>
                <w:sz w:val="24"/>
                <w:szCs w:val="24"/>
              </w:rPr>
              <w:t xml:space="preserve">交换机</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1.双电源，4块风扇模块，10GE光端口≥48，100GE光端口≥6；</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2.采用自主可控CPU；</w:t>
            </w:r>
            <w:r/>
          </w:p>
          <w:p>
            <w:pPr>
              <w:spacing w:line="400" w:lineRule="exact"/>
              <w:widowControl/>
              <w:rPr>
                <w:rFonts w:cs="宋体" w:asciiTheme="minorEastAsia" w:hAnsiTheme="minorEastAsia"/>
                <w:bCs/>
                <w:i/>
                <w:iCs/>
                <w:sz w:val="24"/>
                <w:szCs w:val="24"/>
                <w:u w:val="single"/>
              </w:rPr>
            </w:pPr>
            <w:r>
              <w:rPr>
                <w:rFonts w:hint="eastAsia" w:cs="宋体" w:asciiTheme="minorEastAsia" w:hAnsiTheme="minorEastAsia"/>
                <w:bCs/>
                <w:iCs/>
                <w:sz w:val="24"/>
                <w:szCs w:val="24"/>
              </w:rPr>
              <w:t xml:space="preserve">3.交换容量≥4.8Tbps，包转发率≥2000Mpps；</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4.支持M-LAG或vPC或DRNI等跨机箱链路捆绑技术；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5.支持RIPng、OSPFv3、ISISv6、BGP4+等 IPv6 动态路由协议；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6.支持动态ECN技术；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7.支持RoCE（RoCE v1 和 RoCE v2）；</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8.支持Netstream、Telemetry功能；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13</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存储前后端接入交换机</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
                <w:bCs/>
                <w:iCs/>
                <w:sz w:val="24"/>
                <w:szCs w:val="24"/>
              </w:rPr>
            </w:pPr>
            <w:r>
              <w:rPr>
                <w:rFonts w:hint="eastAsia" w:cs="宋体" w:asciiTheme="minorEastAsia" w:hAnsiTheme="minorEastAsia"/>
                <w:b/>
                <w:bCs/>
                <w:i/>
                <w:iCs/>
                <w:sz w:val="24"/>
                <w:szCs w:val="24"/>
                <w:u w:val="single"/>
              </w:rPr>
              <w:t xml:space="preserve">1.双电源，4块风扇模块，10GE光端口≥48，100GE光端口≥6；</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3.交换容量≥4.8Tbps，包转发率≥2000Mpps；</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4.支持M-LAG或vPC或DRNI等跨机箱链路捆绑技术；</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5.支持RIPng、OSPFv3、ISISv6、BGP4+等 IPv6 动态路由协议；</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6.支持动态ECN技术；</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7.支持RoCE（RoCE v1 和 RoCE v2）；</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8.支持Netstream、Telemetry功能；</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14</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对象存储接入交换机 </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宋体" w:asciiTheme="minorEastAsia" w:hAnsiTheme="minorEastAsia"/>
                <w:b/>
                <w:bCs/>
                <w:i/>
                <w:iCs/>
                <w:sz w:val="24"/>
                <w:szCs w:val="24"/>
                <w:u w:val="single"/>
              </w:rPr>
              <w:t xml:space="preserve">1.双电源，4块风扇模块，10GE光端口≥48，100GE光端口≥6</w:t>
            </w:r>
            <w:r>
              <w:rPr>
                <w:rFonts w:hint="eastAsia" w:cs="Helvetica" w:asciiTheme="minorEastAsia" w:hAnsiTheme="minorEastAsia"/>
                <w:sz w:val="24"/>
                <w:szCs w:val="24"/>
              </w:rPr>
              <w:t xml:space="preserve">；</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3.交换容量≥4.8Tbps，包转发率≥2000Mpps；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4.支持M-LAG或vPC或DRNI等跨机箱链路捆绑技术；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5.支持RIPng、OSPFv3、ISISv6、BGP4+等 IPv6 动态路由协议；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6.支持动态ECN技术；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7.支持RoCE（RoCE v1 和 RoCE v2）；</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8.支持Netstream、Telemetry功能；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15</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云核心防火墙</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1.防火墙吞吐量≥50Gbps，最大并发连接数≥2000万，每秒新建连接数≥50万；</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2.双电源，风扇模块≥4，千兆Combo接口≥8，千兆电口≥4，万兆光口≥10，万兆多模光模块≥8，固态硬盘≥240G， SSL VPN用户数≥100；</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3.采用自主可控CPU芯片；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4.支持静态路由、策略路由、RIP、OSPF、BGP、ISIS等路由协议；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5.支持一条安全策略中同时配置IPv4和IPv6地址；</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6.支持SRv6协议，支持SRv6 TE Policy，支持EVPN L3VPN over SRv6 TE Policy；</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7.可支持基于应用层协议设置流控策略，包括设置最大带宽、保证带宽、协议流量优先级；</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8.支持对策略首次命中时间、最近一次命中时间、最近未命中天数进行统计；</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9.双机主备模式故障切换时间&lt;1秒。</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16</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WEB防火墙</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1.硬件规格：自主可控CPU、自主可控操作系统；冗余电源；设备配置1个管理口，1个HA口，6个千兆电口，4个万兆光口，配置不小于3T硬盘；</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2.性能规格：应用层吞吐量≥18G，并发连接数≥800万，HTTP新建连接数≥16万。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3.接入模式：支持透明、代理模式、旁路部署、单臂部署、策略路由部署。</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4.支持智能部署，上线WAF设备能够自动感知Web网站IP和端口</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5.Web攻击防护：具有Web恶意扫描防护的检测与防御能力，具有恶意重定向防护功能。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6.支持协议识别及解码能力，应支持：URL解码、XML解码、JSON解析、Base64解码、Unicode解码、十六进制转换、斜杠反转义、CHR解码、UTF-7解码，支持解析7层以上混合编解码能力，可实现对多层编码攻击的检测</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7.系统管理：支持B/S管理方式Web管理界面。具有多设备拓扑显示功能，可以在界面上以图形化的方式显示当前的部署拓扑。</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8.安全日志：支持通过安全日志的类型、生成时间等条件进行安全日志的组合查询。</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9.双因素：支持管理员登陆的双因素认证功能，包括用户名/密码和Key等方式。</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17</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安全态势感知</w:t>
            </w:r>
            <w:r/>
          </w:p>
        </w:tc>
        <w:tc>
          <w:tcPr>
            <w:shd w:val="clear" w:color="auto" w:fill="auto"/>
            <w:tcW w:w="7038" w:type="dxa"/>
            <w:vAlign w:val="center"/>
            <w:textDirection w:val="lrTb"/>
            <w:noWrap w:val="false"/>
          </w:tcPr>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1.基础参数：</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1.1虚拟化集群部署，构建安全数据中台，制定安全数据标准，实施标准化治理，开放相关端口，为其他安全分析平台提供标准的安全数据源。采集类型不少于脆弱性风险、访问风险、服务探测、主机探测、网站攻击、后门通信、账号爆破、攻击利用、邮件攻击、Dos攻击、黑链、漏洞攻击、黑客工具、数据库攻击利用、访</w:t>
            </w:r>
            <w:r>
              <w:rPr>
                <w:rFonts w:hint="eastAsia" w:cs="Helvetica" w:asciiTheme="minorEastAsia" w:hAnsiTheme="minorEastAsia"/>
                <w:sz w:val="24"/>
                <w:szCs w:val="24"/>
              </w:rPr>
              <w:t xml:space="preserve">问恶意文件、感染病毒、行为异常、流量异常、登录异常、流量审计日志、威胁情报、Payload等；</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1.2支持以标准Syslog、Kafka、SNMP Trap、JDBC、FTP、SFTP、Winlogbeat/Filebeat接收安全设备、网络设备、操作系统、应用系统、中间件、服务等各类第三方设备日志并存储。</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2.性能规格：集群性能≥3亿日志量/天。</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多元告警聚合分析：支持对异构平台流量、异构探针流量进行统一安全处置响应和关联分析研判，保障重点的高价值安全告警不会被漏过。支持将接入的第三方设备进行数据质量效果评级，应至少支持以下三级：</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一级：设备上报日志触发规则后能够生成安全日志，触发一次规则生成一条安全日志；</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二级：将不同来源设备上报或多条同类安全日志聚合生成告警，能检测到告警是由正常业务访问行为触发，非攻击行为；</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三级：能够对告警的攻击行为进行定性，网和端设备检测的告警能够关联成一条告警和事件。</w:t>
            </w:r>
            <w:r/>
          </w:p>
          <w:p>
            <w:pPr>
              <w:jc w:val="left"/>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（投标文件中提供功能截图或技术白皮书或所投产品官网技术指标截图相关证明材料，并加盖投标人公章。提供官网技术指标截图须同时提供官网链接）</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4.威胁情报：支持对接第三方威胁情报，共享和获取第三方网络安全威胁信息，包括恶意软件、黑客攻击模式、新发现的网络漏洞等。</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威胁检测修复：支持热点威胁检测与威胁复测，对热点威胁的检测和时间轴展示，对热点威胁包含的漏洞，以时间轴的方式展示危害程度、漏洞爆发时间、威胁标签、漏洞介绍、影响资产、情报来源、漏洞活跃趋势及修复处置建议。平台支持对来自网络和终端组件的安全告警和审计日志进行二次检测，从而发现组件中误报、漏报，并给出更新后的检测结果。</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安全大模型：支持扩展安全大模型能力，构建基于规则/情报引擎、行为引擎、生成式AI大模型三位一体的深度威胁检测架构。支持对数据包解读，包含对数据包的攻击类型的识别、攻击payload的解释、混淆代码的还原、攻击手法的分析、攻击者的意图、攻击结果等内容的分析，解读的攻击类型至少包含Java代码注入、Java反序列化、PHP代码注入、SQL注入、XSS注入、代码注入、Shiro反序列化漏洞、Webshell加密通信、Webshell上传、</w:t>
            </w:r>
            <w:r>
              <w:rPr>
                <w:rFonts w:hint="eastAsia" w:cs="Helvetica" w:asciiTheme="minorEastAsia" w:hAnsiTheme="minorEastAsia"/>
                <w:sz w:val="24"/>
                <w:szCs w:val="24"/>
              </w:rPr>
              <w:t xml:space="preserve">命令注入、信息泄露、目录穿越、弱口令、未授权访问等多种Web安全相关攻击流量。</w:t>
            </w:r>
            <w:r/>
          </w:p>
          <w:p>
            <w:pPr>
              <w:jc w:val="left"/>
              <w:spacing w:line="400" w:lineRule="exact"/>
              <w:widowControl/>
              <w:rPr>
                <w:rFonts w:cs="宋体" w:asciiTheme="minorEastAsia" w:hAnsiTheme="minorEastAsia"/>
                <w:b/>
                <w:bCs/>
                <w:iCs/>
                <w:sz w:val="24"/>
                <w:szCs w:val="24"/>
              </w:rPr>
            </w:pPr>
            <w:r/>
            <w:bookmarkStart w:id="11" w:name="OLE_LINK27"/>
            <w:r>
              <w:rPr>
                <w:rFonts w:hint="eastAsia" w:cs="Helvetica" w:asciiTheme="minorEastAsia" w:hAnsiTheme="minorEastAsia"/>
                <w:b/>
                <w:sz w:val="24"/>
                <w:szCs w:val="24"/>
              </w:rPr>
              <w:t xml:space="preserve">（投标文件中提供第三方检测机构出具的检测报告扫描件并加盖投标人公章，检测报告须具有CMA标识）</w:t>
            </w:r>
            <w:bookmarkEnd w:id="11"/>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大屏展示：按照实际使用需求，开发大屏功能直观展示，包含但不限于网络攻击态势、网络攻击类型、网络攻击来源、网络攻击源国家、受攻击区域、受攻击趋势及受攻击单位等方面，依据天、周、月等维度进行统计展示。</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8.日志检索：支持对收集到的安全检测日志、安全审计日志以及第三方日志按照不同时间段、不同检测元素进行检索。</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智能对抗：支持智能对抗能力，能够提供基于IP、域名、文件MD5的智能对抗功能。结合接入设备、威胁情报、规则库以及历史分析结论，判断是否满足智能对抗条件，并能够自动联动生成源地址和目的地址的封禁规则。针对MD5智能对抗结合历史分析结论、云主机安全软件信誉库以及威胁情报进行评估，如满足智能对抗条件自动联动云主机安全软件对病毒进行查杀，对实体文件进行隔离。</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流程剧本：支持对事件执行剧本和动作。执行剧本支持智能显示匹配的剧本，也可针对风险类型、剧本标签、剧本名称/关联风险/调用资源等维度进行剧本筛选。支持自动化执行节点、过滤型节点、人工介入和标记型节点，具备动作、过滤、决策、文本、审批、录入等，支持图形拖拽连线形成完整事件处置流程剧本。</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11.网络态势：产品支持通过不同安全视角对网络安全状态进行大屏展示 ，包括安全告警态势大屏、资产态势大屏、综合安全态势大屏、攻击态势大屏等。面对不同角色和单位的需求定制化可以展示不同大屏，多维度展示数据对接情况。</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18</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安全探针</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1.硬件规格：自主可控芯片，内存大小≥16G，硬盘容量≥480G SSD，单电源，千兆电口≥6个，万兆光口≥2个。</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2.性能规格：网络层吞吐量≥3Gbps。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3.资产识别：支持对内网服务器进行自动识别与管理，能够显示资产IP、开放端口、设备类型、操作系统等关键信息，并以清晰的列表形式呈现，便于管理员快速掌握网络资产状况，实现精准化资产管理。</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4.审计规则：支持基于源IP、目标IP、端口、日志类型和日志来源等多维度灵活配置审计白名单，确保安全审计规则的精准性和</w:t>
            </w:r>
            <w:r>
              <w:rPr>
                <w:rFonts w:hint="eastAsia" w:cs="Helvetica" w:asciiTheme="minorEastAsia" w:hAnsiTheme="minorEastAsia"/>
                <w:sz w:val="24"/>
                <w:szCs w:val="24"/>
              </w:rPr>
              <w:t xml:space="preserve">可操作性，满足复杂网络环境下的多样化安全需求。</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弱口令：支持多种类型弱口令策略可选；支持自定义FTP弱口令检测，规则设置如空口令、用户名和密码相同、长度、弱口令列表等；支持口令暴力破解检测不同类型（FTP/WEB登录）的爆破次数。支持多样化的弱口令策略设置，支持自定义弱口令检测规则，包括用户名密码一致、密码长度限制、弱口令列表等。同时，支持对FTP、WEB登录等类型的口令暴力破解行为进行敏感度设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6.僵尸网络：产品支持对多种僵尸网络行为的高效检测能力，包括HTTP未知站点下载可执行文件、恶意动态域名的跟踪、随机算法生成域名的访问检测、暴力破解攻击、反弹连接等威胁行为的实时监控与防护。</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事件阻断记录：支持列表形式展示阻断记录，展示维度包括：最近阻断时间、阻断类型、阻断对象、源IP、源端口、目的IP、目的端口、阻断次数等信息。支持以列表形式详细记录并展示阻断信息，包括阻断时间、阻断事件类型、源IP、源端口、目的IP、目的端口等核心数据，为安全管理提供直观的记录查询和可视化管理支持。</w:t>
            </w:r>
            <w:r/>
          </w:p>
          <w:p>
            <w:pPr>
              <w:spacing w:line="400" w:lineRule="exact"/>
              <w:widowControl/>
              <w:rPr>
                <w:rFonts w:cs="Helvetica" w:asciiTheme="minorEastAsia" w:hAnsiTheme="minorEastAsia"/>
                <w:b/>
                <w:sz w:val="24"/>
                <w:szCs w:val="24"/>
              </w:rPr>
            </w:pPr>
            <w:r>
              <w:rPr>
                <w:rFonts w:hint="eastAsia" w:cs="Helvetica" w:asciiTheme="minorEastAsia" w:hAnsiTheme="minorEastAsia"/>
                <w:sz w:val="24"/>
                <w:szCs w:val="24"/>
              </w:rPr>
              <w:t xml:space="preserve">8.网络拓扑测绘：支持自动检测并绘制网络拓扑结构图，直观呈现网络设备及其间的连接关系</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9.联动能力：支持与统一安全监测平台对接，将采集的数据上报至统一安全监测平台。</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10.命令行工具：支持通过简洁高效的命令行管理工具，支持实时监控设备的运行状态，包括CPU使用率、内存占用率、存储空间使用情况以及监听接口的实时流量变化，确保设备的稳定运行和高效运维。</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19</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安全节点接入交换机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1.双电源，4块风扇模块，10GE光端口≥48，100GE光端口≥6；</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3.交换容量≥4.8Tbps，包转发率≥2000Mpps；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4.支持M-LAG或vPC或DRNI等跨机箱链路捆绑技术；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5.支持RIPng、OSPFv3、ISISv6、BGP4+等 IPv6 动态路由协议；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6.支持动态ECN技术；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7.支持RoCE（RoCE v1 和 RoCE v2）；</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8.支持Netstream、Telemetry功能；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w:t>
            </w:r>
            <w:r>
              <w:rPr>
                <w:rFonts w:cs="Helvetica" w:asciiTheme="minorEastAsia" w:hAnsiTheme="minorEastAsia"/>
                <w:sz w:val="24"/>
                <w:szCs w:val="24"/>
              </w:rPr>
              <w:t xml:space="preserve">0</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BMC接入交换机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1.双电源，千兆电接口≥48，万兆光接口≥4；</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2.采用自主可控CPU芯片；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3.交换容量≥670Gbps，包转发率≥200Mpps；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4.支持静态路由、支持RIP、RIPng、OSPF、OSPFv3、IS-IS、IS-ISv6、 BGP、BGP4+；</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5.MAC条目数≥32K；</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6.支持防止DOS、ARP攻击功能、ICMP防攻击；</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7.支持安全配置核查，支持主机入侵检测；</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w:t>
            </w:r>
            <w:r>
              <w:rPr>
                <w:rFonts w:cs="Helvetica" w:asciiTheme="minorEastAsia" w:hAnsiTheme="minorEastAsia"/>
                <w:sz w:val="24"/>
                <w:szCs w:val="24"/>
              </w:rPr>
              <w:t xml:space="preserve">1</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云管理接入交换机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1.双电源，4块风扇模块，10GE光端口≥48，100GE光端口≥6；</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2.采用自主可控CPU芯片；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3.交换容量≥4.8Tbps，包转发率≥2000Mpps；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4.支持M-LAG或vPC或DRNI等跨机箱链路捆绑技术；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5.支持RIPng、OSPFv3、ISISv6、BGP4+等 IPv6 动态路由协议；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6.支持动态ECN技术；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7.支持RoCE（RoCE v1 和 RoCE v2）；</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8.支持Netstream、Telemetry功能；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22</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独立外部接入交换机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1.双电源，4块风扇模块，10GE光端口≥48，100GE光端口≥6；</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3.交换容量≥4.8Tbps，包转发率≥2000Mpps；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4.支持M-LAG或vPC或DRNI等跨机箱链路捆绑技术；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5.支持RIPng、OSPFv3、ISISv6、BGP4+等 IPv6 动态路由协议；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6.支持动态ECN技术；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7.支持RoCE（RoCE v1 和 RoCE v2）；</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8.支持Netstream、Telemetry功能；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23</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核心交换机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sz w:val="24"/>
                <w:szCs w:val="24"/>
              </w:rPr>
            </w:pPr>
            <w:r>
              <w:rPr>
                <w:rFonts w:hint="eastAsia" w:cs="Helvetica" w:asciiTheme="minorEastAsia" w:hAnsiTheme="minorEastAsia"/>
                <w:b/>
                <w:i/>
                <w:sz w:val="24"/>
                <w:szCs w:val="24"/>
                <w:u w:val="single"/>
              </w:rPr>
              <w:t xml:space="preserve">1.单台设备实配：主控≥2，交换网板≥4，电源≥4，万兆光端口≥48，40GE光端口≥72，40G多模光模块≥24</w:t>
            </w:r>
            <w:r>
              <w:rPr>
                <w:rFonts w:hint="eastAsia" w:cs="Helvetica" w:asciiTheme="minorEastAsia" w:hAnsiTheme="minorEastAsia"/>
                <w:b/>
                <w:sz w:val="24"/>
                <w:szCs w:val="24"/>
              </w:rPr>
              <w:t xml:space="preserve">；</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2.交换容量≥800Tbps，包转发率≥230000Mpps（以官网最小值为准）；</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w:t>
            </w:r>
            <w:r>
              <w:rPr>
                <w:rFonts w:cs="Helvetica" w:asciiTheme="minorEastAsia" w:hAnsiTheme="minorEastAsia"/>
                <w:sz w:val="24"/>
                <w:szCs w:val="24"/>
              </w:rPr>
              <w:t xml:space="preserve">3.独立主控引擎≥2，独立业务板槽位≥4个，交换网板槽位数≥8</w:t>
            </w:r>
            <w:r>
              <w:rPr>
                <w:rFonts w:hint="eastAsia" w:cs="Helvetica" w:asciiTheme="minorEastAsia" w:hAnsiTheme="minorEastAsia"/>
                <w:sz w:val="24"/>
                <w:szCs w:val="24"/>
              </w:rPr>
              <w:t xml:space="preserve">个；</w:t>
            </w:r>
            <w:r/>
          </w:p>
          <w:p>
            <w:pPr>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w:t>
            </w:r>
            <w:r>
              <w:rPr>
                <w:rFonts w:hint="eastAsia" w:ascii="宋体" w:hAnsi="宋体" w:eastAsia="宋体" w:cs="宋体"/>
                <w:b/>
                <w:color w:val="000000"/>
                <w:sz w:val="24"/>
                <w:szCs w:val="24"/>
              </w:rPr>
              <w:t xml:space="preserve">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cs="宋体" w:asciiTheme="minorEastAsia" w:hAnsiTheme="minorEastAsia"/>
                <w:bCs/>
                <w:iCs/>
                <w:sz w:val="24"/>
                <w:szCs w:val="24"/>
              </w:rPr>
            </w:pPr>
            <w:r>
              <w:rPr>
                <w:rFonts w:hint="eastAsia" w:cs="Helvetica" w:asciiTheme="minorEastAsia" w:hAnsiTheme="minorEastAsia"/>
                <w:sz w:val="24"/>
                <w:szCs w:val="24"/>
              </w:rPr>
              <w:t xml:space="preserve">▲4.</w:t>
            </w:r>
            <w:r>
              <w:rPr>
                <w:rFonts w:hint="eastAsia" w:cs="宋体" w:asciiTheme="minorEastAsia" w:hAnsiTheme="minorEastAsia"/>
                <w:bCs/>
                <w:iCs/>
                <w:sz w:val="24"/>
                <w:szCs w:val="24"/>
              </w:rPr>
              <w:t xml:space="preserve">采用自主可控CPU芯片；</w:t>
            </w:r>
            <w:r/>
          </w:p>
          <w:p>
            <w:pPr>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w:t>
            </w:r>
            <w:r>
              <w:rPr>
                <w:rFonts w:cs="Helvetica" w:asciiTheme="minorEastAsia" w:hAnsiTheme="minorEastAsia"/>
                <w:sz w:val="24"/>
                <w:szCs w:val="24"/>
              </w:rPr>
              <w:t xml:space="preserve">5.为保证设备散热效果和可靠性，要求设备支持模块化风扇框，可热插拔</w:t>
            </w:r>
            <w:r>
              <w:rPr>
                <w:rFonts w:hint="eastAsia" w:cs="Helvetica" w:asciiTheme="minorEastAsia" w:hAnsiTheme="minorEastAsia"/>
                <w:sz w:val="24"/>
                <w:szCs w:val="24"/>
              </w:rPr>
              <w:t xml:space="preserve">，独立风扇框数≥</w:t>
            </w:r>
            <w:r>
              <w:rPr>
                <w:rFonts w:cs="Helvetica" w:asciiTheme="minorEastAsia" w:hAnsiTheme="minorEastAsia"/>
                <w:sz w:val="24"/>
                <w:szCs w:val="24"/>
              </w:rPr>
              <w:t xml:space="preserve">3</w:t>
            </w:r>
            <w:r>
              <w:rPr>
                <w:rFonts w:hint="eastAsia" w:cs="Helvetica" w:asciiTheme="minorEastAsia" w:hAnsiTheme="minorEastAsia"/>
                <w:sz w:val="24"/>
                <w:szCs w:val="24"/>
              </w:rPr>
              <w:t xml:space="preserve">；</w:t>
            </w:r>
            <w:r/>
          </w:p>
          <w:p>
            <w:pPr>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6.支持M-LAG或vPC或DRNI等跨机箱链路捆绑技术；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7.支持RIPng、OSPFv3、ISISv6、BGP4+等IPv6动态路由协议；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▲8.支持IP分片和重组；</w:t>
            </w:r>
            <w:r/>
          </w:p>
          <w:p>
            <w:pPr>
              <w:spacing w:line="40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（投标文件中提供相关证明材料并加盖投标人公章，相关证明材料包括但不限于响应该条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、提供符合该条</w:t>
            </w:r>
            <w:r>
              <w:rPr>
                <w:rFonts w:hint="eastAsia" w:ascii="宋体" w:hAnsi="宋体" w:eastAsia="宋体" w:cs="宋体"/>
                <w:b/>
                <w:bCs/>
                <w:color w:val="000000"/>
                <w:sz w:val="24"/>
                <w:szCs w:val="24"/>
              </w:rPr>
              <w:t xml:space="preserve">技术参数及功能指标</w:t>
            </w:r>
            <w:r>
              <w:rPr>
                <w:rFonts w:hint="eastAsia" w:ascii="宋体" w:hAnsi="宋体" w:eastAsia="宋体" w:cs="宋体"/>
                <w:b/>
                <w:color w:val="000000"/>
                <w:sz w:val="24"/>
                <w:szCs w:val="24"/>
              </w:rPr>
              <w:t xml:space="preserve">的证明材料等等）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9.支持BFD（Bidirectional Forwarding Detection）3.3ms检测间隔；</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10.支持BFD for M-LAG；</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11.支持缓存的微突发状态统计；</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12.支持Telemetry。</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24</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增强型裸金属接入交换机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1.双电源，4块风扇模块，10GE光端口≥48，100GE光端口≥6；</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3.交换容量≥4.8Tbps，包转发率≥2000Mpps；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4.支持M-LAG或vPC或DRNI等跨机箱链路捆绑技术；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5.支持RIPng、OSPFv3、ISISv6、BGP4+等 IPv6 动态路由协议；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6.支持动态ECN技术；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7.支持RoCE（RoCE v1 和 RoCE v2）；</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8.支持Netstream、Telemetry功能；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9.支持硬件BFD（Bidirectional Forwarding Detection），最小3.3ms发包间隔。</w:t>
            </w:r>
            <w:r/>
          </w:p>
        </w:tc>
      </w:tr>
      <w:tr>
        <w:trPr>
          <w:jc w:val="center"/>
        </w:trPr>
        <w:tc>
          <w:tcPr>
            <w:gridSpan w:val="3"/>
            <w:shd w:val="clear" w:color="auto" w:fill="auto"/>
            <w:tcW w:w="9543" w:type="dxa"/>
            <w:vAlign w:val="center"/>
            <w:textDirection w:val="lrTb"/>
            <w:noWrap w:val="false"/>
          </w:tcPr>
          <w:p>
            <w:pP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互联网区云软件</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25</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云管平台</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1.支持向租户提供自服务界面，租户登录时支持双因素认证保证安全性，租户可通过自服务界面申请所需要的云服务。</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2.支持向管理员提供云运营管理和租户自运维能力。运营管理实现对云服务的管理功能；自运维管理实现租户对云服务的自助监控和告警查看功能。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▲3.为保障云平台自主可控持续演进和管理能力，要求云平台支持在鲲鹏、飞腾、海光服务器的多芯架构下具有异构兼容、资源调度、应用管理、监测运维的基础功能。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
                <w:bCs/>
                <w:iCs/>
                <w:sz w:val="24"/>
                <w:szCs w:val="24"/>
              </w:rPr>
              <w:t xml:space="preserve">（投标文件中提供国家认可的第三方检测机构出具的检测报告或检验证书或互认证证书或评测证书等证明材料并加盖投标人公章）</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4.一云多芯：云平台支持一云多芯能力，支持X86资源池、信创资源池（如鲲鹏、海光、飞腾资源池）的统一管理，包括云主机等服务申请、开通等操作。</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多云管理：支持通过增加高级管理模块统一管理第三方资源池，支持统一接入VMware、OpenStack、华三私有云、浪潮私有云、阿里公有云、腾讯公有云、华为公有云等多厂商云平台，支持统一云管理平台实现IaaS资源池的生命周期、配额统一管理，管理体验与本地云资源保持一致。</w:t>
            </w:r>
            <w:r/>
          </w:p>
          <w:p>
            <w:pPr>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（投标文件中提供功能截图或技术白皮书或所投产品官网技术指标截图相关证明材料，并加盖投标人公章。提供官网技术指标截图须同时提供官网链接）</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6.虚拟数据中心：提供虚拟数据中心（VDC）管理能力，支持多级VDC管理，匹配用户的组织架构。每个VDC有独立的资源访问权限，有独立的云服务管理权限。</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7.配额管理：支持对VDC使用的资源做配额限制，包括但不限于虚拟机、裸金属、镜像、云硬盘、VPC、弹性IP、网络ACL、VPN、虚拟负载均衡等服务。</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权限管理：支持按资源空间、企业项目模型进行授权管理，支持资源空间整体跨VDC迁移，支持通过企业项目对资源空间内的云资源进行分组授权，用户只能访问授权企业项目的云资源，解决用户精细权限隔离诉求。</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9.用户管理：支持用户的创建、删除、修改、查询、禁用、重置密码等操作，并可限定每个用户操作的资源范围；用户忘记密码后，可以通过邮箱、短信找回密码。</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10.运维平台：云平台具备统一运维管理能力，提供集中监控、资源拓扑、日常运维、运维分析、系统管理等能力，实现物理设备</w:t>
            </w:r>
            <w:r>
              <w:rPr>
                <w:rFonts w:hint="eastAsia" w:cs="宋体" w:asciiTheme="minorEastAsia" w:hAnsiTheme="minorEastAsia"/>
                <w:bCs/>
                <w:iCs/>
                <w:sz w:val="24"/>
                <w:szCs w:val="24"/>
              </w:rPr>
              <w:t xml:space="preserve">到应用的全方位监控，收集并展示运维对象的告警、日志等信息，同时提供报表、大屏、自动化以及高级运维数据分析能力，简化日常运维工作，提升运维效率。</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11.支持统一管理系统中物理设备（服务器、存储、网络设备）和虚拟资源的告警信息，支持告警转发能力，系统可按照管理员指定的远程通知规则，将不同类型告警发送给不同用户、用户组进行处理。</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12.智能运维：支持故障根因定界，自动推断业务故障发生在哪些主机上，支撑运维人员规避故障，缩短MTTR。</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13.统一门户：云内外各产品和服务统一入口，支持自定义业务场景和portal入口；提供统一的个人中心，包括我的申请、我的待办。</w:t>
            </w:r>
            <w:r/>
          </w:p>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14</w:t>
            </w:r>
            <w:r>
              <w:rPr>
                <w:rFonts w:hint="eastAsia" w:cs="宋体" w:asciiTheme="minorEastAsia" w:hAnsiTheme="minorEastAsia"/>
                <w:b/>
                <w:bCs/>
                <w:i/>
                <w:iCs/>
                <w:sz w:val="24"/>
                <w:szCs w:val="24"/>
                <w:u w:val="single"/>
              </w:rPr>
              <w:t xml:space="preserve">.可扩展性：为支持未来业务发展，云平台支持不少于1000计算节点集群管理能力，支持平滑扩容，扩容不影响现有业务。</w:t>
            </w:r>
            <w:r/>
          </w:p>
          <w:p>
            <w:pPr>
              <w:spacing w:line="400" w:lineRule="exact"/>
              <w:widowControl/>
              <w:rPr>
                <w:rFonts w:cs="宋体" w:asciiTheme="minorEastAsia" w:hAnsiTheme="minorEastAsia"/>
                <w:bCs/>
                <w:iCs/>
                <w:sz w:val="24"/>
                <w:szCs w:val="24"/>
              </w:rPr>
            </w:pPr>
            <w:r>
              <w:rPr>
                <w:rFonts w:hint="eastAsia" w:cs="宋体" w:asciiTheme="minorEastAsia" w:hAnsiTheme="minorEastAsia"/>
                <w:b/>
                <w:bCs/>
                <w:i/>
                <w:iCs/>
                <w:sz w:val="24"/>
                <w:szCs w:val="24"/>
                <w:u w:val="single"/>
              </w:rPr>
              <w:t xml:space="preserve">1</w:t>
            </w:r>
            <w:r>
              <w:rPr>
                <w:rFonts w:cs="宋体" w:asciiTheme="minorEastAsia" w:hAnsiTheme="minorEastAsia"/>
                <w:b/>
                <w:bCs/>
                <w:i/>
                <w:iCs/>
                <w:sz w:val="24"/>
                <w:szCs w:val="24"/>
                <w:u w:val="single"/>
              </w:rPr>
              <w:t xml:space="preserve">5</w:t>
            </w:r>
            <w:r>
              <w:rPr>
                <w:rFonts w:hint="eastAsia" w:cs="宋体" w:asciiTheme="minorEastAsia" w:hAnsiTheme="minorEastAsia"/>
                <w:b/>
                <w:bCs/>
                <w:i/>
                <w:iCs/>
                <w:sz w:val="24"/>
                <w:szCs w:val="24"/>
                <w:u w:val="single"/>
              </w:rPr>
              <w:t xml:space="preserve">.配置要求：提供运维管理和运营管理能力，需匹配连云港市政务云（信创）建设（服务器、操作系统、数据库）项目中互联网区云内硬件规模清单的管理能力及授权。</w:t>
            </w:r>
            <w:r/>
          </w:p>
        </w:tc>
      </w:tr>
      <w:tr>
        <w:trPr>
          <w:jc w:val="center"/>
        </w:trPr>
        <w:tc>
          <w:tcPr>
            <w:shd w:val="clear" w:color="auto" w:fill="auto"/>
            <w:tcW w:w="755" w:type="dxa"/>
            <w:vAlign w:val="center"/>
            <w:textDirection w:val="lrTb"/>
            <w:noWrap w:val="false"/>
          </w:tcPr>
          <w:p>
            <w:pPr>
              <w:jc w:val="center"/>
              <w:spacing w:line="380" w:lineRule="exact"/>
              <w:widowControl/>
              <w:rPr>
                <w:rFonts w:cs="Helvetica" w:asciiTheme="minorEastAsia" w:hAnsiTheme="minorEastAsia"/>
                <w:sz w:val="24"/>
                <w:szCs w:val="24"/>
              </w:rPr>
            </w:pPr>
            <w:r>
              <w:rPr>
                <w:rFonts w:cs="Helvetica" w:asciiTheme="minorEastAsia" w:hAnsiTheme="minorEastAsia"/>
                <w:sz w:val="24"/>
                <w:szCs w:val="24"/>
              </w:rPr>
              <w:t xml:space="preserve">26</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云平台虚拟化软件</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1.云主机服务：支持创建虚拟机时，配置外网接入能力即EIP。</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2.操作系统兼容：云主机支持丰富的自主可控操作系统类型，至少包括中标麒麟、银河麒麟、统信OS等自主可控操作系统。</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3.多池管理：为保障云平台自主可控的持续演进能力，要求云平台支持管理X86、鲲鹏、飞腾、海光服务器，支持同一个Region管理多个异构资源池。</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w:t>
            </w:r>
            <w:r>
              <w:rPr>
                <w:rFonts w:hint="eastAsia" w:cs="Helvetica" w:asciiTheme="minorEastAsia" w:hAnsiTheme="minorEastAsia"/>
                <w:sz w:val="24"/>
                <w:szCs w:val="24"/>
              </w:rPr>
              <w:t xml:space="preserve">4.算力支持：为保障云平台自主可控，要求云主机、容器服务支持自主可控AI智能芯片</w:t>
            </w:r>
            <w:r>
              <w:rPr>
                <w:rFonts w:hint="eastAsia" w:cs="宋体" w:asciiTheme="minorEastAsia" w:hAnsiTheme="minorEastAsia"/>
                <w:bCs/>
                <w:iCs/>
                <w:sz w:val="24"/>
                <w:szCs w:val="24"/>
              </w:rPr>
              <w:t xml:space="preserve">。</w:t>
            </w:r>
            <w:bookmarkStart w:id="12" w:name="OLE_LINK3"/>
            <w:r/>
            <w:r/>
          </w:p>
          <w:p>
            <w:pPr>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（投标文件中提供功能截图或技术白皮书或所投产品官网技术指标截图或兼容性认证证书相关证明材料并加盖投标人公章。提供官网技术指标截图须同时提供官网链接）</w:t>
            </w:r>
            <w:bookmarkEnd w:id="12"/>
            <w:r/>
            <w:r/>
          </w:p>
          <w:p>
            <w:pPr>
              <w:spacing w:line="400" w:lineRule="exact"/>
              <w:widowControl/>
              <w:rPr>
                <w:rFonts w:cs="Helvetica" w:asciiTheme="minorEastAsia" w:hAnsiTheme="minorEastAsia"/>
                <w:sz w:val="24"/>
                <w:szCs w:val="24"/>
              </w:rPr>
            </w:pPr>
            <w:r>
              <w:rPr>
                <w:rFonts w:hint="eastAsia" w:cs="宋体" w:asciiTheme="minorEastAsia" w:hAnsiTheme="minorEastAsia"/>
                <w:bCs/>
                <w:iCs/>
                <w:sz w:val="24"/>
                <w:szCs w:val="24"/>
              </w:rPr>
              <w:t xml:space="preserve">▲</w:t>
            </w:r>
            <w:r>
              <w:rPr>
                <w:rFonts w:cs="Helvetica" w:asciiTheme="minorEastAsia" w:hAnsiTheme="minorEastAsia"/>
                <w:sz w:val="24"/>
                <w:szCs w:val="24"/>
              </w:rPr>
              <w:t xml:space="preserve">5</w:t>
            </w:r>
            <w:r>
              <w:rPr>
                <w:rFonts w:hint="eastAsia" w:cs="Helvetica" w:asciiTheme="minorEastAsia" w:hAnsiTheme="minorEastAsia"/>
                <w:sz w:val="24"/>
                <w:szCs w:val="24"/>
              </w:rPr>
              <w:t xml:space="preserve">.存储挂载：云平台云主机支持挂载多种存储类型，同时根据自主可控技术路线及业务场景要求，计算服务支持集中式SAN存储和分布式存储，可以通过IPSAN和FCSAN方式进行对接。</w:t>
            </w:r>
            <w:r/>
          </w:p>
          <w:p>
            <w:pPr>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（投标文件中提供功能截图或技术白皮书或所投产品官网技术指标截图相关证明材料并加盖投标人公章。</w:t>
            </w:r>
            <w:bookmarkStart w:id="13" w:name="OLE_LINK34"/>
            <w:r/>
            <w:bookmarkStart w:id="14" w:name="OLE_LINK35"/>
            <w:r>
              <w:rPr>
                <w:rFonts w:hint="eastAsia" w:cs="宋体" w:asciiTheme="minorEastAsia" w:hAnsiTheme="minorEastAsia"/>
                <w:b/>
                <w:bCs/>
                <w:iCs/>
                <w:sz w:val="24"/>
                <w:szCs w:val="24"/>
              </w:rPr>
              <w:t xml:space="preserve">提供官网技术指标截图须同时提供官网链接</w:t>
            </w:r>
            <w:bookmarkEnd w:id="13"/>
            <w:r/>
            <w:bookmarkEnd w:id="14"/>
            <w:r>
              <w:rPr>
                <w:rFonts w:hint="eastAsia" w:cs="宋体" w:asciiTheme="minorEastAsia" w:hAnsiTheme="minorEastAsia"/>
                <w:b/>
                <w:bCs/>
                <w:iCs/>
                <w:sz w:val="24"/>
                <w:szCs w:val="24"/>
              </w:rPr>
              <w:t xml:space="preserve">）</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6</w:t>
            </w:r>
            <w:r>
              <w:rPr>
                <w:rFonts w:hint="eastAsia" w:cs="Helvetica" w:asciiTheme="minorEastAsia" w:hAnsiTheme="minorEastAsia"/>
                <w:sz w:val="24"/>
                <w:szCs w:val="24"/>
              </w:rPr>
              <w:t xml:space="preserve">.镜像服务：虚拟机镜像支持私有镜像。私有镜像可以通过两种</w:t>
            </w:r>
            <w:r>
              <w:rPr>
                <w:rFonts w:hint="eastAsia" w:cs="Helvetica" w:asciiTheme="minorEastAsia" w:hAnsiTheme="minorEastAsia"/>
                <w:sz w:val="24"/>
                <w:szCs w:val="24"/>
              </w:rPr>
              <w:t xml:space="preserve">方式获得，在云平台通过已有虚拟机来转换为私有镜像或者通过平台自行上传镜像文件。</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7</w:t>
            </w:r>
            <w:r>
              <w:rPr>
                <w:rFonts w:hint="eastAsia" w:cs="Helvetica" w:asciiTheme="minorEastAsia" w:hAnsiTheme="minorEastAsia"/>
                <w:sz w:val="24"/>
                <w:szCs w:val="24"/>
              </w:rPr>
              <w:t xml:space="preserve">.提供裸金属服务，用户可以通过管理界面申请物理服务器运行业务，支持常见的windows、Linux操作系统。</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8</w:t>
            </w:r>
            <w:r>
              <w:rPr>
                <w:rFonts w:hint="eastAsia" w:cs="Helvetica" w:asciiTheme="minorEastAsia" w:hAnsiTheme="minorEastAsia"/>
                <w:sz w:val="24"/>
                <w:szCs w:val="24"/>
              </w:rPr>
              <w:t xml:space="preserve">.异构兼容：裸金属服务器支持intel、海光、鲲鹏、飞腾等X86或信创服务器，满足业务连续性要求。</w:t>
            </w:r>
            <w:r/>
          </w:p>
          <w:p>
            <w:pPr>
              <w:spacing w:line="400" w:lineRule="exact"/>
              <w:widowControl/>
              <w:rPr>
                <w:rFonts w:cs="Helvetica" w:asciiTheme="minorEastAsia" w:hAnsiTheme="minorEastAsia"/>
                <w:b/>
                <w:sz w:val="24"/>
                <w:szCs w:val="24"/>
              </w:rPr>
            </w:pPr>
            <w:r>
              <w:rPr>
                <w:rFonts w:cs="Helvetica" w:asciiTheme="minorEastAsia" w:hAnsiTheme="minorEastAsia"/>
                <w:sz w:val="24"/>
                <w:szCs w:val="24"/>
              </w:rPr>
              <w:t xml:space="preserve">9</w:t>
            </w:r>
            <w:r>
              <w:rPr>
                <w:rFonts w:hint="eastAsia" w:cs="Helvetica" w:asciiTheme="minorEastAsia" w:hAnsiTheme="minorEastAsia"/>
                <w:sz w:val="24"/>
                <w:szCs w:val="24"/>
              </w:rPr>
              <w:t xml:space="preserve">.增强型网关：支持裸金属服务基于硬件交换机的增强型网关方案，提供高性能、高带宽的网络访问，增强型网关不需要配置网关服务器节点，网关通过交换机进行转发。</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0</w:t>
            </w:r>
            <w:r>
              <w:rPr>
                <w:rFonts w:hint="eastAsia" w:cs="Helvetica" w:asciiTheme="minorEastAsia" w:hAnsiTheme="minorEastAsia"/>
                <w:sz w:val="24"/>
                <w:szCs w:val="24"/>
              </w:rPr>
              <w:t xml:space="preserve">.平滑扩容：支持系统盘和数据盘在线扩容，扩容不中断业务。支持存储资源池在线扩容，扩容不中断业务。</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1</w:t>
            </w:r>
            <w:r>
              <w:rPr>
                <w:rFonts w:hint="eastAsia" w:cs="Helvetica" w:asciiTheme="minorEastAsia" w:hAnsiTheme="minorEastAsia"/>
                <w:sz w:val="24"/>
                <w:szCs w:val="24"/>
              </w:rPr>
              <w:t xml:space="preserve">.兼容性：云网络服务对应的软件支持适配能力和兼容性，除X86架构外，须支持鲲鹏ARM等信创主流技术架构。</w:t>
            </w:r>
            <w:r/>
          </w:p>
          <w:p>
            <w:pPr>
              <w:spacing w:line="400" w:lineRule="exact"/>
              <w:widowControl/>
              <w:rPr>
                <w:rFonts w:cs="宋体" w:asciiTheme="minorEastAsia" w:hAnsiTheme="minorEastAsia"/>
                <w:b/>
                <w:bCs/>
                <w:iCs/>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2</w:t>
            </w:r>
            <w:r>
              <w:rPr>
                <w:rFonts w:hint="eastAsia" w:cs="Helvetica" w:asciiTheme="minorEastAsia" w:hAnsiTheme="minorEastAsia"/>
                <w:sz w:val="24"/>
                <w:szCs w:val="24"/>
              </w:rPr>
              <w:t xml:space="preserve">.云专线：支持基于硬件交换机的增强云专线和基于软件的基础云专线服务能力。支持二层专线，可为VPC子网申请二层专线实例，实现云外同网段子网与VPC子网二层互通，保证业务迁移上云不修改IP地址。</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3</w:t>
            </w:r>
            <w:r>
              <w:rPr>
                <w:rFonts w:hint="eastAsia" w:cs="Helvetica" w:asciiTheme="minorEastAsia" w:hAnsiTheme="minorEastAsia"/>
                <w:sz w:val="24"/>
                <w:szCs w:val="24"/>
              </w:rPr>
              <w:t xml:space="preserve">.NAT网关：支持在管理界面上进行NAT网关实例创建、修改和删除，每个NAT网关实例可配置SNAT规则和DNAT规则。</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4</w:t>
            </w:r>
            <w:r>
              <w:rPr>
                <w:rFonts w:hint="eastAsia" w:cs="Helvetica" w:asciiTheme="minorEastAsia" w:hAnsiTheme="minorEastAsia"/>
                <w:sz w:val="24"/>
                <w:szCs w:val="24"/>
              </w:rPr>
              <w:t xml:space="preserve">.EIP：支持将EIP与弹性云服务器、裸金属服务器、弹性负载均衡、虚拟IP等对象进行绑定。</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5</w:t>
            </w:r>
            <w:r>
              <w:rPr>
                <w:rFonts w:hint="eastAsia" w:cs="Helvetica" w:asciiTheme="minorEastAsia" w:hAnsiTheme="minorEastAsia"/>
                <w:sz w:val="24"/>
                <w:szCs w:val="24"/>
              </w:rPr>
              <w:t xml:space="preserve">.ELB：支持负载均衡服务，负载均衡服务基于软件方式实现，不依赖于特殊硬件设备。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6</w:t>
            </w:r>
            <w:r>
              <w:rPr>
                <w:rFonts w:hint="eastAsia" w:cs="Helvetica" w:asciiTheme="minorEastAsia" w:hAnsiTheme="minorEastAsia"/>
                <w:sz w:val="24"/>
                <w:szCs w:val="24"/>
              </w:rPr>
              <w:t xml:space="preserve">.云解析DNS：支持内网域名解析功能，支持VPC内生效的内网域名与私网IP进行关联，为云上资源提供VPC内的域名解析服务。</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17</w:t>
            </w:r>
            <w:r>
              <w:rPr>
                <w:rFonts w:hint="eastAsia" w:cs="Helvetica" w:asciiTheme="minorEastAsia" w:hAnsiTheme="minorEastAsia"/>
                <w:sz w:val="24"/>
                <w:szCs w:val="24"/>
              </w:rPr>
              <w:t xml:space="preserve">.网络ACL：支持网络ACL服务，用户可以在管理界面上进行网络ACL的申请、修改、删除操作，支持对规则创建、修改、删除操作。</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w:t>
            </w:r>
            <w:r>
              <w:rPr>
                <w:rFonts w:cs="宋体" w:asciiTheme="minorEastAsia" w:hAnsiTheme="minorEastAsia"/>
                <w:b/>
                <w:bCs/>
                <w:i/>
                <w:iCs/>
                <w:sz w:val="24"/>
                <w:szCs w:val="24"/>
                <w:u w:val="single"/>
              </w:rPr>
              <w:t xml:space="preserve">8</w:t>
            </w:r>
            <w:r>
              <w:rPr>
                <w:rFonts w:hint="eastAsia" w:cs="宋体" w:asciiTheme="minorEastAsia" w:hAnsiTheme="minorEastAsia"/>
                <w:b/>
                <w:bCs/>
                <w:i/>
                <w:iCs/>
                <w:sz w:val="24"/>
                <w:szCs w:val="24"/>
                <w:u w:val="single"/>
              </w:rPr>
              <w:t xml:space="preserve">.云网络配置要求：提供1套云网络软件，功能必须包括虚拟私有网络、软件负载均衡、安全组、网络ACL、虚拟专有网络、弹性IP服务、专线服务、跨VPC私网通信等云服务能力。为保障网络扩展性、可靠性、硬件解耦，要求本次vRouter、vSwitch、ELB、VPN等网络相关功能必须采用软件方式部署，不依赖于特定的设备实现。</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w:t>
            </w:r>
            <w:r>
              <w:rPr>
                <w:rFonts w:cs="宋体" w:asciiTheme="minorEastAsia" w:hAnsiTheme="minorEastAsia"/>
                <w:b/>
                <w:bCs/>
                <w:i/>
                <w:iCs/>
                <w:sz w:val="24"/>
                <w:szCs w:val="24"/>
                <w:u w:val="single"/>
              </w:rPr>
              <w:t xml:space="preserve">9</w:t>
            </w:r>
            <w:r>
              <w:rPr>
                <w:rFonts w:hint="eastAsia" w:cs="宋体" w:asciiTheme="minorEastAsia" w:hAnsiTheme="minorEastAsia"/>
                <w:b/>
                <w:bCs/>
                <w:i/>
                <w:iCs/>
                <w:sz w:val="24"/>
                <w:szCs w:val="24"/>
                <w:u w:val="single"/>
              </w:rPr>
              <w:t xml:space="preserve">.组网形态：为保证满足云平台安全隔离要求，云平台支持4网</w:t>
            </w:r>
            <w:r>
              <w:rPr>
                <w:rFonts w:hint="eastAsia" w:cs="宋体" w:asciiTheme="minorEastAsia" w:hAnsiTheme="minorEastAsia"/>
                <w:b/>
                <w:bCs/>
                <w:i/>
                <w:iCs/>
                <w:sz w:val="24"/>
                <w:szCs w:val="24"/>
                <w:u w:val="single"/>
              </w:rPr>
              <w:t xml:space="preserve">口组网形态，支持管理、业务存储网络平面物理隔离，管理平面网络故障不影响业务平面。</w:t>
            </w:r>
            <w:r/>
          </w:p>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20</w:t>
            </w:r>
            <w:r>
              <w:rPr>
                <w:rFonts w:hint="eastAsia" w:cs="宋体" w:asciiTheme="minorEastAsia" w:hAnsiTheme="minorEastAsia"/>
                <w:b/>
                <w:bCs/>
                <w:i/>
                <w:iCs/>
                <w:sz w:val="24"/>
                <w:szCs w:val="24"/>
                <w:u w:val="single"/>
              </w:rPr>
              <w:t xml:space="preserve">.高可靠性：为保障云平台可靠性，云平台管理和计算节点物理主机均采用双系统盘组RAID模式，避免单盘故障后导致整机失效。</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21.云平台虚拟化软件配置要求：支持将底层硬件资源进行资源池化，需满足</w:t>
            </w:r>
            <w:r>
              <w:rPr>
                <w:rFonts w:hint="eastAsia" w:cs="宋体" w:asciiTheme="minorEastAsia" w:hAnsiTheme="minorEastAsia"/>
                <w:b/>
                <w:bCs/>
                <w:i/>
                <w:iCs/>
                <w:sz w:val="24"/>
                <w:szCs w:val="24"/>
                <w:u w:val="single"/>
              </w:rPr>
              <w:t xml:space="preserve">连云港市政务云（信创）建设（服务器、操作系统、数据库）项目中互联网区云内</w:t>
            </w:r>
            <w:r>
              <w:rPr>
                <w:rFonts w:hint="eastAsia" w:cs="Helvetica" w:asciiTheme="minorEastAsia" w:hAnsiTheme="minorEastAsia"/>
                <w:b/>
                <w:i/>
                <w:sz w:val="24"/>
                <w:szCs w:val="24"/>
                <w:u w:val="single"/>
              </w:rPr>
              <w:t xml:space="preserve">计算节点、裸金属节点等搭建云平台所需的云平台虚拟化授权。</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27</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云安全软件</w:t>
            </w:r>
            <w:r/>
          </w:p>
        </w:tc>
        <w:tc>
          <w:tcPr>
            <w:shd w:val="clear" w:color="auto" w:fill="auto"/>
            <w:tcW w:w="7038" w:type="dxa"/>
            <w:vAlign w:val="center"/>
            <w:textDirection w:val="lrTb"/>
            <w:noWrap w:val="false"/>
          </w:tcPr>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1.WEB应用防火墙支持对OWASP Top攻击进行安全防护，支持包括XSS、SQL注入、命令注入、代码注入、远程溢出攻击、Webshell检测（上传木马）等。</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2.WEB应用防火墙支持CC防御，支持基于IP/Cookie/Referer的源和目的限速，限速的防护动作至少要支持设置验证码、动态阻断IP/用户一段时间，限速的响应页面支持用户自定义。</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3.WEB应用防火墙支持Shiro解密检测，可对Cookie中的rememberMe内容做AES，Base64解密后再检测。</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4.证书管理：WEB应用防火墙支持HTTPS卸载，同时支持国际证书和国密证书。</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5.隐私屏蔽：WEB应用防火墙支持用户对防护日志配置隐私屏蔽规则，对出现在防护日志中的隐私数据（如用户名、密码）进行匿名化处理，最大化保障用户隐私。</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资产管理：主机安全支持清点并展示主机账号权限、所属用户组、用户目录、启动Shell等信息；支持清点并展示进程路径、启动参数、文件权限、文件HASH、开放端口、软件版本等信息。支持清点并展示自启动项路径、运行用户等信息。支持清点并展示云上虚拟机操作系统、弹性公网IP、私网IP、所属分组等信息。</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7.基线检查：主机安全支持口令复杂度策略检测，并使用弱口令字典对系统/应用帐户进行扫描，检测出弱口令后展示弱口令存在时长并提示用户修改，弱口令字典支持自定义。</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8.主机运行安全检测：主机安全支持检测口令破解攻击，可对识别出的攻击源IP封锁24小时，禁止其再次登录，防止主机因账户破解被入侵。</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9.主机运行安全检测：支持设置常用登录地和常用登录IP，支持检测主机异地登录、异常IP登录行为并进行告警。</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10.病毒查杀：主机安全支持基于特征病毒检测引擎进行服务器病</w:t>
            </w:r>
            <w:r>
              <w:rPr>
                <w:rFonts w:hint="eastAsia" w:cs="Helvetica" w:asciiTheme="minorEastAsia" w:hAnsiTheme="minorEastAsia"/>
                <w:sz w:val="24"/>
                <w:szCs w:val="24"/>
              </w:rPr>
              <w:t xml:space="preserve">毒文件的扫描，覆盖活动进程、隐藏进程、内核模块、已安装程序、动态库劫持、计划任务、开机自启动项、敏感目录、office文件、图片、视频、执行脚本、压缩包等系统薄弱模块。支持用户自主对云服务器执行“快速扫描”“全盘扫描”“自定义扫描”的任务，识别病毒并根据策略隔离查杀。</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11.双因子认证：双因子认证：支持对指定服务器登录过程进行短信/邮箱验证码双因子二次认证校验，对云服务器登录行为进行二次认证，增强云服务器账户安全性，彻底防范账号暴力破解行为。</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12.兼容性：支持Windows、CentOS、Ubuntu、Debian、SUSE、EulerOS；支持自主可控操作系统Kylin、UOS。</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13.基本功能：数据库审计支持旁路模式数据库审计功能，支持实时记录用户访问数据库行为，形成细粒度的审计报告，对风险行为和攻击行为进行实时告警。</w:t>
            </w:r>
            <w:r/>
          </w:p>
          <w:p>
            <w:pPr>
              <w:jc w:val="left"/>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14.数据库兼容性：数据库审计支持审计XC数据库，至少包括神通、南大通用、瀚高、达梦、人大金仓，海量数据库等。</w:t>
            </w:r>
            <w:r/>
          </w:p>
          <w:p>
            <w:pPr>
              <w:jc w:val="left"/>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15</w:t>
            </w:r>
            <w:r>
              <w:rPr>
                <w:rFonts w:hint="eastAsia" w:cs="Helvetica" w:asciiTheme="minorEastAsia" w:hAnsiTheme="minorEastAsia"/>
                <w:sz w:val="24"/>
                <w:szCs w:val="24"/>
              </w:rPr>
              <w:t xml:space="preserve">.安全态势：日志审计支持安全运营日审报告，统计关键运营指标。</w:t>
            </w:r>
            <w:r/>
          </w:p>
          <w:p>
            <w:pPr>
              <w:jc w:val="left"/>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16</w:t>
            </w:r>
            <w:r>
              <w:rPr>
                <w:rFonts w:hint="eastAsia" w:cs="Helvetica" w:asciiTheme="minorEastAsia" w:hAnsiTheme="minorEastAsia"/>
                <w:sz w:val="24"/>
                <w:szCs w:val="24"/>
              </w:rPr>
              <w:t xml:space="preserve">.资产管理：日志审计支持自动同步云主机资产、防护网站域名或IP、VPC资产；支持资产应用/归属部门/责任人挂载。支持预置的资产类型包括主机、域名、IP、VPC。</w:t>
            </w:r>
            <w:r/>
          </w:p>
          <w:p>
            <w:pPr>
              <w:jc w:val="left"/>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17</w:t>
            </w:r>
            <w:r>
              <w:rPr>
                <w:rFonts w:hint="eastAsia" w:cs="Helvetica" w:asciiTheme="minorEastAsia" w:hAnsiTheme="minorEastAsia"/>
                <w:sz w:val="24"/>
                <w:szCs w:val="24"/>
              </w:rPr>
              <w:t xml:space="preserve">.日志采集：日志审计支持采集日志、告警、漏洞等安全数据，对安全数据可自动化租户和资源标识，方便按照租户维度进行审计和分析。</w:t>
            </w:r>
            <w:r/>
          </w:p>
          <w:p>
            <w:pPr>
              <w:jc w:val="left"/>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18</w:t>
            </w:r>
            <w:r>
              <w:rPr>
                <w:rFonts w:hint="eastAsia" w:cs="Helvetica" w:asciiTheme="minorEastAsia" w:hAnsiTheme="minorEastAsia"/>
                <w:sz w:val="24"/>
                <w:szCs w:val="24"/>
              </w:rPr>
              <w:t xml:space="preserve">.数据导出：日志审计支持将采集到的日志，通过Kafka、TCP、UDP、File、Obs、Pipe转发至外部的日志审计或者安全运营平台。</w:t>
            </w:r>
            <w:r/>
          </w:p>
          <w:p>
            <w:pPr>
              <w:jc w:val="left"/>
              <w:spacing w:line="400" w:lineRule="exact"/>
              <w:widowControl/>
              <w:rPr>
                <w:rFonts w:cs="Helvetica" w:asciiTheme="minorEastAsia" w:hAnsiTheme="minorEastAsia"/>
                <w:sz w:val="24"/>
                <w:szCs w:val="24"/>
              </w:rPr>
            </w:pPr>
            <w:r>
              <w:rPr>
                <w:rFonts w:hint="eastAsia" w:cs="宋体" w:asciiTheme="minorEastAsia" w:hAnsiTheme="minorEastAsia"/>
                <w:bCs/>
                <w:iCs/>
                <w:sz w:val="24"/>
                <w:szCs w:val="24"/>
              </w:rPr>
              <w:t xml:space="preserve">▲</w:t>
            </w:r>
            <w:r>
              <w:rPr>
                <w:rFonts w:cs="Helvetica" w:asciiTheme="minorEastAsia" w:hAnsiTheme="minorEastAsia"/>
                <w:sz w:val="24"/>
                <w:szCs w:val="24"/>
              </w:rPr>
              <w:t xml:space="preserve">19</w:t>
            </w:r>
            <w:r>
              <w:rPr>
                <w:rFonts w:hint="eastAsia" w:cs="Helvetica" w:asciiTheme="minorEastAsia" w:hAnsiTheme="minorEastAsia"/>
                <w:sz w:val="24"/>
                <w:szCs w:val="24"/>
              </w:rPr>
              <w:t xml:space="preserve">.组件规格分配：支持在平台上动态分配安全组件的性能规格，同时支持已分配组件规格的动态变更和授权回收，回收后的授权可以分配给其他用户和其他类型的安全组件使用。</w:t>
            </w:r>
            <w:r/>
          </w:p>
          <w:p>
            <w:pPr>
              <w:jc w:val="left"/>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（投标文件中提供功能截图或技术白皮书或所投产品官网技术指标截图或兼容性认证证书等证明材料并加盖投标人公章。</w:t>
            </w:r>
            <w:bookmarkStart w:id="15" w:name="OLE_LINK37"/>
            <w:r/>
            <w:bookmarkStart w:id="16" w:name="OLE_LINK36"/>
            <w:r>
              <w:rPr>
                <w:rFonts w:hint="eastAsia" w:cs="宋体" w:asciiTheme="minorEastAsia" w:hAnsiTheme="minorEastAsia"/>
                <w:b/>
                <w:bCs/>
                <w:iCs/>
                <w:sz w:val="24"/>
                <w:szCs w:val="24"/>
              </w:rPr>
              <w:t xml:space="preserve">提供官网技术指标截图须同时提供官网链接）</w:t>
            </w:r>
            <w:bookmarkEnd w:id="15"/>
            <w:r/>
            <w:bookmarkEnd w:id="16"/>
            <w:r/>
            <w:r/>
          </w:p>
          <w:p>
            <w:pPr>
              <w:jc w:val="left"/>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w:t>
            </w:r>
            <w:r>
              <w:rPr>
                <w:rFonts w:cs="Helvetica" w:asciiTheme="minorEastAsia" w:hAnsiTheme="minorEastAsia"/>
                <w:b/>
                <w:i/>
                <w:sz w:val="24"/>
                <w:szCs w:val="24"/>
                <w:u w:val="single"/>
              </w:rPr>
              <w:t xml:space="preserve">0</w:t>
            </w:r>
            <w:r>
              <w:rPr>
                <w:rFonts w:hint="eastAsia" w:cs="Helvetica" w:asciiTheme="minorEastAsia" w:hAnsiTheme="minorEastAsia"/>
                <w:b/>
                <w:i/>
                <w:sz w:val="24"/>
                <w:szCs w:val="24"/>
                <w:u w:val="single"/>
              </w:rPr>
              <w:t xml:space="preserve">.配置要求：提供租户安全服务，其中包含但不限于租户侧500个云主机安全防护，提供云防火墙1Gbs吞吐量、提供Waf应用防火墙1000Mbs，云堡垒机500资产、安全云脑日志审计500日志源、密钥管理服务1套、数据库审计服务1套，总计支持管理面15套</w:t>
            </w:r>
            <w:r>
              <w:rPr>
                <w:rFonts w:hint="eastAsia" w:cs="Helvetica" w:asciiTheme="minorEastAsia" w:hAnsiTheme="minorEastAsia"/>
                <w:b/>
                <w:i/>
                <w:sz w:val="24"/>
                <w:szCs w:val="24"/>
                <w:u w:val="single"/>
              </w:rPr>
              <w:t xml:space="preserve">数据库审计授权服务，业务面20套数据库审计授权服务，根据实际方案需满足500虚机规模的租户三级等保能力要求。</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28</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对象存储软件</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1.对象存储服务：支持对象上传、下载、删除、查询、共享，支持对象多版本，支持存储话单，支持桶的配额设置和查询，支持创建桶、删除桶，查询所有桶，设置桶内对象的生命周期。</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2.异构资源池：支持X86和ARM异构CPU共集群，保证业务连续性。</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3.自助管理：支持对存储桶配置多版本功能，上传到桶内的同名对象文件支持存储多个版本</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5.高利用率：支持数据冗余保护，采用EC冗余算法，允许3块硬盘故障。 </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6.易用性：支持提供图形化对象存储客户端工具，提供完善的对象生命周期管理能力，包括大文件（大于5G）上传、批量上传下载、权限控制等功能。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7.高性能：对象存储支持并行文件系统能力，通过对象存储提供经过优化的高性能文件系统，提供毫秒级别访问时延，TB/s级别带宽和百万级别的IOPS，能够快速处理高性能计算工作负载。</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8.配置要求：提供云上对象存储服务，不低于720TB可用容量软件授权，支持标准对象存储接口协议，可以分配存储资源用于非结构化文件的存储，提供数据库、云主机备份资源使用。</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bookmarkStart w:id="17" w:name="OLE_LINK25"/>
            <w:r>
              <w:rPr>
                <w:rFonts w:cs="宋体" w:asciiTheme="minorEastAsia" w:hAnsiTheme="minorEastAsia"/>
                <w:color w:val="000000"/>
                <w:sz w:val="24"/>
                <w:szCs w:val="24"/>
              </w:rPr>
              <w:t xml:space="preserve">29</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平台密评</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1.密钥管理：密钥管理对接云上其他服务。</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2.告警能力：支持CA有效期以及证书有效期到期前的告警能力。</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3.场景支持：页面（手工）和机机接口都需要能够申请签发证书，支持签发商密双证书。</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4.CA全生命周期管理能力：支持国际、商密CA的管理能力，包括创建CA、导入外部签发的CA，支持协议配置和白名单等机制。</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5.证书签发及管理能力：支持证书的签发、下载、更新、查询、吊销等生命周期管理，支持证书模板管理功能，支持商密SM2证书（支持SM2、SM3、SM4算法）。</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6.对接云管能力：支持对云平台自身密码资源与云上租户密码资源的统一管理，在同一界面中进行平台自身和云上租户资源配置，支持对接云管平台，支持证书的统一自动化更新等能力以及一键申请Ukey能力。</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7.</w:t>
            </w:r>
            <w:bookmarkStart w:id="18" w:name="OLE_LINK28"/>
            <w:r/>
            <w:bookmarkStart w:id="19" w:name="OLE_LINK29"/>
            <w:r>
              <w:rPr>
                <w:rFonts w:hint="eastAsia" w:cs="Helvetica" w:asciiTheme="minorEastAsia" w:hAnsiTheme="minorEastAsia"/>
                <w:b/>
                <w:i/>
                <w:sz w:val="24"/>
                <w:szCs w:val="24"/>
                <w:u w:val="single"/>
              </w:rPr>
              <w:t xml:space="preserve">配置要求：</w:t>
            </w:r>
            <w:bookmarkEnd w:id="18"/>
            <w:r>
              <w:rPr>
                <w:rFonts w:hint="eastAsia" w:cs="Helvetica" w:asciiTheme="minorEastAsia" w:hAnsiTheme="minorEastAsia"/>
                <w:b/>
                <w:i/>
                <w:sz w:val="24"/>
                <w:szCs w:val="24"/>
                <w:u w:val="single"/>
              </w:rPr>
              <w:t xml:space="preserve">提供平台密评服务能力</w:t>
            </w:r>
            <w:bookmarkEnd w:id="19"/>
            <w:r>
              <w:rPr>
                <w:rFonts w:hint="eastAsia" w:cs="Helvetica" w:asciiTheme="minorEastAsia" w:hAnsiTheme="minorEastAsia"/>
                <w:b/>
                <w:i/>
                <w:sz w:val="24"/>
                <w:szCs w:val="24"/>
                <w:u w:val="single"/>
              </w:rPr>
              <w:t xml:space="preserve">，包括云平台系统密评，需提供包括但不限于云平台所需的密评设备、密评软件系统、集成</w:t>
            </w:r>
            <w:r>
              <w:rPr>
                <w:rFonts w:hint="eastAsia" w:cs="Helvetica" w:asciiTheme="minorEastAsia" w:hAnsiTheme="minorEastAsia"/>
                <w:b/>
                <w:i/>
                <w:sz w:val="24"/>
                <w:szCs w:val="24"/>
                <w:u w:val="single"/>
              </w:rPr>
              <w:t xml:space="preserve">服务，保障云平台系统自身通过三级密码评测能力。</w:t>
            </w:r>
            <w:bookmarkEnd w:id="17"/>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w:t>
            </w:r>
            <w:r>
              <w:rPr>
                <w:rFonts w:cs="宋体" w:asciiTheme="minorEastAsia" w:hAnsiTheme="minorEastAsia"/>
                <w:color w:val="000000"/>
                <w:sz w:val="24"/>
                <w:szCs w:val="24"/>
              </w:rPr>
              <w:t xml:space="preserve">0</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租户密评</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1.部署密码服务平台管理及服务节点，对区域内的密码资源进行统一管理及提供密码服务。支持对各区域密码资源进行资源监控、统计分析、资源管理等功能；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2.支持国密SM1、SM2、SM3、SM4、SM9、ZUC等算法；</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支持提供RESTful接口和SDK标准接口等标准服务，并以统一标准服务接口方式供业务系统调用，实现与政务云上业务系统对接。服务包括但不限于数据加解密服务、签名验签服务、数据库加密服务、文件加密服务、SSL VPN服务、完整性保护服务等；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4.支持对基础密码资源设备的管理，支持兼容管理主流品牌设备；支持对底层密码资源的统一监控、告警处理，并可实现对密码资源的统一调度和分配；</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5.支持租户管理控制功能，支持租户注册以及三员初始化、平台审核准入机制，平台对租户具备停止、恢复、删除的生命周期管理能力；</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6.支持密钥管理支持KMIP（Key Management Interoperability Protocol）标准规范，对称密钥和非对称密钥的激活、撤销、更新、销毁、归档、恢复等生命周期管理功能；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7.支持国际算法套件，支持SSL3.0、TLSv1.0 /v1.1/v1.2/v1.3协议；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8.支持在不影响平台运行的前提下，对各类密码机资源、密码产品设备和平台计算资源进行平滑扩容；</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9.配置要求：提供租户侧密码服务能力，提供不少于16个应用的密码应用安全性改造服务能力，密码服务能力需由合规的云服务器密码机提供，至少部署2台云服务器密码机。</w:t>
            </w:r>
            <w:r/>
          </w:p>
          <w:p>
            <w:pPr>
              <w:spacing w:line="400" w:lineRule="exact"/>
              <w:widowControl/>
              <w:rPr>
                <w:rFonts w:ascii="宋体" w:hAnsi="宋体" w:cs="宋体"/>
                <w:b/>
                <w:i/>
                <w:color w:val="000000"/>
                <w:szCs w:val="24"/>
              </w:rPr>
            </w:pPr>
            <w:r>
              <w:rPr>
                <w:rFonts w:hint="eastAsia" w:cs="宋体" w:asciiTheme="minorEastAsia" w:hAnsiTheme="minorEastAsia"/>
                <w:bCs/>
                <w:iCs/>
                <w:sz w:val="24"/>
                <w:szCs w:val="24"/>
              </w:rPr>
              <w:t xml:space="preserve">10.密码产品需具备《商用密码产品认证证书》。</w:t>
            </w:r>
            <w:r/>
          </w:p>
        </w:tc>
      </w:tr>
      <w:tr>
        <w:trPr>
          <w:jc w:val="center"/>
        </w:trPr>
        <w:tc>
          <w:tcPr>
            <w:gridSpan w:val="3"/>
            <w:shd w:val="clear" w:color="auto" w:fill="auto"/>
            <w:tcW w:w="9543" w:type="dxa"/>
            <w:vAlign w:val="center"/>
            <w:textDirection w:val="lrTb"/>
            <w:noWrap w:val="false"/>
          </w:tcPr>
          <w:p>
            <w:pPr>
              <w:spacing w:line="360" w:lineRule="auto"/>
              <w:widowControl/>
              <w:rPr>
                <w:rFonts w:cs="Helvetica" w:asciiTheme="minorEastAsia" w:hAnsiTheme="minorEastAsia"/>
                <w:sz w:val="24"/>
                <w:szCs w:val="24"/>
              </w:rPr>
            </w:pPr>
            <w:r>
              <w:rPr>
                <w:rFonts w:hint="eastAsia" w:cs="宋体" w:asciiTheme="minorEastAsia" w:hAnsiTheme="minorEastAsia"/>
                <w:color w:val="000000"/>
                <w:sz w:val="24"/>
                <w:szCs w:val="24"/>
              </w:rPr>
              <w:t xml:space="preserve">政务外网区</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31</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政务外网区SSD存储1</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w:t>
            </w:r>
            <w:r>
              <w:rPr>
                <w:rFonts w:cs="宋体" w:asciiTheme="minorEastAsia" w:hAnsiTheme="minorEastAsia"/>
                <w:bCs/>
                <w:iCs/>
                <w:sz w:val="24"/>
                <w:szCs w:val="24"/>
              </w:rPr>
              <w:t xml:space="preserve">.</w:t>
            </w:r>
            <w:r>
              <w:rPr>
                <w:rFonts w:hint="eastAsia" w:cs="宋体" w:asciiTheme="minorEastAsia" w:hAnsiTheme="minorEastAsia"/>
                <w:bCs/>
                <w:iCs/>
                <w:sz w:val="24"/>
                <w:szCs w:val="24"/>
              </w:rPr>
              <w:t xml:space="preserve">系统架构</w:t>
            </w:r>
            <w:r>
              <w:rPr>
                <w:rFonts w:cs="宋体" w:asciiTheme="minorEastAsia" w:hAnsiTheme="minorEastAsia"/>
                <w:bCs/>
                <w:iCs/>
                <w:sz w:val="24"/>
                <w:szCs w:val="24"/>
              </w:rPr>
              <w:t xml:space="preserve">：采用全对称分布式架构，无独立元数据节点，随着存储节点数的增加，分布式存储性能和容量也随着近线性增长，扩容过程中业务不中断。</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2.</w:t>
            </w:r>
            <w:r>
              <w:rPr>
                <w:rFonts w:hint="eastAsia" w:cs="宋体" w:asciiTheme="minorEastAsia" w:hAnsiTheme="minorEastAsia"/>
                <w:bCs/>
                <w:iCs/>
                <w:sz w:val="24"/>
                <w:szCs w:val="24"/>
              </w:rPr>
              <w:t xml:space="preserve">扩展性</w:t>
            </w:r>
            <w:r>
              <w:rPr>
                <w:rFonts w:cs="宋体" w:asciiTheme="minorEastAsia" w:hAnsiTheme="minorEastAsia"/>
                <w:bCs/>
                <w:iCs/>
                <w:sz w:val="24"/>
                <w:szCs w:val="24"/>
              </w:rPr>
              <w:t xml:space="preserve">：支持在线缩容和扩容，支持存储软件在线升级，升级操作均不影响前端业务的连续性。</w:t>
            </w:r>
            <w:r/>
          </w:p>
          <w:p>
            <w:pPr>
              <w:spacing w:line="400" w:lineRule="exact"/>
              <w:widowControl/>
              <w:rPr>
                <w:rFonts w:cs="宋体" w:asciiTheme="minorEastAsia" w:hAnsiTheme="minorEastAsia"/>
                <w:b/>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数据校验</w:t>
            </w:r>
            <w:r>
              <w:rPr>
                <w:rFonts w:cs="宋体" w:asciiTheme="minorEastAsia" w:hAnsiTheme="minorEastAsia"/>
                <w:bCs/>
                <w:iCs/>
                <w:sz w:val="24"/>
                <w:szCs w:val="24"/>
              </w:rPr>
              <w:t xml:space="preserve">：数据静默错误可自动校验并修复。</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块能力</w:t>
            </w:r>
            <w:r>
              <w:rPr>
                <w:rFonts w:cs="宋体" w:asciiTheme="minorEastAsia" w:hAnsiTheme="minorEastAsia"/>
                <w:bCs/>
                <w:iCs/>
                <w:sz w:val="24"/>
                <w:szCs w:val="24"/>
              </w:rPr>
              <w:t xml:space="preserve">：支持为云主机提供低时延、高持久、高可靠的数据块存储服务。</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可靠性</w:t>
            </w:r>
            <w:r>
              <w:rPr>
                <w:rFonts w:cs="宋体" w:asciiTheme="minorEastAsia" w:hAnsiTheme="minorEastAsia"/>
                <w:bCs/>
                <w:iCs/>
                <w:sz w:val="24"/>
                <w:szCs w:val="24"/>
              </w:rPr>
              <w:t xml:space="preserve">：单节点故障情况下，IO归零时长小于10秒。</w:t>
            </w:r>
            <w:r/>
          </w:p>
          <w:p>
            <w:pPr>
              <w:spacing w:line="400" w:lineRule="exact"/>
              <w:widowControl/>
              <w:rPr>
                <w:rFonts w:cs="宋体" w:asciiTheme="minorEastAsia" w:hAnsiTheme="minorEastAsia"/>
                <w:b/>
                <w:bCs/>
                <w:iCs/>
                <w:sz w:val="24"/>
                <w:szCs w:val="24"/>
              </w:rPr>
            </w:pPr>
            <w:r>
              <w:rPr>
                <w:rFonts w:cs="宋体" w:asciiTheme="minorEastAsia" w:hAnsiTheme="minorEastAsia"/>
                <w:bCs/>
                <w:iCs/>
                <w:sz w:val="24"/>
                <w:szCs w:val="24"/>
              </w:rPr>
              <w:t xml:space="preserve">6.</w:t>
            </w:r>
            <w:r>
              <w:rPr>
                <w:rFonts w:hint="eastAsia" w:cs="宋体" w:asciiTheme="minorEastAsia" w:hAnsiTheme="minorEastAsia"/>
                <w:bCs/>
                <w:iCs/>
                <w:sz w:val="24"/>
                <w:szCs w:val="24"/>
              </w:rPr>
              <w:t xml:space="preserve">克隆功能</w:t>
            </w:r>
            <w:r>
              <w:rPr>
                <w:rFonts w:cs="宋体" w:asciiTheme="minorEastAsia" w:hAnsiTheme="minorEastAsia"/>
                <w:bCs/>
                <w:iCs/>
                <w:sz w:val="24"/>
                <w:szCs w:val="24"/>
              </w:rPr>
              <w:t xml:space="preserve">：配置克隆功能，支持克隆重建，当原卷数据变化时，通过重建方式实现克隆卷刷新，保障数据一致性。</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7.</w:t>
            </w:r>
            <w:r>
              <w:rPr>
                <w:rFonts w:hint="eastAsia" w:cs="宋体" w:asciiTheme="minorEastAsia" w:hAnsiTheme="minorEastAsia"/>
                <w:bCs/>
                <w:iCs/>
                <w:sz w:val="24"/>
                <w:szCs w:val="24"/>
              </w:rPr>
              <w:t xml:space="preserve">快照功能</w:t>
            </w:r>
            <w:r>
              <w:rPr>
                <w:rFonts w:cs="宋体" w:asciiTheme="minorEastAsia" w:hAnsiTheme="minorEastAsia"/>
                <w:bCs/>
                <w:iCs/>
                <w:sz w:val="24"/>
                <w:szCs w:val="24"/>
              </w:rPr>
              <w:t xml:space="preserve">：支持卷的快照和回滚，单个卷支持的最大快照数量不少于2048个。</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8.EC功能：最大支持不低于22+2比例的EC配比。</w:t>
            </w:r>
            <w:r/>
          </w:p>
          <w:p>
            <w:pPr>
              <w:spacing w:line="400" w:lineRule="exact"/>
              <w:widowControl/>
              <w:rPr>
                <w:rFonts w:cs="宋体" w:asciiTheme="minorEastAsia" w:hAnsiTheme="minorEastAsia"/>
                <w:b/>
                <w:bCs/>
                <w:iCs/>
                <w:sz w:val="24"/>
                <w:szCs w:val="24"/>
              </w:rPr>
            </w:pPr>
            <w:r>
              <w:rPr>
                <w:rFonts w:cs="宋体" w:asciiTheme="minorEastAsia" w:hAnsiTheme="minorEastAsia"/>
                <w:bCs/>
                <w:iCs/>
                <w:sz w:val="24"/>
                <w:szCs w:val="24"/>
              </w:rPr>
              <w:t xml:space="preserve">9.</w:t>
            </w:r>
            <w:r>
              <w:rPr>
                <w:rFonts w:hint="eastAsia" w:cs="宋体" w:asciiTheme="minorEastAsia" w:hAnsiTheme="minorEastAsia"/>
                <w:bCs/>
                <w:iCs/>
                <w:sz w:val="24"/>
                <w:szCs w:val="24"/>
              </w:rPr>
              <w:t xml:space="preserve">扩展性</w:t>
            </w:r>
            <w:r>
              <w:rPr>
                <w:rFonts w:cs="宋体" w:asciiTheme="minorEastAsia" w:hAnsiTheme="minorEastAsia"/>
                <w:bCs/>
                <w:iCs/>
                <w:sz w:val="24"/>
                <w:szCs w:val="24"/>
              </w:rPr>
              <w:t xml:space="preserve">：支持横向扩展能力，扩容过程中服务不中断。</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10.SSD功能：支持SSD磨损寿命识别，提前告警及隔离处理。</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11.Qos功能：配置Qos功能，支持卷的IOPS、带宽的上限设置，可设置卷的总IOPS和带宽，也可以设置每单位容量的IOPS与带宽。用户可指定Qos策略的运行周期为单次、每天、每周或始终执行。</w:t>
            </w:r>
            <w:r/>
          </w:p>
          <w:p>
            <w:pPr>
              <w:spacing w:line="400" w:lineRule="exact"/>
              <w:widowControl/>
              <w:rPr>
                <w:rFonts w:cs="宋体" w:asciiTheme="minorEastAsia" w:hAnsiTheme="minorEastAsia"/>
                <w:b/>
                <w:bCs/>
                <w:iCs/>
                <w:sz w:val="24"/>
                <w:szCs w:val="24"/>
              </w:rPr>
            </w:pPr>
            <w:r>
              <w:rPr>
                <w:rFonts w:cs="宋体" w:asciiTheme="minorEastAsia" w:hAnsiTheme="minorEastAsia"/>
                <w:bCs/>
                <w:iCs/>
                <w:sz w:val="24"/>
                <w:szCs w:val="24"/>
              </w:rPr>
              <w:t xml:space="preserve">12.</w:t>
            </w:r>
            <w:r>
              <w:rPr>
                <w:rFonts w:hint="eastAsia" w:cs="宋体" w:asciiTheme="minorEastAsia" w:hAnsiTheme="minorEastAsia"/>
                <w:bCs/>
                <w:iCs/>
                <w:sz w:val="24"/>
                <w:szCs w:val="24"/>
              </w:rPr>
              <w:t xml:space="preserve">数据重构</w:t>
            </w:r>
            <w:r>
              <w:rPr>
                <w:rFonts w:cs="宋体" w:asciiTheme="minorEastAsia" w:hAnsiTheme="minorEastAsia"/>
                <w:bCs/>
                <w:iCs/>
                <w:sz w:val="24"/>
                <w:szCs w:val="24"/>
              </w:rPr>
              <w:t xml:space="preserve">：支持数据快速重构，当磁盘或存储节点故障时，系统能自动进行数据重建，在无人工干预条件下，数据重建速度能满足：每TB≤30分钟。</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13.</w:t>
            </w:r>
            <w:r>
              <w:rPr>
                <w:rFonts w:hint="eastAsia" w:cs="宋体" w:asciiTheme="minorEastAsia" w:hAnsiTheme="minorEastAsia"/>
                <w:bCs/>
                <w:iCs/>
                <w:sz w:val="24"/>
                <w:szCs w:val="24"/>
              </w:rPr>
              <w:t xml:space="preserve">管理要求</w:t>
            </w:r>
            <w:r>
              <w:rPr>
                <w:rFonts w:cs="宋体" w:asciiTheme="minorEastAsia" w:hAnsiTheme="minorEastAsia"/>
                <w:bCs/>
                <w:iCs/>
                <w:sz w:val="24"/>
                <w:szCs w:val="24"/>
              </w:rPr>
              <w:t xml:space="preserve">：支持用户自定义性能图表并指定对象，对CPU利用率、内存利用率、带宽、IOPS、时延、卷容量利用率、存储池利用率等进行统计。</w:t>
            </w:r>
            <w:r/>
          </w:p>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14.</w:t>
            </w:r>
            <w:r>
              <w:rPr>
                <w:rFonts w:hint="eastAsia" w:cs="宋体" w:asciiTheme="minorEastAsia" w:hAnsiTheme="minorEastAsia"/>
                <w:b/>
                <w:bCs/>
                <w:i/>
                <w:iCs/>
                <w:sz w:val="24"/>
                <w:szCs w:val="24"/>
                <w:u w:val="single"/>
              </w:rPr>
              <w:t xml:space="preserve">硬件配置要求</w:t>
            </w:r>
            <w:r>
              <w:rPr>
                <w:rFonts w:cs="宋体" w:asciiTheme="minorEastAsia" w:hAnsiTheme="minorEastAsia"/>
                <w:b/>
                <w:bCs/>
                <w:i/>
                <w:iCs/>
                <w:sz w:val="24"/>
                <w:szCs w:val="24"/>
                <w:u w:val="single"/>
              </w:rPr>
              <w:t xml:space="preserve">：每节点配置</w:t>
            </w:r>
            <w:r>
              <w:rPr>
                <w:rFonts w:hint="eastAsia" w:cs="宋体" w:asciiTheme="minorEastAsia" w:hAnsiTheme="minorEastAsia"/>
                <w:b/>
                <w:bCs/>
                <w:i/>
                <w:iCs/>
                <w:sz w:val="24"/>
                <w:szCs w:val="24"/>
                <w:u w:val="single"/>
              </w:rPr>
              <w:t xml:space="preserve">国产化处理器</w:t>
            </w:r>
            <w:r>
              <w:rPr>
                <w:rFonts w:cs="宋体" w:asciiTheme="minorEastAsia" w:hAnsiTheme="minorEastAsia"/>
                <w:b/>
                <w:bCs/>
                <w:i/>
                <w:iCs/>
                <w:sz w:val="24"/>
                <w:szCs w:val="24"/>
                <w:u w:val="single"/>
              </w:rPr>
              <w:t xml:space="preserve">总物理核数≥64核、主频≥2.6Ghz；每节点配置≥12块3.84TBSSD，≥2块480GBSSD硬盘；每节点配置≥4个千兆网口，≥4个25GE网口（含10G光模块）；每节点配置≥128GB内存。</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32</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政务外网区SSD存储2</w:t>
            </w:r>
            <w:r/>
          </w:p>
        </w:tc>
        <w:tc>
          <w:tcPr>
            <w:shd w:val="clear" w:color="auto" w:fill="auto"/>
            <w:tcW w:w="7038" w:type="dxa"/>
            <w:vAlign w:val="center"/>
            <w:textDirection w:val="lrTb"/>
            <w:noWrap w:val="false"/>
          </w:tcPr>
          <w:p>
            <w:pPr>
              <w:spacing w:line="400" w:lineRule="exact"/>
              <w:widowControl/>
              <w:rPr>
                <w:rFonts w:ascii="宋体" w:hAnsi="宋体" w:cs="宋体"/>
                <w:bCs/>
                <w:iCs/>
                <w:sz w:val="24"/>
                <w:szCs w:val="24"/>
              </w:rPr>
            </w:pPr>
            <w:r>
              <w:rPr>
                <w:rFonts w:ascii="宋体" w:hAnsi="宋体" w:cs="宋体"/>
                <w:bCs/>
                <w:iCs/>
                <w:sz w:val="24"/>
                <w:szCs w:val="24"/>
              </w:rPr>
              <w:t xml:space="preserve">1.</w:t>
            </w:r>
            <w:r>
              <w:rPr>
                <w:rFonts w:hint="eastAsia" w:ascii="宋体" w:hAnsi="宋体" w:cs="宋体"/>
                <w:bCs/>
                <w:iCs/>
                <w:sz w:val="24"/>
                <w:szCs w:val="24"/>
              </w:rPr>
              <w:t xml:space="preserve">系统架构</w:t>
            </w:r>
            <w:r>
              <w:rPr>
                <w:rFonts w:ascii="宋体" w:hAnsi="宋体" w:cs="宋体"/>
                <w:bCs/>
                <w:iCs/>
                <w:sz w:val="24"/>
                <w:szCs w:val="24"/>
              </w:rPr>
              <w:t xml:space="preserve">：采用全对称分布式架构，无独立元数据节点，随着存储节点数的增加，分布式存储性能和容量也随着近线性增长，扩容过程中业务不中断。</w:t>
            </w:r>
            <w:r/>
          </w:p>
          <w:p>
            <w:pPr>
              <w:spacing w:line="400" w:lineRule="exact"/>
              <w:widowControl/>
              <w:rPr>
                <w:rFonts w:ascii="宋体" w:hAnsi="宋体" w:cs="宋体"/>
                <w:bCs/>
                <w:iCs/>
                <w:sz w:val="24"/>
                <w:szCs w:val="24"/>
                <w:highlight w:val="yellow"/>
              </w:rPr>
            </w:pPr>
            <w:r>
              <w:rPr>
                <w:rFonts w:hint="eastAsia" w:ascii="宋体" w:hAnsi="宋体"/>
                <w:szCs w:val="24"/>
              </w:rPr>
              <w:t xml:space="preserve">2.</w:t>
            </w:r>
            <w:r>
              <w:rPr>
                <w:rFonts w:ascii="宋体" w:hAnsi="宋体" w:cs="宋体"/>
                <w:bCs/>
                <w:iCs/>
                <w:sz w:val="24"/>
                <w:szCs w:val="24"/>
              </w:rPr>
              <w:t xml:space="preserve">冗余保护机制:</w:t>
            </w:r>
            <w:r>
              <w:rPr>
                <w:rFonts w:hint="eastAsia" w:ascii="宋体" w:hAnsi="宋体" w:cs="宋体"/>
                <w:bCs/>
                <w:iCs/>
                <w:sz w:val="24"/>
                <w:szCs w:val="24"/>
              </w:rPr>
              <w:t xml:space="preserve">支持数据副本和纠删码方式的冗余保护机制。</w:t>
            </w:r>
            <w:r/>
          </w:p>
          <w:p>
            <w:pPr>
              <w:spacing w:line="400" w:lineRule="exact"/>
              <w:widowControl/>
              <w:rPr>
                <w:rFonts w:ascii="宋体" w:hAnsi="宋体" w:cs="宋体"/>
                <w:bCs/>
                <w:iCs/>
                <w:sz w:val="24"/>
                <w:szCs w:val="24"/>
              </w:rPr>
            </w:pPr>
            <w:r>
              <w:rPr>
                <w:rFonts w:ascii="宋体" w:hAnsi="宋体" w:cs="宋体"/>
                <w:bCs/>
                <w:iCs/>
                <w:sz w:val="24"/>
                <w:szCs w:val="24"/>
              </w:rPr>
              <w:t xml:space="preserve">3.</w:t>
            </w:r>
            <w:r>
              <w:rPr>
                <w:rFonts w:hint="eastAsia" w:ascii="宋体" w:hAnsi="宋体" w:cs="宋体"/>
                <w:bCs/>
                <w:iCs/>
                <w:sz w:val="24"/>
                <w:szCs w:val="24"/>
              </w:rPr>
              <w:t xml:space="preserve">数据校验</w:t>
            </w:r>
            <w:r>
              <w:rPr>
                <w:rFonts w:ascii="宋体" w:hAnsi="宋体" w:cs="宋体"/>
                <w:bCs/>
                <w:iCs/>
                <w:sz w:val="24"/>
                <w:szCs w:val="24"/>
              </w:rPr>
              <w:t xml:space="preserve">：数据静默错误可自动校验并修复。</w:t>
            </w:r>
            <w:r/>
          </w:p>
          <w:p>
            <w:pPr>
              <w:spacing w:line="400" w:lineRule="exact"/>
              <w:widowControl/>
              <w:rPr>
                <w:rFonts w:ascii="宋体" w:hAnsi="宋体" w:cs="宋体"/>
                <w:bCs/>
                <w:iCs/>
                <w:sz w:val="24"/>
                <w:szCs w:val="24"/>
              </w:rPr>
            </w:pPr>
            <w:r>
              <w:rPr>
                <w:rFonts w:ascii="宋体" w:hAnsi="宋体" w:cs="宋体"/>
                <w:bCs/>
                <w:iCs/>
                <w:sz w:val="24"/>
                <w:szCs w:val="24"/>
              </w:rPr>
              <w:t xml:space="preserve">4.</w:t>
            </w:r>
            <w:r>
              <w:rPr>
                <w:rFonts w:hint="eastAsia" w:ascii="宋体" w:hAnsi="宋体" w:cs="宋体"/>
                <w:bCs/>
                <w:iCs/>
                <w:sz w:val="24"/>
                <w:szCs w:val="24"/>
              </w:rPr>
              <w:t xml:space="preserve">块能力</w:t>
            </w:r>
            <w:r>
              <w:rPr>
                <w:rFonts w:ascii="宋体" w:hAnsi="宋体" w:cs="宋体"/>
                <w:bCs/>
                <w:iCs/>
                <w:sz w:val="24"/>
                <w:szCs w:val="24"/>
              </w:rPr>
              <w:t xml:space="preserve">：支持为云主机提供低时延、高持久、高可靠的数据块存储服务。</w:t>
            </w:r>
            <w:r/>
          </w:p>
          <w:p>
            <w:pPr>
              <w:spacing w:line="400" w:lineRule="exact"/>
              <w:widowControl/>
              <w:rPr>
                <w:rFonts w:ascii="宋体" w:hAnsi="宋体" w:cs="宋体"/>
                <w:bCs/>
                <w:iCs/>
                <w:sz w:val="24"/>
                <w:szCs w:val="24"/>
              </w:rPr>
            </w:pPr>
            <w:r>
              <w:rPr>
                <w:rFonts w:hint="eastAsia" w:ascii="宋体" w:hAnsi="宋体" w:cs="宋体"/>
                <w:bCs/>
                <w:iCs/>
                <w:sz w:val="24"/>
                <w:szCs w:val="24"/>
              </w:rPr>
              <w:t xml:space="preserve">5.可靠性: 为解决小</w:t>
            </w:r>
            <w:r>
              <w:rPr>
                <w:rFonts w:ascii="宋体" w:hAnsi="宋体" w:cs="宋体"/>
                <w:bCs/>
                <w:iCs/>
                <w:sz w:val="24"/>
                <w:szCs w:val="24"/>
              </w:rPr>
              <w:t xml:space="preserve">IO时延大问题，支持存储</w:t>
            </w:r>
            <w:r>
              <w:rPr>
                <w:rFonts w:hint="eastAsia" w:ascii="宋体" w:hAnsi="宋体" w:cs="宋体"/>
                <w:bCs/>
                <w:iCs/>
                <w:sz w:val="24"/>
                <w:szCs w:val="24"/>
              </w:rPr>
              <w:t xml:space="preserve">池小</w:t>
            </w:r>
            <w:r>
              <w:rPr>
                <w:rFonts w:ascii="宋体" w:hAnsi="宋体" w:cs="宋体"/>
                <w:bCs/>
                <w:iCs/>
                <w:sz w:val="24"/>
                <w:szCs w:val="24"/>
              </w:rPr>
              <w:t xml:space="preserve">IO</w:t>
            </w:r>
            <w:r>
              <w:rPr>
                <w:rFonts w:hint="eastAsia" w:ascii="宋体" w:hAnsi="宋体" w:cs="宋体"/>
                <w:bCs/>
                <w:iCs/>
                <w:sz w:val="24"/>
                <w:szCs w:val="24"/>
              </w:rPr>
              <w:t xml:space="preserve">优化。</w:t>
            </w:r>
            <w:r/>
          </w:p>
          <w:p>
            <w:pPr>
              <w:spacing w:line="400" w:lineRule="exact"/>
              <w:widowControl/>
              <w:rPr>
                <w:rFonts w:ascii="宋体" w:hAnsi="宋体" w:cs="宋体"/>
                <w:bCs/>
                <w:iCs/>
                <w:sz w:val="24"/>
                <w:szCs w:val="24"/>
              </w:rPr>
            </w:pPr>
            <w:r>
              <w:rPr>
                <w:rFonts w:ascii="宋体" w:hAnsi="宋体" w:cs="宋体"/>
                <w:bCs/>
                <w:iCs/>
                <w:sz w:val="24"/>
                <w:szCs w:val="24"/>
              </w:rPr>
              <w:t xml:space="preserve">6.</w:t>
            </w:r>
            <w:r>
              <w:rPr>
                <w:rFonts w:hint="eastAsia" w:ascii="宋体" w:hAnsi="宋体"/>
                <w:sz w:val="24"/>
                <w:szCs w:val="24"/>
              </w:rPr>
              <w:t xml:space="preserve">快照功能：</w:t>
            </w:r>
            <w:r>
              <w:rPr>
                <w:rFonts w:ascii="宋体" w:hAnsi="宋体"/>
                <w:sz w:val="24"/>
                <w:szCs w:val="24"/>
              </w:rPr>
              <w:t xml:space="preserve">支持卷的快照和回滚，单个卷支持</w:t>
            </w:r>
            <w:r>
              <w:rPr>
                <w:rFonts w:hint="eastAsia" w:ascii="宋体" w:hAnsi="宋体"/>
                <w:sz w:val="24"/>
                <w:szCs w:val="24"/>
              </w:rPr>
              <w:t xml:space="preserve">创建多个快照，</w:t>
            </w:r>
            <w:r>
              <w:rPr>
                <w:rFonts w:ascii="宋体" w:hAnsi="宋体" w:cs="宋体"/>
                <w:bCs/>
                <w:iCs/>
                <w:sz w:val="24"/>
                <w:szCs w:val="24"/>
              </w:rPr>
              <w:t xml:space="preserve">保障数据一致性</w:t>
            </w:r>
            <w:r>
              <w:rPr>
                <w:rFonts w:ascii="宋体" w:hAnsi="宋体"/>
                <w:sz w:val="24"/>
                <w:szCs w:val="24"/>
              </w:rPr>
              <w:t xml:space="preserve">。</w:t>
            </w:r>
            <w:r/>
          </w:p>
          <w:p>
            <w:pPr>
              <w:spacing w:line="400" w:lineRule="exact"/>
              <w:widowControl/>
              <w:rPr>
                <w:rFonts w:ascii="宋体" w:hAnsi="宋体" w:cs="宋体"/>
                <w:bCs/>
                <w:iCs/>
                <w:sz w:val="24"/>
                <w:szCs w:val="24"/>
              </w:rPr>
            </w:pPr>
            <w:r>
              <w:rPr>
                <w:rFonts w:ascii="宋体" w:hAnsi="宋体" w:cs="宋体"/>
                <w:bCs/>
                <w:iCs/>
                <w:sz w:val="24"/>
                <w:szCs w:val="24"/>
              </w:rPr>
              <w:t xml:space="preserve">7.</w:t>
            </w:r>
            <w:r>
              <w:rPr>
                <w:rFonts w:hint="eastAsia" w:ascii="宋体" w:hAnsi="宋体" w:cs="宋体"/>
                <w:bCs/>
                <w:iCs/>
                <w:sz w:val="24"/>
                <w:szCs w:val="24"/>
              </w:rPr>
              <w:t xml:space="preserve">支持预测容量增长，预测剩余容量使用天数。</w:t>
            </w:r>
            <w:r/>
          </w:p>
          <w:p>
            <w:pPr>
              <w:spacing w:line="400" w:lineRule="exact"/>
              <w:widowControl/>
              <w:rPr>
                <w:rFonts w:ascii="宋体" w:hAnsi="宋体" w:cs="宋体"/>
                <w:bCs/>
                <w:iCs/>
                <w:sz w:val="24"/>
                <w:szCs w:val="24"/>
              </w:rPr>
            </w:pPr>
            <w:r>
              <w:rPr>
                <w:rFonts w:ascii="宋体" w:hAnsi="宋体" w:cs="宋体"/>
                <w:bCs/>
                <w:iCs/>
                <w:sz w:val="24"/>
                <w:szCs w:val="24"/>
              </w:rPr>
              <w:t xml:space="preserve">8.EC功能：最大支持不低于22+2比例的EC配比。</w:t>
            </w:r>
            <w:r/>
          </w:p>
          <w:p>
            <w:pPr>
              <w:spacing w:line="400" w:lineRule="exact"/>
              <w:widowControl/>
              <w:rPr>
                <w:rFonts w:ascii="宋体" w:hAnsi="宋体" w:cs="宋体"/>
                <w:bCs/>
                <w:iCs/>
                <w:sz w:val="24"/>
                <w:szCs w:val="24"/>
              </w:rPr>
            </w:pPr>
            <w:r>
              <w:rPr>
                <w:rFonts w:ascii="宋体" w:hAnsi="宋体" w:cs="宋体"/>
                <w:bCs/>
                <w:iCs/>
                <w:sz w:val="24"/>
                <w:szCs w:val="24"/>
              </w:rPr>
              <w:t xml:space="preserve">9.</w:t>
            </w:r>
            <w:r>
              <w:rPr>
                <w:rFonts w:hint="eastAsia" w:ascii="宋体" w:hAnsi="宋体" w:cs="宋体"/>
                <w:bCs/>
                <w:iCs/>
                <w:sz w:val="24"/>
                <w:szCs w:val="24"/>
              </w:rPr>
              <w:t xml:space="preserve">扩展性</w:t>
            </w:r>
            <w:r>
              <w:rPr>
                <w:rFonts w:ascii="宋体" w:hAnsi="宋体" w:cs="宋体"/>
                <w:bCs/>
                <w:iCs/>
                <w:sz w:val="24"/>
                <w:szCs w:val="24"/>
              </w:rPr>
              <w:t xml:space="preserve">：支持横向扩展能力，扩容过程中服务不中断。</w:t>
            </w:r>
            <w:r/>
          </w:p>
          <w:p>
            <w:pPr>
              <w:spacing w:line="400" w:lineRule="exact"/>
              <w:widowControl/>
              <w:rPr>
                <w:rFonts w:ascii="宋体" w:hAnsi="宋体" w:cs="宋体"/>
                <w:bCs/>
                <w:iCs/>
                <w:sz w:val="24"/>
                <w:szCs w:val="24"/>
              </w:rPr>
            </w:pPr>
            <w:r>
              <w:rPr>
                <w:rFonts w:ascii="宋体" w:hAnsi="宋体" w:cs="宋体"/>
                <w:bCs/>
                <w:iCs/>
                <w:sz w:val="24"/>
                <w:szCs w:val="24"/>
              </w:rPr>
              <w:t xml:space="preserve">10. SSD功能：支持SSD磨损寿命识别，</w:t>
            </w:r>
            <w:r>
              <w:rPr>
                <w:rFonts w:hint="eastAsia" w:ascii="宋体" w:hAnsi="宋体" w:cs="宋体"/>
                <w:bCs/>
                <w:iCs/>
                <w:sz w:val="24"/>
                <w:szCs w:val="24"/>
              </w:rPr>
              <w:t xml:space="preserve">提醒坏盘可能</w:t>
            </w:r>
            <w:r/>
          </w:p>
          <w:p>
            <w:pPr>
              <w:spacing w:line="400" w:lineRule="exact"/>
              <w:widowControl/>
              <w:rPr>
                <w:rFonts w:ascii="宋体" w:hAnsi="宋体" w:cs="宋体"/>
                <w:bCs/>
                <w:iCs/>
                <w:sz w:val="24"/>
                <w:szCs w:val="24"/>
              </w:rPr>
            </w:pPr>
            <w:r>
              <w:rPr>
                <w:rFonts w:ascii="宋体" w:hAnsi="宋体" w:cs="宋体"/>
                <w:bCs/>
                <w:iCs/>
                <w:sz w:val="24"/>
                <w:szCs w:val="24"/>
              </w:rPr>
              <w:t xml:space="preserve">11.Qos功能：配置Qos功能，支持卷的IOPS、带宽的设置，可设置卷的</w:t>
            </w:r>
            <w:r>
              <w:rPr>
                <w:rFonts w:hint="eastAsia" w:ascii="宋体" w:hAnsi="宋体" w:cs="宋体"/>
                <w:bCs/>
                <w:iCs/>
                <w:sz w:val="24"/>
                <w:szCs w:val="24"/>
              </w:rPr>
              <w:t xml:space="preserve">最大</w:t>
            </w:r>
            <w:r>
              <w:rPr>
                <w:rFonts w:ascii="宋体" w:hAnsi="宋体" w:cs="宋体"/>
                <w:bCs/>
                <w:iCs/>
                <w:sz w:val="24"/>
                <w:szCs w:val="24"/>
              </w:rPr>
              <w:t xml:space="preserve">IOPS和</w:t>
            </w:r>
            <w:r>
              <w:rPr>
                <w:rFonts w:hint="eastAsia" w:ascii="宋体" w:hAnsi="宋体" w:cs="宋体"/>
                <w:bCs/>
                <w:iCs/>
                <w:sz w:val="24"/>
                <w:szCs w:val="24"/>
              </w:rPr>
              <w:t xml:space="preserve">最大</w:t>
            </w:r>
            <w:r>
              <w:rPr>
                <w:rFonts w:ascii="宋体" w:hAnsi="宋体" w:cs="宋体"/>
                <w:bCs/>
                <w:iCs/>
                <w:sz w:val="24"/>
                <w:szCs w:val="24"/>
              </w:rPr>
              <w:t xml:space="preserve">带宽</w:t>
            </w:r>
            <w:r>
              <w:rPr>
                <w:rFonts w:hint="eastAsia" w:ascii="宋体" w:hAnsi="宋体" w:cs="宋体"/>
                <w:bCs/>
                <w:iCs/>
                <w:sz w:val="24"/>
                <w:szCs w:val="24"/>
              </w:rPr>
              <w:t xml:space="preserve">。</w:t>
            </w:r>
            <w:r/>
          </w:p>
          <w:p>
            <w:pPr>
              <w:spacing w:line="400" w:lineRule="exact"/>
              <w:widowControl/>
              <w:rPr>
                <w:rFonts w:ascii="宋体" w:hAnsi="宋体" w:eastAsia="宋体" w:cs="宋体"/>
                <w:b/>
                <w:color w:val="000000"/>
                <w:sz w:val="24"/>
                <w:szCs w:val="24"/>
              </w:rPr>
            </w:pPr>
            <w:r>
              <w:rPr>
                <w:rFonts w:ascii="宋体" w:hAnsi="宋体" w:cs="宋体"/>
                <w:bCs/>
                <w:iCs/>
                <w:sz w:val="24"/>
                <w:szCs w:val="24"/>
              </w:rPr>
              <w:t xml:space="preserve">12.</w:t>
            </w:r>
            <w:r>
              <w:rPr>
                <w:rFonts w:hint="eastAsia" w:ascii="宋体" w:hAnsi="宋体" w:cs="宋体"/>
                <w:bCs/>
                <w:iCs/>
                <w:sz w:val="24"/>
                <w:szCs w:val="24"/>
              </w:rPr>
              <w:t xml:space="preserve">数据重构</w:t>
            </w:r>
            <w:r>
              <w:rPr>
                <w:rFonts w:ascii="宋体" w:hAnsi="宋体" w:cs="宋体"/>
                <w:bCs/>
                <w:iCs/>
                <w:sz w:val="24"/>
                <w:szCs w:val="24"/>
              </w:rPr>
              <w:t xml:space="preserve">：支持数据快速重构，当磁盘或存储节点故障时，系统能自动进行数据重建，在无人工干预条件下，数据重建速度能满足：每TB≤15分钟。</w:t>
            </w:r>
            <w:r/>
          </w:p>
          <w:p>
            <w:pPr>
              <w:spacing w:line="400" w:lineRule="exact"/>
              <w:widowControl/>
              <w:rPr>
                <w:rFonts w:ascii="宋体" w:hAnsi="宋体" w:cs="宋体"/>
                <w:bCs/>
                <w:iCs/>
                <w:sz w:val="24"/>
                <w:szCs w:val="24"/>
              </w:rPr>
            </w:pPr>
            <w:r>
              <w:rPr>
                <w:rFonts w:ascii="宋体" w:hAnsi="宋体" w:cs="宋体"/>
                <w:bCs/>
                <w:iCs/>
                <w:sz w:val="24"/>
                <w:szCs w:val="24"/>
              </w:rPr>
              <w:t xml:space="preserve">13.</w:t>
            </w:r>
            <w:r>
              <w:rPr>
                <w:rFonts w:hint="eastAsia" w:ascii="宋体" w:hAnsi="宋体" w:cs="宋体"/>
                <w:bCs/>
                <w:iCs/>
                <w:sz w:val="24"/>
                <w:szCs w:val="24"/>
              </w:rPr>
              <w:t xml:space="preserve">管理要求</w:t>
            </w:r>
            <w:r>
              <w:rPr>
                <w:rFonts w:ascii="宋体" w:hAnsi="宋体" w:cs="宋体"/>
                <w:bCs/>
                <w:iCs/>
                <w:sz w:val="24"/>
                <w:szCs w:val="24"/>
              </w:rPr>
              <w:t xml:space="preserve">：支持用户自定义性能图表并指定对象，对CPU利用率、内存利用率、带宽、IOPS、时延、卷容量利用率、存储池利用率等进行统计。</w:t>
            </w:r>
            <w:r/>
          </w:p>
          <w:p>
            <w:pPr>
              <w:spacing w:line="400" w:lineRule="exact"/>
              <w:widowControl/>
              <w:rPr>
                <w:rFonts w:cs="宋体" w:asciiTheme="minorEastAsia" w:hAnsiTheme="minorEastAsia"/>
                <w:b/>
                <w:bCs/>
                <w:i/>
                <w:iCs/>
                <w:sz w:val="24"/>
                <w:szCs w:val="24"/>
                <w:u w:val="single"/>
              </w:rPr>
            </w:pPr>
            <w:r>
              <w:rPr>
                <w:rFonts w:ascii="宋体" w:hAnsi="宋体" w:cs="宋体"/>
                <w:b/>
                <w:bCs/>
                <w:i/>
                <w:iCs/>
                <w:sz w:val="24"/>
                <w:szCs w:val="24"/>
                <w:u w:val="single"/>
              </w:rPr>
              <w:t xml:space="preserve">14.</w:t>
            </w:r>
            <w:r>
              <w:rPr>
                <w:rFonts w:hint="eastAsia" w:ascii="宋体" w:hAnsi="宋体" w:cs="宋体"/>
                <w:b/>
                <w:bCs/>
                <w:i/>
                <w:iCs/>
                <w:sz w:val="24"/>
                <w:szCs w:val="24"/>
                <w:u w:val="single"/>
              </w:rPr>
              <w:t xml:space="preserve">硬件配置要求</w:t>
            </w:r>
            <w:r>
              <w:rPr>
                <w:rFonts w:ascii="宋体" w:hAnsi="宋体" w:cs="宋体"/>
                <w:b/>
                <w:bCs/>
                <w:i/>
                <w:iCs/>
                <w:sz w:val="24"/>
                <w:szCs w:val="24"/>
                <w:u w:val="single"/>
              </w:rPr>
              <w:t xml:space="preserve">：每节点配置</w:t>
            </w:r>
            <w:r>
              <w:rPr>
                <w:rFonts w:hint="eastAsia" w:ascii="宋体" w:hAnsi="宋体" w:cs="宋体"/>
                <w:b/>
                <w:bCs/>
                <w:i/>
                <w:iCs/>
                <w:sz w:val="24"/>
                <w:szCs w:val="24"/>
                <w:u w:val="single"/>
              </w:rPr>
              <w:t xml:space="preserve">国产化处理器</w:t>
            </w:r>
            <w:r>
              <w:rPr>
                <w:rFonts w:ascii="宋体" w:hAnsi="宋体" w:cs="宋体"/>
                <w:b/>
                <w:bCs/>
                <w:i/>
                <w:iCs/>
                <w:sz w:val="24"/>
                <w:szCs w:val="24"/>
                <w:u w:val="single"/>
              </w:rPr>
              <w:t xml:space="preserve">总物理核数≥64核、主频≥2.6Ghz；每节点配置≥12块3.84TBSSD，≥2块480GBSSD硬盘；每节点配置≥4个千兆网口，≥4个25GE网口（含10G光模块）；每节点配置≥128GB内存。</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33</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bookmarkStart w:id="20" w:name="OLE_LINK5"/>
            <w:r>
              <w:rPr>
                <w:rFonts w:hint="eastAsia" w:cs="Helvetica" w:asciiTheme="minorEastAsia" w:hAnsiTheme="minorEastAsia"/>
                <w:sz w:val="24"/>
                <w:szCs w:val="24"/>
              </w:rPr>
              <w:t xml:space="preserve">政务外网区HDD存储1</w:t>
            </w:r>
            <w:bookmarkEnd w:id="20"/>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w:t>
            </w:r>
            <w:r>
              <w:rPr>
                <w:rFonts w:hint="eastAsia" w:cs="宋体" w:asciiTheme="minorEastAsia" w:hAnsiTheme="minorEastAsia"/>
                <w:bCs/>
                <w:iCs/>
                <w:sz w:val="24"/>
                <w:szCs w:val="24"/>
              </w:rPr>
              <w:t xml:space="preserve">系统架构</w:t>
            </w:r>
            <w:r>
              <w:rPr>
                <w:rFonts w:cs="宋体" w:asciiTheme="minorEastAsia" w:hAnsiTheme="minorEastAsia"/>
                <w:bCs/>
                <w:iCs/>
                <w:sz w:val="24"/>
                <w:szCs w:val="24"/>
              </w:rPr>
              <w:t xml:space="preserve">：采用全对称分布式架构，无独立元数据节点，随着存储节点数的增加，分布式存储性能和容量也随着近线性增长，扩容过程中业务不中断。</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2.</w:t>
            </w:r>
            <w:r>
              <w:rPr>
                <w:rFonts w:hint="eastAsia" w:cs="宋体" w:asciiTheme="minorEastAsia" w:hAnsiTheme="minorEastAsia"/>
                <w:bCs/>
                <w:iCs/>
                <w:sz w:val="24"/>
                <w:szCs w:val="24"/>
              </w:rPr>
              <w:t xml:space="preserve">扩展性</w:t>
            </w:r>
            <w:r>
              <w:rPr>
                <w:rFonts w:cs="宋体" w:asciiTheme="minorEastAsia" w:hAnsiTheme="minorEastAsia"/>
                <w:bCs/>
                <w:iCs/>
                <w:sz w:val="24"/>
                <w:szCs w:val="24"/>
              </w:rPr>
              <w:t xml:space="preserve">：支持在线缩容和扩容，支持存储软件在线升级，升级操作均不影响前端业务的连续性。</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数据校验</w:t>
            </w:r>
            <w:r>
              <w:rPr>
                <w:rFonts w:cs="宋体" w:asciiTheme="minorEastAsia" w:hAnsiTheme="minorEastAsia"/>
                <w:bCs/>
                <w:iCs/>
                <w:sz w:val="24"/>
                <w:szCs w:val="24"/>
              </w:rPr>
              <w:t xml:space="preserve">：数据静默错误可自动校验并修复。</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块能力</w:t>
            </w:r>
            <w:r>
              <w:rPr>
                <w:rFonts w:cs="宋体" w:asciiTheme="minorEastAsia" w:hAnsiTheme="minorEastAsia"/>
                <w:bCs/>
                <w:iCs/>
                <w:sz w:val="24"/>
                <w:szCs w:val="24"/>
              </w:rPr>
              <w:t xml:space="preserve">：支持为云主机提供低时延、高持久、高可靠的数据块存储服务。</w:t>
            </w:r>
            <w:r/>
          </w:p>
          <w:p>
            <w:pPr>
              <w:spacing w:line="400" w:lineRule="exact"/>
              <w:widowControl/>
              <w:rPr>
                <w:rFonts w:cs="宋体" w:asciiTheme="minorEastAsia" w:hAnsiTheme="minorEastAsia"/>
                <w:b/>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可靠性</w:t>
            </w:r>
            <w:r>
              <w:rPr>
                <w:rFonts w:cs="宋体" w:asciiTheme="minorEastAsia" w:hAnsiTheme="minorEastAsia"/>
                <w:bCs/>
                <w:iCs/>
                <w:sz w:val="24"/>
                <w:szCs w:val="24"/>
              </w:rPr>
              <w:t xml:space="preserve">：单节点故障情况下，IO归零时长小于10秒。</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6.</w:t>
            </w:r>
            <w:r>
              <w:rPr>
                <w:rFonts w:hint="eastAsia" w:cs="宋体" w:asciiTheme="minorEastAsia" w:hAnsiTheme="minorEastAsia"/>
                <w:bCs/>
                <w:iCs/>
                <w:sz w:val="24"/>
                <w:szCs w:val="24"/>
              </w:rPr>
              <w:t xml:space="preserve">克隆功能</w:t>
            </w:r>
            <w:r>
              <w:rPr>
                <w:rFonts w:cs="宋体" w:asciiTheme="minorEastAsia" w:hAnsiTheme="minorEastAsia"/>
                <w:bCs/>
                <w:iCs/>
                <w:sz w:val="24"/>
                <w:szCs w:val="24"/>
              </w:rPr>
              <w:t xml:space="preserve">：配置克隆功能，支持克隆重建，当原卷数据变化时，通过重建方式实现克隆卷刷新，保障数据一致性。</w:t>
            </w:r>
            <w:r/>
          </w:p>
          <w:p>
            <w:pPr>
              <w:spacing w:line="400" w:lineRule="exact"/>
              <w:widowControl/>
              <w:rPr>
                <w:rFonts w:cs="宋体" w:asciiTheme="minorEastAsia" w:hAnsiTheme="minorEastAsia"/>
                <w:b/>
                <w:bCs/>
                <w:iCs/>
                <w:sz w:val="24"/>
                <w:szCs w:val="24"/>
              </w:rPr>
            </w:pPr>
            <w:r>
              <w:rPr>
                <w:rFonts w:cs="宋体" w:asciiTheme="minorEastAsia" w:hAnsiTheme="minorEastAsia"/>
                <w:bCs/>
                <w:iCs/>
                <w:sz w:val="24"/>
                <w:szCs w:val="24"/>
              </w:rPr>
              <w:t xml:space="preserve">7.</w:t>
            </w:r>
            <w:r>
              <w:rPr>
                <w:rFonts w:hint="eastAsia" w:cs="宋体" w:asciiTheme="minorEastAsia" w:hAnsiTheme="minorEastAsia"/>
                <w:bCs/>
                <w:iCs/>
                <w:sz w:val="24"/>
                <w:szCs w:val="24"/>
              </w:rPr>
              <w:t xml:space="preserve">快照功能</w:t>
            </w:r>
            <w:r>
              <w:rPr>
                <w:rFonts w:cs="宋体" w:asciiTheme="minorEastAsia" w:hAnsiTheme="minorEastAsia"/>
                <w:bCs/>
                <w:iCs/>
                <w:sz w:val="24"/>
                <w:szCs w:val="24"/>
              </w:rPr>
              <w:t xml:space="preserve">：支持卷的快照和回滚，单个卷支持的最大快照数量不少于2048个。</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8.EC功能：最大支持不低于22+2比例的EC配比。</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9.SSD功能：支持SSD磨损寿命识别，提前告警及隔离处理。</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10.Qos功能：配置Qos功能，支持卷的IOPS、带宽的上限设置，可设置卷的总IOPS和带宽，也可以设置每单位容量的IOPS与带宽。用户可指定Qos策略的运行周期为单次、每天、每周或始终执行。</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11.</w:t>
            </w:r>
            <w:r>
              <w:rPr>
                <w:rFonts w:hint="eastAsia" w:cs="宋体" w:asciiTheme="minorEastAsia" w:hAnsiTheme="minorEastAsia"/>
                <w:bCs/>
                <w:iCs/>
                <w:sz w:val="24"/>
                <w:szCs w:val="24"/>
              </w:rPr>
              <w:t xml:space="preserve">管理要求</w:t>
            </w:r>
            <w:r>
              <w:rPr>
                <w:rFonts w:cs="宋体" w:asciiTheme="minorEastAsia" w:hAnsiTheme="minorEastAsia"/>
                <w:bCs/>
                <w:iCs/>
                <w:sz w:val="24"/>
                <w:szCs w:val="24"/>
              </w:rPr>
              <w:t xml:space="preserve">：支持用户自定义性能图表并指定对象，对CPU利用率、内存利用率、带宽、IOPS、时延、卷容量利用率、存储池利用率等进行统计。</w:t>
            </w:r>
            <w:r/>
          </w:p>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12.</w:t>
            </w:r>
            <w:r>
              <w:rPr>
                <w:rFonts w:hint="eastAsia" w:cs="宋体" w:asciiTheme="minorEastAsia" w:hAnsiTheme="minorEastAsia"/>
                <w:b/>
                <w:bCs/>
                <w:i/>
                <w:iCs/>
                <w:sz w:val="24"/>
                <w:szCs w:val="24"/>
                <w:u w:val="single"/>
              </w:rPr>
              <w:t xml:space="preserve">硬件配置要求</w:t>
            </w:r>
            <w:r>
              <w:rPr>
                <w:rFonts w:cs="宋体" w:asciiTheme="minorEastAsia" w:hAnsiTheme="minorEastAsia"/>
                <w:b/>
                <w:bCs/>
                <w:i/>
                <w:iCs/>
                <w:sz w:val="24"/>
                <w:szCs w:val="24"/>
                <w:u w:val="single"/>
              </w:rPr>
              <w:t xml:space="preserve">：每节点配置</w:t>
            </w:r>
            <w:r>
              <w:rPr>
                <w:rFonts w:hint="eastAsia" w:cs="宋体" w:asciiTheme="minorEastAsia" w:hAnsiTheme="minorEastAsia"/>
                <w:b/>
                <w:bCs/>
                <w:i/>
                <w:iCs/>
                <w:sz w:val="24"/>
                <w:szCs w:val="24"/>
                <w:u w:val="single"/>
              </w:rPr>
              <w:t xml:space="preserve">国产化处理器</w:t>
            </w:r>
            <w:r>
              <w:rPr>
                <w:rFonts w:cs="宋体" w:asciiTheme="minorEastAsia" w:hAnsiTheme="minorEastAsia"/>
                <w:b/>
                <w:bCs/>
                <w:i/>
                <w:iCs/>
                <w:sz w:val="24"/>
                <w:szCs w:val="24"/>
                <w:u w:val="single"/>
              </w:rPr>
              <w:t xml:space="preserve">总物理核数≥64核、主频≥2.6Ghz；每节点配置≥4块3.2TBSSDNVMe硬盘，≥16块4TBSATA，≥2块480GBSSD硬盘；每节点配置≥2个千兆网口，≥4个25GE网口（含10G光模块）；每节点配置≥128GB内存。</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34</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Helvetica" w:asciiTheme="minorEastAsia" w:hAnsiTheme="minorEastAsia"/>
                <w:sz w:val="24"/>
                <w:szCs w:val="24"/>
              </w:rPr>
              <w:t xml:space="preserve">政务外网区HDD存储2</w:t>
            </w:r>
            <w:r/>
          </w:p>
        </w:tc>
        <w:tc>
          <w:tcPr>
            <w:shd w:val="clear" w:color="auto" w:fill="auto"/>
            <w:tcW w:w="7038" w:type="dxa"/>
            <w:vAlign w:val="center"/>
            <w:textDirection w:val="lrTb"/>
            <w:noWrap w:val="false"/>
          </w:tcPr>
          <w:p>
            <w:pPr>
              <w:spacing w:line="400" w:lineRule="exact"/>
              <w:widowControl/>
              <w:rPr>
                <w:rFonts w:ascii="宋体" w:hAnsi="宋体" w:cs="宋体"/>
                <w:bCs/>
                <w:iCs/>
                <w:sz w:val="24"/>
                <w:szCs w:val="24"/>
              </w:rPr>
            </w:pPr>
            <w:r>
              <w:rPr>
                <w:rFonts w:ascii="宋体" w:hAnsi="宋体" w:cs="宋体"/>
                <w:bCs/>
                <w:iCs/>
                <w:sz w:val="24"/>
                <w:szCs w:val="24"/>
              </w:rPr>
              <w:t xml:space="preserve">1.</w:t>
            </w:r>
            <w:r>
              <w:rPr>
                <w:rFonts w:hint="eastAsia" w:ascii="宋体" w:hAnsi="宋体" w:cs="宋体"/>
                <w:bCs/>
                <w:iCs/>
                <w:sz w:val="24"/>
                <w:szCs w:val="24"/>
              </w:rPr>
              <w:t xml:space="preserve">系统架构</w:t>
            </w:r>
            <w:r>
              <w:rPr>
                <w:rFonts w:ascii="宋体" w:hAnsi="宋体" w:cs="宋体"/>
                <w:bCs/>
                <w:iCs/>
                <w:sz w:val="24"/>
                <w:szCs w:val="24"/>
              </w:rPr>
              <w:t xml:space="preserve">：采用全对称分布式架构，无独立元数据节点，随着存储节点数的增加，分布式存储性能和容量也随着近线性增长，扩容过程中业务不中断。</w:t>
            </w:r>
            <w:r/>
          </w:p>
          <w:p>
            <w:pPr>
              <w:spacing w:line="400" w:lineRule="exact"/>
              <w:widowControl/>
              <w:rPr>
                <w:rFonts w:ascii="宋体" w:hAnsi="宋体" w:cs="宋体"/>
                <w:bCs/>
                <w:iCs/>
                <w:sz w:val="24"/>
                <w:szCs w:val="24"/>
                <w:highlight w:val="yellow"/>
              </w:rPr>
            </w:pPr>
            <w:r>
              <w:rPr>
                <w:rFonts w:hint="eastAsia" w:ascii="宋体" w:hAnsi="宋体"/>
                <w:szCs w:val="24"/>
              </w:rPr>
              <w:t xml:space="preserve">2.</w:t>
            </w:r>
            <w:r>
              <w:rPr>
                <w:rFonts w:ascii="宋体" w:hAnsi="宋体" w:cs="宋体"/>
                <w:bCs/>
                <w:iCs/>
                <w:sz w:val="24"/>
                <w:szCs w:val="24"/>
              </w:rPr>
              <w:t xml:space="preserve">冗余保护机制:</w:t>
            </w:r>
            <w:r>
              <w:rPr>
                <w:rFonts w:hint="eastAsia" w:ascii="宋体" w:hAnsi="宋体" w:cs="宋体"/>
                <w:bCs/>
                <w:iCs/>
                <w:sz w:val="24"/>
                <w:szCs w:val="24"/>
              </w:rPr>
              <w:t xml:space="preserve">支持数据副本和纠删码方式的冗余保护机制。</w:t>
            </w:r>
            <w:r/>
          </w:p>
          <w:p>
            <w:pPr>
              <w:spacing w:line="400" w:lineRule="exact"/>
              <w:widowControl/>
              <w:rPr>
                <w:rFonts w:ascii="宋体" w:hAnsi="宋体" w:cs="宋体"/>
                <w:bCs/>
                <w:iCs/>
                <w:sz w:val="24"/>
                <w:szCs w:val="24"/>
              </w:rPr>
            </w:pPr>
            <w:r>
              <w:rPr>
                <w:rFonts w:ascii="宋体" w:hAnsi="宋体" w:cs="宋体"/>
                <w:bCs/>
                <w:iCs/>
                <w:sz w:val="24"/>
                <w:szCs w:val="24"/>
              </w:rPr>
              <w:t xml:space="preserve">3.</w:t>
            </w:r>
            <w:r>
              <w:rPr>
                <w:rFonts w:hint="eastAsia" w:ascii="宋体" w:hAnsi="宋体" w:cs="宋体"/>
                <w:bCs/>
                <w:iCs/>
                <w:sz w:val="24"/>
                <w:szCs w:val="24"/>
              </w:rPr>
              <w:t xml:space="preserve">数据校验</w:t>
            </w:r>
            <w:r>
              <w:rPr>
                <w:rFonts w:ascii="宋体" w:hAnsi="宋体" w:cs="宋体"/>
                <w:bCs/>
                <w:iCs/>
                <w:sz w:val="24"/>
                <w:szCs w:val="24"/>
              </w:rPr>
              <w:t xml:space="preserve">：数据静默错误可自动校验并修复。</w:t>
            </w:r>
            <w:r/>
          </w:p>
          <w:p>
            <w:pPr>
              <w:spacing w:line="400" w:lineRule="exact"/>
              <w:widowControl/>
              <w:rPr>
                <w:rFonts w:ascii="宋体" w:hAnsi="宋体" w:cs="宋体"/>
                <w:bCs/>
                <w:iCs/>
                <w:sz w:val="24"/>
                <w:szCs w:val="24"/>
              </w:rPr>
            </w:pPr>
            <w:r>
              <w:rPr>
                <w:rFonts w:ascii="宋体" w:hAnsi="宋体" w:cs="宋体"/>
                <w:bCs/>
                <w:iCs/>
                <w:sz w:val="24"/>
                <w:szCs w:val="24"/>
              </w:rPr>
              <w:t xml:space="preserve">4.</w:t>
            </w:r>
            <w:r>
              <w:rPr>
                <w:rFonts w:hint="eastAsia" w:ascii="宋体" w:hAnsi="宋体" w:cs="宋体"/>
                <w:bCs/>
                <w:iCs/>
                <w:sz w:val="24"/>
                <w:szCs w:val="24"/>
              </w:rPr>
              <w:t xml:space="preserve">块能力</w:t>
            </w:r>
            <w:r>
              <w:rPr>
                <w:rFonts w:ascii="宋体" w:hAnsi="宋体" w:cs="宋体"/>
                <w:bCs/>
                <w:iCs/>
                <w:sz w:val="24"/>
                <w:szCs w:val="24"/>
              </w:rPr>
              <w:t xml:space="preserve">：支持为云主机提供低时延、高持久、高可靠的数据块存储服务。</w:t>
            </w:r>
            <w:r/>
          </w:p>
          <w:p>
            <w:pPr>
              <w:spacing w:line="400" w:lineRule="exact"/>
              <w:widowControl/>
              <w:rPr>
                <w:rFonts w:ascii="宋体" w:hAnsi="宋体" w:cs="宋体"/>
                <w:bCs/>
                <w:iCs/>
                <w:sz w:val="24"/>
                <w:szCs w:val="24"/>
              </w:rPr>
            </w:pPr>
            <w:r>
              <w:rPr>
                <w:rFonts w:hint="eastAsia" w:ascii="宋体" w:hAnsi="宋体" w:cs="宋体"/>
                <w:bCs/>
                <w:iCs/>
                <w:sz w:val="24"/>
                <w:szCs w:val="24"/>
              </w:rPr>
              <w:t xml:space="preserve">5.可靠性:为解决小</w:t>
            </w:r>
            <w:r>
              <w:rPr>
                <w:rFonts w:ascii="宋体" w:hAnsi="宋体" w:cs="宋体"/>
                <w:bCs/>
                <w:iCs/>
                <w:sz w:val="24"/>
                <w:szCs w:val="24"/>
              </w:rPr>
              <w:t xml:space="preserve">IO时延大问题，支持存储</w:t>
            </w:r>
            <w:r>
              <w:rPr>
                <w:rFonts w:hint="eastAsia" w:ascii="宋体" w:hAnsi="宋体" w:cs="宋体"/>
                <w:bCs/>
                <w:iCs/>
                <w:sz w:val="24"/>
                <w:szCs w:val="24"/>
              </w:rPr>
              <w:t xml:space="preserve">池小</w:t>
            </w:r>
            <w:r>
              <w:rPr>
                <w:rFonts w:ascii="宋体" w:hAnsi="宋体" w:cs="宋体"/>
                <w:bCs/>
                <w:iCs/>
                <w:sz w:val="24"/>
                <w:szCs w:val="24"/>
              </w:rPr>
              <w:t xml:space="preserve">IO</w:t>
            </w:r>
            <w:r>
              <w:rPr>
                <w:rFonts w:hint="eastAsia" w:ascii="宋体" w:hAnsi="宋体" w:cs="宋体"/>
                <w:bCs/>
                <w:iCs/>
                <w:sz w:val="24"/>
                <w:szCs w:val="24"/>
              </w:rPr>
              <w:t xml:space="preserve">优化。</w:t>
            </w:r>
            <w:r/>
          </w:p>
          <w:p>
            <w:pPr>
              <w:spacing w:line="400" w:lineRule="exact"/>
              <w:widowControl/>
              <w:rPr>
                <w:rFonts w:ascii="宋体" w:hAnsi="宋体" w:cs="宋体"/>
                <w:bCs/>
                <w:iCs/>
                <w:sz w:val="24"/>
                <w:szCs w:val="24"/>
              </w:rPr>
            </w:pPr>
            <w:r>
              <w:rPr>
                <w:rFonts w:ascii="宋体" w:hAnsi="宋体" w:cs="宋体"/>
                <w:bCs/>
                <w:iCs/>
                <w:sz w:val="24"/>
                <w:szCs w:val="24"/>
              </w:rPr>
              <w:t xml:space="preserve">6.</w:t>
            </w:r>
            <w:r>
              <w:rPr>
                <w:rFonts w:hint="eastAsia" w:ascii="宋体" w:hAnsi="宋体"/>
                <w:sz w:val="24"/>
                <w:szCs w:val="24"/>
              </w:rPr>
              <w:t xml:space="preserve">快照功能：</w:t>
            </w:r>
            <w:r>
              <w:rPr>
                <w:rFonts w:ascii="宋体" w:hAnsi="宋体"/>
                <w:sz w:val="24"/>
                <w:szCs w:val="24"/>
              </w:rPr>
              <w:t xml:space="preserve">支持卷的快照和回滚，单个卷支持</w:t>
            </w:r>
            <w:r>
              <w:rPr>
                <w:rFonts w:hint="eastAsia" w:ascii="宋体" w:hAnsi="宋体"/>
                <w:sz w:val="24"/>
                <w:szCs w:val="24"/>
              </w:rPr>
              <w:t xml:space="preserve">创建多个快照，</w:t>
            </w:r>
            <w:r>
              <w:rPr>
                <w:rFonts w:ascii="宋体" w:hAnsi="宋体" w:cs="宋体"/>
                <w:bCs/>
                <w:iCs/>
                <w:sz w:val="24"/>
                <w:szCs w:val="24"/>
              </w:rPr>
              <w:t xml:space="preserve">保障数据一致性</w:t>
            </w:r>
            <w:r>
              <w:rPr>
                <w:rFonts w:ascii="宋体" w:hAnsi="宋体"/>
                <w:sz w:val="24"/>
                <w:szCs w:val="24"/>
              </w:rPr>
              <w:t xml:space="preserve">。</w:t>
            </w:r>
            <w:r/>
          </w:p>
          <w:p>
            <w:pPr>
              <w:spacing w:line="400" w:lineRule="exact"/>
              <w:widowControl/>
              <w:rPr>
                <w:rFonts w:ascii="宋体" w:hAnsi="宋体" w:cs="宋体"/>
                <w:bCs/>
                <w:iCs/>
                <w:sz w:val="24"/>
                <w:szCs w:val="24"/>
              </w:rPr>
            </w:pPr>
            <w:r>
              <w:rPr>
                <w:rFonts w:ascii="宋体" w:hAnsi="宋体" w:cs="宋体"/>
                <w:bCs/>
                <w:iCs/>
                <w:sz w:val="24"/>
                <w:szCs w:val="24"/>
              </w:rPr>
              <w:t xml:space="preserve">7.</w:t>
            </w:r>
            <w:r>
              <w:rPr>
                <w:rFonts w:hint="eastAsia" w:ascii="宋体" w:hAnsi="宋体" w:cs="宋体"/>
                <w:bCs/>
                <w:iCs/>
                <w:sz w:val="24"/>
                <w:szCs w:val="24"/>
              </w:rPr>
              <w:t xml:space="preserve">支持预测容量增长，预测剩余容量使用天数。</w:t>
            </w:r>
            <w:r/>
          </w:p>
          <w:p>
            <w:pPr>
              <w:spacing w:line="400" w:lineRule="exact"/>
              <w:widowControl/>
              <w:rPr>
                <w:rFonts w:ascii="宋体" w:hAnsi="宋体" w:cs="宋体"/>
                <w:bCs/>
                <w:iCs/>
                <w:sz w:val="24"/>
                <w:szCs w:val="24"/>
              </w:rPr>
            </w:pPr>
            <w:r>
              <w:rPr>
                <w:rFonts w:ascii="宋体" w:hAnsi="宋体" w:cs="宋体"/>
                <w:bCs/>
                <w:iCs/>
                <w:sz w:val="24"/>
                <w:szCs w:val="24"/>
              </w:rPr>
              <w:t xml:space="preserve">8.EC功能：最大支持不低于22+2比例的EC配比。</w:t>
            </w:r>
            <w:r/>
          </w:p>
          <w:p>
            <w:pPr>
              <w:spacing w:line="400" w:lineRule="exact"/>
              <w:widowControl/>
              <w:rPr>
                <w:rFonts w:ascii="宋体" w:hAnsi="宋体" w:cs="宋体"/>
                <w:bCs/>
                <w:iCs/>
                <w:sz w:val="24"/>
                <w:szCs w:val="24"/>
              </w:rPr>
            </w:pPr>
            <w:r>
              <w:rPr>
                <w:rFonts w:ascii="宋体" w:hAnsi="宋体" w:cs="宋体"/>
                <w:bCs/>
                <w:iCs/>
                <w:sz w:val="24"/>
                <w:szCs w:val="24"/>
              </w:rPr>
              <w:t xml:space="preserve">9. SSD功能：支持SSD磨损寿命识别，</w:t>
            </w:r>
            <w:r>
              <w:rPr>
                <w:rFonts w:hint="eastAsia" w:ascii="宋体" w:hAnsi="宋体" w:cs="宋体"/>
                <w:bCs/>
                <w:iCs/>
                <w:sz w:val="24"/>
                <w:szCs w:val="24"/>
              </w:rPr>
              <w:t xml:space="preserve">提醒坏盘可能。</w:t>
            </w:r>
            <w:r/>
          </w:p>
          <w:p>
            <w:pPr>
              <w:spacing w:line="400" w:lineRule="exact"/>
              <w:widowControl/>
              <w:rPr>
                <w:rFonts w:ascii="宋体" w:hAnsi="宋体" w:cs="宋体"/>
                <w:bCs/>
                <w:iCs/>
                <w:sz w:val="24"/>
                <w:szCs w:val="24"/>
              </w:rPr>
            </w:pPr>
            <w:r>
              <w:rPr>
                <w:rFonts w:ascii="宋体" w:hAnsi="宋体" w:cs="宋体"/>
                <w:bCs/>
                <w:iCs/>
                <w:sz w:val="24"/>
                <w:szCs w:val="24"/>
              </w:rPr>
              <w:t xml:space="preserve">10. Qos功能：配置Qos功能，支持卷的IOPS、带宽的设置，可设置卷的</w:t>
            </w:r>
            <w:r>
              <w:rPr>
                <w:rFonts w:hint="eastAsia" w:ascii="宋体" w:hAnsi="宋体" w:cs="宋体"/>
                <w:bCs/>
                <w:iCs/>
                <w:sz w:val="24"/>
                <w:szCs w:val="24"/>
              </w:rPr>
              <w:t xml:space="preserve">最大</w:t>
            </w:r>
            <w:r>
              <w:rPr>
                <w:rFonts w:ascii="宋体" w:hAnsi="宋体" w:cs="宋体"/>
                <w:bCs/>
                <w:iCs/>
                <w:sz w:val="24"/>
                <w:szCs w:val="24"/>
              </w:rPr>
              <w:t xml:space="preserve">IOPS和</w:t>
            </w:r>
            <w:r>
              <w:rPr>
                <w:rFonts w:hint="eastAsia" w:ascii="宋体" w:hAnsi="宋体" w:cs="宋体"/>
                <w:bCs/>
                <w:iCs/>
                <w:sz w:val="24"/>
                <w:szCs w:val="24"/>
              </w:rPr>
              <w:t xml:space="preserve">最大</w:t>
            </w:r>
            <w:r>
              <w:rPr>
                <w:rFonts w:ascii="宋体" w:hAnsi="宋体" w:cs="宋体"/>
                <w:bCs/>
                <w:iCs/>
                <w:sz w:val="24"/>
                <w:szCs w:val="24"/>
              </w:rPr>
              <w:t xml:space="preserve">带宽</w:t>
            </w:r>
            <w:r>
              <w:rPr>
                <w:rFonts w:hint="eastAsia" w:ascii="宋体" w:hAnsi="宋体" w:cs="宋体"/>
                <w:bCs/>
                <w:iCs/>
                <w:sz w:val="24"/>
                <w:szCs w:val="24"/>
              </w:rPr>
              <w:t xml:space="preserve">。</w:t>
            </w:r>
            <w:r/>
          </w:p>
          <w:p>
            <w:pPr>
              <w:spacing w:line="400" w:lineRule="exact"/>
              <w:widowControl/>
              <w:rPr>
                <w:rFonts w:ascii="宋体" w:hAnsi="宋体" w:cs="宋体"/>
                <w:bCs/>
                <w:iCs/>
                <w:sz w:val="24"/>
                <w:szCs w:val="24"/>
              </w:rPr>
            </w:pPr>
            <w:r>
              <w:rPr>
                <w:rFonts w:ascii="宋体" w:hAnsi="宋体" w:cs="宋体"/>
                <w:bCs/>
                <w:iCs/>
                <w:sz w:val="24"/>
                <w:szCs w:val="24"/>
              </w:rPr>
              <w:t xml:space="preserve">11.</w:t>
            </w:r>
            <w:r>
              <w:rPr>
                <w:rFonts w:hint="eastAsia" w:ascii="宋体" w:hAnsi="宋体" w:cs="宋体"/>
                <w:bCs/>
                <w:iCs/>
                <w:sz w:val="24"/>
                <w:szCs w:val="24"/>
              </w:rPr>
              <w:t xml:space="preserve">数据重构</w:t>
            </w:r>
            <w:r>
              <w:rPr>
                <w:rFonts w:ascii="宋体" w:hAnsi="宋体" w:cs="宋体"/>
                <w:bCs/>
                <w:iCs/>
                <w:sz w:val="24"/>
                <w:szCs w:val="24"/>
              </w:rPr>
              <w:t xml:space="preserve">：支持数据快速重构，当磁盘或存储节点故障时，系统能自动进行数据重建，在无人工干预条件下，数据重建速度能满足：每TB≤15分钟。</w:t>
            </w:r>
            <w:r/>
          </w:p>
          <w:p>
            <w:pPr>
              <w:spacing w:line="400" w:lineRule="exact"/>
              <w:widowControl/>
              <w:rPr>
                <w:rFonts w:ascii="宋体" w:hAnsi="宋体" w:cs="宋体"/>
                <w:bCs/>
                <w:iCs/>
                <w:sz w:val="24"/>
                <w:szCs w:val="24"/>
              </w:rPr>
            </w:pPr>
            <w:r>
              <w:rPr>
                <w:rFonts w:ascii="宋体" w:hAnsi="宋体" w:cs="宋体"/>
                <w:bCs/>
                <w:iCs/>
                <w:sz w:val="24"/>
                <w:szCs w:val="24"/>
              </w:rPr>
              <w:t xml:space="preserve">12.</w:t>
            </w:r>
            <w:r>
              <w:rPr>
                <w:rFonts w:hint="eastAsia" w:ascii="宋体" w:hAnsi="宋体" w:cs="宋体"/>
                <w:bCs/>
                <w:iCs/>
                <w:sz w:val="24"/>
                <w:szCs w:val="24"/>
              </w:rPr>
              <w:t xml:space="preserve">管理要求</w:t>
            </w:r>
            <w:r>
              <w:rPr>
                <w:rFonts w:ascii="宋体" w:hAnsi="宋体" w:cs="宋体"/>
                <w:bCs/>
                <w:iCs/>
                <w:sz w:val="24"/>
                <w:szCs w:val="24"/>
              </w:rPr>
              <w:t xml:space="preserve">：支持用户自定义性能图表并指定对象，对CPU利用率、内存利用率、带宽、IOPS、时延、卷容量利用率、存储池利用率等进行统计。</w:t>
            </w:r>
            <w:r/>
          </w:p>
          <w:p>
            <w:pPr>
              <w:spacing w:line="400" w:lineRule="exact"/>
              <w:widowControl/>
              <w:rPr>
                <w:rFonts w:cs="宋体" w:asciiTheme="minorEastAsia" w:hAnsiTheme="minorEastAsia"/>
                <w:b/>
                <w:bCs/>
                <w:i/>
                <w:iCs/>
                <w:sz w:val="24"/>
                <w:szCs w:val="24"/>
                <w:u w:val="single"/>
              </w:rPr>
            </w:pPr>
            <w:r>
              <w:rPr>
                <w:rFonts w:ascii="宋体" w:hAnsi="宋体" w:cs="宋体"/>
                <w:b/>
                <w:bCs/>
                <w:i/>
                <w:iCs/>
                <w:sz w:val="24"/>
                <w:szCs w:val="24"/>
                <w:u w:val="single"/>
              </w:rPr>
              <w:t xml:space="preserve">13.</w:t>
            </w:r>
            <w:r>
              <w:rPr>
                <w:rFonts w:hint="eastAsia" w:ascii="宋体" w:hAnsi="宋体" w:cs="宋体"/>
                <w:b/>
                <w:bCs/>
                <w:i/>
                <w:iCs/>
                <w:sz w:val="24"/>
                <w:szCs w:val="24"/>
                <w:u w:val="single"/>
              </w:rPr>
              <w:t xml:space="preserve">硬件配置要求</w:t>
            </w:r>
            <w:r>
              <w:rPr>
                <w:rFonts w:ascii="宋体" w:hAnsi="宋体" w:cs="宋体"/>
                <w:b/>
                <w:bCs/>
                <w:i/>
                <w:iCs/>
                <w:sz w:val="24"/>
                <w:szCs w:val="24"/>
                <w:u w:val="single"/>
              </w:rPr>
              <w:t xml:space="preserve">：每节点配置</w:t>
            </w:r>
            <w:r>
              <w:rPr>
                <w:rFonts w:hint="eastAsia" w:ascii="宋体" w:hAnsi="宋体" w:cs="宋体"/>
                <w:b/>
                <w:bCs/>
                <w:i/>
                <w:iCs/>
                <w:sz w:val="24"/>
                <w:szCs w:val="24"/>
                <w:u w:val="single"/>
              </w:rPr>
              <w:t xml:space="preserve">国产化处理器</w:t>
            </w:r>
            <w:r>
              <w:rPr>
                <w:rFonts w:ascii="宋体" w:hAnsi="宋体" w:cs="宋体"/>
                <w:b/>
                <w:bCs/>
                <w:i/>
                <w:iCs/>
                <w:sz w:val="24"/>
                <w:szCs w:val="24"/>
                <w:u w:val="single"/>
              </w:rPr>
              <w:t xml:space="preserve">总物理核数≥64核、主频≥2.6Ghz；每节点配置≥</w:t>
            </w:r>
            <w:r>
              <w:rPr>
                <w:rFonts w:hint="eastAsia" w:ascii="宋体" w:hAnsi="宋体" w:cs="宋体"/>
                <w:b/>
                <w:bCs/>
                <w:i/>
                <w:iCs/>
                <w:sz w:val="24"/>
                <w:szCs w:val="24"/>
                <w:u w:val="single"/>
              </w:rPr>
              <w:t xml:space="preserve">12.8</w:t>
            </w:r>
            <w:r>
              <w:rPr>
                <w:rFonts w:ascii="宋体" w:hAnsi="宋体" w:cs="宋体"/>
                <w:b/>
                <w:bCs/>
                <w:i/>
                <w:iCs/>
                <w:sz w:val="24"/>
                <w:szCs w:val="24"/>
                <w:u w:val="single"/>
              </w:rPr>
              <w:t xml:space="preserve">TBSSDNVMe硬盘，≥</w:t>
            </w:r>
            <w:r>
              <w:rPr>
                <w:rFonts w:hint="eastAsia" w:ascii="宋体" w:hAnsi="宋体" w:cs="宋体"/>
                <w:b/>
                <w:bCs/>
                <w:i/>
                <w:iCs/>
                <w:sz w:val="24"/>
                <w:szCs w:val="24"/>
                <w:u w:val="single"/>
              </w:rPr>
              <w:t xml:space="preserve">96</w:t>
            </w:r>
            <w:r>
              <w:rPr>
                <w:rFonts w:ascii="宋体" w:hAnsi="宋体" w:cs="宋体"/>
                <w:b/>
                <w:bCs/>
                <w:i/>
                <w:iCs/>
                <w:sz w:val="24"/>
                <w:szCs w:val="24"/>
                <w:u w:val="single"/>
              </w:rPr>
              <w:t xml:space="preserve">TBSATA，≥2块480GBSSD硬盘；每节点配置≥2个千兆网口，≥4个25GE网口（含10G光模块）；每节点配置≥128GB内存。</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35</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云外备份一体机</w:t>
            </w:r>
            <w:r/>
          </w:p>
        </w:tc>
        <w:tc>
          <w:tcPr>
            <w:shd w:val="clear" w:color="auto" w:fill="auto"/>
            <w:tcW w:w="7038" w:type="dxa"/>
            <w:vAlign w:val="center"/>
            <w:textDirection w:val="lrTb"/>
            <w:noWrap w:val="false"/>
          </w:tcPr>
          <w:p>
            <w:pPr>
              <w:jc w:val="left"/>
              <w:spacing w:line="400" w:lineRule="atLeast"/>
              <w:widowControl/>
              <w:rPr>
                <w:rFonts w:cs="宋体" w:asciiTheme="minorEastAsia" w:hAnsiTheme="minorEastAsia"/>
                <w:bCs/>
                <w:iCs/>
                <w:sz w:val="24"/>
                <w:szCs w:val="24"/>
              </w:rPr>
            </w:pPr>
            <w:r>
              <w:rPr>
                <w:rFonts w:cs="宋体" w:asciiTheme="minorEastAsia" w:hAnsiTheme="minorEastAsia"/>
                <w:bCs/>
                <w:iCs/>
                <w:sz w:val="24"/>
                <w:szCs w:val="24"/>
              </w:rPr>
              <w:t xml:space="preserve">1.</w:t>
            </w:r>
            <w:r>
              <w:rPr>
                <w:rFonts w:hint="eastAsia" w:cs="宋体" w:asciiTheme="minorEastAsia" w:hAnsiTheme="minorEastAsia"/>
                <w:bCs/>
                <w:iCs/>
                <w:sz w:val="24"/>
                <w:szCs w:val="24"/>
              </w:rPr>
              <w:t xml:space="preserve">产品架构</w:t>
            </w:r>
            <w:r>
              <w:rPr>
                <w:rFonts w:cs="宋体" w:asciiTheme="minorEastAsia" w:hAnsiTheme="minorEastAsia"/>
                <w:bCs/>
                <w:iCs/>
                <w:sz w:val="24"/>
                <w:szCs w:val="24"/>
              </w:rPr>
              <w:t xml:space="preserve">：采用</w:t>
            </w:r>
            <w:r>
              <w:rPr>
                <w:rFonts w:hint="eastAsia" w:cs="宋体" w:asciiTheme="minorEastAsia" w:hAnsiTheme="minorEastAsia"/>
                <w:bCs/>
                <w:iCs/>
                <w:sz w:val="24"/>
                <w:szCs w:val="24"/>
              </w:rPr>
              <w:t xml:space="preserve">冗余</w:t>
            </w:r>
            <w:r>
              <w:rPr>
                <w:rFonts w:cs="宋体" w:asciiTheme="minorEastAsia" w:hAnsiTheme="minorEastAsia"/>
                <w:bCs/>
                <w:iCs/>
                <w:sz w:val="24"/>
                <w:szCs w:val="24"/>
              </w:rPr>
              <w:t xml:space="preserve">架构，</w:t>
            </w:r>
            <w:r>
              <w:rPr>
                <w:rFonts w:hint="eastAsia" w:cs="宋体" w:asciiTheme="minorEastAsia" w:hAnsiTheme="minorEastAsia"/>
                <w:bCs/>
                <w:iCs/>
                <w:sz w:val="24"/>
                <w:szCs w:val="24"/>
              </w:rPr>
              <w:t xml:space="preserve">提供信创双路</w:t>
            </w:r>
            <w:r>
              <w:rPr>
                <w:rFonts w:cs="宋体" w:asciiTheme="minorEastAsia" w:hAnsiTheme="minorEastAsia"/>
                <w:bCs/>
                <w:iCs/>
                <w:sz w:val="24"/>
                <w:szCs w:val="24"/>
              </w:rPr>
              <w:t xml:space="preserve">CPU、通道、接口、电源、风扇等组件均冗余配置，任一组件故障，数据不丢失，业务不中断。</w:t>
            </w:r>
            <w:r/>
          </w:p>
          <w:p>
            <w:pPr>
              <w:jc w:val="left"/>
              <w:spacing w:line="400" w:lineRule="atLeast"/>
              <w:widowControl/>
              <w:rPr>
                <w:rFonts w:cs="宋体" w:asciiTheme="minorEastAsia" w:hAnsiTheme="minorEastAsia"/>
                <w:bCs/>
                <w:iCs/>
                <w:sz w:val="24"/>
                <w:szCs w:val="24"/>
              </w:rPr>
            </w:pPr>
            <w:r>
              <w:rPr>
                <w:rFonts w:cs="宋体" w:asciiTheme="minorEastAsia" w:hAnsiTheme="minorEastAsia"/>
                <w:bCs/>
                <w:iCs/>
                <w:sz w:val="24"/>
                <w:szCs w:val="24"/>
              </w:rPr>
              <w:t xml:space="preserve">2.</w:t>
            </w:r>
            <w:r>
              <w:rPr>
                <w:rFonts w:hint="eastAsia" w:cs="宋体" w:asciiTheme="minorEastAsia" w:hAnsiTheme="minorEastAsia"/>
                <w:bCs/>
                <w:iCs/>
                <w:sz w:val="24"/>
                <w:szCs w:val="24"/>
              </w:rPr>
              <w:t xml:space="preserve">集成架构</w:t>
            </w:r>
            <w:r>
              <w:rPr>
                <w:rFonts w:cs="宋体" w:asciiTheme="minorEastAsia" w:hAnsiTheme="minorEastAsia"/>
                <w:bCs/>
                <w:iCs/>
                <w:sz w:val="24"/>
                <w:szCs w:val="24"/>
              </w:rPr>
              <w:t xml:space="preserve">：系统集成备份管理、备份存储管理和备份存储软硬件于一体，不采取备份服务器+备份存储分离的架构模式，支持Scale-Out扩展节点。</w:t>
            </w:r>
            <w:r/>
          </w:p>
          <w:p>
            <w:pPr>
              <w:jc w:val="left"/>
              <w:spacing w:line="400" w:lineRule="atLeast"/>
              <w:widowControl/>
              <w:rPr>
                <w:rFonts w:cs="宋体" w:asciiTheme="minorEastAsia" w:hAnsiTheme="minorEastAsia"/>
                <w:b/>
                <w:bCs/>
                <w:iCs/>
                <w:sz w:val="24"/>
                <w:szCs w:val="24"/>
              </w:rPr>
            </w:pPr>
            <w:r>
              <w:rPr>
                <w:rFonts w:cs="宋体" w:asciiTheme="minorEastAsia" w:hAnsiTheme="minorEastAsia"/>
                <w:bCs/>
                <w:iCs/>
                <w:sz w:val="24"/>
                <w:szCs w:val="24"/>
              </w:rPr>
              <w:t xml:space="preserve">3.使用成熟稳定的自主可控CPU（如鲲鹏、飞腾、申威等）。</w:t>
            </w:r>
            <w:r/>
          </w:p>
          <w:p>
            <w:pPr>
              <w:jc w:val="left"/>
              <w:spacing w:line="400" w:lineRule="atLeast"/>
              <w:widowControl/>
              <w:rPr>
                <w:rFonts w:cs="宋体" w:asciiTheme="minorEastAsia" w:hAnsiTheme="minorEastAsia"/>
                <w:bCs/>
                <w:iCs/>
                <w:sz w:val="24"/>
                <w:szCs w:val="24"/>
              </w:rPr>
            </w:pPr>
            <w:r/>
            <w:bookmarkStart w:id="21" w:name="OLE_LINK18"/>
            <w:r>
              <w:rPr>
                <w:rFonts w:hint="eastAsia" w:cs="宋体" w:asciiTheme="minorEastAsia" w:hAnsiTheme="minorEastAsia"/>
                <w:bCs/>
                <w:iCs/>
                <w:sz w:val="24"/>
                <w:szCs w:val="24"/>
              </w:rPr>
              <w:t xml:space="preserve">▲</w:t>
            </w: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备份性能</w:t>
            </w:r>
            <w:r>
              <w:rPr>
                <w:rFonts w:cs="宋体" w:asciiTheme="minorEastAsia" w:hAnsiTheme="minorEastAsia"/>
                <w:bCs/>
                <w:iCs/>
                <w:sz w:val="24"/>
                <w:szCs w:val="24"/>
              </w:rPr>
              <w:t xml:space="preserve">：</w:t>
            </w:r>
            <w:r>
              <w:rPr>
                <w:rFonts w:hint="eastAsia" w:cs="宋体" w:asciiTheme="minorEastAsia" w:hAnsiTheme="minorEastAsia"/>
                <w:bCs/>
                <w:iCs/>
                <w:sz w:val="24"/>
                <w:szCs w:val="24"/>
              </w:rPr>
              <w:t xml:space="preserve">备份系统在多作业同时备份时平均备份速率≥3GB/s</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（投标文件中提供功能截图或技术白皮书或所投产品官网技术指标截图相关证明材料并加盖投标人公章。提供官网技术指标截图须同时提供官网链接）</w:t>
            </w:r>
            <w:bookmarkEnd w:id="21"/>
            <w:r/>
            <w:r/>
          </w:p>
          <w:p>
            <w:pPr>
              <w:jc w:val="left"/>
              <w:spacing w:line="400" w:lineRule="atLeast"/>
              <w:widowControl/>
              <w:rPr>
                <w:rFonts w:cs="宋体" w:asciiTheme="minorEastAsia" w:hAnsiTheme="minorEastAsia"/>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系统软件</w:t>
            </w:r>
            <w:r>
              <w:rPr>
                <w:rFonts w:cs="宋体" w:asciiTheme="minorEastAsia" w:hAnsiTheme="minorEastAsia"/>
                <w:bCs/>
                <w:iCs/>
                <w:sz w:val="24"/>
                <w:szCs w:val="24"/>
              </w:rPr>
              <w:t xml:space="preserve">：一套备份与恢复系统，可以同时支持周期性备份保护、副本远程复制、副本长期保留和副本立即挂载访问功能。</w:t>
            </w:r>
            <w:r/>
          </w:p>
          <w:p>
            <w:pPr>
              <w:jc w:val="left"/>
              <w:spacing w:line="400" w:lineRule="atLeast"/>
              <w:widowControl/>
              <w:rPr>
                <w:rFonts w:cs="宋体" w:asciiTheme="minorEastAsia" w:hAnsiTheme="minorEastAsia"/>
                <w:bCs/>
                <w:iCs/>
                <w:sz w:val="24"/>
                <w:szCs w:val="24"/>
              </w:rPr>
            </w:pPr>
            <w:r>
              <w:rPr>
                <w:rFonts w:cs="宋体" w:asciiTheme="minorEastAsia" w:hAnsiTheme="minorEastAsia"/>
                <w:bCs/>
                <w:iCs/>
                <w:sz w:val="24"/>
                <w:szCs w:val="24"/>
              </w:rPr>
              <w:t xml:space="preserve">6.</w:t>
            </w:r>
            <w:r>
              <w:rPr>
                <w:rFonts w:hint="eastAsia" w:cs="宋体" w:asciiTheme="minorEastAsia" w:hAnsiTheme="minorEastAsia"/>
                <w:bCs/>
                <w:iCs/>
                <w:sz w:val="24"/>
                <w:szCs w:val="24"/>
              </w:rPr>
              <w:t xml:space="preserve">数据库生态保护</w:t>
            </w:r>
            <w:r>
              <w:rPr>
                <w:rFonts w:cs="宋体" w:asciiTheme="minorEastAsia" w:hAnsiTheme="minorEastAsia"/>
                <w:bCs/>
                <w:iCs/>
                <w:sz w:val="24"/>
                <w:szCs w:val="24"/>
              </w:rPr>
              <w:t xml:space="preserve">：支持对</w:t>
            </w:r>
            <w:r>
              <w:rPr>
                <w:rFonts w:ascii="Times New Roman" w:hAnsi="Times New Roman" w:cs="Times New Roman"/>
                <w:bCs/>
                <w:iCs/>
                <w:sz w:val="24"/>
                <w:szCs w:val="24"/>
              </w:rPr>
              <w:t xml:space="preserve">Oracle</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MySQL</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SQLServer</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GaussDBOLTP</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OpenGauss</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PostgreSQL</w:t>
            </w:r>
            <w:r>
              <w:rPr>
                <w:rFonts w:ascii="Times New Roman" w:cs="Times New Roman" w:hAnsiTheme="minorEastAsia"/>
                <w:bCs/>
                <w:iCs/>
                <w:sz w:val="24"/>
                <w:szCs w:val="24"/>
              </w:rPr>
              <w:t xml:space="preserve">、达梦、</w:t>
            </w:r>
            <w:r>
              <w:rPr>
                <w:rFonts w:ascii="Times New Roman" w:hAnsi="Times New Roman" w:cs="Times New Roman"/>
                <w:bCs/>
                <w:iCs/>
                <w:sz w:val="24"/>
                <w:szCs w:val="24"/>
              </w:rPr>
              <w:t xml:space="preserve">KingBase</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DB2</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SAPHANA</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GoldenDB</w:t>
            </w:r>
            <w:r>
              <w:rPr>
                <w:rFonts w:ascii="Times New Roman" w:cs="Times New Roman" w:hAnsiTheme="minorEastAsia"/>
                <w:bCs/>
                <w:iCs/>
                <w:sz w:val="24"/>
                <w:szCs w:val="24"/>
              </w:rPr>
              <w:t xml:space="preserve">、</w:t>
            </w:r>
            <w:r>
              <w:rPr>
                <w:rFonts w:ascii="Times New Roman" w:hAnsi="Times New Roman" w:cs="Times New Roman"/>
                <w:bCs/>
                <w:iCs/>
                <w:sz w:val="24"/>
                <w:szCs w:val="24"/>
              </w:rPr>
              <w:t xml:space="preserve">HCSGaussDB</w:t>
            </w:r>
            <w:r>
              <w:rPr>
                <w:rFonts w:cs="宋体" w:asciiTheme="minorEastAsia" w:hAnsiTheme="minorEastAsia"/>
                <w:bCs/>
                <w:iCs/>
                <w:sz w:val="24"/>
                <w:szCs w:val="24"/>
              </w:rPr>
              <w:t xml:space="preserve">数据库进行在线备份保护，备份任务配置过程全部图形化操作。</w:t>
            </w:r>
            <w:r/>
          </w:p>
          <w:p>
            <w:pPr>
              <w:jc w:val="left"/>
              <w:spacing w:line="400" w:lineRule="atLeast"/>
              <w:widowControl/>
              <w:rPr>
                <w:rFonts w:cs="宋体" w:asciiTheme="minorEastAsia" w:hAnsiTheme="minorEastAsia"/>
                <w:bCs/>
                <w:iCs/>
                <w:sz w:val="24"/>
                <w:szCs w:val="24"/>
              </w:rPr>
            </w:pPr>
            <w:r>
              <w:rPr>
                <w:rFonts w:cs="宋体" w:asciiTheme="minorEastAsia" w:hAnsiTheme="minorEastAsia"/>
                <w:bCs/>
                <w:iCs/>
                <w:sz w:val="24"/>
                <w:szCs w:val="24"/>
              </w:rPr>
              <w:t xml:space="preserve">7.</w:t>
            </w:r>
            <w:r>
              <w:rPr>
                <w:rFonts w:hint="eastAsia" w:cs="宋体" w:asciiTheme="minorEastAsia" w:hAnsiTheme="minorEastAsia"/>
                <w:bCs/>
                <w:iCs/>
                <w:sz w:val="24"/>
                <w:szCs w:val="24"/>
              </w:rPr>
              <w:t xml:space="preserve">文件生态保护</w:t>
            </w:r>
            <w:r>
              <w:rPr>
                <w:rFonts w:cs="宋体" w:asciiTheme="minorEastAsia" w:hAnsiTheme="minorEastAsia"/>
                <w:bCs/>
                <w:iCs/>
                <w:sz w:val="24"/>
                <w:szCs w:val="24"/>
              </w:rPr>
              <w:t xml:space="preserve">：支持NAS海量小文件、主机文件备份恢复，支持永久增量备份功能，合成副本支持数据重复删除、备份副本异地复制、备份副本长期保留到对象和带库功能，支持备份副本即时挂载和恢复。</w:t>
            </w:r>
            <w:r/>
          </w:p>
          <w:p>
            <w:pPr>
              <w:jc w:val="left"/>
              <w:spacing w:line="400" w:lineRule="atLeast"/>
              <w:widowControl/>
              <w:rPr>
                <w:rFonts w:cs="宋体" w:asciiTheme="minorEastAsia" w:hAnsiTheme="minorEastAsia"/>
                <w:bCs/>
                <w:iCs/>
                <w:sz w:val="24"/>
                <w:szCs w:val="24"/>
              </w:rPr>
            </w:pPr>
            <w:r>
              <w:rPr>
                <w:rFonts w:cs="宋体" w:asciiTheme="minorEastAsia" w:hAnsiTheme="minorEastAsia"/>
                <w:bCs/>
                <w:iCs/>
                <w:sz w:val="24"/>
                <w:szCs w:val="24"/>
              </w:rPr>
              <w:t xml:space="preserve">8.</w:t>
            </w:r>
            <w:r>
              <w:rPr>
                <w:rFonts w:hint="eastAsia" w:cs="宋体" w:asciiTheme="minorEastAsia" w:hAnsiTheme="minorEastAsia"/>
                <w:bCs/>
                <w:iCs/>
                <w:sz w:val="24"/>
                <w:szCs w:val="24"/>
              </w:rPr>
              <w:t xml:space="preserve">全局检索</w:t>
            </w:r>
            <w:r>
              <w:rPr>
                <w:rFonts w:cs="宋体" w:asciiTheme="minorEastAsia" w:hAnsiTheme="minorEastAsia"/>
                <w:bCs/>
                <w:iCs/>
                <w:sz w:val="24"/>
                <w:szCs w:val="24"/>
              </w:rPr>
              <w:t xml:space="preserve">：内置支持对文件、虚拟机、HDFS的副本内容进行全局检索；支持模糊匹配文件名、目录名搜索；支持搜索后单文件细粒度恢复。</w:t>
            </w:r>
            <w:r/>
          </w:p>
          <w:p>
            <w:pPr>
              <w:jc w:val="left"/>
              <w:spacing w:line="400" w:lineRule="atLeast"/>
              <w:widowControl/>
              <w:rPr>
                <w:rFonts w:cs="宋体" w:asciiTheme="minorEastAsia" w:hAnsiTheme="minorEastAsia"/>
                <w:bCs/>
                <w:iCs/>
                <w:sz w:val="24"/>
                <w:szCs w:val="24"/>
              </w:rPr>
            </w:pPr>
            <w:r>
              <w:rPr>
                <w:rFonts w:cs="宋体" w:asciiTheme="minorEastAsia" w:hAnsiTheme="minorEastAsia"/>
                <w:bCs/>
                <w:iCs/>
                <w:sz w:val="24"/>
                <w:szCs w:val="24"/>
              </w:rPr>
              <w:t xml:space="preserve">9.</w:t>
            </w:r>
            <w:r>
              <w:rPr>
                <w:rFonts w:hint="eastAsia" w:cs="宋体" w:asciiTheme="minorEastAsia" w:hAnsiTheme="minorEastAsia"/>
                <w:bCs/>
                <w:iCs/>
                <w:sz w:val="24"/>
                <w:szCs w:val="24"/>
              </w:rPr>
              <w:t xml:space="preserve">数据脱敏</w:t>
            </w:r>
            <w:r>
              <w:rPr>
                <w:rFonts w:cs="宋体" w:asciiTheme="minorEastAsia" w:hAnsiTheme="minorEastAsia"/>
                <w:bCs/>
                <w:iCs/>
                <w:sz w:val="24"/>
                <w:szCs w:val="24"/>
              </w:rPr>
              <w:t xml:space="preserve">：内置支持对数据库备份副本数据脱敏；支持预置满足PCI-DSS、PII、HIPAA法规要求的脱敏策略；支持自定义脱敏策略。</w:t>
            </w:r>
            <w:r/>
          </w:p>
          <w:p>
            <w:pPr>
              <w:jc w:val="left"/>
              <w:spacing w:line="400" w:lineRule="atLeast"/>
              <w:widowControl/>
              <w:rPr>
                <w:rFonts w:cs="宋体" w:asciiTheme="minorEastAsia" w:hAnsiTheme="minorEastAsia"/>
                <w:bCs/>
                <w:iCs/>
                <w:sz w:val="24"/>
                <w:szCs w:val="24"/>
              </w:rPr>
            </w:pPr>
            <w:r>
              <w:rPr>
                <w:rFonts w:cs="宋体" w:asciiTheme="minorEastAsia" w:hAnsiTheme="minorEastAsia"/>
                <w:bCs/>
                <w:iCs/>
                <w:sz w:val="24"/>
                <w:szCs w:val="24"/>
              </w:rPr>
              <w:t xml:space="preserve">10.</w:t>
            </w:r>
            <w:r>
              <w:rPr>
                <w:rFonts w:hint="eastAsia" w:cs="宋体" w:asciiTheme="minorEastAsia" w:hAnsiTheme="minorEastAsia"/>
                <w:bCs/>
                <w:iCs/>
                <w:sz w:val="24"/>
                <w:szCs w:val="24"/>
              </w:rPr>
              <w:t xml:space="preserve">操作维护</w:t>
            </w:r>
            <w:r>
              <w:rPr>
                <w:rFonts w:cs="宋体" w:asciiTheme="minorEastAsia" w:hAnsiTheme="minorEastAsia"/>
                <w:bCs/>
                <w:iCs/>
                <w:sz w:val="24"/>
                <w:szCs w:val="24"/>
              </w:rPr>
              <w:t xml:space="preserve">：支持智能预测功能，包括但不限于容量趋势预测，硬盘故障预测；支持通过图形化巡检工具进行数据保护业务状态、告警信息、软件状态、硬件状态等巡检；系统在线运行时，支持对前端接口卡进行热插拔。</w:t>
            </w:r>
            <w:r/>
          </w:p>
          <w:p>
            <w:pPr>
              <w:jc w:val="left"/>
              <w:spacing w:line="400" w:lineRule="atLeast"/>
              <w:widowControl/>
              <w:rPr>
                <w:rFonts w:cs="宋体" w:asciiTheme="minorEastAsia" w:hAnsiTheme="minorEastAsia"/>
                <w:bCs/>
                <w:iCs/>
                <w:sz w:val="24"/>
                <w:szCs w:val="24"/>
              </w:rPr>
            </w:pPr>
            <w:r>
              <w:rPr>
                <w:rFonts w:cs="宋体" w:asciiTheme="minorEastAsia" w:hAnsiTheme="minorEastAsia"/>
                <w:bCs/>
                <w:iCs/>
                <w:sz w:val="24"/>
                <w:szCs w:val="24"/>
              </w:rPr>
              <w:t xml:space="preserve">11.SSD寿命监控：提供SSD寿命监控技术，并在系统中显示每一块SSD硬盘的磨损度以及预估剩余寿命。</w:t>
            </w:r>
            <w:r/>
          </w:p>
          <w:p>
            <w:pPr>
              <w:jc w:val="left"/>
              <w:spacing w:line="400" w:lineRule="atLeas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12.</w:t>
            </w:r>
            <w:r>
              <w:rPr>
                <w:rFonts w:hint="eastAsia" w:cs="宋体" w:asciiTheme="minorEastAsia" w:hAnsiTheme="minorEastAsia"/>
                <w:b/>
                <w:bCs/>
                <w:i/>
                <w:iCs/>
                <w:sz w:val="24"/>
                <w:szCs w:val="24"/>
                <w:u w:val="single"/>
              </w:rPr>
              <w:t xml:space="preserve">硬件配置要求：配置≥2颗物理CPU，CPU总物理核心数≥128核、主频≥2.6Ghz；配置≥512GB RECC物理内存（不含任何性能加速模块、FlashCache、PAM卡，SSD Cache、SCM等）；支持SSD和NL-SAS混插，配置≥300TB可用物理容量；配置≥8个万兆网口（含光模块）；冗余风扇、冗余电源；数据备份后端容量许可≥300TB，且不限制备份客户端数量、重删、备份恢复功能等。</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36</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出口路由器</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Cs/>
                <w:iCs/>
                <w:sz w:val="24"/>
                <w:szCs w:val="24"/>
              </w:rPr>
            </w:pPr>
            <w:r>
              <w:rPr>
                <w:rFonts w:hint="eastAsia" w:cs="宋体" w:asciiTheme="minorEastAsia" w:hAnsiTheme="minorEastAsia"/>
                <w:b/>
                <w:bCs/>
                <w:i/>
                <w:iCs/>
                <w:sz w:val="24"/>
                <w:szCs w:val="24"/>
                <w:u w:val="single"/>
              </w:rPr>
              <w:t xml:space="preserve">1.冗余主控，冗余电源，10GE光端口≥20，万兆单模光模块≥10</w:t>
            </w:r>
            <w:r>
              <w:rPr>
                <w:rFonts w:hint="eastAsia" w:cs="宋体" w:asciiTheme="minorEastAsia" w:hAnsiTheme="minorEastAsia"/>
                <w:bCs/>
                <w:iCs/>
                <w:sz w:val="24"/>
                <w:szCs w:val="24"/>
              </w:rPr>
              <w:t xml:space="preserve">；</w:t>
            </w:r>
            <w:r/>
          </w:p>
          <w:p>
            <w:pPr>
              <w:jc w:val="left"/>
              <w:spacing w:line="400" w:lineRule="exact"/>
              <w:widowControl/>
              <w:rPr>
                <w:rFonts w:cs="宋体" w:asciiTheme="minorEastAsia" w:hAnsiTheme="minorEastAsia"/>
                <w:sz w:val="24"/>
                <w:szCs w:val="24"/>
              </w:rPr>
            </w:pPr>
            <w:r>
              <w:rPr>
                <w:rFonts w:hint="eastAsia" w:cs="宋体" w:asciiTheme="minorEastAsia" w:hAnsiTheme="minorEastAsia"/>
                <w:sz w:val="24"/>
                <w:szCs w:val="24"/>
              </w:rPr>
              <w:t xml:space="preserve">2.采用自主可控CPU芯片；</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3.交换容量≥230Tbps，包转发率≥54000Mpps；最大单板能力≥400Gbps；</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4.独立主控板槽位≥2，独立业务槽位≥6；</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5.设备支持100GE、50GE、40GE、25GE、10GE、GE、FE、E1、POS、CPOS等接口类型；</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6.支持IPv4路由表容量≥10M，IPv6路由表容量≥5M，支持IPv4转发表容量≥4M，IPv6转发表容量≥2M；</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7.RIP、RIPng、OSPF、OSPFv3、IS-IS、IS-ISv6、BGP、BGPv6、静态路由、IPv4 组播、IPv6 组播、静态组播、BIERv6等；</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8.支持SRv6业务链；</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9.支持MACSec加密技术；</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37</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出口防火墙</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1.防火墙吞吐量≥</w:t>
            </w:r>
            <w:r>
              <w:rPr>
                <w:rFonts w:cs="Helvetica" w:asciiTheme="minorEastAsia" w:hAnsiTheme="minorEastAsia"/>
                <w:sz w:val="24"/>
                <w:szCs w:val="24"/>
              </w:rPr>
              <w:t xml:space="preserve">50</w:t>
            </w:r>
            <w:r>
              <w:rPr>
                <w:rFonts w:hint="eastAsia" w:cs="Helvetica" w:asciiTheme="minorEastAsia" w:hAnsiTheme="minorEastAsia"/>
                <w:sz w:val="24"/>
                <w:szCs w:val="24"/>
              </w:rPr>
              <w:t xml:space="preserve">Gbps，最大并发连接数≥2000万，每秒新建连接数≥5</w:t>
            </w:r>
            <w:r>
              <w:rPr>
                <w:rFonts w:cs="Helvetica" w:asciiTheme="minorEastAsia" w:hAnsiTheme="minorEastAsia"/>
                <w:sz w:val="24"/>
                <w:szCs w:val="24"/>
              </w:rPr>
              <w:t xml:space="preserve">0</w:t>
            </w:r>
            <w:r>
              <w:rPr>
                <w:rFonts w:hint="eastAsia" w:cs="Helvetica" w:asciiTheme="minorEastAsia" w:hAnsiTheme="minorEastAsia"/>
                <w:sz w:val="24"/>
                <w:szCs w:val="24"/>
              </w:rPr>
              <w:t xml:space="preserve">万；</w:t>
            </w:r>
            <w:r/>
          </w:p>
          <w:p>
            <w:pPr>
              <w:spacing w:line="400" w:lineRule="exact"/>
              <w:widowControl/>
              <w:rPr>
                <w:rFonts w:cs="Helvetica" w:asciiTheme="minorEastAsia" w:hAnsiTheme="minorEastAsia"/>
                <w:sz w:val="24"/>
                <w:szCs w:val="24"/>
              </w:rPr>
            </w:pPr>
            <w:r>
              <w:rPr>
                <w:rFonts w:hint="eastAsia" w:cs="Helvetica" w:asciiTheme="minorEastAsia" w:hAnsiTheme="minorEastAsia"/>
                <w:b/>
                <w:i/>
                <w:sz w:val="24"/>
                <w:szCs w:val="24"/>
                <w:u w:val="single"/>
              </w:rPr>
              <w:t xml:space="preserve">2.双电源，风扇模块≥4，千兆电口≥4，万兆光口≥4，万兆多模光模块≥8，固态硬盘≥240G，3年AV特征库升级服务</w:t>
            </w:r>
            <w:r>
              <w:rPr>
                <w:rFonts w:hint="eastAsia" w:cs="Helvetica" w:asciiTheme="minorEastAsia" w:hAnsiTheme="minorEastAsia"/>
                <w:sz w:val="24"/>
                <w:szCs w:val="24"/>
              </w:rPr>
              <w:t xml:space="preserve">；</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3.采用自主可控CPU芯片；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4.支持静态路由、策略路由、RIP、OSPF、BGP、ISIS等路由协议；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5.支持一条安全策略中同时配置IPv4和IPv6地址；</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6.可支持基于应用层协议设置流控策略，包括设置最大带宽、保证带宽、协议流量优先级；</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7.支持对策略首次命中时间、最近一次命中时间、最近未命中天数进行统计；</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38</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入侵防御</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w:t>
            </w:r>
            <w:r>
              <w:rPr>
                <w:rFonts w:hint="eastAsia" w:cs="宋体" w:asciiTheme="minorEastAsia" w:hAnsiTheme="minorEastAsia"/>
                <w:b/>
                <w:bCs/>
                <w:i/>
                <w:iCs/>
                <w:sz w:val="24"/>
                <w:szCs w:val="24"/>
                <w:u w:val="single"/>
              </w:rPr>
              <w:t xml:space="preserve">规格要求</w:t>
            </w:r>
            <w:r>
              <w:rPr>
                <w:rFonts w:cs="宋体" w:asciiTheme="minorEastAsia" w:hAnsiTheme="minorEastAsia"/>
                <w:b/>
                <w:bCs/>
                <w:i/>
                <w:iCs/>
                <w:sz w:val="24"/>
                <w:szCs w:val="24"/>
                <w:u w:val="single"/>
              </w:rPr>
              <w:t xml:space="preserve">：自主可控CPU和操作系统；双电源；设备配置1个RJ-45Console口，1个管理口，1个HA口，4个具备BYPASS的万兆SFP+接口。</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2.</w:t>
            </w:r>
            <w:r>
              <w:rPr>
                <w:rFonts w:hint="eastAsia" w:cs="宋体" w:asciiTheme="minorEastAsia" w:hAnsiTheme="minorEastAsia"/>
                <w:bCs/>
                <w:iCs/>
                <w:sz w:val="24"/>
                <w:szCs w:val="24"/>
              </w:rPr>
              <w:t xml:space="preserve">网络层吞吐量≥15Gbps，IPS检测吞吐量≥10Gbps，网络层并发连接数≥1000万，网络层每秒新建连接数≥25万。</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网络部署</w:t>
            </w:r>
            <w:r>
              <w:rPr>
                <w:rFonts w:cs="宋体" w:asciiTheme="minorEastAsia" w:hAnsiTheme="minorEastAsia"/>
                <w:bCs/>
                <w:iCs/>
                <w:sz w:val="24"/>
                <w:szCs w:val="24"/>
              </w:rPr>
              <w:t xml:space="preserve">：系统具备丰富的网络适应性，支持部署在IPV6，VLAN，QINQ，MPLS，GRE，VXLAN，PPPOE等常见协议封装的环境中，可检测和拦截攻击行为；</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高可用</w:t>
            </w:r>
            <w:r>
              <w:rPr>
                <w:rFonts w:cs="宋体" w:asciiTheme="minorEastAsia" w:hAnsiTheme="minorEastAsia"/>
                <w:bCs/>
                <w:iCs/>
                <w:sz w:val="24"/>
                <w:szCs w:val="24"/>
              </w:rPr>
              <w:t xml:space="preserve">：系统应内置硬件BYPASS，支持手动切换，并支持过载保护功能，通过CPU和内存阈值实现过载保护的开启，提供不同的阈值计算方式（最高值/平均值、时间区间等），切换应支持二层回退和三层回退</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入侵防御功能</w:t>
            </w:r>
            <w:r>
              <w:rPr>
                <w:rFonts w:cs="宋体" w:asciiTheme="minorEastAsia" w:hAnsiTheme="minorEastAsia"/>
                <w:bCs/>
                <w:iCs/>
                <w:sz w:val="24"/>
                <w:szCs w:val="24"/>
              </w:rPr>
              <w:t xml:space="preserve">：</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5.1</w:t>
            </w:r>
            <w:r>
              <w:rPr>
                <w:rFonts w:cs="宋体" w:asciiTheme="minorEastAsia" w:hAnsiTheme="minorEastAsia"/>
                <w:bCs/>
                <w:iCs/>
                <w:sz w:val="24"/>
                <w:szCs w:val="24"/>
              </w:rPr>
              <w:t xml:space="preserve">系统应内置专业的入侵防御特征库，覆盖勒索、挖矿、webshell、僵尸网络、木马后门、蠕虫、信息泄漏、权限绕过、未授权访问、文件上传、文件读取、文件下载、文件包含、SSRF、XXE、CSRF、反序列化、代码执行、命令执行、XSS攻击、SQL注入、DOS等攻击类型，入侵防御特征数量至少在14000条以上</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5.2</w:t>
            </w:r>
            <w:r>
              <w:rPr>
                <w:rFonts w:cs="宋体" w:asciiTheme="minorEastAsia" w:hAnsiTheme="minorEastAsia"/>
                <w:bCs/>
                <w:iCs/>
                <w:sz w:val="24"/>
                <w:szCs w:val="24"/>
              </w:rPr>
              <w:t xml:space="preserve">规则应支持双向检测功能，根据双向流量检测攻击，输出检测结果包含正在利用、攻击成功，应支持HTTP请求/响应缓存</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5.3</w:t>
            </w:r>
            <w:r>
              <w:rPr>
                <w:rFonts w:cs="宋体" w:asciiTheme="minorEastAsia" w:hAnsiTheme="minorEastAsia"/>
                <w:bCs/>
                <w:iCs/>
                <w:sz w:val="24"/>
                <w:szCs w:val="24"/>
              </w:rPr>
              <w:t xml:space="preserve">系统应支持多种事件响应方式，满足客户的安全要求，需包括：重置、临时阻断、丢弃报文、丢弃会话等动作。系统应支持密码穷举探测功能，提供至少16种应用的密码穷举行为探测和阻断。</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5.4</w:t>
            </w:r>
            <w:r>
              <w:rPr>
                <w:rFonts w:cs="宋体" w:asciiTheme="minorEastAsia" w:hAnsiTheme="minorEastAsia"/>
                <w:bCs/>
                <w:iCs/>
                <w:sz w:val="24"/>
                <w:szCs w:val="24"/>
              </w:rPr>
              <w:t xml:space="preserve">支持HTTP协议自适应解码、URL解码、UTF7解码、base64解码、XML解码、Unicode解码、十六进制转换、CHR解码、UTF-7解码，支持解析7层以上混合编解码能力，可实现对多层编码攻击的检测，支持格式文本解析JSON解析、html解析、multipart解析。</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6.安全响应</w:t>
            </w:r>
            <w:r>
              <w:rPr>
                <w:rFonts w:cs="宋体" w:asciiTheme="minorEastAsia" w:hAnsiTheme="minorEastAsia"/>
                <w:bCs/>
                <w:iCs/>
                <w:sz w:val="24"/>
                <w:szCs w:val="24"/>
              </w:rPr>
              <w:t xml:space="preserve">：支持告警处置，包含一键加白和临时封禁，并具备详细的处置记录包含处置时间、处置方式、处置动作等。</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7.管理功能</w:t>
            </w:r>
            <w:r>
              <w:rPr>
                <w:rFonts w:cs="宋体" w:asciiTheme="minorEastAsia" w:hAnsiTheme="minorEastAsia"/>
                <w:bCs/>
                <w:iCs/>
                <w:sz w:val="24"/>
                <w:szCs w:val="24"/>
              </w:rPr>
              <w:t xml:space="preserve">：系统应支持WEB登录图像验证码功能，防止暴力破解。同时支持基于动态口令卡的双因子认证，增强配置管理的安全性。</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w:t>
            </w:r>
            <w:r>
              <w:rPr>
                <w:rFonts w:cs="宋体" w:asciiTheme="minorEastAsia" w:hAnsiTheme="minorEastAsia"/>
                <w:bCs/>
                <w:iCs/>
                <w:sz w:val="24"/>
                <w:szCs w:val="24"/>
              </w:rPr>
              <w:t xml:space="preserve">提供3年入侵规则库升级。</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39</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计算节点接入交换机</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hint="eastAsia" w:cs="宋体" w:asciiTheme="minorEastAsia" w:hAnsiTheme="minorEastAsia"/>
                <w:b/>
                <w:bCs/>
                <w:i/>
                <w:iCs/>
                <w:sz w:val="24"/>
                <w:szCs w:val="24"/>
                <w:u w:val="single"/>
              </w:rPr>
              <w:t xml:space="preserve">1.双电源，4块风扇模块，10GE光端口≥48，100GE光端口≥6</w:t>
            </w:r>
            <w:r>
              <w:rPr>
                <w:rFonts w:hint="eastAsia" w:cs="宋体" w:asciiTheme="minorEastAsia" w:hAnsiTheme="minorEastAsia"/>
                <w:bCs/>
                <w:iCs/>
                <w:sz w:val="24"/>
                <w:szCs w:val="24"/>
              </w:rPr>
              <w:t xml:space="preserve">；</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3.交换容量≥4.8Tbps，包转发率≥2000Mpps；</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4.支持M-LAG或vPC或DRNI等跨机箱链路捆绑技术；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5.支持RIPng、OSPFv3、ISISv6、BGP4+等 IPv6 动态路由协议；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6.支持动态ECN技术；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7.支持RoCE（RoCE v1 和 RoCE v2）；</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8.支持Netstream、Telemetry功能；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40</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存储前后端接入交换机</w:t>
            </w:r>
            <w:r/>
          </w:p>
        </w:tc>
        <w:tc>
          <w:tcPr>
            <w:shd w:val="clear" w:color="auto" w:fill="auto"/>
            <w:tcW w:w="7038" w:type="dxa"/>
            <w:vAlign w:val="center"/>
            <w:textDirection w:val="lrTb"/>
            <w:noWrap w:val="false"/>
          </w:tcPr>
          <w:p>
            <w:pPr>
              <w:spacing w:line="400" w:lineRule="exact"/>
              <w:rPr>
                <w:rFonts w:cs="宋体" w:asciiTheme="minorEastAsia" w:hAnsiTheme="minorEastAsia"/>
                <w:bCs/>
                <w:iCs/>
                <w:sz w:val="24"/>
                <w:szCs w:val="24"/>
              </w:rPr>
            </w:pPr>
            <w:r>
              <w:rPr>
                <w:rFonts w:hint="eastAsia" w:cs="宋体" w:asciiTheme="minorEastAsia" w:hAnsiTheme="minorEastAsia"/>
                <w:b/>
                <w:bCs/>
                <w:i/>
                <w:iCs/>
                <w:sz w:val="24"/>
                <w:szCs w:val="24"/>
                <w:u w:val="single"/>
              </w:rPr>
              <w:t xml:space="preserve">1.双电源，4块风扇模块，10GE光端口≥48，100GE光端口≥6</w:t>
            </w:r>
            <w:r>
              <w:rPr>
                <w:rFonts w:hint="eastAsia" w:cs="宋体" w:asciiTheme="minorEastAsia" w:hAnsiTheme="minorEastAsia"/>
                <w:bCs/>
                <w:iCs/>
                <w:sz w:val="24"/>
                <w:szCs w:val="24"/>
              </w:rPr>
              <w:t xml:space="preserve">；</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3.交换容量≥4.8Tbps，包转发率≥2000Mpps；</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4.支持M-LAG或vPC或DRNI等跨机箱链路捆绑技术；</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5.支持RIPng、OSPFv3、ISISv6、BGP4+等 IPv6 动态路由协议；</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6.支持动态ECN技术；</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7.支持RoCE（RoCE v1 和 RoCE v2）；</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8.支持Netstream、Telemetry功能；</w:t>
            </w:r>
            <w:r/>
          </w:p>
          <w:p>
            <w:pPr>
              <w:spacing w:line="400" w:lineRule="exact"/>
              <w:rPr>
                <w:rFonts w:cs="宋体" w:asciiTheme="minorEastAsia" w:hAnsiTheme="minorEastAsia"/>
                <w:bCs/>
                <w:iCs/>
                <w:sz w:val="24"/>
                <w:szCs w:val="24"/>
              </w:rPr>
            </w:pPr>
            <w:r>
              <w:rPr>
                <w:rFonts w:hint="eastAsia" w:cs="宋体" w:asciiTheme="minorEastAsia" w:hAnsiTheme="minorEastAsia"/>
                <w:bCs/>
                <w:iCs/>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41</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对象存储接入交换机 </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宋体" w:asciiTheme="minorEastAsia" w:hAnsiTheme="minorEastAsia"/>
                <w:b/>
                <w:bCs/>
                <w:i/>
                <w:iCs/>
                <w:sz w:val="24"/>
                <w:szCs w:val="24"/>
                <w:u w:val="single"/>
              </w:rPr>
              <w:t xml:space="preserve">1.双电源，4块风扇模块，10GE光端口≥48，100GE光端口≥6</w:t>
            </w:r>
            <w:r>
              <w:rPr>
                <w:rFonts w:hint="eastAsia" w:cs="Helvetica" w:asciiTheme="minorEastAsia" w:hAnsiTheme="minorEastAsia"/>
                <w:sz w:val="24"/>
                <w:szCs w:val="24"/>
              </w:rPr>
              <w:t xml:space="preserve">；</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3.交换容量≥4.8Tbps，包转发率≥2000Mpps；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4.支持M-LAG或vPC或DRNI等跨机箱链路捆绑技术；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5.支持RIPng、OSPFv3、ISISv6、BGP4+等 IPv6 动态路由协议；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6.支持动态ECN技术；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7.支持RoCE（RoCE v1 和 RoCE v2）；</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8.支持Netstream、Telemetry功能；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42</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云核心防火墙</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1.防火墙吞吐量≥50Gbps，最大并发连接数≥2000万，每秒新建连接数≥50万；</w:t>
            </w:r>
            <w:r/>
          </w:p>
          <w:p>
            <w:pPr>
              <w:spacing w:line="400" w:lineRule="exact"/>
              <w:widowControl/>
              <w:rPr>
                <w:rFonts w:cs="Helvetica" w:asciiTheme="minorEastAsia" w:hAnsiTheme="minorEastAsia"/>
                <w:sz w:val="24"/>
                <w:szCs w:val="24"/>
              </w:rPr>
            </w:pPr>
            <w:r>
              <w:rPr>
                <w:rFonts w:hint="eastAsia" w:cs="宋体" w:asciiTheme="minorEastAsia" w:hAnsiTheme="minorEastAsia"/>
                <w:b/>
                <w:bCs/>
                <w:i/>
                <w:iCs/>
                <w:sz w:val="24"/>
                <w:szCs w:val="24"/>
                <w:u w:val="single"/>
              </w:rPr>
              <w:t xml:space="preserve">2.双电源，风扇模块≥4，千兆Combo接口≥8，千兆电口≥4，万兆光口≥10，万兆多模光模块≥8，固态硬盘≥240G， SSL VPN用户数≥100</w:t>
            </w:r>
            <w:r>
              <w:rPr>
                <w:rFonts w:hint="eastAsia" w:cs="Helvetica" w:asciiTheme="minorEastAsia" w:hAnsiTheme="minorEastAsia"/>
                <w:sz w:val="24"/>
                <w:szCs w:val="24"/>
              </w:rPr>
              <w:t xml:space="preserve">；</w:t>
            </w:r>
            <w:r/>
          </w:p>
          <w:p>
            <w:pPr>
              <w:spacing w:line="400" w:lineRule="exact"/>
              <w:widowControl/>
              <w:rPr>
                <w:rFonts w:cs="Helvetica" w:asciiTheme="minorEastAsia" w:hAnsiTheme="minorEastAsia"/>
                <w:sz w:val="24"/>
                <w:szCs w:val="24"/>
              </w:rPr>
            </w:pPr>
            <w:r>
              <w:rPr>
                <w:rFonts w:hint="eastAsia" w:cs="宋体" w:asciiTheme="minorEastAsia" w:hAnsiTheme="minorEastAsia"/>
                <w:b/>
                <w:bCs/>
                <w:i/>
                <w:iCs/>
                <w:sz w:val="24"/>
                <w:szCs w:val="24"/>
                <w:u w:val="single"/>
              </w:rPr>
              <w:t xml:space="preserve">3.采用自主可控CPU芯片</w:t>
            </w:r>
            <w:r>
              <w:rPr>
                <w:rFonts w:hint="eastAsia" w:cs="Helvetica" w:asciiTheme="minorEastAsia" w:hAnsiTheme="minorEastAsia"/>
                <w:sz w:val="24"/>
                <w:szCs w:val="24"/>
              </w:rPr>
              <w:t xml:space="preserve">；</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4.支持静态路由、策略路由、RIP、OSPF、BGP、ISIS等路由协议；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5.支持一条安全策略中同时配置IPv4和IPv6地址；</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6.支持SRv6协议，支持SRv6 TE Policy，支持EVPN L3VPN over SRv6 TE Policy；</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7.可支持基于应用层协议设置流控策略，包括设置最大带宽、保证带宽、协议流量优先级；</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8.支持对策略首次命中时间、最近一次命中时间、最近未命中天数进行统计；</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9.双机主备模式故障切换时间&lt;1秒；</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43</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WEB防火墙</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1.硬件规格：自主可控CPU、自主可控操作系统；冗余电源；设备配置1个管理口，1个HA口，6个千兆电口，4个万兆光口，配置不小于3T硬盘；</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2.性能规格：应用层吞吐量≥18G，并发连接数≥800万，HTTP新建连接数≥16万。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3.接入模式：支持透明、代理模式、旁路部署、单臂部署、策略路由部署。</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4.支持智能部署，上线WAF设备能够自动感知Web网站IP和端口</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5.Web攻击防护：具有Web恶意扫描防护的检测与防御能力，具有恶意重定向防护功能。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6.支持协议识别及解码能力，应支持：URL解码、XML解码、JSON解析、Base64解码、Unicode解码、十六进制转换、斜杠反转义、CHR解码、UTF-7解码，支持解析7层以上混合编解码能力，可实现对多层编码攻击的检测</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7.系统管理：支持B/S管理方式Web管理界面。具有多设备拓扑显示功能，可以在界面上以图形化的方式显示当前的部署拓扑。</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8.安全日志：支持通过安全日志的类型、生成时间等条件进行安全日志的组合查询。</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9.双因素：支持管理员登陆的双因素认证功能，包括用户名/密码和Key等方式。</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44</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安全态势感知</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1.基础参数：</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1.1虚拟化集群部署，构建安全数据中台，制定安全数据标准，实施标准化治理，开放相关端口，为其他安全分析平台提供标准的安全数据源。采集类型不少于脆弱性风险、访问风险、服务探测、主机探测、网站攻击、后门通信、账号爆破、攻击利用、邮件攻击、Dos攻击、黑链、漏洞攻击、黑客工具、数据库攻击利用、访问恶意文件、感染病毒、行为异常、流量异常、登录异常、流量审计日志、威胁情报、Payload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1.2支持以标准Syslog、Kafka、SNMP Trap、JDBC、FTP、SFTP、Winlogbeat/Filebeat接收安全设备、网络设备、操作系统、应用系统、中间件、服务等各类第三方设备日志并存储。</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2.性能规格：集群性能≥3亿日志量/天。</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多元告警聚合分析：支持对异构平台流量、异构探针流量进行统一安全处置响应和关联分析研判，保障重点的高价值安全告警不会被漏过。支持将接入的第三方设备进行数据质量效果评级，应至少支持以下三级：</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一级：设备上报日志触发规则后能够生成安全日志，触发一次规则生成一条安全日志；</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二级：将不同来源设备上报或多条同类安全日志聚合生成告警，能检测到告警是由正常业务访问行为触发，非攻击行为；</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三级：能够对告警的攻击行为进行定性，网和端设备检测的告警能够关联成一条告警和事件。</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4.威胁情报：支持对接第三方威胁情报，共享和获取第三方网络安全威胁信息，包括恶意软件、黑客攻击模式、新发现的网络漏洞等。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威胁检测修复：支持热点威胁检测与威胁复测，对热点威胁的检测和时间轴展示，对热点威胁包含的漏洞，以时间轴的方式展示危害程度、漏洞爆发时间、威胁标签、漏洞介绍、影响资产、情报来源、漏洞活跃趋势及修复处置建议。平台支持对来自网络和终端组件的安全告警和审计日志进行二次检测，从而发现组件中误报、漏报，并给出更新后的检测结果。</w:t>
            </w:r>
            <w:r/>
          </w:p>
          <w:p>
            <w:pPr>
              <w:spacing w:line="400" w:lineRule="exact"/>
              <w:widowControl/>
              <w:rPr>
                <w:rFonts w:cs="宋体" w:asciiTheme="minorEastAsia" w:hAnsiTheme="minorEastAsia"/>
                <w:b/>
                <w:bCs/>
                <w:iCs/>
                <w:sz w:val="24"/>
                <w:szCs w:val="24"/>
              </w:rPr>
            </w:pPr>
            <w:r>
              <w:rPr>
                <w:rFonts w:hint="eastAsia" w:cs="Helvetica" w:asciiTheme="minorEastAsia" w:hAnsiTheme="minorEastAsia"/>
                <w:sz w:val="24"/>
                <w:szCs w:val="24"/>
              </w:rPr>
              <w:t xml:space="preserve">6.安</w:t>
            </w:r>
            <w:r>
              <w:rPr>
                <w:rFonts w:hint="eastAsia" w:cs="Helvetica" w:asciiTheme="minorEastAsia" w:hAnsiTheme="minorEastAsia"/>
                <w:sz w:val="24"/>
                <w:szCs w:val="24"/>
              </w:rPr>
              <w:t xml:space="preserve">全大模型：支持扩展安全大模型能力，构建基于规则/情报引擎、行为引擎、生成式AI大模型三位一体的深度威胁检测架构。支持对数据包解读，包含对数据包的攻击类型的识别、攻击payload的解释、混淆代码的还原、攻击手法的分析、攻击者的意图、攻击结果等内容的分析，解读的攻击类型至少包含Java代码注入、Java反序列化、PHP代码注入、SQL注入、XSS注入、代码注入、Shiro反序列化漏洞、Webshell加密通信、Webshell上传、命令注入、信息泄露、目录穿越、弱口令、未授权访问等多种Web安全相关攻击流量。</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大屏展示：按照实际使用需求，开发大屏功能直观展示，包含但不限于网络攻击态势、网络攻击类型、网络攻击来源、网络攻击源国家、受攻击区域、受攻击趋势及受攻击单位等方面，依据天、周、月等维度进行统计展示。</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8.日志检索：支持对收集到的安全检测日志、安全审计日志以及第三方日志按照不同时间段、不同检测元素进行检索。</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智能对抗：支持智能对抗能力，能够提供基于IP、域名、文件MD5的智能对抗功能。结合接入设备、威胁情报、规则库以及历史分析结论，判断是否满足智能对抗条件，并能够自动联动生成源地址和目的地址的封禁规则。针对MD5智能对抗结合历史分析结论、云主机安全软件信誉库以及威胁情报进行评估，如满足智能对抗条件自动联动云主机安全软件对病毒进行查杀，对实体文件进行隔离。</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流程剧本：支持对事件执行剧本和动作。执行剧本支持智能显示匹配的剧本，也可针对风险类型、剧本标签、剧本名称/关联风险/调用资源等维度进行剧本筛选。支持自动化执行节点、过滤型节点、人工介入和标记型节点，具备动作、过滤、决策、文本、审批、录入等，支持图形拖拽连线形成完整事件处置流程剧本。</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11.网络态势：产品支持通过不同安全视角对网络安全状态进行大屏展示 ，包括安全告警态势大屏、资产态势大屏、综合安全态势大屏、攻击态势大屏等。面对不同角色和单位的需求定制化可以展示不同大屏，多维度展示数据对接情况。</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45</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安全探针</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1.硬件规格：自主可控芯片，内存大小≥16G，硬盘容量≥480G SSD，单电源，千兆电口≥6个，万兆光口≥2个。</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2.性能规格：网络层吞吐量≥3Gbps。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3.资产识别：支持对内网服务器进行自动识别与管理，能够显示资产IP、开放端口、设备类型、操作系统等关键信息，并以清晰的列表形式呈现，便于管理员快速掌握网络资产状况，实现精准化资产管理。</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4.审计规则：支持基于源IP、目标IP、端口、日志类型和日志来源等多维度灵活配置审计白名单，确保安全审计规则的精准性和可操作性，满足复杂网络环境下的多样化安全需求。</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弱口令：支持多种类型弱口令策略可选；支持自定义FTP弱口令检测，规则设置如空口令、用户名和密码相同、长度、弱口令列表等；支持口令暴力破解检测不同类型（FTP/WEB登录）的爆破次数。支持多样化的弱口令策略设置，支持自定义弱口令检测规则，包括用户名密码一致、密码长度限制、弱口令列表等。同时，支持对FTP、WEB登录等类型的口令暴力破解行为进行敏感度设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6.僵尸网络：产品支持对多种僵尸网络行为的高效检测能力，包括HTTP未知站点下载可执行文件、恶意动态域名的跟踪、随机算法生成域名的访问检测、暴力破解攻击、反弹连接等威胁行为的实时监控与防护。</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事件阻断记录：支持列表形式展示阻断记录，展示维度包括：最近阻断时间、阻断类型、阻断对象、源IP、源端口、目的IP、目的端口、阻断次数等信息。支持以列表形式详细记录并展示阻断信息，包括阻断时间、阻断事件类型、源IP、源端口、目的IP、目的端口等核心数据，为安全管理提供直观的记录查询和可视化管理支持。</w:t>
            </w:r>
            <w:r/>
          </w:p>
          <w:p>
            <w:pPr>
              <w:spacing w:line="400" w:lineRule="exact"/>
              <w:widowControl/>
              <w:rPr>
                <w:rFonts w:cs="Helvetica" w:asciiTheme="minorEastAsia" w:hAnsiTheme="minorEastAsia"/>
                <w:b/>
                <w:sz w:val="24"/>
                <w:szCs w:val="24"/>
              </w:rPr>
            </w:pPr>
            <w:r>
              <w:rPr>
                <w:rFonts w:hint="eastAsia" w:cs="Helvetica" w:asciiTheme="minorEastAsia" w:hAnsiTheme="minorEastAsia"/>
                <w:sz w:val="24"/>
                <w:szCs w:val="24"/>
              </w:rPr>
              <w:t xml:space="preserve">8.网络拓扑测绘：支持自动检测并绘制网络拓扑结构图，直观呈现网络设备及其间的连接关系。</w:t>
            </w:r>
            <w:r/>
          </w:p>
          <w:p>
            <w:pPr>
              <w:spacing w:line="400" w:lineRule="exact"/>
              <w:widowControl/>
              <w:rPr>
                <w:rFonts w:cs="Helvetica" w:asciiTheme="minorEastAsia" w:hAnsiTheme="minorEastAsia"/>
                <w:b/>
                <w:sz w:val="24"/>
                <w:szCs w:val="24"/>
              </w:rPr>
            </w:pPr>
            <w:r>
              <w:rPr>
                <w:rFonts w:hint="eastAsia" w:cs="Helvetica" w:asciiTheme="minorEastAsia" w:hAnsiTheme="minorEastAsia"/>
                <w:sz w:val="24"/>
                <w:szCs w:val="24"/>
              </w:rPr>
              <w:t xml:space="preserve">9.联动能力：</w:t>
            </w:r>
            <w:r>
              <w:rPr>
                <w:rFonts w:hint="eastAsia" w:cs="Helvetica" w:asciiTheme="minorEastAsia" w:hAnsiTheme="minorEastAsia"/>
                <w:sz w:val="24"/>
                <w:szCs w:val="24"/>
              </w:rPr>
              <w:tab/>
              <w:t xml:space="preserve">支持与统一安全监测平台对接，将采集的数据上报至统一安全监测平台。</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10.命令行工具：支持通过简洁高效的命令行管理工具，支持实时监控设备的运行状态，包括CPU使用率、内存占用率、存储空间使用情况以及监听接口的实时流量变化，确保设备的稳定运行和高效运维。</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46</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BMC接入交换机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宋体" w:asciiTheme="minorEastAsia" w:hAnsiTheme="minorEastAsia"/>
                <w:b/>
                <w:bCs/>
                <w:i/>
                <w:iCs/>
                <w:sz w:val="24"/>
                <w:szCs w:val="24"/>
                <w:u w:val="single"/>
              </w:rPr>
              <w:t xml:space="preserve">1.双电源，千兆电接口≥48，万兆光接口≥4</w:t>
            </w:r>
            <w:r>
              <w:rPr>
                <w:rFonts w:hint="eastAsia" w:cs="Helvetica" w:asciiTheme="minorEastAsia" w:hAnsiTheme="minorEastAsia"/>
                <w:sz w:val="24"/>
                <w:szCs w:val="24"/>
              </w:rPr>
              <w:t xml:space="preserve">；</w:t>
            </w:r>
            <w:r/>
          </w:p>
          <w:p>
            <w:pPr>
              <w:spacing w:line="400" w:lineRule="exact"/>
              <w:widowControl/>
              <w:rPr>
                <w:rFonts w:cs="Helvetica" w:asciiTheme="minorEastAsia" w:hAnsiTheme="minorEastAsia"/>
                <w:sz w:val="24"/>
                <w:szCs w:val="24"/>
              </w:rPr>
            </w:pPr>
            <w:r>
              <w:rPr>
                <w:rFonts w:hint="eastAsia" w:cs="Helvetica" w:asciiTheme="minorEastAsia" w:hAnsiTheme="minorEastAsia"/>
                <w:b/>
                <w:i/>
                <w:sz w:val="24"/>
                <w:szCs w:val="24"/>
                <w:u w:val="single"/>
              </w:rPr>
              <w:t xml:space="preserve">2.</w:t>
            </w:r>
            <w:r>
              <w:rPr>
                <w:rFonts w:hint="eastAsia" w:cs="宋体" w:asciiTheme="minorEastAsia" w:hAnsiTheme="minorEastAsia"/>
                <w:b/>
                <w:i/>
                <w:sz w:val="24"/>
                <w:szCs w:val="24"/>
                <w:u w:val="single"/>
              </w:rPr>
              <w:t xml:space="preserve">采用自主可控CPU芯片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3.交换容量≥670Gbps，包转发率≥200Mpps；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4.支持静态路由、支持RIP、RIPng、OSPF、OSPFv3、IS-IS、IS-ISv6、 BGP、BGP4+；</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5.MAC条目数≥32K；</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6.支持防止DOS、ARP攻击功能、ICMP防攻击；</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7.支持安全配置核查，支持主机入侵检测；</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47</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云管理接入交换机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b/>
                <w:i/>
                <w:sz w:val="24"/>
                <w:szCs w:val="24"/>
                <w:u w:val="single"/>
              </w:rPr>
              <w:t xml:space="preserve">1.双电源，4块风扇模块，10GE光端口≥48，100GE光端口≥6</w:t>
            </w:r>
            <w:r>
              <w:rPr>
                <w:rFonts w:hint="eastAsia" w:cs="Helvetica" w:asciiTheme="minorEastAsia" w:hAnsiTheme="minorEastAsia"/>
                <w:sz w:val="24"/>
                <w:szCs w:val="24"/>
              </w:rPr>
              <w:t xml:space="preserve">；</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3.交换容量≥4.8Tbps，包转发率≥2000Mpps；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4.支持M-LAG或vPC或DRNI等跨机箱链路捆绑技术；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5.支持RIPng、OSPFv3、ISISv6、BGP4+等 IPv6 动态路由协议；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6.支持动态ECN技术；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7.支持RoCE（RoCE v1 和 RoCE v2）；</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8.支持Netstream、Telemetry功能；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48</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大数据业务接入交换机</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hint="eastAsia" w:cs="Helvetica" w:asciiTheme="minorEastAsia" w:hAnsiTheme="minorEastAsia"/>
                <w:b/>
                <w:i/>
                <w:sz w:val="24"/>
                <w:szCs w:val="24"/>
                <w:u w:val="single"/>
              </w:rPr>
              <w:t xml:space="preserve">1.双电源，4块风扇模块，10GE光端口≥48，100GE光端口≥6</w:t>
            </w:r>
            <w:r>
              <w:rPr>
                <w:rFonts w:hint="eastAsia" w:cs="宋体" w:asciiTheme="minorEastAsia" w:hAnsiTheme="minorEastAsia"/>
                <w:bCs/>
                <w:iCs/>
                <w:sz w:val="24"/>
                <w:szCs w:val="24"/>
              </w:rPr>
              <w:t xml:space="preserve">；</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3.交换容量≥4.8Tbps，包转发率≥2000Mpps；</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4.支持M-LAG或vPC或DRNI等跨机箱链路捆绑技术；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5.支持RIPng、OSPFv3、ISISv6、BGP4+等 IPv6 动态路由协议；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6.支持动态ECN技术；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7.支持RoCE（RoCE v1 和 RoCE v2）；</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8.支持Netstream、Telemetry功能；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9.支持硬件BFD（Bidirectional Forwarding Detection），最小</w:t>
            </w:r>
            <w:r>
              <w:rPr>
                <w:rFonts w:hint="eastAsia" w:cs="宋体" w:asciiTheme="minorEastAsia" w:hAnsiTheme="minorEastAsia"/>
                <w:bCs/>
                <w:iCs/>
                <w:sz w:val="24"/>
                <w:szCs w:val="24"/>
              </w:rPr>
              <w:t xml:space="preserve">3.3ms发包间隔；</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49</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大数据管理接入交换机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1.双电源，4块风扇模块，10GE光端口≥48，100GE光端口≥6；</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Cs/>
                <w:iCs/>
                <w:sz w:val="24"/>
                <w:szCs w:val="24"/>
              </w:rPr>
              <w:t xml:space="preserve">2.采用自主可控CPU；</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3.交换容量≥4.8Tbps，包转发率≥2000Mpps；</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4.支持M-LAG或vPC或DRNI等跨机箱链路捆绑技术；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5.支持RIPng、OSPFv3、ISISv6、BGP4+等 IPv6 动态路由协议；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6.支持动态ECN技术；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7.支持RoCE（RoCE v1 和 RoCE v2）；</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8.支持Netstream、Telemetry功能；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50</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大数据BMC接入交换机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1.双电源，千兆电接口≥48，万兆光接口≥4；</w:t>
            </w:r>
            <w:r/>
          </w:p>
          <w:p>
            <w:pPr>
              <w:spacing w:line="400" w:lineRule="exact"/>
              <w:widowControl/>
              <w:rPr>
                <w:rFonts w:cs="宋体" w:asciiTheme="minorEastAsia" w:hAnsiTheme="minorEastAsia"/>
                <w:bCs/>
                <w:iCs/>
                <w:sz w:val="24"/>
                <w:szCs w:val="24"/>
              </w:rPr>
            </w:pPr>
            <w:r>
              <w:rPr>
                <w:rFonts w:hint="eastAsia" w:cs="Helvetica" w:asciiTheme="minorEastAsia" w:hAnsiTheme="minorEastAsia"/>
                <w:b/>
                <w:i/>
                <w:sz w:val="24"/>
                <w:szCs w:val="24"/>
                <w:u w:val="single"/>
              </w:rPr>
              <w:t xml:space="preserve">2.</w:t>
            </w:r>
            <w:r>
              <w:rPr>
                <w:rFonts w:hint="eastAsia" w:cs="宋体" w:asciiTheme="minorEastAsia" w:hAnsiTheme="minorEastAsia"/>
                <w:b/>
                <w:i/>
                <w:sz w:val="24"/>
                <w:szCs w:val="24"/>
                <w:u w:val="single"/>
              </w:rPr>
              <w:t xml:space="preserve">采用自主可控CPU芯片</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3.交换容量≥670Gbps，包转发率≥200Mpps；</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4.支持静态路由、支持RIP、RIPng、OSPF、OSPFv3、IS-IS、IS-ISv6、 BGP、BGP4+；</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5.MAC条目数≥32K；</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6.支持防止DOS、ARP攻击功能、ICMP防攻击；</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7.支持安全配置核查，支持主机入侵检测；</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51</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独立外部接入交换机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1.双电源，4块风扇模块，10GE光端口≥48，100GE光端口≥6；</w:t>
            </w:r>
            <w:r/>
          </w:p>
          <w:p>
            <w:pPr>
              <w:spacing w:line="400" w:lineRule="exact"/>
              <w:widowControl/>
              <w:rPr>
                <w:rFonts w:cs="宋体" w:asciiTheme="minorEastAsia" w:hAnsiTheme="minorEastAsia"/>
                <w:bCs/>
                <w:iCs/>
                <w:sz w:val="24"/>
                <w:szCs w:val="24"/>
              </w:rPr>
            </w:pPr>
            <w:r>
              <w:rPr>
                <w:rFonts w:hint="eastAsia" w:cs="Helvetica" w:asciiTheme="minorEastAsia" w:hAnsiTheme="minorEastAsia"/>
                <w:b/>
                <w:i/>
                <w:sz w:val="24"/>
                <w:szCs w:val="24"/>
                <w:u w:val="single"/>
              </w:rPr>
              <w:t xml:space="preserve">2.</w:t>
            </w:r>
            <w:r>
              <w:rPr>
                <w:rFonts w:hint="eastAsia" w:cs="宋体" w:asciiTheme="minorEastAsia" w:hAnsiTheme="minorEastAsia"/>
                <w:b/>
                <w:i/>
                <w:sz w:val="24"/>
                <w:szCs w:val="24"/>
                <w:u w:val="single"/>
              </w:rPr>
              <w:t xml:space="preserve">采用自主可控CPU芯片</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3.交换容量≥4.8Tbps，包转发率≥2000Mpps；</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4.支持M-LAG或vPC或DRNI等跨机箱链路捆绑技术；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5.支持RIPng、OSPFv3、ISISv6、BGP4+等 IPv6 动态路由协议；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6.支持动态ECN技术；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7.支持RoCE（RoCE v1 和 RoCE v2）；</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8.支持Netstream、Telemetry功能；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52</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安全节点接入交换机</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1.双电源，4块风扇模块，10GE光端口≥48，100GE光端口≥6；</w:t>
            </w:r>
            <w:r/>
          </w:p>
          <w:p>
            <w:pPr>
              <w:spacing w:line="400" w:lineRule="exact"/>
              <w:widowControl/>
              <w:rPr>
                <w:rFonts w:cs="Helvetica" w:asciiTheme="minorEastAsia" w:hAnsiTheme="minorEastAsia"/>
                <w:sz w:val="24"/>
                <w:szCs w:val="24"/>
              </w:rPr>
            </w:pPr>
            <w:r>
              <w:rPr>
                <w:rFonts w:hint="eastAsia" w:cs="Helvetica" w:asciiTheme="minorEastAsia" w:hAnsiTheme="minorEastAsia"/>
                <w:b/>
                <w:i/>
                <w:sz w:val="24"/>
                <w:szCs w:val="24"/>
                <w:u w:val="single"/>
              </w:rPr>
              <w:t xml:space="preserve">2.</w:t>
            </w:r>
            <w:r>
              <w:rPr>
                <w:rFonts w:hint="eastAsia" w:cs="宋体" w:asciiTheme="minorEastAsia" w:hAnsiTheme="minorEastAsia"/>
                <w:b/>
                <w:i/>
                <w:sz w:val="24"/>
                <w:szCs w:val="24"/>
                <w:u w:val="single"/>
              </w:rPr>
              <w:t xml:space="preserve">采用自主可控CPU芯片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3.交换容量≥4.8Tbps，包转发率≥2000Mpps；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4.支持M-LAG或vPC或DRNI等跨机箱链路捆绑技术；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5.支持RIPng、OSPFv3、ISISv6、BGP4+等 IPv6 动态路由协议；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6.支持动态ECN技术；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7.支持RoCE（RoCE v1 和 RoCE v2）；</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8.支持Netstream、Telemetry功能；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9.支持硬件BFD（Bidirectional Forwarding Detection），最小3.3ms发包间隔；</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53</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核心交换机</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hint="eastAsia" w:cs="Helvetica" w:asciiTheme="minorEastAsia" w:hAnsiTheme="minorEastAsia"/>
                <w:b/>
                <w:i/>
                <w:sz w:val="24"/>
                <w:szCs w:val="24"/>
                <w:u w:val="single"/>
              </w:rPr>
              <w:t xml:space="preserve">1.单台设备实配：主控≥2，交换网板≥4，电源≥4，万兆光端口≥48，40GE光端口≥72，40G多模光模块≥24</w:t>
            </w:r>
            <w:r>
              <w:rPr>
                <w:rFonts w:hint="eastAsia" w:cs="宋体" w:asciiTheme="minorEastAsia" w:hAnsiTheme="minorEastAsia"/>
                <w:bCs/>
                <w:iCs/>
                <w:sz w:val="24"/>
                <w:szCs w:val="24"/>
              </w:rPr>
              <w:t xml:space="preserve">；</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2.交换容量≥800Tbps，包转发率≥230000Mpps（以官网最小值为准）；</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3.独立主控引擎≥2，独立业务板槽位≥4个，交换网板槽位数≥8个；</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4.采用自主可控CPU芯片</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5.为保证设备散热效果和可靠性，要求设备支持模块化风扇框，可热插拔，独立风扇框数≥3；</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6.支持M-LAG或vPC或DRNI等跨机箱链路捆绑技术；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7.支持RIPng、OSPFv3、ISISv6、BGP4+等IPv6动态路由协议；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8.支持IP分片和重组；</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9.支持BFD（Bidirectional Forwarding Detection）3.3ms检测间隔；</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10.支持BFD for M-LAG；</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11.支持缓存的微突发状态统计；</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12.支持Telemetry；</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54</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增强型裸金属接入交换机</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1.双电源，4块风扇模块，10GE光端口≥48，100GE光端口≥6；</w:t>
            </w:r>
            <w:r>
              <w:rPr>
                <w:rFonts w:hint="eastAsia" w:cs="宋体" w:asciiTheme="minorEastAsia" w:hAnsiTheme="minorEastAsia"/>
                <w:bCs/>
                <w:iCs/>
                <w:sz w:val="24"/>
                <w:szCs w:val="24"/>
              </w:rPr>
              <w:t xml:space="preserve">2.采用自主可控CPU芯片</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3.交换容量≥4.8Tbps，包转发率≥2000Mpps；</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4.支持M-LAG或vPC或DRNI等跨机箱链路捆绑技术；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5.支持RIPng、OSPFv3、ISISv6、BGP4+等 IPv6 动态路由协议；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6.支持动态ECN技术；</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7.支持RoCE（RoCE v1 和 RoCE v2）；</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8.支持Netstream、Telemetry功能；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9.支持硬件BFD（Bidirectional Forwarding Detection），最小3.3ms发包间隔；</w:t>
            </w:r>
            <w:r/>
          </w:p>
        </w:tc>
      </w:tr>
      <w:tr>
        <w:trPr>
          <w:jc w:val="center"/>
        </w:trPr>
        <w:tc>
          <w:tcPr>
            <w:gridSpan w:val="3"/>
            <w:shd w:val="clear" w:color="auto" w:fill="auto"/>
            <w:tcW w:w="9543" w:type="dxa"/>
            <w:vAlign w:val="center"/>
            <w:textDirection w:val="lrTb"/>
            <w:noWrap w:val="false"/>
          </w:tcPr>
          <w:p>
            <w:pPr>
              <w:spacing w:line="360" w:lineRule="auto"/>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政务外网区云软件</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55</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云管平台</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1.支持向租户提供自服务界面，租户登录时支持双因素认证保证安全性，租户可通过自服务界面申请所需要的云服务。</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2.支持向管理员提供云运营管理和租户自运维能力。运营管理实</w:t>
            </w:r>
            <w:r>
              <w:rPr>
                <w:rFonts w:hint="eastAsia" w:cs="宋体" w:asciiTheme="minorEastAsia" w:hAnsiTheme="minorEastAsia"/>
                <w:bCs/>
                <w:iCs/>
                <w:sz w:val="24"/>
                <w:szCs w:val="24"/>
              </w:rPr>
              <w:t xml:space="preserve">现对云服务的管理功能；自运维管理实现租户对云服务的自助监控和告警查看功能。</w:t>
            </w:r>
            <w:r/>
          </w:p>
          <w:p>
            <w:pPr>
              <w:spacing w:line="400" w:lineRule="exact"/>
              <w:widowControl/>
              <w:rPr>
                <w:rFonts w:cs="宋体" w:asciiTheme="minorEastAsia" w:hAnsiTheme="minorEastAsia"/>
                <w:b/>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.为保障云平台自主可控持续演进和管理能力，要求云平台支持在鲲鹏、飞腾、海光服务器的多芯架构下具有异构兼容、资源调度、应用管理、监测运维的基础功能。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4.一云多芯：云平台支持一云多芯能力，支持X86资源池、信创资源池（如鲲鹏、海光、飞腾资源池）的统一管理，包括云主机等服务申请、开通等操作。</w:t>
            </w:r>
            <w:r/>
          </w:p>
          <w:p>
            <w:pPr>
              <w:spacing w:line="400" w:lineRule="exact"/>
              <w:widowControl/>
              <w:rPr>
                <w:rFonts w:cs="宋体" w:asciiTheme="minorEastAsia" w:hAnsiTheme="minorEastAsia"/>
                <w:b/>
                <w:bCs/>
                <w:iCs/>
                <w:sz w:val="24"/>
                <w:szCs w:val="24"/>
              </w:rPr>
            </w:pPr>
            <w:r>
              <w:rPr>
                <w:rFonts w:hint="eastAsia" w:cs="宋体" w:asciiTheme="minorEastAsia" w:hAnsiTheme="minorEastAsia"/>
                <w:bCs/>
                <w:iCs/>
                <w:sz w:val="24"/>
                <w:szCs w:val="24"/>
              </w:rPr>
              <w:t xml:space="preserve">5.多云管理：支持通过增加高级管理模块统一管理第三方资源池，支持统一接入VMware、OpenStack、华三私有云、浪潮私有云、阿里公有云、腾讯公有云、华为公有云等多厂商云平台，支持统一云管理平台实现IaaS资源池的生命周期、配额统一管理，管理体验与本地云资源保持一致。</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6.虚拟数据中心：提供虚拟数据中心（VDC）管理能力，支持多级VDC管理，匹配用户的组织架构。每个VDC有独立的资源访问权限，有独立的云服务管理权限。</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7.多地域多可用区：支持多地域和多可用区的管理能力。</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8.配额管理：支持对VDC使用的资源做配额限制，包括但不限于虚拟机、裸金属、镜像、云硬盘、VPC、弹性IP、网络ACL、VPN、虚拟负载均衡等服务。</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权限管理：支持按资源空间、企业项目模型进行授权管理，支持资源空间整体跨VDC迁移，支持通过企业项目对资源空间内的云资源进行分组授权，用户只能访问授权企业项目的云资源，解决用户精细权限隔离诉求。</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10.用户管理：支持用户的创建、删除、修改、查询、禁用、重置密码等操作，并可限定每个用户操作的资源范围；用户忘记密码后，可以通过邮箱、短信找回密码。</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11.运维平台：云平台具备统一运维管理能力，提供集中监控、资源拓扑、日常运维、运维分析、系统管理等能力，实现物理设备到应用的全方位监控，收集并展示运维对象的告警、日志等信息，同时提供报表、大屏、自动化以及高级运维数据分析能力，简化日常运维工作，提升运维效率。</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12.支持统一管理系统中物理设备（服务器、存储、网络设备）和虚拟资源的告警信息，支持告警转发能力，系统可按照管理员指定的远程通知规则，将不同类型告警发送给不同用户、用户组进</w:t>
            </w:r>
            <w:r>
              <w:rPr>
                <w:rFonts w:hint="eastAsia" w:cs="宋体" w:asciiTheme="minorEastAsia" w:hAnsiTheme="minorEastAsia"/>
                <w:bCs/>
                <w:iCs/>
                <w:sz w:val="24"/>
                <w:szCs w:val="24"/>
              </w:rPr>
              <w:t xml:space="preserve">行处理。</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13.智能运维：支持故障根因定界，自动推断业务故障发生在哪些主机上，支撑运维人员规避故障，缩短MTTR。</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14.统一门户：云内外各产品和服务统一入口，支持自定义业务场景和portal入口；提供统一的个人中心，包括我的申请、我的待办。</w:t>
            </w:r>
            <w:r/>
          </w:p>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15</w:t>
            </w:r>
            <w:r>
              <w:rPr>
                <w:rFonts w:hint="eastAsia" w:cs="宋体" w:asciiTheme="minorEastAsia" w:hAnsiTheme="minorEastAsia"/>
                <w:b/>
                <w:bCs/>
                <w:i/>
                <w:iCs/>
                <w:sz w:val="24"/>
                <w:szCs w:val="24"/>
                <w:u w:val="single"/>
              </w:rPr>
              <w:t xml:space="preserve">.可扩展性：为支持未来业务发展，云平台支持不少于1000计算节点集群管理能力，支持平滑扩容，扩容不影响现有业务。</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16.配置要求：提供运维管理和运营管理能力，需匹配连云港市政务云（信创）建设（服务器、操作系统、数据库）项目中政务外网区云内硬件规模清单的管理能力及授权。</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56</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云平台虚拟化软件</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云主机服务：支持创建虚拟机时，配置外网接入能力即EIP，配置虚拟机创建完成后为关机状态，指定非管理员账号（linux下的非root，windows下的非administrator）的用户名、密码，配置高级功能，包括配置标准IPMI的软件狗检测能力，配置开启或关闭虚拟机的HA功能，配置亲和性和反亲和性，配置用户注入数据。</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2.操作系统兼容：云主机支持丰富的自主可控操作系统类型，至少包括中标麒麟、银河麒麟、统信OS等自主可控操作系统。</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3.多池管理：为保障云平台自主可控的持续演进能力，要求云平台支持管理X86、鲲鹏、飞腾、海光服务器，支持同一个Region管理多个异构资源池。</w:t>
            </w:r>
            <w:r/>
          </w:p>
          <w:p>
            <w:pPr>
              <w:spacing w:line="400" w:lineRule="exact"/>
              <w:widowControl/>
              <w:rPr>
                <w:rFonts w:cs="宋体" w:asciiTheme="minorEastAsia" w:hAnsiTheme="minorEastAsia"/>
                <w:b/>
                <w:bCs/>
                <w:iCs/>
                <w:sz w:val="24"/>
                <w:szCs w:val="24"/>
              </w:rPr>
            </w:pPr>
            <w:r>
              <w:rPr>
                <w:rFonts w:hint="eastAsia" w:cs="Helvetica" w:asciiTheme="minorEastAsia" w:hAnsiTheme="minorEastAsia"/>
                <w:sz w:val="24"/>
                <w:szCs w:val="24"/>
              </w:rPr>
              <w:t xml:space="preserve">4.算力支持：为保障云平台自主可控，要求云主机、容器服务支持自主可控AI智能芯片</w:t>
            </w:r>
            <w:r>
              <w:rPr>
                <w:rFonts w:hint="eastAsia" w:cs="宋体" w:asciiTheme="minorEastAsia" w:hAnsiTheme="minorEastAsia"/>
                <w:bCs/>
                <w:iCs/>
                <w:sz w:val="24"/>
                <w:szCs w:val="24"/>
              </w:rPr>
              <w:t xml:space="preserve">。</w:t>
            </w:r>
            <w:r/>
          </w:p>
          <w:p>
            <w:pPr>
              <w:spacing w:line="400" w:lineRule="exact"/>
              <w:widowControl/>
              <w:rPr>
                <w:rFonts w:cs="宋体" w:asciiTheme="minorEastAsia" w:hAnsiTheme="minorEastAsia"/>
                <w:b/>
                <w:bCs/>
                <w:iCs/>
                <w:sz w:val="24"/>
                <w:szCs w:val="24"/>
              </w:rPr>
            </w:pPr>
            <w:r>
              <w:rPr>
                <w:rFonts w:cs="Helvetica" w:asciiTheme="minorEastAsia" w:hAnsiTheme="minorEastAsia"/>
                <w:sz w:val="24"/>
                <w:szCs w:val="24"/>
              </w:rPr>
              <w:t xml:space="preserve">5</w:t>
            </w:r>
            <w:r>
              <w:rPr>
                <w:rFonts w:hint="eastAsia" w:cs="Helvetica" w:asciiTheme="minorEastAsia" w:hAnsiTheme="minorEastAsia"/>
                <w:sz w:val="24"/>
                <w:szCs w:val="24"/>
              </w:rPr>
              <w:t xml:space="preserve">.存储挂载：云平台云主机支持挂载多种存储类型，同时根据自主可控技术路线及业务场景要求，计算服务支持集中式SAN存储，可以通过IPSAN和FCSAN方式进行对接。</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6</w:t>
            </w:r>
            <w:r>
              <w:rPr>
                <w:rFonts w:hint="eastAsia" w:cs="Helvetica" w:asciiTheme="minorEastAsia" w:hAnsiTheme="minorEastAsia"/>
                <w:sz w:val="24"/>
                <w:szCs w:val="24"/>
              </w:rPr>
              <w:t xml:space="preserve">.镜像服务：虚拟机镜像支持私有镜像。私有镜像可以</w:t>
            </w:r>
            <w:bookmarkStart w:id="22" w:name="_GoBack"/>
            <w:r/>
            <w:bookmarkEnd w:id="22"/>
            <w:r>
              <w:rPr>
                <w:rFonts w:hint="eastAsia" w:cs="Helvetica" w:asciiTheme="minorEastAsia" w:hAnsiTheme="minorEastAsia"/>
                <w:sz w:val="24"/>
                <w:szCs w:val="24"/>
              </w:rPr>
              <w:t xml:space="preserve">通过两种方式获得，在云平台通过已有虚拟机来转换为私有镜像或者通过平台自行上传镜像文件。</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7</w:t>
            </w:r>
            <w:r>
              <w:rPr>
                <w:rFonts w:hint="eastAsia" w:cs="Helvetica" w:asciiTheme="minorEastAsia" w:hAnsiTheme="minorEastAsia"/>
                <w:sz w:val="24"/>
                <w:szCs w:val="24"/>
              </w:rPr>
              <w:t xml:space="preserve">.提供裸金属服务，用户可以通过管理界面申请物理服务器运行业务，支持常见的windows、Linux操作系统。</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8</w:t>
            </w:r>
            <w:r>
              <w:rPr>
                <w:rFonts w:hint="eastAsia" w:cs="Helvetica" w:asciiTheme="minorEastAsia" w:hAnsiTheme="minorEastAsia"/>
                <w:sz w:val="24"/>
                <w:szCs w:val="24"/>
              </w:rPr>
              <w:t xml:space="preserve">.异构兼容：裸金属服务器支持intel、海光、鲲鹏、飞腾等X86或信创服务器，满足业务连续性要求。</w:t>
            </w:r>
            <w:r/>
          </w:p>
          <w:p>
            <w:pPr>
              <w:spacing w:line="400" w:lineRule="exact"/>
              <w:widowControl/>
              <w:rPr>
                <w:rFonts w:cs="Helvetica" w:asciiTheme="minorEastAsia" w:hAnsiTheme="minorEastAsia"/>
                <w:b/>
                <w:sz w:val="24"/>
                <w:szCs w:val="24"/>
              </w:rPr>
            </w:pPr>
            <w:r>
              <w:rPr>
                <w:rFonts w:cs="Helvetica" w:asciiTheme="minorEastAsia" w:hAnsiTheme="minorEastAsia"/>
                <w:sz w:val="24"/>
                <w:szCs w:val="24"/>
              </w:rPr>
              <w:t xml:space="preserve">9</w:t>
            </w:r>
            <w:r>
              <w:rPr>
                <w:rFonts w:hint="eastAsia" w:cs="Helvetica" w:asciiTheme="minorEastAsia" w:hAnsiTheme="minorEastAsia"/>
                <w:sz w:val="24"/>
                <w:szCs w:val="24"/>
              </w:rPr>
              <w:t xml:space="preserve">.增强型网关：支持裸金属服务基于硬件交换机的增强型网关方案，提供高性能、高带宽的网络访问，增强型网关不需要配置网</w:t>
            </w:r>
            <w:r>
              <w:rPr>
                <w:rFonts w:hint="eastAsia" w:cs="Helvetica" w:asciiTheme="minorEastAsia" w:hAnsiTheme="minorEastAsia"/>
                <w:sz w:val="24"/>
                <w:szCs w:val="24"/>
              </w:rPr>
              <w:t xml:space="preserve">关服务器节点，网关通过交换机进行转发。</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0</w:t>
            </w:r>
            <w:r>
              <w:rPr>
                <w:rFonts w:hint="eastAsia" w:cs="Helvetica" w:asciiTheme="minorEastAsia" w:hAnsiTheme="minorEastAsia"/>
                <w:sz w:val="24"/>
                <w:szCs w:val="24"/>
              </w:rPr>
              <w:t xml:space="preserve">.平滑扩容：支持系统盘和数据盘在线扩容，扩容不中断业务。支持存储资源池在线扩容，扩容不中断业务。</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1</w:t>
            </w:r>
            <w:r>
              <w:rPr>
                <w:rFonts w:hint="eastAsia" w:cs="Helvetica" w:asciiTheme="minorEastAsia" w:hAnsiTheme="minorEastAsia"/>
                <w:sz w:val="24"/>
                <w:szCs w:val="24"/>
              </w:rPr>
              <w:t xml:space="preserve">.兼容性：云网络服务对应的软件支持适配能力和兼容性，除X86架构外，须支持鲲鹏ARM等信创主流技术架构。</w:t>
            </w:r>
            <w:r/>
          </w:p>
          <w:p>
            <w:pPr>
              <w:spacing w:line="400" w:lineRule="exact"/>
              <w:widowControl/>
              <w:rPr>
                <w:rFonts w:cs="宋体" w:asciiTheme="minorEastAsia" w:hAnsiTheme="minorEastAsia"/>
                <w:b/>
                <w:bCs/>
                <w:iCs/>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2</w:t>
            </w:r>
            <w:r>
              <w:rPr>
                <w:rFonts w:hint="eastAsia" w:cs="Helvetica" w:asciiTheme="minorEastAsia" w:hAnsiTheme="minorEastAsia"/>
                <w:sz w:val="24"/>
                <w:szCs w:val="24"/>
              </w:rPr>
              <w:t xml:space="preserve">.云专线：支持基于硬件交换机的增强云专线和基于软件的基础云专线服务能力。支持二层专线，可为VPC子网申请二层专线实例，实现云外同网段子网与VPC子网二层互通，保证业务迁移上云不修改IP地址。</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3</w:t>
            </w:r>
            <w:r>
              <w:rPr>
                <w:rFonts w:hint="eastAsia" w:cs="Helvetica" w:asciiTheme="minorEastAsia" w:hAnsiTheme="minorEastAsia"/>
                <w:sz w:val="24"/>
                <w:szCs w:val="24"/>
              </w:rPr>
              <w:t xml:space="preserve">.NAT网关：支持在管理界面上进行NAT网关实例创建、修改和删除，每个NAT网关实例可配置SNAT规则和DNAT规则。</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4</w:t>
            </w:r>
            <w:r>
              <w:rPr>
                <w:rFonts w:hint="eastAsia" w:cs="Helvetica" w:asciiTheme="minorEastAsia" w:hAnsiTheme="minorEastAsia"/>
                <w:sz w:val="24"/>
                <w:szCs w:val="24"/>
              </w:rPr>
              <w:t xml:space="preserve">.EIP：支持将EIP与弹性云服务器、裸金属服务器、弹性负载均衡、虚拟IP等对象进行绑定。</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5</w:t>
            </w:r>
            <w:r>
              <w:rPr>
                <w:rFonts w:hint="eastAsia" w:cs="Helvetica" w:asciiTheme="minorEastAsia" w:hAnsiTheme="minorEastAsia"/>
                <w:sz w:val="24"/>
                <w:szCs w:val="24"/>
              </w:rPr>
              <w:t xml:space="preserve">.ELB：支持负载均衡服务，负载均衡服务基于软件方式实现，不依赖于特殊硬件设备。</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t>
            </w:r>
            <w:r>
              <w:rPr>
                <w:rFonts w:cs="Helvetica" w:asciiTheme="minorEastAsia" w:hAnsiTheme="minorEastAsia"/>
                <w:sz w:val="24"/>
                <w:szCs w:val="24"/>
              </w:rPr>
              <w:t xml:space="preserve">6</w:t>
            </w:r>
            <w:r>
              <w:rPr>
                <w:rFonts w:hint="eastAsia" w:cs="Helvetica" w:asciiTheme="minorEastAsia" w:hAnsiTheme="minorEastAsia"/>
                <w:sz w:val="24"/>
                <w:szCs w:val="24"/>
              </w:rPr>
              <w:t xml:space="preserve">.云解析DNS：支持内网域名解析功能，支持VPC内生效的内网域名与私网IP进行关联，为云上资源提供VPC内的域名解析服务。</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17</w:t>
            </w:r>
            <w:r>
              <w:rPr>
                <w:rFonts w:hint="eastAsia" w:cs="Helvetica" w:asciiTheme="minorEastAsia" w:hAnsiTheme="minorEastAsia"/>
                <w:sz w:val="24"/>
                <w:szCs w:val="24"/>
              </w:rPr>
              <w:t xml:space="preserve">.网络ACL：支持网络ACL服务，用户可以在管理界面上进行网络ACL的申请、修改、删除操作，支持对规则创建、修改、删除操作。</w:t>
            </w:r>
            <w:r/>
          </w:p>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18</w:t>
            </w:r>
            <w:r>
              <w:rPr>
                <w:rFonts w:hint="eastAsia" w:cs="宋体" w:asciiTheme="minorEastAsia" w:hAnsiTheme="minorEastAsia"/>
                <w:b/>
                <w:bCs/>
                <w:i/>
                <w:iCs/>
                <w:sz w:val="24"/>
                <w:szCs w:val="24"/>
                <w:u w:val="single"/>
              </w:rPr>
              <w:t xml:space="preserve">.高可靠性：为保障云平台可靠性，云平台管理和计算节点物理主机均采用双系统盘组RAID模式，避免单盘故障后导致整机失效。</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w:t>
            </w:r>
            <w:r>
              <w:rPr>
                <w:rFonts w:cs="宋体" w:asciiTheme="minorEastAsia" w:hAnsiTheme="minorEastAsia"/>
                <w:b/>
                <w:bCs/>
                <w:i/>
                <w:iCs/>
                <w:sz w:val="24"/>
                <w:szCs w:val="24"/>
                <w:u w:val="single"/>
              </w:rPr>
              <w:t xml:space="preserve">9</w:t>
            </w:r>
            <w:r>
              <w:rPr>
                <w:rFonts w:hint="eastAsia" w:cs="宋体" w:asciiTheme="minorEastAsia" w:hAnsiTheme="minorEastAsia"/>
                <w:b/>
                <w:bCs/>
                <w:i/>
                <w:iCs/>
                <w:sz w:val="24"/>
                <w:szCs w:val="24"/>
                <w:u w:val="single"/>
              </w:rPr>
              <w:t xml:space="preserve">.云网络配置要求：提供1套云网络软件，功能必须包括虚拟私有网络、软件负载均衡、安全组、网络ACL、虚拟专有网络、弹性IP服务、专线服务、跨VPC私网通信等云服务能力。为保障网络扩展性、可靠性、硬件解耦，要求本次vRouter、vSwitch、ELB、VPN等网络相关功能必须采用软件方式部署，不依赖于特定的设备实现。</w:t>
            </w:r>
            <w:r/>
          </w:p>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20</w:t>
            </w:r>
            <w:r>
              <w:rPr>
                <w:rFonts w:hint="eastAsia" w:cs="宋体" w:asciiTheme="minorEastAsia" w:hAnsiTheme="minorEastAsia"/>
                <w:b/>
                <w:bCs/>
                <w:i/>
                <w:iCs/>
                <w:sz w:val="24"/>
                <w:szCs w:val="24"/>
                <w:u w:val="single"/>
              </w:rPr>
              <w:t xml:space="preserve">.组网形态：为保证满足云平台安全隔离要求，云平台支持4网口组网形态，支持管理、业务存储网络平面物理隔离，管理平面网络故障不影响业务平面。</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21.云平台虚拟化软件配置要求：支持将底层硬件资源进行资源池化，需满足</w:t>
            </w:r>
            <w:r>
              <w:rPr>
                <w:rFonts w:hint="eastAsia" w:cs="宋体" w:asciiTheme="minorEastAsia" w:hAnsiTheme="minorEastAsia"/>
                <w:b/>
                <w:bCs/>
                <w:i/>
                <w:iCs/>
                <w:sz w:val="24"/>
                <w:szCs w:val="24"/>
                <w:u w:val="single"/>
              </w:rPr>
              <w:t xml:space="preserve">连云港市政务云（信创）建设（服务器、操作系统、数据库）项目中政务外网区云内</w:t>
            </w:r>
            <w:r>
              <w:rPr>
                <w:rFonts w:hint="eastAsia" w:cs="Helvetica" w:asciiTheme="minorEastAsia" w:hAnsiTheme="minorEastAsia"/>
                <w:b/>
                <w:i/>
                <w:sz w:val="24"/>
                <w:szCs w:val="24"/>
                <w:u w:val="single"/>
              </w:rPr>
              <w:t xml:space="preserve">计算节点、裸金属节点等搭建云平台所需的云平台虚拟化授权。</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57</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云安全软件</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1.WEB应用防火墙支持对OWASP Top攻击进行安全防护，支持包括XSS、SQL注入、命令注入、代码注入、远程溢出攻击、Webshell检测（上传木马）等。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2.WEB应用防火墙支持CC防御，支持基于IP/Cookie/Referer的源和目的限速，限速的防护动作至少要支持设置验证码、动态阻断IP/用户一段时间，限速的响应页面支持用户自定义。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3.WEB应用防火墙支持Shiro解密检测，可对Cookie中的rememberMe内容做AES，Base64解密后再检测。</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4.证书管理：WEB应用防火墙支持HTTPS卸载，同时支持国际证书和国密证书。</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5.隐私屏蔽：WEB应用防火墙支持用户对防护日志配置隐私屏蔽规则，对出现在防护日志中的隐私数据（如用户名、密码）进行匿名化处理，最大化保障用户隐私。</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资产管理：主机安全支持清点并展示主机账号权限、所属用户组、用户目录、启动Shell等信息；支持清点并展示进程路径、启动参数、文件权限、文件HASH、开放端口、软件版本等信息。支持清点并展示自启动项路径、运行用户等信息。支持清点并展示云上虚拟机操作系统、弹性公网IP、私网IP、所属分组等信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7.基线检查：主机安全支持口令复杂度策略检测，并使用弱口令字典对系统/应用帐户进行扫描，检测出弱口令后展示弱口令存在时长并提示用户修改，弱口令字典支持自定义。</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8.主机运行安全检测：主机安全支持检测口令破解攻击，可对识别出的攻击源IP封锁24小时，禁止其再次登录，防止主机因账户破解被入侵。</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9.主机运行安全检测：支持设置常用登录地和常用登录IP，支持检测主机异地登录、异常IP登录行为并进行告警。</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病毒查杀：主机安全支持基于特征病毒检测引擎进行服务器病毒文件的扫描，覆盖活动进程、隐藏进程、内核模块、已安装程序、动态库劫持、计划任务、开机自启动项、敏感目录、office文件、图片、视频、执行脚本、压缩包等系统薄弱模块。支持用户自主对云服务器执行“快速扫描”“全盘扫描”“自定义扫描”的任务，识别病毒并根据策略隔离查杀。</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11.双因子认证：双因子认证：支持对指定服务器登录过程进行短信/邮箱验证码双因子二次认证校验，对云服务器登录行为进行二次认证，增强云服务器账户安全性，彻底防范账号暴力破解行为。</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12.兼容性：支持Windows、CentOS、Ubuntu、Debian、SUSE、EulerOS；支持自主可控操作系统Kylin、UOS。</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13.基本功能：数据库审计支持旁路模式数据库审计功能，支持实时记录用户访问数据库行为，形成细粒度的审计报告，对风险行为和攻击行为进行实时告警。</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14.数据库兼容性：数据库审计支持审计XC数据库，至少包括神通、南大通用、瀚高、达梦、人大金仓，海量数据库等。</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15</w:t>
            </w:r>
            <w:r>
              <w:rPr>
                <w:rFonts w:hint="eastAsia" w:cs="Helvetica" w:asciiTheme="minorEastAsia" w:hAnsiTheme="minorEastAsia"/>
                <w:sz w:val="24"/>
                <w:szCs w:val="24"/>
              </w:rPr>
              <w:t xml:space="preserve">.安全态势：日志审计支持安全运营日审报告，统计关键运营指标。</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16</w:t>
            </w:r>
            <w:r>
              <w:rPr>
                <w:rFonts w:hint="eastAsia" w:cs="Helvetica" w:asciiTheme="minorEastAsia" w:hAnsiTheme="minorEastAsia"/>
                <w:sz w:val="24"/>
                <w:szCs w:val="24"/>
              </w:rPr>
              <w:t xml:space="preserve">.资产管理：日志审计支持自动同步云主机资产、防护网站域名或IP、VPC资产；支持资产应用/归属部门/责任人挂载。支持预置的资产类型包括主机、域名、IP、VPC。</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17</w:t>
            </w:r>
            <w:r>
              <w:rPr>
                <w:rFonts w:hint="eastAsia" w:cs="Helvetica" w:asciiTheme="minorEastAsia" w:hAnsiTheme="minorEastAsia"/>
                <w:sz w:val="24"/>
                <w:szCs w:val="24"/>
              </w:rPr>
              <w:t xml:space="preserve">.日志采集：日志审计支持采集日志、告警、漏洞等安全数据，对安全数据可自动化租户和资源标识，方便按照租户维度进行审计和分析。</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18</w:t>
            </w:r>
            <w:r>
              <w:rPr>
                <w:rFonts w:hint="eastAsia" w:cs="Helvetica" w:asciiTheme="minorEastAsia" w:hAnsiTheme="minorEastAsia"/>
                <w:sz w:val="24"/>
                <w:szCs w:val="24"/>
              </w:rPr>
              <w:t xml:space="preserve">.数据导出：日志审计支持将采集到的日志，通过Kafka、TCP、UDP、File、Obs、Pipe转发至外部的日志审计或者安全运营平台。</w:t>
            </w:r>
            <w:r/>
          </w:p>
          <w:p>
            <w:pPr>
              <w:spacing w:line="400" w:lineRule="exact"/>
              <w:widowControl/>
              <w:rPr>
                <w:rFonts w:cs="Helvetica" w:asciiTheme="minorEastAsia" w:hAnsiTheme="minorEastAsia"/>
                <w:sz w:val="24"/>
                <w:szCs w:val="24"/>
              </w:rPr>
            </w:pPr>
            <w:r>
              <w:rPr>
                <w:rFonts w:cs="Helvetica" w:asciiTheme="minorEastAsia" w:hAnsiTheme="minorEastAsia"/>
                <w:sz w:val="24"/>
                <w:szCs w:val="24"/>
              </w:rPr>
              <w:t xml:space="preserve">19</w:t>
            </w:r>
            <w:r>
              <w:rPr>
                <w:rFonts w:hint="eastAsia" w:cs="Helvetica" w:asciiTheme="minorEastAsia" w:hAnsiTheme="minorEastAsia"/>
                <w:sz w:val="24"/>
                <w:szCs w:val="24"/>
              </w:rPr>
              <w:t xml:space="preserve">.组件规格分配：支持在平台上动态分配安全组件的性能规格，同时支持已分配组件规格的动态变更和授权回收，回收后的授权可以分配给其他用户和其他类型的安全组件使用。</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w:t>
            </w:r>
            <w:r>
              <w:rPr>
                <w:rFonts w:cs="Helvetica" w:asciiTheme="minorEastAsia" w:hAnsiTheme="minorEastAsia"/>
                <w:b/>
                <w:i/>
                <w:sz w:val="24"/>
                <w:szCs w:val="24"/>
                <w:u w:val="single"/>
              </w:rPr>
              <w:t xml:space="preserve">0</w:t>
            </w:r>
            <w:r>
              <w:rPr>
                <w:rFonts w:hint="eastAsia" w:cs="Helvetica" w:asciiTheme="minorEastAsia" w:hAnsiTheme="minorEastAsia"/>
                <w:b/>
                <w:i/>
                <w:sz w:val="24"/>
                <w:szCs w:val="24"/>
                <w:u w:val="single"/>
              </w:rPr>
              <w:t xml:space="preserve">.配置要求：提供租户安全服务，其中包含但不限于租户侧500个云主机安全防护，提供云防火墙1Gbs吞吐量、提供Waf应用防火墙1000Mbs，云堡垒机500资产、安全云脑日志审计500日志源、密钥管理服务1套、数据库审计服务1套，总计支持管理面15套数据库审计授权服务，业务面20套数据库审计授权服务，根据实际方案需满足500虚机规模的租户三级等保能力要求。</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58</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对象存储软件</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1.对象存储服务：支持对象上传、下载、删除、查询、共享，支持对象多版本，支持存储话单，支持桶的配额设置和查询，支持创建桶、删除桶，查询所有桶，设置桶内对象的生命周期。</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2.异构资源池：支持X86和ARM异构CPU共集群，保证业务连续性。</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3.自助管理：支持对存储桶配置多版本功能，上传到桶内的同名对象文件支持存储多个版本</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5.高利用率：支持数据冗余保护，采用EC冗余算法，允许3块硬盘故障。 </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6.易用性：支持提供图形化对象存储客户端工具，提供完善的对象生命周期管理能力，包括大文件（大于5G）上传、批量上传下载、权限控制等功能。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7.高性能：对象存储支持并行文件系统能力，通过对象存储提供经过优化的高性能文件系统，提供毫秒级别访问时延，TB/s级别带宽和百万级别的IOPS，能够快速处理高性能计算工作负载。</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8.配置要求：提供云上对象存储服务，不低于1680TB可用容量软件授权，支持标准对象存储接口协议，可以分配存储资源用于非结构化文件的存储，提供数据库、云主机备份资源使用。</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59</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平台密评</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1.密钥管理：密钥管理对接云上其他服务。</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2.告警能力：支持CA有效期以及证书有效期到期前的告警能力。</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3.场景支持：页面（手工）和机机接口都需要能够申请签发证书，支持签发商密双证书。</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4.CA全生命周期管理能力：支持国际、商密CA的管理能力，包括创建CA、导入外部签发的CA，支持协议配置和白名单等机制。</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5.证书签发及管理能力：支持证书的签发、下载、更新、查询、吊销等生命周期管理，支持证书模板管理功能，支持商密SM2证书（支持SM2、SM3、SM4算法）。</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6.对接云管能力：支持对云平台自身密码资源与云上租户密码资源的统一管理，在同一界面中进行平台自身和云上租户资源配置，支持对接云管平台，支持证书的统一自动化更新等能力以及一键申请Ukey能力。</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7.配置要求：提供平台密评服务能力，包括云平台系统密评，需提供包括但不限于云平台所需的密评设备、密评软件系统、集成服务，保障云平台系统自身通过三级密码评测能力。</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60</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租户密评</w:t>
            </w:r>
            <w:r/>
          </w:p>
        </w:tc>
        <w:tc>
          <w:tcPr>
            <w:shd w:val="clear" w:color="auto" w:fill="auto"/>
            <w:tcW w:w="7038" w:type="dxa"/>
            <w:vAlign w:val="center"/>
            <w:textDirection w:val="lrTb"/>
            <w:noWrap w:val="false"/>
          </w:tcPr>
          <w:p>
            <w:pPr>
              <w:spacing w:line="400" w:lineRule="exact"/>
              <w:rPr>
                <w:rFonts w:cs="Helvetica" w:asciiTheme="minorEastAsia" w:hAnsiTheme="minorEastAsia"/>
                <w:sz w:val="24"/>
                <w:szCs w:val="24"/>
              </w:rPr>
            </w:pPr>
            <w:r>
              <w:rPr>
                <w:rFonts w:hint="eastAsia" w:cs="Helvetica" w:asciiTheme="minorEastAsia" w:hAnsiTheme="minorEastAsia"/>
                <w:sz w:val="24"/>
                <w:szCs w:val="24"/>
              </w:rPr>
              <w:t xml:space="preserve">1.部署密码服务平台管理及服务节点，对区域内的密码资源进行统一管理及提供密码服务。支持对各区域密码资源进行资源监控、统计分析、资源管理等功能；</w:t>
            </w:r>
            <w:r/>
          </w:p>
          <w:p>
            <w:pPr>
              <w:spacing w:line="400" w:lineRule="exact"/>
              <w:rPr>
                <w:rFonts w:cs="Helvetica" w:asciiTheme="minorEastAsia" w:hAnsiTheme="minorEastAsia"/>
                <w:sz w:val="24"/>
                <w:szCs w:val="24"/>
              </w:rPr>
            </w:pPr>
            <w:r>
              <w:rPr>
                <w:rFonts w:hint="eastAsia" w:cs="Helvetica" w:asciiTheme="minorEastAsia" w:hAnsiTheme="minorEastAsia"/>
                <w:sz w:val="24"/>
                <w:szCs w:val="24"/>
              </w:rPr>
              <w:t xml:space="preserve">2.支持国密SM1、SM2、SM3、SM4、SM9、ZUC等算法；</w:t>
            </w:r>
            <w:r/>
          </w:p>
          <w:p>
            <w:pPr>
              <w:spacing w:line="400" w:lineRule="exact"/>
              <w:rPr>
                <w:rFonts w:cs="Helvetica" w:asciiTheme="minorEastAsia" w:hAnsiTheme="minorEastAsia"/>
                <w:sz w:val="24"/>
                <w:szCs w:val="24"/>
              </w:rPr>
            </w:pPr>
            <w:r>
              <w:rPr>
                <w:rFonts w:hint="eastAsia" w:cs="Helvetica" w:asciiTheme="minorEastAsia" w:hAnsiTheme="minorEastAsia"/>
                <w:sz w:val="24"/>
                <w:szCs w:val="24"/>
              </w:rPr>
              <w:t xml:space="preserve">3.支持提供RESTful接口和SDK标准接口等标准服务，并以统一标准服务接口方式供业务系统调用，实现与政务云上业务系统对接。服务包括但不限于数据加解密服务、签名验签服务、数据库加密服务、文件加密服务、SSL VPN服务、完整性保护服务等；</w:t>
            </w:r>
            <w:r/>
          </w:p>
          <w:p>
            <w:pPr>
              <w:spacing w:line="400" w:lineRule="exact"/>
              <w:rPr>
                <w:rFonts w:cs="Helvetica" w:asciiTheme="minorEastAsia" w:hAnsiTheme="minorEastAsia"/>
                <w:sz w:val="24"/>
                <w:szCs w:val="24"/>
              </w:rPr>
            </w:pPr>
            <w:r>
              <w:rPr>
                <w:rFonts w:hint="eastAsia" w:cs="Helvetica" w:asciiTheme="minorEastAsia" w:hAnsiTheme="minorEastAsia"/>
                <w:sz w:val="24"/>
                <w:szCs w:val="24"/>
              </w:rPr>
              <w:t xml:space="preserve">4.支持对基础密码资源设备的管理，支持兼容管理主流品牌设备；支持对底层密码资源的统一监控、告警处理，并可实现对密码资</w:t>
            </w:r>
            <w:r>
              <w:rPr>
                <w:rFonts w:hint="eastAsia" w:cs="Helvetica" w:asciiTheme="minorEastAsia" w:hAnsiTheme="minorEastAsia"/>
                <w:sz w:val="24"/>
                <w:szCs w:val="24"/>
              </w:rPr>
              <w:t xml:space="preserve">源的统一调度和分配；</w:t>
            </w:r>
            <w:r/>
          </w:p>
          <w:p>
            <w:pPr>
              <w:spacing w:line="400" w:lineRule="exact"/>
              <w:rPr>
                <w:rFonts w:cs="Helvetica" w:asciiTheme="minorEastAsia" w:hAnsiTheme="minorEastAsia"/>
                <w:sz w:val="24"/>
                <w:szCs w:val="24"/>
              </w:rPr>
            </w:pPr>
            <w:r>
              <w:rPr>
                <w:rFonts w:hint="eastAsia" w:cs="Helvetica" w:asciiTheme="minorEastAsia" w:hAnsiTheme="minorEastAsia"/>
                <w:sz w:val="24"/>
                <w:szCs w:val="24"/>
              </w:rPr>
              <w:t xml:space="preserve">5.支持租户管理控制功能，支持租户注册以及三员初始化、平台审核准入机制，平台对租户具备停止、恢复、删除的生命周期管理能力；</w:t>
            </w:r>
            <w:r/>
          </w:p>
          <w:p>
            <w:pPr>
              <w:spacing w:line="400" w:lineRule="exact"/>
              <w:rPr>
                <w:rFonts w:cs="Helvetica" w:asciiTheme="minorEastAsia" w:hAnsiTheme="minorEastAsia"/>
                <w:sz w:val="24"/>
                <w:szCs w:val="24"/>
              </w:rPr>
            </w:pPr>
            <w:r>
              <w:rPr>
                <w:rFonts w:hint="eastAsia" w:cs="Helvetica" w:asciiTheme="minorEastAsia" w:hAnsiTheme="minorEastAsia"/>
                <w:sz w:val="24"/>
                <w:szCs w:val="24"/>
              </w:rPr>
              <w:t xml:space="preserve">6.支持密钥管理支持KMIP（Key Management Interoperability Protocol）标准规范，对称密钥和非对称密钥的激活、撤销、更新、销毁、归档、恢复等生命周期管理功能；</w:t>
            </w:r>
            <w:r/>
          </w:p>
          <w:p>
            <w:pPr>
              <w:spacing w:line="400" w:lineRule="exact"/>
              <w:rPr>
                <w:rFonts w:cs="Helvetica" w:asciiTheme="minorEastAsia" w:hAnsiTheme="minorEastAsia"/>
                <w:sz w:val="24"/>
                <w:szCs w:val="24"/>
              </w:rPr>
            </w:pPr>
            <w:r>
              <w:rPr>
                <w:rFonts w:hint="eastAsia" w:cs="Helvetica" w:asciiTheme="minorEastAsia" w:hAnsiTheme="minorEastAsia"/>
                <w:sz w:val="24"/>
                <w:szCs w:val="24"/>
              </w:rPr>
              <w:t xml:space="preserve">7.支持国际算法套件，支持SSL3.0、TLSv1.0 /v1.1/v1.2/v1.3协议；</w:t>
            </w:r>
            <w:r/>
          </w:p>
          <w:p>
            <w:pPr>
              <w:spacing w:line="400" w:lineRule="exact"/>
              <w:rPr>
                <w:rFonts w:cs="Helvetica" w:asciiTheme="minorEastAsia" w:hAnsiTheme="minorEastAsia"/>
                <w:sz w:val="24"/>
                <w:szCs w:val="24"/>
              </w:rPr>
            </w:pPr>
            <w:r>
              <w:rPr>
                <w:rFonts w:hint="eastAsia" w:cs="Helvetica" w:asciiTheme="minorEastAsia" w:hAnsiTheme="minorEastAsia"/>
                <w:sz w:val="24"/>
                <w:szCs w:val="24"/>
              </w:rPr>
              <w:t xml:space="preserve">8.支持在不影响平台运行的前提下，对各类密码机资源、密码产品设备和平台计算资源进行平滑扩容；</w:t>
            </w:r>
            <w:r/>
          </w:p>
          <w:p>
            <w:pPr>
              <w:spacing w:line="400" w:lineRule="exact"/>
              <w:widowControl/>
              <w:rPr>
                <w:rFonts w:cs="宋体" w:asciiTheme="minorEastAsia" w:hAnsiTheme="minorEastAsia"/>
                <w:b/>
                <w:bCs/>
                <w:i/>
                <w:iCs/>
                <w:sz w:val="24"/>
                <w:szCs w:val="24"/>
                <w:u w:val="single"/>
              </w:rPr>
            </w:pPr>
            <w:r/>
            <w:bookmarkStart w:id="23" w:name="OLE_LINK14"/>
            <w:r>
              <w:rPr>
                <w:rFonts w:hint="eastAsia" w:cs="宋体" w:asciiTheme="minorEastAsia" w:hAnsiTheme="minorEastAsia"/>
                <w:b/>
                <w:bCs/>
                <w:i/>
                <w:iCs/>
                <w:sz w:val="24"/>
                <w:szCs w:val="24"/>
                <w:u w:val="single"/>
              </w:rPr>
              <w:t xml:space="preserve">9.配置要求：提供租户侧密码服务能力，提供不少于16个应用的密码应用安全性改造服务能力，密码服务能力需由合规的云服务器密码机提供，至少部署2台云服务器密码机。</w:t>
            </w:r>
            <w:r/>
          </w:p>
          <w:p>
            <w:pPr>
              <w:spacing w:line="400" w:lineRule="exact"/>
              <w:widowControl/>
              <w:rPr>
                <w:rFonts w:cs="Helvetica" w:asciiTheme="minorEastAsia" w:hAnsiTheme="minorEastAsia"/>
                <w:b/>
                <w:i/>
                <w:sz w:val="24"/>
                <w:szCs w:val="24"/>
                <w:u w:val="single"/>
              </w:rPr>
            </w:pPr>
            <w:r>
              <w:rPr>
                <w:rFonts w:hint="eastAsia" w:cs="宋体" w:asciiTheme="minorEastAsia" w:hAnsiTheme="minorEastAsia"/>
                <w:bCs/>
                <w:iCs/>
                <w:sz w:val="24"/>
                <w:szCs w:val="24"/>
              </w:rPr>
              <w:t xml:space="preserve">10.密码产品需具备《商用密码产品认证证书》</w:t>
            </w:r>
            <w:bookmarkEnd w:id="23"/>
            <w:r>
              <w:rPr>
                <w:rFonts w:hint="eastAsia" w:cs="宋体" w:asciiTheme="minorEastAsia" w:hAnsiTheme="minorEastAsia"/>
                <w:bCs/>
                <w:iCs/>
                <w:sz w:val="24"/>
                <w:szCs w:val="24"/>
              </w:rPr>
              <w:t xml:space="preserve">。</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61</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大数据软件1</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配置要求：提供云上大数据平台，兼容开源大数据组件接口，提供商业化大数据软件及专业服务技术支持。总计1472vCPU授权，总计包含管理控制节点5台，包含组件：3台Flink、3台数据湖Hive、3台Hbase，4台ES、4台CK、3台Kafka，具体授权分配比例以硬件配置清单数量为准。</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2.总体能力：提供云原生数据湖服务，在云上部署和管理Hadoop系统的服务，一键即可部署Hadoop集群。提供租户完全可控的一站式企业级大数据集群云服务，完全兼容开源接口，提供高性能、低成本、灵活易用的全栈大数据平台，轻松运行Hadoop、Hive 、Spark、HBase、Kafka、Flink、Elasticsearch、ClickHouse等大数据组件。</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▲3.具备完整的数据平台整体解决方案能力，产品应具备大规模数据的处理能力，单集群支持不低于1000节点的管理能力；</w:t>
            </w:r>
            <w:r/>
          </w:p>
          <w:p>
            <w:pPr>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（投标文件中提供国家认可的第三方检验检测机构出具的检测报告或检验证书或评测证书等证明材料并加盖投标人公章）</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4.开放性：大数据平台软件支持与30+第三方主流生态工具对接，并提供对接指导文档，如tableau，SuperSet，帆软BI对接，Kyligence，永洪等。</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5.兼容性：大数据平台同时兼容X86架构与ARM架构的云计算平台；100%兼容开源组件接口，支持与开源生态对接，支持普通版</w:t>
            </w:r>
            <w:r>
              <w:rPr>
                <w:rFonts w:hint="eastAsia" w:cs="宋体" w:asciiTheme="minorEastAsia" w:hAnsiTheme="minorEastAsia"/>
                <w:bCs/>
                <w:iCs/>
                <w:sz w:val="24"/>
                <w:szCs w:val="24"/>
              </w:rPr>
              <w:t xml:space="preserve">本的大数据迁移场景，可支撑对接测试；</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6.IPV6能力：大数据平台支持全组件IPv6协议。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7.大数据平台支持异构集群部署，在集群中存在不同规格的节点，允许在CPU类型，硬盘容量，硬盘类型，内存大小灵活组合。在集群中支持多种节点规格混合使用。</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8.大数据平台应提供图形化的一键式平台安装、部署、扩容，弹性伸缩功能，可以配置基于时间规则和作业负载规则进行弹性伸缩的能力。</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9.运维：支持管控面管理多个集群，大数据集群同时具备远程运维和本地运维能力；</w:t>
            </w:r>
            <w:r/>
          </w:p>
          <w:p>
            <w:pPr>
              <w:spacing w:line="400" w:lineRule="exact"/>
              <w:widowControl/>
              <w:rPr>
                <w:rFonts w:cs="宋体" w:asciiTheme="minorEastAsia" w:hAnsiTheme="minorEastAsia"/>
                <w:b/>
                <w:bCs/>
                <w:iCs/>
                <w:sz w:val="24"/>
                <w:szCs w:val="24"/>
              </w:rPr>
            </w:pPr>
            <w:r>
              <w:rPr>
                <w:rFonts w:hint="eastAsia" w:cs="宋体" w:asciiTheme="minorEastAsia" w:hAnsiTheme="minorEastAsia"/>
                <w:bCs/>
                <w:iCs/>
                <w:sz w:val="24"/>
                <w:szCs w:val="24"/>
              </w:rPr>
              <w:t xml:space="preserve">10.平滑升级：大数据平台支持平滑升级能力，业务不中断，一次升级少量节点，循环滚动，直至集群所有节点完成升级。</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11.支持提供Spark+Hive组件，支持开源CarbonData高性能分析引擎，提升查询性能，实现超PB数量级数据快速查询。</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12.NoSQL数据库(HBase)：大数据平台支持HBase组件的二级索引，支持为列值添加索引，提供使用原生的Hbase接口的高性能基于列过滤查询的能力。</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13.权限控制：支持基于策略和角色的权限控制；基于策略和角色的权限控制，可以可视化切换；支持细粒度的权限控制，可以针对行、时间等进行权限控制；</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14.提供图形化的集群健康巡检工具，能够检查集群相关节点、服务的健康状态，提前发现集群中潜在的问题，并生成健康检查报告，方便快速了解系统的健康状况。</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62</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大数据软件2</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1.配置要求：提供云原生实时数据仓库能力，同时兼容</w:t>
            </w:r>
            <w:bookmarkStart w:id="24" w:name="OLE_LINK1"/>
            <w:r>
              <w:rPr>
                <w:rFonts w:hint="eastAsia" w:cs="宋体" w:asciiTheme="minorEastAsia" w:hAnsiTheme="minorEastAsia"/>
                <w:b/>
                <w:bCs/>
                <w:i/>
                <w:iCs/>
                <w:sz w:val="24"/>
                <w:szCs w:val="24"/>
                <w:u w:val="single"/>
              </w:rPr>
              <w:t xml:space="preserve">Postgre</w:t>
            </w:r>
            <w:bookmarkEnd w:id="24"/>
            <w:r>
              <w:rPr>
                <w:rFonts w:hint="eastAsia" w:cs="宋体" w:asciiTheme="minorEastAsia" w:hAnsiTheme="minorEastAsia"/>
                <w:b/>
                <w:bCs/>
                <w:i/>
                <w:iCs/>
                <w:sz w:val="24"/>
                <w:szCs w:val="24"/>
                <w:u w:val="single"/>
              </w:rPr>
              <w:t xml:space="preserve">SQL/Oracle数据库生态，提供不低于384vCPU数据仓库软件授权，实际以项目实施过程中硬件清单数量为准。</w:t>
            </w:r>
            <w:r/>
          </w:p>
          <w:p>
            <w:pPr>
              <w:spacing w:line="400" w:lineRule="exact"/>
              <w:widowControl/>
              <w:rPr>
                <w:rFonts w:cs="宋体" w:asciiTheme="minorEastAsia" w:hAnsiTheme="minorEastAsia"/>
                <w:b/>
                <w:bCs/>
                <w:iCs/>
                <w:sz w:val="24"/>
                <w:szCs w:val="24"/>
              </w:rPr>
            </w:pPr>
            <w:r>
              <w:rPr>
                <w:rFonts w:hint="eastAsia" w:cs="宋体" w:asciiTheme="minorEastAsia" w:hAnsiTheme="minorEastAsia"/>
                <w:bCs/>
                <w:iCs/>
                <w:sz w:val="24"/>
                <w:szCs w:val="24"/>
              </w:rPr>
              <w:t xml:space="preserve">2.数据仓库扩展能力：数据仓库产品具备20PB级或单集群规模达400节点以上的商用案例，具有大规模开源数仓如TD等替换案例。</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3.基础功能：采用Shared-Nothing的MPP架构，支持全分布式并行执行。支持全对称分布式的Active-Active多节点集群架构，系统无单点故障。</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▲4.可扩展性：数据仓库产品支持单集群不少于100节点的集群规模。</w:t>
            </w:r>
            <w:r/>
          </w:p>
          <w:p>
            <w:pPr>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（投标文件中提供国家认可的第三方检验检测机构出具的检测报告或检验证书或评测证书等证明材料并加盖投标人公章）</w:t>
            </w:r>
            <w:r/>
          </w:p>
          <w:p>
            <w:pPr>
              <w:spacing w:line="400" w:lineRule="exact"/>
              <w:widowControl/>
              <w:rPr>
                <w:rFonts w:cs="宋体" w:asciiTheme="minorEastAsia" w:hAnsiTheme="minorEastAsia"/>
                <w:bCs/>
                <w:iCs/>
                <w:sz w:val="24"/>
                <w:szCs w:val="24"/>
              </w:rPr>
            </w:pPr>
            <w:r/>
            <w:bookmarkStart w:id="25" w:name="OLE_LINK38"/>
            <w:r>
              <w:rPr>
                <w:rFonts w:hint="eastAsia" w:cs="宋体" w:asciiTheme="minorEastAsia" w:hAnsiTheme="minorEastAsia"/>
                <w:bCs/>
                <w:iCs/>
                <w:sz w:val="24"/>
                <w:szCs w:val="24"/>
              </w:rPr>
              <w:t xml:space="preserve">▲</w:t>
            </w:r>
            <w:bookmarkEnd w:id="25"/>
            <w:r>
              <w:rPr>
                <w:rFonts w:hint="eastAsia" w:cs="宋体" w:asciiTheme="minorEastAsia" w:hAnsiTheme="minorEastAsia"/>
                <w:bCs/>
                <w:iCs/>
                <w:sz w:val="24"/>
                <w:szCs w:val="24"/>
              </w:rPr>
              <w:t xml:space="preserve">5.高性能：支持数据并行导入，包括对象存储数据并行导入、远端大数据并行导入，大幅提升外部数据导入效率。支持冷热数据自动转储，提高数据分析性能的同时降低业务成本。</w:t>
            </w:r>
            <w:r/>
          </w:p>
          <w:p>
            <w:pPr>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（投标文件中提供功能截图或技术白皮书或所投产品官网技术指标截图相关证明材料并加盖投标人公章。</w:t>
            </w:r>
            <w:bookmarkStart w:id="26" w:name="OLE_LINK39"/>
            <w:r>
              <w:rPr>
                <w:rFonts w:hint="eastAsia" w:cs="宋体" w:asciiTheme="minorEastAsia" w:hAnsiTheme="minorEastAsia"/>
                <w:b/>
                <w:bCs/>
                <w:iCs/>
                <w:sz w:val="24"/>
                <w:szCs w:val="24"/>
              </w:rPr>
              <w:t xml:space="preserve">提供官网技术指标截图须同时提供官网链接</w:t>
            </w:r>
            <w:bookmarkEnd w:id="26"/>
            <w:r>
              <w:rPr>
                <w:rFonts w:hint="eastAsia" w:cs="宋体" w:asciiTheme="minorEastAsia" w:hAnsiTheme="minorEastAsia"/>
                <w:b/>
                <w:bCs/>
                <w:iCs/>
                <w:sz w:val="24"/>
                <w:szCs w:val="24"/>
              </w:rPr>
              <w:t xml:space="preserve">）</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6.语法兼容：为保障业务平滑切换，数据仓库支持兼容MySQL、Teradata、Oracle等常用语法，可以在创建库表时指定兼容模式。</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7.迁移工具：提供</w:t>
            </w:r>
            <w:bookmarkStart w:id="27" w:name="OLE_LINK2"/>
            <w:r>
              <w:rPr>
                <w:rFonts w:hint="eastAsia" w:cs="宋体" w:asciiTheme="minorEastAsia" w:hAnsiTheme="minorEastAsia"/>
                <w:bCs/>
                <w:iCs/>
                <w:sz w:val="24"/>
                <w:szCs w:val="24"/>
              </w:rPr>
              <w:t xml:space="preserve">Teradata</w:t>
            </w:r>
            <w:bookmarkEnd w:id="27"/>
            <w:r>
              <w:rPr>
                <w:rFonts w:hint="eastAsia" w:cs="宋体" w:asciiTheme="minorEastAsia" w:hAnsiTheme="minorEastAsia"/>
                <w:bCs/>
                <w:iCs/>
                <w:sz w:val="24"/>
                <w:szCs w:val="24"/>
              </w:rPr>
              <w:t xml:space="preserve">、Oracle、Mysql等语法转换工具，支持业务平滑迁移。</w:t>
            </w:r>
            <w:r/>
          </w:p>
        </w:tc>
      </w:tr>
      <w:tr>
        <w:trPr>
          <w:jc w:val="center"/>
        </w:trPr>
        <w:tc>
          <w:tcPr>
            <w:gridSpan w:val="3"/>
            <w:shd w:val="clear" w:color="auto" w:fill="auto"/>
            <w:tcW w:w="9543" w:type="dxa"/>
            <w:vAlign w:val="center"/>
            <w:textDirection w:val="lrTb"/>
            <w:noWrap w:val="false"/>
          </w:tcPr>
          <w:p>
            <w:pPr>
              <w:spacing w:line="360" w:lineRule="auto"/>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数据交换区</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63</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网闸</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w:t>
            </w:r>
            <w:r>
              <w:rPr>
                <w:rFonts w:hint="eastAsia" w:cs="宋体" w:asciiTheme="minorEastAsia" w:hAnsiTheme="minorEastAsia"/>
                <w:b/>
                <w:bCs/>
                <w:i/>
                <w:iCs/>
                <w:sz w:val="24"/>
                <w:szCs w:val="24"/>
                <w:u w:val="single"/>
              </w:rPr>
              <w:t xml:space="preserve">网络接口</w:t>
            </w:r>
            <w:r>
              <w:rPr>
                <w:rFonts w:cs="宋体" w:asciiTheme="minorEastAsia" w:hAnsiTheme="minorEastAsia"/>
                <w:b/>
                <w:bCs/>
                <w:i/>
                <w:iCs/>
                <w:sz w:val="24"/>
                <w:szCs w:val="24"/>
                <w:u w:val="single"/>
              </w:rPr>
              <w:t xml:space="preserve">：自主可控CPU、自主可控操作系统；冗余电源，设备外网主机配置8个千兆自适应电口，8个千兆光口，4个万兆光口， 2个USB接口，1个RJ45 Console口；设备内网主机配置8个千兆自适应电口，8个千兆光口，4个万兆光口， 2个USB接口，1个RJ45 Console口。</w:t>
            </w:r>
            <w:r/>
          </w:p>
          <w:p>
            <w:pPr>
              <w:jc w:val="left"/>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2.</w:t>
            </w:r>
            <w:r>
              <w:rPr>
                <w:rFonts w:hint="eastAsia" w:cs="宋体" w:asciiTheme="minorEastAsia" w:hAnsiTheme="minorEastAsia"/>
                <w:b/>
                <w:bCs/>
                <w:i/>
                <w:iCs/>
                <w:sz w:val="24"/>
                <w:szCs w:val="24"/>
                <w:u w:val="single"/>
              </w:rPr>
              <w:t xml:space="preserve">设备性能</w:t>
            </w:r>
            <w:r>
              <w:rPr>
                <w:rFonts w:cs="宋体" w:asciiTheme="minorEastAsia" w:hAnsiTheme="minorEastAsia"/>
                <w:b/>
                <w:bCs/>
                <w:i/>
                <w:iCs/>
                <w:sz w:val="24"/>
                <w:szCs w:val="24"/>
                <w:u w:val="single"/>
              </w:rPr>
              <w:t xml:space="preserve">：网络吞吐量不小于10Gbps，并发连接数不小于100万；</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系统管理</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3.1</w:t>
            </w:r>
            <w:r>
              <w:rPr>
                <w:rFonts w:cs="宋体" w:asciiTheme="minorEastAsia" w:hAnsiTheme="minorEastAsia"/>
                <w:bCs/>
                <w:iCs/>
                <w:sz w:val="24"/>
                <w:szCs w:val="24"/>
              </w:rPr>
              <w:t xml:space="preserve">内外网主机系统要求支持容灾备份功能：分别内置三个操作系统（系统A、系统B、备份系统），当系统A发生故障时，系统B可以根据备份系统实时备份的配置信息进行无缝接管，解决系统A配置信息手动备份效率低、准确性差的问题，同时支持配置文件已加密的方式进行导出。</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3.2</w:t>
            </w:r>
            <w:r>
              <w:rPr>
                <w:rFonts w:cs="宋体" w:asciiTheme="minorEastAsia" w:hAnsiTheme="minorEastAsia"/>
                <w:bCs/>
                <w:iCs/>
                <w:sz w:val="24"/>
                <w:szCs w:val="24"/>
              </w:rPr>
              <w:t xml:space="preserve">支持文件同步、数据同步的实时流量和历史（1分钟、1刻钟、1小时、1整天、1星期、1个月）流量的统计展示。</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3.3</w:t>
            </w:r>
            <w:r>
              <w:rPr>
                <w:rFonts w:cs="宋体" w:asciiTheme="minorEastAsia" w:hAnsiTheme="minorEastAsia"/>
                <w:bCs/>
                <w:iCs/>
                <w:sz w:val="24"/>
                <w:szCs w:val="24"/>
              </w:rPr>
              <w:t xml:space="preserve">支持显示网口运行状态，网口运行状态分别为绿色为启用、红色为掉线、灰色为停止。</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4.强制访问控制</w:t>
            </w:r>
            <w:r>
              <w:rPr>
                <w:rFonts w:cs="宋体" w:asciiTheme="minorEastAsia" w:hAnsiTheme="minorEastAsia"/>
                <w:bCs/>
                <w:iCs/>
                <w:sz w:val="24"/>
                <w:szCs w:val="24"/>
              </w:rPr>
              <w:t xml:space="preserve">：支持基于动态密码+本地密码的双因子认证方式。可对用户的客户端版本和进程进行检查，进行准入控制。</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5.文件交换</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5.1</w:t>
            </w:r>
            <w:r>
              <w:rPr>
                <w:rFonts w:cs="宋体" w:asciiTheme="minorEastAsia" w:hAnsiTheme="minorEastAsia"/>
                <w:bCs/>
                <w:iCs/>
                <w:sz w:val="24"/>
                <w:szCs w:val="24"/>
              </w:rPr>
              <w:t xml:space="preserve">支持NFS、SMBFS、FTP、SFTP等文件系统；FTP文件交换支持SSL加密。</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5.2</w:t>
            </w:r>
            <w:r>
              <w:rPr>
                <w:rFonts w:cs="宋体" w:asciiTheme="minorEastAsia" w:hAnsiTheme="minorEastAsia"/>
                <w:bCs/>
                <w:iCs/>
                <w:sz w:val="24"/>
                <w:szCs w:val="24"/>
              </w:rPr>
              <w:t xml:space="preserve">支持文件格式特征过滤；并能提供具备图形化界面的文件类型判断工具以帮助用户识别不常见文件类型。</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5.3</w:t>
            </w:r>
            <w:r>
              <w:rPr>
                <w:rFonts w:cs="宋体" w:asciiTheme="minorEastAsia" w:hAnsiTheme="minorEastAsia"/>
                <w:bCs/>
                <w:iCs/>
                <w:sz w:val="24"/>
                <w:szCs w:val="24"/>
              </w:rPr>
              <w:t xml:space="preserve">支持文件统计功能，可统计成功文件数、失败文件书、总流量等信息。</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5.4</w:t>
            </w:r>
            <w:r>
              <w:rPr>
                <w:rFonts w:cs="宋体" w:asciiTheme="minorEastAsia" w:hAnsiTheme="minorEastAsia"/>
                <w:bCs/>
                <w:iCs/>
                <w:sz w:val="24"/>
                <w:szCs w:val="24"/>
              </w:rPr>
              <w:t xml:space="preserve">支持单任务文件统计及查询，可展示任务号、文件数、文件大小、文件名称、发送时间等信息，并根据结果进行查询。</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5.5</w:t>
            </w:r>
            <w:r>
              <w:rPr>
                <w:rFonts w:cs="宋体" w:asciiTheme="minorEastAsia" w:hAnsiTheme="minorEastAsia"/>
                <w:bCs/>
                <w:iCs/>
                <w:sz w:val="24"/>
                <w:szCs w:val="24"/>
              </w:rPr>
              <w:t xml:space="preserve">支持Oracle、SQL Server、Sybase、Db2、MySQL、MongoDB、POSTGRESQL等主流数据库；支持达梦、人大金仓、Gbase、神通数据库、博阳、瀚高等主流自主可控数据库。</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5.6</w:t>
            </w:r>
            <w:r>
              <w:rPr>
                <w:rFonts w:cs="宋体" w:asciiTheme="minorEastAsia" w:hAnsiTheme="minorEastAsia"/>
                <w:bCs/>
                <w:iCs/>
                <w:sz w:val="24"/>
                <w:szCs w:val="24"/>
              </w:rPr>
              <w:t xml:space="preserve">支持数据容错处理，当数据同步失败时，用户可以查询、恢复、删除未能正常传输的数据。</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5.7</w:t>
            </w:r>
            <w:r>
              <w:rPr>
                <w:rFonts w:cs="宋体" w:asciiTheme="minorEastAsia" w:hAnsiTheme="minorEastAsia"/>
                <w:bCs/>
                <w:iCs/>
                <w:sz w:val="24"/>
                <w:szCs w:val="24"/>
              </w:rPr>
              <w:t xml:space="preserve">支持Oracle数据库RAC集群同步。</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6.数据库传输</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6.1</w:t>
            </w:r>
            <w:r>
              <w:rPr>
                <w:rFonts w:cs="宋体" w:asciiTheme="minorEastAsia" w:hAnsiTheme="minorEastAsia"/>
                <w:bCs/>
                <w:iCs/>
                <w:sz w:val="24"/>
                <w:szCs w:val="24"/>
              </w:rPr>
              <w:t xml:space="preserve">实现对多种（如MySql、SqlServer、Oracle、DB2、Sybase）等主流数据库系统的安全访问。</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6.2</w:t>
            </w:r>
            <w:r>
              <w:rPr>
                <w:rFonts w:cs="宋体" w:asciiTheme="minorEastAsia" w:hAnsiTheme="minorEastAsia"/>
                <w:bCs/>
                <w:iCs/>
                <w:sz w:val="24"/>
                <w:szCs w:val="24"/>
              </w:rPr>
              <w:t xml:space="preserve">支持oracle数据库集群访问，同时支持VIP和SCANIP两种模式。</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6.3</w:t>
            </w:r>
            <w:r>
              <w:rPr>
                <w:rFonts w:cs="宋体" w:asciiTheme="minorEastAsia" w:hAnsiTheme="minorEastAsia"/>
                <w:bCs/>
                <w:iCs/>
                <w:sz w:val="24"/>
                <w:szCs w:val="24"/>
              </w:rPr>
              <w:t xml:space="preserve">提供数据库访问用户的过滤和控制。</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6.4</w:t>
            </w:r>
            <w:r>
              <w:rPr>
                <w:rFonts w:cs="宋体" w:asciiTheme="minorEastAsia" w:hAnsiTheme="minorEastAsia"/>
                <w:bCs/>
                <w:iCs/>
                <w:sz w:val="24"/>
                <w:szCs w:val="24"/>
              </w:rPr>
              <w:t xml:space="preserve">支持对访问源地址、源端口、目的地址、目的端口的自定义访问过滤。</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w:t>
            </w:r>
            <w:r>
              <w:rPr>
                <w:rFonts w:cs="宋体" w:asciiTheme="minorEastAsia" w:hAnsiTheme="minorEastAsia"/>
                <w:bCs/>
                <w:iCs/>
                <w:sz w:val="24"/>
                <w:szCs w:val="24"/>
              </w:rPr>
              <w:t xml:space="preserve">FTP访问：实现安全的FTP访问，支持对访问用户、访问协议命令、上传下载文件类型等访问过滤控制。支持基于任务级的内容过滤策略，允许不同访问任务采用不同的内容控制策略。</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8.安全浏览</w:t>
            </w:r>
            <w:r>
              <w:rPr>
                <w:rFonts w:cs="宋体" w:asciiTheme="minorEastAsia" w:hAnsiTheme="minorEastAsia"/>
                <w:bCs/>
                <w:iCs/>
                <w:sz w:val="24"/>
                <w:szCs w:val="24"/>
              </w:rPr>
              <w:t xml:space="preserve">：支持HTTP请求头部大小限制；支持页面关键字过滤，支持MIME类型过滤。支持浏览器类型过滤。</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9.安全传输</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9.1</w:t>
            </w:r>
            <w:r>
              <w:rPr>
                <w:rFonts w:cs="宋体" w:asciiTheme="minorEastAsia" w:hAnsiTheme="minorEastAsia"/>
                <w:bCs/>
                <w:iCs/>
                <w:sz w:val="24"/>
                <w:szCs w:val="24"/>
              </w:rPr>
              <w:t xml:space="preserve">支持多种安全访问方式，比如普通访问模式、透明访问模式等访问模式。</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9.2</w:t>
            </w:r>
            <w:r>
              <w:rPr>
                <w:rFonts w:cs="宋体" w:asciiTheme="minorEastAsia" w:hAnsiTheme="minorEastAsia"/>
                <w:bCs/>
                <w:iCs/>
                <w:sz w:val="24"/>
                <w:szCs w:val="24"/>
              </w:rPr>
              <w:t xml:space="preserve">支持多种访问控制（HTTP/HTTPS/FTP/SMTP/POP3等应用协议），如IP地址和端口访问控制、连续端口范围控制、时间策略等。</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w:t>
            </w:r>
            <w:r>
              <w:rPr>
                <w:rFonts w:cs="宋体" w:asciiTheme="minorEastAsia" w:hAnsiTheme="minorEastAsia"/>
                <w:bCs/>
                <w:iCs/>
                <w:sz w:val="24"/>
                <w:szCs w:val="24"/>
              </w:rPr>
              <w:t xml:space="preserve">0</w:t>
            </w:r>
            <w:r>
              <w:rPr>
                <w:rFonts w:hint="eastAsia" w:cs="宋体" w:asciiTheme="minorEastAsia" w:hAnsiTheme="minorEastAsia"/>
                <w:bCs/>
                <w:iCs/>
                <w:sz w:val="24"/>
                <w:szCs w:val="24"/>
              </w:rPr>
              <w:t xml:space="preserve">.安全管理</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w:t>
            </w:r>
            <w:r>
              <w:rPr>
                <w:rFonts w:cs="宋体" w:asciiTheme="minorEastAsia" w:hAnsiTheme="minorEastAsia"/>
                <w:bCs/>
                <w:iCs/>
                <w:sz w:val="24"/>
                <w:szCs w:val="24"/>
              </w:rPr>
              <w:t xml:space="preserve">0</w:t>
            </w:r>
            <w:r>
              <w:rPr>
                <w:rFonts w:hint="eastAsia" w:cs="宋体" w:asciiTheme="minorEastAsia" w:hAnsiTheme="minorEastAsia"/>
                <w:bCs/>
                <w:iCs/>
                <w:sz w:val="24"/>
                <w:szCs w:val="24"/>
              </w:rPr>
              <w:t xml:space="preserve">.1</w:t>
            </w:r>
            <w:r>
              <w:rPr>
                <w:rFonts w:cs="宋体" w:asciiTheme="minorEastAsia" w:hAnsiTheme="minorEastAsia"/>
                <w:bCs/>
                <w:iCs/>
                <w:sz w:val="24"/>
                <w:szCs w:val="24"/>
              </w:rPr>
              <w:t xml:space="preserve">支持HTTPS的Web方式管理，实现了远程管理信息加密传输。</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w:t>
            </w:r>
            <w:r>
              <w:rPr>
                <w:rFonts w:cs="宋体" w:asciiTheme="minorEastAsia" w:hAnsiTheme="minorEastAsia"/>
                <w:bCs/>
                <w:iCs/>
                <w:sz w:val="24"/>
                <w:szCs w:val="24"/>
              </w:rPr>
              <w:t xml:space="preserve">0</w:t>
            </w:r>
            <w:r>
              <w:rPr>
                <w:rFonts w:hint="eastAsia" w:cs="宋体" w:asciiTheme="minorEastAsia" w:hAnsiTheme="minorEastAsia"/>
                <w:bCs/>
                <w:iCs/>
                <w:sz w:val="24"/>
                <w:szCs w:val="24"/>
              </w:rPr>
              <w:t xml:space="preserve">.2</w:t>
            </w:r>
            <w:r>
              <w:rPr>
                <w:rFonts w:cs="宋体" w:asciiTheme="minorEastAsia" w:hAnsiTheme="minorEastAsia"/>
                <w:bCs/>
                <w:iCs/>
                <w:sz w:val="24"/>
                <w:szCs w:val="24"/>
              </w:rPr>
              <w:t xml:space="preserve">内/外网主机系统分别具有独立管理接口，而不是采用低安全的管理方式，如通过业务口管理或通过内网唯一管理接口完成全部管理等。</w:t>
            </w:r>
            <w:r/>
          </w:p>
          <w:p>
            <w:pPr>
              <w:jc w:val="left"/>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w:t>
            </w:r>
            <w:r>
              <w:rPr>
                <w:rFonts w:cs="宋体" w:asciiTheme="minorEastAsia" w:hAnsiTheme="minorEastAsia"/>
                <w:bCs/>
                <w:iCs/>
                <w:sz w:val="24"/>
                <w:szCs w:val="24"/>
              </w:rPr>
              <w:t xml:space="preserve">0</w:t>
            </w:r>
            <w:r>
              <w:rPr>
                <w:rFonts w:hint="eastAsia" w:cs="宋体" w:asciiTheme="minorEastAsia" w:hAnsiTheme="minorEastAsia"/>
                <w:bCs/>
                <w:iCs/>
                <w:sz w:val="24"/>
                <w:szCs w:val="24"/>
              </w:rPr>
              <w:t xml:space="preserve">.3</w:t>
            </w:r>
            <w:r>
              <w:rPr>
                <w:rFonts w:cs="宋体" w:asciiTheme="minorEastAsia" w:hAnsiTheme="minorEastAsia"/>
                <w:bCs/>
                <w:iCs/>
                <w:sz w:val="24"/>
                <w:szCs w:val="24"/>
              </w:rPr>
              <w:t xml:space="preserve">日志支持远程存储，上报第三方日志服务器，支持FTP、SFTP、SMB、NFS方式上传日志。</w:t>
            </w:r>
            <w:r/>
          </w:p>
        </w:tc>
      </w:tr>
      <w:tr>
        <w:trPr>
          <w:jc w:val="center"/>
        </w:trPr>
        <w:tc>
          <w:tcPr>
            <w:gridSpan w:val="3"/>
            <w:shd w:val="clear" w:color="auto" w:fill="auto"/>
            <w:tcW w:w="9543" w:type="dxa"/>
            <w:vAlign w:val="center"/>
            <w:textDirection w:val="lrTb"/>
            <w:noWrap w:val="false"/>
          </w:tcPr>
          <w:p>
            <w:pPr>
              <w:spacing w:line="360" w:lineRule="auto"/>
              <w:widowControl/>
              <w:rPr>
                <w:rFonts w:cs="宋体" w:asciiTheme="minorEastAsia" w:hAnsiTheme="minorEastAsia"/>
                <w:bCs/>
                <w:iCs/>
                <w:sz w:val="24"/>
                <w:szCs w:val="24"/>
              </w:rPr>
            </w:pPr>
            <w:r>
              <w:rPr>
                <w:rFonts w:cs="宋体" w:asciiTheme="minorEastAsia" w:hAnsiTheme="minorEastAsia"/>
                <w:bCs/>
                <w:iCs/>
                <w:sz w:val="24"/>
                <w:szCs w:val="24"/>
              </w:rPr>
              <w:t xml:space="preserve">互联网安全运维管理区</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64</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运维管理区边界防火墙</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1.防火墙吞吐量≥25Gbps，最大并发连接数≥1000万，每秒新建连接数≥25万；</w:t>
            </w:r>
            <w:r/>
          </w:p>
          <w:p>
            <w:pPr>
              <w:spacing w:line="400" w:lineRule="exact"/>
              <w:widowControl/>
              <w:rPr>
                <w:rFonts w:cs="宋体" w:asciiTheme="minorEastAsia" w:hAnsiTheme="minorEastAsia"/>
                <w:bCs/>
                <w:iCs/>
                <w:sz w:val="24"/>
                <w:szCs w:val="24"/>
              </w:rPr>
            </w:pPr>
            <w:r>
              <w:rPr>
                <w:rFonts w:hint="eastAsia" w:cs="宋体" w:asciiTheme="minorEastAsia" w:hAnsiTheme="minorEastAsia"/>
                <w:b/>
                <w:bCs/>
                <w:i/>
                <w:iCs/>
                <w:sz w:val="24"/>
                <w:szCs w:val="24"/>
                <w:u w:val="single"/>
              </w:rPr>
              <w:t xml:space="preserve">2.双电源，风扇模块≥2，千兆电口≥4，万兆光口≥4，万兆多模光模块≥8，固态硬盘≥240G，3年IPS、AV、URL、Web特征库升级服务</w:t>
            </w:r>
            <w:r>
              <w:rPr>
                <w:rFonts w:hint="eastAsia" w:cs="宋体" w:asciiTheme="minorEastAsia" w:hAnsiTheme="minorEastAsia"/>
                <w:bCs/>
                <w:iCs/>
                <w:sz w:val="24"/>
                <w:szCs w:val="24"/>
              </w:rPr>
              <w:t xml:space="preserve">；</w:t>
            </w:r>
            <w:r/>
          </w:p>
          <w:p>
            <w:pPr>
              <w:spacing w:line="400" w:lineRule="exact"/>
              <w:widowControl/>
              <w:rPr>
                <w:rFonts w:cs="宋体" w:asciiTheme="minorEastAsia" w:hAnsiTheme="minorEastAsia"/>
                <w:bCs/>
                <w:iCs/>
                <w:sz w:val="24"/>
                <w:szCs w:val="24"/>
              </w:rPr>
            </w:pPr>
            <w:r>
              <w:rPr>
                <w:rFonts w:hint="eastAsia" w:cs="宋体" w:asciiTheme="minorEastAsia" w:hAnsiTheme="minorEastAsia"/>
                <w:b/>
                <w:bCs/>
                <w:i/>
                <w:iCs/>
                <w:sz w:val="24"/>
                <w:szCs w:val="24"/>
                <w:u w:val="single"/>
              </w:rPr>
              <w:t xml:space="preserve">3.采用自主可控CPU芯片</w:t>
            </w:r>
            <w:r>
              <w:rPr>
                <w:rFonts w:hint="eastAsia" w:cs="宋体" w:asciiTheme="minorEastAsia" w:hAnsiTheme="minorEastAsia"/>
                <w:bCs/>
                <w:iCs/>
                <w:sz w:val="24"/>
                <w:szCs w:val="24"/>
              </w:rPr>
              <w:t xml:space="preserve">；</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4.支持静态路由、策略路由、RIP、OSPF、BGP、ISIS等路由协议；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5.支持一条安全策略中同时配置IPv4和IPv6地址；</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6.可支持基于应用层协议设置流控策略，包括设置最大带宽、保证带宽、协议流量优先级；</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65</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安全管理区接入交换机</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w:t>
            </w:r>
            <w:r>
              <w:rPr>
                <w:rFonts w:hint="eastAsia" w:cs="宋体" w:asciiTheme="minorEastAsia" w:hAnsiTheme="minorEastAsia"/>
                <w:b/>
                <w:bCs/>
                <w:i/>
                <w:iCs/>
                <w:sz w:val="24"/>
                <w:szCs w:val="24"/>
                <w:u w:val="single"/>
              </w:rPr>
              <w:t xml:space="preserve">硬件规格</w:t>
            </w:r>
            <w:r>
              <w:rPr>
                <w:rFonts w:cs="宋体" w:asciiTheme="minorEastAsia" w:hAnsiTheme="minorEastAsia"/>
                <w:b/>
                <w:bCs/>
                <w:i/>
                <w:iCs/>
                <w:sz w:val="24"/>
                <w:szCs w:val="24"/>
                <w:u w:val="single"/>
              </w:rPr>
              <w:t xml:space="preserve">：10GE光端口≥48，100GE光端口≥6；</w:t>
            </w:r>
            <w:r/>
          </w:p>
          <w:p>
            <w:pPr>
              <w:jc w:val="left"/>
              <w:spacing w:line="400" w:lineRule="exact"/>
              <w:widowControl/>
              <w:rPr>
                <w:rFonts w:cs="宋体" w:asciiTheme="minorEastAsia" w:hAnsiTheme="minorEastAsia"/>
                <w:bCs/>
                <w:iCs/>
                <w:sz w:val="24"/>
                <w:szCs w:val="24"/>
              </w:rPr>
            </w:pPr>
            <w:r>
              <w:rPr>
                <w:rFonts w:cs="宋体" w:asciiTheme="minorEastAsia" w:hAnsiTheme="minorEastAsia"/>
                <w:b/>
                <w:bCs/>
                <w:i/>
                <w:iCs/>
                <w:sz w:val="24"/>
                <w:szCs w:val="24"/>
                <w:u w:val="single"/>
              </w:rPr>
              <w:t xml:space="preserve">2.</w:t>
            </w:r>
            <w:r>
              <w:rPr>
                <w:rFonts w:hint="eastAsia" w:cs="宋体" w:asciiTheme="minorEastAsia" w:hAnsiTheme="minorEastAsia"/>
                <w:b/>
                <w:bCs/>
                <w:i/>
                <w:iCs/>
                <w:sz w:val="24"/>
                <w:szCs w:val="24"/>
                <w:u w:val="single"/>
              </w:rPr>
              <w:t xml:space="preserve">硬件架构</w:t>
            </w:r>
            <w:r>
              <w:rPr>
                <w:rFonts w:cs="宋体" w:asciiTheme="minorEastAsia" w:hAnsiTheme="minorEastAsia"/>
                <w:b/>
                <w:bCs/>
                <w:i/>
                <w:iCs/>
                <w:sz w:val="24"/>
                <w:szCs w:val="24"/>
                <w:u w:val="single"/>
              </w:rPr>
              <w:t xml:space="preserve">：</w:t>
            </w:r>
            <w:r>
              <w:rPr>
                <w:rFonts w:hint="eastAsia" w:cs="宋体" w:asciiTheme="minorEastAsia" w:hAnsiTheme="minorEastAsia"/>
                <w:b/>
                <w:bCs/>
                <w:i/>
                <w:iCs/>
                <w:sz w:val="24"/>
                <w:szCs w:val="24"/>
                <w:u w:val="single"/>
              </w:rPr>
              <w:t xml:space="preserve">采用自主可控CPU芯片</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转发性能</w:t>
            </w:r>
            <w:r>
              <w:rPr>
                <w:rFonts w:cs="宋体" w:asciiTheme="minorEastAsia" w:hAnsiTheme="minorEastAsia"/>
                <w:bCs/>
                <w:iCs/>
                <w:sz w:val="24"/>
                <w:szCs w:val="24"/>
              </w:rPr>
              <w:t xml:space="preserve">：交换容量≥4.8Tbps，包转发率≥2000Mpps；</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虚拟化</w:t>
            </w:r>
            <w:r>
              <w:rPr>
                <w:rFonts w:cs="宋体" w:asciiTheme="minorEastAsia" w:hAnsiTheme="minorEastAsia"/>
                <w:bCs/>
                <w:iCs/>
                <w:sz w:val="24"/>
                <w:szCs w:val="24"/>
              </w:rPr>
              <w:t xml:space="preserve">：支持M-LAG或vPC或DRNI等跨机箱链路捆绑技术；</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流量分析</w:t>
            </w:r>
            <w:r>
              <w:rPr>
                <w:rFonts w:cs="宋体" w:asciiTheme="minorEastAsia" w:hAnsiTheme="minorEastAsia"/>
                <w:bCs/>
                <w:iCs/>
                <w:sz w:val="24"/>
                <w:szCs w:val="24"/>
              </w:rPr>
              <w:t xml:space="preserve">：支持Netstream、Telemetry功能；</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6.</w:t>
            </w:r>
            <w:r>
              <w:rPr>
                <w:rFonts w:hint="eastAsia" w:cs="宋体" w:asciiTheme="minorEastAsia" w:hAnsiTheme="minorEastAsia"/>
                <w:bCs/>
                <w:iCs/>
                <w:sz w:val="24"/>
                <w:szCs w:val="24"/>
              </w:rPr>
              <w:t xml:space="preserve">数据中心特性</w:t>
            </w:r>
            <w:r>
              <w:rPr>
                <w:rFonts w:cs="宋体" w:asciiTheme="minorEastAsia" w:hAnsiTheme="minorEastAsia"/>
                <w:bCs/>
                <w:iCs/>
                <w:sz w:val="24"/>
                <w:szCs w:val="24"/>
              </w:rPr>
              <w:t xml:space="preserve">：支持动态ECN技术；</w:t>
            </w:r>
            <w:r>
              <w:rPr>
                <w:rFonts w:hint="eastAsia" w:cs="宋体" w:asciiTheme="minorEastAsia" w:hAnsiTheme="minorEastAsia"/>
                <w:bCs/>
                <w:iCs/>
                <w:sz w:val="24"/>
                <w:szCs w:val="24"/>
              </w:rPr>
              <w:t xml:space="preserve">支持</w:t>
            </w:r>
            <w:r>
              <w:rPr>
                <w:rFonts w:cs="宋体" w:asciiTheme="minorEastAsia" w:hAnsiTheme="minorEastAsia"/>
                <w:bCs/>
                <w:iCs/>
                <w:sz w:val="24"/>
                <w:szCs w:val="24"/>
              </w:rPr>
              <w:t xml:space="preserve">RoCE（RoCEv1和RoCEv2）；</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7.</w:t>
            </w:r>
            <w:r>
              <w:rPr>
                <w:rFonts w:hint="eastAsia" w:cs="宋体" w:asciiTheme="minorEastAsia" w:hAnsiTheme="minorEastAsia"/>
                <w:bCs/>
                <w:iCs/>
                <w:sz w:val="24"/>
                <w:szCs w:val="24"/>
              </w:rPr>
              <w:t xml:space="preserve">路由特性</w:t>
            </w:r>
            <w:r>
              <w:rPr>
                <w:rFonts w:cs="宋体" w:asciiTheme="minorEastAsia" w:hAnsiTheme="minorEastAsia"/>
                <w:bCs/>
                <w:iCs/>
                <w:sz w:val="24"/>
                <w:szCs w:val="24"/>
              </w:rPr>
              <w:t xml:space="preserve">：支持RIPng、OSPFv3、ISISv6、BGP4+等IPv6动态路由协议；</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8.</w:t>
            </w:r>
            <w:r>
              <w:rPr>
                <w:rFonts w:hint="eastAsia" w:cs="宋体" w:asciiTheme="minorEastAsia" w:hAnsiTheme="minorEastAsia"/>
                <w:bCs/>
                <w:iCs/>
                <w:sz w:val="24"/>
                <w:szCs w:val="24"/>
              </w:rPr>
              <w:t xml:space="preserve">可靠性</w:t>
            </w:r>
            <w:r>
              <w:rPr>
                <w:rFonts w:cs="宋体" w:asciiTheme="minorEastAsia" w:hAnsiTheme="minorEastAsia"/>
                <w:bCs/>
                <w:iCs/>
                <w:sz w:val="24"/>
                <w:szCs w:val="24"/>
              </w:rPr>
              <w:t xml:space="preserve">：支持硬件BFD（BidirectionalForwardingDetection），最小3.3ms发包间隔；</w:t>
            </w:r>
            <w:r/>
          </w:p>
          <w:p>
            <w:pPr>
              <w:jc w:val="left"/>
              <w:spacing w:line="400" w:lineRule="exact"/>
              <w:widowControl/>
              <w:rPr>
                <w:rFonts w:cs="宋体" w:asciiTheme="minorEastAsia" w:hAnsiTheme="minorEastAsia"/>
                <w:bCs/>
                <w:iCs/>
                <w:sz w:val="24"/>
                <w:szCs w:val="24"/>
              </w:rPr>
            </w:pPr>
            <w:r>
              <w:rPr>
                <w:rFonts w:cs="宋体" w:asciiTheme="minorEastAsia" w:hAnsiTheme="minorEastAsia"/>
                <w:b/>
                <w:bCs/>
                <w:i/>
                <w:iCs/>
                <w:sz w:val="24"/>
                <w:szCs w:val="24"/>
                <w:u w:val="single"/>
              </w:rPr>
              <w:t xml:space="preserve">9.单台设备配置：双电源、4块风扇模块</w:t>
            </w:r>
            <w:r>
              <w:rPr>
                <w:rFonts w:cs="宋体" w:asciiTheme="minorEastAsia" w:hAnsiTheme="minorEastAsia"/>
                <w:bCs/>
                <w:iCs/>
                <w:sz w:val="24"/>
                <w:szCs w:val="24"/>
              </w:rPr>
              <w:t xml:space="preserve">。</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66</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堡垒机</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w:t>
            </w:r>
            <w:r>
              <w:rPr>
                <w:rFonts w:hint="eastAsia" w:cs="宋体" w:asciiTheme="minorEastAsia" w:hAnsiTheme="minorEastAsia"/>
                <w:b/>
                <w:bCs/>
                <w:i/>
                <w:iCs/>
                <w:sz w:val="24"/>
                <w:szCs w:val="24"/>
                <w:u w:val="single"/>
              </w:rPr>
              <w:t xml:space="preserve">网络接口</w:t>
            </w:r>
            <w:r>
              <w:rPr>
                <w:rFonts w:cs="宋体" w:asciiTheme="minorEastAsia" w:hAnsiTheme="minorEastAsia"/>
                <w:b/>
                <w:bCs/>
                <w:i/>
                <w:iCs/>
                <w:sz w:val="24"/>
                <w:szCs w:val="24"/>
                <w:u w:val="single"/>
              </w:rPr>
              <w:t xml:space="preserve">：自主可控CPU、自主可控操作系统；双电源，设备配置8个千兆电口，4个千兆光口（不含光模块），1个Console管理口，设备配置8TB硬盘。设备配置国密卡。</w:t>
            </w:r>
            <w:r/>
          </w:p>
          <w:p>
            <w:pPr>
              <w:spacing w:line="400" w:lineRule="exact"/>
              <w:widowControl/>
              <w:rPr>
                <w:rFonts w:cs="宋体" w:asciiTheme="minorEastAsia" w:hAnsiTheme="minorEastAsia"/>
                <w:bCs/>
                <w:iCs/>
                <w:sz w:val="24"/>
                <w:szCs w:val="24"/>
              </w:rPr>
            </w:pPr>
            <w:r>
              <w:rPr>
                <w:rFonts w:cs="宋体" w:asciiTheme="minorEastAsia" w:hAnsiTheme="minorEastAsia"/>
                <w:b/>
                <w:bCs/>
                <w:i/>
                <w:iCs/>
                <w:sz w:val="24"/>
                <w:szCs w:val="24"/>
                <w:u w:val="single"/>
              </w:rPr>
              <w:t xml:space="preserve">2.</w:t>
            </w:r>
            <w:r>
              <w:rPr>
                <w:rFonts w:hint="eastAsia" w:cs="宋体" w:asciiTheme="minorEastAsia" w:hAnsiTheme="minorEastAsia"/>
                <w:b/>
                <w:bCs/>
                <w:i/>
                <w:iCs/>
                <w:sz w:val="24"/>
                <w:szCs w:val="24"/>
                <w:u w:val="single"/>
              </w:rPr>
              <w:t xml:space="preserve">性能要求</w:t>
            </w:r>
            <w:r>
              <w:rPr>
                <w:rFonts w:cs="宋体" w:asciiTheme="minorEastAsia" w:hAnsiTheme="minorEastAsia"/>
                <w:b/>
                <w:bCs/>
                <w:i/>
                <w:iCs/>
                <w:sz w:val="24"/>
                <w:szCs w:val="24"/>
                <w:u w:val="single"/>
              </w:rPr>
              <w:t xml:space="preserve">：字符并发不小于550，图形并发不小于200，此次提供1000个资源授权。</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3.IPV4/IPV6：支持在IPV4与IPV6网络环境下部署</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资源管理</w:t>
            </w:r>
            <w:r>
              <w:rPr>
                <w:rFonts w:cs="宋体" w:asciiTheme="minorEastAsia" w:hAnsiTheme="minorEastAsia"/>
                <w:bCs/>
                <w:iCs/>
                <w:sz w:val="24"/>
                <w:szCs w:val="24"/>
              </w:rPr>
              <w:t xml:space="preserve">：支持资源管理功能，包括添加、删除、启用、禁用、移动、修改功能。支持资源自动发现和添加，便于快速添加资源。支持限制RDP访问使用剪贴板上、下行控制、磁盘映射功能。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w:t>
            </w:r>
            <w:r>
              <w:rPr>
                <w:rFonts w:cs="宋体" w:asciiTheme="minorEastAsia" w:hAnsiTheme="minorEastAsia"/>
                <w:bCs/>
                <w:iCs/>
                <w:sz w:val="24"/>
                <w:szCs w:val="24"/>
              </w:rPr>
              <w:t xml:space="preserve">RBAC授权：运维角色支持时间、命令和审批策略，支持角色克隆，方便管理员快速对运维权限进行管理。支持用户、资源与角色关联，形成访问策略。可对访问策略进行增删改查，从而实现</w:t>
            </w:r>
            <w:r>
              <w:rPr>
                <w:rFonts w:cs="宋体" w:asciiTheme="minorEastAsia" w:hAnsiTheme="minorEastAsia"/>
                <w:bCs/>
                <w:iCs/>
                <w:sz w:val="24"/>
                <w:szCs w:val="24"/>
              </w:rPr>
              <w:t xml:space="preserve">对运维权限的细粒度控制。支持超过角色中时间策略中的时间范围，系统将阻断运维会话。</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6.运维方式</w:t>
            </w:r>
            <w:r>
              <w:rPr>
                <w:rFonts w:cs="宋体" w:asciiTheme="minorEastAsia" w:hAnsiTheme="minorEastAsia"/>
                <w:bCs/>
                <w:iCs/>
                <w:sz w:val="24"/>
                <w:szCs w:val="24"/>
              </w:rPr>
              <w:t xml:space="preserve">：</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6.1</w:t>
            </w:r>
            <w:r>
              <w:rPr>
                <w:rFonts w:cs="宋体" w:asciiTheme="minorEastAsia" w:hAnsiTheme="minorEastAsia"/>
                <w:bCs/>
                <w:iCs/>
                <w:sz w:val="24"/>
                <w:szCs w:val="24"/>
              </w:rPr>
              <w:t xml:space="preserve"> WEB运维模式：支持运维人员通过IE（9-11版本）、谷歌浏览器、Firefox浏览器单点登录资源，无需安装Java控件。</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6.2</w:t>
            </w:r>
            <w:r>
              <w:rPr>
                <w:rFonts w:cs="宋体" w:asciiTheme="minorEastAsia" w:hAnsiTheme="minorEastAsia"/>
                <w:bCs/>
                <w:iCs/>
                <w:sz w:val="24"/>
                <w:szCs w:val="24"/>
              </w:rPr>
              <w:t xml:space="preserve"> C/S客户端模式：提供C/S运维客户端功能，用于运维人员通过运维客户端登录进行运维操作，整个运维过程不依赖任何Active或Java控件。</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7.自动化运维</w:t>
            </w:r>
            <w:r>
              <w:rPr>
                <w:rFonts w:cs="宋体" w:asciiTheme="minorEastAsia" w:hAnsiTheme="minorEastAsia"/>
                <w:bCs/>
                <w:iCs/>
                <w:sz w:val="24"/>
                <w:szCs w:val="24"/>
              </w:rPr>
              <w:t xml:space="preserve">：运维用户可以设置自动运维操作定时/周期执行，实现网络设备（华为、思科、h3c）配置的自动备份、供用户查看、下载。</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67</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漏洞扫描</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1.硬件规格：自主可控芯片，内存大小≥32G，硬盘容量≥128GSSD+4TB，冗余电源，千兆电口≥4个，千兆光口≥4个，万兆光口≥2个。</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2.性能规格：系统漏扫授权IP数≥1000，WEB漏扫授权URL数≥200。</w:t>
            </w:r>
            <w:r/>
          </w:p>
          <w:p>
            <w:pPr>
              <w:spacing w:line="400" w:lineRule="exact"/>
              <w:widowControl/>
              <w:rPr>
                <w:rFonts w:cs="Helvetica" w:asciiTheme="minorEastAsia" w:hAnsiTheme="minorEastAsia"/>
                <w:b/>
                <w:sz w:val="24"/>
                <w:szCs w:val="24"/>
              </w:rPr>
            </w:pPr>
            <w:r>
              <w:rPr>
                <w:rFonts w:hint="eastAsia" w:cs="Helvetica" w:asciiTheme="minorEastAsia" w:hAnsiTheme="minorEastAsia"/>
                <w:sz w:val="24"/>
                <w:szCs w:val="24"/>
              </w:rPr>
              <w:t xml:space="preserve">3.扫描任务：支持多种任务类型，包括资产发现、漏洞扫描、弱口令扫描、WEB漏洞扫描和基线配置核查等类型，并支持多种任务同时进行。</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4.风险评估：支持将资产的安全风险状况进行分类展示，为管理员提供直观的风险评估。</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5.资产发现：支持基于IP地址、IP网段、IP范围等多种方式进行资产扫描，同时支持通过Excel格式批量导入IP地址或URL，提升资产发现的效率与管理的便捷性。</w:t>
            </w:r>
            <w:r/>
          </w:p>
          <w:p>
            <w:pPr>
              <w:spacing w:line="400" w:lineRule="exact"/>
              <w:widowControl/>
              <w:rPr>
                <w:rFonts w:cs="Helvetica" w:asciiTheme="minorEastAsia" w:hAnsiTheme="minorEastAsia"/>
                <w:sz w:val="24"/>
                <w:szCs w:val="24"/>
              </w:rPr>
            </w:pPr>
            <w:r>
              <w:rPr>
                <w:rFonts w:hint="eastAsia" w:cs="宋体" w:asciiTheme="minorEastAsia" w:hAnsiTheme="minorEastAsia"/>
                <w:bCs/>
                <w:iCs/>
                <w:sz w:val="24"/>
                <w:szCs w:val="24"/>
              </w:rPr>
              <w:t xml:space="preserve">▲</w:t>
            </w:r>
            <w:r>
              <w:rPr>
                <w:rFonts w:hint="eastAsia" w:cs="Helvetica" w:asciiTheme="minorEastAsia" w:hAnsiTheme="minorEastAsia"/>
                <w:sz w:val="24"/>
                <w:szCs w:val="24"/>
              </w:rPr>
              <w:t xml:space="preserve">6.漏洞扫描：支持对系统漏洞、WEB漏洞、基线配置和弱口令进行全面扫描与分析，并生成包含上述所有扫描结果的综合报表，支持多维度的安全评估。</w:t>
            </w:r>
            <w:r/>
          </w:p>
          <w:p>
            <w:pPr>
              <w:spacing w:line="400" w:lineRule="exact"/>
              <w:widowControl/>
              <w:rPr>
                <w:rFonts w:cs="宋体" w:asciiTheme="minorEastAsia" w:hAnsiTheme="minorEastAsia"/>
                <w:b/>
                <w:bCs/>
                <w:iCs/>
                <w:sz w:val="24"/>
                <w:szCs w:val="24"/>
              </w:rPr>
            </w:pPr>
            <w:r>
              <w:rPr>
                <w:rFonts w:hint="eastAsia" w:cs="宋体" w:asciiTheme="minorEastAsia" w:hAnsiTheme="minorEastAsia"/>
                <w:b/>
                <w:bCs/>
                <w:iCs/>
                <w:sz w:val="24"/>
                <w:szCs w:val="24"/>
              </w:rPr>
              <w:t xml:space="preserve">（投标文件中提供功能截图或技术白皮书或所投产品官网技术指标截图相关证明材料并加盖投标人公章。提供官网技术指标截图须同时提供官网链接）</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7.自主可控操作系统支持：支持对麒麟（Kylin）、统信（UnionTechOS）等自主可控操作系统的漏洞扫描。</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8.资产类型：支持对网络设备操作系统、数据库、中间件等漏洞扫描。</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9.自主可控数据库：支持对达梦、人大金仓等自主可控数据库的</w:t>
            </w:r>
            <w:r>
              <w:rPr>
                <w:rFonts w:hint="eastAsia" w:cs="Helvetica" w:asciiTheme="minorEastAsia" w:hAnsiTheme="minorEastAsia"/>
                <w:sz w:val="24"/>
                <w:szCs w:val="24"/>
              </w:rPr>
              <w:t xml:space="preserve">漏洞扫描。</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10.漏洞检测技术：支持基于漏洞原理、banner信息等多种系统漏洞检测技术。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11.漏洞检索：支持基于漏洞名称、CVE编号、CNNVD编号的漏洞检索功能。</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68</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日志审计</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1.网络接口：自主可控CPU和操作系统；冗余电源，设备配置6个千兆电口，4个千兆光口（不含光模块），1个Console管理口，2个USB接口，设备配置6TB硬盘。</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2.性能要求：日志处理性能（平均）不小于2500EPS，主机审计许可证书数量不小于200。</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3.日志采集：</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3.1支持SNMPTrap、Syslog、ODBC\JDBC、文件\文件夹、WMI、FTP、SFTP、SMB、NetBIOS、OPSEC等多种方式完成日志收集功能。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3.2支持与Kafka、HDFS、ES、MongoDB大数据存储组件对接进行日志数据采集。</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3.3支持对主流安全设备、网络设备、服务器、终端、数据库、中间件、大数据组件、应用系统等设备系统进行日志采集，包括交换机和路由器、虚拟化及云计算平台、蜜罐系统、终端管理系统、防火墙、VPN、防病毒网关、入侵检测系统、入侵防御系统、WAF、内容过滤网关、负载均衡设备、数据库设备、Windows/Linux操作系统、隔离交换设备等设备组件系统。</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3.4支持对国内主流自主可控数据库进行日志数据采集，包括武汉达梦、人大金仓、南大通用、神州通用等；支持动态表名模式进行数据库采集，能按照时间或者数字的规则动态每天递增采集日志表。</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4.日志范式化：支持在线编辑解析文件，支持基于标准化后的字段自动生成解析文件，同时支持必配事件字段查看和常用事件字段属性在线调整编辑解析规则，实现范式化文件最优化。</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5.日志查询：</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5.1支持交互式事件分析模式，支持历史查询记录浏览和快捷查询。</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5.2支持查看事件详情，显示日志详情和原始消息；支持以日志详情中的任意字段为筛选条件，快速以该字段为条件对日志进行统计分析。</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5.3支持过滤条件和高级搜索模式方式查询，其中过滤条件查询可</w:t>
            </w:r>
            <w:r>
              <w:rPr>
                <w:rFonts w:hint="eastAsia" w:cs="Helvetica" w:asciiTheme="minorEastAsia" w:hAnsiTheme="minorEastAsia"/>
                <w:sz w:val="24"/>
                <w:szCs w:val="24"/>
              </w:rPr>
              <w:t xml:space="preserve">以对任意日志字段设置禁用、取反等操作；高级查询模式查询需支持单一条件和组合条件复杂查询。</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5.4日志查询页面下需支持查询语法的在线帮助功能，需提供语法编写示例协助运维人员操作；</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6.日志分析：支持日志源统计功能，可以综合展示采集日志总数、日志范式化成功率、24小时日志量、接入设备数量、日志接收速率等。</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69</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数据库审计</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1.硬件规格：自主可控芯片，内存大小≥16G，硬盘容量≥128G SSD+4T SATA，冗余电源，千兆电口≥6个，万兆光口≥2个。</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2.性能规格：最大硬件吞吐量≥4Gbps，最大数据库纯SQL流量≥800Mb/s，数据库实例个数≥50个，SQL处理性能≥50000条SQL/s，日志检索性能≥800000条/秒。</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3.平台架构：支持采用B/S管理架构及提供直观的图形用户界面，管理员可便捷地完成策略配置、警报查询、攻击响应和集中管理等操作。</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▲4.数据库类型：支持主流数据库，包括Oracle、SQL-Server、MySQL、DB2、Sybase、Cache、MongoDB、PostgreSQL等，满足多种数据库的管理需要。</w:t>
            </w:r>
            <w:r/>
          </w:p>
          <w:p>
            <w:pPr>
              <w:spacing w:line="400" w:lineRule="exact"/>
              <w:widowControl/>
              <w:rPr>
                <w:rFonts w:cs="宋体" w:asciiTheme="minorEastAsia" w:hAnsiTheme="minorEastAsia"/>
                <w:b/>
                <w:bCs/>
                <w:iCs/>
                <w:color w:val="0000ff"/>
                <w:sz w:val="24"/>
                <w:szCs w:val="24"/>
              </w:rPr>
            </w:pPr>
            <w:r>
              <w:rPr>
                <w:rFonts w:hint="eastAsia" w:cs="宋体" w:asciiTheme="minorEastAsia" w:hAnsiTheme="minorEastAsia"/>
                <w:b/>
                <w:bCs/>
                <w:iCs/>
                <w:sz w:val="24"/>
                <w:szCs w:val="24"/>
              </w:rPr>
              <w:t xml:space="preserve">（投标文件中提供功能截图或技术白皮书或所投产品官网技术指标截图相关证明材料并加盖投标人公章。提供官网技术指标截图须同时提供官网链接）</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5.日志检索：支持通过时间、源IP、业务系统、数据库用户、数据库名等多维度进行数据库日志的精细检索，帮助管理员快速定位和处理异常行为。</w:t>
            </w:r>
            <w:r/>
          </w:p>
          <w:p>
            <w:pPr>
              <w:spacing w:line="400" w:lineRule="exact"/>
              <w:widowControl/>
              <w:rPr>
                <w:rFonts w:cs="宋体" w:asciiTheme="minorEastAsia" w:hAnsiTheme="minorEastAsia"/>
                <w:b/>
                <w:bCs/>
                <w:iCs/>
                <w:color w:val="0000ff"/>
                <w:sz w:val="24"/>
                <w:szCs w:val="24"/>
              </w:rPr>
            </w:pPr>
            <w:r>
              <w:rPr>
                <w:rFonts w:hint="eastAsia" w:cs="Helvetica" w:asciiTheme="minorEastAsia" w:hAnsiTheme="minorEastAsia"/>
                <w:sz w:val="24"/>
                <w:szCs w:val="24"/>
              </w:rPr>
              <w:t xml:space="preserve">6.异常行为分析：支持通过源IP、业务主机和数据库用户等多个维度进行统计和分析，展示数据库操作的行为特征，助力异常行为识别和安全管理。</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7.安全策略：支持根据业务需要自定义不同场景的数据库安全策略，阻断违规的数据库访问请求。</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8.风险趋势：支持通过源IP、业务主机、数据库用户和风险类型等多维度的数据库风险排名和趋势分析功能，帮助管理员及时发现和处理潜在的安全威胁。</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9.告警方式：支持Syslog、邮件，短信等多种告警方式。</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10.SQL展示：支持SQL语句吞吐量排行、SQL操作类型吞吐量排行、业务主机吞吐量排行。</w:t>
            </w:r>
            <w:r/>
          </w:p>
        </w:tc>
      </w:tr>
      <w:tr>
        <w:trPr>
          <w:jc w:val="center"/>
        </w:trPr>
        <w:tc>
          <w:tcPr>
            <w:gridSpan w:val="3"/>
            <w:shd w:val="clear" w:color="auto" w:fill="auto"/>
            <w:tcW w:w="9543" w:type="dxa"/>
            <w:vAlign w:val="center"/>
            <w:textDirection w:val="lrTb"/>
            <w:noWrap w:val="false"/>
          </w:tcPr>
          <w:p>
            <w:pPr>
              <w:spacing w:line="360" w:lineRule="auto"/>
              <w:widowControl/>
              <w:rPr>
                <w:rFonts w:cs="Helvetica" w:asciiTheme="minorEastAsia" w:hAnsiTheme="minorEastAsia"/>
                <w:sz w:val="24"/>
                <w:szCs w:val="24"/>
              </w:rPr>
            </w:pPr>
            <w:r>
              <w:rPr>
                <w:rFonts w:hint="eastAsia" w:cs="Helvetica" w:asciiTheme="minorEastAsia" w:hAnsiTheme="minorEastAsia"/>
                <w:sz w:val="24"/>
                <w:szCs w:val="24"/>
              </w:rPr>
              <w:t xml:space="preserve">政务外网安全运维管理区</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70</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运维管理区边界防火墙</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1.防火墙吞吐量≥25Gbps，最大并发连接数≥1000万，每秒新建连接数≥25万；</w:t>
            </w:r>
            <w:r/>
          </w:p>
          <w:p>
            <w:pPr>
              <w:spacing w:line="400" w:lineRule="exact"/>
              <w:widowControl/>
              <w:rPr>
                <w:rFonts w:cs="宋体" w:asciiTheme="minorEastAsia" w:hAnsiTheme="minorEastAsia"/>
                <w:bCs/>
                <w:i/>
                <w:iCs/>
                <w:sz w:val="24"/>
                <w:szCs w:val="24"/>
                <w:u w:val="single"/>
              </w:rPr>
            </w:pPr>
            <w:r>
              <w:rPr>
                <w:rFonts w:hint="eastAsia" w:cs="宋体" w:asciiTheme="minorEastAsia" w:hAnsiTheme="minorEastAsia"/>
                <w:b/>
                <w:bCs/>
                <w:i/>
                <w:iCs/>
                <w:sz w:val="24"/>
                <w:szCs w:val="24"/>
                <w:u w:val="single"/>
              </w:rPr>
              <w:t xml:space="preserve">2.双电源，风扇模块≥2，千兆电口≥4，万兆光口≥4，万兆多模光模块≥8，固态硬盘≥240G，3年IPS、AV、URL、Web特征库升级服务</w:t>
            </w:r>
            <w:r>
              <w:rPr>
                <w:rFonts w:hint="eastAsia" w:cs="宋体" w:asciiTheme="minorEastAsia" w:hAnsiTheme="minorEastAsia"/>
                <w:bCs/>
                <w:i/>
                <w:iCs/>
                <w:sz w:val="24"/>
                <w:szCs w:val="24"/>
                <w:u w:val="single"/>
              </w:rPr>
              <w:t xml:space="preserve">；</w:t>
            </w:r>
            <w:r/>
          </w:p>
          <w:p>
            <w:pPr>
              <w:spacing w:line="400" w:lineRule="exact"/>
              <w:widowControl/>
              <w:rPr>
                <w:rFonts w:cs="宋体" w:asciiTheme="minorEastAsia" w:hAnsiTheme="minorEastAsia"/>
                <w:bCs/>
                <w:iCs/>
                <w:sz w:val="24"/>
                <w:szCs w:val="24"/>
              </w:rPr>
            </w:pPr>
            <w:r>
              <w:rPr>
                <w:rFonts w:hint="eastAsia" w:cs="宋体" w:asciiTheme="minorEastAsia" w:hAnsiTheme="minorEastAsia"/>
                <w:b/>
                <w:bCs/>
                <w:i/>
                <w:iCs/>
                <w:sz w:val="24"/>
                <w:szCs w:val="24"/>
                <w:u w:val="single"/>
              </w:rPr>
              <w:t xml:space="preserve">3.采用自主可控CPU芯片</w:t>
            </w:r>
            <w:r>
              <w:rPr>
                <w:rFonts w:hint="eastAsia" w:cs="宋体" w:asciiTheme="minorEastAsia" w:hAnsiTheme="minorEastAsia"/>
                <w:bCs/>
                <w:iCs/>
                <w:sz w:val="24"/>
                <w:szCs w:val="24"/>
              </w:rPr>
              <w:t xml:space="preserve">；</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4.支持静态路由、策略路由、RIP、OSPF、BGP、ISIS等路由协议；</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5.支持一条安全策略中同时配置IPv4和IPv6地址；</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6.可支持基于应用层协议设置流控策略，包括设置最大带宽、保证带宽、协议流量优先级；</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71</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安全管理区接入交换机</w:t>
            </w:r>
            <w:r/>
          </w:p>
        </w:tc>
        <w:tc>
          <w:tcPr>
            <w:shd w:val="clear" w:color="auto" w:fill="auto"/>
            <w:tcW w:w="7038" w:type="dxa"/>
            <w:vAlign w:val="center"/>
            <w:textDirection w:val="lrTb"/>
            <w:noWrap w:val="false"/>
          </w:tcPr>
          <w:p>
            <w:pPr>
              <w:jc w:val="left"/>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w:t>
            </w:r>
            <w:r>
              <w:rPr>
                <w:rFonts w:hint="eastAsia" w:cs="宋体" w:asciiTheme="minorEastAsia" w:hAnsiTheme="minorEastAsia"/>
                <w:b/>
                <w:bCs/>
                <w:i/>
                <w:iCs/>
                <w:sz w:val="24"/>
                <w:szCs w:val="24"/>
                <w:u w:val="single"/>
              </w:rPr>
              <w:t xml:space="preserve">硬件规格</w:t>
            </w:r>
            <w:r>
              <w:rPr>
                <w:rFonts w:cs="宋体" w:asciiTheme="minorEastAsia" w:hAnsiTheme="minorEastAsia"/>
                <w:b/>
                <w:bCs/>
                <w:i/>
                <w:iCs/>
                <w:sz w:val="24"/>
                <w:szCs w:val="24"/>
                <w:u w:val="single"/>
              </w:rPr>
              <w:t xml:space="preserve">：10GE光端口≥48，100GE光端口≥6；</w:t>
            </w:r>
            <w:r/>
          </w:p>
          <w:p>
            <w:pPr>
              <w:jc w:val="left"/>
              <w:spacing w:line="400" w:lineRule="exact"/>
              <w:widowControl/>
              <w:rPr>
                <w:rFonts w:cs="宋体" w:asciiTheme="minorEastAsia" w:hAnsiTheme="minorEastAsia"/>
                <w:bCs/>
                <w:iCs/>
                <w:sz w:val="24"/>
                <w:szCs w:val="24"/>
              </w:rPr>
            </w:pPr>
            <w:r>
              <w:rPr>
                <w:rFonts w:cs="宋体" w:asciiTheme="minorEastAsia" w:hAnsiTheme="minorEastAsia"/>
                <w:b/>
                <w:bCs/>
                <w:i/>
                <w:iCs/>
                <w:sz w:val="24"/>
                <w:szCs w:val="24"/>
                <w:u w:val="single"/>
              </w:rPr>
              <w:t xml:space="preserve">2.</w:t>
            </w:r>
            <w:r>
              <w:rPr>
                <w:rFonts w:hint="eastAsia" w:cs="宋体" w:asciiTheme="minorEastAsia" w:hAnsiTheme="minorEastAsia"/>
                <w:b/>
                <w:bCs/>
                <w:i/>
                <w:iCs/>
                <w:sz w:val="24"/>
                <w:szCs w:val="24"/>
                <w:u w:val="single"/>
              </w:rPr>
              <w:t xml:space="preserve">硬件架构</w:t>
            </w:r>
            <w:r>
              <w:rPr>
                <w:rFonts w:cs="宋体" w:asciiTheme="minorEastAsia" w:hAnsiTheme="minorEastAsia"/>
                <w:b/>
                <w:bCs/>
                <w:i/>
                <w:iCs/>
                <w:sz w:val="24"/>
                <w:szCs w:val="24"/>
                <w:u w:val="single"/>
              </w:rPr>
              <w:t xml:space="preserve">：</w:t>
            </w:r>
            <w:r>
              <w:rPr>
                <w:rFonts w:hint="eastAsia" w:cs="宋体" w:asciiTheme="minorEastAsia" w:hAnsiTheme="minorEastAsia"/>
                <w:b/>
                <w:bCs/>
                <w:i/>
                <w:iCs/>
                <w:sz w:val="24"/>
                <w:szCs w:val="24"/>
                <w:u w:val="single"/>
              </w:rPr>
              <w:t xml:space="preserve">采用自主可控CPU</w:t>
            </w:r>
            <w:r>
              <w:rPr>
                <w:rFonts w:cs="宋体" w:asciiTheme="minorEastAsia" w:hAnsiTheme="minorEastAsia"/>
                <w:bCs/>
                <w:iCs/>
                <w:sz w:val="24"/>
                <w:szCs w:val="24"/>
              </w:rPr>
              <w:t xml:space="preserve">；</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w:t>
            </w:r>
            <w:r>
              <w:rPr>
                <w:rFonts w:hint="eastAsia" w:cs="宋体" w:asciiTheme="minorEastAsia" w:hAnsiTheme="minorEastAsia"/>
                <w:bCs/>
                <w:iCs/>
                <w:sz w:val="24"/>
                <w:szCs w:val="24"/>
              </w:rPr>
              <w:t xml:space="preserve">转发性能</w:t>
            </w:r>
            <w:r>
              <w:rPr>
                <w:rFonts w:cs="宋体" w:asciiTheme="minorEastAsia" w:hAnsiTheme="minorEastAsia"/>
                <w:bCs/>
                <w:iCs/>
                <w:sz w:val="24"/>
                <w:szCs w:val="24"/>
              </w:rPr>
              <w:t xml:space="preserve">：交换容量≥4.8Tbps，包转发率≥2000Mpps；</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虚拟化</w:t>
            </w:r>
            <w:r>
              <w:rPr>
                <w:rFonts w:cs="宋体" w:asciiTheme="minorEastAsia" w:hAnsiTheme="minorEastAsia"/>
                <w:bCs/>
                <w:iCs/>
                <w:sz w:val="24"/>
                <w:szCs w:val="24"/>
              </w:rPr>
              <w:t xml:space="preserve">：支持M-LAG或vPC或DRNI等跨机箱链路捆绑技术；</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5.</w:t>
            </w:r>
            <w:r>
              <w:rPr>
                <w:rFonts w:hint="eastAsia" w:cs="宋体" w:asciiTheme="minorEastAsia" w:hAnsiTheme="minorEastAsia"/>
                <w:bCs/>
                <w:iCs/>
                <w:sz w:val="24"/>
                <w:szCs w:val="24"/>
              </w:rPr>
              <w:t xml:space="preserve">流量分析</w:t>
            </w:r>
            <w:r>
              <w:rPr>
                <w:rFonts w:cs="宋体" w:asciiTheme="minorEastAsia" w:hAnsiTheme="minorEastAsia"/>
                <w:bCs/>
                <w:iCs/>
                <w:sz w:val="24"/>
                <w:szCs w:val="24"/>
              </w:rPr>
              <w:t xml:space="preserve">：支持Netstream、Telemetry功能；</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6.</w:t>
            </w:r>
            <w:r>
              <w:rPr>
                <w:rFonts w:hint="eastAsia" w:cs="宋体" w:asciiTheme="minorEastAsia" w:hAnsiTheme="minorEastAsia"/>
                <w:bCs/>
                <w:iCs/>
                <w:sz w:val="24"/>
                <w:szCs w:val="24"/>
              </w:rPr>
              <w:t xml:space="preserve">数据中心特性</w:t>
            </w:r>
            <w:r>
              <w:rPr>
                <w:rFonts w:cs="宋体" w:asciiTheme="minorEastAsia" w:hAnsiTheme="minorEastAsia"/>
                <w:bCs/>
                <w:iCs/>
                <w:sz w:val="24"/>
                <w:szCs w:val="24"/>
              </w:rPr>
              <w:t xml:space="preserve">：支持动态ECN技术；</w:t>
            </w:r>
            <w:r>
              <w:rPr>
                <w:rFonts w:hint="eastAsia" w:cs="宋体" w:asciiTheme="minorEastAsia" w:hAnsiTheme="minorEastAsia"/>
                <w:bCs/>
                <w:iCs/>
                <w:sz w:val="24"/>
                <w:szCs w:val="24"/>
              </w:rPr>
              <w:t xml:space="preserve">支持</w:t>
            </w:r>
            <w:r>
              <w:rPr>
                <w:rFonts w:cs="宋体" w:asciiTheme="minorEastAsia" w:hAnsiTheme="minorEastAsia"/>
                <w:bCs/>
                <w:iCs/>
                <w:sz w:val="24"/>
                <w:szCs w:val="24"/>
              </w:rPr>
              <w:t xml:space="preserve">RoCE（RoCEv1和RoCEv2）；</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7.</w:t>
            </w:r>
            <w:r>
              <w:rPr>
                <w:rFonts w:hint="eastAsia" w:cs="宋体" w:asciiTheme="minorEastAsia" w:hAnsiTheme="minorEastAsia"/>
                <w:bCs/>
                <w:iCs/>
                <w:sz w:val="24"/>
                <w:szCs w:val="24"/>
              </w:rPr>
              <w:t xml:space="preserve">路由特性</w:t>
            </w:r>
            <w:r>
              <w:rPr>
                <w:rFonts w:cs="宋体" w:asciiTheme="minorEastAsia" w:hAnsiTheme="minorEastAsia"/>
                <w:bCs/>
                <w:iCs/>
                <w:sz w:val="24"/>
                <w:szCs w:val="24"/>
              </w:rPr>
              <w:t xml:space="preserve">：支持RIPng、OSPFv3、ISISv6、BGP4+等IPv6动态路由协议；</w:t>
            </w:r>
            <w:r/>
          </w:p>
          <w:p>
            <w:pPr>
              <w:jc w:val="left"/>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8.</w:t>
            </w:r>
            <w:r>
              <w:rPr>
                <w:rFonts w:hint="eastAsia" w:cs="宋体" w:asciiTheme="minorEastAsia" w:hAnsiTheme="minorEastAsia"/>
                <w:bCs/>
                <w:iCs/>
                <w:sz w:val="24"/>
                <w:szCs w:val="24"/>
              </w:rPr>
              <w:t xml:space="preserve">可靠性</w:t>
            </w:r>
            <w:r>
              <w:rPr>
                <w:rFonts w:cs="宋体" w:asciiTheme="minorEastAsia" w:hAnsiTheme="minorEastAsia"/>
                <w:bCs/>
                <w:iCs/>
                <w:sz w:val="24"/>
                <w:szCs w:val="24"/>
              </w:rPr>
              <w:t xml:space="preserve">：支持硬件BFD（BidirectionalForwardingDetection），最小3.3ms发包间隔；</w:t>
            </w:r>
            <w:r/>
          </w:p>
          <w:p>
            <w:pPr>
              <w:jc w:val="left"/>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9.单台设备配置：双电源、4块风扇模块。</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72</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堡垒机</w:t>
            </w:r>
            <w:r/>
          </w:p>
        </w:tc>
        <w:tc>
          <w:tcPr>
            <w:shd w:val="clear" w:color="auto" w:fill="auto"/>
            <w:tcW w:w="7038" w:type="dxa"/>
            <w:vAlign w:val="center"/>
            <w:textDirection w:val="lrTb"/>
            <w:noWrap w:val="false"/>
          </w:tcPr>
          <w:p>
            <w:pPr>
              <w:spacing w:line="400" w:lineRule="exact"/>
              <w:widowControl/>
              <w:rPr>
                <w:rFonts w:cs="宋体" w:asciiTheme="minorEastAsia" w:hAnsiTheme="minorEastAsia"/>
                <w:b/>
                <w:bCs/>
                <w:i/>
                <w:iCs/>
                <w:sz w:val="24"/>
                <w:szCs w:val="24"/>
                <w:u w:val="single"/>
              </w:rPr>
            </w:pPr>
            <w:r>
              <w:rPr>
                <w:rFonts w:cs="宋体" w:asciiTheme="minorEastAsia" w:hAnsiTheme="minorEastAsia"/>
                <w:b/>
                <w:bCs/>
                <w:i/>
                <w:iCs/>
                <w:sz w:val="24"/>
                <w:szCs w:val="24"/>
                <w:u w:val="single"/>
              </w:rPr>
              <w:t xml:space="preserve">1.</w:t>
            </w:r>
            <w:r>
              <w:rPr>
                <w:rFonts w:hint="eastAsia" w:cs="宋体" w:asciiTheme="minorEastAsia" w:hAnsiTheme="minorEastAsia"/>
                <w:b/>
                <w:bCs/>
                <w:i/>
                <w:iCs/>
                <w:sz w:val="24"/>
                <w:szCs w:val="24"/>
                <w:u w:val="single"/>
              </w:rPr>
              <w:t xml:space="preserve">硬件规格</w:t>
            </w:r>
            <w:r>
              <w:rPr>
                <w:rFonts w:cs="宋体" w:asciiTheme="minorEastAsia" w:hAnsiTheme="minorEastAsia"/>
                <w:b/>
                <w:bCs/>
                <w:i/>
                <w:iCs/>
                <w:sz w:val="24"/>
                <w:szCs w:val="24"/>
                <w:u w:val="single"/>
              </w:rPr>
              <w:t xml:space="preserve">：</w:t>
            </w:r>
            <w:r>
              <w:rPr>
                <w:rFonts w:hint="eastAsia" w:cs="宋体" w:asciiTheme="minorEastAsia" w:hAnsiTheme="minorEastAsia"/>
                <w:b/>
                <w:bCs/>
                <w:i/>
                <w:iCs/>
                <w:sz w:val="24"/>
                <w:szCs w:val="24"/>
                <w:u w:val="single"/>
              </w:rPr>
              <w:t xml:space="preserve">自主可控芯片，内存大小≥32G，硬盘容量≥480G SSD+4T，冗余电源，千兆电口≥8个，千兆光口≥4个，万兆光口≥2个。</w:t>
            </w:r>
            <w:r/>
          </w:p>
          <w:p>
            <w:pPr>
              <w:spacing w:line="400" w:lineRule="exact"/>
              <w:widowControl/>
              <w:rPr>
                <w:rFonts w:cs="宋体" w:asciiTheme="minorEastAsia" w:hAnsiTheme="minorEastAsia"/>
                <w:b/>
                <w:bCs/>
                <w:i/>
                <w:iCs/>
                <w:sz w:val="24"/>
                <w:szCs w:val="24"/>
                <w:u w:val="single"/>
              </w:rPr>
            </w:pPr>
            <w:r>
              <w:rPr>
                <w:rFonts w:hint="eastAsia" w:cs="宋体" w:asciiTheme="minorEastAsia" w:hAnsiTheme="minorEastAsia"/>
                <w:b/>
                <w:bCs/>
                <w:i/>
                <w:iCs/>
                <w:sz w:val="24"/>
                <w:szCs w:val="24"/>
                <w:u w:val="single"/>
              </w:rPr>
              <w:t xml:space="preserve">2.性能要求：字符并发不小于550，图形并发不小于200，此次提供1000个资源授权。</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3.IPV4/IPV6：支持在IPV4与IPV6网络环境下部署</w:t>
            </w:r>
            <w:r/>
          </w:p>
          <w:p>
            <w:pPr>
              <w:spacing w:line="400" w:lineRule="exact"/>
              <w:widowControl/>
              <w:rPr>
                <w:rFonts w:cs="宋体" w:asciiTheme="minorEastAsia" w:hAnsiTheme="minorEastAsia"/>
                <w:bCs/>
                <w:iCs/>
                <w:sz w:val="24"/>
                <w:szCs w:val="24"/>
              </w:rPr>
            </w:pPr>
            <w:r>
              <w:rPr>
                <w:rFonts w:cs="宋体" w:asciiTheme="minorEastAsia" w:hAnsiTheme="minorEastAsia"/>
                <w:bCs/>
                <w:iCs/>
                <w:sz w:val="24"/>
                <w:szCs w:val="24"/>
              </w:rPr>
              <w:t xml:space="preserve">4.</w:t>
            </w:r>
            <w:r>
              <w:rPr>
                <w:rFonts w:hint="eastAsia" w:cs="宋体" w:asciiTheme="minorEastAsia" w:hAnsiTheme="minorEastAsia"/>
                <w:bCs/>
                <w:iCs/>
                <w:sz w:val="24"/>
                <w:szCs w:val="24"/>
              </w:rPr>
              <w:t xml:space="preserve">资源管理</w:t>
            </w:r>
            <w:r>
              <w:rPr>
                <w:rFonts w:cs="宋体" w:asciiTheme="minorEastAsia" w:hAnsiTheme="minorEastAsia"/>
                <w:bCs/>
                <w:iCs/>
                <w:sz w:val="24"/>
                <w:szCs w:val="24"/>
              </w:rPr>
              <w:t xml:space="preserve">：支持资源管理功能，包括添加、删除、启用、禁用、移动、修改功能。支持资源自动发现和添加，便于快速添加资源。支持限制RDP访问使用剪贴板上、下行控制、磁盘映射功能。</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5.</w:t>
            </w:r>
            <w:r>
              <w:rPr>
                <w:rFonts w:cs="宋体" w:asciiTheme="minorEastAsia" w:hAnsiTheme="minorEastAsia"/>
                <w:bCs/>
                <w:iCs/>
                <w:sz w:val="24"/>
                <w:szCs w:val="24"/>
              </w:rPr>
              <w:t xml:space="preserve">RBAC授权：运维角色支持时间、命令和审批策略，支持角色克隆，方便管理员快速对运维权限进行管理。支持用户、资源与角色关联，形成访问策略。可对访问策略进行增删改查，从而实现</w:t>
            </w:r>
            <w:r>
              <w:rPr>
                <w:rFonts w:cs="宋体" w:asciiTheme="minorEastAsia" w:hAnsiTheme="minorEastAsia"/>
                <w:bCs/>
                <w:iCs/>
                <w:sz w:val="24"/>
                <w:szCs w:val="24"/>
              </w:rPr>
              <w:t xml:space="preserve">对运维权限的细粒度控制。支持超过角色中时间策略中的时间范围，系统将阻断运维会话。</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6.运维方式</w:t>
            </w:r>
            <w:r>
              <w:rPr>
                <w:rFonts w:cs="宋体" w:asciiTheme="minorEastAsia" w:hAnsiTheme="minorEastAsia"/>
                <w:bCs/>
                <w:iCs/>
                <w:sz w:val="24"/>
                <w:szCs w:val="24"/>
              </w:rPr>
              <w:t xml:space="preserve">：</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6.1</w:t>
            </w:r>
            <w:r>
              <w:rPr>
                <w:rFonts w:cs="宋体" w:asciiTheme="minorEastAsia" w:hAnsiTheme="minorEastAsia"/>
                <w:bCs/>
                <w:iCs/>
                <w:sz w:val="24"/>
                <w:szCs w:val="24"/>
              </w:rPr>
              <w:t xml:space="preserve">WEB运维模式：支持运维人员通过IE（9-11版本）、谷歌浏览器、Firefox浏览器单点登录资源，无需安装Java控件。</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6.2</w:t>
            </w:r>
            <w:r>
              <w:rPr>
                <w:rFonts w:cs="宋体" w:asciiTheme="minorEastAsia" w:hAnsiTheme="minorEastAsia"/>
                <w:bCs/>
                <w:iCs/>
                <w:sz w:val="24"/>
                <w:szCs w:val="24"/>
              </w:rPr>
              <w:t xml:space="preserve"> C/S客户端模式：提供C/S运维客户端功能，用于运维人员通过运维客户端登录进行运维操作，整个运维过程不依赖任何Active或Java控件。</w:t>
            </w:r>
            <w:r/>
          </w:p>
          <w:p>
            <w:pPr>
              <w:spacing w:line="400" w:lineRule="exact"/>
              <w:widowControl/>
              <w:rPr>
                <w:rFonts w:cs="宋体" w:asciiTheme="minorEastAsia" w:hAnsiTheme="minorEastAsia"/>
                <w:bCs/>
                <w:iCs/>
                <w:sz w:val="24"/>
                <w:szCs w:val="24"/>
              </w:rPr>
            </w:pPr>
            <w:r>
              <w:rPr>
                <w:rFonts w:hint="eastAsia" w:cs="宋体" w:asciiTheme="minorEastAsia" w:hAnsiTheme="minorEastAsia"/>
                <w:bCs/>
                <w:iCs/>
                <w:sz w:val="24"/>
                <w:szCs w:val="24"/>
              </w:rPr>
              <w:t xml:space="preserve">7.自动化运维</w:t>
            </w:r>
            <w:r>
              <w:rPr>
                <w:rFonts w:cs="宋体" w:asciiTheme="minorEastAsia" w:hAnsiTheme="minorEastAsia"/>
                <w:bCs/>
                <w:iCs/>
                <w:sz w:val="24"/>
                <w:szCs w:val="24"/>
              </w:rPr>
              <w:t xml:space="preserve">：运维用户可以设置自动运维操作定时/周期执行，实现网络设备（如华为、思科、h3c）配置的自动备份、供用户查看、下载。</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73</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漏洞扫描</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1.硬件规格：自主可控芯片，内存大小≥32G，硬盘容量≥128GSSD+4TB，冗余电源，千兆电口≥4个，千兆光口≥4个，万兆光口≥2个。</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2.性能规格：系统漏扫授权IP数≥1000，WEB漏扫授权URL数≥200。</w:t>
            </w:r>
            <w:r/>
          </w:p>
          <w:p>
            <w:pPr>
              <w:spacing w:line="400" w:lineRule="exact"/>
              <w:widowControl/>
              <w:rPr>
                <w:rFonts w:cs="Helvetica" w:asciiTheme="minorEastAsia" w:hAnsiTheme="minorEastAsia"/>
                <w:b/>
                <w:sz w:val="24"/>
                <w:szCs w:val="24"/>
              </w:rPr>
            </w:pPr>
            <w:r>
              <w:rPr>
                <w:rFonts w:hint="eastAsia" w:cs="Helvetica" w:asciiTheme="minorEastAsia" w:hAnsiTheme="minorEastAsia"/>
                <w:sz w:val="24"/>
                <w:szCs w:val="24"/>
              </w:rPr>
              <w:t xml:space="preserve">3.扫描任务：支持多种任务类型，包括资产发现、漏洞扫描、弱口令扫描、WEB漏洞扫描和基线配置核查等类型，并支持多种任务同时进行。</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4.风险评估：支持将资产的安全风险状况进行分类展示，为管理员提供直观的风险评估。</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5.资产发现：支持基于IP地址、IP网段、IP范围等多种方式进行资产扫描，同时支持通过Excel格式批量导入IP地址或URL，提升资产发现的效率与管理的便捷性。</w:t>
            </w:r>
            <w:r/>
          </w:p>
          <w:p>
            <w:pPr>
              <w:spacing w:line="400" w:lineRule="exact"/>
              <w:widowControl/>
              <w:rPr>
                <w:rFonts w:cs="宋体" w:asciiTheme="minorEastAsia" w:hAnsiTheme="minorEastAsia"/>
                <w:b/>
                <w:bCs/>
                <w:iCs/>
                <w:sz w:val="24"/>
                <w:szCs w:val="24"/>
              </w:rPr>
            </w:pPr>
            <w:r>
              <w:rPr>
                <w:rFonts w:hint="eastAsia" w:cs="Helvetica" w:asciiTheme="minorEastAsia" w:hAnsiTheme="minorEastAsia"/>
                <w:sz w:val="24"/>
                <w:szCs w:val="24"/>
              </w:rPr>
              <w:t xml:space="preserve">6.漏洞扫描：支持对系统漏洞、WEB漏洞、基线配置和弱口令进行全面扫描与分析，并生成包含上述所有扫描结果的综合报表，支持多维度的安全评估。</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7.自主可控操作系统支持：支持对麒麟（Kylin）、统信（UnionTechOS）等自主可控操作系统的漏洞扫描。</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8.资产类型：支持对网络设备操作系统、数据库、中间件等漏洞扫描。</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9.自主可控数据库：支持对达梦、人大金仓等自主可控数据库的漏洞扫描。</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10.漏洞检测技术：支持基于漏洞原理、banner信息等多种系统漏洞检测技术。</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11.漏洞检索：支持基于漏洞名称、CVE编号、CNNVD编号的漏洞检索功能。</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74</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日志审计</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1.网络接口：自主可控CPU和操作系统；冗余电源，设备配置6个千兆电口，4个千兆光口（不含光模块），1个Console管理口，2个USB接口，设备配置6TB硬盘。</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2.性能要求：日志处理性能（平均）不小于2500EPS，主机审计许可证书数量不小于200。</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3.日志采集：</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3.1支持SNMPTrap、Syslog、ODBC\JDBC、文件\文件夹、WMI、FTP、SFTP、SMB、NetBIOS、OPSEC等多种方式完成日志收集功能。</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3.2支持与Kafka、HDFS、ES、MongoDB大数据存储组件对接进行日志数据采集。</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3.3支持对主流安全设备、网络设备、服务器、终端、数据库、中间件、大数据组件、应用系统等设备系统进行日志采集，包括交换机和路由器、虚拟化及云计算平台、蜜罐系统、终端管理系统、防火墙、VPN、防病毒网关、入侵检测系统、入侵防御系统、WAF、内容过滤网关、负载均衡设备、数据库设备、Windows/Linux操作系统、隔离交换设备等设备组件系统。</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3.4支持对国内主流自主可控数据库进行日志数据采集，包括武汉达梦、人大金仓、南大通用、神州通用等；支持动态表名模式进行数据库采集，能按照时间或者数字的规则动态每天递增采集日志表。</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4.日志范式化：支持在线编辑解析文件，支持基于标准化后的字段自动生成解析文件，同时支持必配事件字段查看和常用事件字段属性在线调整编辑解析规则，实现范式化文件最优化。</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5.日志查询：</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5.1支持交互式事件分析模式，支持历史查询记录浏览和快捷查询。</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5.2支持查看事件详情，显示日志详情和原始消息；支持以日志详情中的任意字段为筛选条件，快速以该字段为条件对日志进行统计分析。</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5.3支持过滤条件和高级搜索模式方式查询，其中过滤条件查询可以对任意日志字段设置禁用、取反等操作；高级查询模式查询需支持单一条件和组合条件复杂查询。</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5.4日志查询页面下需支持查询语法的在线帮助功能，需提供语法</w:t>
            </w:r>
            <w:r>
              <w:rPr>
                <w:rFonts w:hint="eastAsia" w:cs="Helvetica" w:asciiTheme="minorEastAsia" w:hAnsiTheme="minorEastAsia"/>
                <w:sz w:val="24"/>
                <w:szCs w:val="24"/>
              </w:rPr>
              <w:t xml:space="preserve">编写示例协助运维人员操作；</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6.日志分析：支持日志源统计功能，可以综合展示采集日志总数、日志范式化成功率、24小时日志量、接入设备数量、日志接收速率等。</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75</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数据库审计</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1.硬件规格：自主可控芯片，内存大小≥16G，硬盘容量≥128G SSD+4T SATA，冗余电源，千兆电口≥6个，万兆光口≥2个。</w:t>
            </w:r>
            <w:r/>
          </w:p>
          <w:p>
            <w:pPr>
              <w:spacing w:line="400" w:lineRule="exact"/>
              <w:widowControl/>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2.性能规格：最大硬件吞吐量≥4Gbps，最大数据库纯SQL流量≥800Mb/s，数据库实例个数≥50个，SQL处理性能≥50000条SQL/s，日志检索性能≥800000条/秒。</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3.平台架构：支持采用B/S管理架构及提供直观的图形用户界面，管理员可便捷地完成策略配置、警报查询、攻击响应和集中管理等操作。</w:t>
            </w:r>
            <w:r/>
          </w:p>
          <w:p>
            <w:pPr>
              <w:spacing w:line="400" w:lineRule="exact"/>
              <w:widowControl/>
              <w:rPr>
                <w:rFonts w:cs="Helvetica" w:asciiTheme="minorEastAsia" w:hAnsiTheme="minorEastAsia"/>
                <w:b/>
                <w:sz w:val="24"/>
                <w:szCs w:val="24"/>
              </w:rPr>
            </w:pPr>
            <w:r>
              <w:rPr>
                <w:rFonts w:hint="eastAsia" w:cs="Helvetica" w:asciiTheme="minorEastAsia" w:hAnsiTheme="minorEastAsia"/>
                <w:sz w:val="24"/>
                <w:szCs w:val="24"/>
              </w:rPr>
              <w:t xml:space="preserve">4.数据库类型：支持主流数据库，包括Oracle、SQL-Server、MySQL、DB2、Sybase、Cache、MongoDB、PostgreSQL等，满足多种数据库的管理需要。</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5.日志检索：支持通过时间、源IP、业务系统、数据库用户、数据库名等多维度进行数据库日志的精细检索，帮助管理员快速定位和处理异常行为。</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6.异常行为分析：支持通过源IP、业务主机和数据库用户等多个维度进行统计和分析，展示数据库操作的行为特征，助力异常行为识别和安全管理。</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7.安全策略：支持根据业务需要自定义不同场景的数据库安全策略，阻断违规的数据库访问请求。</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8.风险趋势：支持通过源IP、业务主机、数据库用户和风险类型等多维度的数据库风险排名和趋势分析功能，帮助管理员及时发现和处理潜在的安全威胁。</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9.告警方式：支持Syslog、邮件，短信等多种告警方式。</w:t>
            </w:r>
            <w:r/>
          </w:p>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10.SQL展示：支持SQL语句吞吐量排行、SQL操作类型吞吐量排行、业务主机吞吐量排行。</w:t>
            </w:r>
            <w:r/>
          </w:p>
        </w:tc>
      </w:tr>
      <w:tr>
        <w:trPr>
          <w:jc w:val="center"/>
        </w:trPr>
        <w:tc>
          <w:tcPr>
            <w:gridSpan w:val="3"/>
            <w:shd w:val="clear" w:color="auto" w:fill="auto"/>
            <w:tcW w:w="9543" w:type="dxa"/>
            <w:vAlign w:val="center"/>
            <w:textDirection w:val="lrTb"/>
            <w:noWrap w:val="false"/>
          </w:tcPr>
          <w:p>
            <w:pPr>
              <w:spacing w:line="360" w:lineRule="auto"/>
              <w:widowControl/>
              <w:rPr>
                <w:rFonts w:cs="Helvetica" w:asciiTheme="minorEastAsia" w:hAnsiTheme="minorEastAsia"/>
                <w:sz w:val="24"/>
                <w:szCs w:val="24"/>
              </w:rPr>
            </w:pPr>
            <w:r>
              <w:rPr>
                <w:rFonts w:cs="Helvetica" w:asciiTheme="minorEastAsia" w:hAnsiTheme="minorEastAsia"/>
                <w:sz w:val="24"/>
                <w:szCs w:val="24"/>
              </w:rPr>
              <w:t xml:space="preserve">其他配套</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bookmarkStart w:id="28" w:name="OLE_LINK16"/>
            <w:r>
              <w:rPr>
                <w:rFonts w:cs="宋体" w:asciiTheme="minorEastAsia" w:hAnsiTheme="minorEastAsia"/>
                <w:color w:val="000000"/>
                <w:sz w:val="24"/>
                <w:szCs w:val="24"/>
              </w:rPr>
              <w:t xml:space="preserve">76</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10G多模</w:t>
            </w:r>
            <w:r/>
          </w:p>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光模块</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10G-多模模块（850nm,0.3km,LC）</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77</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40G多模</w:t>
            </w:r>
            <w:r/>
          </w:p>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光模块</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40G-多模模块（850nm,0.3km,MPO）</w:t>
            </w:r>
            <w:r/>
          </w:p>
        </w:tc>
      </w:tr>
      <w:tr>
        <w:trPr>
          <w:jc w:val="center"/>
        </w:trPr>
        <w:tc>
          <w:tcPr>
            <w:shd w:val="clear" w:color="auto" w:fill="auto"/>
            <w:tcW w:w="755"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78</w:t>
            </w:r>
            <w:r/>
          </w:p>
        </w:tc>
        <w:tc>
          <w:tcPr>
            <w:shd w:val="clear" w:color="auto" w:fill="auto"/>
            <w:tcW w:w="1750" w:type="dxa"/>
            <w:vAlign w:val="center"/>
            <w:textDirection w:val="lrTb"/>
            <w:noWrap w:val="false"/>
          </w:tcPr>
          <w:p>
            <w:pPr>
              <w:jc w:val="center"/>
              <w:spacing w:line="360" w:lineRule="auto"/>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4</w:t>
            </w:r>
            <w:r>
              <w:rPr>
                <w:rFonts w:hint="eastAsia" w:cs="宋体" w:asciiTheme="minorEastAsia" w:hAnsiTheme="minorEastAsia"/>
                <w:color w:val="000000"/>
                <w:sz w:val="24"/>
                <w:szCs w:val="24"/>
              </w:rPr>
              <w:t xml:space="preserve">00G多模</w:t>
            </w:r>
            <w:r/>
          </w:p>
          <w:p>
            <w:pPr>
              <w:jc w:val="center"/>
              <w:spacing w:line="360" w:lineRule="auto"/>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光模块</w:t>
            </w:r>
            <w:r/>
          </w:p>
        </w:tc>
        <w:tc>
          <w:tcPr>
            <w:shd w:val="clear" w:color="auto" w:fill="auto"/>
            <w:tcW w:w="7038" w:type="dxa"/>
            <w:vAlign w:val="center"/>
            <w:textDirection w:val="lrTb"/>
            <w:noWrap w:val="false"/>
          </w:tcPr>
          <w:p>
            <w:pPr>
              <w:spacing w:line="400" w:lineRule="exact"/>
              <w:widowControl/>
              <w:rPr>
                <w:rFonts w:cs="Helvetica" w:asciiTheme="minorEastAsia" w:hAnsiTheme="minorEastAsia"/>
                <w:sz w:val="24"/>
                <w:szCs w:val="24"/>
              </w:rPr>
            </w:pPr>
            <w:r>
              <w:rPr>
                <w:rFonts w:hint="eastAsia" w:cs="Helvetica" w:asciiTheme="minorEastAsia" w:hAnsiTheme="minorEastAsia"/>
                <w:sz w:val="24"/>
                <w:szCs w:val="24"/>
              </w:rPr>
              <w:t xml:space="preserve">400GE QSFP-DD多模，支持拆分2*200G</w:t>
            </w:r>
            <w:bookmarkEnd w:id="28"/>
            <w:r/>
            <w:r/>
          </w:p>
        </w:tc>
      </w:tr>
    </w:tbl>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注：1.上述所有技术参数及功能指标中所要求的检测报告检测项与技术参数及功能指标中所列要求表述不完全一致，功能相近的，由评标委员会统一认定。</w:t>
      </w:r>
      <w:r/>
    </w:p>
    <w:p>
      <w:pPr>
        <w:ind w:firstLine="482"/>
        <w:spacing w:line="360" w:lineRule="auto"/>
        <w:rPr>
          <w:b/>
          <w:sz w:val="24"/>
        </w:rPr>
      </w:pPr>
      <w:r>
        <w:rPr>
          <w:rFonts w:hint="eastAsia"/>
          <w:b/>
          <w:sz w:val="24"/>
        </w:rPr>
        <w:t xml:space="preserve">三、项目实施服务技术要求</w:t>
      </w:r>
      <w:r>
        <w:rPr>
          <w:rFonts w:hint="eastAsia"/>
          <w:b/>
          <w:sz w:val="24"/>
        </w:rPr>
        <w:t xml:space="preserve"> </w:t>
      </w:r>
      <w:r/>
    </w:p>
    <w:p>
      <w:pPr>
        <w:ind w:firstLine="482"/>
        <w:spacing w:line="360" w:lineRule="auto"/>
        <w:rPr>
          <w:rFonts w:asciiTheme="minorEastAsia" w:hAnsiTheme="minorEastAsia"/>
          <w:b/>
          <w:sz w:val="24"/>
        </w:rPr>
      </w:pPr>
      <w:r>
        <w:rPr>
          <w:rFonts w:hint="eastAsia" w:asciiTheme="minorEastAsia" w:hAnsiTheme="minorEastAsia"/>
          <w:b/>
          <w:sz w:val="24"/>
        </w:rPr>
        <w:t xml:space="preserve">3.1互联网宽带服务</w:t>
      </w:r>
      <w:r/>
    </w:p>
    <w:p>
      <w:pPr>
        <w:ind w:firstLine="480"/>
        <w:spacing w:line="360" w:lineRule="auto"/>
        <w:rPr>
          <w:rFonts w:asciiTheme="minorEastAsia" w:hAnsiTheme="minorEastAsia"/>
          <w:b/>
          <w:bCs/>
          <w:i/>
          <w:iCs/>
          <w:sz w:val="24"/>
        </w:rPr>
      </w:pPr>
      <w:r>
        <w:rPr>
          <w:rFonts w:hint="eastAsia" w:asciiTheme="minorEastAsia" w:hAnsiTheme="minorEastAsia"/>
          <w:bCs/>
          <w:iCs/>
          <w:sz w:val="24"/>
        </w:rPr>
        <w:t xml:space="preserve">1.提供≥2个10GE独享端口，单端口可用带宽≥2Gbps，带宽速率上下行对称，误差率控制在10%以内。</w:t>
      </w:r>
      <w:r/>
    </w:p>
    <w:p>
      <w:pPr>
        <w:ind w:firstLine="480"/>
        <w:spacing w:line="360" w:lineRule="auto"/>
        <w:rPr>
          <w:rFonts w:asciiTheme="minorEastAsia" w:hAnsiTheme="minorEastAsia"/>
          <w:sz w:val="24"/>
        </w:rPr>
      </w:pPr>
      <w:r>
        <w:rPr>
          <w:rFonts w:hint="eastAsia" w:asciiTheme="minorEastAsia" w:hAnsiTheme="minorEastAsia"/>
          <w:sz w:val="24"/>
        </w:rPr>
        <w:t xml:space="preserve">2.时延：带宽负荷不高于90%的情况下，访问互联网时延应低于50ms，网络丢包率应小于1%。</w:t>
      </w:r>
      <w:r/>
    </w:p>
    <w:p>
      <w:pPr>
        <w:ind w:firstLine="480"/>
        <w:spacing w:line="360" w:lineRule="auto"/>
        <w:rPr>
          <w:rFonts w:asciiTheme="minorEastAsia" w:hAnsiTheme="minorEastAsia"/>
          <w:sz w:val="24"/>
        </w:rPr>
      </w:pPr>
      <w:r>
        <w:rPr>
          <w:rFonts w:hint="eastAsia" w:asciiTheme="minorEastAsia" w:hAnsiTheme="minorEastAsia"/>
          <w:sz w:val="24"/>
        </w:rPr>
        <w:t xml:space="preserve">3.传输专线在用户端均以隔离且独立端口的方式提供，端口之间是物理隔离，未经允许不得在用户端对专线电路进行端口汇聚。</w:t>
      </w:r>
      <w:r/>
    </w:p>
    <w:p>
      <w:pPr>
        <w:ind w:firstLine="480"/>
        <w:spacing w:line="360" w:lineRule="auto"/>
        <w:rPr>
          <w:rFonts w:asciiTheme="minorEastAsia" w:hAnsiTheme="minorEastAsia"/>
          <w:sz w:val="24"/>
        </w:rPr>
      </w:pPr>
      <w:r>
        <w:rPr>
          <w:rFonts w:hint="eastAsia" w:asciiTheme="minorEastAsia" w:hAnsiTheme="minorEastAsia"/>
          <w:sz w:val="24"/>
        </w:rPr>
        <w:t xml:space="preserve">4.提供满足项目实施要求的IPv4\IPv6地址。</w:t>
      </w:r>
      <w:r/>
    </w:p>
    <w:p>
      <w:pPr>
        <w:ind w:firstLine="482"/>
        <w:spacing w:line="360" w:lineRule="auto"/>
        <w:rPr>
          <w:rFonts w:asciiTheme="minorEastAsia" w:hAnsiTheme="minorEastAsia"/>
          <w:b/>
          <w:sz w:val="24"/>
        </w:rPr>
      </w:pPr>
      <w:r>
        <w:rPr>
          <w:rFonts w:hint="eastAsia" w:asciiTheme="minorEastAsia" w:hAnsiTheme="minorEastAsia"/>
          <w:b/>
          <w:sz w:val="24"/>
        </w:rPr>
        <w:t xml:space="preserve">3.2配备机房基础环境要求</w:t>
      </w:r>
      <w:r/>
    </w:p>
    <w:p>
      <w:pPr>
        <w:ind w:firstLine="480"/>
        <w:spacing w:line="360" w:lineRule="auto"/>
        <w:rPr>
          <w:rFonts w:asciiTheme="minorEastAsia" w:hAnsiTheme="minorEastAsia"/>
          <w:sz w:val="24"/>
        </w:rPr>
      </w:pPr>
      <w:r>
        <w:rPr>
          <w:rFonts w:hint="eastAsia" w:asciiTheme="minorEastAsia" w:hAnsiTheme="minorEastAsia"/>
          <w:sz w:val="24"/>
        </w:rPr>
        <w:t xml:space="preserve">1.基本要求：具备提供不少于100个可用机柜的独立封闭机房。</w:t>
      </w:r>
      <w:r/>
    </w:p>
    <w:p>
      <w:pPr>
        <w:pStyle w:val="873"/>
        <w:spacing w:line="360" w:lineRule="auto"/>
        <w:rPr>
          <w:rFonts w:asciiTheme="minorEastAsia" w:hAnsiTheme="minorEastAsia"/>
          <w:sz w:val="24"/>
        </w:rPr>
      </w:pPr>
      <w:r>
        <w:rPr>
          <w:rFonts w:hint="eastAsia" w:asciiTheme="minorEastAsia" w:hAnsiTheme="minorEastAsia"/>
          <w:sz w:val="24"/>
        </w:rPr>
        <w:t xml:space="preserve">2.机房环境：温度：</w:t>
      </w:r>
      <w:r>
        <w:rPr>
          <w:rFonts w:asciiTheme="minorEastAsia" w:hAnsiTheme="minorEastAsia"/>
          <w:sz w:val="24"/>
        </w:rPr>
        <w:t xml:space="preserve">18～26℃；</w:t>
      </w:r>
      <w:r>
        <w:rPr>
          <w:rFonts w:hint="eastAsia" w:asciiTheme="minorEastAsia" w:hAnsiTheme="minorEastAsia"/>
          <w:sz w:val="24"/>
        </w:rPr>
        <w:t xml:space="preserve">相对湿度：</w:t>
      </w:r>
      <w:r>
        <w:rPr>
          <w:rFonts w:asciiTheme="minorEastAsia" w:hAnsiTheme="minorEastAsia"/>
          <w:sz w:val="24"/>
        </w:rPr>
        <w:t xml:space="preserve">40%～70%；</w:t>
      </w:r>
      <w:r>
        <w:rPr>
          <w:rFonts w:hint="eastAsia" w:asciiTheme="minorEastAsia" w:hAnsiTheme="minorEastAsia"/>
          <w:sz w:val="24"/>
        </w:rPr>
        <w:t xml:space="preserve">温度变化率：≤</w:t>
      </w:r>
      <w:r>
        <w:rPr>
          <w:rFonts w:asciiTheme="minorEastAsia" w:hAnsiTheme="minorEastAsia"/>
          <w:sz w:val="24"/>
        </w:rPr>
        <w:t xml:space="preserve">10℃/h，不结露</w:t>
      </w:r>
      <w:r/>
    </w:p>
    <w:p>
      <w:pPr>
        <w:pStyle w:val="873"/>
        <w:spacing w:line="360" w:lineRule="auto"/>
        <w:rPr>
          <w:rFonts w:asciiTheme="minorEastAsia" w:hAnsiTheme="minorEastAsia"/>
          <w:sz w:val="24"/>
        </w:rPr>
      </w:pPr>
      <w:r>
        <w:rPr>
          <w:rFonts w:hint="eastAsia" w:asciiTheme="minorEastAsia" w:hAnsiTheme="minorEastAsia"/>
          <w:sz w:val="24"/>
        </w:rPr>
        <w:t xml:space="preserve">3.</w:t>
      </w:r>
      <w:r>
        <w:rPr>
          <w:rFonts w:asciiTheme="minorEastAsia" w:hAnsiTheme="minorEastAsia"/>
          <w:sz w:val="24"/>
        </w:rPr>
        <w:t xml:space="preserve">机房供配电系统</w:t>
      </w:r>
      <w:r/>
    </w:p>
    <w:p>
      <w:pPr>
        <w:pStyle w:val="873"/>
        <w:spacing w:line="360" w:lineRule="auto"/>
        <w:rPr>
          <w:rFonts w:asciiTheme="minorEastAsia" w:hAnsiTheme="minorEastAsia"/>
          <w:sz w:val="24"/>
        </w:rPr>
      </w:pPr>
      <w:r>
        <w:rPr>
          <w:rFonts w:hint="eastAsia" w:asciiTheme="minorEastAsia" w:hAnsiTheme="minorEastAsia"/>
          <w:sz w:val="24"/>
        </w:rPr>
        <w:t xml:space="preserve">机房供电接入采用“市电接入、发电机组电路接入”的高可靠性的供电方式，通过双回路</w:t>
      </w:r>
      <w:r>
        <w:rPr>
          <w:rFonts w:asciiTheme="minorEastAsia" w:hAnsiTheme="minorEastAsia"/>
          <w:sz w:val="24"/>
        </w:rPr>
        <w:t xml:space="preserve">UPS给机房中的设备供电。机房工程供配电系统按双路电源输入设计，在任何一路市电有电的情况下，都能保证给两组UPS和所有动力设备及照明供电。</w:t>
      </w:r>
      <w:r/>
    </w:p>
    <w:p>
      <w:pPr>
        <w:pStyle w:val="873"/>
        <w:spacing w:line="360" w:lineRule="auto"/>
        <w:rPr>
          <w:rFonts w:asciiTheme="minorEastAsia" w:hAnsiTheme="minorEastAsia"/>
          <w:sz w:val="24"/>
        </w:rPr>
      </w:pPr>
      <w:r>
        <w:rPr>
          <w:rFonts w:hint="eastAsia" w:asciiTheme="minorEastAsia" w:hAnsiTheme="minorEastAsia"/>
          <w:sz w:val="24"/>
        </w:rPr>
        <w:t xml:space="preserve">机房至少配有</w:t>
      </w:r>
      <w:r>
        <w:rPr>
          <w:rFonts w:asciiTheme="minorEastAsia" w:hAnsiTheme="minorEastAsia"/>
          <w:sz w:val="24"/>
        </w:rPr>
        <w:t xml:space="preserve">2路UPS，构成2N结构，为机房中的计算机设备提供双路供电。UPS后备时间为单机满载15分钟（UPS承担IT机柜和部分工位的UPS插座的用电）。</w:t>
      </w:r>
      <w:r/>
    </w:p>
    <w:p>
      <w:pPr>
        <w:pStyle w:val="873"/>
        <w:spacing w:line="360" w:lineRule="auto"/>
        <w:rPr>
          <w:rFonts w:asciiTheme="minorEastAsia" w:hAnsiTheme="minorEastAsia"/>
          <w:sz w:val="24"/>
        </w:rPr>
      </w:pPr>
      <w:r>
        <w:rPr>
          <w:rFonts w:asciiTheme="minorEastAsia" w:hAnsiTheme="minorEastAsia"/>
          <w:sz w:val="24"/>
        </w:rPr>
        <w:t xml:space="preserve"> 柴油发电机作为备用电源，负责承担机房IT负载和动力负载，具备自启功能，燃油储备时间大于12小时，柴油发电机容量9720KW。</w:t>
      </w:r>
      <w:r/>
    </w:p>
    <w:p>
      <w:pPr>
        <w:pStyle w:val="873"/>
        <w:spacing w:line="360" w:lineRule="auto"/>
        <w:rPr>
          <w:rFonts w:asciiTheme="minorEastAsia" w:hAnsiTheme="minorEastAsia"/>
          <w:sz w:val="24"/>
        </w:rPr>
      </w:pPr>
      <w:r>
        <w:rPr>
          <w:rFonts w:hint="eastAsia" w:asciiTheme="minorEastAsia" w:hAnsiTheme="minorEastAsia"/>
          <w:sz w:val="24"/>
        </w:rPr>
        <w:t xml:space="preserve">机房配电功率表（预计需求）如下：</w:t>
      </w:r>
      <w:r/>
    </w:p>
    <w:tbl>
      <w:tblPr>
        <w:tblpPr w:horzAnchor="margin" w:tblpX="108" w:vertAnchor="text" w:tblpY="77" w:leftFromText="180" w:topFromText="0" w:rightFromText="180" w:bottomFromText="0"/>
        <w:tblW w:w="487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2"/>
        <w:gridCol w:w="916"/>
        <w:gridCol w:w="2106"/>
        <w:gridCol w:w="1130"/>
        <w:gridCol w:w="3852"/>
      </w:tblGrid>
      <w:tr>
        <w:trPr>
          <w:trHeight w:val="300"/>
        </w:trPr>
        <w:tc>
          <w:tcPr>
            <w:gridSpan w:val="5"/>
            <w:tcW w:w="5000" w:type="pct"/>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机房配电功率表（预计需求）</w:t>
            </w:r>
            <w:r/>
          </w:p>
        </w:tc>
      </w:tr>
      <w:tr>
        <w:trPr>
          <w:trHeight w:val="300"/>
        </w:trPr>
        <w:tc>
          <w:tcPr>
            <w:tcW w:w="834"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名称</w:t>
            </w:r>
            <w:r/>
          </w:p>
        </w:tc>
        <w:tc>
          <w:tcPr>
            <w:tcW w:w="477"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数量</w:t>
            </w:r>
            <w:r/>
          </w:p>
        </w:tc>
        <w:tc>
          <w:tcPr>
            <w:tcW w:w="1096"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单台功率（kW）</w:t>
            </w:r>
            <w:r/>
          </w:p>
        </w:tc>
        <w:tc>
          <w:tcPr>
            <w:tcW w:w="588"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合计</w:t>
            </w:r>
            <w:r>
              <w:rPr>
                <w:rFonts w:hint="eastAsia" w:asciiTheme="minorEastAsia" w:hAnsiTheme="minorEastAsia"/>
                <w:sz w:val="24"/>
              </w:rPr>
              <w:br/>
              <w:t xml:space="preserve">（kW）</w:t>
            </w:r>
            <w:r/>
          </w:p>
        </w:tc>
        <w:tc>
          <w:tcPr>
            <w:tcW w:w="2004"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备注</w:t>
            </w:r>
            <w:r/>
          </w:p>
        </w:tc>
      </w:tr>
      <w:tr>
        <w:trPr>
          <w:trHeight w:val="90"/>
        </w:trPr>
        <w:tc>
          <w:tcPr>
            <w:tcW w:w="834"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机柜</w:t>
            </w:r>
            <w:r/>
          </w:p>
        </w:tc>
        <w:tc>
          <w:tcPr>
            <w:tcW w:w="477"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100</w:t>
            </w:r>
            <w:r/>
          </w:p>
        </w:tc>
        <w:tc>
          <w:tcPr>
            <w:tcW w:w="1096"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4</w:t>
            </w:r>
            <w:r/>
          </w:p>
        </w:tc>
        <w:tc>
          <w:tcPr>
            <w:tcW w:w="588"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416</w:t>
            </w:r>
            <w:r/>
          </w:p>
        </w:tc>
        <w:tc>
          <w:tcPr>
            <w:tcW w:w="2004" w:type="pct"/>
            <w:vAlign w:val="center"/>
            <w:textDirection w:val="lrTb"/>
            <w:noWrap w:val="false"/>
          </w:tcPr>
          <w:p>
            <w:pPr>
              <w:jc w:val="center"/>
              <w:spacing w:line="360" w:lineRule="auto"/>
              <w:rPr>
                <w:rFonts w:asciiTheme="minorEastAsia" w:hAnsiTheme="minorEastAsia"/>
                <w:sz w:val="24"/>
              </w:rPr>
            </w:pPr>
            <w:r>
              <w:rPr>
                <w:rFonts w:asciiTheme="minorEastAsia" w:hAnsiTheme="minorEastAsia"/>
                <w:sz w:val="24"/>
              </w:rPr>
            </w:r>
            <w:r/>
          </w:p>
        </w:tc>
      </w:tr>
      <w:tr>
        <w:trPr>
          <w:trHeight w:val="300"/>
        </w:trPr>
        <w:tc>
          <w:tcPr>
            <w:tcW w:w="834"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精密空调</w:t>
            </w:r>
            <w:r/>
          </w:p>
        </w:tc>
        <w:tc>
          <w:tcPr>
            <w:tcW w:w="477"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4</w:t>
            </w:r>
            <w:r/>
          </w:p>
        </w:tc>
        <w:tc>
          <w:tcPr>
            <w:tcW w:w="1096"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6</w:t>
            </w:r>
            <w:r/>
          </w:p>
        </w:tc>
        <w:tc>
          <w:tcPr>
            <w:tcW w:w="588"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24</w:t>
            </w:r>
            <w:r/>
          </w:p>
        </w:tc>
        <w:tc>
          <w:tcPr>
            <w:tcW w:w="2004"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三用一备；单台制冷量130KW</w:t>
            </w:r>
            <w:r/>
          </w:p>
        </w:tc>
      </w:tr>
      <w:tr>
        <w:trPr>
          <w:trHeight w:val="300"/>
        </w:trPr>
        <w:tc>
          <w:tcPr>
            <w:tcW w:w="834"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新风机排烟</w:t>
            </w:r>
            <w:r/>
          </w:p>
        </w:tc>
        <w:tc>
          <w:tcPr>
            <w:tcW w:w="477"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1</w:t>
            </w:r>
            <w:r/>
          </w:p>
        </w:tc>
        <w:tc>
          <w:tcPr>
            <w:tcW w:w="1096"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8</w:t>
            </w:r>
            <w:r/>
          </w:p>
        </w:tc>
        <w:tc>
          <w:tcPr>
            <w:tcW w:w="588"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8</w:t>
            </w:r>
            <w:r/>
          </w:p>
        </w:tc>
        <w:tc>
          <w:tcPr>
            <w:tcW w:w="2004" w:type="pct"/>
            <w:vAlign w:val="center"/>
            <w:textDirection w:val="lrTb"/>
            <w:noWrap w:val="false"/>
          </w:tcPr>
          <w:p>
            <w:pPr>
              <w:jc w:val="center"/>
              <w:spacing w:line="360" w:lineRule="auto"/>
              <w:rPr>
                <w:rFonts w:asciiTheme="minorEastAsia" w:hAnsiTheme="minorEastAsia"/>
                <w:sz w:val="24"/>
              </w:rPr>
            </w:pPr>
            <w:r>
              <w:rPr>
                <w:rFonts w:asciiTheme="minorEastAsia" w:hAnsiTheme="minorEastAsia"/>
                <w:sz w:val="24"/>
              </w:rPr>
            </w:r>
            <w:r/>
          </w:p>
        </w:tc>
      </w:tr>
      <w:tr>
        <w:trPr>
          <w:trHeight w:val="300"/>
        </w:trPr>
        <w:tc>
          <w:tcPr>
            <w:tcW w:w="834"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插座、照明</w:t>
            </w:r>
            <w:r/>
          </w:p>
        </w:tc>
        <w:tc>
          <w:tcPr>
            <w:tcW w:w="477"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5</w:t>
            </w:r>
            <w:r/>
          </w:p>
        </w:tc>
        <w:tc>
          <w:tcPr>
            <w:tcW w:w="1096"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5</w:t>
            </w:r>
            <w:r/>
          </w:p>
        </w:tc>
        <w:tc>
          <w:tcPr>
            <w:tcW w:w="588"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25</w:t>
            </w:r>
            <w:r/>
          </w:p>
        </w:tc>
        <w:tc>
          <w:tcPr>
            <w:tcW w:w="2004" w:type="pct"/>
            <w:vAlign w:val="center"/>
            <w:textDirection w:val="lrTb"/>
            <w:noWrap w:val="false"/>
          </w:tcPr>
          <w:p>
            <w:pPr>
              <w:jc w:val="center"/>
              <w:spacing w:line="360" w:lineRule="auto"/>
              <w:rPr>
                <w:rFonts w:asciiTheme="minorEastAsia" w:hAnsiTheme="minorEastAsia"/>
                <w:sz w:val="24"/>
              </w:rPr>
            </w:pPr>
            <w:r>
              <w:rPr>
                <w:rFonts w:asciiTheme="minorEastAsia" w:hAnsiTheme="minorEastAsia"/>
                <w:sz w:val="24"/>
              </w:rPr>
            </w:r>
            <w:r/>
          </w:p>
        </w:tc>
      </w:tr>
      <w:tr>
        <w:trPr>
          <w:trHeight w:val="50"/>
        </w:trPr>
        <w:tc>
          <w:tcPr>
            <w:tcW w:w="834"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小计</w:t>
            </w:r>
            <w:r/>
          </w:p>
        </w:tc>
        <w:tc>
          <w:tcPr>
            <w:tcW w:w="477" w:type="pct"/>
            <w:vAlign w:val="center"/>
            <w:textDirection w:val="lrTb"/>
            <w:noWrap w:val="false"/>
          </w:tcPr>
          <w:p>
            <w:pPr>
              <w:jc w:val="center"/>
              <w:spacing w:line="360" w:lineRule="auto"/>
              <w:rPr>
                <w:rFonts w:asciiTheme="minorEastAsia" w:hAnsiTheme="minorEastAsia"/>
                <w:sz w:val="24"/>
              </w:rPr>
            </w:pPr>
            <w:r>
              <w:rPr>
                <w:rFonts w:asciiTheme="minorEastAsia" w:hAnsiTheme="minorEastAsia"/>
                <w:sz w:val="24"/>
              </w:rPr>
            </w:r>
            <w:r/>
          </w:p>
        </w:tc>
        <w:tc>
          <w:tcPr>
            <w:tcW w:w="1096" w:type="pct"/>
            <w:vAlign w:val="center"/>
            <w:textDirection w:val="lrTb"/>
            <w:noWrap w:val="false"/>
          </w:tcPr>
          <w:p>
            <w:pPr>
              <w:jc w:val="center"/>
              <w:spacing w:line="360" w:lineRule="auto"/>
              <w:rPr>
                <w:rFonts w:asciiTheme="minorEastAsia" w:hAnsiTheme="minorEastAsia"/>
                <w:sz w:val="24"/>
              </w:rPr>
            </w:pPr>
            <w:r>
              <w:rPr>
                <w:rFonts w:asciiTheme="minorEastAsia" w:hAnsiTheme="minorEastAsia"/>
                <w:sz w:val="24"/>
              </w:rPr>
            </w:r>
            <w:r/>
          </w:p>
        </w:tc>
        <w:tc>
          <w:tcPr>
            <w:tcW w:w="588" w:type="pct"/>
            <w:vAlign w:val="center"/>
            <w:textDirection w:val="lrTb"/>
            <w:noWrap w:val="false"/>
          </w:tcPr>
          <w:p>
            <w:pPr>
              <w:jc w:val="center"/>
              <w:spacing w:line="360" w:lineRule="auto"/>
              <w:rPr>
                <w:rFonts w:asciiTheme="minorEastAsia" w:hAnsiTheme="minorEastAsia"/>
                <w:sz w:val="24"/>
              </w:rPr>
            </w:pPr>
            <w:r>
              <w:rPr>
                <w:rFonts w:hint="eastAsia" w:asciiTheme="minorEastAsia" w:hAnsiTheme="minorEastAsia"/>
                <w:sz w:val="24"/>
              </w:rPr>
              <w:t xml:space="preserve">473KW</w:t>
            </w:r>
            <w:r/>
          </w:p>
        </w:tc>
        <w:tc>
          <w:tcPr>
            <w:tcW w:w="2004" w:type="pct"/>
            <w:vAlign w:val="center"/>
            <w:textDirection w:val="lrTb"/>
            <w:noWrap w:val="false"/>
          </w:tcPr>
          <w:p>
            <w:pPr>
              <w:jc w:val="center"/>
              <w:spacing w:line="360" w:lineRule="auto"/>
              <w:rPr>
                <w:rFonts w:asciiTheme="minorEastAsia" w:hAnsiTheme="minorEastAsia"/>
                <w:sz w:val="24"/>
              </w:rPr>
            </w:pPr>
            <w:r>
              <w:rPr>
                <w:rFonts w:asciiTheme="minorEastAsia" w:hAnsiTheme="minorEastAsia"/>
                <w:sz w:val="24"/>
              </w:rPr>
            </w:r>
            <w:r/>
          </w:p>
        </w:tc>
      </w:tr>
    </w:tbl>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4.</w:t>
      </w:r>
      <w:r>
        <w:rPr>
          <w:rFonts w:asciiTheme="minorEastAsia" w:hAnsiTheme="minorEastAsia"/>
          <w:sz w:val="24"/>
          <w:szCs w:val="24"/>
        </w:rPr>
        <w:t xml:space="preserve">消防系统</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在保护区内设置有高灵敏度烟感探测器及温感探测器。保护区域内的探测器都被分成两个独立的报警区域。发生火灾时，当高灵敏度烟感报警时，设在保护区域内的警铃将动作提示有火警出现，若火情进一步发展，致使温感也报警后，设在保护区域内外的声光报警器将动作，在经过</w:t>
      </w:r>
      <w:r>
        <w:rPr>
          <w:rFonts w:asciiTheme="minorEastAsia" w:hAnsiTheme="minorEastAsia"/>
          <w:sz w:val="24"/>
          <w:szCs w:val="24"/>
        </w:rPr>
        <w:t xml:space="preserve">30秒延时后，送出灭火释放信号，启动七氟丙烷引导钢瓶上的电磁启动器和对应保护区域的选择阀，使七氟丙烷气体沿管道和喷头输送到对应的指定的保护区域灭火。一旦七氟丙烷气体释放后，设在管道上的压力开关会将灭火剂已经释放的信号反应至控制盘，并通过模块将该信号送回消防控制中心</w:t>
      </w:r>
      <w:r>
        <w:rPr>
          <w:rFonts w:hint="eastAsia" w:asciiTheme="minorEastAsia" w:hAnsiTheme="minorEastAsia"/>
          <w:sz w:val="24"/>
          <w:szCs w:val="24"/>
        </w:rPr>
        <w:t xml:space="preserve">的火灾报警系</w:t>
      </w:r>
      <w:r>
        <w:rPr>
          <w:rFonts w:hint="eastAsia" w:asciiTheme="minorEastAsia" w:hAnsiTheme="minorEastAsia"/>
          <w:sz w:val="24"/>
          <w:szCs w:val="24"/>
        </w:rPr>
        <w:t xml:space="preserve">统。而保护区域门外的声光报警器，在灭火期间将一直工作，警告所有人员不能进入保护区域，直至确认火灾已经扑灭，在气体释放后自动开启门外的气体释放指示灯。当七氟丙烷气体灭火系统的控制盘启动所有警铃、声光报警器后，在系统处于延时阶段，此时如发现是系统误动作，或确有火灾发生但仅使用手提式灭火器和其他移动式灭火设备即可扑灭火灾，可以按下紧急停止按钮使系统暂时停止释放气体。在保护区附近门口设立警示牌和声光报警器。警示牌上包括以下内容：“声光报警器报警时，应关好保护区门并立即撤离该地区”“在彻底通风前，请不要进入该地区”。</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机柜</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机房预计需要</w:t>
      </w:r>
      <w:r>
        <w:rPr>
          <w:rFonts w:asciiTheme="minorEastAsia" w:hAnsiTheme="minorEastAsia"/>
          <w:sz w:val="24"/>
          <w:szCs w:val="24"/>
        </w:rPr>
        <w:t xml:space="preserve">10</w:t>
      </w:r>
      <w:r>
        <w:rPr>
          <w:rFonts w:hint="eastAsia" w:asciiTheme="minorEastAsia" w:hAnsiTheme="minorEastAsia"/>
          <w:sz w:val="24"/>
          <w:szCs w:val="24"/>
        </w:rPr>
        <w:t xml:space="preserve">0个</w:t>
      </w:r>
      <w:r>
        <w:rPr>
          <w:rFonts w:asciiTheme="minorEastAsia" w:hAnsiTheme="minorEastAsia"/>
          <w:sz w:val="24"/>
          <w:szCs w:val="24"/>
        </w:rPr>
        <w:t xml:space="preserve">机柜</w:t>
      </w:r>
      <w:r>
        <w:rPr>
          <w:rFonts w:hint="eastAsia" w:asciiTheme="minorEastAsia" w:hAnsiTheme="minorEastAsia"/>
          <w:sz w:val="24"/>
          <w:szCs w:val="24"/>
        </w:rPr>
        <w:t xml:space="preserve">及以上</w:t>
      </w:r>
      <w:r>
        <w:rPr>
          <w:rFonts w:asciiTheme="minorEastAsia" w:hAnsiTheme="minorEastAsia"/>
          <w:sz w:val="24"/>
          <w:szCs w:val="24"/>
        </w:rPr>
        <w:t xml:space="preserve">。</w:t>
      </w:r>
      <w:r>
        <w:rPr>
          <w:rFonts w:hint="eastAsia" w:asciiTheme="minorEastAsia" w:hAnsiTheme="minorEastAsia"/>
          <w:sz w:val="24"/>
          <w:szCs w:val="24"/>
        </w:rPr>
        <w:t xml:space="preserve">每个机柜配置相配套的理线架、理线板、机柜上走线线槽，右侧安装两条竖向</w:t>
      </w:r>
      <w:r>
        <w:rPr>
          <w:rFonts w:asciiTheme="minorEastAsia" w:hAnsiTheme="minorEastAsia"/>
          <w:sz w:val="24"/>
          <w:szCs w:val="24"/>
        </w:rPr>
        <w:t xml:space="preserve">PDU，内部具有理线功能。采用拼接共用框架设计，牢固可靠，整个柜体承重≥1500KG。通过8、9级抗震烈度测试。机柜前门采用外挂式单开结构，后门采用外挂式双开结构，前后门开启角度120°以上。柜体内角规至前门、角规至两侧、机柜上下采用全封闭式结构，无需另外增加密封挡件，防止热风泄漏。</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同时机房内桥架共分为</w:t>
      </w:r>
      <w:r>
        <w:rPr>
          <w:rFonts w:asciiTheme="minorEastAsia" w:hAnsiTheme="minorEastAsia"/>
          <w:sz w:val="24"/>
          <w:szCs w:val="24"/>
        </w:rPr>
        <w:t xml:space="preserve">2种桥架，分别为强电桥架、弱电光纤桥架。</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6.</w:t>
      </w:r>
      <w:r>
        <w:rPr>
          <w:rFonts w:asciiTheme="minorEastAsia" w:hAnsiTheme="minorEastAsia"/>
          <w:sz w:val="24"/>
          <w:szCs w:val="24"/>
        </w:rPr>
        <w:t xml:space="preserve">机房安防系统</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机房安防系统，实时监视各机房视频信息</w:t>
      </w:r>
      <w:r>
        <w:rPr>
          <w:rFonts w:asciiTheme="minorEastAsia" w:hAnsiTheme="minorEastAsia"/>
          <w:sz w:val="24"/>
          <w:szCs w:val="24"/>
        </w:rPr>
        <w:t xml:space="preserve">。</w:t>
      </w:r>
      <w:r>
        <w:rPr>
          <w:rFonts w:hint="eastAsia" w:asciiTheme="minorEastAsia" w:hAnsiTheme="minorEastAsia"/>
          <w:sz w:val="24"/>
          <w:szCs w:val="24"/>
        </w:rPr>
        <w:t xml:space="preserve">系统可以通过机房组态图上或视频监控模块上直接查看相关视频。多台监控工作站用户可以同时查看任意机房的视频图像。能将摄像机的号码及位置、摄像日期和时间等信息进行叠加，以便在监视图像上显示相应的必要信息，并可用汉字显示，所有字符的格式、内容等信息，均可由使用单位方便地自由修改。系统可以对视频监控设备</w:t>
      </w:r>
      <w:r>
        <w:rPr>
          <w:rFonts w:asciiTheme="minorEastAsia" w:hAnsiTheme="minorEastAsia"/>
          <w:sz w:val="24"/>
          <w:szCs w:val="24"/>
        </w:rPr>
        <w:t xml:space="preserve">进行控制，控制范围包括云台、镜头等。</w:t>
      </w:r>
      <w:r>
        <w:rPr>
          <w:rFonts w:hint="eastAsia" w:asciiTheme="minorEastAsia" w:hAnsiTheme="minorEastAsia"/>
          <w:sz w:val="24"/>
          <w:szCs w:val="24"/>
        </w:rPr>
        <w:t xml:space="preserve">多个客户端可同时显示、检索、</w:t>
      </w:r>
      <w:r>
        <w:rPr>
          <w:rFonts w:hint="eastAsia" w:asciiTheme="minorEastAsia" w:hAnsiTheme="minorEastAsia"/>
          <w:sz w:val="24"/>
          <w:szCs w:val="24"/>
        </w:rPr>
        <w:t xml:space="preserve">回放所选各机房的多个摄像机视频。视频存储采用</w:t>
      </w:r>
      <w:r>
        <w:rPr>
          <w:rFonts w:asciiTheme="minorEastAsia" w:hAnsiTheme="minorEastAsia"/>
          <w:sz w:val="24"/>
          <w:szCs w:val="24"/>
        </w:rPr>
        <w:t xml:space="preserve">7×24时间支持60天。</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7.</w:t>
      </w:r>
      <w:r>
        <w:rPr>
          <w:rFonts w:asciiTheme="minorEastAsia" w:hAnsiTheme="minorEastAsia"/>
          <w:sz w:val="24"/>
          <w:szCs w:val="24"/>
        </w:rPr>
        <w:t xml:space="preserve">动态监控系统</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系统接入视频监控、门禁控制系统、消防系统等，保障机房设备的安全可靠运行。对机房的动环设备进行遥测、遥信、遥控，提高维护效率，保障机房设备的安全可靠运行。当有告警事件触发时，系统记录存储告警事件，以多媒体语音、电话语音拨号、手机短信、</w:t>
      </w:r>
      <w:r>
        <w:rPr>
          <w:rFonts w:asciiTheme="minorEastAsia" w:hAnsiTheme="minorEastAsia"/>
          <w:sz w:val="24"/>
          <w:szCs w:val="24"/>
        </w:rPr>
        <w:t xml:space="preserve">E-Mail、声光等形式推送告警信息。及时报告机房内设备运行状况，以确保数据机房安全运行。</w:t>
      </w:r>
      <w:r/>
    </w:p>
    <w:p>
      <w:pPr>
        <w:pStyle w:val="873"/>
        <w:spacing w:line="360" w:lineRule="auto"/>
        <w:rPr>
          <w:rFonts w:asciiTheme="minorEastAsia" w:hAnsiTheme="minorEastAsia"/>
          <w:sz w:val="24"/>
          <w:szCs w:val="24"/>
        </w:rPr>
      </w:pPr>
      <w:r>
        <w:rPr>
          <w:rFonts w:asciiTheme="minorEastAsia" w:hAnsiTheme="minorEastAsia"/>
          <w:sz w:val="24"/>
          <w:szCs w:val="24"/>
        </w:rPr>
        <w:t xml:space="preserve">UPS监测：从UPS通讯板卡接口读取电量参数，实时监测UPS输入相电压，输出相电压，旁路相电压，输入相电流，输出相电流，旁路相电流，输出频率，系统负载，电池后备时间等；</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柴油发电机监测：可从柴发通讯板卡接口读取参数，实时监测各类参数；</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配电柜监测：从智能柜或配电柜电量仪接口读取电量参数，实时监测配电柜输出相电压、电流、频率、最大千伏安、输出功率（有功、无功、视在）、谐波率、功率因素等；监测输出电压、电流、频率超限，过载，负载不平衡，交流电源失效等告警信息；</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精密空调监控：可从空调通信面板接口，实现对空调压缩机工作电压、工作电流、送风温度、回风温度、送风湿度、回风湿度、压缩机吸气压力、压缩机排气压力、压缩机累计工作时间的监测；</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温湿度监测：通过温湿度传感器实时监测机房内环境温、湿度状况，对环境温湿度超限值告警，对告警阈值（包括上下限值、恢复上下限值）进行设置。监测到报警时，</w:t>
      </w:r>
      <w:r>
        <w:rPr>
          <w:rFonts w:asciiTheme="minorEastAsia" w:hAnsiTheme="minorEastAsia"/>
          <w:sz w:val="24"/>
          <w:szCs w:val="24"/>
        </w:rPr>
        <w:t xml:space="preserve">记录存储告警事件，并以多媒体语音、电话语音拨号、手机短信、E-Mail、声光等形式推送告警信息；</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漏水检测：实时监测机房区域水患情况。</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8.</w:t>
      </w:r>
      <w:r>
        <w:rPr>
          <w:rFonts w:asciiTheme="minorEastAsia" w:hAnsiTheme="minorEastAsia"/>
          <w:sz w:val="24"/>
          <w:szCs w:val="24"/>
        </w:rPr>
        <w:t xml:space="preserve">出入口控制系统</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出入控制系统实时记录正常的门开、关记录，保存门禁卡信息；</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远程控制门禁系统，下发远程开门控制命令；</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当火警发生时，系统自动控制门禁系统，下发远程开门命令；</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监控系统应系统提供以下查询记录和统计数据：</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年、月、日、时间段内某一门禁的进出刷卡记录及统计数据，查询内容包括姓名、部门、联系电话、卡号、刷卡时间等内容；</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年、月、日、时间段内指定人员的进出刷卡记录及统计数据，查询内容包括姓名、部门、联系电话、卡号、机房门禁名称、刷卡时间等内容；</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系统提供门禁运行参数设置功能，可对单个和批量门禁运行参数设置功能，配置内容包</w:t>
      </w:r>
      <w:r>
        <w:rPr>
          <w:rFonts w:hint="eastAsia" w:asciiTheme="minorEastAsia" w:hAnsiTheme="minorEastAsia"/>
          <w:sz w:val="24"/>
          <w:szCs w:val="24"/>
        </w:rPr>
        <w:t xml:space="preserve">括卡配置管理、门配置管理和门禁准进时段管理等。</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卡配置管理对持卡人、设置卡部门、卡的有效时间号、卡的状态和卡的授权等信息进行配置和查询。</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门禁卡的状态包括正常使用、冻结、挂失、注销，只有在正常使用状态下，</w:t>
      </w:r>
      <w:r>
        <w:rPr>
          <w:rFonts w:asciiTheme="minorEastAsia" w:hAnsiTheme="minorEastAsia"/>
          <w:sz w:val="24"/>
          <w:szCs w:val="24"/>
        </w:rPr>
        <w:t xml:space="preserve"> 门禁卡才能对所属门禁进行打开操作；当门禁卡丢失时，必须马上被注销，但该门禁卡的各项历史记录应保存，不能被删除、更改。</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卡的授权包括门禁准进时段设置，系统提供了灵活及个性化的准进时段设置功能，支持单个、批量配置，用户可以在很短的时间里完成整个系统的门禁准进时间段配置。</w:t>
      </w:r>
      <w:r/>
    </w:p>
    <w:p>
      <w:pPr>
        <w:pStyle w:val="873"/>
        <w:spacing w:line="360" w:lineRule="auto"/>
        <w:rPr>
          <w:rFonts w:asciiTheme="minorEastAsia" w:hAnsiTheme="minorEastAsia"/>
          <w:sz w:val="24"/>
          <w:szCs w:val="24"/>
        </w:rPr>
      </w:pPr>
      <w:r>
        <w:rPr>
          <w:rFonts w:hint="eastAsia" w:asciiTheme="minorEastAsia" w:hAnsiTheme="minorEastAsia"/>
          <w:sz w:val="24"/>
          <w:szCs w:val="24"/>
        </w:rPr>
        <w:t xml:space="preserve">门配置管理对机房门名称、门禁密码、开门延时和进出卡授权等进行配置和查询。</w:t>
      </w:r>
      <w:r/>
    </w:p>
    <w:p>
      <w:pPr>
        <w:pStyle w:val="873"/>
        <w:spacing w:line="360" w:lineRule="auto"/>
        <w:rPr>
          <w:rFonts w:asciiTheme="minorEastAsia" w:hAnsiTheme="minorEastAsia"/>
          <w:sz w:val="24"/>
          <w:szCs w:val="24"/>
        </w:rPr>
      </w:pPr>
      <w:r>
        <w:rPr>
          <w:rFonts w:asciiTheme="minorEastAsia" w:hAnsiTheme="minorEastAsia"/>
          <w:sz w:val="24"/>
          <w:szCs w:val="24"/>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门禁系统由门禁控制器、读卡器接口模块、读卡器、出门按钮、玻璃破碎紧急按钮、电控锁、门磁、门禁主机及门禁管理软件组成。通过管理电脑预先编程设置，系统能对持卡人的通行卡进行有效性授权（进/出等级设置），设置卡的有效使用时间和范围（允许进入的区域），便于内部统一管理。</w:t>
      </w:r>
      <w:r/>
    </w:p>
    <w:p>
      <w:pPr>
        <w:pStyle w:val="873"/>
        <w:spacing w:line="360" w:lineRule="auto"/>
        <w:rPr>
          <w:rFonts w:asciiTheme="minorEastAsia" w:hAnsiTheme="minorEastAsia"/>
          <w:sz w:val="24"/>
          <w:szCs w:val="24"/>
        </w:rPr>
      </w:pPr>
      <w:r>
        <w:rPr>
          <w:rFonts w:asciiTheme="minorEastAsia" w:hAnsiTheme="minorEastAsia"/>
          <w:sz w:val="24"/>
          <w:szCs w:val="24"/>
        </w:rPr>
        <w:t xml:space="preserve">（</w:t>
      </w:r>
      <w:r>
        <w:rPr>
          <w:rFonts w:hint="eastAsia" w:asciiTheme="minorEastAsia" w:hAnsiTheme="minorEastAsia"/>
          <w:sz w:val="24"/>
          <w:szCs w:val="24"/>
        </w:rPr>
        <w:t xml:space="preserve">2）</w:t>
      </w:r>
      <w:r>
        <w:rPr>
          <w:rFonts w:asciiTheme="minorEastAsia" w:hAnsiTheme="minorEastAsia"/>
          <w:sz w:val="24"/>
          <w:szCs w:val="24"/>
        </w:rPr>
        <w:t xml:space="preserve">门禁系统软件集成了电子巡查功能。</w:t>
      </w:r>
      <w:r/>
    </w:p>
    <w:p>
      <w:pPr>
        <w:pStyle w:val="873"/>
        <w:spacing w:line="360" w:lineRule="auto"/>
        <w:rPr>
          <w:rFonts w:asciiTheme="minorEastAsia" w:hAnsiTheme="minorEastAsia"/>
          <w:sz w:val="24"/>
          <w:szCs w:val="24"/>
        </w:rPr>
      </w:pPr>
      <w:r>
        <w:rPr>
          <w:rFonts w:asciiTheme="minorEastAsia" w:hAnsiTheme="minorEastAsia"/>
          <w:sz w:val="24"/>
          <w:szCs w:val="24"/>
        </w:rPr>
        <w:t xml:space="preserve">（</w:t>
      </w:r>
      <w:r>
        <w:rPr>
          <w:rFonts w:hint="eastAsia" w:asciiTheme="minorEastAsia" w:hAnsiTheme="minorEastAsia"/>
          <w:sz w:val="24"/>
          <w:szCs w:val="24"/>
        </w:rPr>
        <w:t xml:space="preserve">3）</w:t>
      </w:r>
      <w:r>
        <w:rPr>
          <w:rFonts w:asciiTheme="minorEastAsia" w:hAnsiTheme="minorEastAsia"/>
          <w:sz w:val="24"/>
          <w:szCs w:val="24"/>
        </w:rPr>
        <w:t xml:space="preserve">门禁控制器及相关控制线路必须安装于受控区内。执行部分的输入电缆在该出入口的对应受控区、同级别受控区或高级别受控区外的部分，应封闭保护，其保护结构的抗拉伸、抗弯折强度不应低于镀锌钢管。</w:t>
      </w:r>
      <w:r/>
    </w:p>
    <w:p>
      <w:pPr>
        <w:pStyle w:val="873"/>
        <w:spacing w:line="360" w:lineRule="auto"/>
        <w:rPr>
          <w:rFonts w:asciiTheme="minorEastAsia" w:hAnsiTheme="minorEastAsia"/>
          <w:sz w:val="24"/>
          <w:szCs w:val="24"/>
        </w:rPr>
      </w:pPr>
      <w:r>
        <w:rPr>
          <w:rFonts w:asciiTheme="minorEastAsia" w:hAnsiTheme="minorEastAsia"/>
          <w:sz w:val="24"/>
          <w:szCs w:val="24"/>
        </w:rPr>
        <w:t xml:space="preserve">（</w:t>
      </w:r>
      <w:r>
        <w:rPr>
          <w:rFonts w:hint="eastAsia" w:asciiTheme="minorEastAsia" w:hAnsiTheme="minorEastAsia"/>
          <w:sz w:val="24"/>
          <w:szCs w:val="24"/>
        </w:rPr>
        <w:t xml:space="preserve">4）</w:t>
      </w:r>
      <w:r>
        <w:rPr>
          <w:rFonts w:asciiTheme="minorEastAsia" w:hAnsiTheme="minorEastAsia"/>
          <w:sz w:val="24"/>
          <w:szCs w:val="24"/>
        </w:rPr>
        <w:t xml:space="preserve">当供电不正常或断电时，系统的</w:t>
      </w:r>
      <w:r>
        <w:rPr>
          <w:rFonts w:hint="eastAsia" w:asciiTheme="minorEastAsia" w:hAnsiTheme="minorEastAsia"/>
          <w:sz w:val="24"/>
          <w:szCs w:val="24"/>
        </w:rPr>
        <w:t xml:space="preserve">密钥</w:t>
      </w:r>
      <w:r>
        <w:rPr>
          <w:rFonts w:asciiTheme="minorEastAsia" w:hAnsiTheme="minorEastAsia"/>
          <w:sz w:val="24"/>
          <w:szCs w:val="24"/>
        </w:rPr>
        <w:t xml:space="preserve">（钥匙）信息及各记录信息不得丢失。</w:t>
      </w:r>
      <w:r/>
    </w:p>
    <w:p>
      <w:pPr>
        <w:pStyle w:val="873"/>
        <w:spacing w:line="360" w:lineRule="auto"/>
        <w:rPr>
          <w:rFonts w:asciiTheme="minorEastAsia" w:hAnsiTheme="minorEastAsia"/>
          <w:sz w:val="24"/>
          <w:szCs w:val="24"/>
        </w:rPr>
      </w:pPr>
      <w:r>
        <w:rPr>
          <w:rFonts w:asciiTheme="minorEastAsia" w:hAnsiTheme="minorEastAsia"/>
          <w:sz w:val="24"/>
          <w:szCs w:val="24"/>
        </w:rPr>
        <w:t xml:space="preserve">（</w:t>
      </w:r>
      <w:r>
        <w:rPr>
          <w:rFonts w:hint="eastAsia" w:asciiTheme="minorEastAsia" w:hAnsiTheme="minorEastAsia"/>
          <w:sz w:val="24"/>
          <w:szCs w:val="24"/>
        </w:rPr>
        <w:t xml:space="preserve">5）</w:t>
      </w:r>
      <w:r>
        <w:rPr>
          <w:rFonts w:asciiTheme="minorEastAsia" w:hAnsiTheme="minorEastAsia"/>
          <w:sz w:val="24"/>
          <w:szCs w:val="24"/>
        </w:rPr>
        <w:t xml:space="preserve">在火灾发生时，门禁系统应按照国家规范与消防进行联动。当火灾发生或需紧急疏散时，火灾自动报警主机通过消防切非模块强切弱电间的门禁系统电源，从而控制门锁开启，人员不使用钥匙可安全通过。疏散通道上的门应在显著位置设置标识和使用提示。</w:t>
      </w:r>
      <w:r/>
    </w:p>
    <w:p>
      <w:pPr>
        <w:pStyle w:val="873"/>
        <w:spacing w:line="360" w:lineRule="auto"/>
        <w:rPr>
          <w:rFonts w:asciiTheme="minorEastAsia" w:hAnsiTheme="minorEastAsia"/>
          <w:sz w:val="24"/>
          <w:szCs w:val="24"/>
        </w:rPr>
      </w:pPr>
      <w:r>
        <w:rPr>
          <w:rFonts w:asciiTheme="minorEastAsia" w:hAnsiTheme="minorEastAsia"/>
          <w:sz w:val="24"/>
          <w:szCs w:val="24"/>
        </w:rPr>
        <w:t xml:space="preserve">（</w:t>
      </w:r>
      <w:r>
        <w:rPr>
          <w:rFonts w:hint="eastAsia" w:asciiTheme="minorEastAsia" w:hAnsiTheme="minorEastAsia"/>
          <w:sz w:val="24"/>
          <w:szCs w:val="24"/>
        </w:rPr>
        <w:t xml:space="preserve">6）</w:t>
      </w:r>
      <w:r>
        <w:rPr>
          <w:rFonts w:asciiTheme="minorEastAsia" w:hAnsiTheme="minorEastAsia"/>
          <w:sz w:val="24"/>
          <w:szCs w:val="24"/>
        </w:rPr>
        <w:t xml:space="preserve">出入口控制系统中使用的设备必须符合国家法律法规和现行强制性标准的要求，并经法定机构检验或认证合格。</w:t>
      </w:r>
      <w:r/>
    </w:p>
    <w:p>
      <w:pPr>
        <w:ind w:firstLine="482"/>
        <w:spacing w:line="360" w:lineRule="auto"/>
        <w:rPr>
          <w:rFonts w:asciiTheme="minorEastAsia" w:hAnsiTheme="minorEastAsia"/>
          <w:b/>
          <w:i/>
          <w:iCs/>
          <w:color w:val="000000" w:themeColor="text1"/>
          <w:sz w:val="24"/>
          <w:szCs w:val="24"/>
          <w:u w:val="single"/>
        </w:rPr>
      </w:pPr>
      <w:r>
        <w:rPr>
          <w:rFonts w:hint="eastAsia" w:asciiTheme="minorEastAsia" w:hAnsiTheme="minorEastAsia"/>
          <w:b/>
          <w:i/>
          <w:iCs/>
          <w:color w:val="000000" w:themeColor="text1"/>
          <w:sz w:val="24"/>
          <w:szCs w:val="24"/>
          <w:u w:val="single"/>
        </w:rPr>
        <w:t xml:space="preserve">9.</w:t>
      </w:r>
      <w:bookmarkStart w:id="29" w:name="OLE_LINK50"/>
      <w:r>
        <w:rPr>
          <w:rFonts w:hint="eastAsia" w:asciiTheme="minorEastAsia" w:hAnsiTheme="minorEastAsia"/>
          <w:b/>
          <w:i/>
          <w:iCs/>
          <w:color w:val="000000" w:themeColor="text1"/>
          <w:sz w:val="24"/>
          <w:szCs w:val="24"/>
          <w:u w:val="single"/>
        </w:rPr>
        <w:t xml:space="preserve">投标人承诺如若中标，项目实施期间在连云港市拥有满足政务云安全可靠要求的专用机房，机房能够提供不少于100个独立机柜可供使用，机房运维由中标人负责。机房应具有完备的备用供电系统、空调系统、消防系统、安防系统、动环监测系统、带宽等，必须保障服务期内机房所有配套环境符合相关国家标准规范，满足政务云安全稳定运行，且服务期内机房运维产生的所有费用，以及建设及服务期内运行所产生的电费等费用均由中标人负责。</w:t>
      </w:r>
      <w:bookmarkEnd w:id="29"/>
      <w:r>
        <w:rPr>
          <w:rFonts w:hint="eastAsia" w:asciiTheme="minorEastAsia" w:hAnsiTheme="minorEastAsia"/>
          <w:b/>
          <w:i/>
          <w:iCs/>
          <w:color w:val="000000" w:themeColor="text1"/>
          <w:sz w:val="24"/>
          <w:szCs w:val="24"/>
          <w:u w:val="single"/>
        </w:rPr>
        <w:t xml:space="preserve">（投标文件中提供加盖投标人公章的承诺函，否则投标无效。格式详见第六章投标文件格式）</w:t>
      </w:r>
      <w:r/>
    </w:p>
    <w:p>
      <w:pPr>
        <w:ind w:firstLine="482"/>
        <w:spacing w:line="360" w:lineRule="auto"/>
        <w:rPr>
          <w:rFonts w:asciiTheme="minorEastAsia" w:hAnsiTheme="minorEastAsia"/>
          <w:b/>
          <w:bCs/>
          <w:sz w:val="24"/>
          <w:szCs w:val="24"/>
        </w:rPr>
      </w:pPr>
      <w:r>
        <w:rPr>
          <w:rFonts w:asciiTheme="minorEastAsia" w:hAnsiTheme="minorEastAsia"/>
          <w:b/>
          <w:sz w:val="24"/>
          <w:szCs w:val="24"/>
        </w:rPr>
        <w:t xml:space="preserve">3</w:t>
      </w:r>
      <w:r>
        <w:rPr>
          <w:rFonts w:hint="eastAsia" w:asciiTheme="minorEastAsia" w:hAnsiTheme="minorEastAsia"/>
          <w:b/>
          <w:sz w:val="24"/>
          <w:szCs w:val="24"/>
        </w:rPr>
        <w:t xml:space="preserve">.3</w:t>
      </w:r>
      <w:r>
        <w:rPr>
          <w:rFonts w:hint="eastAsia" w:asciiTheme="minorEastAsia" w:hAnsiTheme="minorEastAsia"/>
          <w:b/>
          <w:bCs/>
          <w:sz w:val="24"/>
          <w:szCs w:val="24"/>
        </w:rPr>
        <w:t xml:space="preserve">政务云资源服务要求</w:t>
      </w:r>
      <w:r/>
    </w:p>
    <w:p>
      <w:pPr>
        <w:ind w:firstLine="482"/>
        <w:spacing w:line="360" w:lineRule="auto"/>
        <w:rPr>
          <w:rFonts w:cs="Helvetica" w:asciiTheme="minorEastAsia" w:hAnsiTheme="minorEastAsia"/>
          <w:b/>
          <w:i/>
          <w:sz w:val="24"/>
          <w:szCs w:val="24"/>
          <w:u w:val="single"/>
        </w:rPr>
      </w:pPr>
      <w:r>
        <w:rPr>
          <w:rFonts w:hint="eastAsia" w:cs="Helvetica" w:asciiTheme="minorEastAsia" w:hAnsiTheme="minorEastAsia"/>
          <w:b/>
          <w:i/>
          <w:sz w:val="24"/>
          <w:szCs w:val="24"/>
          <w:u w:val="single"/>
        </w:rPr>
        <w:t xml:space="preserve">1.云平台总体要求</w:t>
      </w:r>
      <w:r/>
    </w:p>
    <w:p>
      <w:pPr>
        <w:ind w:firstLine="482"/>
        <w:spacing w:line="360" w:lineRule="auto"/>
        <w:rPr>
          <w:rFonts w:ascii="宋体" w:hAnsi="宋体" w:eastAsia="宋体" w:cs="Times New Roman"/>
          <w:b/>
          <w:i/>
          <w:sz w:val="24"/>
          <w:szCs w:val="21"/>
          <w:u w:val="single"/>
        </w:rPr>
      </w:pPr>
      <w:r>
        <w:rPr>
          <w:rFonts w:hint="eastAsia" w:ascii="宋体" w:hAnsi="宋体" w:eastAsia="宋体" w:cs="Times New Roman"/>
          <w:b/>
          <w:i/>
          <w:sz w:val="24"/>
          <w:szCs w:val="21"/>
          <w:u w:val="single"/>
        </w:rPr>
        <w:t xml:space="preserve">中标人在投标时需提供所投云平台产品与连云港市政务云（信创）建设项目-服务器（品牌：广电五舟 型号：</w:t>
      </w:r>
      <w:r>
        <w:rPr>
          <w:rFonts w:hint="eastAsia" w:asciiTheme="minorEastAsia" w:hAnsiTheme="minorEastAsia"/>
          <w:b/>
          <w:i/>
          <w:iCs/>
          <w:color w:val="000000" w:themeColor="text1"/>
          <w:sz w:val="24"/>
          <w:szCs w:val="24"/>
          <w:u w:val="single"/>
        </w:rPr>
        <w:t xml:space="preserve">S627K2、</w:t>
      </w:r>
      <w:r>
        <w:rPr>
          <w:rFonts w:hint="eastAsia" w:ascii="宋体" w:hAnsi="宋体" w:eastAsia="宋体" w:cs="Times New Roman"/>
          <w:b/>
          <w:i/>
          <w:sz w:val="24"/>
          <w:szCs w:val="21"/>
          <w:u w:val="single"/>
        </w:rPr>
        <w:t xml:space="preserve">品牌：H3C 型号：</w:t>
      </w:r>
      <w:r>
        <w:rPr>
          <w:rFonts w:hint="eastAsia" w:asciiTheme="minorEastAsia" w:hAnsiTheme="minorEastAsia"/>
          <w:b/>
          <w:i/>
          <w:iCs/>
          <w:color w:val="000000" w:themeColor="text1"/>
          <w:sz w:val="24"/>
          <w:szCs w:val="24"/>
          <w:u w:val="single"/>
        </w:rPr>
        <w:t xml:space="preserve">R4930G7</w:t>
      </w:r>
      <w:r>
        <w:rPr>
          <w:rFonts w:hint="eastAsia" w:ascii="宋体" w:hAnsi="宋体" w:eastAsia="宋体" w:cs="Times New Roman"/>
          <w:b/>
          <w:i/>
          <w:sz w:val="24"/>
          <w:szCs w:val="21"/>
          <w:u w:val="single"/>
        </w:rPr>
        <w:t xml:space="preserve">）、操作系统（品牌：麒麟 型号：</w:t>
      </w:r>
      <w:r>
        <w:rPr>
          <w:rFonts w:hint="eastAsia" w:asciiTheme="minorEastAsia" w:hAnsiTheme="minorEastAsia"/>
          <w:b/>
          <w:i/>
          <w:iCs/>
          <w:color w:val="000000" w:themeColor="text1"/>
          <w:sz w:val="24"/>
          <w:szCs w:val="24"/>
          <w:u w:val="single"/>
        </w:rPr>
        <w:t xml:space="preserve">银河麒麟高级服务器操作系统V10、</w:t>
      </w:r>
      <w:r>
        <w:rPr>
          <w:rFonts w:hint="eastAsia" w:ascii="宋体" w:hAnsi="宋体" w:eastAsia="宋体" w:cs="Times New Roman"/>
          <w:b/>
          <w:i/>
          <w:sz w:val="24"/>
          <w:szCs w:val="21"/>
          <w:u w:val="single"/>
        </w:rPr>
        <w:t xml:space="preserve">品牌：统信 型号：统信服务器操作系统V20）产品完全兼容的承诺函，签订合同前提供云平台厂商的兼容性承诺函并加盖原厂公章，保证项目产品的无缝兼容。（投标文件中提供加盖投标人公章的承诺函，否则投标无效。</w:t>
      </w:r>
      <w:r>
        <w:rPr>
          <w:rFonts w:hint="eastAsia" w:asciiTheme="minorEastAsia" w:hAnsiTheme="minorEastAsia"/>
          <w:b/>
          <w:bCs/>
          <w:i/>
          <w:sz w:val="24"/>
          <w:szCs w:val="24"/>
          <w:u w:val="single"/>
        </w:rPr>
        <w:t xml:space="preserve">格式详见第六章投标文件格式。</w:t>
      </w:r>
      <w:r>
        <w:rPr>
          <w:rFonts w:hint="eastAsia" w:ascii="宋体" w:hAnsi="宋体" w:eastAsia="宋体" w:cs="Times New Roman"/>
          <w:b/>
          <w:i/>
          <w:sz w:val="24"/>
          <w:szCs w:val="21"/>
          <w:u w:val="single"/>
        </w:rPr>
        <w:t xml:space="preserve">具体技术指标要求等可见连云港市政务云（信创）建设项目（服务器、操作系统、数据库）采购文件）</w:t>
      </w:r>
      <w:r/>
    </w:p>
    <w:p>
      <w:pPr>
        <w:ind w:firstLine="482"/>
        <w:spacing w:line="360" w:lineRule="auto"/>
        <w:rPr>
          <w:rFonts w:asciiTheme="minorEastAsia" w:hAnsiTheme="minorEastAsia"/>
          <w:bCs/>
          <w:sz w:val="24"/>
          <w:szCs w:val="24"/>
        </w:rPr>
      </w:pPr>
      <w:r>
        <w:rPr>
          <w:rFonts w:asciiTheme="minorEastAsia" w:hAnsiTheme="minorEastAsia"/>
          <w:bCs/>
          <w:sz w:val="24"/>
          <w:szCs w:val="24"/>
        </w:rPr>
        <w:t xml:space="preserve">2</w:t>
      </w:r>
      <w:r>
        <w:rPr>
          <w:rFonts w:hint="eastAsia" w:asciiTheme="minorEastAsia" w:hAnsiTheme="minorEastAsia"/>
          <w:bCs/>
          <w:sz w:val="24"/>
          <w:szCs w:val="24"/>
        </w:rPr>
        <w:t xml:space="preserve">.资源需求</w:t>
      </w:r>
      <w:r/>
    </w:p>
    <w:p>
      <w:pPr>
        <w:ind w:firstLine="482"/>
        <w:spacing w:line="360" w:lineRule="auto"/>
        <w:rPr>
          <w:rFonts w:asciiTheme="minorEastAsia" w:hAnsiTheme="minorEastAsia"/>
          <w:bCs/>
          <w:sz w:val="24"/>
          <w:szCs w:val="24"/>
        </w:rPr>
      </w:pPr>
      <w:r>
        <w:rPr>
          <w:rFonts w:hint="eastAsia" w:asciiTheme="minorEastAsia" w:hAnsiTheme="minorEastAsia"/>
          <w:bCs/>
          <w:sz w:val="24"/>
          <w:szCs w:val="24"/>
        </w:rPr>
        <w:t xml:space="preserve">本项目建设规模（含相关服务器）不低于5万vCPU、110T内存、4PB存储资源，其中互联网区建设不低于1</w:t>
      </w:r>
      <w:r>
        <w:rPr>
          <w:rFonts w:asciiTheme="minorEastAsia" w:hAnsiTheme="minorEastAsia"/>
          <w:bCs/>
          <w:sz w:val="24"/>
          <w:szCs w:val="24"/>
        </w:rPr>
        <w:t xml:space="preserve">5700vCPU</w:t>
      </w:r>
      <w:r>
        <w:rPr>
          <w:rFonts w:hint="eastAsia" w:asciiTheme="minorEastAsia" w:hAnsiTheme="minorEastAsia"/>
          <w:bCs/>
          <w:sz w:val="24"/>
          <w:szCs w:val="24"/>
        </w:rPr>
        <w:t xml:space="preserve">和3</w:t>
      </w:r>
      <w:r>
        <w:rPr>
          <w:rFonts w:asciiTheme="minorEastAsia" w:hAnsiTheme="minorEastAsia"/>
          <w:bCs/>
          <w:sz w:val="24"/>
          <w:szCs w:val="24"/>
        </w:rPr>
        <w:t xml:space="preserve">8T</w:t>
      </w:r>
      <w:r>
        <w:rPr>
          <w:rFonts w:hint="eastAsia" w:asciiTheme="minorEastAsia" w:hAnsiTheme="minorEastAsia"/>
          <w:bCs/>
          <w:sz w:val="24"/>
          <w:szCs w:val="24"/>
        </w:rPr>
        <w:t xml:space="preserve">内存，不低于4</w:t>
      </w:r>
      <w:r>
        <w:rPr>
          <w:rFonts w:asciiTheme="minorEastAsia" w:hAnsiTheme="minorEastAsia"/>
          <w:bCs/>
          <w:sz w:val="24"/>
          <w:szCs w:val="24"/>
        </w:rPr>
        <w:t xml:space="preserve">80TB</w:t>
      </w:r>
      <w:r>
        <w:rPr>
          <w:rFonts w:hint="eastAsia" w:asciiTheme="minorEastAsia" w:hAnsiTheme="minorEastAsia"/>
          <w:bCs/>
          <w:sz w:val="24"/>
          <w:szCs w:val="24"/>
        </w:rPr>
        <w:t xml:space="preserve">块存储，7</w:t>
      </w:r>
      <w:r>
        <w:rPr>
          <w:rFonts w:asciiTheme="minorEastAsia" w:hAnsiTheme="minorEastAsia"/>
          <w:bCs/>
          <w:sz w:val="24"/>
          <w:szCs w:val="24"/>
        </w:rPr>
        <w:t xml:space="preserve">20TB</w:t>
      </w:r>
      <w:r>
        <w:rPr>
          <w:rFonts w:hint="eastAsia" w:asciiTheme="minorEastAsia" w:hAnsiTheme="minorEastAsia"/>
          <w:bCs/>
          <w:sz w:val="24"/>
          <w:szCs w:val="24"/>
        </w:rPr>
        <w:t xml:space="preserve">对象存储以及1</w:t>
      </w:r>
      <w:r>
        <w:rPr>
          <w:rFonts w:asciiTheme="minorEastAsia" w:hAnsiTheme="minorEastAsia"/>
          <w:bCs/>
          <w:sz w:val="24"/>
          <w:szCs w:val="24"/>
        </w:rPr>
        <w:t xml:space="preserve">00TB</w:t>
      </w:r>
      <w:r>
        <w:rPr>
          <w:rFonts w:hint="eastAsia" w:asciiTheme="minorEastAsia" w:hAnsiTheme="minorEastAsia"/>
          <w:bCs/>
          <w:sz w:val="24"/>
          <w:szCs w:val="24"/>
        </w:rPr>
        <w:t xml:space="preserve">备份存储服务，政务外网区建设不低于</w:t>
      </w:r>
      <w:r>
        <w:rPr>
          <w:rFonts w:asciiTheme="minorEastAsia" w:hAnsiTheme="minorEastAsia"/>
          <w:bCs/>
          <w:sz w:val="24"/>
          <w:szCs w:val="24"/>
        </w:rPr>
        <w:t xml:space="preserve">34300vCPU</w:t>
      </w:r>
      <w:r>
        <w:rPr>
          <w:rFonts w:hint="eastAsia" w:asciiTheme="minorEastAsia" w:hAnsiTheme="minorEastAsia"/>
          <w:bCs/>
          <w:sz w:val="24"/>
          <w:szCs w:val="24"/>
        </w:rPr>
        <w:t xml:space="preserve">和</w:t>
      </w:r>
      <w:r>
        <w:rPr>
          <w:rFonts w:asciiTheme="minorEastAsia" w:hAnsiTheme="minorEastAsia"/>
          <w:bCs/>
          <w:sz w:val="24"/>
          <w:szCs w:val="24"/>
        </w:rPr>
        <w:t xml:space="preserve">72T</w:t>
      </w:r>
      <w:r>
        <w:rPr>
          <w:rFonts w:hint="eastAsia" w:asciiTheme="minorEastAsia" w:hAnsiTheme="minorEastAsia"/>
          <w:bCs/>
          <w:sz w:val="24"/>
          <w:szCs w:val="24"/>
        </w:rPr>
        <w:t xml:space="preserve">内存，不低于</w:t>
      </w:r>
      <w:r>
        <w:rPr>
          <w:rFonts w:asciiTheme="minorEastAsia" w:hAnsiTheme="minorEastAsia"/>
          <w:bCs/>
          <w:sz w:val="24"/>
          <w:szCs w:val="24"/>
        </w:rPr>
        <w:t xml:space="preserve">1120TB</w:t>
      </w:r>
      <w:r>
        <w:rPr>
          <w:rFonts w:hint="eastAsia" w:asciiTheme="minorEastAsia" w:hAnsiTheme="minorEastAsia"/>
          <w:bCs/>
          <w:sz w:val="24"/>
          <w:szCs w:val="24"/>
        </w:rPr>
        <w:t xml:space="preserve">块存储，</w:t>
      </w:r>
      <w:r>
        <w:rPr>
          <w:rFonts w:asciiTheme="minorEastAsia" w:hAnsiTheme="minorEastAsia"/>
          <w:bCs/>
          <w:sz w:val="24"/>
          <w:szCs w:val="24"/>
        </w:rPr>
        <w:t xml:space="preserve">1680TB</w:t>
      </w:r>
      <w:r>
        <w:rPr>
          <w:rFonts w:hint="eastAsia" w:asciiTheme="minorEastAsia" w:hAnsiTheme="minorEastAsia"/>
          <w:bCs/>
          <w:sz w:val="24"/>
          <w:szCs w:val="24"/>
        </w:rPr>
        <w:t xml:space="preserve">对象存储以及</w:t>
      </w:r>
      <w:r>
        <w:rPr>
          <w:rFonts w:asciiTheme="minorEastAsia" w:hAnsiTheme="minorEastAsia"/>
          <w:bCs/>
          <w:sz w:val="24"/>
          <w:szCs w:val="24"/>
        </w:rPr>
        <w:t xml:space="preserve">300TB</w:t>
      </w:r>
      <w:r>
        <w:rPr>
          <w:rFonts w:hint="eastAsia" w:asciiTheme="minorEastAsia" w:hAnsiTheme="minorEastAsia"/>
          <w:bCs/>
          <w:sz w:val="24"/>
          <w:szCs w:val="24"/>
        </w:rPr>
        <w:t xml:space="preserve">备份存储服务。</w:t>
      </w:r>
      <w:r/>
    </w:p>
    <w:p>
      <w:pPr>
        <w:ind w:firstLine="482"/>
        <w:spacing w:line="360" w:lineRule="auto"/>
        <w:rPr>
          <w:rFonts w:asciiTheme="minorEastAsia" w:hAnsiTheme="minorEastAsia"/>
          <w:bCs/>
          <w:sz w:val="24"/>
          <w:szCs w:val="24"/>
        </w:rPr>
      </w:pPr>
      <w:r>
        <w:rPr>
          <w:rFonts w:asciiTheme="minorEastAsia" w:hAnsiTheme="minorEastAsia"/>
          <w:bCs/>
          <w:sz w:val="24"/>
          <w:szCs w:val="24"/>
        </w:rPr>
        <w:t xml:space="preserve">3</w:t>
      </w:r>
      <w:r>
        <w:rPr>
          <w:rFonts w:hint="eastAsia" w:asciiTheme="minorEastAsia" w:hAnsiTheme="minorEastAsia"/>
          <w:bCs/>
          <w:sz w:val="24"/>
          <w:szCs w:val="24"/>
        </w:rPr>
        <w:t xml:space="preserve">.服务模式</w:t>
      </w:r>
      <w:r/>
    </w:p>
    <w:p>
      <w:pPr>
        <w:ind w:firstLine="482"/>
        <w:spacing w:line="360" w:lineRule="auto"/>
        <w:rPr>
          <w:rFonts w:asciiTheme="minorEastAsia" w:hAnsiTheme="minorEastAsia"/>
          <w:bCs/>
          <w:sz w:val="24"/>
          <w:szCs w:val="24"/>
        </w:rPr>
      </w:pPr>
      <w:r>
        <w:rPr>
          <w:rFonts w:hint="eastAsia" w:asciiTheme="minorEastAsia" w:hAnsiTheme="minorEastAsia"/>
          <w:bCs/>
          <w:sz w:val="24"/>
          <w:szCs w:val="24"/>
        </w:rPr>
        <w:t xml:space="preserve">本项目采用“政府按需统一采购服务、企业建设和运维”模式，即由政务云服务提供商建设政务云资源池并提供运营与运维服务。项目基于自身实际需求，从服务目录中选择合适的云计算服务进行按需采购，为保证合规性与安全性，保证建设的政务云服务平台专云专用。</w:t>
      </w:r>
      <w:r/>
    </w:p>
    <w:p>
      <w:pPr>
        <w:ind w:firstLine="482"/>
        <w:spacing w:line="360" w:lineRule="auto"/>
        <w:rPr>
          <w:rFonts w:asciiTheme="minorEastAsia" w:hAnsiTheme="minorEastAsia"/>
          <w:bCs/>
          <w:sz w:val="24"/>
          <w:szCs w:val="24"/>
        </w:rPr>
      </w:pPr>
      <w:r>
        <w:rPr>
          <w:rFonts w:asciiTheme="minorEastAsia" w:hAnsiTheme="minorEastAsia"/>
          <w:bCs/>
          <w:sz w:val="24"/>
          <w:szCs w:val="24"/>
        </w:rPr>
        <w:t xml:space="preserve">4</w:t>
      </w:r>
      <w:r>
        <w:rPr>
          <w:rFonts w:hint="eastAsia" w:asciiTheme="minorEastAsia" w:hAnsiTheme="minorEastAsia"/>
          <w:bCs/>
          <w:sz w:val="24"/>
          <w:szCs w:val="24"/>
        </w:rPr>
        <w:t xml:space="preserve">.安全测评服务</w:t>
      </w:r>
      <w:r/>
    </w:p>
    <w:p>
      <w:pPr>
        <w:ind w:firstLine="482"/>
        <w:spacing w:line="360" w:lineRule="auto"/>
        <w:rPr>
          <w:rFonts w:asciiTheme="minorEastAsia" w:hAnsiTheme="minorEastAsia"/>
          <w:b/>
          <w:bCs/>
          <w:i/>
          <w:sz w:val="24"/>
          <w:szCs w:val="24"/>
          <w:u w:val="single"/>
        </w:rPr>
      </w:pPr>
      <w:r>
        <w:rPr>
          <w:rFonts w:hint="eastAsia" w:asciiTheme="minorEastAsia" w:hAnsiTheme="minorEastAsia"/>
          <w:b/>
          <w:bCs/>
          <w:i/>
          <w:sz w:val="24"/>
          <w:szCs w:val="24"/>
          <w:u w:val="single"/>
        </w:rPr>
        <w:t xml:space="preserve">依据《</w:t>
      </w:r>
      <w:r>
        <w:rPr>
          <w:rFonts w:hint="eastAsia" w:asciiTheme="minorEastAsia" w:hAnsiTheme="minorEastAsia"/>
          <w:b/>
          <w:bCs/>
          <w:i/>
          <w:sz w:val="24"/>
          <w:szCs w:val="24"/>
          <w:u w:val="single"/>
        </w:rPr>
        <w:t xml:space="preserve">信息安全技术 信息系统安全等级保护基本要求》开展并通过信创政务云等级保护（三级）测评，依据《中华人民共和国密码法》、《商用密码应用安全性评估管理办法(试行)》及《信息系统密码应用测评要求》开展并通过信创政务云密评测试。依据《云计算服务安全评估办法》要求，开展政务云平台云计算服务安全测评评估。等保测评、密评测试等测评评估，须在项目服务期内按每年测评一次的周期及时开展，并能通过相应测评评估、取得相应报告（结果）。此部分服务内容包含在项目金额中，不再单独付费。（投标文件中提供加盖投标人公章的承诺函，否则投标无效。</w:t>
      </w:r>
      <w:bookmarkStart w:id="30" w:name="OLE_LINK40"/>
      <w:r>
        <w:rPr>
          <w:rFonts w:hint="eastAsia" w:asciiTheme="minorEastAsia" w:hAnsiTheme="minorEastAsia"/>
          <w:b/>
          <w:bCs/>
          <w:i/>
          <w:sz w:val="24"/>
          <w:szCs w:val="24"/>
          <w:u w:val="single"/>
        </w:rPr>
        <w:t xml:space="preserve">格式详见第六章投标文件格式</w:t>
      </w:r>
      <w:bookmarkEnd w:id="30"/>
      <w:r>
        <w:rPr>
          <w:rFonts w:hint="eastAsia" w:asciiTheme="minorEastAsia" w:hAnsiTheme="minorEastAsia"/>
          <w:b/>
          <w:bCs/>
          <w:i/>
          <w:sz w:val="24"/>
          <w:szCs w:val="24"/>
          <w:u w:val="single"/>
        </w:rPr>
        <w:t xml:space="preserve">）</w:t>
      </w:r>
      <w:r/>
    </w:p>
    <w:p>
      <w:pPr>
        <w:ind w:firstLine="482"/>
        <w:spacing w:line="360" w:lineRule="auto"/>
        <w:rPr>
          <w:rFonts w:asciiTheme="minorEastAsia" w:hAnsiTheme="minorEastAsia"/>
          <w:bCs/>
          <w:sz w:val="24"/>
          <w:szCs w:val="24"/>
        </w:rPr>
      </w:pPr>
      <w:r>
        <w:rPr>
          <w:rFonts w:asciiTheme="minorEastAsia" w:hAnsiTheme="minorEastAsia"/>
          <w:bCs/>
          <w:sz w:val="24"/>
          <w:szCs w:val="24"/>
        </w:rPr>
        <w:t xml:space="preserve">5</w:t>
      </w:r>
      <w:r>
        <w:rPr>
          <w:rFonts w:hint="eastAsia" w:asciiTheme="minorEastAsia" w:hAnsiTheme="minorEastAsia"/>
          <w:bCs/>
          <w:sz w:val="24"/>
          <w:szCs w:val="24"/>
        </w:rPr>
        <w:t xml:space="preserve">.系统支撑软件服务</w:t>
      </w:r>
      <w:r/>
    </w:p>
    <w:p>
      <w:pPr>
        <w:ind w:firstLine="482"/>
        <w:spacing w:line="360" w:lineRule="auto"/>
        <w:rPr>
          <w:rFonts w:asciiTheme="minorEastAsia" w:hAnsiTheme="minorEastAsia"/>
          <w:bCs/>
          <w:sz w:val="24"/>
          <w:szCs w:val="24"/>
        </w:rPr>
      </w:pPr>
      <w:r>
        <w:rPr>
          <w:rFonts w:hint="eastAsia" w:asciiTheme="minorEastAsia" w:hAnsiTheme="minorEastAsia"/>
          <w:bCs/>
          <w:sz w:val="24"/>
          <w:szCs w:val="24"/>
        </w:rPr>
        <w:t xml:space="preserve">针对云服务应提供包含操作系统安装支持服务、数据库安装支持服务等在内的支撑层服务内容。针对本项目提供用户自定义镜像，提供数据库安装支持服务，协助上云用户、应用开发商等进行数据库的镜像上传及部署。</w:t>
      </w:r>
      <w:r/>
    </w:p>
    <w:p>
      <w:pPr>
        <w:ind w:firstLine="482"/>
        <w:spacing w:line="360" w:lineRule="auto"/>
        <w:rPr>
          <w:rFonts w:asciiTheme="minorEastAsia" w:hAnsiTheme="minorEastAsia"/>
          <w:bCs/>
          <w:sz w:val="24"/>
          <w:szCs w:val="24"/>
        </w:rPr>
      </w:pPr>
      <w:r>
        <w:rPr>
          <w:rFonts w:asciiTheme="minorEastAsia" w:hAnsiTheme="minorEastAsia"/>
          <w:bCs/>
          <w:sz w:val="24"/>
          <w:szCs w:val="24"/>
        </w:rPr>
        <w:t xml:space="preserve">6</w:t>
      </w:r>
      <w:r>
        <w:rPr>
          <w:rFonts w:hint="eastAsia" w:asciiTheme="minorEastAsia" w:hAnsiTheme="minorEastAsia"/>
          <w:bCs/>
          <w:sz w:val="24"/>
          <w:szCs w:val="24"/>
        </w:rPr>
        <w:t xml:space="preserve">.政务云密码资源池服务</w:t>
      </w:r>
      <w:r/>
    </w:p>
    <w:p>
      <w:pPr>
        <w:ind w:firstLine="482"/>
        <w:spacing w:line="360" w:lineRule="auto"/>
        <w:rPr>
          <w:rFonts w:asciiTheme="minorEastAsia" w:hAnsiTheme="minorEastAsia"/>
          <w:bCs/>
          <w:sz w:val="24"/>
          <w:szCs w:val="24"/>
        </w:rPr>
      </w:pPr>
      <w:r>
        <w:rPr>
          <w:rFonts w:hint="eastAsia" w:asciiTheme="minorEastAsia" w:hAnsiTheme="minorEastAsia"/>
          <w:bCs/>
          <w:sz w:val="24"/>
          <w:szCs w:val="24"/>
        </w:rPr>
        <w:t xml:space="preserve">为全市上云政务信息系统提供统一的密码应用支持，包含身份认证、签名验签、文件加解密、国密堡垒机、国密SSLVPN、密钥等统一的密码共性支撑服务，避免不同上云业务因为密码安全防护、评测等相关工作导致重复性建设，最大化整合相关软硬件资源，打造统一的密码资源池。</w:t>
      </w:r>
      <w:r/>
    </w:p>
    <w:p>
      <w:pPr>
        <w:ind w:firstLine="482"/>
        <w:spacing w:line="360" w:lineRule="auto"/>
        <w:rPr>
          <w:rFonts w:asciiTheme="minorEastAsia" w:hAnsiTheme="minorEastAsia"/>
          <w:bCs/>
          <w:sz w:val="24"/>
          <w:szCs w:val="24"/>
        </w:rPr>
      </w:pPr>
      <w:r>
        <w:rPr>
          <w:rFonts w:asciiTheme="minorEastAsia" w:hAnsiTheme="minorEastAsia"/>
          <w:bCs/>
          <w:sz w:val="24"/>
          <w:szCs w:val="24"/>
        </w:rPr>
        <w:t xml:space="preserve">7</w:t>
      </w:r>
      <w:r>
        <w:rPr>
          <w:rFonts w:hint="eastAsia" w:asciiTheme="minorEastAsia" w:hAnsiTheme="minorEastAsia"/>
          <w:bCs/>
          <w:sz w:val="24"/>
          <w:szCs w:val="24"/>
        </w:rPr>
        <w:t xml:space="preserve">.其它服务</w:t>
      </w:r>
      <w:r/>
    </w:p>
    <w:p>
      <w:pPr>
        <w:ind w:firstLine="482"/>
        <w:spacing w:line="360" w:lineRule="auto"/>
        <w:rPr>
          <w:rFonts w:asciiTheme="minorEastAsia" w:hAnsiTheme="minorEastAsia"/>
          <w:bCs/>
          <w:sz w:val="24"/>
          <w:szCs w:val="24"/>
        </w:rPr>
      </w:pPr>
      <w:r>
        <w:rPr>
          <w:rFonts w:hint="eastAsia" w:asciiTheme="minorEastAsia" w:hAnsiTheme="minorEastAsia"/>
          <w:bCs/>
          <w:sz w:val="24"/>
          <w:szCs w:val="24"/>
        </w:rPr>
        <w:t xml:space="preserve">云平台能够根据需要发展，实现弹性扩容，包括计算节点、存储节点、云平台虚拟化软件、云安全防护等。能够支持云租户用户分级分类管理。能够支持并接入“多云纳管”，与各级跨域异构资源管理平台对接。按照我市政务云、政务外网等主管部门、运行管理机构要求，开展平台管理运维、监测检查等工作。</w:t>
      </w:r>
      <w:r/>
    </w:p>
    <w:p>
      <w:pPr>
        <w:ind w:firstLine="482"/>
        <w:spacing w:line="360" w:lineRule="auto"/>
        <w:rPr>
          <w:rFonts w:asciiTheme="minorEastAsia" w:hAnsiTheme="minorEastAsia"/>
          <w:b/>
          <w:sz w:val="24"/>
        </w:rPr>
      </w:pPr>
      <w:r>
        <w:rPr>
          <w:rFonts w:hint="eastAsia" w:asciiTheme="minorEastAsia" w:hAnsiTheme="minorEastAsia"/>
          <w:b/>
          <w:sz w:val="24"/>
        </w:rPr>
        <w:t xml:space="preserve">3.4绿色数据中心需求标准</w:t>
      </w:r>
      <w:r/>
    </w:p>
    <w:p>
      <w:pPr>
        <w:ind w:firstLine="482"/>
        <w:spacing w:line="360" w:lineRule="auto"/>
        <w:rPr>
          <w:rFonts w:asciiTheme="minorEastAsia" w:hAnsiTheme="minorEastAsia"/>
          <w:sz w:val="24"/>
        </w:rPr>
      </w:pPr>
      <w:r>
        <w:rPr>
          <w:rFonts w:hint="eastAsia" w:asciiTheme="minorEastAsia" w:hAnsiTheme="minorEastAsia"/>
          <w:sz w:val="24"/>
        </w:rPr>
        <w:t xml:space="preserve">1.存储设备</w:t>
      </w:r>
      <w:r/>
    </w:p>
    <w:tbl>
      <w:tblPr>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1680"/>
        <w:gridCol w:w="1663"/>
        <w:gridCol w:w="2043"/>
        <w:gridCol w:w="3119"/>
      </w:tblGrid>
      <w:tr>
        <w:trPr/>
        <w:tc>
          <w:tcPr>
            <w:shd w:val="clear" w:color="auto" w:fill="auto"/>
            <w:tcW w:w="993" w:type="dxa"/>
            <w:textDirection w:val="lrTb"/>
            <w:noWrap w:val="false"/>
          </w:tcPr>
          <w:p>
            <w:pPr>
              <w:jc w:val="center"/>
              <w:spacing w:line="400" w:lineRule="exact"/>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序号</w:t>
            </w:r>
            <w:r/>
          </w:p>
        </w:tc>
        <w:tc>
          <w:tcPr>
            <w:gridSpan w:val="3"/>
            <w:shd w:val="clear" w:color="auto" w:fill="auto"/>
            <w:tcW w:w="5386" w:type="dxa"/>
            <w:vAlign w:val="center"/>
            <w:textDirection w:val="lrTb"/>
            <w:noWrap w:val="false"/>
          </w:tcPr>
          <w:p>
            <w:pPr>
              <w:jc w:val="center"/>
              <w:spacing w:line="400" w:lineRule="exact"/>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指标</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限制值</w:t>
            </w:r>
            <w:r/>
          </w:p>
        </w:tc>
      </w:tr>
      <w:tr>
        <w:trPr>
          <w:trHeight w:val="611"/>
        </w:trPr>
        <w:tc>
          <w:tcPr>
            <w:shd w:val="clear" w:color="auto" w:fill="auto"/>
            <w:tcW w:w="993"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w:t>
            </w:r>
            <w:r/>
          </w:p>
        </w:tc>
        <w:tc>
          <w:tcPr>
            <w:gridSpan w:val="3"/>
            <w:shd w:val="clear" w:color="auto" w:fill="auto"/>
            <w:tcW w:w="5386"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产品可再生利用率</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80%</w:t>
            </w:r>
            <w:r/>
          </w:p>
        </w:tc>
      </w:tr>
      <w:tr>
        <w:trPr>
          <w:trHeight w:val="85"/>
        </w:trPr>
        <w:tc>
          <w:tcPr>
            <w:shd w:val="clear" w:color="auto" w:fill="auto"/>
            <w:tcW w:w="993" w:type="dxa"/>
            <w:vAlign w:val="center"/>
            <w:vMerge w:val="restart"/>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p>
        </w:tc>
        <w:tc>
          <w:tcPr>
            <w:shd w:val="clear" w:color="auto" w:fill="auto"/>
            <w:tcW w:w="1680"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供电模块效率</w:t>
            </w:r>
            <w:r/>
          </w:p>
        </w:tc>
        <w:tc>
          <w:tcPr>
            <w:shd w:val="clear" w:color="auto" w:fill="auto"/>
            <w:tcW w:w="1663"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20%</w:t>
            </w:r>
            <w:r>
              <w:rPr>
                <w:rFonts w:hint="eastAsia" w:cs="Times New Roman" w:asciiTheme="minorEastAsia" w:hAnsiTheme="minorEastAsia"/>
                <w:color w:val="000000"/>
                <w:sz w:val="24"/>
                <w:szCs w:val="24"/>
              </w:rPr>
              <w:t xml:space="preserve">负载率</w:t>
            </w:r>
            <w:r/>
          </w:p>
        </w:tc>
        <w:tc>
          <w:tcPr>
            <w:shd w:val="clear" w:color="auto" w:fill="auto"/>
            <w:tcW w:w="20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电源效率</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90%</w:t>
            </w:r>
            <w:r/>
          </w:p>
        </w:tc>
      </w:tr>
      <w:tr>
        <w:trPr>
          <w:trHeight w:val="85"/>
        </w:trPr>
        <w:tc>
          <w:tcPr>
            <w:shd w:val="clear" w:color="auto" w:fill="auto"/>
            <w:tcW w:w="99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80"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6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20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功率因数（</w:t>
            </w:r>
            <w:r>
              <w:rPr>
                <w:rFonts w:cs="Times New Roman" w:asciiTheme="minorEastAsia" w:hAnsiTheme="minorEastAsia"/>
                <w:color w:val="000000"/>
                <w:sz w:val="24"/>
                <w:szCs w:val="24"/>
              </w:rPr>
              <w:t xml:space="preserve">PF</w:t>
            </w:r>
            <w:r>
              <w:rPr>
                <w:rFonts w:hint="eastAsia" w:cs="Times New Roman" w:asciiTheme="minorEastAsia" w:hAnsiTheme="minorEastAsia"/>
                <w:color w:val="000000"/>
                <w:sz w:val="24"/>
                <w:szCs w:val="24"/>
              </w:rPr>
              <w:t xml:space="preserve">）</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0.95</w:t>
            </w:r>
            <w:r/>
          </w:p>
        </w:tc>
      </w:tr>
      <w:tr>
        <w:trPr>
          <w:trHeight w:val="85"/>
        </w:trPr>
        <w:tc>
          <w:tcPr>
            <w:shd w:val="clear" w:color="auto" w:fill="auto"/>
            <w:tcW w:w="99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80"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63"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负载率</w:t>
            </w:r>
            <w:r/>
          </w:p>
        </w:tc>
        <w:tc>
          <w:tcPr>
            <w:shd w:val="clear" w:color="auto" w:fill="auto"/>
            <w:tcW w:w="20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电源效率</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94%</w:t>
            </w:r>
            <w:r/>
          </w:p>
        </w:tc>
      </w:tr>
      <w:tr>
        <w:trPr>
          <w:trHeight w:val="85"/>
        </w:trPr>
        <w:tc>
          <w:tcPr>
            <w:shd w:val="clear" w:color="auto" w:fill="auto"/>
            <w:tcW w:w="99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80"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6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20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功率因数（</w:t>
            </w:r>
            <w:r>
              <w:rPr>
                <w:rFonts w:cs="Times New Roman" w:asciiTheme="minorEastAsia" w:hAnsiTheme="minorEastAsia"/>
                <w:color w:val="000000"/>
                <w:sz w:val="24"/>
                <w:szCs w:val="24"/>
              </w:rPr>
              <w:t xml:space="preserve">PF</w:t>
            </w:r>
            <w:r>
              <w:rPr>
                <w:rFonts w:hint="eastAsia" w:cs="Times New Roman" w:asciiTheme="minorEastAsia" w:hAnsiTheme="minorEastAsia"/>
                <w:color w:val="000000"/>
                <w:sz w:val="24"/>
                <w:szCs w:val="24"/>
              </w:rPr>
              <w:t xml:space="preserve">）</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0.95</w:t>
            </w:r>
            <w:r/>
          </w:p>
        </w:tc>
      </w:tr>
      <w:tr>
        <w:trPr>
          <w:trHeight w:val="85"/>
        </w:trPr>
        <w:tc>
          <w:tcPr>
            <w:shd w:val="clear" w:color="auto" w:fill="auto"/>
            <w:tcW w:w="99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80"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63"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100%</w:t>
            </w:r>
            <w:r>
              <w:rPr>
                <w:rFonts w:hint="eastAsia" w:cs="Times New Roman" w:asciiTheme="minorEastAsia" w:hAnsiTheme="minorEastAsia"/>
                <w:color w:val="000000"/>
                <w:sz w:val="24"/>
                <w:szCs w:val="24"/>
              </w:rPr>
              <w:t xml:space="preserve">负载率</w:t>
            </w:r>
            <w:r/>
          </w:p>
        </w:tc>
        <w:tc>
          <w:tcPr>
            <w:shd w:val="clear" w:color="auto" w:fill="auto"/>
            <w:tcW w:w="20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电源效率</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91%</w:t>
            </w:r>
            <w:r/>
          </w:p>
        </w:tc>
      </w:tr>
      <w:tr>
        <w:trPr>
          <w:trHeight w:val="85"/>
        </w:trPr>
        <w:tc>
          <w:tcPr>
            <w:shd w:val="clear" w:color="auto" w:fill="auto"/>
            <w:tcW w:w="99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80"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66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20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功率因数（</w:t>
            </w:r>
            <w:r>
              <w:rPr>
                <w:rFonts w:cs="Times New Roman" w:asciiTheme="minorEastAsia" w:hAnsiTheme="minorEastAsia"/>
                <w:color w:val="000000"/>
                <w:sz w:val="24"/>
                <w:szCs w:val="24"/>
              </w:rPr>
              <w:t xml:space="preserve">PF</w:t>
            </w:r>
            <w:r>
              <w:rPr>
                <w:rFonts w:hint="eastAsia" w:cs="Times New Roman" w:asciiTheme="minorEastAsia" w:hAnsiTheme="minorEastAsia"/>
                <w:color w:val="000000"/>
                <w:sz w:val="24"/>
                <w:szCs w:val="24"/>
              </w:rPr>
              <w:t xml:space="preserve">）</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0.95</w:t>
            </w:r>
            <w:r/>
          </w:p>
        </w:tc>
      </w:tr>
    </w:tbl>
    <w:p>
      <w:pPr>
        <w:ind w:firstLine="482"/>
        <w:spacing w:line="360" w:lineRule="auto"/>
        <w:rPr>
          <w:rFonts w:asciiTheme="minorEastAsia" w:hAnsiTheme="minorEastAsia"/>
          <w:sz w:val="24"/>
        </w:rPr>
      </w:pPr>
      <w:r>
        <w:rPr>
          <w:rFonts w:hint="eastAsia" w:asciiTheme="minorEastAsia" w:hAnsiTheme="minorEastAsia"/>
          <w:sz w:val="24"/>
        </w:rPr>
        <w:t xml:space="preserve">2.以太网交换机</w:t>
      </w:r>
      <w:r/>
    </w:p>
    <w:tbl>
      <w:tblPr>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1701"/>
        <w:gridCol w:w="3685"/>
        <w:gridCol w:w="3135"/>
      </w:tblGrid>
      <w:tr>
        <w:trPr/>
        <w:tc>
          <w:tcPr>
            <w:shd w:val="clear" w:color="auto" w:fill="auto"/>
            <w:tcW w:w="993" w:type="dxa"/>
            <w:vAlign w:val="center"/>
            <w:textDirection w:val="lrTb"/>
            <w:noWrap w:val="false"/>
          </w:tcPr>
          <w:p>
            <w:pPr>
              <w:ind w:right="153"/>
              <w:jc w:val="center"/>
              <w:spacing w:line="400" w:lineRule="atLeast"/>
              <w:widowControl/>
              <w:rPr>
                <w:rFonts w:cs="宋体" w:asciiTheme="minorEastAsia" w:hAnsiTheme="minorEastAsia"/>
                <w:b/>
                <w:color w:val="000000"/>
                <w:sz w:val="24"/>
                <w:szCs w:val="24"/>
              </w:rPr>
            </w:pPr>
            <w:r>
              <w:rPr>
                <w:rFonts w:cs="宋体" w:asciiTheme="minorEastAsia" w:hAnsiTheme="minorEastAsia"/>
                <w:b/>
                <w:color w:val="000000"/>
                <w:sz w:val="24"/>
                <w:szCs w:val="24"/>
              </w:rPr>
              <w:t xml:space="preserve">序号</w:t>
            </w:r>
            <w:r/>
          </w:p>
        </w:tc>
        <w:tc>
          <w:tcPr>
            <w:gridSpan w:val="2"/>
            <w:shd w:val="clear" w:color="auto" w:fill="auto"/>
            <w:tcW w:w="5386" w:type="dxa"/>
            <w:vAlign w:val="center"/>
            <w:textDirection w:val="lrTb"/>
            <w:noWrap w:val="false"/>
          </w:tcPr>
          <w:p>
            <w:pPr>
              <w:ind w:right="153"/>
              <w:jc w:val="center"/>
              <w:spacing w:line="400" w:lineRule="atLeast"/>
              <w:widowControl/>
              <w:rPr>
                <w:rFonts w:cs="宋体" w:asciiTheme="minorEastAsia" w:hAnsiTheme="minorEastAsia"/>
                <w:b/>
                <w:color w:val="000000"/>
                <w:sz w:val="24"/>
                <w:szCs w:val="24"/>
              </w:rPr>
            </w:pPr>
            <w:r>
              <w:rPr>
                <w:rFonts w:hint="eastAsia" w:cs="Times New Roman" w:asciiTheme="minorEastAsia" w:hAnsiTheme="minorEastAsia"/>
                <w:b/>
                <w:color w:val="000000"/>
                <w:sz w:val="24"/>
                <w:szCs w:val="24"/>
              </w:rPr>
              <w:t xml:space="preserve">指标</w:t>
            </w:r>
            <w:r/>
          </w:p>
        </w:tc>
        <w:tc>
          <w:tcPr>
            <w:shd w:val="clear" w:color="auto" w:fill="auto"/>
            <w:tcW w:w="3135" w:type="dxa"/>
            <w:vAlign w:val="center"/>
            <w:textDirection w:val="lrTb"/>
            <w:noWrap w:val="false"/>
          </w:tcPr>
          <w:p>
            <w:pPr>
              <w:ind w:right="153"/>
              <w:jc w:val="center"/>
              <w:spacing w:line="400" w:lineRule="atLeast"/>
              <w:widowControl/>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限制值</w:t>
            </w:r>
            <w:r/>
          </w:p>
        </w:tc>
      </w:tr>
      <w:tr>
        <w:trPr/>
        <w:tc>
          <w:tcPr>
            <w:shd w:val="clear" w:color="auto" w:fill="auto"/>
            <w:tcW w:w="993" w:type="dxa"/>
            <w:vAlign w:val="center"/>
            <w:textDirection w:val="lrTb"/>
            <w:noWrap w:val="false"/>
          </w:tcPr>
          <w:p>
            <w:pPr>
              <w:jc w:val="center"/>
              <w:spacing w:line="400" w:lineRule="atLeas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1</w:t>
            </w:r>
            <w:r/>
          </w:p>
        </w:tc>
        <w:tc>
          <w:tcPr>
            <w:gridSpan w:val="2"/>
            <w:shd w:val="clear" w:color="auto" w:fill="auto"/>
            <w:tcW w:w="5386" w:type="dxa"/>
            <w:vAlign w:val="center"/>
            <w:textDirection w:val="lrTb"/>
            <w:noWrap w:val="false"/>
          </w:tcPr>
          <w:p>
            <w:pPr>
              <w:ind w:right="153"/>
              <w:jc w:val="left"/>
              <w:spacing w:line="400" w:lineRule="atLeast"/>
              <w:widowControl/>
              <w:rPr>
                <w:rFonts w:cs="宋体" w:asciiTheme="minorEastAsia" w:hAnsiTheme="minorEastAsia"/>
                <w:color w:val="000000"/>
                <w:sz w:val="24"/>
                <w:szCs w:val="24"/>
              </w:rPr>
            </w:pPr>
            <w:r>
              <w:rPr>
                <w:rFonts w:hint="eastAsia" w:cs="Times New Roman" w:asciiTheme="minorEastAsia" w:hAnsiTheme="minorEastAsia"/>
                <w:color w:val="000000"/>
                <w:sz w:val="24"/>
                <w:szCs w:val="24"/>
              </w:rPr>
              <w:t xml:space="preserve">固定端口以太网交换机能效比值（</w:t>
            </w:r>
            <w:r>
              <w:rPr>
                <w:rFonts w:cs="Times New Roman" w:asciiTheme="minorEastAsia" w:hAnsiTheme="minorEastAsia"/>
                <w:color w:val="000000"/>
                <w:sz w:val="24"/>
                <w:szCs w:val="24"/>
              </w:rPr>
              <w:t xml:space="preserve">TEER</w:t>
            </w:r>
            <w:r>
              <w:rPr>
                <w:rFonts w:hint="eastAsia" w:cs="Times New Roman" w:asciiTheme="minorEastAsia" w:hAnsiTheme="minorEastAsia"/>
                <w:color w:val="000000"/>
                <w:sz w:val="24"/>
                <w:szCs w:val="24"/>
              </w:rPr>
              <w:t xml:space="preserve">）</w:t>
            </w:r>
            <w:r/>
          </w:p>
        </w:tc>
        <w:tc>
          <w:tcPr>
            <w:shd w:val="clear" w:color="auto" w:fill="auto"/>
            <w:tcW w:w="3135"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300</w:t>
            </w:r>
            <w:r/>
          </w:p>
        </w:tc>
      </w:tr>
      <w:tr>
        <w:trPr/>
        <w:tc>
          <w:tcPr>
            <w:shd w:val="clear" w:color="auto" w:fill="auto"/>
            <w:tcW w:w="993" w:type="dxa"/>
            <w:vAlign w:val="center"/>
            <w:vMerge w:val="restart"/>
            <w:textDirection w:val="lrTb"/>
            <w:noWrap w:val="false"/>
          </w:tcPr>
          <w:p>
            <w:pPr>
              <w:jc w:val="center"/>
              <w:spacing w:line="400" w:lineRule="atLeas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2</w:t>
            </w:r>
            <w:r/>
          </w:p>
        </w:tc>
        <w:tc>
          <w:tcPr>
            <w:shd w:val="clear" w:color="auto" w:fill="auto"/>
            <w:tcW w:w="1701" w:type="dxa"/>
            <w:vAlign w:val="center"/>
            <w:vMerge w:val="restart"/>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单路电源输出效率</w:t>
            </w:r>
            <w:r/>
          </w:p>
        </w:tc>
        <w:tc>
          <w:tcPr>
            <w:shd w:val="clear" w:color="auto" w:fill="auto"/>
            <w:tcW w:w="3685"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20%</w:t>
            </w:r>
            <w:r>
              <w:rPr>
                <w:rFonts w:hint="eastAsia" w:cs="Times New Roman" w:asciiTheme="minorEastAsia" w:hAnsiTheme="minorEastAsia"/>
                <w:color w:val="000000"/>
                <w:sz w:val="24"/>
                <w:szCs w:val="24"/>
              </w:rPr>
              <w:t xml:space="preserve">负载</w:t>
            </w:r>
            <w:r/>
          </w:p>
        </w:tc>
        <w:tc>
          <w:tcPr>
            <w:shd w:val="clear" w:color="auto" w:fill="auto"/>
            <w:tcW w:w="3135"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88%</w:t>
            </w:r>
            <w:r/>
          </w:p>
        </w:tc>
      </w:tr>
      <w:tr>
        <w:trPr>
          <w:trHeight w:val="544"/>
        </w:trPr>
        <w:tc>
          <w:tcPr>
            <w:shd w:val="clear" w:color="auto" w:fill="auto"/>
            <w:tcW w:w="993" w:type="dxa"/>
            <w:vAlign w:val="center"/>
            <w:vMerge w:val="continue"/>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685"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w:t>
            </w:r>
            <w:r/>
          </w:p>
        </w:tc>
        <w:tc>
          <w:tcPr>
            <w:shd w:val="clear" w:color="auto" w:fill="auto"/>
            <w:tcW w:w="3135"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92%</w:t>
            </w:r>
            <w:r/>
          </w:p>
        </w:tc>
      </w:tr>
      <w:tr>
        <w:trPr/>
        <w:tc>
          <w:tcPr>
            <w:shd w:val="clear" w:color="auto" w:fill="auto"/>
            <w:tcW w:w="993" w:type="dxa"/>
            <w:vAlign w:val="center"/>
            <w:vMerge w:val="continue"/>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685"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100%</w:t>
            </w:r>
            <w:r>
              <w:rPr>
                <w:rFonts w:hint="eastAsia" w:cs="Times New Roman" w:asciiTheme="minorEastAsia" w:hAnsiTheme="minorEastAsia"/>
                <w:color w:val="000000"/>
                <w:sz w:val="24"/>
                <w:szCs w:val="24"/>
              </w:rPr>
              <w:t xml:space="preserve">负载</w:t>
            </w:r>
            <w:r/>
          </w:p>
        </w:tc>
        <w:tc>
          <w:tcPr>
            <w:shd w:val="clear" w:color="auto" w:fill="auto"/>
            <w:tcW w:w="3135"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88%</w:t>
            </w:r>
            <w:r/>
          </w:p>
        </w:tc>
      </w:tr>
      <w:tr>
        <w:trPr/>
        <w:tc>
          <w:tcPr>
            <w:shd w:val="clear" w:color="auto" w:fill="auto"/>
            <w:tcW w:w="993" w:type="dxa"/>
            <w:vAlign w:val="center"/>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3</w:t>
            </w:r>
            <w:r/>
          </w:p>
        </w:tc>
        <w:tc>
          <w:tcPr>
            <w:gridSpan w:val="2"/>
            <w:shd w:val="clear" w:color="auto" w:fill="auto"/>
            <w:tcW w:w="5386" w:type="dxa"/>
            <w:vAlign w:val="center"/>
            <w:textDirection w:val="lrTb"/>
            <w:noWrap w:val="false"/>
          </w:tcPr>
          <w:p>
            <w:pPr>
              <w:ind w:right="153"/>
              <w:jc w:val="left"/>
              <w:spacing w:line="400" w:lineRule="atLeast"/>
              <w:widowControl/>
              <w:rPr>
                <w:rFonts w:cs="宋体" w:asciiTheme="minorEastAsia" w:hAnsiTheme="minorEastAsia"/>
                <w:color w:val="000000"/>
                <w:sz w:val="24"/>
                <w:szCs w:val="24"/>
              </w:rPr>
            </w:pPr>
            <w:r>
              <w:rPr>
                <w:rFonts w:hint="eastAsia" w:cs="Times New Roman" w:asciiTheme="minorEastAsia" w:hAnsiTheme="minorEastAsia"/>
                <w:color w:val="000000"/>
                <w:sz w:val="24"/>
                <w:szCs w:val="24"/>
              </w:rPr>
              <w:t xml:space="preserve">单路电源最低功率因数</w:t>
            </w: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负载下的</w:t>
            </w:r>
            <w:r>
              <w:rPr>
                <w:rFonts w:cs="Times New Roman" w:asciiTheme="minorEastAsia" w:hAnsiTheme="minorEastAsia"/>
                <w:color w:val="000000"/>
                <w:sz w:val="24"/>
                <w:szCs w:val="24"/>
              </w:rPr>
              <w:t xml:space="preserve">)</w:t>
            </w:r>
            <w:r/>
          </w:p>
        </w:tc>
        <w:tc>
          <w:tcPr>
            <w:shd w:val="clear" w:color="auto" w:fill="auto"/>
            <w:tcW w:w="3135"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0.90</w:t>
            </w:r>
            <w:r/>
          </w:p>
        </w:tc>
      </w:tr>
      <w:tr>
        <w:trPr/>
        <w:tc>
          <w:tcPr>
            <w:shd w:val="clear" w:color="auto" w:fill="auto"/>
            <w:tcW w:w="993" w:type="dxa"/>
            <w:vAlign w:val="center"/>
            <w:vMerge w:val="restart"/>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4</w:t>
            </w:r>
            <w:r/>
          </w:p>
        </w:tc>
        <w:tc>
          <w:tcPr>
            <w:shd w:val="clear" w:color="auto" w:fill="auto"/>
            <w:tcW w:w="1701" w:type="dxa"/>
            <w:vAlign w:val="center"/>
            <w:vMerge w:val="restart"/>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多路电源输出效率</w:t>
            </w:r>
            <w:r/>
          </w:p>
        </w:tc>
        <w:tc>
          <w:tcPr>
            <w:shd w:val="clear" w:color="auto" w:fill="auto"/>
            <w:tcW w:w="3685"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20%</w:t>
            </w:r>
            <w:r>
              <w:rPr>
                <w:rFonts w:hint="eastAsia" w:cs="Times New Roman" w:asciiTheme="minorEastAsia" w:hAnsiTheme="minorEastAsia"/>
                <w:color w:val="000000"/>
                <w:sz w:val="24"/>
                <w:szCs w:val="24"/>
              </w:rPr>
              <w:t xml:space="preserve">负载</w:t>
            </w:r>
            <w:r/>
          </w:p>
        </w:tc>
        <w:tc>
          <w:tcPr>
            <w:shd w:val="clear" w:color="auto" w:fill="auto"/>
            <w:tcW w:w="3135"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85%</w:t>
            </w:r>
            <w:r/>
          </w:p>
        </w:tc>
      </w:tr>
      <w:tr>
        <w:trPr/>
        <w:tc>
          <w:tcPr>
            <w:shd w:val="clear" w:color="auto" w:fill="auto"/>
            <w:tcW w:w="993" w:type="dxa"/>
            <w:vAlign w:val="center"/>
            <w:vMerge w:val="continue"/>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685"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w:t>
            </w:r>
            <w:r/>
          </w:p>
        </w:tc>
        <w:tc>
          <w:tcPr>
            <w:shd w:val="clear" w:color="auto" w:fill="auto"/>
            <w:tcW w:w="3135"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89%</w:t>
            </w:r>
            <w:r/>
          </w:p>
        </w:tc>
      </w:tr>
      <w:tr>
        <w:trPr/>
        <w:tc>
          <w:tcPr>
            <w:shd w:val="clear" w:color="auto" w:fill="auto"/>
            <w:tcW w:w="993" w:type="dxa"/>
            <w:vAlign w:val="center"/>
            <w:vMerge w:val="continue"/>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685"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100%</w:t>
            </w:r>
            <w:r>
              <w:rPr>
                <w:rFonts w:hint="eastAsia" w:cs="Times New Roman" w:asciiTheme="minorEastAsia" w:hAnsiTheme="minorEastAsia"/>
                <w:color w:val="000000"/>
                <w:sz w:val="24"/>
                <w:szCs w:val="24"/>
              </w:rPr>
              <w:t xml:space="preserve">负载</w:t>
            </w:r>
            <w:r/>
          </w:p>
        </w:tc>
        <w:tc>
          <w:tcPr>
            <w:shd w:val="clear" w:color="auto" w:fill="auto"/>
            <w:tcW w:w="3135"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85%</w:t>
            </w:r>
            <w:r/>
          </w:p>
        </w:tc>
      </w:tr>
      <w:tr>
        <w:trPr/>
        <w:tc>
          <w:tcPr>
            <w:shd w:val="clear" w:color="auto" w:fill="auto"/>
            <w:tcW w:w="993" w:type="dxa"/>
            <w:vAlign w:val="center"/>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5</w:t>
            </w:r>
            <w:r/>
          </w:p>
        </w:tc>
        <w:tc>
          <w:tcPr>
            <w:gridSpan w:val="2"/>
            <w:shd w:val="clear" w:color="auto" w:fill="auto"/>
            <w:tcW w:w="5386" w:type="dxa"/>
            <w:vAlign w:val="center"/>
            <w:textDirection w:val="lrTb"/>
            <w:noWrap w:val="false"/>
          </w:tcPr>
          <w:p>
            <w:pPr>
              <w:ind w:right="153"/>
              <w:jc w:val="left"/>
              <w:spacing w:line="400" w:lineRule="atLeast"/>
              <w:widowControl/>
              <w:rPr>
                <w:rFonts w:cs="宋体" w:asciiTheme="minorEastAsia" w:hAnsiTheme="minorEastAsia"/>
                <w:color w:val="000000"/>
                <w:sz w:val="24"/>
                <w:szCs w:val="24"/>
              </w:rPr>
            </w:pPr>
            <w:r>
              <w:rPr>
                <w:rFonts w:hint="eastAsia" w:cs="Times New Roman" w:asciiTheme="minorEastAsia" w:hAnsiTheme="minorEastAsia"/>
                <w:color w:val="000000"/>
                <w:sz w:val="24"/>
                <w:szCs w:val="24"/>
              </w:rPr>
              <w:t xml:space="preserve">多路电源最低功率因数</w:t>
            </w: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负载下的</w:t>
            </w:r>
            <w:r>
              <w:rPr>
                <w:rFonts w:cs="Times New Roman" w:asciiTheme="minorEastAsia" w:hAnsiTheme="minorEastAsia"/>
                <w:color w:val="000000"/>
                <w:sz w:val="24"/>
                <w:szCs w:val="24"/>
              </w:rPr>
              <w:t xml:space="preserve">)</w:t>
            </w:r>
            <w:r/>
          </w:p>
        </w:tc>
        <w:tc>
          <w:tcPr>
            <w:shd w:val="clear" w:color="auto" w:fill="auto"/>
            <w:tcW w:w="3135" w:type="dxa"/>
            <w:vAlign w:val="center"/>
            <w:textDirection w:val="lrTb"/>
            <w:noWrap w:val="false"/>
          </w:tcPr>
          <w:p>
            <w:pPr>
              <w:ind w:right="153"/>
              <w:jc w:val="center"/>
              <w:spacing w:line="400" w:lineRule="atLeast"/>
              <w:widowControl/>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0.90</w:t>
            </w:r>
            <w:r/>
          </w:p>
        </w:tc>
      </w:tr>
      <w:tr>
        <w:trPr/>
        <w:tc>
          <w:tcPr>
            <w:shd w:val="clear" w:color="auto" w:fill="auto"/>
            <w:tcW w:w="993" w:type="dxa"/>
            <w:vAlign w:val="center"/>
            <w:vMerge w:val="restart"/>
            <w:textDirection w:val="lrTb"/>
            <w:noWrap w:val="false"/>
          </w:tcPr>
          <w:p>
            <w:pPr>
              <w:jc w:val="center"/>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6</w:t>
            </w:r>
            <w:r/>
          </w:p>
        </w:tc>
        <w:tc>
          <w:tcPr>
            <w:shd w:val="clear" w:color="auto" w:fill="auto"/>
            <w:tcW w:w="1701" w:type="dxa"/>
            <w:vAlign w:val="center"/>
            <w:vMerge w:val="restart"/>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噪声发射</w:t>
            </w:r>
            <w:r/>
          </w:p>
        </w:tc>
        <w:tc>
          <w:tcPr>
            <w:shd w:val="clear" w:color="auto" w:fill="auto"/>
            <w:tcW w:w="3685"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有人值守</w:t>
            </w:r>
            <w:r/>
          </w:p>
        </w:tc>
        <w:tc>
          <w:tcPr>
            <w:shd w:val="clear" w:color="auto" w:fill="auto"/>
            <w:tcW w:w="3135" w:type="dxa"/>
            <w:vAlign w:val="center"/>
            <w:textDirection w:val="lrTb"/>
            <w:noWrap w:val="false"/>
          </w:tcPr>
          <w:p>
            <w:pPr>
              <w:ind w:right="153"/>
              <w:jc w:val="center"/>
              <w:spacing w:line="400" w:lineRule="atLeast"/>
              <w:widowControl/>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7.6 Bels</w:t>
            </w:r>
            <w:r/>
          </w:p>
        </w:tc>
      </w:tr>
      <w:tr>
        <w:trPr/>
        <w:tc>
          <w:tcPr>
            <w:shd w:val="clear" w:color="auto" w:fill="auto"/>
            <w:tcW w:w="993"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3685" w:type="dxa"/>
            <w:vAlign w:val="center"/>
            <w:textDirection w:val="lrTb"/>
            <w:noWrap w:val="false"/>
          </w:tcPr>
          <w:p>
            <w:pPr>
              <w:ind w:right="153"/>
              <w:jc w:val="left"/>
              <w:spacing w:line="400" w:lineRule="atLeas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无人值守</w:t>
            </w:r>
            <w:r/>
          </w:p>
        </w:tc>
        <w:tc>
          <w:tcPr>
            <w:shd w:val="clear" w:color="auto" w:fill="auto"/>
            <w:tcW w:w="3135" w:type="dxa"/>
            <w:vAlign w:val="center"/>
            <w:textDirection w:val="lrTb"/>
            <w:noWrap w:val="false"/>
          </w:tcPr>
          <w:p>
            <w:pPr>
              <w:ind w:right="153"/>
              <w:jc w:val="center"/>
              <w:spacing w:line="400" w:lineRule="atLeast"/>
              <w:widowControl/>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8.1 Bels</w:t>
            </w:r>
            <w:r/>
          </w:p>
        </w:tc>
      </w:tr>
    </w:tbl>
    <w:p>
      <w:pPr>
        <w:ind w:firstLine="482"/>
        <w:spacing w:line="400" w:lineRule="atLeast"/>
        <w:rPr>
          <w:rFonts w:asciiTheme="minorEastAsia" w:hAnsiTheme="minorEastAsia"/>
          <w:sz w:val="24"/>
          <w:szCs w:val="24"/>
        </w:rPr>
      </w:pPr>
      <w:r>
        <w:rPr>
          <w:rFonts w:hint="eastAsia" w:asciiTheme="minorEastAsia" w:hAnsiTheme="minorEastAsia"/>
          <w:sz w:val="24"/>
          <w:szCs w:val="24"/>
        </w:rPr>
        <w:t xml:space="preserve">3.网络防火墙</w:t>
      </w:r>
      <w:r/>
    </w:p>
    <w:tbl>
      <w:tblPr>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1701"/>
        <w:gridCol w:w="1842"/>
        <w:gridCol w:w="1843"/>
        <w:gridCol w:w="3119"/>
      </w:tblGrid>
      <w:tr>
        <w:trPr/>
        <w:tc>
          <w:tcPr>
            <w:shd w:val="clear" w:color="auto" w:fill="auto"/>
            <w:tcW w:w="993" w:type="dxa"/>
            <w:vAlign w:val="center"/>
            <w:textDirection w:val="lrTb"/>
            <w:noWrap w:val="false"/>
          </w:tcPr>
          <w:p>
            <w:pPr>
              <w:jc w:val="center"/>
              <w:spacing w:line="400" w:lineRule="exact"/>
              <w:rPr>
                <w:rFonts w:cs="Times New Roman" w:asciiTheme="minorEastAsia" w:hAnsiTheme="minorEastAsia"/>
                <w:b/>
                <w:color w:val="000000"/>
                <w:sz w:val="24"/>
                <w:szCs w:val="24"/>
              </w:rPr>
            </w:pPr>
            <w:r>
              <w:rPr>
                <w:rFonts w:cs="Times New Roman" w:asciiTheme="minorEastAsia" w:hAnsiTheme="minorEastAsia"/>
                <w:b/>
                <w:color w:val="000000"/>
                <w:sz w:val="24"/>
                <w:szCs w:val="24"/>
              </w:rPr>
              <w:t xml:space="preserve">序号</w:t>
            </w:r>
            <w:r/>
          </w:p>
        </w:tc>
        <w:tc>
          <w:tcPr>
            <w:gridSpan w:val="3"/>
            <w:shd w:val="clear" w:color="auto" w:fill="auto"/>
            <w:tcW w:w="5386" w:type="dxa"/>
            <w:vAlign w:val="center"/>
            <w:textDirection w:val="lrTb"/>
            <w:noWrap w:val="false"/>
          </w:tcPr>
          <w:p>
            <w:pPr>
              <w:jc w:val="center"/>
              <w:spacing w:line="400" w:lineRule="exact"/>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指标</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限制值</w:t>
            </w:r>
            <w:r/>
          </w:p>
        </w:tc>
      </w:tr>
      <w:tr>
        <w:trPr/>
        <w:tc>
          <w:tcPr>
            <w:shd w:val="clear" w:color="auto" w:fill="auto"/>
            <w:tcW w:w="993" w:type="dxa"/>
            <w:vAlign w:val="center"/>
            <w:vMerge w:val="restart"/>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w:t>
            </w:r>
            <w:r/>
          </w:p>
        </w:tc>
        <w:tc>
          <w:tcPr>
            <w:shd w:val="clear" w:color="auto" w:fill="auto"/>
            <w:tcW w:w="1701"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固定端口防火墙产品轻量化指标要求</w:t>
            </w:r>
            <w:r/>
          </w:p>
        </w:tc>
        <w:tc>
          <w:tcPr>
            <w:shd w:val="clear" w:color="auto" w:fill="auto"/>
            <w:tcW w:w="1842"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吞吐量档位40G以上</w:t>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体积上限</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36 dm</w:t>
            </w:r>
            <w:r>
              <w:rPr>
                <w:rFonts w:cs="Times New Roman" w:asciiTheme="minorEastAsia" w:hAnsiTheme="minorEastAsia"/>
                <w:color w:val="000000"/>
                <w:sz w:val="24"/>
                <w:szCs w:val="24"/>
                <w:vertAlign w:val="superscript"/>
              </w:rPr>
              <w:t xml:space="preserve">3</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功耗</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吞吐量</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5 W/Gbps</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吞吐量档位30G以上~40G</w:t>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体积上限</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18 dm</w:t>
            </w:r>
            <w:r>
              <w:rPr>
                <w:rFonts w:cs="Times New Roman" w:asciiTheme="minorEastAsia" w:hAnsiTheme="minorEastAsia"/>
                <w:color w:val="000000"/>
                <w:sz w:val="24"/>
                <w:szCs w:val="24"/>
                <w:vertAlign w:val="superscript"/>
              </w:rPr>
              <w:t xml:space="preserve">3</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功耗</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吞吐量</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6 W/Gbps</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吞吐量档位20G以上~30G</w:t>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体积上限</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18 dm</w:t>
            </w:r>
            <w:r>
              <w:rPr>
                <w:rFonts w:cs="Times New Roman" w:asciiTheme="minorEastAsia" w:hAnsiTheme="minorEastAsia"/>
                <w:color w:val="000000"/>
                <w:sz w:val="24"/>
                <w:szCs w:val="24"/>
                <w:vertAlign w:val="superscript"/>
              </w:rPr>
              <w:t xml:space="preserve">3</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功耗</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吞吐量</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16 W/Gbps</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吞吐量档位10G以上~20G</w:t>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体积上限</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12 dm</w:t>
            </w:r>
            <w:r>
              <w:rPr>
                <w:rFonts w:cs="Times New Roman" w:asciiTheme="minorEastAsia" w:hAnsiTheme="minorEastAsia"/>
                <w:color w:val="000000"/>
                <w:sz w:val="24"/>
                <w:szCs w:val="24"/>
                <w:vertAlign w:val="superscript"/>
              </w:rPr>
              <w:t xml:space="preserve">3</w:t>
            </w:r>
            <w:r/>
          </w:p>
        </w:tc>
      </w:tr>
      <w:tr>
        <w:trPr>
          <w:trHeight w:val="336"/>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功耗</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吞吐量</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23</w:t>
            </w:r>
            <w:r>
              <w:rPr>
                <w:rFonts w:cs="Times New Roman" w:asciiTheme="minorEastAsia" w:hAnsiTheme="minorEastAsia"/>
                <w:color w:val="000000"/>
                <w:sz w:val="24"/>
                <w:szCs w:val="24"/>
              </w:rPr>
              <w:t xml:space="preserve"> W/Gbps</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吞吐量档位1G以上~10G</w:t>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体积上限</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12 dm</w:t>
            </w:r>
            <w:r>
              <w:rPr>
                <w:rFonts w:cs="Times New Roman" w:asciiTheme="minorEastAsia" w:hAnsiTheme="minorEastAsia"/>
                <w:color w:val="000000"/>
                <w:sz w:val="24"/>
                <w:szCs w:val="24"/>
                <w:vertAlign w:val="superscript"/>
              </w:rPr>
              <w:t xml:space="preserve">3</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功耗</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吞吐量</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25 W/Gbps</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吞吐量档位1G及以下</w:t>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体积上限</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10 dm</w:t>
            </w:r>
            <w:r>
              <w:rPr>
                <w:rFonts w:cs="Times New Roman" w:asciiTheme="minorEastAsia" w:hAnsiTheme="minorEastAsia"/>
                <w:color w:val="000000"/>
                <w:sz w:val="24"/>
                <w:szCs w:val="24"/>
                <w:vertAlign w:val="superscript"/>
              </w:rPr>
              <w:t xml:space="preserve">3</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701"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2"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功耗</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吞吐量</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65</w:t>
            </w:r>
            <w:r>
              <w:rPr>
                <w:rFonts w:cs="Times New Roman" w:asciiTheme="minorEastAsia" w:hAnsiTheme="minorEastAsia"/>
                <w:color w:val="000000"/>
                <w:sz w:val="24"/>
                <w:szCs w:val="24"/>
              </w:rPr>
              <w:t xml:space="preserve"> W/Gbps</w:t>
            </w:r>
            <w:r/>
          </w:p>
        </w:tc>
      </w:tr>
      <w:tr>
        <w:trPr/>
        <w:tc>
          <w:tcPr>
            <w:shd w:val="clear" w:color="auto" w:fill="auto"/>
            <w:tcW w:w="993"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2</w:t>
            </w:r>
            <w:r/>
          </w:p>
        </w:tc>
        <w:tc>
          <w:tcPr>
            <w:gridSpan w:val="2"/>
            <w:shd w:val="clear" w:color="auto" w:fill="auto"/>
            <w:tcW w:w="35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固定端口防火墙外部电源</w:t>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能耗</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GB20943</w:t>
            </w:r>
            <w:r>
              <w:rPr>
                <w:rFonts w:hint="eastAsia" w:cs="Times New Roman" w:asciiTheme="minorEastAsia" w:hAnsiTheme="minorEastAsia"/>
                <w:color w:val="000000"/>
                <w:sz w:val="24"/>
                <w:szCs w:val="24"/>
              </w:rPr>
              <w:t xml:space="preserve">的节能评价值</w:t>
            </w:r>
            <w:r/>
          </w:p>
        </w:tc>
      </w:tr>
      <w:tr>
        <w:trPr/>
        <w:tc>
          <w:tcPr>
            <w:shd w:val="clear" w:color="auto" w:fill="auto"/>
            <w:tcW w:w="993" w:type="dxa"/>
            <w:vAlign w:val="center"/>
            <w:vMerge w:val="restart"/>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3</w:t>
            </w:r>
            <w:r/>
          </w:p>
        </w:tc>
        <w:tc>
          <w:tcPr>
            <w:gridSpan w:val="2"/>
            <w:shd w:val="clear" w:color="auto" w:fill="auto"/>
            <w:tcW w:w="3543" w:type="dxa"/>
            <w:vAlign w:val="center"/>
            <w:vMerge w:val="restart"/>
            <w:textDirection w:val="lrTb"/>
            <w:noWrap w:val="false"/>
          </w:tcPr>
          <w:p>
            <w:pP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内部电源输出效率</w:t>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20%负载</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85%</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gridSpan w:val="2"/>
            <w:shd w:val="clear" w:color="auto" w:fill="auto"/>
            <w:tcW w:w="354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50%负载</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89%</w:t>
            </w:r>
            <w:r/>
          </w:p>
        </w:tc>
      </w:tr>
      <w:tr>
        <w:trPr/>
        <w:tc>
          <w:tcPr>
            <w:shd w:val="clear" w:color="auto" w:fill="auto"/>
            <w:tcW w:w="993" w:type="dxa"/>
            <w:vAlign w:val="center"/>
            <w:vMerge w:val="continue"/>
            <w:textDirection w:val="lrTb"/>
            <w:noWrap w:val="false"/>
          </w:tcPr>
          <w:p>
            <w:pPr>
              <w:jc w:val="cente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gridSpan w:val="2"/>
            <w:shd w:val="clear" w:color="auto" w:fill="auto"/>
            <w:tcW w:w="3543" w:type="dxa"/>
            <w:vAlign w:val="center"/>
            <w:vMerge w:val="continue"/>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r>
            <w:r/>
          </w:p>
        </w:tc>
        <w:tc>
          <w:tcPr>
            <w:shd w:val="clear" w:color="auto" w:fill="auto"/>
            <w:tcW w:w="1843" w:type="dxa"/>
            <w:vAlign w:val="center"/>
            <w:textDirection w:val="lrTb"/>
            <w:noWrap w:val="false"/>
          </w:tcPr>
          <w:p>
            <w:pPr>
              <w:spacing w:line="400" w:lineRule="exact"/>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100%负载</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85%</w:t>
            </w:r>
            <w:r/>
          </w:p>
        </w:tc>
      </w:tr>
      <w:tr>
        <w:trPr/>
        <w:tc>
          <w:tcPr>
            <w:shd w:val="clear" w:color="auto" w:fill="auto"/>
            <w:tcW w:w="993" w:type="dxa"/>
            <w:vAlign w:val="center"/>
            <w:textDirection w:val="lrTb"/>
            <w:noWrap w:val="false"/>
          </w:tcPr>
          <w:p>
            <w:pPr>
              <w:jc w:val="center"/>
              <w:spacing w:line="400" w:lineRule="exac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4</w:t>
            </w:r>
            <w:r/>
          </w:p>
        </w:tc>
        <w:tc>
          <w:tcPr>
            <w:gridSpan w:val="3"/>
            <w:shd w:val="clear" w:color="auto" w:fill="auto"/>
            <w:tcW w:w="5386" w:type="dxa"/>
            <w:vAlign w:val="center"/>
            <w:textDirection w:val="lrTb"/>
            <w:noWrap w:val="false"/>
          </w:tcPr>
          <w:p>
            <w:pPr>
              <w:ind w:right="155"/>
              <w:jc w:val="left"/>
              <w:spacing w:line="400" w:lineRule="exac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单路电源最低功率因数</w:t>
            </w:r>
            <w:r>
              <w:rPr>
                <w:rFonts w:cs="Times New Roman" w:asciiTheme="minorEastAsia" w:hAnsiTheme="minorEastAsia"/>
                <w:color w:val="000000"/>
                <w:sz w:val="24"/>
                <w:szCs w:val="24"/>
              </w:rPr>
              <w:t xml:space="preserve">(50%</w:t>
            </w:r>
            <w:r>
              <w:rPr>
                <w:rFonts w:hint="eastAsia" w:cs="Times New Roman" w:asciiTheme="minorEastAsia" w:hAnsiTheme="minorEastAsia"/>
                <w:color w:val="000000"/>
                <w:sz w:val="24"/>
                <w:szCs w:val="24"/>
              </w:rPr>
              <w:t xml:space="preserve">负载下的</w:t>
            </w:r>
            <w:r>
              <w:rPr>
                <w:rFonts w:cs="Times New Roman" w:asciiTheme="minorEastAsia" w:hAnsiTheme="minorEastAsia"/>
                <w:color w:val="000000"/>
                <w:sz w:val="24"/>
                <w:szCs w:val="24"/>
              </w:rPr>
              <w:t xml:space="preserve">)</w:t>
            </w:r>
            <w:r/>
          </w:p>
        </w:tc>
        <w:tc>
          <w:tcPr>
            <w:shd w:val="clear" w:color="auto" w:fill="auto"/>
            <w:tcW w:w="3119" w:type="dxa"/>
            <w:vAlign w:val="center"/>
            <w:textDirection w:val="lrTb"/>
            <w:noWrap w:val="false"/>
          </w:tcPr>
          <w:p>
            <w:pPr>
              <w:jc w:val="center"/>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0.90</w:t>
            </w:r>
            <w:r/>
          </w:p>
        </w:tc>
      </w:tr>
      <w:tr>
        <w:trPr>
          <w:trHeight w:val="358"/>
        </w:trPr>
        <w:tc>
          <w:tcPr>
            <w:shd w:val="clear" w:color="auto" w:fill="auto"/>
            <w:tcW w:w="993" w:type="dxa"/>
            <w:vAlign w:val="center"/>
            <w:vMerge w:val="restart"/>
            <w:textDirection w:val="lrTb"/>
            <w:noWrap w:val="false"/>
          </w:tcPr>
          <w:p>
            <w:pPr>
              <w:jc w:val="center"/>
              <w:spacing w:line="400" w:lineRule="exact"/>
              <w:widowControl/>
              <w:rPr>
                <w:rFonts w:cs="Times New Roman" w:asciiTheme="minorEastAsia" w:hAnsiTheme="minorEastAsia"/>
                <w:color w:val="000000"/>
                <w:sz w:val="24"/>
                <w:szCs w:val="24"/>
              </w:rPr>
            </w:pPr>
            <w:r>
              <w:rPr>
                <w:rFonts w:cs="Times New Roman" w:asciiTheme="minorEastAsia" w:hAnsiTheme="minorEastAsia"/>
                <w:color w:val="000000"/>
                <w:sz w:val="24"/>
                <w:szCs w:val="24"/>
              </w:rPr>
              <w:t xml:space="preserve">5</w:t>
            </w:r>
            <w:r/>
          </w:p>
        </w:tc>
        <w:tc>
          <w:tcPr>
            <w:gridSpan w:val="2"/>
            <w:shd w:val="clear" w:color="auto" w:fill="auto"/>
            <w:tcW w:w="3543" w:type="dxa"/>
            <w:vAlign w:val="center"/>
            <w:vMerge w:val="restart"/>
            <w:textDirection w:val="lrTb"/>
            <w:noWrap w:val="false"/>
          </w:tcPr>
          <w:p>
            <w:pPr>
              <w:ind w:right="155"/>
              <w:jc w:val="left"/>
              <w:spacing w:line="400" w:lineRule="exac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噪声发射</w:t>
            </w:r>
            <w:r/>
          </w:p>
        </w:tc>
        <w:tc>
          <w:tcPr>
            <w:shd w:val="clear" w:color="auto" w:fill="auto"/>
            <w:tcW w:w="1843" w:type="dxa"/>
            <w:vAlign w:val="center"/>
            <w:textDirection w:val="lrTb"/>
            <w:noWrap w:val="false"/>
          </w:tcPr>
          <w:p>
            <w:pPr>
              <w:ind w:right="153"/>
              <w:jc w:val="left"/>
              <w:spacing w:line="400" w:lineRule="exac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有人值守</w:t>
            </w:r>
            <w:r/>
          </w:p>
        </w:tc>
        <w:tc>
          <w:tcPr>
            <w:shd w:val="clear" w:color="auto" w:fill="auto"/>
            <w:tcW w:w="3119" w:type="dxa"/>
            <w:vAlign w:val="center"/>
            <w:textDirection w:val="lrTb"/>
            <w:noWrap w:val="false"/>
          </w:tcPr>
          <w:p>
            <w:pPr>
              <w:ind w:right="153"/>
              <w:jc w:val="center"/>
              <w:spacing w:line="400" w:lineRule="exact"/>
              <w:widowControl/>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7.6 Bels</w:t>
            </w:r>
            <w:r/>
          </w:p>
        </w:tc>
      </w:tr>
      <w:tr>
        <w:trPr>
          <w:trHeight w:val="358"/>
        </w:trPr>
        <w:tc>
          <w:tcPr>
            <w:shd w:val="clear" w:color="auto" w:fill="auto"/>
            <w:tcW w:w="993" w:type="dxa"/>
            <w:vAlign w:val="center"/>
            <w:vMerge w:val="continue"/>
            <w:textDirection w:val="lrTb"/>
            <w:noWrap w:val="false"/>
          </w:tcPr>
          <w:p>
            <w:pPr>
              <w:ind w:right="155"/>
              <w:jc w:val="left"/>
              <w:spacing w:line="40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gridSpan w:val="2"/>
            <w:shd w:val="clear" w:color="auto" w:fill="auto"/>
            <w:tcW w:w="3543" w:type="dxa"/>
            <w:vAlign w:val="center"/>
            <w:vMerge w:val="continue"/>
            <w:textDirection w:val="lrTb"/>
            <w:noWrap w:val="false"/>
          </w:tcPr>
          <w:p>
            <w:pPr>
              <w:ind w:right="155"/>
              <w:jc w:val="left"/>
              <w:spacing w:line="400" w:lineRule="exact"/>
              <w:widowControl/>
              <w:rPr>
                <w:rFonts w:cs="宋体" w:asciiTheme="minorEastAsia" w:hAnsiTheme="minorEastAsia"/>
                <w:color w:val="000000"/>
                <w:sz w:val="24"/>
                <w:szCs w:val="24"/>
              </w:rPr>
            </w:pPr>
            <w:r>
              <w:rPr>
                <w:rFonts w:cs="宋体" w:asciiTheme="minorEastAsia" w:hAnsiTheme="minorEastAsia"/>
                <w:color w:val="000000"/>
                <w:sz w:val="24"/>
                <w:szCs w:val="24"/>
              </w:rPr>
            </w:r>
            <w:r/>
          </w:p>
        </w:tc>
        <w:tc>
          <w:tcPr>
            <w:shd w:val="clear" w:color="auto" w:fill="auto"/>
            <w:tcW w:w="1843" w:type="dxa"/>
            <w:vAlign w:val="center"/>
            <w:textDirection w:val="lrTb"/>
            <w:noWrap w:val="false"/>
          </w:tcPr>
          <w:p>
            <w:pPr>
              <w:ind w:right="153"/>
              <w:jc w:val="left"/>
              <w:spacing w:line="400" w:lineRule="exact"/>
              <w:widowControl/>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无人值守</w:t>
            </w:r>
            <w:r/>
          </w:p>
        </w:tc>
        <w:tc>
          <w:tcPr>
            <w:shd w:val="clear" w:color="auto" w:fill="auto"/>
            <w:tcW w:w="3119" w:type="dxa"/>
            <w:vAlign w:val="center"/>
            <w:textDirection w:val="lrTb"/>
            <w:noWrap w:val="false"/>
          </w:tcPr>
          <w:p>
            <w:pPr>
              <w:ind w:right="153"/>
              <w:jc w:val="center"/>
              <w:spacing w:line="400" w:lineRule="exact"/>
              <w:widowControl/>
              <w:rPr>
                <w:rFonts w:cs="Times New Roman" w:asciiTheme="minorEastAsia" w:hAnsiTheme="minorEastAsia"/>
                <w:color w:val="000000"/>
                <w:sz w:val="24"/>
                <w:szCs w:val="24"/>
              </w:rPr>
            </w:pPr>
            <w:r>
              <w:rPr>
                <w:rFonts w:hint="eastAsia" w:cs="宋体" w:asciiTheme="minorEastAsia" w:hAnsiTheme="minorEastAsia"/>
                <w:color w:val="000000"/>
                <w:sz w:val="24"/>
                <w:szCs w:val="24"/>
              </w:rPr>
              <w:t xml:space="preserve">≤</w:t>
            </w:r>
            <w:r>
              <w:rPr>
                <w:rFonts w:cs="Times New Roman" w:asciiTheme="minorEastAsia" w:hAnsiTheme="minorEastAsia"/>
                <w:color w:val="000000"/>
                <w:sz w:val="24"/>
                <w:szCs w:val="24"/>
              </w:rPr>
              <w:t xml:space="preserve">8.1 Bels</w:t>
            </w:r>
            <w:r/>
          </w:p>
        </w:tc>
      </w:tr>
    </w:tbl>
    <w:p>
      <w:pPr>
        <w:ind w:firstLine="482"/>
        <w:spacing w:line="360" w:lineRule="auto"/>
        <w:rPr>
          <w:b/>
          <w:sz w:val="24"/>
        </w:rPr>
      </w:pPr>
      <w:r>
        <w:rPr>
          <w:rFonts w:hint="eastAsia"/>
          <w:b/>
          <w:sz w:val="24"/>
        </w:rPr>
        <w:t xml:space="preserve">四、人员配备要求</w:t>
      </w:r>
      <w:r/>
    </w:p>
    <w:p>
      <w:pPr>
        <w:ind w:firstLine="482"/>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1.项目建设期团队配备要求</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本项目须配备项目交付实施团队成员不低于3名，包括项目经理1名，项目成员不低于2名。投标人一经中标，拟派项目负责人不得更换，如有特殊原因需更换，须经采购人认可后，方可更换。</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项目交付实施团队成员工作要求：包括设备安装调试、以及技术服务等。项目团队工作职责包含协调项目全过程的各项工作，把握项目进度、质量把控、产品验收、包装运输、指导安装、调试及验收等，及时与采购人对接工作。拟配备项目团队成员需为专业人员，具有电子信息、计算机、大数据等方面工作经验，以保证项目实施质量，可以根据业务需求调整设备配置。</w:t>
      </w:r>
      <w:r/>
    </w:p>
    <w:p>
      <w:pPr>
        <w:ind w:firstLine="482"/>
        <w:spacing w:line="360" w:lineRule="auto"/>
        <w:rPr>
          <w:rFonts w:ascii="宋体" w:hAnsi="宋体" w:eastAsia="宋体" w:cs="Times New Roman"/>
          <w:b/>
          <w:sz w:val="24"/>
          <w:szCs w:val="21"/>
        </w:rPr>
      </w:pPr>
      <w:r>
        <w:rPr>
          <w:rFonts w:hint="eastAsia" w:ascii="宋体" w:hAnsi="宋体" w:eastAsia="宋体" w:cs="Times New Roman"/>
          <w:b/>
          <w:sz w:val="24"/>
          <w:szCs w:val="21"/>
        </w:rPr>
        <w:t xml:space="preserve">2.项目驻场运维要求</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主要服务项和工作内容包含：</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服务台与监控中心：负责运维服务统一接口，包括工单受理，告警监控、故障和问题的跟踪和闭环；负责生产业务流程受理，责任分发通知等；负责与相关软硬件厂商对接等；业务工单的分析规划、问题处理跟踪、服务流程设计等；负责用户服务体验、评价指标设计、紧急问题支持等。</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（2）机房维护：负责机房设备维护、巡查检修、强弱电、暖通设备管理维护，设备厂商协调和管理。</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（3）云平台运维：负责IaaS/PaaS资源和组件的管理、服务实施和管理、故障处理；负责云资源发放、工单审批、标准维护、计量计价等；支持管理平台升级、配置调整、备份、事件管理、维护操作文档等。</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（4）信息安全运维：负责数据库的维护和管理；负责数据中台组件管理、数据接入、数据分级分类、数据标准、数据治理等。</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（5）应用运维：负责应用监控告警、软件升级、配置调整、数据备份、测试、评估优化等；负责应用需求架构设计、应用发布管理、服务目录、应用后台功能维护升级、信创测试、迁移配合等。</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（6）网络运维：负责大数据中心网络的基础配置、告警监控、硬件设备管理、备份维护。</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（7）安全运维：负责安全巡检、加固、漏洞扫描等维护工作，负责数据中心安全防护体系建设；负责安全故障的处理。</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（8）在服务期内，不得出现各类运行安全事件。</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五、项目进度要求</w:t>
      </w:r>
      <w:r/>
    </w:p>
    <w:p>
      <w:pPr>
        <w:ind w:firstLine="480"/>
        <w:spacing w:line="360" w:lineRule="auto"/>
        <w:widowControl/>
        <w:rPr>
          <w:rFonts w:ascii="宋体" w:hAnsi="宋体" w:eastAsia="宋体" w:cs="Times New Roman"/>
          <w:sz w:val="24"/>
          <w:szCs w:val="24"/>
        </w:rPr>
      </w:pPr>
      <w:r>
        <w:rPr>
          <w:rFonts w:hint="eastAsia" w:ascii="宋体" w:hAnsi="宋体" w:eastAsia="宋体" w:cs="Times New Roman"/>
          <w:sz w:val="24"/>
          <w:szCs w:val="24"/>
        </w:rPr>
        <w:t xml:space="preserve">本项目整体建设周期于2026年12月31日前完成，可分两期建设，一期建设不低于1.4PB的存储资源及网络、安全、机房等配套基础设施，每期建设完成采购人应及时组织验收，验收合格后本期建设部分即进入质保运行维护阶段。</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合同签订完成后一期建设部分45天内设备到货，90天内完成硬件、软件部署工作，开展初步验收；初步验收完成后进入试运行期，试运行期不低于3个月；试运行期结束后，经向采购人申请，以专家组验收方式，对项目建设成果进行终验。终验完成后项目进入运行维护期。验收合格后一期进入运行维护期，同时开展二期建设。</w:t>
      </w:r>
      <w:r/>
    </w:p>
    <w:p>
      <w:pPr>
        <w:ind w:firstLine="480"/>
        <w:spacing w:line="360"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项目实施团队应根据时间节点要求，明确整个实施过程及系统开发各阶段任务说明；明确项目进度管理措施、进度计划；明确在项目实施的各个阶段工作结束后，应提交相关的详细说明文档。</w:t>
      </w:r>
      <w:r/>
    </w:p>
    <w:p>
      <w:pPr>
        <w:ind w:firstLine="482"/>
        <w:spacing w:line="360" w:lineRule="auto"/>
        <w:rPr>
          <w:b/>
          <w:sz w:val="24"/>
        </w:rPr>
      </w:pPr>
      <w:r>
        <w:rPr>
          <w:b/>
          <w:sz w:val="24"/>
        </w:rPr>
        <w:t xml:space="preserve">六、项目实施须执行的相关标准规范</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《信息安全技术信息系统安全管理要求》（GB/T 20269-2006）</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《信息安全技术信息系统通用安全技术要求》（GB/T 20271-2006）</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《信息安全技术操作系统安全技术要求》（GBT 20272-2019）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《信息安全技术网络和终端隔离产品安全技术要求》（GBT 20279-2015）</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《信息安全技术信息系统安全工程管理要求》（GB/T 20282-2006）</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 网络安全等级保护基本要求》（GB/T 22239-2019）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《信息安全技术网络安全等级保护定级指南》（GB/T 22240-2020）</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《信息安全技术网络安全等级保护实施指南》（GB/T 25058-2019）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《信息安全技术网络安全等级保护安全设计技术要求》（GB/T 25070-2019）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《信息安全技术数据库管理系统安全技术要求》（GB/T_20273-2019）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《信息安全技术+信息安全事件分类分级指南》（GBZ 20986-2007）</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《信息技术服务服务基本要求》（GB/T 37961-2019 ）</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《信息技术服务运行维护》（GB/T 28827）</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《信息技术云计算云服务交付要求》（GB/T 37741-2019）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《信息技术服务外包》（GB/T 33770）</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《基于云计算的电子政务公共平台技术规范》（GB/T 33780）</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《基于云计算的电子政务公共平台总体规范》（GB/T 34078）</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《基于云计算的电子政务公共平台安全规范》（GB/T 34080）</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《基于云计算的电子政务公共平台服务规范》（GB/T 34079）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《基于云计算的电子政务公共平台管理规范》（GB/T 34077）</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《信息技术云计算云服务运营通用要求》（GB/T 36326-2018）</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《信息技术云计算云服务计量指标》（GB/T 37735-2019）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《信息技术云计算云平台间应用和数据迁移指南》（GB/T 37740-2019）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《信息技术服务服务管理》（GB/T 36074）</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《信息技术云数据存储和管理 》（GB/T 31916）</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《信息安全技术网络安全等级保护安全设计技术要求》（GB/T 25070-2019）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《信息安全技术网络安全等级保护测评要求》（GB/T 28448-2019）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《信息安全技术网络安全等级保护基本要求》（GB/T 22239-2019）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《信息技术服务从业人员能力评价要求》（GB/T 37696-2019）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《信息安全技术云计算服务安全能力要求》（GB/T 31168-2014）</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《信息技术云资源监控指标体系》（GB/T 37938-2019）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《信息技术大数据存储与处理系统功能要求》（GB/T 37722-2019）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《信息技术云计算分布式块存储系统总体技术要求》（GB/T 37737-2019）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《信息技术服务质量评价指标体系》（GB/T 33850-2017）</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《信息技术云计算云服务级别协议基本要求》（GB/T 36325-2018）</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《信息安全技术政府部门信息技术服务外包信息安全管理规范》(GB/T 32926-2016)</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《信息技术云计算云服务采购指南》（GB/T37734-2019）</w:t>
      </w:r>
      <w:r/>
    </w:p>
    <w:p>
      <w:pPr>
        <w:pStyle w:val="873"/>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《数据中心设计规范》（GB 50174-2017）</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在项目履约期间，如有最新标准，按照最新规范标准执行。</w:t>
      </w:r>
      <w:r/>
    </w:p>
    <w:p>
      <w:pPr>
        <w:ind w:firstLine="482"/>
        <w:spacing w:line="360" w:lineRule="auto"/>
        <w:rPr>
          <w:b/>
          <w:sz w:val="24"/>
        </w:rPr>
      </w:pPr>
      <w:r>
        <w:rPr>
          <w:rFonts w:hint="eastAsia"/>
          <w:b/>
          <w:sz w:val="24"/>
        </w:rPr>
        <w:t xml:space="preserve">七、供货及调试要求</w:t>
      </w:r>
      <w:r/>
    </w:p>
    <w:p>
      <w:pPr>
        <w:ind w:firstLine="482"/>
        <w:spacing w:line="360" w:lineRule="auto"/>
        <w:rPr>
          <w:rFonts w:asciiTheme="minorEastAsia" w:hAnsiTheme="minorEastAsia"/>
          <w:b/>
          <w:bCs/>
          <w:sz w:val="24"/>
          <w:szCs w:val="24"/>
        </w:rPr>
      </w:pPr>
      <w:r>
        <w:rPr>
          <w:rFonts w:hint="eastAsia" w:asciiTheme="minorEastAsia" w:hAnsiTheme="minorEastAsia"/>
          <w:b/>
          <w:bCs/>
          <w:sz w:val="24"/>
          <w:szCs w:val="24"/>
        </w:rPr>
        <w:t xml:space="preserve">1.供货要求</w:t>
      </w:r>
      <w:r/>
    </w:p>
    <w:p>
      <w:pPr>
        <w:ind w:firstLine="482"/>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提供的软硬件设备（含配件辅材）应是全新的合格正品，外观和内在质量都不得有任何问题。技术指标符合采购文件要求和国家规定的出厂要求，其产品的质量性能、技术指标和使用功能达到合同要求。如发生所供货物与合同不符、厂商登记货物所有人与采购人不符或者提供的货物属假冒伪劣产品，采购人有权不予验收，由此产生的一切责任和后果由中标人承担。</w:t>
      </w:r>
      <w:r/>
    </w:p>
    <w:p>
      <w:pPr>
        <w:ind w:firstLine="482"/>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货物送达指定地点后，采购人现场开箱检查，根据合同对货物的质量、规格、数量进行检验，如有缺漏、损坏，由中标人负责调换、补齐；如未能按合同约定供货，采购人有权向中标人提出索赔。根据验货情况做开箱记录，双方签字确认。</w:t>
      </w:r>
      <w:r/>
    </w:p>
    <w:p>
      <w:pPr>
        <w:ind w:firstLine="482"/>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所提供的技术资料（包含货物及软件系统）完整正确，数据和资料准确无误，能够保证项目顺利进行，正确地安装调试和验收，满足正常运行和维修保养的需要。</w:t>
      </w:r>
      <w:r/>
    </w:p>
    <w:p>
      <w:pPr>
        <w:ind w:firstLine="482"/>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在未验收前，货物保管、安全均由中标人负责，货物送到采购人指定地点，并负责办理运输和装卸，费用由中标人负责。</w:t>
      </w:r>
      <w:r/>
    </w:p>
    <w:p>
      <w:pPr>
        <w:ind w:firstLine="482"/>
        <w:spacing w:line="360" w:lineRule="auto"/>
        <w:widowControl/>
        <w:rPr>
          <w:rFonts w:asciiTheme="minorEastAsia" w:hAnsiTheme="minorEastAsia"/>
          <w:b/>
          <w:bCs/>
          <w:sz w:val="24"/>
          <w:szCs w:val="24"/>
        </w:rPr>
      </w:pPr>
      <w:r>
        <w:rPr>
          <w:rFonts w:hint="eastAsia" w:ascii="宋体" w:hAnsi="宋体" w:eastAsia="宋体" w:cs="宋体"/>
          <w:b/>
          <w:sz w:val="24"/>
          <w:szCs w:val="24"/>
        </w:rPr>
        <w:t xml:space="preserve">2.安装调试要求</w:t>
      </w:r>
      <w:r/>
    </w:p>
    <w:p>
      <w:pPr>
        <w:ind w:firstLine="482"/>
        <w:jc w:val="left"/>
        <w:spacing w:line="360" w:lineRule="auto"/>
        <w:rPr>
          <w:rFonts w:ascii="宋体" w:hAnsi="宋体" w:eastAsia="宋体" w:cs="Times New Roman"/>
          <w:sz w:val="24"/>
          <w:szCs w:val="24"/>
        </w:rPr>
      </w:pPr>
      <w:r>
        <w:rPr>
          <w:rFonts w:hint="eastAsia" w:ascii="宋体" w:hAnsi="宋体" w:eastAsia="宋体" w:cs="宋体"/>
          <w:bCs/>
          <w:sz w:val="24"/>
          <w:szCs w:val="24"/>
        </w:rPr>
        <w:t xml:space="preserve">内容主要包括但不限于软件、硬件安装调试、集成测试、安全测评等内容。软硬件设备中标人要制定具体的现场安装计划（包括进度表与拟派技术人员）并与采购人进行确认；严格按照规定的时间、地点、环境进行安装，保证达到合同文件的要求。软件系统安装、测试、系统对接达到合同规定要求，实现正常运行，达到稳定、流畅等项目预期需求和性能。</w:t>
      </w:r>
      <w:r>
        <w:rPr>
          <w:rFonts w:ascii="宋体" w:hAnsi="宋体" w:eastAsia="宋体" w:cs="宋体"/>
          <w:bCs/>
          <w:sz w:val="24"/>
          <w:szCs w:val="24"/>
        </w:rPr>
        <w:t xml:space="preserve">中标人应保证货物在正确安装、使用和保养条件下其性能质量完全符合技术要求和合同规定。提供的货物驻场服务期内出现质量问题，中标人应负责包修、包换，并承担修理、调换的实际</w:t>
      </w:r>
      <w:r>
        <w:rPr>
          <w:rFonts w:ascii="宋体" w:hAnsi="宋体" w:eastAsia="宋体" w:cs="宋体"/>
          <w:bCs/>
          <w:sz w:val="24"/>
          <w:szCs w:val="24"/>
        </w:rPr>
        <w:t xml:space="preserve">费用。</w:t>
      </w:r>
      <w:r/>
    </w:p>
    <w:p>
      <w:pPr>
        <w:ind w:firstLine="482"/>
        <w:spacing w:line="360" w:lineRule="auto"/>
        <w:rPr>
          <w:rFonts w:asciiTheme="minorEastAsia" w:hAnsiTheme="minorEastAsia"/>
          <w:b/>
          <w:bCs/>
          <w:sz w:val="24"/>
          <w:szCs w:val="24"/>
        </w:rPr>
      </w:pPr>
      <w:r>
        <w:rPr>
          <w:rFonts w:hint="eastAsia" w:asciiTheme="minorEastAsia" w:hAnsiTheme="minorEastAsia"/>
          <w:b/>
          <w:sz w:val="24"/>
          <w:szCs w:val="24"/>
        </w:rPr>
        <w:t xml:space="preserve">3.</w:t>
      </w:r>
      <w:r>
        <w:rPr>
          <w:rFonts w:hint="eastAsia" w:asciiTheme="minorEastAsia" w:hAnsiTheme="minorEastAsia"/>
          <w:b/>
          <w:bCs/>
          <w:sz w:val="24"/>
          <w:szCs w:val="24"/>
        </w:rPr>
        <w:t xml:space="preserve">辅材、配件要求</w:t>
      </w:r>
      <w:r/>
    </w:p>
    <w:p>
      <w:pPr>
        <w:ind w:firstLine="482"/>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辅材包含但不限于穿线管、扎带、标签、网络跳线、网线</w:t>
      </w:r>
      <w:r>
        <w:rPr>
          <w:rFonts w:hint="eastAsia" w:asciiTheme="minorEastAsia" w:hAnsiTheme="minorEastAsia"/>
          <w:color w:val="000000"/>
          <w:sz w:val="24"/>
          <w:szCs w:val="21"/>
        </w:rPr>
        <w:t xml:space="preserve">等</w:t>
      </w:r>
      <w:r>
        <w:rPr>
          <w:rFonts w:hint="eastAsia" w:ascii="宋体" w:hAnsi="宋体" w:eastAsia="宋体" w:cs="宋体"/>
          <w:bCs/>
          <w:sz w:val="24"/>
          <w:szCs w:val="24"/>
        </w:rPr>
        <w:t xml:space="preserve">，包含招标文件中未列出而项目实施必需的软件、硬件辅材配件，以保证项目顺利进行。</w:t>
      </w:r>
      <w:r>
        <w:rPr>
          <w:rFonts w:hint="eastAsia" w:ascii="宋体" w:hAnsi="宋体" w:eastAsia="宋体" w:cs="宋体"/>
          <w:bCs/>
          <w:color w:val="000000"/>
          <w:sz w:val="24"/>
          <w:szCs w:val="24"/>
        </w:rPr>
        <w:t xml:space="preserve">因不同投标人的设备设计原理未必完全相同，投标人可视自身情况配置辅材，应能充分满足采购人需求的功能及参数要求。此部分包含在投标报价中。</w:t>
      </w:r>
      <w:r>
        <w:rPr>
          <w:rFonts w:hint="eastAsia" w:ascii="宋体" w:hAnsi="宋体" w:eastAsia="宋体" w:cs="宋体"/>
          <w:bCs/>
          <w:sz w:val="24"/>
          <w:szCs w:val="24"/>
        </w:rPr>
        <w:t xml:space="preserve">如果投标人中标并签署合同后，在供货或项目实施时出现辅材和配件的任何遗漏，均由中标人及时配齐，不影响项目正常实施，</w:t>
      </w:r>
      <w:r>
        <w:rPr>
          <w:rFonts w:hint="eastAsia" w:ascii="宋体" w:hAnsi="宋体" w:eastAsia="宋体" w:cs="Times New Roman"/>
          <w:bCs/>
          <w:color w:val="000000"/>
          <w:sz w:val="24"/>
          <w:szCs w:val="24"/>
        </w:rPr>
        <w:t xml:space="preserve">采购人不再额外支付费用</w:t>
      </w:r>
      <w:r>
        <w:rPr>
          <w:rFonts w:hint="eastAsia" w:ascii="宋体" w:hAnsi="宋体" w:eastAsia="宋体" w:cs="宋体"/>
          <w:bCs/>
          <w:sz w:val="24"/>
          <w:szCs w:val="24"/>
        </w:rPr>
        <w:t xml:space="preserve">。</w:t>
      </w:r>
      <w:r/>
    </w:p>
    <w:p>
      <w:pPr>
        <w:ind w:firstLine="482"/>
        <w:spacing w:line="360" w:lineRule="auto"/>
        <w:rPr>
          <w:rFonts w:asciiTheme="minorEastAsia" w:hAnsiTheme="minorEastAsia"/>
          <w:b/>
          <w:bCs/>
          <w:sz w:val="24"/>
          <w:szCs w:val="24"/>
        </w:rPr>
      </w:pPr>
      <w:r>
        <w:rPr>
          <w:rFonts w:hint="eastAsia" w:ascii="宋体" w:hAnsi="宋体" w:eastAsia="宋体" w:cs="宋体"/>
          <w:b/>
          <w:bCs/>
          <w:sz w:val="24"/>
          <w:szCs w:val="24"/>
        </w:rPr>
        <w:t xml:space="preserve">八、项目实施过程控制及管理要求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1.项目文档管理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采用科学合理的方法确定进度目标，并从制度上和技术上进行进度控制，在保证质量的基础上，实现整体计划目标。</w:t>
      </w:r>
      <w:r>
        <w:rPr>
          <w:rFonts w:hint="eastAsia" w:ascii="宋体" w:hAnsi="宋体" w:cs="宋体"/>
          <w:sz w:val="24"/>
        </w:rPr>
        <w:t xml:space="preserve">按照采购人要求，提交相应文档，并保证文档质量。包括但并不限于软件、硬件设备安装、平台运行、使用、测试、诊断和维修的技术文件、配置相关文档、配件清单以及配套软件技术说明文档、测试方案、测试文档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2.项目配置管理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制定项目配置管理计划，建立项目配置文件管理库，保存项目实施中的记录性文件等。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3.项目变更管理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建立项目变更管理办法，对于每项变更，都必须按照预先设计好的项目变更流程，提出变更请求，评估变更可能带来的影响，经采购人审批后，才能实施变更。变更工作完成后，需通知所有相关人员，确保项目能够协调一致地进行。</w:t>
      </w:r>
      <w:r/>
    </w:p>
    <w:p>
      <w:pPr>
        <w:ind w:firstLine="482"/>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4.项目质量管理</w:t>
      </w:r>
      <w:r/>
    </w:p>
    <w:p>
      <w:pPr>
        <w:ind w:firstLine="482"/>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按照采购人要求制定出项目的质量管理标准，确保项目所有成员理解并执行该标准。在项目的实施过程中，中标人应安排专人对项目的质量情况进行跟踪，并通过项目的监控、检查、纠错、贯彻等阶段，及时的纠正可能引起目标偏差的问题，保证项目的实施过程符合预定的项目质量管理标准，保障项目质量管理的完整性、正确性和可追溯性。</w:t>
      </w:r>
      <w:r/>
    </w:p>
    <w:p>
      <w:pPr>
        <w:ind w:firstLine="482"/>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5.项目风险管理</w:t>
      </w:r>
      <w:r/>
    </w:p>
    <w:p>
      <w:pPr>
        <w:ind w:firstLine="482"/>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针对项目实施的工作要求，详细分析实施过程中可能出现的各类风险（包含但不限于技术风险应对措施、安全风险应对措施、数据风险应对措施等），制定完善的风险管理策略，以有效控制风险发生。</w:t>
      </w:r>
      <w:r/>
    </w:p>
    <w:p>
      <w:pPr>
        <w:ind w:firstLine="482"/>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6.重大事件保障方案</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为保障连云港市政务云在重大事件、重大节假日期间系统的正常运行，减少故障风险，</w:t>
      </w:r>
      <w:r>
        <w:rPr>
          <w:rFonts w:hint="eastAsia" w:ascii="宋体" w:hAnsi="宋体" w:eastAsia="宋体" w:cs="Times New Roman"/>
          <w:sz w:val="24"/>
        </w:rPr>
        <w:t xml:space="preserve">以及维护人员维护技能的有效提升，须具备完善的重大事件保障方案。</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事件前项目组将对设备与系统资源包括性能、容量、负荷、安全、网络等进行健康检查评估，制定应急预案和备件保障方案，并进行模拟演练，确保提前降低事故发生的风险和影响。</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事件中将安排专人进行现场值守，现场实时监控，确保问题和隐患得到及时发现和处理。</w:t>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事件后对保障服务进行总结，并与江苏省大数据管理中心进行经验分享，提高运维技能水平。</w:t>
      </w:r>
      <w:r/>
    </w:p>
    <w:p>
      <w:pPr>
        <w:ind w:firstLine="482"/>
        <w:spacing w:line="360" w:lineRule="auto"/>
        <w:rPr>
          <w:rFonts w:asciiTheme="minorEastAsia" w:hAnsiTheme="minorEastAsia"/>
          <w:b/>
          <w:bCs/>
          <w:sz w:val="24"/>
          <w:szCs w:val="24"/>
        </w:rPr>
      </w:pPr>
      <w:r>
        <w:rPr>
          <w:rFonts w:hint="eastAsia" w:ascii="宋体" w:hAnsi="宋体" w:eastAsia="宋体" w:cs="宋体"/>
          <w:b/>
          <w:bCs/>
          <w:sz w:val="24"/>
          <w:szCs w:val="24"/>
        </w:rPr>
        <w:t xml:space="preserve">九、培训要求</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2.制定完善的培训计划，需明确培训目标、培训对象、培训方式、培训地点、培训内容、培训记录等。培训所需要的费用已包含在预算金额中。</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4.培训对象：包括但不限于以下人员：系统业务应用人员、系统运行维护管理人员等。</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5.培训方式：集中授课、现场应用操作指导等。</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6.培训内容：内容包含但不限于系统总体情况进行介绍、应用操作、常见故障分析、系统维护工作等。</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7.培训师资：专业资深工程师、专业资格人员和行业专家等。</w:t>
      </w:r>
      <w:r/>
    </w:p>
    <w:p>
      <w:pPr>
        <w:ind w:firstLine="480"/>
        <w:spacing w:line="360" w:lineRule="auto"/>
        <w:rPr>
          <w:rFonts w:asciiTheme="minorEastAsia" w:hAnsiTheme="minorEastAsia"/>
        </w:rPr>
      </w:pPr>
      <w:r>
        <w:rPr>
          <w:rFonts w:hint="eastAsia" w:cs="Times New Roman" w:asciiTheme="minorEastAsia" w:hAnsiTheme="minorEastAsia"/>
          <w:sz w:val="24"/>
          <w:szCs w:val="24"/>
        </w:rPr>
        <w:t xml:space="preserve">8.培训次数：建设期及质量保证期内不少于1次/年。</w:t>
      </w:r>
      <w:r/>
    </w:p>
    <w:p>
      <w:pPr>
        <w:ind w:firstLine="482"/>
        <w:spacing w:line="360" w:lineRule="auto"/>
        <w:rPr>
          <w:rFonts w:asciiTheme="minorEastAsia" w:hAnsiTheme="minorEastAsia"/>
          <w:b/>
          <w:bCs/>
          <w:sz w:val="24"/>
          <w:szCs w:val="24"/>
        </w:rPr>
      </w:pPr>
      <w:r>
        <w:rPr>
          <w:rFonts w:asciiTheme="minorEastAsia" w:hAnsiTheme="minorEastAsia"/>
          <w:b/>
          <w:bCs/>
          <w:sz w:val="24"/>
          <w:szCs w:val="24"/>
        </w:rPr>
        <w:t xml:space="preserve">九、软硬件维护服务要求</w:t>
      </w:r>
      <w:r/>
    </w:p>
    <w:p>
      <w:pPr>
        <w:ind w:firstLine="482"/>
        <w:spacing w:line="360" w:lineRule="auto"/>
        <w:widowControl/>
        <w:rPr>
          <w:rFonts w:asciiTheme="minorEastAsia" w:hAnsiTheme="minorEastAsia"/>
          <w:b/>
          <w:i/>
          <w:iCs/>
          <w:color w:val="000000" w:themeColor="text1"/>
          <w:sz w:val="24"/>
          <w:szCs w:val="24"/>
          <w:u w:val="single"/>
        </w:rPr>
      </w:pPr>
      <w:r>
        <w:rPr>
          <w:rFonts w:hint="eastAsia" w:ascii="宋体" w:hAnsi="宋体" w:eastAsia="宋体" w:cs="Times New Roman"/>
          <w:b/>
          <w:i/>
          <w:sz w:val="24"/>
          <w:szCs w:val="21"/>
          <w:u w:val="single"/>
        </w:rPr>
        <w:t xml:space="preserve">1.质保期：投标人承诺项目验收合格后提供产品质量保障和维护服务（安全及软件产品不低于3年原厂质保，存储及网络产品不低于5年原厂质保），中标人在签订合同前需提供针对该项目所涉及设备、软件的原厂售后服务承诺函。具体原厂售后服务承诺函所涉及的设备、软件须经采购人确认。</w:t>
      </w:r>
      <w:r>
        <w:rPr>
          <w:rFonts w:hint="eastAsia" w:asciiTheme="minorEastAsia" w:hAnsiTheme="minorEastAsia"/>
          <w:b/>
          <w:i/>
          <w:iCs/>
          <w:color w:val="000000" w:themeColor="text1"/>
          <w:sz w:val="24"/>
          <w:szCs w:val="24"/>
          <w:u w:val="single"/>
        </w:rPr>
        <w:t xml:space="preserve">（投标文件中提供加盖投标人公章的承诺函，否则投标无效。格式详见第六章格式）</w:t>
      </w:r>
      <w:r/>
    </w:p>
    <w:p>
      <w:pPr>
        <w:ind w:firstLine="480"/>
        <w:spacing w:line="360" w:lineRule="auto"/>
        <w:widowControl/>
        <w:rPr>
          <w:rFonts w:ascii="宋体" w:hAnsi="宋体" w:eastAsia="宋体" w:cs="Times New Roman"/>
          <w:b/>
          <w:i/>
          <w:sz w:val="24"/>
          <w:szCs w:val="21"/>
          <w:u w:val="single"/>
        </w:rPr>
      </w:pPr>
      <w:r>
        <w:rPr>
          <w:rFonts w:hint="eastAsia" w:cs="Times New Roman" w:asciiTheme="minorEastAsia" w:hAnsiTheme="minorEastAsia"/>
          <w:sz w:val="24"/>
          <w:szCs w:val="24"/>
        </w:rPr>
        <w:t xml:space="preserve">2.质保期内服务要求：</w:t>
      </w:r>
      <w:r>
        <w:rPr>
          <w:rFonts w:hint="eastAsia" w:ascii="宋体" w:hAnsi="宋体" w:eastAsia="宋体" w:cs="Times New Roman"/>
          <w:sz w:val="24"/>
          <w:szCs w:val="21"/>
        </w:rPr>
        <w:t xml:space="preserve">中标人负责本次采购产品的维修、保养、安检、调换等，相关费用包含在报价内，采购人不再支付任何费用；对于采购方人为原因造成的故障，中标人只收取维保成本费用。质保期内，发现由于材料、设备或工艺不良造成设备故障时，应研究其故障原因，并迅速修复或免费进行更换。质保期结束前，由中标人和采购人进行一次全面检查，任何缺陷由中标人负责修理，在修理之后，中标人应将缺陷原因、修理内容、完成修理及恢复正常的时间等报告给采购人。</w:t>
      </w:r>
      <w:r>
        <w:rPr>
          <w:rFonts w:ascii="宋体" w:hAnsi="宋体" w:eastAsia="宋体" w:cs="Times New Roman"/>
          <w:sz w:val="24"/>
          <w:szCs w:val="21"/>
        </w:rPr>
        <w:t xml:space="preserve">软件质保期内，保证由于软件运行过程中出现的问题和由于规范的修定、软件改进优化、新业务需求等原因引起的软件升级、平台功能优化能够及时得到解决。</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3.服务响应时间：提供上门服务，在2小时内响应，12小时内解决采购人提出的维护要求。若超过14个工作日无法解决，由中标人提供性能不低于故障产品的备用产品供采购人使用直至设备维修完成。</w:t>
      </w:r>
      <w:r/>
    </w:p>
    <w:p>
      <w:pPr>
        <w:ind w:firstLine="557"/>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4.运行维护主要工作要求：对云平台系统、机房环境进行巡检，每月不少于1次，形成巡检记录；根据相关部门下发安全通报，提</w:t>
      </w:r>
      <w:r>
        <w:rPr>
          <w:rFonts w:hint="eastAsia" w:ascii="宋体" w:hAnsi="宋体" w:eastAsia="宋体" w:cs="Times New Roman"/>
          <w:sz w:val="24"/>
          <w:szCs w:val="24"/>
        </w:rPr>
        <w:t xml:space="preserve">供整改建议，配合相关单位整改，并进行复测，配合完成整改工作；在遭遇黑客恶意针对性攻击等突发事件时，30分钟之内进行应急响应，确保操作系统先行运行；2个小时内提供解决方案，保障各项应用正常进行；7*24小时内，应有技术人员随叫随到提供应急响应服务，服务内容包括事故处理及恢复、事后的事故描述报告（含攻击事件中证据的保全和跟踪等）以及后续的安全状况跟踪等。协助采购人信息系统管理人员进行信息系统的安全运维工作，以发现并修复信息系统中所存在的安全隐患，降低安全隐患被非法利用的可能性，并在安全隐患被利用后及时加以响应。</w:t>
      </w:r>
      <w:r/>
    </w:p>
    <w:p>
      <w:pPr>
        <w:ind w:firstLine="472"/>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十、商品包装、快递包装要求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（一）商品包装环保要求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1.商品包装层数不得超过3层，空隙率不大于40%；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ind w:left="479"/>
        <w:jc w:val="left"/>
        <w:spacing w:line="360" w:lineRule="auto"/>
        <w:rPr>
          <w:rFonts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4.商品包装印刷使用的油墨中挥发性有机化合物(VOCs)含量应不大于5%（以重量计）；5.塑料材质商品包装上呈现的印刷颜色不得超过6色；</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6.纸质商品包装应使用75%以上的可再生纤维原料生产；7.木质商品包装的原料应来源于可持续性森林。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（二）快递包装环保要求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ind w:firstLine="482"/>
        <w:spacing w:line="360" w:lineRule="auto"/>
        <w:rPr>
          <w:rFonts w:asciiTheme="minorEastAsia" w:hAnsiTheme="minorEastAsia"/>
          <w:b/>
          <w:sz w:val="24"/>
        </w:rPr>
      </w:pPr>
      <w:r>
        <w:rPr>
          <w:rFonts w:hint="eastAsia" w:asciiTheme="minorEastAsia" w:hAnsiTheme="minorEastAsia"/>
          <w:b/>
          <w:sz w:val="24"/>
        </w:rPr>
        <w:t xml:space="preserve">十一、知识产权归属</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1.本项目服务期限内涉及的所有成果、知识产权归采购人所有，中标人不得在项目实施过程中获取的相关内容及成果用于其它用途。 </w:t>
      </w:r>
      <w:r/>
    </w:p>
    <w:p>
      <w:pPr>
        <w:ind w:firstLine="480"/>
        <w:spacing w:line="360" w:lineRule="auto"/>
        <w:rPr>
          <w:rFonts w:ascii="Times New Roman" w:hAnsi="Times New Roman" w:eastAsia="宋体" w:cs="Times New Roman"/>
          <w:sz w:val="24"/>
          <w:szCs w:val="24"/>
        </w:rPr>
      </w:pPr>
      <w:r>
        <w:rPr>
          <w:rFonts w:hint="eastAsia" w:ascii="宋体" w:hAnsi="宋体" w:eastAsia="宋体" w:cs="宋体"/>
          <w:sz w:val="24"/>
          <w:szCs w:val="24"/>
        </w:rPr>
        <w:t xml:space="preserve">2.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p>
    <w:p>
      <w:pPr>
        <w:ind w:firstLine="482"/>
        <w:spacing w:line="360" w:lineRule="auto"/>
        <w:rPr>
          <w:rFonts w:ascii="Times New Roman" w:hAnsi="Times New Roman" w:eastAsia="宋体" w:cs="Times New Roman"/>
          <w:b/>
          <w:sz w:val="28"/>
          <w:szCs w:val="28"/>
        </w:rPr>
      </w:pPr>
      <w:r>
        <w:rPr>
          <w:rFonts w:hint="eastAsia" w:asciiTheme="minorEastAsia" w:hAnsiTheme="minorEastAsia"/>
          <w:b/>
          <w:sz w:val="24"/>
        </w:rPr>
        <w:t xml:space="preserve">十二、交付标准及验收要求</w:t>
      </w:r>
      <w:r/>
    </w:p>
    <w:p>
      <w:pPr>
        <w:ind w:firstLine="480"/>
        <w:spacing w:line="360" w:lineRule="auto"/>
        <w:rPr>
          <w:sz w:val="24"/>
        </w:rPr>
      </w:pPr>
      <w:r>
        <w:rPr>
          <w:rFonts w:hint="eastAsia" w:asciiTheme="minorEastAsia" w:hAnsiTheme="minorEastAsia"/>
          <w:sz w:val="24"/>
        </w:rPr>
        <w:t xml:space="preserve">1.</w:t>
      </w:r>
      <w:r>
        <w:rPr>
          <w:rFonts w:hint="eastAsia"/>
          <w:sz w:val="24"/>
        </w:rPr>
        <w:t xml:space="preserve">中标人提交的交付件由采购人负责验收。按照约定的分期建设步骤，中标人按期完成</w:t>
      </w:r>
      <w:r>
        <w:rPr>
          <w:rFonts w:hint="eastAsia"/>
          <w:sz w:val="24"/>
        </w:rPr>
        <w:t xml:space="preserve">相应的建设任务、经过</w:t>
      </w:r>
      <w:r>
        <w:rPr>
          <w:rFonts w:hint="eastAsia"/>
          <w:sz w:val="24"/>
        </w:rPr>
        <w:t xml:space="preserve">90</w:t>
      </w:r>
      <w:r>
        <w:rPr>
          <w:rFonts w:hint="eastAsia"/>
          <w:sz w:val="24"/>
        </w:rPr>
        <w:t xml:space="preserve">天试运行后，采购人进行阶段验收，阶段验收后，涉及的软硬件产品进入质保期。整体项目全部完成，采购人组织本次项目的最终验收。</w:t>
      </w:r>
      <w:r/>
    </w:p>
    <w:p>
      <w:pPr>
        <w:ind w:firstLine="480"/>
        <w:spacing w:line="360" w:lineRule="auto"/>
        <w:rPr>
          <w:sz w:val="24"/>
        </w:rPr>
      </w:pPr>
      <w:r>
        <w:rPr>
          <w:rFonts w:hint="eastAsia" w:asciiTheme="minorEastAsia" w:hAnsiTheme="minorEastAsia"/>
          <w:sz w:val="24"/>
        </w:rPr>
        <w:t xml:space="preserve">2.</w:t>
      </w:r>
      <w:r>
        <w:rPr>
          <w:rFonts w:hint="eastAsia"/>
          <w:sz w:val="24"/>
        </w:rPr>
        <w:t xml:space="preserve">验收标准：符合相关国家标准和行业标准的规定；符合本合同、中标人的投标文件及招标文件中规定的各项标准和要求。</w:t>
      </w:r>
      <w:r/>
    </w:p>
    <w:p>
      <w:pPr>
        <w:ind w:firstLine="480"/>
        <w:spacing w:line="360" w:lineRule="auto"/>
        <w:rPr>
          <w:sz w:val="24"/>
        </w:rPr>
      </w:pPr>
      <w:r>
        <w:rPr>
          <w:rFonts w:hint="eastAsia" w:asciiTheme="minorEastAsia" w:hAnsiTheme="minorEastAsia"/>
          <w:sz w:val="24"/>
        </w:rPr>
        <w:t xml:space="preserve">3.</w:t>
      </w:r>
      <w:r>
        <w:rPr>
          <w:rFonts w:hint="eastAsia"/>
          <w:sz w:val="24"/>
        </w:rPr>
        <w:t xml:space="preserve">本合同内容任一项验收不合格的，中标人应负责在采购人限定的期限内完成整改，因整改而导致的费用和损失由中标人自行承担，若导致项目逾期的，中标人承担逾期违约责任。中标人未按采购人要求进行整改或经三次整改仍不合格的，视为中标人违约，采购人有权解除本合同，给采购人造成损失的，中标人应赔偿一切直接、间接损失。</w:t>
      </w:r>
      <w:r/>
    </w:p>
    <w:p>
      <w:pPr>
        <w:ind w:firstLine="480"/>
        <w:spacing w:line="360" w:lineRule="auto"/>
        <w:rPr>
          <w:sz w:val="24"/>
        </w:rPr>
      </w:pPr>
      <w:r>
        <w:rPr>
          <w:rFonts w:hint="eastAsia" w:asciiTheme="minorEastAsia" w:hAnsiTheme="minorEastAsia"/>
          <w:sz w:val="24"/>
        </w:rPr>
        <w:t xml:space="preserve">4.</w:t>
      </w:r>
      <w:r>
        <w:rPr>
          <w:rFonts w:hint="eastAsia"/>
          <w:sz w:val="24"/>
        </w:rPr>
        <w:t xml:space="preserve">采购人所有验收意见将以书面形式做出并加盖甲方公章，因此除非采购人书面明示通过验收，否则任何其他行为（包括但不限于甲方对单个、多个模块或整个系统接收、发布、上线、使用、测试、付款等行为）均不代表采购人已验收合格。</w:t>
      </w:r>
      <w:r/>
    </w:p>
    <w:p>
      <w:pPr>
        <w:ind w:firstLine="480"/>
        <w:spacing w:line="360" w:lineRule="auto"/>
        <w:rPr>
          <w:sz w:val="24"/>
        </w:rPr>
      </w:pPr>
      <w:r>
        <w:rPr>
          <w:rFonts w:hint="eastAsia" w:asciiTheme="minorEastAsia" w:hAnsiTheme="minorEastAsia"/>
          <w:sz w:val="24"/>
        </w:rPr>
        <w:t xml:space="preserve">5.</w:t>
      </w:r>
      <w:r>
        <w:rPr>
          <w:rFonts w:hint="eastAsia"/>
          <w:sz w:val="24"/>
        </w:rPr>
        <w:t xml:space="preserve">甲方根据合同的规定接收交付件，甲方对交付件的规格技术指标如有异议，应从验收结束之日起十五日内以书面形式提出。</w:t>
      </w:r>
      <w:r/>
    </w:p>
    <w:p>
      <w:pPr>
        <w:ind w:firstLine="480"/>
        <w:spacing w:line="360" w:lineRule="auto"/>
        <w:rPr>
          <w:sz w:val="24"/>
        </w:rPr>
      </w:pPr>
      <w:r>
        <w:rPr>
          <w:rFonts w:hint="eastAsia"/>
          <w:sz w:val="24"/>
        </w:rPr>
        <w:t xml:space="preserve">具体验收要求包括但不限于如下：</w:t>
      </w:r>
      <w:r/>
    </w:p>
    <w:p>
      <w:pPr>
        <w:ind w:firstLine="480"/>
        <w:spacing w:line="360" w:lineRule="auto"/>
        <w:rPr>
          <w:rFonts w:asciiTheme="minorEastAsia" w:hAnsiTheme="minorEastAsia"/>
          <w:sz w:val="24"/>
        </w:rPr>
      </w:pPr>
      <w:r>
        <w:rPr>
          <w:rFonts w:hint="eastAsia" w:asciiTheme="minorEastAsia" w:hAnsiTheme="minorEastAsia"/>
          <w:sz w:val="24"/>
        </w:rPr>
        <w:t xml:space="preserve">1.进行验收测试前，中标人完成以下准备工作：</w:t>
      </w:r>
      <w:r/>
    </w:p>
    <w:p>
      <w:pPr>
        <w:ind w:firstLine="480"/>
        <w:spacing w:line="360" w:lineRule="auto"/>
        <w:rPr>
          <w:rFonts w:asciiTheme="minorEastAsia" w:hAnsiTheme="minorEastAsia"/>
          <w:sz w:val="24"/>
        </w:rPr>
      </w:pPr>
      <w:r>
        <w:rPr>
          <w:rFonts w:hint="eastAsia" w:asciiTheme="minorEastAsia" w:hAnsiTheme="minorEastAsia"/>
          <w:sz w:val="24"/>
        </w:rPr>
        <w:t xml:space="preserve">1）项目应交付的所有过程性文档（包括但不限于软件使用类文档、系统维护类文档、项目验收类文档等）；</w:t>
      </w:r>
      <w:r/>
    </w:p>
    <w:p>
      <w:pPr>
        <w:ind w:firstLine="480"/>
        <w:spacing w:line="360" w:lineRule="auto"/>
        <w:rPr>
          <w:rFonts w:asciiTheme="minorEastAsia" w:hAnsiTheme="minorEastAsia"/>
          <w:sz w:val="24"/>
        </w:rPr>
      </w:pPr>
      <w:r>
        <w:rPr>
          <w:rFonts w:hint="eastAsia" w:asciiTheme="minorEastAsia" w:hAnsiTheme="minorEastAsia"/>
          <w:sz w:val="24"/>
        </w:rPr>
        <w:t xml:space="preserve">2）所有项目全过程文件材料及验收材料需按照相关要求进行档案收集、整理和归档工作。</w:t>
      </w:r>
      <w:r/>
    </w:p>
    <w:p>
      <w:pPr>
        <w:ind w:firstLine="480"/>
        <w:spacing w:line="360" w:lineRule="auto"/>
        <w:rPr>
          <w:sz w:val="24"/>
        </w:rPr>
      </w:pPr>
      <w:r>
        <w:rPr>
          <w:rFonts w:hint="eastAsia" w:asciiTheme="minorEastAsia" w:hAnsiTheme="minorEastAsia"/>
          <w:sz w:val="24"/>
        </w:rPr>
        <w:t xml:space="preserve">2.中标</w:t>
      </w:r>
      <w:r>
        <w:rPr>
          <w:rFonts w:hint="eastAsia"/>
          <w:sz w:val="24"/>
        </w:rPr>
        <w:t xml:space="preserve">人完成项目建设，初验合格并试运行</w:t>
      </w:r>
      <w:r>
        <w:rPr>
          <w:sz w:val="24"/>
        </w:rPr>
        <w:t xml:space="preserve">60</w:t>
      </w:r>
      <w:r>
        <w:rPr>
          <w:rFonts w:hint="eastAsia"/>
          <w:sz w:val="24"/>
        </w:rPr>
        <w:t xml:space="preserve">天可申请终验。终验由采购人组织验收，验收内容如下：</w:t>
      </w:r>
      <w:r/>
    </w:p>
    <w:p>
      <w:pPr>
        <w:ind w:firstLine="480"/>
        <w:spacing w:line="360" w:lineRule="auto"/>
        <w:rPr>
          <w:rFonts w:asciiTheme="minorEastAsia" w:hAnsiTheme="minorEastAsia"/>
          <w:sz w:val="24"/>
        </w:rPr>
      </w:pPr>
      <w:r>
        <w:rPr>
          <w:rFonts w:hint="eastAsia" w:asciiTheme="minorEastAsia" w:hAnsiTheme="minorEastAsia"/>
          <w:sz w:val="24"/>
        </w:rPr>
        <w:t xml:space="preserve">（1）项目验收小组由采购人邀请的专家组成，依据采购人对重大建设项目和信息化项目相关管理办法，对项目开展综合评价验收。</w:t>
      </w:r>
      <w:r/>
    </w:p>
    <w:p>
      <w:pPr>
        <w:ind w:firstLine="480"/>
        <w:spacing w:line="360" w:lineRule="auto"/>
        <w:rPr>
          <w:rFonts w:asciiTheme="minorEastAsia" w:hAnsiTheme="minorEastAsia"/>
          <w:sz w:val="24"/>
        </w:rPr>
      </w:pPr>
      <w:r>
        <w:rPr>
          <w:rFonts w:hint="eastAsia" w:asciiTheme="minorEastAsia" w:hAnsiTheme="minorEastAsia"/>
          <w:sz w:val="24"/>
        </w:rPr>
        <w:t xml:space="preserve">（2）评价验收主要围绕软件功能设计与详细业务需求是否一致，系统是否达到规定的性能指标等，如果验收发现软件功能、性能指标不符合要求，采购人有权按合同规定提出索赔。</w:t>
      </w:r>
      <w:r/>
    </w:p>
    <w:p>
      <w:pPr>
        <w:ind w:firstLine="480"/>
        <w:spacing w:line="360" w:lineRule="auto"/>
        <w:rPr>
          <w:rFonts w:asciiTheme="minorEastAsia" w:hAnsiTheme="minorEastAsia"/>
          <w:sz w:val="24"/>
        </w:rPr>
      </w:pPr>
      <w:r>
        <w:rPr>
          <w:rFonts w:asciiTheme="minorEastAsia" w:hAnsiTheme="minorEastAsia"/>
          <w:sz w:val="24"/>
        </w:rPr>
        <w:t xml:space="preserve">（3</w:t>
      </w:r>
      <w:r>
        <w:rPr>
          <w:rFonts w:hint="eastAsia" w:asciiTheme="minorEastAsia" w:hAnsiTheme="minorEastAsia"/>
          <w:sz w:val="24"/>
        </w:rPr>
        <w:t xml:space="preserve">）系统完成试运行及用户培训工作后，由中标人提交合格的等保测评等</w:t>
      </w:r>
      <w:r>
        <w:rPr>
          <w:rFonts w:asciiTheme="minorEastAsia" w:hAnsiTheme="minorEastAsia"/>
          <w:sz w:val="24"/>
        </w:rPr>
        <w:t xml:space="preserve">第三方检测</w:t>
      </w:r>
      <w:r>
        <w:rPr>
          <w:rFonts w:hint="eastAsia" w:asciiTheme="minorEastAsia" w:hAnsiTheme="minorEastAsia"/>
          <w:sz w:val="24"/>
        </w:rPr>
        <w:t xml:space="preserve">报告，可申请项目验收。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3.对验收中发现的问题，中标人应提出有效解决办法和措施，经采购人确认后实施。</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4.中标人按照要求调试完毕，硬件及系统各项功能满足采购清单及技术参数质量要求，正常运行，材料齐全即验收合格。采购人对各节点验收材料汇总后，进入质量保障及维护期。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5.本项目执行《财政部 生态环境部 工业和信息化部关于印发《绿色数据中心政府采购</w:t>
      </w:r>
      <w:r>
        <w:rPr>
          <w:rFonts w:hint="eastAsia" w:ascii="宋体" w:hAnsi="宋体" w:eastAsia="宋体" w:cs="宋体"/>
          <w:sz w:val="24"/>
          <w:szCs w:val="24"/>
        </w:rPr>
        <w:t xml:space="preserve">需求标准（试行）&gt;的通知》（财库〔2023〕7号）的相关要求。涉及本次采购标的的设备(存储、防火墙、交换机等)采购人有权在履约验收时对中标人提供的产品或服务进行抽查检测，必要时可委托取得相关资质的第三方机构对其进行检测、认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6.本项目执行关于调整</w:t>
      </w:r>
      <w:bookmarkStart w:id="31" w:name="OLE_LINK7"/>
      <w:r>
        <w:rPr>
          <w:rFonts w:hint="eastAsia" w:ascii="宋体" w:hAnsi="宋体" w:eastAsia="宋体" w:cs="宋体"/>
          <w:sz w:val="24"/>
          <w:szCs w:val="24"/>
        </w:rPr>
        <w:t xml:space="preserve">《网络关键设备和网络安全专用产品目录》</w:t>
      </w:r>
      <w:bookmarkEnd w:id="31"/>
      <w:r>
        <w:rPr>
          <w:rFonts w:hint="eastAsia" w:ascii="宋体" w:hAnsi="宋体" w:eastAsia="宋体" w:cs="宋体"/>
          <w:sz w:val="24"/>
          <w:szCs w:val="24"/>
        </w:rPr>
        <w:t xml:space="preserve">的公告、《关于调整网络安全专用产品安全管理有关事项的公告》的相关要求，自2023年7月1日起，列入《网络关键设备和网络安全专用产品目录》的网络安全专用产品应当按照</w:t>
      </w:r>
      <w:bookmarkStart w:id="32" w:name="OLE_LINK8"/>
      <w:r>
        <w:rPr>
          <w:rFonts w:hint="eastAsia" w:ascii="宋体" w:hAnsi="宋体" w:eastAsia="宋体" w:cs="宋体"/>
          <w:sz w:val="24"/>
          <w:szCs w:val="24"/>
        </w:rPr>
        <w:t xml:space="preserve">《信息安全技术网络安全专用产品安全技术要求》</w:t>
      </w:r>
      <w:bookmarkEnd w:id="32"/>
      <w:r>
        <w:rPr>
          <w:rFonts w:hint="eastAsia" w:ascii="宋体" w:hAnsi="宋体" w:eastAsia="宋体" w:cs="宋体"/>
          <w:sz w:val="24"/>
          <w:szCs w:val="24"/>
        </w:rPr>
        <w:t xml:space="preserve">等相关国家标准的强制性要求，由具备资格的机构安全认证合格或者安全检测符合要求后，方可销售或者提供。如验收时发现所投产品不符合要求，供应商将承担一切不利后果。</w:t>
      </w:r>
      <w:r/>
    </w:p>
    <w:p>
      <w:pPr>
        <w:ind w:firstLine="482"/>
        <w:spacing w:line="360" w:lineRule="auto"/>
        <w:rPr>
          <w:rFonts w:asciiTheme="minorEastAsia" w:hAnsiTheme="minorEastAsia"/>
          <w:b/>
          <w:sz w:val="24"/>
        </w:rPr>
      </w:pPr>
      <w:r>
        <w:rPr>
          <w:rFonts w:hint="eastAsia" w:asciiTheme="minorEastAsia" w:hAnsiTheme="minorEastAsia"/>
          <w:b/>
          <w:sz w:val="24"/>
        </w:rPr>
        <w:t xml:space="preserve">十三、付款方式与履约保证金</w:t>
      </w:r>
      <w:r/>
    </w:p>
    <w:p>
      <w:pPr>
        <w:ind w:firstLine="482"/>
        <w:jc w:val="left"/>
        <w:spacing w:line="360" w:lineRule="auto"/>
        <w:rPr>
          <w:rFonts w:cs="Times New Roman" w:asciiTheme="minorEastAsia" w:hAnsiTheme="minorEastAsia"/>
          <w:b/>
          <w:i/>
          <w:sz w:val="24"/>
          <w:szCs w:val="24"/>
          <w:u w:val="single"/>
        </w:rPr>
      </w:pPr>
      <w:r>
        <w:rPr>
          <w:rFonts w:hint="eastAsia" w:cs="Times New Roman" w:asciiTheme="minorEastAsia" w:hAnsiTheme="minorEastAsia"/>
          <w:b/>
          <w:i/>
          <w:sz w:val="24"/>
          <w:szCs w:val="24"/>
          <w:u w:val="single"/>
        </w:rPr>
        <w:t xml:space="preserve">1.</w:t>
      </w:r>
      <w:bookmarkStart w:id="33" w:name="OLE_LINK51"/>
      <w:r>
        <w:rPr>
          <w:rFonts w:hint="eastAsia" w:cs="Times New Roman" w:asciiTheme="minorEastAsia" w:hAnsiTheme="minorEastAsia"/>
          <w:b/>
          <w:i/>
          <w:sz w:val="24"/>
          <w:szCs w:val="24"/>
          <w:u w:val="single"/>
        </w:rPr>
        <w:t xml:space="preserve"> 付款方式</w:t>
      </w:r>
      <w:r>
        <w:rPr>
          <w:rFonts w:hint="eastAsia" w:ascii="Times New Roman" w:hAnsi="Times New Roman" w:eastAsia="宋体" w:cs="Times New Roman"/>
          <w:b/>
          <w:i/>
          <w:szCs w:val="21"/>
          <w:u w:val="single"/>
        </w:rPr>
        <w:t xml:space="preserve">：</w:t>
      </w:r>
      <w:r>
        <w:rPr>
          <w:rFonts w:hint="eastAsia" w:ascii="Times New Roman" w:hAnsi="Times New Roman" w:eastAsia="宋体" w:cs="Times New Roman"/>
          <w:b/>
          <w:i/>
          <w:sz w:val="24"/>
          <w:szCs w:val="24"/>
          <w:u w:val="single"/>
        </w:rPr>
        <w:t xml:space="preserve">市、县区（功能板块）按相关分配统筹，分别签订支付合同。</w:t>
      </w:r>
      <w:r>
        <w:rPr>
          <w:rFonts w:hint="eastAsia" w:cs="Times New Roman" w:asciiTheme="minorEastAsia" w:hAnsiTheme="minorEastAsia"/>
          <w:b/>
          <w:i/>
          <w:sz w:val="24"/>
          <w:szCs w:val="24"/>
          <w:u w:val="single"/>
        </w:rPr>
        <w:t xml:space="preserve">整体项目验收合格后，支付合同款的30%；余款按项目概算决算、项目终验和服务期内运维服务等情况，按合同款的25%、25%、20%分3批次支付。</w:t>
      </w:r>
      <w:bookmarkEnd w:id="33"/>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2.履约保证金：本项目不收取履约保证金。</w:t>
      </w:r>
      <w:r/>
    </w:p>
    <w:p>
      <w:pPr>
        <w:ind w:firstLine="482"/>
        <w:spacing w:line="360" w:lineRule="auto"/>
        <w:rPr>
          <w:rFonts w:asciiTheme="minorEastAsia" w:hAnsiTheme="minorEastAsia"/>
          <w:b/>
          <w:sz w:val="24"/>
        </w:rPr>
      </w:pPr>
      <w:r>
        <w:rPr>
          <w:rFonts w:hint="eastAsia" w:asciiTheme="minorEastAsia" w:hAnsiTheme="minorEastAsia"/>
          <w:b/>
          <w:sz w:val="24"/>
        </w:rPr>
        <w:t xml:space="preserve">十四、报价要求</w:t>
      </w:r>
      <w:r/>
    </w:p>
    <w:p>
      <w:pPr>
        <w:ind w:firstLine="480"/>
        <w:spacing w:line="360" w:lineRule="auto"/>
        <w:rPr>
          <w:sz w:val="24"/>
        </w:rPr>
      </w:pPr>
      <w:r>
        <w:rPr>
          <w:rFonts w:hint="eastAsia"/>
          <w:sz w:val="24"/>
        </w:rPr>
        <w:t xml:space="preserve">本项目报价不得超过预算价，应根据国家收费标准并结合市场实际进行报价，总价包干。</w:t>
      </w:r>
      <w:r>
        <w:rPr>
          <w:rFonts w:hint="eastAsia"/>
          <w:sz w:val="24"/>
          <w:szCs w:val="24"/>
        </w:rPr>
        <w:t xml:space="preserve">投标报价应是招标文件所确定的采购范围内的全部工作内容的价格体现，应涵盖采购人在招标文件中所要求的所有工作内容，</w:t>
      </w:r>
      <w:r>
        <w:rPr>
          <w:rFonts w:hint="eastAsia" w:asciiTheme="minorEastAsia" w:hAnsiTheme="minorEastAsia"/>
          <w:sz w:val="24"/>
        </w:rPr>
        <w:t xml:space="preserve">包含但不限于设备、人员、系统测试、售后服务、伴随配套服务等所有含税费用。</w:t>
      </w:r>
      <w:r>
        <w:rPr>
          <w:rFonts w:hint="eastAsia"/>
          <w:sz w:val="24"/>
          <w:szCs w:val="24"/>
        </w:rPr>
        <w:t xml:space="preserve">报价时需充分考虑本项目技术支持与维护服务费用以及投标人确认为需要发生的其它费用等，直至交付至采购人使用时所需要的各种费用（包含所有隐含的费用），采购人不支付报价以外的任何费用。</w:t>
      </w:r>
      <w:r/>
    </w:p>
    <w:p>
      <w:pPr>
        <w:ind w:firstLine="480"/>
        <w:spacing w:line="360" w:lineRule="auto"/>
        <w:rPr>
          <w:sz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sz w:val="24"/>
        </w:rPr>
      </w:pPr>
      <w:r>
        <w:rPr>
          <w:sz w:val="24"/>
        </w:rPr>
      </w:r>
      <w:r/>
    </w:p>
    <w:p>
      <w:pPr>
        <w:ind w:firstLine="480"/>
        <w:spacing w:line="360" w:lineRule="auto"/>
        <w:rPr>
          <w:sz w:val="24"/>
        </w:rPr>
      </w:pPr>
      <w:r>
        <w:rPr>
          <w:sz w:val="24"/>
        </w:rPr>
      </w:r>
      <w:r/>
    </w:p>
    <w:p>
      <w:pPr>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注：下表为本项目采购需求中须满足的实质性要求和条件，请供应商逐条明确响应，并按照要求提供证明材料（如有），否则投标无效，本表仅供提醒作用，具体内容见第四章采购需求中详细要求。</w:t>
      </w:r>
      <w:r/>
    </w:p>
    <w:tbl>
      <w:tblPr>
        <w:tblStyle w:val="855"/>
        <w:tblW w:w="9356" w:type="dxa"/>
        <w:jc w:val="center"/>
        <w:tblLook w:val="04A0" w:firstRow="1" w:lastRow="0" w:firstColumn="1" w:lastColumn="0" w:noHBand="0" w:noVBand="1"/>
      </w:tblPr>
      <w:tblGrid>
        <w:gridCol w:w="1382"/>
        <w:gridCol w:w="7974"/>
      </w:tblGrid>
      <w:tr>
        <w:trPr>
          <w:jc w:val="center"/>
        </w:trPr>
        <w:tc>
          <w:tcPr>
            <w:gridSpan w:val="2"/>
            <w:tcBorders>
              <w:top w:val="none" w:color="000000" w:sz="4" w:space="0"/>
              <w:left w:val="none" w:color="000000" w:sz="4" w:space="0"/>
              <w:bottom w:val="single" w:color="auto" w:sz="4" w:space="0"/>
              <w:right w:val="none" w:color="000000" w:sz="4" w:space="0"/>
            </w:tcBorders>
            <w:tcW w:w="9356"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1382"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974"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1382" w:type="dxa"/>
            <w:textDirection w:val="lrTb"/>
            <w:noWrap w:val="false"/>
          </w:tcPr>
          <w:p>
            <w:pPr>
              <w:jc w:val="center"/>
              <w:spacing w:line="500" w:lineRule="exact"/>
              <w:rPr>
                <w:rFonts w:asciiTheme="minorEastAsia" w:hAnsiTheme="minorEastAsia"/>
                <w:sz w:val="24"/>
                <w:szCs w:val="24"/>
              </w:rPr>
            </w:pPr>
            <w:r>
              <w:rPr>
                <w:rFonts w:hint="eastAsia" w:cs="Times New Roman" w:asciiTheme="minorEastAsia" w:hAnsiTheme="minorEastAsia"/>
                <w:b/>
                <w:i/>
                <w:sz w:val="24"/>
                <w:szCs w:val="24"/>
                <w:u w:val="single"/>
              </w:rPr>
              <w:t xml:space="preserve">1</w:t>
            </w:r>
            <w:r/>
          </w:p>
        </w:tc>
        <w:tc>
          <w:tcPr>
            <w:tcW w:w="7974" w:type="dxa"/>
            <w:textDirection w:val="lrTb"/>
            <w:noWrap w:val="false"/>
          </w:tcPr>
          <w:p>
            <w:pPr>
              <w:jc w:val="left"/>
              <w:spacing w:line="500" w:lineRule="exact"/>
              <w:rPr>
                <w:rFonts w:asciiTheme="minorEastAsia" w:hAnsiTheme="minorEastAsia"/>
                <w:sz w:val="24"/>
                <w:szCs w:val="24"/>
              </w:rPr>
            </w:pPr>
            <w:r>
              <w:rPr>
                <w:rFonts w:hint="eastAsia" w:cs="Times New Roman" w:asciiTheme="minorEastAsia" w:hAnsiTheme="minorEastAsia"/>
                <w:b/>
                <w:i/>
                <w:sz w:val="24"/>
                <w:szCs w:val="24"/>
                <w:u w:val="single"/>
              </w:rPr>
              <w:t xml:space="preserve">第四章 采购需求 2.6软硬件技术指标要求中斜体且有下划线部分为实质性要求和条件，投标人须逐条明确作出满足实质性要求和条件的响应，否则将按无效投标处理。</w:t>
            </w:r>
            <w:r/>
          </w:p>
        </w:tc>
      </w:tr>
      <w:tr>
        <w:trPr>
          <w:jc w:val="center"/>
        </w:trPr>
        <w:tc>
          <w:tcPr>
            <w:tcW w:w="1382" w:type="dxa"/>
            <w:textDirection w:val="lrTb"/>
            <w:noWrap w:val="false"/>
          </w:tcPr>
          <w:p>
            <w:pPr>
              <w:jc w:val="center"/>
              <w:spacing w:line="500" w:lineRule="exact"/>
              <w:rPr>
                <w:rFonts w:asciiTheme="minorEastAsia" w:hAnsiTheme="minorEastAsia"/>
                <w:sz w:val="24"/>
                <w:szCs w:val="24"/>
              </w:rPr>
            </w:pPr>
            <w:r>
              <w:rPr>
                <w:rFonts w:hint="eastAsia" w:cs="Times New Roman" w:asciiTheme="minorEastAsia" w:hAnsiTheme="minorEastAsia"/>
                <w:b/>
                <w:i/>
                <w:sz w:val="24"/>
                <w:szCs w:val="24"/>
                <w:u w:val="single"/>
              </w:rPr>
              <w:t xml:space="preserve">2</w:t>
            </w:r>
            <w:r/>
          </w:p>
        </w:tc>
        <w:tc>
          <w:tcPr>
            <w:tcW w:w="7974" w:type="dxa"/>
            <w:textDirection w:val="lrTb"/>
            <w:noWrap w:val="false"/>
          </w:tcPr>
          <w:p>
            <w:pPr>
              <w:spacing w:line="500" w:lineRule="exact"/>
              <w:rPr>
                <w:rFonts w:asciiTheme="minorEastAsia" w:hAnsiTheme="minorEastAsia"/>
                <w:sz w:val="24"/>
                <w:szCs w:val="24"/>
              </w:rPr>
            </w:pPr>
            <w:r>
              <w:rPr>
                <w:rFonts w:hint="eastAsia" w:cs="Times New Roman" w:asciiTheme="minorEastAsia" w:hAnsiTheme="minorEastAsia"/>
                <w:b/>
                <w:i/>
                <w:sz w:val="24"/>
                <w:szCs w:val="24"/>
                <w:u w:val="single"/>
              </w:rPr>
              <w:t xml:space="preserve">承诺函，格式详见第六章投标文件格式。</w:t>
            </w:r>
            <w:r/>
          </w:p>
        </w:tc>
      </w:tr>
      <w:tr>
        <w:trPr>
          <w:jc w:val="center"/>
        </w:trPr>
        <w:tc>
          <w:tcPr>
            <w:tcW w:w="1382" w:type="dxa"/>
            <w:textDirection w:val="lrTb"/>
            <w:noWrap w:val="false"/>
          </w:tcPr>
          <w:p>
            <w:pPr>
              <w:jc w:val="center"/>
              <w:spacing w:line="500" w:lineRule="exact"/>
              <w:rPr>
                <w:rFonts w:asciiTheme="minorEastAsia" w:hAnsiTheme="minorEastAsia"/>
                <w:sz w:val="24"/>
                <w:szCs w:val="24"/>
              </w:rPr>
            </w:pPr>
            <w:r>
              <w:rPr>
                <w:rFonts w:hint="eastAsia" w:cs="Times New Roman" w:asciiTheme="minorEastAsia" w:hAnsiTheme="minorEastAsia"/>
                <w:b/>
                <w:i/>
                <w:sz w:val="24"/>
                <w:szCs w:val="24"/>
                <w:u w:val="single"/>
              </w:rPr>
              <w:t xml:space="preserve">3</w:t>
            </w:r>
            <w:r/>
          </w:p>
        </w:tc>
        <w:tc>
          <w:tcPr>
            <w:tcW w:w="7974" w:type="dxa"/>
            <w:textDirection w:val="lrTb"/>
            <w:noWrap w:val="false"/>
          </w:tcPr>
          <w:p>
            <w:pPr>
              <w:jc w:val="left"/>
              <w:spacing w:line="360" w:lineRule="auto"/>
              <w:rPr>
                <w:rFonts w:cs="Times New Roman" w:asciiTheme="minorEastAsia" w:hAnsiTheme="minorEastAsia"/>
                <w:b/>
                <w:i/>
                <w:sz w:val="24"/>
                <w:szCs w:val="24"/>
                <w:u w:val="single"/>
              </w:rPr>
            </w:pPr>
            <w:r>
              <w:rPr>
                <w:rFonts w:hint="eastAsia" w:cs="Times New Roman" w:asciiTheme="minorEastAsia" w:hAnsiTheme="minorEastAsia"/>
                <w:b/>
                <w:i/>
                <w:sz w:val="24"/>
                <w:szCs w:val="24"/>
                <w:u w:val="single"/>
              </w:rPr>
              <w:t xml:space="preserve">付款方式</w:t>
            </w:r>
            <w:r>
              <w:rPr>
                <w:rFonts w:hint="eastAsia" w:ascii="Times New Roman" w:hAnsi="Times New Roman" w:eastAsia="宋体" w:cs="Times New Roman"/>
                <w:b/>
                <w:i/>
                <w:szCs w:val="21"/>
                <w:u w:val="single"/>
              </w:rPr>
              <w:t xml:space="preserve">：</w:t>
            </w:r>
            <w:r>
              <w:rPr>
                <w:rFonts w:hint="eastAsia" w:ascii="Times New Roman" w:hAnsi="Times New Roman" w:eastAsia="宋体" w:cs="Times New Roman"/>
                <w:b/>
                <w:i/>
                <w:sz w:val="24"/>
                <w:szCs w:val="24"/>
                <w:u w:val="single"/>
              </w:rPr>
              <w:t xml:space="preserve">市、县区（功能板块）按相关分配统筹，分别签订支付合同。</w:t>
            </w:r>
            <w:r>
              <w:rPr>
                <w:rFonts w:hint="eastAsia" w:cs="Times New Roman" w:asciiTheme="minorEastAsia" w:hAnsiTheme="minorEastAsia"/>
                <w:b/>
                <w:i/>
                <w:sz w:val="24"/>
                <w:szCs w:val="24"/>
                <w:u w:val="single"/>
              </w:rPr>
              <w:t xml:space="preserve">整体项目验收合格后，支付合同款的30%；余款按项目概算决算、项目终验和服务期内运维服务等情况，按合同款的25%、25%、20%分3批次支付。</w:t>
            </w:r>
            <w:r/>
          </w:p>
        </w:tc>
      </w:tr>
    </w:tbl>
    <w:p>
      <w:pPr>
        <w:pStyle w:val="847"/>
      </w:pPr>
      <w:r/>
      <w:bookmarkStart w:id="34" w:name="_Toc162361614"/>
      <w:r/>
      <w:r/>
    </w:p>
    <w:p>
      <w:pPr>
        <w:pStyle w:val="847"/>
      </w:pPr>
      <w:r/>
      <w:r/>
    </w:p>
    <w:p>
      <w:pPr>
        <w:jc w:val="left"/>
        <w:widowControl/>
        <w:rPr>
          <w:rFonts w:ascii="宋体" w:hAnsi="Courier New" w:eastAsia="宋体" w:cs="Times New Roman"/>
          <w:b/>
          <w:sz w:val="30"/>
          <w:szCs w:val="30"/>
        </w:rPr>
      </w:pPr>
      <w:r>
        <w:br w:type="page" w:clear="all"/>
      </w:r>
      <w:r/>
    </w:p>
    <w:p>
      <w:pPr>
        <w:pStyle w:val="838"/>
        <w:spacing w:before="156" w:after="156"/>
      </w:pPr>
      <w:r>
        <w:t xml:space="preserve">第五章</w:t>
      </w:r>
      <w:r>
        <w:rPr>
          <w:rFonts w:hint="eastAsia"/>
        </w:rPr>
        <w:t xml:space="preserve">  </w:t>
      </w:r>
      <w:r>
        <w:rPr>
          <w:rFonts w:hint="eastAsia"/>
        </w:rPr>
        <w:t xml:space="preserve">评标方法与评标标准</w:t>
      </w:r>
      <w:bookmarkEnd w:id="34"/>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Theme="minorEastAsia" w:hAnsiTheme="minorEastAsia"/>
          <w:sz w:val="24"/>
          <w:szCs w:val="24"/>
        </w:rPr>
        <w:t xml:space="preserve">3</w:t>
      </w:r>
      <w:r>
        <w:rPr>
          <w:rFonts w:hint="eastAsia"/>
          <w:sz w:val="24"/>
          <w:szCs w:val="24"/>
        </w:rPr>
        <w:t xml:space="preserve">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商务分</w:t>
      </w:r>
      <w:r>
        <w:rPr>
          <w:rFonts w:hint="eastAsia"/>
          <w:sz w:val="24"/>
          <w:szCs w:val="24"/>
        </w:rPr>
        <w:t xml:space="preserve">+</w:t>
      </w:r>
      <w:r>
        <w:rPr>
          <w:rFonts w:hint="eastAsia"/>
          <w:sz w:val="24"/>
          <w:szCs w:val="24"/>
        </w:rPr>
        <w:t xml:space="preserve">技术分。</w:t>
      </w:r>
      <w:r/>
    </w:p>
    <w:p>
      <w:pPr>
        <w:ind w:firstLine="480"/>
        <w:jc w:val="left"/>
        <w:spacing w:line="500" w:lineRule="exact"/>
        <w:rPr>
          <w:sz w:val="24"/>
          <w:szCs w:val="24"/>
        </w:rPr>
      </w:pPr>
      <w:r>
        <w:rPr>
          <w:sz w:val="24"/>
          <w:szCs w:val="24"/>
        </w:rPr>
      </w:r>
      <w:r/>
    </w:p>
    <w:p>
      <w:pPr>
        <w:ind w:firstLine="643"/>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spacing w:line="360" w:lineRule="auto"/>
        <w:rPr>
          <w:rFonts w:asciiTheme="minorEastAsia" w:hAnsiTheme="minorEastAsia"/>
          <w:b/>
          <w:sz w:val="24"/>
          <w:szCs w:val="24"/>
        </w:rPr>
      </w:pPr>
      <w:r>
        <w:rPr>
          <w:rFonts w:hint="eastAsia" w:asciiTheme="minorEastAsia" w:hAnsiTheme="minorEastAsia"/>
          <w:b/>
          <w:sz w:val="24"/>
          <w:szCs w:val="24"/>
        </w:rPr>
        <w:t xml:space="preserve">2.技术分（52分）</w:t>
      </w:r>
      <w:r/>
    </w:p>
    <w:tbl>
      <w:tblPr>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8"/>
        <w:gridCol w:w="7477"/>
      </w:tblGrid>
      <w:tr>
        <w:trPr>
          <w:jc w:val="center"/>
          <w:trHeight w:val="621"/>
        </w:trPr>
        <w:tc>
          <w:tcPr>
            <w:tcW w:w="180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b/>
                <w:sz w:val="24"/>
                <w:szCs w:val="24"/>
              </w:rPr>
              <w:t xml:space="preserve">评审因素</w:t>
            </w:r>
            <w:r/>
          </w:p>
        </w:tc>
        <w:tc>
          <w:tcPr>
            <w:tcW w:w="747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b/>
                <w:sz w:val="24"/>
                <w:szCs w:val="24"/>
              </w:rPr>
              <w:t xml:space="preserve">评审标准</w:t>
            </w:r>
            <w:r/>
          </w:p>
        </w:tc>
      </w:tr>
      <w:tr>
        <w:trPr>
          <w:jc w:val="center"/>
          <w:trHeight w:val="621"/>
        </w:trPr>
        <w:tc>
          <w:tcPr>
            <w:tcW w:w="1808" w:type="dxa"/>
            <w:vAlign w:val="center"/>
            <w:textDirection w:val="lrTb"/>
            <w:noWrap w:val="false"/>
          </w:tcPr>
          <w:p>
            <w:pPr>
              <w:jc w:val="center"/>
              <w:rPr>
                <w:rFonts w:asciiTheme="minorEastAsia" w:hAnsiTheme="minorEastAsia"/>
                <w:bCs/>
                <w:sz w:val="24"/>
                <w:szCs w:val="24"/>
              </w:rPr>
            </w:pPr>
            <w:r>
              <w:rPr>
                <w:rFonts w:hint="eastAsia" w:asciiTheme="minorEastAsia" w:hAnsiTheme="minorEastAsia"/>
                <w:bCs/>
                <w:sz w:val="24"/>
                <w:szCs w:val="24"/>
              </w:rPr>
              <w:t xml:space="preserve">技术响应</w:t>
            </w:r>
            <w:r/>
          </w:p>
          <w:p>
            <w:pPr>
              <w:jc w:val="center"/>
              <w:rPr>
                <w:bCs/>
              </w:rPr>
            </w:pPr>
            <w:r>
              <w:rPr>
                <w:rFonts w:hint="eastAsia" w:asciiTheme="minorEastAsia" w:hAnsiTheme="minorEastAsia"/>
                <w:bCs/>
                <w:sz w:val="24"/>
                <w:szCs w:val="24"/>
              </w:rPr>
              <w:t xml:space="preserve">（</w:t>
            </w:r>
            <w:r>
              <w:rPr>
                <w:rFonts w:asciiTheme="minorEastAsia" w:hAnsiTheme="minorEastAsia"/>
                <w:bCs/>
                <w:sz w:val="24"/>
                <w:szCs w:val="24"/>
              </w:rPr>
              <w:t xml:space="preserve">30</w:t>
            </w:r>
            <w:r>
              <w:rPr>
                <w:rFonts w:hint="eastAsia" w:asciiTheme="minorEastAsia" w:hAnsiTheme="minorEastAsia"/>
                <w:bCs/>
                <w:sz w:val="24"/>
                <w:szCs w:val="24"/>
              </w:rPr>
              <w:t xml:space="preserve">分）</w:t>
            </w:r>
            <w:r/>
          </w:p>
        </w:tc>
        <w:tc>
          <w:tcPr>
            <w:tcW w:w="7477" w:type="dxa"/>
            <w:vAlign w:val="center"/>
            <w:textDirection w:val="lrTb"/>
            <w:noWrap w:val="false"/>
          </w:tcPr>
          <w:p>
            <w:pPr>
              <w:spacing w:line="440" w:lineRule="exact"/>
              <w:rPr>
                <w:rFonts w:asciiTheme="minorEastAsia" w:hAnsiTheme="minorEastAsia"/>
                <w:sz w:val="24"/>
                <w:szCs w:val="24"/>
              </w:rPr>
            </w:pPr>
            <w:r>
              <w:rPr>
                <w:rFonts w:hint="eastAsia" w:asciiTheme="minorEastAsia" w:hAnsiTheme="minorEastAsia"/>
                <w:sz w:val="24"/>
                <w:szCs w:val="24"/>
              </w:rPr>
              <w:t xml:space="preserve">技术参数响应评审基准分30分，标注“▲”项的参数每有一项负偏离扣1分，扣完为止。</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
                <w:bCs/>
                <w:color w:val="000000" w:themeColor="text1"/>
                <w:sz w:val="24"/>
                <w:szCs w:val="24"/>
              </w:rPr>
            </w:pPr>
            <w:r>
              <w:rPr>
                <w:rFonts w:hint="eastAsia" w:asciiTheme="minorEastAsia" w:hAnsiTheme="minorEastAsia"/>
                <w:b/>
                <w:sz w:val="24"/>
                <w:szCs w:val="24"/>
              </w:rPr>
              <w:t xml:space="preserve">（投标文件中详细填写技术要求响应及偏离表，须逐条响应。标注“▲”项要求提供证明材料的未提供证明材料或经评审委员会认定所提供材料与招标文件要求不符的均视为负偏离。投标人可在证明材料中做明显标识及说明，便于评审）</w:t>
            </w:r>
            <w:r/>
          </w:p>
        </w:tc>
      </w:tr>
      <w:tr>
        <w:trPr>
          <w:jc w:val="center"/>
          <w:trHeight w:val="621"/>
        </w:trPr>
        <w:tc>
          <w:tcPr>
            <w:tcW w:w="1808" w:type="dxa"/>
            <w:vAlign w:val="center"/>
            <w:textDirection w:val="lrTb"/>
            <w:noWrap w:val="false"/>
          </w:tcPr>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产品服务质量</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heme="minorEastAsia" w:hAnsiTheme="minorEastAsia"/>
                <w:bCs/>
                <w:color w:val="000000"/>
                <w:sz w:val="24"/>
                <w:szCs w:val="24"/>
              </w:rPr>
            </w:pPr>
            <w:r>
              <w:rPr>
                <w:rFonts w:hint="eastAsia" w:asciiTheme="minorEastAsia" w:hAnsiTheme="minorEastAsia"/>
                <w:bCs/>
                <w:sz w:val="24"/>
                <w:szCs w:val="24"/>
              </w:rPr>
              <w:t xml:space="preserve">（10分）</w:t>
            </w:r>
            <w:r/>
          </w:p>
        </w:tc>
        <w:tc>
          <w:tcPr>
            <w:tcW w:w="7477" w:type="dxa"/>
            <w:vAlign w:val="center"/>
            <w:textDirection w:val="lrTb"/>
            <w:noWrap w:val="false"/>
          </w:tcPr>
          <w:p>
            <w:pPr>
              <w:numPr>
                <w:ilvl w:val="255"/>
                <w:numId w:val="0"/>
              </w:numPr>
              <w:spacing w:line="360" w:lineRule="auto"/>
              <w:rPr>
                <w:rFonts w:asciiTheme="minorEastAsia" w:hAnsiTheme="minorEastAsia"/>
                <w:b/>
                <w:bCs/>
                <w:sz w:val="24"/>
                <w:szCs w:val="24"/>
              </w:rPr>
            </w:pPr>
            <w:r>
              <w:rPr>
                <w:rFonts w:asciiTheme="minorEastAsia" w:hAnsiTheme="minorEastAsia"/>
                <w:bCs/>
                <w:sz w:val="24"/>
                <w:szCs w:val="24"/>
              </w:rPr>
              <w:t xml:space="preserve">1</w:t>
            </w:r>
            <w:r>
              <w:rPr>
                <w:rFonts w:hint="eastAsia" w:asciiTheme="minorEastAsia" w:hAnsiTheme="minorEastAsia"/>
                <w:bCs/>
                <w:sz w:val="24"/>
                <w:szCs w:val="24"/>
              </w:rPr>
              <w:t xml:space="preserve">.为满足政务信创建设要求，保障软件产品可信可控，</w:t>
            </w:r>
            <w:bookmarkStart w:id="35" w:name="OLE_LINK42"/>
            <w:r/>
            <w:bookmarkStart w:id="36" w:name="OLE_LINK41"/>
            <w:r>
              <w:rPr>
                <w:rFonts w:hint="eastAsia" w:asciiTheme="minorEastAsia" w:hAnsiTheme="minorEastAsia"/>
                <w:bCs/>
                <w:sz w:val="24"/>
                <w:szCs w:val="24"/>
              </w:rPr>
              <w:t xml:space="preserve">所投云平台需通过</w:t>
            </w:r>
            <w:bookmarkStart w:id="37" w:name="OLE_LINK53"/>
            <w:r/>
            <w:bookmarkStart w:id="38" w:name="OLE_LINK52"/>
            <w:r>
              <w:rPr>
                <w:rFonts w:hint="eastAsia" w:asciiTheme="minorEastAsia" w:hAnsiTheme="minorEastAsia"/>
                <w:bCs/>
                <w:sz w:val="24"/>
                <w:szCs w:val="24"/>
              </w:rPr>
              <w:t xml:space="preserve">软件产品可信评估</w:t>
            </w:r>
            <w:bookmarkEnd w:id="35"/>
            <w:r/>
            <w:bookmarkEnd w:id="36"/>
            <w:r/>
            <w:bookmarkEnd w:id="37"/>
            <w:r/>
            <w:bookmarkEnd w:id="38"/>
            <w:r>
              <w:rPr>
                <w:rFonts w:hint="eastAsia" w:asciiTheme="minorEastAsia" w:hAnsiTheme="minorEastAsia"/>
                <w:bCs/>
                <w:sz w:val="24"/>
                <w:szCs w:val="24"/>
              </w:rPr>
              <w:t xml:space="preserve">，评估结果满足卓越级或增强级的得4分，基础级的得2分，</w:t>
            </w:r>
            <w:r>
              <w:rPr>
                <w:rFonts w:hint="eastAsia" w:asciiTheme="minorEastAsia" w:hAnsiTheme="minorEastAsia"/>
                <w:b/>
                <w:bCs/>
                <w:sz w:val="24"/>
                <w:szCs w:val="24"/>
              </w:rPr>
              <w:t xml:space="preserve">本项最高得4分。</w:t>
            </w:r>
            <w:r/>
          </w:p>
          <w:p>
            <w:pPr>
              <w:numPr>
                <w:ilvl w:val="255"/>
                <w:numId w:val="0"/>
              </w:numPr>
              <w:spacing w:line="360" w:lineRule="auto"/>
              <w:rPr>
                <w:rFonts w:asciiTheme="minorEastAsia" w:hAnsiTheme="minorEastAsia"/>
                <w:bCs/>
                <w:sz w:val="24"/>
                <w:szCs w:val="24"/>
              </w:rPr>
            </w:pPr>
            <w:r>
              <w:rPr>
                <w:rFonts w:hint="eastAsia" w:asciiTheme="minorEastAsia" w:hAnsiTheme="minorEastAsia"/>
                <w:b/>
                <w:bCs/>
                <w:sz w:val="24"/>
                <w:szCs w:val="24"/>
              </w:rPr>
              <w:t xml:space="preserve">（投标文件中提供评估报告相关证明材料并加盖投标人公章，否则不得分）</w:t>
            </w:r>
            <w:r/>
          </w:p>
          <w:p>
            <w:pPr>
              <w:numPr>
                <w:ilvl w:val="255"/>
                <w:numId w:val="0"/>
              </w:numPr>
              <w:spacing w:line="360" w:lineRule="auto"/>
              <w:rPr>
                <w:rFonts w:asciiTheme="minorEastAsia" w:hAnsiTheme="minorEastAsia"/>
                <w:bCs/>
                <w:sz w:val="24"/>
                <w:szCs w:val="24"/>
              </w:rPr>
            </w:pPr>
            <w:r>
              <w:rPr>
                <w:rFonts w:asciiTheme="minorEastAsia" w:hAnsiTheme="minorEastAsia"/>
                <w:bCs/>
                <w:sz w:val="24"/>
                <w:szCs w:val="24"/>
              </w:rPr>
              <w:t xml:space="preserve">2</w:t>
            </w:r>
            <w:r>
              <w:rPr>
                <w:rFonts w:hint="eastAsia" w:asciiTheme="minorEastAsia" w:hAnsiTheme="minorEastAsia"/>
                <w:bCs/>
                <w:sz w:val="24"/>
                <w:szCs w:val="24"/>
              </w:rPr>
              <w:t xml:space="preserve">.</w:t>
            </w:r>
            <w:bookmarkStart w:id="39" w:name="OLE_LINK4"/>
            <w:r>
              <w:rPr>
                <w:rFonts w:hint="eastAsia" w:asciiTheme="minorEastAsia" w:hAnsiTheme="minorEastAsia"/>
                <w:bCs/>
                <w:sz w:val="24"/>
                <w:szCs w:val="24"/>
              </w:rPr>
              <w:t xml:space="preserve">所投云平台虚拟化软件拥有完全的自主知识产权（非OEM产品），产品具有《计算机软件著作权登记证书》的</w:t>
            </w:r>
            <w:r>
              <w:rPr>
                <w:rFonts w:hint="eastAsia" w:asciiTheme="minorEastAsia" w:hAnsiTheme="minorEastAsia"/>
                <w:b/>
                <w:sz w:val="24"/>
                <w:szCs w:val="24"/>
              </w:rPr>
              <w:t xml:space="preserve">得2分</w:t>
            </w:r>
            <w:r>
              <w:rPr>
                <w:rFonts w:hint="eastAsia" w:asciiTheme="minorEastAsia" w:hAnsiTheme="minorEastAsia"/>
                <w:bCs/>
                <w:sz w:val="24"/>
                <w:szCs w:val="24"/>
              </w:rPr>
              <w:t xml:space="preserve">。</w:t>
            </w:r>
            <w:bookmarkEnd w:id="39"/>
            <w:r/>
            <w:r/>
          </w:p>
          <w:p>
            <w:pPr>
              <w:numPr>
                <w:ilvl w:val="255"/>
                <w:numId w:val="0"/>
              </w:numPr>
              <w:spacing w:line="360" w:lineRule="auto"/>
              <w:rPr>
                <w:rFonts w:asciiTheme="minorEastAsia" w:hAnsiTheme="minorEastAsia"/>
                <w:bCs/>
                <w:sz w:val="24"/>
                <w:szCs w:val="24"/>
              </w:rPr>
            </w:pPr>
            <w:r>
              <w:rPr>
                <w:rFonts w:hint="eastAsia" w:asciiTheme="minorEastAsia" w:hAnsiTheme="minorEastAsia"/>
                <w:b/>
                <w:bCs/>
                <w:sz w:val="24"/>
                <w:szCs w:val="24"/>
              </w:rPr>
              <w:t xml:space="preserve">（投标文件中提供有效证书扫描件并加盖投标人公章，否则不得分）</w:t>
            </w:r>
            <w:r/>
          </w:p>
          <w:p>
            <w:pPr>
              <w:numPr>
                <w:ilvl w:val="255"/>
                <w:numId w:val="0"/>
              </w:numPr>
              <w:spacing w:line="360" w:lineRule="auto"/>
              <w:widowControl/>
              <w:rPr>
                <w:rFonts w:asciiTheme="minorEastAsia" w:hAnsiTheme="minorEastAsia"/>
                <w:b/>
                <w:bCs/>
                <w:sz w:val="24"/>
                <w:szCs w:val="24"/>
              </w:rPr>
            </w:pPr>
            <w:r>
              <w:rPr>
                <w:rFonts w:asciiTheme="minorEastAsia" w:hAnsiTheme="minorEastAsia"/>
                <w:bCs/>
                <w:sz w:val="24"/>
                <w:szCs w:val="24"/>
              </w:rPr>
              <w:t xml:space="preserve">3.</w:t>
            </w:r>
            <w:r>
              <w:rPr>
                <w:rFonts w:hint="eastAsia" w:asciiTheme="minorEastAsia" w:hAnsiTheme="minorEastAsia"/>
                <w:bCs/>
                <w:sz w:val="24"/>
                <w:szCs w:val="24"/>
              </w:rPr>
              <w:t xml:space="preserve">所投“政务外网区HDD存储1”数据加密模块通过国家密码管理局《商用密码产品认证证书》的</w:t>
            </w:r>
            <w:r>
              <w:rPr>
                <w:rFonts w:hint="eastAsia" w:asciiTheme="minorEastAsia" w:hAnsiTheme="minorEastAsia"/>
                <w:b/>
                <w:bCs/>
                <w:sz w:val="24"/>
                <w:szCs w:val="24"/>
              </w:rPr>
              <w:t xml:space="preserve">得2分。</w:t>
            </w:r>
            <w:r/>
          </w:p>
          <w:p>
            <w:pPr>
              <w:numPr>
                <w:ilvl w:val="255"/>
                <w:numId w:val="0"/>
              </w:numPr>
              <w:spacing w:line="360" w:lineRule="auto"/>
              <w:widowControl/>
              <w:rPr>
                <w:rFonts w:asciiTheme="minorEastAsia" w:hAnsiTheme="minorEastAsia"/>
                <w:b/>
                <w:bCs/>
                <w:sz w:val="24"/>
                <w:szCs w:val="24"/>
              </w:rPr>
            </w:pPr>
            <w:r>
              <w:rPr>
                <w:rFonts w:hint="eastAsia" w:asciiTheme="minorEastAsia" w:hAnsiTheme="minorEastAsia"/>
                <w:b/>
                <w:bCs/>
                <w:sz w:val="24"/>
                <w:szCs w:val="24"/>
              </w:rPr>
              <w:t xml:space="preserve">（投标文件中提供有效证书扫描件并加盖投标人公章，否则不得分）</w:t>
            </w:r>
            <w:r/>
          </w:p>
          <w:p>
            <w:pPr>
              <w:spacing w:line="360" w:lineRule="auto"/>
              <w:tabs>
                <w:tab w:val="left" w:pos="312" w:leader="none"/>
              </w:tabs>
              <w:rPr>
                <w:rFonts w:asciiTheme="minorEastAsia" w:hAnsiTheme="minorEastAsia"/>
                <w:b/>
                <w:sz w:val="24"/>
                <w:szCs w:val="24"/>
              </w:rPr>
            </w:pPr>
            <w:r>
              <w:rPr>
                <w:rFonts w:hint="eastAsia" w:asciiTheme="minorEastAsia" w:hAnsiTheme="minorEastAsia"/>
                <w:bCs/>
                <w:sz w:val="24"/>
                <w:szCs w:val="24"/>
              </w:rPr>
              <w:t xml:space="preserve">4.投标人所投云平台产品通过“</w:t>
            </w:r>
            <w:bookmarkStart w:id="40" w:name="OLE_LINK46"/>
            <w:r>
              <w:rPr>
                <w:rFonts w:hint="eastAsia" w:asciiTheme="minorEastAsia" w:hAnsiTheme="minorEastAsia"/>
                <w:bCs/>
                <w:sz w:val="24"/>
                <w:szCs w:val="24"/>
              </w:rPr>
              <w:t xml:space="preserve">ITSS云计算服务能力标准</w:t>
            </w:r>
            <w:bookmarkEnd w:id="40"/>
            <w:r>
              <w:rPr>
                <w:rFonts w:hint="eastAsia" w:asciiTheme="minorEastAsia" w:hAnsiTheme="minorEastAsia"/>
                <w:bCs/>
                <w:sz w:val="24"/>
                <w:szCs w:val="24"/>
              </w:rPr>
              <w:t xml:space="preserve">”认证的</w:t>
            </w:r>
            <w:r>
              <w:rPr>
                <w:rFonts w:hint="eastAsia" w:asciiTheme="minorEastAsia" w:hAnsiTheme="minorEastAsia"/>
                <w:b/>
                <w:sz w:val="24"/>
                <w:szCs w:val="24"/>
              </w:rPr>
              <w:t xml:space="preserve">得2分。</w:t>
            </w:r>
            <w:r/>
          </w:p>
          <w:p>
            <w:pPr>
              <w:spacing w:line="360" w:lineRule="auto"/>
              <w:tabs>
                <w:tab w:val="left" w:pos="312" w:leader="none"/>
              </w:tabs>
              <w:rPr>
                <w:rFonts w:asciiTheme="minorEastAsia" w:hAnsiTheme="minorEastAsia"/>
                <w:bCs/>
                <w:sz w:val="24"/>
                <w:szCs w:val="24"/>
              </w:rPr>
            </w:pPr>
            <w:r>
              <w:rPr>
                <w:rFonts w:hint="eastAsia" w:asciiTheme="minorEastAsia" w:hAnsiTheme="minorEastAsia"/>
                <w:b/>
                <w:bCs/>
                <w:sz w:val="24"/>
                <w:szCs w:val="24"/>
              </w:rPr>
              <w:t xml:space="preserve">（投标文件中提供有效证书扫描件并加盖投标人公章，否则不得分）</w:t>
            </w:r>
            <w:r/>
          </w:p>
        </w:tc>
      </w:tr>
      <w:tr>
        <w:trPr>
          <w:jc w:val="center"/>
          <w:trHeight w:val="621"/>
        </w:trPr>
        <w:tc>
          <w:tcPr>
            <w:shd w:val="clear" w:color="auto" w:fill="auto"/>
            <w:tcW w:w="1808" w:type="dxa"/>
            <w:vAlign w:val="center"/>
            <w:textDirection w:val="lrTb"/>
            <w:noWrap w:val="false"/>
          </w:tcPr>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项目团队</w:t>
            </w:r>
            <w:r/>
          </w:p>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（1.5分）</w:t>
            </w:r>
            <w:r/>
          </w:p>
        </w:tc>
        <w:tc>
          <w:tcPr>
            <w:shd w:val="clear" w:color="auto" w:fill="auto"/>
            <w:tcW w:w="7477" w:type="dxa"/>
            <w:vAlign w:val="center"/>
            <w:textDirection w:val="lrTb"/>
            <w:noWrap w:val="false"/>
          </w:tcPr>
          <w:p>
            <w:pPr>
              <w:spacing w:line="360" w:lineRule="auto"/>
              <w:rPr>
                <w:rFonts w:asciiTheme="minorEastAsia" w:hAnsiTheme="minorEastAsia"/>
                <w:b/>
                <w:bCs/>
                <w:sz w:val="24"/>
                <w:szCs w:val="24"/>
              </w:rPr>
            </w:pPr>
            <w:r>
              <w:rPr>
                <w:rFonts w:asciiTheme="minorEastAsia" w:hAnsiTheme="minorEastAsia"/>
                <w:bCs/>
                <w:sz w:val="24"/>
                <w:szCs w:val="24"/>
              </w:rPr>
              <w:t xml:space="preserve">1</w:t>
            </w:r>
            <w:r>
              <w:rPr>
                <w:rFonts w:hint="eastAsia" w:asciiTheme="minorEastAsia" w:hAnsiTheme="minorEastAsia"/>
                <w:bCs/>
                <w:sz w:val="24"/>
                <w:szCs w:val="24"/>
              </w:rPr>
              <w:t xml:space="preserve">.拟派项目经理具有网络安全相关高级工程师及以上证书的</w:t>
            </w:r>
            <w:r>
              <w:rPr>
                <w:rFonts w:hint="eastAsia" w:asciiTheme="minorEastAsia" w:hAnsiTheme="minorEastAsia"/>
                <w:b/>
                <w:bCs/>
                <w:sz w:val="24"/>
                <w:szCs w:val="24"/>
              </w:rPr>
              <w:t xml:space="preserve">得0.5分。</w:t>
            </w:r>
            <w:r/>
          </w:p>
          <w:p>
            <w:pPr>
              <w:spacing w:line="360" w:lineRule="auto"/>
              <w:rPr>
                <w:rFonts w:asciiTheme="minorEastAsia" w:hAnsiTheme="minorEastAsia"/>
                <w:bCs/>
                <w:sz w:val="24"/>
                <w:szCs w:val="24"/>
              </w:rPr>
            </w:pPr>
            <w:r>
              <w:rPr>
                <w:rFonts w:asciiTheme="minorEastAsia" w:hAnsiTheme="minorEastAsia"/>
                <w:bCs/>
                <w:sz w:val="24"/>
                <w:szCs w:val="24"/>
              </w:rPr>
              <w:t xml:space="preserve">2.</w:t>
            </w:r>
            <w:r>
              <w:rPr>
                <w:rFonts w:hint="eastAsia" w:asciiTheme="minorEastAsia" w:hAnsiTheme="minorEastAsia"/>
                <w:bCs/>
                <w:sz w:val="24"/>
                <w:szCs w:val="24"/>
              </w:rPr>
              <w:t xml:space="preserve">拟派项目团队人员（不包含项目经理）中具有全国计算机技术与软件专业技术资格考试软件类相关专业中级及以上证书或计算机相关中级及以上职称证书的，每提供一个证书得0.5分，</w:t>
            </w:r>
            <w:r>
              <w:rPr>
                <w:rFonts w:hint="eastAsia" w:asciiTheme="minorEastAsia" w:hAnsiTheme="minorEastAsia"/>
                <w:b/>
                <w:bCs/>
                <w:sz w:val="24"/>
                <w:szCs w:val="24"/>
              </w:rPr>
              <w:t xml:space="preserve">最高得1分</w:t>
            </w:r>
            <w:r>
              <w:rPr>
                <w:rStyle w:val="857"/>
                <w:rFonts w:hint="eastAsia"/>
                <w:b/>
              </w:rPr>
              <w:t xml:space="preserve">。</w:t>
            </w:r>
            <w:r/>
          </w:p>
          <w:p>
            <w:pPr>
              <w:spacing w:line="360" w:lineRule="auto"/>
              <w:rPr>
                <w:rFonts w:asciiTheme="minorEastAsia" w:hAnsiTheme="minorEastAsia"/>
                <w:sz w:val="24"/>
                <w:szCs w:val="24"/>
              </w:rPr>
            </w:pPr>
            <w:r>
              <w:rPr>
                <w:rFonts w:hint="eastAsia" w:ascii="宋体" w:hAnsi="宋体"/>
                <w:b/>
                <w:bCs/>
                <w:color w:val="000000"/>
                <w:sz w:val="24"/>
                <w:szCs w:val="21"/>
              </w:rPr>
              <w:t xml:space="preserve">（上述1-</w:t>
            </w:r>
            <w:r>
              <w:rPr>
                <w:rFonts w:ascii="宋体" w:hAnsi="宋体"/>
                <w:b/>
                <w:bCs/>
                <w:color w:val="000000"/>
                <w:sz w:val="24"/>
                <w:szCs w:val="21"/>
              </w:rPr>
              <w:t xml:space="preserve">2</w:t>
            </w:r>
            <w:r>
              <w:rPr>
                <w:rFonts w:hint="eastAsia" w:ascii="宋体" w:hAnsi="宋体"/>
                <w:b/>
                <w:bCs/>
                <w:color w:val="000000"/>
                <w:sz w:val="24"/>
                <w:szCs w:val="21"/>
              </w:rPr>
              <w:t xml:space="preserve">项投标文件中提供</w:t>
            </w:r>
            <w:r>
              <w:rPr>
                <w:rFonts w:hint="eastAsia" w:ascii="宋体" w:hAnsi="宋体" w:eastAsia="宋体" w:cs="宋体"/>
                <w:b/>
                <w:bCs/>
                <w:color w:val="000000"/>
                <w:sz w:val="24"/>
                <w:szCs w:val="24"/>
              </w:rPr>
              <w:t xml:space="preserve">有效相关证书及2025年6月1日以来任意一个月由投标人为其缴纳的社保证明材料扫描件并加盖投标人公章，缺项或未提供不得分。证书涉及的专业类别由评审委员会统一认定。项目团队成员中</w:t>
            </w:r>
            <w:r>
              <w:rPr>
                <w:rFonts w:hint="eastAsia" w:asciiTheme="minorEastAsia" w:hAnsiTheme="minorEastAsia"/>
                <w:b/>
                <w:bCs/>
                <w:sz w:val="24"/>
                <w:szCs w:val="24"/>
              </w:rPr>
              <w:t xml:space="preserve">一人多证</w:t>
            </w:r>
            <w:r>
              <w:rPr>
                <w:rFonts w:hint="eastAsia" w:ascii="宋体" w:hAnsi="宋体"/>
                <w:b/>
                <w:color w:val="000000"/>
                <w:sz w:val="24"/>
                <w:szCs w:val="21"/>
              </w:rPr>
              <w:t xml:space="preserve">不重复得分</w:t>
            </w:r>
            <w:r>
              <w:rPr>
                <w:rFonts w:hint="eastAsia" w:ascii="宋体" w:hAnsi="宋体"/>
                <w:b/>
                <w:bCs/>
                <w:color w:val="000000"/>
                <w:sz w:val="24"/>
                <w:szCs w:val="21"/>
              </w:rPr>
              <w:t xml:space="preserve">）</w:t>
            </w:r>
            <w:r/>
          </w:p>
        </w:tc>
      </w:tr>
      <w:tr>
        <w:trPr>
          <w:jc w:val="center"/>
          <w:trHeight w:val="621"/>
        </w:trPr>
        <w:tc>
          <w:tcPr>
            <w:shd w:val="clear" w:color="auto" w:fill="auto"/>
            <w:tcW w:w="1808" w:type="dxa"/>
            <w:vAlign w:val="center"/>
            <w:textDirection w:val="lrTb"/>
            <w:noWrap w:val="false"/>
          </w:tcPr>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履约能力</w:t>
            </w:r>
            <w:r/>
          </w:p>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（3分）</w:t>
            </w:r>
            <w:r/>
          </w:p>
        </w:tc>
        <w:tc>
          <w:tcPr>
            <w:shd w:val="clear" w:color="auto" w:fill="auto"/>
            <w:tcW w:w="7477" w:type="dxa"/>
            <w:vAlign w:val="center"/>
            <w:textDirection w:val="lrTb"/>
            <w:noWrap w:val="false"/>
          </w:tcPr>
          <w:p>
            <w:pPr>
              <w:spacing w:line="360" w:lineRule="auto"/>
              <w:rPr>
                <w:rFonts w:asciiTheme="minorEastAsia" w:hAnsiTheme="minorEastAsia"/>
                <w:b/>
                <w:bCs/>
                <w:sz w:val="24"/>
                <w:szCs w:val="24"/>
              </w:rPr>
            </w:pPr>
            <w:r>
              <w:rPr>
                <w:rFonts w:hint="eastAsia" w:asciiTheme="minorEastAsia" w:hAnsiTheme="minorEastAsia"/>
                <w:bCs/>
                <w:sz w:val="24"/>
                <w:szCs w:val="24"/>
              </w:rPr>
              <w:t xml:space="preserve">1.投标人具备信息安全管理体系认证证书的</w:t>
            </w:r>
            <w:r>
              <w:rPr>
                <w:rFonts w:hint="eastAsia" w:asciiTheme="minorEastAsia" w:hAnsiTheme="minorEastAsia"/>
                <w:b/>
                <w:bCs/>
                <w:sz w:val="24"/>
                <w:szCs w:val="24"/>
              </w:rPr>
              <w:t xml:space="preserve">得1分。</w:t>
            </w:r>
            <w:r/>
          </w:p>
          <w:p>
            <w:pPr>
              <w:spacing w:line="360" w:lineRule="auto"/>
              <w:rPr>
                <w:rFonts w:asciiTheme="minorEastAsia" w:hAnsiTheme="minorEastAsia"/>
                <w:b/>
                <w:bCs/>
                <w:sz w:val="24"/>
                <w:szCs w:val="24"/>
              </w:rPr>
            </w:pPr>
            <w:r>
              <w:rPr>
                <w:rFonts w:hint="eastAsia" w:asciiTheme="minorEastAsia" w:hAnsiTheme="minorEastAsia"/>
                <w:bCs/>
                <w:sz w:val="24"/>
                <w:szCs w:val="24"/>
              </w:rPr>
              <w:t xml:space="preserve">2.投标人具备信息技术服务管理体系认证证书的</w:t>
            </w:r>
            <w:r>
              <w:rPr>
                <w:rFonts w:hint="eastAsia" w:asciiTheme="minorEastAsia" w:hAnsiTheme="minorEastAsia"/>
                <w:b/>
                <w:bCs/>
                <w:sz w:val="24"/>
                <w:szCs w:val="24"/>
              </w:rPr>
              <w:t xml:space="preserve">得1分。</w:t>
            </w:r>
            <w:r/>
          </w:p>
          <w:p>
            <w:pPr>
              <w:spacing w:line="360" w:lineRule="auto"/>
              <w:rPr>
                <w:rStyle w:val="857"/>
                <w:b/>
              </w:rPr>
            </w:pPr>
            <w:r>
              <w:rPr>
                <w:rFonts w:hint="eastAsia" w:asciiTheme="minorEastAsia" w:hAnsiTheme="minorEastAsia"/>
                <w:bCs/>
                <w:sz w:val="24"/>
                <w:szCs w:val="24"/>
              </w:rPr>
              <w:t xml:space="preserve">3.投标人具备业务连续性管理体系认证证书的</w:t>
            </w:r>
            <w:r>
              <w:rPr>
                <w:rFonts w:hint="eastAsia" w:asciiTheme="minorEastAsia" w:hAnsiTheme="minorEastAsia"/>
                <w:b/>
                <w:bCs/>
                <w:sz w:val="24"/>
                <w:szCs w:val="24"/>
              </w:rPr>
              <w:t xml:space="preserve">得1分</w:t>
            </w:r>
            <w:r>
              <w:rPr>
                <w:rStyle w:val="857"/>
                <w:rFonts w:hint="eastAsia"/>
                <w:b/>
              </w:rPr>
              <w:t xml:space="preserve">。</w:t>
            </w:r>
            <w:r/>
          </w:p>
          <w:p>
            <w:pPr>
              <w:spacing w:line="360" w:lineRule="auto"/>
              <w:rPr>
                <w:rFonts w:cs="宋体" w:asciiTheme="minorEastAsia" w:hAnsiTheme="minorEastAsia"/>
                <w:bCs/>
                <w:sz w:val="24"/>
                <w:szCs w:val="24"/>
              </w:rPr>
            </w:pPr>
            <w:r>
              <w:rPr>
                <w:rFonts w:hint="eastAsia" w:asciiTheme="minorEastAsia" w:hAnsiTheme="minorEastAsia"/>
                <w:b/>
                <w:bCs/>
                <w:sz w:val="24"/>
                <w:szCs w:val="24"/>
              </w:rPr>
              <w:t xml:space="preserve">（上述1-3项投标文件中提供有效证书扫描件并加盖投标人公章，否则不得分）</w:t>
            </w:r>
            <w:r/>
          </w:p>
        </w:tc>
      </w:tr>
      <w:tr>
        <w:trPr>
          <w:jc w:val="center"/>
          <w:trHeight w:val="621"/>
        </w:trPr>
        <w:tc>
          <w:tcPr>
            <w:shd w:val="clear" w:color="auto" w:fill="auto"/>
            <w:tcW w:w="1808" w:type="dxa"/>
            <w:vAlign w:val="center"/>
            <w:textDirection w:val="lrTb"/>
            <w:noWrap w:val="false"/>
          </w:tcPr>
          <w:p>
            <w:pPr>
              <w:jc w:val="center"/>
              <w:spacing w:line="276" w:lineRule="auto"/>
              <w:rPr>
                <w:rFonts w:asciiTheme="minorEastAsia" w:hAnsiTheme="minorEastAsia"/>
                <w:sz w:val="24"/>
              </w:rPr>
            </w:pPr>
            <w:r>
              <w:rPr>
                <w:rFonts w:hint="eastAsia" w:asciiTheme="minorEastAsia" w:hAnsiTheme="minorEastAsia"/>
                <w:sz w:val="24"/>
              </w:rPr>
              <w:t xml:space="preserve">业绩</w:t>
            </w:r>
            <w:r/>
          </w:p>
          <w:p>
            <w:pPr>
              <w:jc w:val="center"/>
              <w:spacing w:line="360" w:lineRule="auto"/>
              <w:rPr>
                <w:rFonts w:asciiTheme="minorEastAsia" w:hAnsiTheme="minorEastAsia"/>
                <w:bCs/>
                <w:sz w:val="24"/>
                <w:szCs w:val="24"/>
              </w:rPr>
            </w:pPr>
            <w:r>
              <w:rPr>
                <w:rFonts w:hint="eastAsia" w:asciiTheme="minorEastAsia" w:hAnsiTheme="minorEastAsia"/>
                <w:sz w:val="24"/>
              </w:rPr>
              <w:t xml:space="preserve">（0.5分）</w:t>
            </w:r>
            <w:r/>
          </w:p>
        </w:tc>
        <w:tc>
          <w:tcPr>
            <w:shd w:val="clear" w:color="auto" w:fill="auto"/>
            <w:tcW w:w="7477" w:type="dxa"/>
            <w:vAlign w:val="center"/>
            <w:textDirection w:val="lrTb"/>
            <w:noWrap w:val="false"/>
          </w:tcPr>
          <w:p>
            <w:pPr>
              <w:spacing w:line="360" w:lineRule="auto"/>
              <w:rPr>
                <w:rFonts w:asciiTheme="minorEastAsia" w:hAnsiTheme="minorEastAsia"/>
                <w:b/>
                <w:bCs/>
                <w:sz w:val="24"/>
                <w:szCs w:val="24"/>
              </w:rPr>
            </w:pPr>
            <w:r>
              <w:rPr>
                <w:rFonts w:hint="eastAsia" w:asciiTheme="minorEastAsia" w:hAnsiTheme="minorEastAsia"/>
                <w:bCs/>
                <w:sz w:val="24"/>
                <w:szCs w:val="24"/>
              </w:rPr>
              <w:t xml:space="preserve">投标人具有云服务类似项目业绩的</w:t>
            </w:r>
            <w:r>
              <w:rPr>
                <w:rFonts w:hint="eastAsia" w:asciiTheme="minorEastAsia" w:hAnsiTheme="minorEastAsia"/>
                <w:b/>
                <w:bCs/>
                <w:sz w:val="24"/>
                <w:szCs w:val="24"/>
              </w:rPr>
              <w:t xml:space="preserve">得0.5分。</w:t>
            </w:r>
            <w:r/>
          </w:p>
          <w:p>
            <w:pPr>
              <w:spacing w:line="360" w:lineRule="auto"/>
              <w:rPr>
                <w:rFonts w:asciiTheme="minorEastAsia" w:hAnsiTheme="minorEastAsia"/>
                <w:sz w:val="24"/>
                <w:szCs w:val="24"/>
              </w:rPr>
            </w:pPr>
            <w:r>
              <w:rPr>
                <w:rFonts w:hint="eastAsia" w:ascii="宋体" w:hAnsi="宋体"/>
                <w:b/>
                <w:bCs/>
                <w:color w:val="000000"/>
                <w:sz w:val="24"/>
                <w:szCs w:val="21"/>
              </w:rPr>
              <w:t xml:space="preserve">（投标文件中提供合同扫描件并加盖投标人公章，否则不得分。服务内容以合同为准）</w:t>
            </w:r>
            <w:r/>
          </w:p>
        </w:tc>
      </w:tr>
      <w:tr>
        <w:trPr>
          <w:jc w:val="center"/>
          <w:trHeight w:val="621"/>
        </w:trPr>
        <w:tc>
          <w:tcPr>
            <w:shd w:val="clear" w:color="auto" w:fill="auto"/>
            <w:tcW w:w="1808" w:type="dxa"/>
            <w:vAlign w:val="center"/>
            <w:textDirection w:val="lrTb"/>
            <w:noWrap w:val="false"/>
          </w:tcPr>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质保期</w:t>
            </w:r>
            <w:r/>
          </w:p>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（7分）</w:t>
            </w:r>
            <w:r/>
          </w:p>
        </w:tc>
        <w:tc>
          <w:tcPr>
            <w:shd w:val="clear" w:color="auto" w:fill="auto"/>
            <w:tcW w:w="7477" w:type="dxa"/>
            <w:vAlign w:val="center"/>
            <w:textDirection w:val="lrTb"/>
            <w:noWrap w:val="false"/>
          </w:tcPr>
          <w:p>
            <w:pPr>
              <w:spacing w:line="360" w:lineRule="auto"/>
              <w:rPr>
                <w:rFonts w:asciiTheme="minorEastAsia" w:hAnsiTheme="minorEastAsia"/>
                <w:b/>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满足项目需求</w:t>
            </w:r>
            <w:r>
              <w:rPr>
                <w:rFonts w:hint="eastAsia" w:asciiTheme="minorEastAsia" w:hAnsiTheme="minorEastAsia"/>
                <w:sz w:val="24"/>
                <w:szCs w:val="24"/>
              </w:rPr>
              <w:t xml:space="preserve">交换机、存储设备</w:t>
            </w:r>
            <w:r>
              <w:rPr>
                <w:rFonts w:asciiTheme="minorEastAsia" w:hAnsiTheme="minorEastAsia"/>
                <w:sz w:val="24"/>
                <w:szCs w:val="24"/>
              </w:rPr>
              <w:t xml:space="preserve">5年质保期基础上，投标人承诺每多提供6</w:t>
            </w:r>
            <w:r>
              <w:rPr>
                <w:rFonts w:hint="eastAsia" w:asciiTheme="minorEastAsia" w:hAnsiTheme="minorEastAsia"/>
                <w:sz w:val="24"/>
                <w:szCs w:val="24"/>
              </w:rPr>
              <w:t xml:space="preserve">个月质保的</w:t>
            </w:r>
            <w:r>
              <w:rPr>
                <w:rFonts w:asciiTheme="minorEastAsia" w:hAnsiTheme="minorEastAsia"/>
                <w:sz w:val="24"/>
                <w:szCs w:val="24"/>
              </w:rPr>
              <w:t xml:space="preserve">得</w:t>
            </w:r>
            <w:r>
              <w:rPr>
                <w:rFonts w:hint="eastAsia" w:asciiTheme="minorEastAsia" w:hAnsiTheme="minorEastAsia"/>
                <w:sz w:val="24"/>
                <w:szCs w:val="24"/>
              </w:rPr>
              <w:t xml:space="preserve">2</w:t>
            </w:r>
            <w:r>
              <w:rPr>
                <w:rFonts w:asciiTheme="minorEastAsia" w:hAnsiTheme="minorEastAsia"/>
                <w:sz w:val="24"/>
                <w:szCs w:val="24"/>
              </w:rPr>
              <w:t xml:space="preserve">分，</w:t>
            </w:r>
            <w:r>
              <w:rPr>
                <w:rFonts w:asciiTheme="minorEastAsia" w:hAnsiTheme="minorEastAsia"/>
                <w:b/>
                <w:sz w:val="24"/>
                <w:szCs w:val="24"/>
              </w:rPr>
              <w:t xml:space="preserve">最高得</w:t>
            </w:r>
            <w:r>
              <w:rPr>
                <w:rFonts w:hint="eastAsia" w:asciiTheme="minorEastAsia" w:hAnsiTheme="minorEastAsia"/>
                <w:b/>
                <w:sz w:val="24"/>
                <w:szCs w:val="24"/>
              </w:rPr>
              <w:t xml:space="preserve">4</w:t>
            </w:r>
            <w:r>
              <w:rPr>
                <w:rFonts w:asciiTheme="minorEastAsia" w:hAnsiTheme="minorEastAsia"/>
                <w:b/>
                <w:sz w:val="24"/>
                <w:szCs w:val="24"/>
              </w:rPr>
              <w:t xml:space="preserve">分</w:t>
            </w:r>
            <w:r>
              <w:rPr>
                <w:rFonts w:hint="eastAsia" w:asciiTheme="minorEastAsia" w:hAnsiTheme="minorEastAsia"/>
                <w:b/>
                <w:sz w:val="24"/>
                <w:szCs w:val="24"/>
              </w:rPr>
              <w:t xml:space="preserve">。</w:t>
            </w:r>
            <w:r/>
          </w:p>
          <w:p>
            <w:pPr>
              <w:spacing w:line="360" w:lineRule="auto"/>
              <w:rPr>
                <w:rFonts w:asciiTheme="minorEastAsia" w:hAnsiTheme="minorEastAsia"/>
                <w:b/>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满足项目需求</w:t>
            </w:r>
            <w:r>
              <w:rPr>
                <w:rFonts w:hint="eastAsia" w:asciiTheme="minorEastAsia" w:hAnsiTheme="minorEastAsia"/>
                <w:sz w:val="24"/>
                <w:szCs w:val="24"/>
              </w:rPr>
              <w:t xml:space="preserve">软件</w:t>
            </w:r>
            <w:r>
              <w:rPr>
                <w:rFonts w:asciiTheme="minorEastAsia" w:hAnsiTheme="minorEastAsia"/>
                <w:sz w:val="24"/>
                <w:szCs w:val="24"/>
              </w:rPr>
              <w:t xml:space="preserve">3年质保期基础上，投标人承诺每多提供</w:t>
            </w:r>
            <w:r>
              <w:rPr>
                <w:rFonts w:hint="eastAsia" w:asciiTheme="minorEastAsia" w:hAnsiTheme="minorEastAsia"/>
                <w:sz w:val="24"/>
                <w:szCs w:val="24"/>
              </w:rPr>
              <w:t xml:space="preserve">1年质保的</w:t>
            </w:r>
            <w:r>
              <w:rPr>
                <w:rFonts w:asciiTheme="minorEastAsia" w:hAnsiTheme="minorEastAsia"/>
                <w:sz w:val="24"/>
                <w:szCs w:val="24"/>
              </w:rPr>
              <w:t xml:space="preserve">得1分，</w:t>
            </w:r>
            <w:r>
              <w:rPr>
                <w:rFonts w:asciiTheme="minorEastAsia" w:hAnsiTheme="minorEastAsia"/>
                <w:b/>
                <w:sz w:val="24"/>
                <w:szCs w:val="24"/>
              </w:rPr>
              <w:t xml:space="preserve">最高得3分</w:t>
            </w:r>
            <w:r>
              <w:rPr>
                <w:rFonts w:hint="eastAsia" w:asciiTheme="minorEastAsia" w:hAnsiTheme="minorEastAsia"/>
                <w:b/>
                <w:sz w:val="24"/>
                <w:szCs w:val="24"/>
              </w:rPr>
              <w:t xml:space="preserve">。</w:t>
            </w:r>
            <w:r/>
          </w:p>
          <w:p>
            <w:pPr>
              <w:spacing w:line="360" w:lineRule="auto"/>
              <w:rPr>
                <w:rFonts w:asciiTheme="minorEastAsia" w:hAnsiTheme="minorEastAsia"/>
                <w:b/>
                <w:sz w:val="24"/>
                <w:szCs w:val="24"/>
              </w:rPr>
            </w:pPr>
            <w:r>
              <w:rPr>
                <w:rFonts w:asciiTheme="minorEastAsia" w:hAnsiTheme="minorEastAsia"/>
                <w:b/>
                <w:sz w:val="24"/>
                <w:szCs w:val="24"/>
              </w:rPr>
              <w:t xml:space="preserve">（投标文件中提供加盖投标人公章的承诺函，格式自拟，须明确质保期限，未提供或不符合要求的均不得分）</w:t>
            </w:r>
            <w:r/>
          </w:p>
        </w:tc>
      </w:tr>
    </w:tbl>
    <w:p>
      <w:pPr>
        <w:ind w:firstLine="472"/>
        <w:spacing w:line="360" w:lineRule="auto"/>
        <w:rPr>
          <w:rFonts w:asciiTheme="minorEastAsia" w:hAnsiTheme="minorEastAsia"/>
          <w:b/>
          <w:sz w:val="24"/>
          <w:szCs w:val="24"/>
        </w:rPr>
      </w:pPr>
      <w:r/>
      <w:bookmarkStart w:id="41" w:name="_Toc162361615"/>
      <w:r>
        <w:rPr>
          <w:rFonts w:hint="eastAsia" w:asciiTheme="minorEastAsia" w:hAnsiTheme="minorEastAsia"/>
          <w:b/>
          <w:sz w:val="24"/>
          <w:szCs w:val="24"/>
        </w:rPr>
        <w:t xml:space="preserve">3.商务分（38分）</w:t>
      </w:r>
      <w:r/>
    </w:p>
    <w:tbl>
      <w:tblPr>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34"/>
        <w:gridCol w:w="7051"/>
      </w:tblGrid>
      <w:tr>
        <w:trPr>
          <w:jc w:val="center"/>
          <w:trHeight w:val="621"/>
        </w:trPr>
        <w:tc>
          <w:tcPr>
            <w:tcW w:w="223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b/>
                <w:sz w:val="24"/>
                <w:szCs w:val="24"/>
              </w:rPr>
              <w:t xml:space="preserve">评审因素</w:t>
            </w:r>
            <w:r/>
          </w:p>
        </w:tc>
        <w:tc>
          <w:tcPr>
            <w:tcW w:w="705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b/>
                <w:sz w:val="24"/>
                <w:szCs w:val="24"/>
              </w:rPr>
              <w:t xml:space="preserve">评审标准</w:t>
            </w:r>
            <w:r/>
          </w:p>
        </w:tc>
      </w:tr>
      <w:tr>
        <w:trPr>
          <w:jc w:val="center"/>
          <w:trHeight w:val="621"/>
        </w:trPr>
        <w:tc>
          <w:tcPr>
            <w:tcW w:w="2234" w:type="dxa"/>
            <w:vAlign w:val="center"/>
            <w:textDirection w:val="lrTb"/>
            <w:noWrap w:val="false"/>
          </w:tcPr>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项目需求理解及重难点分析（6分）</w:t>
            </w:r>
            <w:r/>
          </w:p>
        </w:tc>
        <w:tc>
          <w:tcPr>
            <w:tcW w:w="7051" w:type="dxa"/>
            <w:vAlign w:val="center"/>
            <w:textDirection w:val="lrTb"/>
            <w:noWrap w:val="false"/>
          </w:tcPr>
          <w:p>
            <w:pPr>
              <w:spacing w:line="360" w:lineRule="auto"/>
              <w:rPr>
                <w:rFonts w:asciiTheme="minorEastAsia" w:hAnsiTheme="minorEastAsia"/>
                <w:sz w:val="24"/>
                <w:szCs w:val="24"/>
              </w:rPr>
            </w:pPr>
            <w:r>
              <w:rPr>
                <w:rFonts w:hint="eastAsia" w:asciiTheme="minorEastAsia" w:hAnsiTheme="minorEastAsia"/>
                <w:sz w:val="24"/>
                <w:szCs w:val="24"/>
              </w:rPr>
              <w:t xml:space="preserve">投标人提交对项目理解程度和重难点分析方案。方案包含但不限于项目基本概述、建设任务、对本项目的理解、项目实施过程中的关键点、重点、难点以及相应的控制措施、解决思路、方法等。</w:t>
            </w:r>
            <w:r/>
          </w:p>
          <w:p>
            <w:pPr>
              <w:spacing w:line="360" w:lineRule="auto"/>
              <w:rPr>
                <w:rFonts w:asciiTheme="minorEastAsia" w:hAnsiTheme="minorEastAsia"/>
                <w:b/>
                <w:sz w:val="24"/>
                <w:szCs w:val="24"/>
              </w:rPr>
            </w:pPr>
            <w:r>
              <w:rPr>
                <w:rFonts w:hint="eastAsia" w:asciiTheme="minorEastAsia" w:hAnsiTheme="minorEastAsia"/>
                <w:sz w:val="24"/>
                <w:szCs w:val="24"/>
              </w:rPr>
              <w:t xml:space="preserve">内容详细合理，包含上述内容，重难点把握到位，分析透彻，对应措施解决方案切实可行的</w:t>
            </w:r>
            <w:r>
              <w:rPr>
                <w:rFonts w:hint="eastAsia" w:asciiTheme="minorEastAsia" w:hAnsiTheme="minorEastAsia"/>
                <w:b/>
                <w:sz w:val="24"/>
                <w:szCs w:val="24"/>
              </w:rPr>
              <w:t xml:space="preserve">得6分；</w:t>
            </w:r>
            <w:r/>
          </w:p>
          <w:p>
            <w:pPr>
              <w:spacing w:line="360" w:lineRule="auto"/>
              <w:rPr>
                <w:rFonts w:asciiTheme="minorEastAsia" w:hAnsiTheme="minorEastAsia"/>
                <w:sz w:val="24"/>
                <w:szCs w:val="24"/>
              </w:rPr>
            </w:pPr>
            <w:r>
              <w:rPr>
                <w:rFonts w:hint="eastAsia" w:asciiTheme="minorEastAsia" w:hAnsiTheme="minorEastAsia"/>
                <w:sz w:val="24"/>
                <w:szCs w:val="24"/>
              </w:rPr>
              <w:t xml:space="preserve">内容较详细合理，包含上述内容，重难点把握较到位，分析较透彻，对应措施解决方案较切实可行</w:t>
            </w:r>
            <w:r>
              <w:rPr>
                <w:rFonts w:hint="eastAsia" w:asciiTheme="minorEastAsia" w:hAnsiTheme="minorEastAsia"/>
                <w:b/>
                <w:sz w:val="24"/>
                <w:szCs w:val="24"/>
              </w:rPr>
              <w:t xml:space="preserve">的得5分</w:t>
            </w:r>
            <w:r>
              <w:rPr>
                <w:rFonts w:hint="eastAsia" w:asciiTheme="minorEastAsia" w:hAnsiTheme="minorEastAsia"/>
                <w:sz w:val="24"/>
                <w:szCs w:val="24"/>
              </w:rPr>
              <w:t xml:space="preserve">；</w:t>
            </w:r>
            <w:r/>
          </w:p>
          <w:p>
            <w:pPr>
              <w:spacing w:line="360" w:lineRule="auto"/>
              <w:rPr>
                <w:rFonts w:asciiTheme="minorEastAsia" w:hAnsiTheme="minorEastAsia"/>
                <w:sz w:val="24"/>
                <w:szCs w:val="24"/>
              </w:rPr>
            </w:pPr>
            <w:r>
              <w:rPr>
                <w:rFonts w:hint="eastAsia" w:asciiTheme="minorEastAsia" w:hAnsiTheme="minorEastAsia"/>
                <w:sz w:val="24"/>
                <w:szCs w:val="24"/>
              </w:rPr>
              <w:t xml:space="preserve">包含上述内容但内容简单粗糙，重难点把握不够到位，合理性一般，对应措施解决方案实可行一般</w:t>
            </w:r>
            <w:r>
              <w:rPr>
                <w:rFonts w:hint="eastAsia" w:asciiTheme="minorEastAsia" w:hAnsiTheme="minorEastAsia"/>
                <w:b/>
                <w:sz w:val="24"/>
                <w:szCs w:val="24"/>
              </w:rPr>
              <w:t xml:space="preserve">的得3分</w:t>
            </w:r>
            <w:r>
              <w:rPr>
                <w:rFonts w:hint="eastAsia" w:asciiTheme="minorEastAsia" w:hAnsiTheme="minorEastAsia"/>
                <w:sz w:val="24"/>
                <w:szCs w:val="24"/>
              </w:rPr>
              <w:t xml:space="preserve">；</w:t>
            </w:r>
            <w:r/>
          </w:p>
          <w:p>
            <w:pPr>
              <w:spacing w:line="360" w:lineRule="auto"/>
              <w:rPr>
                <w:rFonts w:asciiTheme="minorEastAsia" w:hAnsiTheme="minorEastAsia"/>
                <w:b/>
                <w:sz w:val="24"/>
                <w:szCs w:val="24"/>
              </w:rPr>
            </w:pPr>
            <w:r>
              <w:rPr>
                <w:rFonts w:hint="eastAsia" w:asciiTheme="minorEastAsia" w:hAnsiTheme="minorEastAsia"/>
                <w:sz w:val="24"/>
                <w:szCs w:val="24"/>
              </w:rPr>
              <w:t xml:space="preserve">上述内容有缺项，内容简单粗糙，重难点把握不到位，对应措施解决方案可行不强的</w:t>
            </w:r>
            <w:r>
              <w:rPr>
                <w:rFonts w:hint="eastAsia" w:asciiTheme="minorEastAsia" w:hAnsiTheme="minorEastAsia"/>
                <w:b/>
                <w:sz w:val="24"/>
                <w:szCs w:val="24"/>
              </w:rPr>
              <w:t xml:space="preserve">得2分；</w:t>
            </w:r>
            <w:r/>
          </w:p>
          <w:p>
            <w:pPr>
              <w:spacing w:line="360" w:lineRule="auto"/>
              <w:rPr>
                <w:rFonts w:asciiTheme="minorEastAsia" w:hAnsiTheme="minorEastAsia"/>
                <w:b/>
                <w:sz w:val="24"/>
                <w:szCs w:val="24"/>
              </w:rPr>
            </w:pPr>
            <w:r>
              <w:rPr>
                <w:rFonts w:hint="eastAsia" w:asciiTheme="minorEastAsia" w:hAnsiTheme="minorEastAsia"/>
                <w:b/>
                <w:sz w:val="24"/>
                <w:szCs w:val="24"/>
              </w:rPr>
              <w:t xml:space="preserve">该项未见阐述不得分。</w:t>
            </w:r>
            <w:r/>
          </w:p>
        </w:tc>
      </w:tr>
      <w:tr>
        <w:trPr>
          <w:jc w:val="center"/>
          <w:trHeight w:val="621"/>
        </w:trPr>
        <w:tc>
          <w:tcPr>
            <w:tcW w:w="2234" w:type="dxa"/>
            <w:vAlign w:val="center"/>
            <w:textDirection w:val="lrTb"/>
            <w:noWrap w:val="false"/>
          </w:tcPr>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云平台建设技术方案（7分）</w:t>
            </w:r>
            <w:r/>
          </w:p>
        </w:tc>
        <w:tc>
          <w:tcPr>
            <w:tcW w:w="7051" w:type="dxa"/>
            <w:vAlign w:val="center"/>
            <w:textDirection w:val="lrTb"/>
            <w:noWrap w:val="false"/>
          </w:tcPr>
          <w:p>
            <w:pPr>
              <w:spacing w:line="360" w:lineRule="auto"/>
              <w:rPr>
                <w:rFonts w:asciiTheme="minorEastAsia" w:hAnsiTheme="minorEastAsia"/>
                <w:sz w:val="24"/>
                <w:szCs w:val="24"/>
              </w:rPr>
            </w:pPr>
            <w:r>
              <w:rPr>
                <w:rFonts w:hint="eastAsia" w:asciiTheme="minorEastAsia" w:hAnsiTheme="minorEastAsia"/>
                <w:sz w:val="24"/>
                <w:szCs w:val="24"/>
              </w:rPr>
              <w:t xml:space="preserve">投标人结合项目需求提供云平台建设总体技术方案，包括但不限于云平台建设总体架构设计、稳定性、扩展性、安全性，技术架构的合理性、可行性、针对性、后续扩容方案以及如何保障政务云平台的长期稳定可靠运行等内容。</w:t>
            </w:r>
            <w:r/>
          </w:p>
          <w:p>
            <w:pPr>
              <w:spacing w:line="360" w:lineRule="auto"/>
              <w:rPr>
                <w:rFonts w:asciiTheme="minorEastAsia" w:hAnsiTheme="minorEastAsia"/>
                <w:sz w:val="24"/>
                <w:szCs w:val="24"/>
              </w:rPr>
            </w:pPr>
            <w:r>
              <w:rPr>
                <w:rFonts w:hint="eastAsia" w:asciiTheme="minorEastAsia" w:hAnsiTheme="minorEastAsia"/>
                <w:sz w:val="24"/>
                <w:szCs w:val="24"/>
              </w:rPr>
              <w:t xml:space="preserve">方案包含上述内容，阐述详细，逻辑清晰，对云平台建设总体架构的稳定性、扩展性、安全性、针对性、后续扩容等内容有合理可行的实施方案，贴合或优于项目需求的</w:t>
            </w:r>
            <w:r>
              <w:rPr>
                <w:rFonts w:hint="eastAsia" w:asciiTheme="minorEastAsia" w:hAnsiTheme="minorEastAsia"/>
                <w:b/>
                <w:sz w:val="24"/>
                <w:szCs w:val="24"/>
              </w:rPr>
              <w:t xml:space="preserve">得7分。</w:t>
            </w:r>
            <w:r/>
          </w:p>
          <w:p>
            <w:pPr>
              <w:spacing w:line="360" w:lineRule="auto"/>
              <w:rPr>
                <w:rFonts w:asciiTheme="minorEastAsia" w:hAnsiTheme="minorEastAsia"/>
                <w:sz w:val="24"/>
                <w:szCs w:val="24"/>
              </w:rPr>
            </w:pPr>
            <w:r>
              <w:rPr>
                <w:rFonts w:hint="eastAsia" w:asciiTheme="minorEastAsia" w:hAnsiTheme="minorEastAsia"/>
                <w:sz w:val="24"/>
                <w:szCs w:val="24"/>
              </w:rPr>
              <w:t xml:space="preserve">方案包含上述内容，阐述较详细，逻辑较清晰，对云平台建设总体架构的稳定性、扩展性、安全性、针对性、后续扩容等内容有较合理可行的实施方案，贴合项目需求的</w:t>
            </w:r>
            <w:r>
              <w:rPr>
                <w:rFonts w:hint="eastAsia" w:asciiTheme="minorEastAsia" w:hAnsiTheme="minorEastAsia"/>
                <w:b/>
                <w:sz w:val="24"/>
                <w:szCs w:val="24"/>
              </w:rPr>
              <w:t xml:space="preserve">得5分。</w:t>
            </w:r>
            <w:r/>
          </w:p>
          <w:p>
            <w:pPr>
              <w:spacing w:line="360" w:lineRule="auto"/>
              <w:rPr>
                <w:rFonts w:asciiTheme="minorEastAsia" w:hAnsiTheme="minorEastAsia"/>
                <w:sz w:val="24"/>
                <w:szCs w:val="24"/>
              </w:rPr>
            </w:pPr>
            <w:r>
              <w:rPr>
                <w:rFonts w:hint="eastAsia" w:asciiTheme="minorEastAsia" w:hAnsiTheme="minorEastAsia"/>
                <w:sz w:val="24"/>
                <w:szCs w:val="24"/>
              </w:rPr>
              <w:t xml:space="preserve">方案基本包含上述内容，阐述简单，逻辑不清晰，对云平台建设总体架构的稳定性、扩展性、安全性、针对性、后续扩容等内容有实施方案，但合理性和可实施性一般，基本贴合项目需求的</w:t>
            </w:r>
            <w:r>
              <w:rPr>
                <w:rFonts w:hint="eastAsia" w:asciiTheme="minorEastAsia" w:hAnsiTheme="minorEastAsia"/>
                <w:b/>
                <w:sz w:val="24"/>
                <w:szCs w:val="24"/>
              </w:rPr>
              <w:t xml:space="preserve">得3分。</w:t>
            </w:r>
            <w:r/>
          </w:p>
          <w:p>
            <w:pPr>
              <w:spacing w:line="360" w:lineRule="auto"/>
              <w:rPr>
                <w:rFonts w:asciiTheme="minorEastAsia" w:hAnsiTheme="minorEastAsia"/>
                <w:sz w:val="24"/>
                <w:szCs w:val="24"/>
              </w:rPr>
            </w:pPr>
            <w:r>
              <w:rPr>
                <w:rFonts w:hint="eastAsia" w:asciiTheme="minorEastAsia" w:hAnsiTheme="minorEastAsia"/>
                <w:sz w:val="24"/>
                <w:szCs w:val="24"/>
              </w:rPr>
              <w:t xml:space="preserve">上述内容有缺项，内容简单粗糙，逻辑不清晰，与项目需求存在一定的偏差，可实施性不强的</w:t>
            </w:r>
            <w:r>
              <w:rPr>
                <w:rFonts w:hint="eastAsia" w:asciiTheme="minorEastAsia" w:hAnsiTheme="minorEastAsia"/>
                <w:b/>
                <w:sz w:val="24"/>
                <w:szCs w:val="24"/>
              </w:rPr>
              <w:t xml:space="preserve">得2分。</w:t>
            </w:r>
            <w:r/>
          </w:p>
          <w:p>
            <w:pPr>
              <w:spacing w:line="360" w:lineRule="auto"/>
              <w:rPr>
                <w:rFonts w:asciiTheme="minorEastAsia" w:hAnsiTheme="minorEastAsia"/>
                <w:sz w:val="24"/>
                <w:szCs w:val="24"/>
              </w:rPr>
            </w:pPr>
            <w:r>
              <w:rPr>
                <w:rFonts w:hint="eastAsia" w:asciiTheme="minorEastAsia" w:hAnsiTheme="minorEastAsia"/>
                <w:b/>
                <w:sz w:val="24"/>
                <w:szCs w:val="24"/>
              </w:rPr>
              <w:t xml:space="preserve">该项未见阐述不得分。</w:t>
            </w:r>
            <w:r/>
          </w:p>
        </w:tc>
      </w:tr>
      <w:tr>
        <w:trPr>
          <w:jc w:val="center"/>
          <w:trHeight w:val="621"/>
        </w:trPr>
        <w:tc>
          <w:tcPr>
            <w:tcW w:w="2234" w:type="dxa"/>
            <w:vAlign w:val="center"/>
            <w:textDirection w:val="lrTb"/>
            <w:noWrap w:val="false"/>
          </w:tcPr>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项目实施方案</w:t>
            </w:r>
            <w:r/>
          </w:p>
          <w:p>
            <w:pPr>
              <w:jc w:val="center"/>
              <w:spacing w:line="360" w:lineRule="auto"/>
              <w:rPr>
                <w:rFonts w:asciiTheme="minorEastAsia" w:hAnsiTheme="minorEastAsia"/>
                <w:bCs/>
                <w:sz w:val="24"/>
                <w:szCs w:val="24"/>
              </w:rPr>
            </w:pPr>
            <w:r>
              <w:rPr>
                <w:rFonts w:hint="eastAsia" w:asciiTheme="minorEastAsia" w:hAnsiTheme="minorEastAsia"/>
                <w:bCs/>
                <w:sz w:val="24"/>
                <w:szCs w:val="24"/>
              </w:rPr>
              <w:t xml:space="preserve">（7分）</w:t>
            </w:r>
            <w:r/>
          </w:p>
        </w:tc>
        <w:tc>
          <w:tcPr>
            <w:tcW w:w="7051"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投标人结合项目需求提供项目实施方案，内容包括但不限于平台建设组织和实施流程、服务完善程度、软硬件产品供货调试方案及进度计划等。</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方案包含上述全部内容，实施流程清晰，供货调试及进度计划内容详细，服务措施完善，可操作性强，能够满足或优于本项目需求的</w:t>
            </w:r>
            <w:r>
              <w:rPr>
                <w:rFonts w:hint="eastAsia" w:ascii="宋体" w:hAnsi="宋体" w:eastAsia="宋体" w:cs="Times New Roman"/>
                <w:b/>
                <w:sz w:val="24"/>
                <w:szCs w:val="24"/>
              </w:rPr>
              <w:t xml:space="preserve">得7分；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方案包含上述全部内容，流程较清晰，供货调试及进度计划内容较详细，服务流程较完善，可操作性较强，较能够满足本项目需求的</w:t>
            </w:r>
            <w:r>
              <w:rPr>
                <w:rFonts w:hint="eastAsia" w:ascii="宋体" w:hAnsi="宋体" w:eastAsia="宋体" w:cs="Times New Roman"/>
                <w:b/>
                <w:sz w:val="24"/>
                <w:szCs w:val="24"/>
              </w:rPr>
              <w:t xml:space="preserve">得6分；</w:t>
            </w:r>
            <w:r/>
          </w:p>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方案包含上述全部内容，流程简单，供货调试及进度计划内容不够详细，服务流程完善度一般，可操作性一般，较能够满足本项目需求的</w:t>
            </w:r>
            <w:r>
              <w:rPr>
                <w:rFonts w:hint="eastAsia" w:ascii="宋体" w:hAnsi="宋体" w:eastAsia="宋体" w:cs="Times New Roman"/>
                <w:b/>
                <w:sz w:val="24"/>
                <w:szCs w:val="24"/>
              </w:rPr>
              <w:t xml:space="preserve">得4分；</w:t>
            </w:r>
            <w:r/>
          </w:p>
          <w:p>
            <w:pPr>
              <w:spacing w:line="440" w:lineRule="exact"/>
              <w:rPr>
                <w:rFonts w:ascii="宋体" w:hAnsi="宋体" w:eastAsia="宋体" w:cs="Times New Roman"/>
                <w:b/>
                <w:sz w:val="24"/>
                <w:szCs w:val="24"/>
              </w:rPr>
            </w:pPr>
            <w:r>
              <w:rPr>
                <w:rFonts w:hint="eastAsia" w:ascii="宋体" w:hAnsi="宋体" w:eastAsia="宋体" w:cs="Times New Roman"/>
                <w:sz w:val="24"/>
                <w:szCs w:val="24"/>
              </w:rPr>
              <w:t xml:space="preserve">上述内容有缺项，内容合理性一般，措施简单粗糙，可操作性不强，基本能够满足本项目需求的</w:t>
            </w:r>
            <w:r>
              <w:rPr>
                <w:rFonts w:hint="eastAsia" w:ascii="宋体" w:hAnsi="宋体" w:eastAsia="宋体" w:cs="Times New Roman"/>
                <w:b/>
                <w:sz w:val="24"/>
                <w:szCs w:val="24"/>
              </w:rPr>
              <w:t xml:space="preserve">得2分；</w:t>
            </w:r>
            <w:r/>
          </w:p>
          <w:p>
            <w:pPr>
              <w:spacing w:line="360" w:lineRule="auto"/>
              <w:rPr>
                <w:rFonts w:asciiTheme="minorEastAsia" w:hAnsiTheme="minorEastAsia"/>
                <w:sz w:val="24"/>
                <w:szCs w:val="24"/>
              </w:rPr>
            </w:pPr>
            <w:r>
              <w:rPr>
                <w:rFonts w:hint="eastAsia" w:ascii="宋体" w:hAnsi="宋体" w:eastAsia="宋体" w:cs="Times New Roman"/>
                <w:b/>
                <w:sz w:val="24"/>
                <w:szCs w:val="24"/>
              </w:rPr>
              <w:t xml:space="preserve">该项未见阐述不得分。</w:t>
            </w:r>
            <w:r/>
          </w:p>
        </w:tc>
      </w:tr>
      <w:tr>
        <w:trPr>
          <w:jc w:val="center"/>
          <w:trHeight w:val="621"/>
        </w:trPr>
        <w:tc>
          <w:tcPr>
            <w:tcW w:w="223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2"/>
                <w:sz w:val="24"/>
                <w:szCs w:val="21"/>
              </w:rPr>
            </w:pPr>
            <w:r>
              <w:rPr>
                <w:rFonts w:hint="eastAsia" w:ascii="宋体" w:hAnsi="宋体" w:eastAsia="宋体" w:cs="宋体"/>
                <w:spacing w:val="-2"/>
                <w:sz w:val="24"/>
                <w:szCs w:val="21"/>
              </w:rPr>
              <w:t xml:space="preserve">售后及维护服务方案(6分)</w:t>
            </w:r>
            <w:r/>
          </w:p>
        </w:tc>
        <w:tc>
          <w:tcPr>
            <w:tcW w:w="7051" w:type="dxa"/>
            <w:vAlign w:val="center"/>
            <w:textDirection w:val="lrTb"/>
            <w:noWrap w:val="false"/>
          </w:tcPr>
          <w:p>
            <w:pPr>
              <w:spacing w:line="440" w:lineRule="exact"/>
              <w:rPr>
                <w:rFonts w:ascii="宋体" w:hAnsi="宋体" w:eastAsia="宋体" w:cs="宋体"/>
                <w:sz w:val="24"/>
                <w:szCs w:val="21"/>
              </w:rPr>
            </w:pPr>
            <w:r>
              <w:rPr>
                <w:rFonts w:hint="eastAsia" w:ascii="宋体" w:hAnsi="宋体" w:eastAsia="宋体" w:cs="宋体"/>
                <w:sz w:val="24"/>
                <w:szCs w:val="21"/>
              </w:rPr>
              <w:t xml:space="preserve">投标人结合项目需求提供售后及维护服务方案，内容包括但不限于</w:t>
            </w:r>
            <w:r>
              <w:rPr>
                <w:rFonts w:hint="eastAsia"/>
                <w:sz w:val="24"/>
              </w:rPr>
              <w:t xml:space="preserve">质保期内</w:t>
            </w:r>
            <w:r>
              <w:rPr>
                <w:rFonts w:hint="eastAsia" w:ascii="宋体" w:hAnsi="宋体"/>
                <w:color w:val="000000"/>
                <w:sz w:val="24"/>
              </w:rPr>
              <w:t xml:space="preserve">售后</w:t>
            </w:r>
            <w:r>
              <w:rPr>
                <w:rFonts w:hint="eastAsia" w:ascii="宋体" w:hAnsi="宋体" w:eastAsia="宋体" w:cs="宋体"/>
                <w:sz w:val="24"/>
                <w:szCs w:val="21"/>
              </w:rPr>
              <w:t xml:space="preserve">服务、运行维护服务、响应时间、故障处理、恢复时效、人员力量、支撑保障等。</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售后服务及运行维护服务阐述详细，流程清晰，响应时间及故障处理及时，人员配备合理，支撑保障措施完善的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6分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售后服务及运行维护服务阐述较详细，流程较清晰，响应时间及故障处理较及时，人员配备较合理，支撑保障措施较完善的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5分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售后服务及运行维护服务阐述不够详细，流程清晰性一般，响应时间及故障处理符合要求，人员配备合理性一般，支撑保障措施完善性一般的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3分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方案内容简单粗糙，上述内容有缺项，基本符合项目需求，可实施性一般的</w:t>
            </w:r>
            <w:r>
              <w:rPr>
                <w:rFonts w:hint="eastAsia" w:ascii="宋体" w:hAnsi="宋体" w:eastAsia="宋体" w:cs="宋体"/>
                <w:b/>
                <w:sz w:val="24"/>
                <w:szCs w:val="21"/>
              </w:rPr>
              <w:t xml:space="preserve">得</w:t>
            </w:r>
            <w:r>
              <w:rPr>
                <w:rFonts w:hint="eastAsia" w:ascii="宋体" w:hAnsi="宋体" w:eastAsia="宋体" w:cs="宋体"/>
                <w:b/>
                <w:bCs/>
                <w:sz w:val="24"/>
                <w:szCs w:val="21"/>
              </w:rPr>
              <w:t xml:space="preserve">2分</w:t>
            </w:r>
            <w:r>
              <w:rPr>
                <w:rFonts w:hint="eastAsia" w:ascii="宋体" w:hAnsi="宋体" w:eastAsia="宋体" w:cs="宋体"/>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b/>
                <w:bCs/>
                <w:sz w:val="24"/>
                <w:szCs w:val="21"/>
              </w:rPr>
              <w:t xml:space="preserve">该项未见阐述不得分</w:t>
            </w:r>
            <w:r>
              <w:rPr>
                <w:rFonts w:hint="eastAsia" w:ascii="宋体" w:hAnsi="宋体" w:eastAsia="宋体" w:cs="宋体"/>
                <w:sz w:val="24"/>
                <w:szCs w:val="21"/>
              </w:rPr>
              <w:t xml:space="preserve">。</w:t>
            </w:r>
            <w:r/>
          </w:p>
        </w:tc>
      </w:tr>
      <w:tr>
        <w:trPr>
          <w:jc w:val="center"/>
          <w:trHeight w:val="621"/>
        </w:trPr>
        <w:tc>
          <w:tcPr>
            <w:tcW w:w="223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2"/>
                <w:sz w:val="24"/>
                <w:szCs w:val="21"/>
              </w:rPr>
            </w:pPr>
            <w:r>
              <w:rPr>
                <w:rFonts w:hint="eastAsia" w:ascii="宋体" w:hAnsi="宋体" w:eastAsia="宋体" w:cs="宋体"/>
                <w:spacing w:val="-2"/>
                <w:sz w:val="24"/>
                <w:szCs w:val="21"/>
              </w:rPr>
              <w:t xml:space="preserve">网络安全及应急保障措施（6分）</w:t>
            </w:r>
            <w:r/>
          </w:p>
        </w:tc>
        <w:tc>
          <w:tcPr>
            <w:tcW w:w="7051" w:type="dxa"/>
            <w:vAlign w:val="center"/>
            <w:textDirection w:val="lrTb"/>
            <w:noWrap w:val="false"/>
          </w:tcPr>
          <w:p>
            <w:pPr>
              <w:spacing w:line="440" w:lineRule="exact"/>
              <w:rPr>
                <w:rFonts w:ascii="宋体" w:hAnsi="宋体" w:eastAsia="宋体" w:cs="宋体"/>
                <w:sz w:val="24"/>
                <w:szCs w:val="21"/>
              </w:rPr>
            </w:pPr>
            <w:r>
              <w:rPr>
                <w:rFonts w:hint="eastAsia" w:ascii="宋体" w:hAnsi="宋体" w:eastAsia="宋体" w:cs="宋体"/>
                <w:sz w:val="24"/>
                <w:szCs w:val="21"/>
              </w:rPr>
              <w:t xml:space="preserve">投标人结合项目需求提供应急保障措施。方案包含但不限于网络安全防护服务、网络安全支撑服务、服务期限内遇到重大事故或安全事故的应急保障措施、人员的安排、处理流程等。</w:t>
            </w:r>
            <w:r/>
          </w:p>
          <w:p>
            <w:pPr>
              <w:spacing w:line="440" w:lineRule="exact"/>
              <w:rPr>
                <w:rFonts w:ascii="宋体" w:hAnsi="宋体" w:eastAsia="宋体" w:cs="宋体"/>
                <w:spacing w:val="-2"/>
                <w:sz w:val="24"/>
                <w:szCs w:val="21"/>
              </w:rPr>
            </w:pPr>
            <w:r>
              <w:rPr>
                <w:rFonts w:hint="eastAsia" w:ascii="宋体" w:hAnsi="宋体" w:eastAsia="宋体" w:cs="宋体"/>
                <w:sz w:val="24"/>
                <w:szCs w:val="21"/>
              </w:rPr>
              <w:t xml:space="preserve">网络安全防护服务及网络安全支撑服务有针对性，服务期限内遇到重大事故或安全事故的应急保障措施完善</w:t>
            </w:r>
            <w:r>
              <w:rPr>
                <w:rFonts w:hint="eastAsia" w:ascii="宋体" w:hAnsi="宋体" w:eastAsia="宋体" w:cs="宋体"/>
                <w:spacing w:val="-2"/>
                <w:sz w:val="24"/>
                <w:szCs w:val="21"/>
              </w:rPr>
              <w:t xml:space="preserve">，处理流程内容详细，人员安排合理，具有可操作性的</w:t>
            </w:r>
            <w:r>
              <w:rPr>
                <w:rFonts w:hint="eastAsia" w:ascii="宋体" w:hAnsi="宋体" w:eastAsia="宋体" w:cs="宋体"/>
                <w:b/>
                <w:spacing w:val="-2"/>
                <w:sz w:val="24"/>
                <w:szCs w:val="21"/>
              </w:rPr>
              <w:t xml:space="preserve">得</w:t>
            </w:r>
            <w:r>
              <w:rPr>
                <w:rFonts w:hint="eastAsia" w:ascii="宋体" w:hAnsi="宋体" w:eastAsia="宋体" w:cs="宋体"/>
                <w:b/>
                <w:bCs/>
                <w:spacing w:val="-2"/>
                <w:sz w:val="24"/>
                <w:szCs w:val="21"/>
              </w:rPr>
              <w:t xml:space="preserve">6分</w:t>
            </w:r>
            <w:r>
              <w:rPr>
                <w:rFonts w:hint="eastAsia" w:ascii="宋体" w:hAnsi="宋体" w:eastAsia="宋体" w:cs="宋体"/>
                <w:spacing w:val="-2"/>
                <w:sz w:val="24"/>
                <w:szCs w:val="21"/>
              </w:rPr>
              <w:t xml:space="preserve">；</w:t>
            </w:r>
            <w:r/>
          </w:p>
          <w:p>
            <w:pPr>
              <w:spacing w:line="440" w:lineRule="exact"/>
              <w:rPr>
                <w:rFonts w:ascii="宋体" w:hAnsi="宋体" w:eastAsia="宋体" w:cs="宋体"/>
                <w:spacing w:val="-2"/>
                <w:sz w:val="24"/>
                <w:szCs w:val="21"/>
              </w:rPr>
            </w:pPr>
            <w:r>
              <w:rPr>
                <w:rFonts w:hint="eastAsia" w:ascii="宋体" w:hAnsi="宋体" w:eastAsia="宋体" w:cs="宋体"/>
                <w:sz w:val="24"/>
                <w:szCs w:val="21"/>
              </w:rPr>
              <w:t xml:space="preserve">网络安全防护服务及网络安全支撑服务较有针对性，服务期限内遇到重大事故或安全事故的应急保障措施较完善</w:t>
            </w:r>
            <w:r>
              <w:rPr>
                <w:rFonts w:hint="eastAsia" w:ascii="宋体" w:hAnsi="宋体" w:eastAsia="宋体" w:cs="宋体"/>
                <w:spacing w:val="-2"/>
                <w:sz w:val="24"/>
                <w:szCs w:val="21"/>
              </w:rPr>
              <w:t xml:space="preserve">，处理流程内容较详细，人员安排较合理，较具有可操作性的</w:t>
            </w:r>
            <w:r>
              <w:rPr>
                <w:rFonts w:hint="eastAsia" w:ascii="宋体" w:hAnsi="宋体" w:eastAsia="宋体" w:cs="宋体"/>
                <w:b/>
                <w:spacing w:val="-2"/>
                <w:sz w:val="24"/>
                <w:szCs w:val="21"/>
              </w:rPr>
              <w:t xml:space="preserve">得</w:t>
            </w:r>
            <w:r>
              <w:rPr>
                <w:rFonts w:hint="eastAsia" w:ascii="宋体" w:hAnsi="宋体" w:eastAsia="宋体" w:cs="宋体"/>
                <w:b/>
                <w:bCs/>
                <w:spacing w:val="-2"/>
                <w:sz w:val="24"/>
                <w:szCs w:val="21"/>
              </w:rPr>
              <w:t xml:space="preserve">5分</w:t>
            </w:r>
            <w:r>
              <w:rPr>
                <w:rFonts w:hint="eastAsia" w:ascii="宋体" w:hAnsi="宋体" w:eastAsia="宋体" w:cs="宋体"/>
                <w:spacing w:val="-2"/>
                <w:sz w:val="24"/>
                <w:szCs w:val="21"/>
              </w:rPr>
              <w:t xml:space="preserve">；</w:t>
            </w:r>
            <w:r/>
          </w:p>
          <w:p>
            <w:pPr>
              <w:spacing w:line="440" w:lineRule="exact"/>
              <w:rPr>
                <w:rFonts w:ascii="宋体" w:hAnsi="宋体" w:eastAsia="宋体" w:cs="宋体"/>
                <w:spacing w:val="-2"/>
                <w:sz w:val="24"/>
                <w:szCs w:val="21"/>
              </w:rPr>
            </w:pPr>
            <w:r>
              <w:rPr>
                <w:rFonts w:hint="eastAsia" w:ascii="宋体" w:hAnsi="宋体" w:eastAsia="宋体" w:cs="宋体"/>
                <w:sz w:val="24"/>
                <w:szCs w:val="21"/>
              </w:rPr>
              <w:t xml:space="preserve">网络安全防护服务及网络安全支撑服务针对性一般，服务期限内遇到重大事故或安全事故的应急保障措施完善性一般</w:t>
            </w:r>
            <w:r>
              <w:rPr>
                <w:rFonts w:hint="eastAsia" w:ascii="宋体" w:hAnsi="宋体" w:eastAsia="宋体" w:cs="宋体"/>
                <w:spacing w:val="-2"/>
                <w:sz w:val="24"/>
                <w:szCs w:val="21"/>
              </w:rPr>
              <w:t xml:space="preserve">，处理流程内容不够详细，人员安排合理性一般，可操作性一般的</w:t>
            </w:r>
            <w:r>
              <w:rPr>
                <w:rFonts w:hint="eastAsia" w:ascii="宋体" w:hAnsi="宋体" w:eastAsia="宋体" w:cs="宋体"/>
                <w:b/>
                <w:spacing w:val="-2"/>
                <w:sz w:val="24"/>
                <w:szCs w:val="21"/>
              </w:rPr>
              <w:t xml:space="preserve">得</w:t>
            </w:r>
            <w:r>
              <w:rPr>
                <w:rFonts w:hint="eastAsia" w:ascii="宋体" w:hAnsi="宋体" w:eastAsia="宋体" w:cs="宋体"/>
                <w:b/>
                <w:bCs/>
                <w:spacing w:val="-2"/>
                <w:sz w:val="24"/>
                <w:szCs w:val="21"/>
              </w:rPr>
              <w:t xml:space="preserve">3分</w:t>
            </w:r>
            <w:r>
              <w:rPr>
                <w:rFonts w:hint="eastAsia" w:ascii="宋体" w:hAnsi="宋体" w:eastAsia="宋体" w:cs="宋体"/>
                <w:spacing w:val="-2"/>
                <w:sz w:val="24"/>
                <w:szCs w:val="21"/>
              </w:rPr>
              <w:t xml:space="preserve">；</w:t>
            </w:r>
            <w:r/>
          </w:p>
          <w:p>
            <w:pPr>
              <w:spacing w:line="440" w:lineRule="exact"/>
              <w:rPr>
                <w:rFonts w:ascii="宋体" w:hAnsi="宋体" w:eastAsia="宋体" w:cs="宋体"/>
                <w:spacing w:val="-2"/>
                <w:sz w:val="24"/>
                <w:szCs w:val="21"/>
              </w:rPr>
            </w:pPr>
            <w:r>
              <w:rPr>
                <w:rFonts w:hint="eastAsia" w:ascii="宋体" w:hAnsi="宋体" w:eastAsia="宋体" w:cs="宋体"/>
                <w:sz w:val="24"/>
                <w:szCs w:val="21"/>
              </w:rPr>
              <w:t xml:space="preserve">上述方案有缺项，内容简单</w:t>
            </w:r>
            <w:r>
              <w:rPr>
                <w:rFonts w:hint="eastAsia" w:ascii="宋体" w:hAnsi="宋体" w:eastAsia="宋体" w:cs="宋体"/>
                <w:spacing w:val="-2"/>
                <w:sz w:val="24"/>
                <w:szCs w:val="21"/>
              </w:rPr>
              <w:t xml:space="preserve">，处理流程内容不够详细，人员安排合理性一般，可操作性不强的</w:t>
            </w:r>
            <w:r>
              <w:rPr>
                <w:rFonts w:hint="eastAsia" w:ascii="宋体" w:hAnsi="宋体" w:eastAsia="宋体" w:cs="宋体"/>
                <w:b/>
                <w:spacing w:val="-2"/>
                <w:sz w:val="24"/>
                <w:szCs w:val="21"/>
              </w:rPr>
              <w:t xml:space="preserve">得</w:t>
            </w:r>
            <w:r>
              <w:rPr>
                <w:rFonts w:hint="eastAsia" w:ascii="宋体" w:hAnsi="宋体" w:eastAsia="宋体" w:cs="宋体"/>
                <w:b/>
                <w:bCs/>
                <w:spacing w:val="-2"/>
                <w:sz w:val="24"/>
                <w:szCs w:val="21"/>
              </w:rPr>
              <w:t xml:space="preserve">2分</w:t>
            </w:r>
            <w:r>
              <w:rPr>
                <w:rFonts w:hint="eastAsia" w:ascii="宋体" w:hAnsi="宋体" w:eastAsia="宋体" w:cs="宋体"/>
                <w:spacing w:val="-2"/>
                <w:sz w:val="24"/>
                <w:szCs w:val="21"/>
              </w:rPr>
              <w:t xml:space="preserve">；</w:t>
            </w:r>
            <w:r/>
          </w:p>
          <w:p>
            <w:pPr>
              <w:spacing w:line="440" w:lineRule="exact"/>
              <w:rPr>
                <w:rFonts w:ascii="宋体" w:hAnsi="宋体" w:eastAsia="宋体" w:cs="宋体"/>
                <w:sz w:val="24"/>
                <w:szCs w:val="21"/>
              </w:rPr>
            </w:pPr>
            <w:r>
              <w:rPr>
                <w:rFonts w:hint="eastAsia" w:ascii="宋体" w:hAnsi="宋体" w:eastAsia="宋体" w:cs="宋体"/>
                <w:b/>
                <w:bCs/>
                <w:spacing w:val="-2"/>
                <w:sz w:val="24"/>
                <w:szCs w:val="21"/>
              </w:rPr>
              <w:t xml:space="preserve">该项未见阐述不得分</w:t>
            </w:r>
            <w:r>
              <w:rPr>
                <w:rFonts w:hint="eastAsia" w:ascii="宋体" w:hAnsi="宋体" w:eastAsia="宋体" w:cs="宋体"/>
                <w:spacing w:val="-2"/>
                <w:sz w:val="24"/>
                <w:szCs w:val="21"/>
              </w:rPr>
              <w:t xml:space="preserve">。</w:t>
            </w:r>
            <w:r/>
          </w:p>
        </w:tc>
      </w:tr>
      <w:tr>
        <w:trPr>
          <w:jc w:val="center"/>
          <w:trHeight w:val="621"/>
        </w:trPr>
        <w:tc>
          <w:tcPr>
            <w:tcW w:w="2234"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2"/>
                <w:sz w:val="24"/>
                <w:szCs w:val="21"/>
              </w:rPr>
            </w:pPr>
            <w:r>
              <w:rPr>
                <w:rFonts w:hint="eastAsia" w:ascii="宋体" w:hAnsi="宋体" w:eastAsia="宋体" w:cs="宋体"/>
                <w:spacing w:val="-2"/>
                <w:sz w:val="24"/>
                <w:szCs w:val="21"/>
              </w:rPr>
              <w:t xml:space="preserve">培训方案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2"/>
                <w:sz w:val="24"/>
                <w:szCs w:val="21"/>
              </w:rPr>
            </w:pPr>
            <w:r>
              <w:rPr>
                <w:rFonts w:hint="eastAsia" w:ascii="宋体" w:hAnsi="宋体" w:eastAsia="宋体" w:cs="宋体"/>
                <w:spacing w:val="-2"/>
                <w:sz w:val="24"/>
                <w:szCs w:val="21"/>
              </w:rPr>
              <w:t xml:space="preserve">（6分）</w:t>
            </w:r>
            <w:r/>
          </w:p>
        </w:tc>
        <w:tc>
          <w:tcPr>
            <w:tcW w:w="7051" w:type="dxa"/>
            <w:vAlign w:val="center"/>
            <w:textDirection w:val="lrTb"/>
            <w:noWrap w:val="false"/>
          </w:tcPr>
          <w:p>
            <w:pPr>
              <w:spacing w:line="440" w:lineRule="exact"/>
              <w:rPr>
                <w:rFonts w:ascii="宋体" w:hAnsi="宋体" w:eastAsia="宋体" w:cs="宋体"/>
                <w:sz w:val="24"/>
                <w:szCs w:val="21"/>
              </w:rPr>
            </w:pPr>
            <w:r>
              <w:rPr>
                <w:rFonts w:hint="eastAsia" w:ascii="宋体" w:hAnsi="宋体" w:eastAsia="宋体" w:cs="宋体"/>
                <w:sz w:val="24"/>
                <w:szCs w:val="21"/>
              </w:rPr>
              <w:t xml:space="preserve">投标人结合项目需求提供培训方案，内容包括但不限于培训计划、培训内容、培训对象等。</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内容丰富，科学合理，培训形式多样，具有可操作性的</w:t>
            </w:r>
            <w:r>
              <w:rPr>
                <w:rFonts w:hint="eastAsia" w:ascii="宋体" w:hAnsi="宋体" w:eastAsia="宋体" w:cs="宋体"/>
                <w:b/>
                <w:sz w:val="24"/>
                <w:szCs w:val="21"/>
              </w:rPr>
              <w:t xml:space="preserve">得6分；</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内容较丰富，较合理，培训形式较多样，可操作性较强的</w:t>
            </w:r>
            <w:r>
              <w:rPr>
                <w:rFonts w:hint="eastAsia" w:ascii="宋体" w:hAnsi="宋体" w:eastAsia="宋体" w:cs="宋体"/>
                <w:b/>
                <w:sz w:val="24"/>
                <w:szCs w:val="21"/>
              </w:rPr>
              <w:t xml:space="preserve">得4分；</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内容简单，合理性一般，形式单一，可操作性一般的</w:t>
            </w:r>
            <w:r>
              <w:rPr>
                <w:rFonts w:hint="eastAsia" w:ascii="宋体" w:hAnsi="宋体" w:eastAsia="宋体" w:cs="宋体"/>
                <w:b/>
                <w:sz w:val="24"/>
                <w:szCs w:val="21"/>
              </w:rPr>
              <w:t xml:space="preserve">得2分；</w:t>
            </w:r>
            <w:r/>
          </w:p>
          <w:p>
            <w:pPr>
              <w:spacing w:line="440" w:lineRule="exact"/>
              <w:rPr>
                <w:rFonts w:ascii="宋体" w:hAnsi="宋体" w:eastAsia="宋体" w:cs="宋体"/>
                <w:b/>
                <w:sz w:val="24"/>
                <w:szCs w:val="21"/>
              </w:rPr>
            </w:pPr>
            <w:r>
              <w:rPr>
                <w:rFonts w:hint="eastAsia" w:ascii="宋体" w:hAnsi="宋体" w:eastAsia="宋体" w:cs="宋体"/>
                <w:b/>
                <w:sz w:val="24"/>
                <w:szCs w:val="21"/>
              </w:rPr>
              <w:t xml:space="preserve">该项未见阐述不得分。</w:t>
            </w:r>
            <w:r/>
          </w:p>
        </w:tc>
      </w:tr>
    </w:tbl>
    <w:p>
      <w:r/>
      <w:r/>
    </w:p>
    <w:p>
      <w:r/>
      <w:r/>
    </w:p>
    <w:p>
      <w:r/>
      <w:r/>
    </w:p>
    <w:p>
      <w:r/>
      <w:r/>
    </w:p>
    <w:p>
      <w:r/>
      <w:r/>
    </w:p>
    <w:p>
      <w:r/>
      <w:r/>
    </w:p>
    <w:p>
      <w:r/>
      <w:r/>
    </w:p>
    <w:p>
      <w:r/>
      <w:r/>
    </w:p>
    <w:p>
      <w:pPr>
        <w:pStyle w:val="838"/>
        <w:spacing w:before="156" w:after="156"/>
      </w:pPr>
      <w:r>
        <w:rPr>
          <w:highlight w:val="none"/>
        </w:rPr>
      </w:r>
      <w:r>
        <w:rPr>
          <w:highlight w:val="none"/>
        </w:rPr>
      </w:r>
      <w:r/>
    </w:p>
    <w:p>
      <w:pPr>
        <w:pStyle w:val="838"/>
        <w:spacing w:before="156" w:after="156"/>
        <w:rPr>
          <w:highlight w:val="none"/>
        </w:rPr>
      </w:pPr>
      <w:r>
        <w:rPr>
          <w:rFonts w:hint="eastAsia"/>
        </w:rPr>
        <w:t xml:space="preserve">第六章</w:t>
      </w:r>
      <w:r>
        <w:rPr>
          <w:rFonts w:hint="eastAsia"/>
        </w:rPr>
        <w:t xml:space="preserve">  </w:t>
      </w:r>
      <w:r>
        <w:rPr>
          <w:rFonts w:hint="eastAsia"/>
        </w:rPr>
        <w:t xml:space="preserve">投标文件格式</w:t>
      </w:r>
      <w:bookmarkEnd w:id="41"/>
      <w:r/>
      <w:r/>
    </w:p>
    <w:p>
      <w:pPr>
        <w:jc w:val="left"/>
        <w:spacing w:line="500" w:lineRule="exact"/>
        <w:rPr>
          <w:sz w:val="24"/>
          <w:szCs w:val="24"/>
        </w:rPr>
      </w:pPr>
      <w:r>
        <w:rPr>
          <w:sz w:val="24"/>
          <w:szCs w:val="24"/>
        </w:rPr>
      </w:r>
      <w:r/>
    </w:p>
    <w:p>
      <w:pPr>
        <w:ind w:firstLine="1440"/>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ind w:firstLine="1440"/>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ind w:firstLine="1440"/>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ind w:firstLine="1440"/>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ind w:firstLine="1440"/>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ind w:firstLine="720"/>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720"/>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807"/>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名 称：</w:t>
      </w:r>
      <w:r/>
    </w:p>
    <w:p>
      <w:pPr>
        <w:ind w:firstLine="1807"/>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ind w:firstLine="723"/>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rPr>
          <w:rFonts w:ascii="宋体" w:hAnsi="宋体" w:eastAsia="宋体" w:cs="Times New Roman"/>
          <w:b/>
          <w:color w:val="000000"/>
          <w:sz w:val="36"/>
          <w:szCs w:val="21"/>
          <w:u w:val="single"/>
        </w:rPr>
      </w:pPr>
      <w:r>
        <w:rPr>
          <w:rFonts w:ascii="宋体" w:hAnsi="宋体" w:eastAsia="宋体" w:cs="Times New Roman"/>
          <w:b/>
          <w:color w:val="000000"/>
          <w:sz w:val="36"/>
          <w:szCs w:val="21"/>
          <w:u w:val="single"/>
        </w:rPr>
      </w:r>
      <w:r/>
    </w:p>
    <w:p>
      <w:pPr>
        <w:ind w:firstLine="640"/>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156" w:after="156"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ind w:firstLine="480"/>
        <w:rPr>
          <w:b/>
          <w:sz w:val="24"/>
        </w:rPr>
      </w:pPr>
      <w:r>
        <w:rPr>
          <w:b/>
          <w:sz w:val="24"/>
        </w:rPr>
      </w:r>
      <w:r/>
    </w:p>
    <w:p>
      <w:pPr>
        <w:rPr>
          <w:b/>
          <w:sz w:val="24"/>
        </w:rPr>
      </w:pPr>
      <w:r>
        <w:rPr>
          <w:b/>
          <w:sz w:val="24"/>
        </w:rPr>
        <w:t xml:space="preserve">承诺函：</w:t>
      </w:r>
      <w:r/>
    </w:p>
    <w:p>
      <w:pPr>
        <w:ind w:firstLine="723"/>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w:t>
      </w:r>
      <w:r>
        <w:rPr>
          <w:rFonts w:hint="eastAsia" w:ascii="Calibri" w:hAnsi="Calibri" w:eastAsia="宋体" w:cs="Times New Roman"/>
          <w:sz w:val="24"/>
          <w:szCs w:val="24"/>
        </w:rPr>
        <w:t xml:space="preserve">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ind w:firstLine="723"/>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 </w:t>
      </w:r>
      <w:bookmarkStart w:id="42" w:name="OLE_LINK44"/>
      <w:r/>
      <w:bookmarkStart w:id="43" w:name="OLE_LINK43"/>
      <w:r/>
      <w:bookmarkEnd w:id="42"/>
      <w:r/>
      <w:bookmarkEnd w:id="43"/>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w:t>
      </w:r>
      <w:r>
        <w:rPr>
          <w:rFonts w:hint="eastAsia" w:ascii="Arial" w:hAnsi="Arial" w:eastAsia="宋体" w:cs="Arial"/>
          <w:b/>
          <w:iCs/>
          <w:sz w:val="36"/>
        </w:rPr>
        <w:t xml:space="preserve">3</w:t>
      </w:r>
      <w:r>
        <w:rPr>
          <w:rFonts w:hint="eastAsia" w:ascii="Arial" w:hAnsi="Arial" w:eastAsia="宋体" w:cs="Arial"/>
          <w:b/>
          <w:iCs/>
          <w:sz w:val="36"/>
        </w:rPr>
        <w:t xml:space="preserve">年内在经营活动中没有重大违法记录的书面声明</w:t>
      </w:r>
      <w:r/>
    </w:p>
    <w:p>
      <w:pPr>
        <w:ind w:firstLine="723"/>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ind w:firstLine="720"/>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ind w:firstLine="723"/>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82"/>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82"/>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82"/>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rPr>
          <w:rFonts w:ascii="宋体" w:hAnsi="宋体" w:eastAsia="宋体" w:cs="Times New Roman"/>
          <w:b/>
          <w:color w:val="000000"/>
          <w:sz w:val="36"/>
          <w:szCs w:val="21"/>
          <w:u w:val="single"/>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w:t>
      </w:r>
      <w:r>
        <w:rPr>
          <w:rFonts w:hint="eastAsia"/>
          <w:sz w:val="24"/>
          <w:szCs w:val="24"/>
        </w:rPr>
        <w:t xml:space="preserve">请供应商如实填写联系方式并在评审过程中保持联系方式畅通，评审过程中如联系不</w:t>
      </w:r>
      <w:r>
        <w:rPr>
          <w:rFonts w:hint="eastAsia"/>
          <w:sz w:val="24"/>
          <w:szCs w:val="24"/>
        </w:rPr>
        <w:t xml:space="preserve">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ind w:firstLine="723"/>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ind w:firstLine="402"/>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56"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56"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56"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56"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firstLine="470"/>
        <w:spacing w:before="156"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r/>
      <w:r/>
    </w:p>
    <w:p>
      <w:r/>
      <w:r/>
    </w:p>
    <w:p>
      <w:r/>
      <w:r/>
    </w:p>
    <w:p>
      <w:r/>
      <w:r/>
    </w:p>
    <w:p>
      <w:r/>
      <w:r/>
    </w:p>
    <w:p>
      <w:r/>
      <w:r/>
    </w:p>
    <w:p>
      <w:r/>
      <w:r/>
    </w:p>
    <w:p>
      <w:pPr>
        <w:jc w:val="left"/>
        <w:keepLines/>
        <w:keepNext/>
        <w:spacing w:before="156" w:after="156"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ind w:firstLine="723"/>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keepLines/>
        <w:keepNext/>
        <w:spacing w:before="156" w:after="156"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ind w:firstLine="723"/>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Calibri" w:hAnsi="Calibri" w:eastAsia="宋体" w:cs="Times New Roman"/>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Calibri" w:hAnsi="Calibri" w:eastAsia="宋体" w:cs="Times New Roman"/>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Calibri" w:hAnsi="Calibri" w:eastAsia="宋体" w:cs="Times New Roman"/>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r/>
      <w:r/>
    </w:p>
    <w:p>
      <w:r/>
      <w:r/>
    </w:p>
    <w:p>
      <w:r/>
      <w:r/>
    </w:p>
    <w:p>
      <w:r/>
      <w:r/>
    </w:p>
    <w:p>
      <w:pPr>
        <w:jc w:val="left"/>
        <w:keepLines/>
        <w:keepNext/>
        <w:spacing w:before="156" w:after="156"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ind w:firstLine="723"/>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w:t>
      </w:r>
      <w:r>
        <w:rPr>
          <w:rFonts w:hint="eastAsia" w:ascii="Calibri" w:hAnsi="Calibri" w:eastAsia="宋体" w:cs="Times New Roman"/>
          <w:sz w:val="24"/>
          <w:szCs w:val="24"/>
          <w:u w:val="single"/>
        </w:rPr>
        <w:t xml:space="preserve">     </w:t>
      </w:r>
      <w:r>
        <w:rPr>
          <w:rFonts w:hint="eastAsia" w:ascii="宋体" w:hAnsi="宋体" w:eastAsia="宋体" w:cs="Times New Roman"/>
          <w:color w:val="000000"/>
          <w:sz w:val="24"/>
          <w:szCs w:val="24"/>
        </w:rPr>
        <w:t xml:space="preserve">，分包号：</w:t>
      </w:r>
      <w:r>
        <w:rPr>
          <w:rFonts w:hint="eastAsia" w:ascii="Calibri" w:hAnsi="Calibri" w:eastAsia="宋体" w:cs="Times New Roman"/>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十三、投标分项报价表</w:t>
      </w:r>
      <w:r/>
    </w:p>
    <w:p>
      <w:pPr>
        <w:ind w:firstLine="72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6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94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6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r/>
      <w:r/>
    </w:p>
    <w:p>
      <w:r/>
      <w:r/>
    </w:p>
    <w:p>
      <w:pPr>
        <w:pStyle w:val="847"/>
      </w:pPr>
      <w:r/>
      <w:r/>
    </w:p>
    <w:p>
      <w:pPr>
        <w:pStyle w:val="847"/>
      </w:pPr>
      <w:r/>
      <w:r/>
    </w:p>
    <w:p>
      <w:pPr>
        <w:pStyle w:val="847"/>
      </w:pPr>
      <w:r/>
      <w:r/>
    </w:p>
    <w:p>
      <w:pPr>
        <w:pStyle w:val="847"/>
      </w:pPr>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十四、技术要求响应及偏离表</w:t>
      </w:r>
      <w:r/>
    </w:p>
    <w:p>
      <w:pPr>
        <w:ind w:firstLine="72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0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156" w:after="156" w:line="360" w:lineRule="auto"/>
        <w:rPr>
          <w:rFonts w:ascii="Arial" w:hAnsi="Arial" w:eastAsia="宋体" w:cs="Arial"/>
          <w:b/>
          <w:iCs/>
          <w:sz w:val="36"/>
        </w:rPr>
        <w:outlineLvl w:val="1"/>
      </w:pPr>
      <w:r/>
      <w:bookmarkStart w:id="44" w:name="_Hlt26955054"/>
      <w:r/>
      <w:bookmarkEnd w:id="44"/>
      <w:r>
        <w:rPr>
          <w:rFonts w:hint="eastAsia" w:ascii="Arial" w:hAnsi="Arial" w:eastAsia="宋体" w:cs="Arial"/>
          <w:b/>
          <w:iCs/>
          <w:sz w:val="36"/>
        </w:rPr>
        <w:t xml:space="preserve">十五、商务要求响应及偏离表</w:t>
      </w:r>
      <w:r/>
    </w:p>
    <w:p>
      <w:pPr>
        <w:ind w:firstLine="72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97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eastAsia="宋体" w:cs="Times New Roman"/>
                <w:color w:val="000000"/>
                <w:sz w:val="24"/>
                <w:szCs w:val="24"/>
              </w:rPr>
            </w:pPr>
            <w:r/>
            <w:bookmarkStart w:id="45" w:name="_Hlt26580838"/>
            <w:r/>
            <w:bookmarkStart w:id="46" w:name="_Hlt26671343"/>
            <w:r/>
            <w:bookmarkStart w:id="47" w:name="_Hlt26955056"/>
            <w:r/>
            <w:bookmarkStart w:id="48" w:name="_Hlt26782999"/>
            <w:r/>
            <w:bookmarkStart w:id="49" w:name="_Hlt26955064"/>
            <w:r/>
            <w:bookmarkStart w:id="50" w:name="_Hlt26609391"/>
            <w:r/>
            <w:bookmarkStart w:id="51" w:name="_Hlt26671372"/>
            <w:r/>
            <w:bookmarkStart w:id="52" w:name="_Hlt24879081"/>
            <w:r/>
            <w:bookmarkEnd w:id="45"/>
            <w:r/>
            <w:bookmarkEnd w:id="46"/>
            <w:r/>
            <w:bookmarkEnd w:id="47"/>
            <w:r/>
            <w:bookmarkEnd w:id="48"/>
            <w:r/>
            <w:bookmarkEnd w:id="49"/>
            <w:r/>
            <w:bookmarkEnd w:id="50"/>
            <w:r/>
            <w:bookmarkEnd w:id="51"/>
            <w:r/>
            <w:bookmarkEnd w:id="52"/>
            <w:r>
              <w:rPr>
                <w:rFonts w:hint="eastAsia" w:ascii="宋体" w:hAnsi="宋体" w:eastAsia="宋体" w:cs="Times New Roman"/>
                <w:color w:val="000000"/>
                <w:sz w:val="24"/>
                <w:szCs w:val="24"/>
              </w:rPr>
              <w:t xml:space="preserve">序号</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2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53" w:name="_Hlt26671374"/>
      <w:r/>
      <w:bookmarkStart w:id="54" w:name="_格式2__法定代表人授权书"/>
      <w:r/>
      <w:bookmarkStart w:id="55" w:name="_Hlt26609389"/>
      <w:r/>
      <w:bookmarkStart w:id="56" w:name="_Hlt26955066"/>
      <w:r/>
      <w:bookmarkEnd w:id="53"/>
      <w:r/>
      <w:bookmarkEnd w:id="54"/>
      <w:r/>
      <w:bookmarkEnd w:id="55"/>
      <w:r/>
      <w:bookmarkEnd w:id="56"/>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十六、类似项目业绩一览表</w:t>
      </w:r>
      <w:r/>
    </w:p>
    <w:p>
      <w:pPr>
        <w:ind w:firstLine="72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p>
    <w:tbl>
      <w:tblPr>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ind w:firstLine="723"/>
        <w:rPr>
          <w:rFonts w:ascii="Arial" w:hAnsi="Arial" w:eastAsia="宋体" w:cs="Arial"/>
          <w:iCs/>
          <w:sz w:val="36"/>
        </w:rPr>
      </w:pPr>
      <w:r>
        <w:rPr>
          <w:rFonts w:ascii="Arial" w:hAnsi="Arial" w:eastAsia="宋体" w:cs="Arial"/>
          <w:iCs/>
          <w:sz w:val="36"/>
        </w:rPr>
      </w:r>
      <w:r/>
    </w:p>
    <w:p>
      <w:pPr>
        <w:ind w:firstLine="723"/>
        <w:rPr>
          <w:rFonts w:ascii="Arial" w:hAnsi="Arial" w:eastAsia="宋体" w:cs="Arial"/>
          <w:iCs/>
          <w:sz w:val="36"/>
        </w:rPr>
      </w:pPr>
      <w:r>
        <w:rPr>
          <w:rFonts w:ascii="Arial" w:hAnsi="Arial" w:eastAsia="宋体" w:cs="Arial"/>
          <w:iCs/>
          <w:sz w:val="36"/>
        </w:rPr>
      </w:r>
      <w:r/>
    </w:p>
    <w:p>
      <w:pPr>
        <w:ind w:firstLine="723"/>
        <w:rPr>
          <w:rFonts w:ascii="Arial" w:hAnsi="Arial" w:eastAsia="宋体" w:cs="Arial"/>
          <w:iCs/>
          <w:sz w:val="36"/>
        </w:rPr>
      </w:pPr>
      <w:r>
        <w:rPr>
          <w:rFonts w:ascii="Arial" w:hAnsi="Arial" w:eastAsia="宋体" w:cs="Arial"/>
          <w:iCs/>
          <w:sz w:val="36"/>
        </w:rPr>
      </w:r>
      <w:r/>
    </w:p>
    <w:p>
      <w:pPr>
        <w:ind w:firstLine="723"/>
        <w:rPr>
          <w:rFonts w:ascii="Arial" w:hAnsi="Arial" w:eastAsia="宋体" w:cs="Arial"/>
          <w:iCs/>
          <w:sz w:val="36"/>
        </w:rPr>
      </w:pPr>
      <w:r>
        <w:rPr>
          <w:rFonts w:ascii="Arial" w:hAnsi="Arial" w:eastAsia="宋体" w:cs="Arial"/>
          <w:iCs/>
          <w:sz w:val="36"/>
        </w:rPr>
      </w:r>
      <w:r/>
    </w:p>
    <w:p>
      <w:pPr>
        <w:ind w:firstLine="723"/>
        <w:rPr>
          <w:rFonts w:ascii="Arial" w:hAnsi="Arial" w:eastAsia="宋体" w:cs="Arial"/>
          <w:iCs/>
          <w:sz w:val="36"/>
        </w:rPr>
      </w:pPr>
      <w:r>
        <w:rPr>
          <w:rFonts w:ascii="Arial" w:hAnsi="Arial" w:eastAsia="宋体" w:cs="Arial"/>
          <w:iCs/>
          <w:sz w:val="36"/>
        </w:rPr>
      </w:r>
      <w:r/>
    </w:p>
    <w:p>
      <w:pPr>
        <w:ind w:firstLine="723"/>
        <w:rPr>
          <w:rFonts w:ascii="Arial" w:hAnsi="Arial" w:eastAsia="宋体" w:cs="Arial"/>
          <w:iCs/>
          <w:sz w:val="36"/>
        </w:rPr>
      </w:pPr>
      <w:r>
        <w:rPr>
          <w:rFonts w:ascii="Arial" w:hAnsi="Arial" w:eastAsia="宋体" w:cs="Arial"/>
          <w:iCs/>
          <w:sz w:val="36"/>
        </w:rPr>
      </w:r>
      <w:r/>
    </w:p>
    <w:p>
      <w:pPr>
        <w:ind w:firstLine="723"/>
        <w:rPr>
          <w:rFonts w:ascii="Arial" w:hAnsi="Arial" w:eastAsia="宋体" w:cs="Arial"/>
          <w:sz w:val="36"/>
          <w:szCs w:val="36"/>
        </w:rPr>
      </w:pPr>
      <w:r>
        <w:rPr>
          <w:rFonts w:ascii="Arial" w:hAnsi="Arial" w:eastAsia="宋体" w:cs="Arial"/>
          <w:iCs/>
          <w:sz w:val="36"/>
        </w:rPr>
      </w:r>
      <w:r>
        <w:rPr>
          <w:rFonts w:ascii="Arial" w:hAnsi="Arial" w:eastAsia="宋体" w:cs="Arial"/>
          <w:iCs/>
          <w:sz w:val="36"/>
        </w:rPr>
      </w:r>
      <w:r/>
    </w:p>
    <w:p>
      <w:pPr>
        <w:ind w:firstLine="723"/>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ind w:firstLine="723"/>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ind w:firstLine="723"/>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ind w:firstLine="723"/>
        <w:rPr>
          <w:rFonts w:ascii="Arial" w:hAnsi="Arial" w:eastAsia="宋体" w:cs="Arial"/>
          <w:iCs/>
          <w:sz w:val="36"/>
          <w:szCs w:val="36"/>
        </w:rPr>
      </w:pPr>
      <w:r>
        <w:rPr>
          <w:rFonts w:ascii="Arial" w:hAnsi="Arial" w:eastAsia="宋体" w:cs="Arial"/>
          <w:iCs/>
          <w:sz w:val="36"/>
        </w:rPr>
      </w:r>
      <w:r/>
    </w:p>
    <w:p>
      <w:pPr>
        <w:ind w:firstLine="723"/>
        <w:rPr>
          <w:rFonts w:ascii="Arial" w:hAnsi="Arial" w:eastAsia="宋体" w:cs="Arial"/>
          <w:iCs/>
          <w:sz w:val="36"/>
        </w:rPr>
      </w:pPr>
      <w:r>
        <w:rPr>
          <w:rFonts w:ascii="Arial" w:hAnsi="Arial" w:eastAsia="宋体" w:cs="Arial"/>
          <w:iCs/>
          <w:sz w:val="36"/>
        </w:rPr>
      </w:r>
      <w:r/>
    </w:p>
    <w:p>
      <w:pPr>
        <w:jc w:val="left"/>
        <w:keepLines/>
        <w:keepNext/>
        <w:spacing w:before="156" w:after="156" w:line="360" w:lineRule="auto"/>
        <w:rPr>
          <w:rFonts w:ascii="Arial" w:hAnsi="Arial" w:eastAsia="宋体" w:cs="Arial"/>
          <w:b/>
          <w:iCs/>
          <w:sz w:val="36"/>
        </w:rPr>
        <w:outlineLvl w:val="1"/>
      </w:pPr>
      <w:r>
        <w:rPr>
          <w:rFonts w:hint="eastAsia" w:ascii="Arial" w:hAnsi="Arial" w:eastAsia="宋体" w:cs="Arial"/>
          <w:b/>
          <w:iCs/>
          <w:sz w:val="36"/>
        </w:rPr>
        <w:t xml:space="preserve">十七、项目团队人员一览表</w:t>
      </w:r>
      <w:r/>
    </w:p>
    <w:p>
      <w:pPr>
        <w:ind w:firstLine="723"/>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p>
    <w:tbl>
      <w:tblPr>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55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98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keepLines/>
        <w:keepNext/>
        <w:spacing w:before="156" w:after="156" w:line="360" w:lineRule="auto"/>
        <w:rPr>
          <w:rFonts w:ascii="Arial" w:hAnsi="Arial" w:eastAsia="宋体" w:cs="Arial"/>
          <w:b/>
          <w:sz w:val="36"/>
        </w:rPr>
        <w:outlineLvl w:val="1"/>
      </w:pPr>
      <w:r>
        <w:rPr>
          <w:rFonts w:hint="eastAsia" w:ascii="Arial" w:hAnsi="Arial" w:eastAsia="宋体" w:cs="Arial"/>
          <w:b/>
          <w:sz w:val="36"/>
        </w:rPr>
        <w:t xml:space="preserve">十八、开标一览表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55"/>
        <w:tblW w:w="0" w:type="auto"/>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4066"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6907"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keepLines/>
        <w:keepNext/>
        <w:spacing w:before="156" w:after="156" w:line="360" w:lineRule="auto"/>
        <w:rPr>
          <w:rFonts w:ascii="Arial" w:hAnsi="Arial" w:eastAsia="宋体" w:cs="Arial"/>
          <w:b/>
          <w:sz w:val="36"/>
        </w:rPr>
        <w:outlineLvl w:val="1"/>
      </w:pPr>
      <w:r>
        <w:rPr>
          <w:rFonts w:hint="eastAsia" w:ascii="Arial" w:hAnsi="Arial" w:eastAsia="宋体" w:cs="Arial"/>
          <w:b/>
          <w:sz w:val="36"/>
        </w:rPr>
        <w:t xml:space="preserve">十九、承诺函</w:t>
      </w:r>
      <w:r/>
    </w:p>
    <w:p>
      <w:pPr>
        <w:ind w:firstLine="4200"/>
        <w:spacing w:line="500" w:lineRule="exact"/>
        <w:rPr>
          <w:rFonts w:ascii="Times New Roman" w:hAnsi="Times New Roman" w:eastAsia="宋体" w:cs="Times New Roman"/>
          <w:color w:val="000000" w:themeColor="text1"/>
          <w:sz w:val="28"/>
          <w:szCs w:val="24"/>
        </w:rPr>
      </w:pPr>
      <w:r>
        <w:rPr>
          <w:rFonts w:hint="eastAsia" w:ascii="Times New Roman" w:hAnsi="Times New Roman" w:eastAsia="宋体" w:cs="Times New Roman"/>
          <w:b/>
          <w:bCs/>
          <w:color w:val="000000" w:themeColor="text1"/>
          <w:sz w:val="28"/>
          <w:szCs w:val="24"/>
        </w:rPr>
        <w:t xml:space="preserve">承诺函</w:t>
      </w:r>
      <w:r/>
    </w:p>
    <w:p>
      <w:pP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致：【连云港市大数据管理中心】</w:t>
      </w:r>
      <w:r/>
    </w:p>
    <w:p>
      <w:pPr>
        <w:ind w:firstLine="480"/>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我公司郑重承诺，响应如下内容：</w:t>
      </w:r>
      <w:r/>
    </w:p>
    <w:p>
      <w:pPr>
        <w:ind w:firstLine="480"/>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如我公司中标，项目实施期间在连云港市拥有满足政务云安全可靠要求的专用机房，机房能够提供不少于</w:t>
      </w:r>
      <w:r>
        <w:rPr>
          <w:rFonts w:hint="eastAsia" w:ascii="Times New Roman" w:hAnsi="Times New Roman" w:eastAsia="宋体" w:cs="Times New Roman"/>
          <w:color w:val="000000" w:themeColor="text1"/>
          <w:sz w:val="24"/>
          <w:szCs w:val="24"/>
        </w:rPr>
        <w:t xml:space="preserve">100</w:t>
      </w:r>
      <w:r>
        <w:rPr>
          <w:rFonts w:hint="eastAsia" w:ascii="Times New Roman" w:hAnsi="Times New Roman" w:eastAsia="宋体" w:cs="Times New Roman"/>
          <w:color w:val="000000" w:themeColor="text1"/>
          <w:sz w:val="24"/>
          <w:szCs w:val="24"/>
        </w:rPr>
        <w:t xml:space="preserve">个独立机柜可供使用，机房运维由中标人负责。机房应具有完备的备用供电系统、空调系统、消防系统、安防系统、动环监测系统、带宽等，必须保障服务期内机房所有配套环境符合相关国家标准规范，满足政务云安全稳定运行，且服务期内机房运维产生的所有费用，以及建设及服务期内运行所产生的电费等费用均由中标人负责。</w:t>
      </w:r>
      <w:r/>
    </w:p>
    <w:p>
      <w:pPr>
        <w:ind w:firstLine="480"/>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rPr>
        <w:t xml:space="preserve">云平台总体要求：</w:t>
      </w:r>
      <w:r>
        <w:rPr>
          <w:rFonts w:hint="eastAsia" w:ascii="宋体" w:hAnsi="宋体" w:eastAsia="宋体" w:cs="Times New Roman"/>
          <w:bCs/>
          <w:iCs/>
          <w:sz w:val="24"/>
          <w:szCs w:val="21"/>
        </w:rPr>
        <w:t xml:space="preserve">我单位在投标时需提供所投云平台产品与连云港市政务云（信创）建设项目-服务器（品牌：广电五舟 型号：</w:t>
      </w:r>
      <w:r>
        <w:rPr>
          <w:rFonts w:hint="eastAsia" w:asciiTheme="minorEastAsia" w:hAnsiTheme="minorEastAsia"/>
          <w:bCs/>
          <w:iCs/>
          <w:color w:val="000000" w:themeColor="text1"/>
          <w:sz w:val="24"/>
          <w:szCs w:val="24"/>
        </w:rPr>
        <w:t xml:space="preserve">S627K2、</w:t>
      </w:r>
      <w:r>
        <w:rPr>
          <w:rFonts w:hint="eastAsia" w:ascii="宋体" w:hAnsi="宋体" w:eastAsia="宋体" w:cs="Times New Roman"/>
          <w:bCs/>
          <w:iCs/>
          <w:sz w:val="24"/>
          <w:szCs w:val="21"/>
        </w:rPr>
        <w:t xml:space="preserve">品牌：H3C 型号：</w:t>
      </w:r>
      <w:r>
        <w:rPr>
          <w:rFonts w:hint="eastAsia" w:asciiTheme="minorEastAsia" w:hAnsiTheme="minorEastAsia"/>
          <w:bCs/>
          <w:iCs/>
          <w:color w:val="000000" w:themeColor="text1"/>
          <w:sz w:val="24"/>
          <w:szCs w:val="24"/>
        </w:rPr>
        <w:t xml:space="preserve">R4930G7</w:t>
      </w:r>
      <w:r>
        <w:rPr>
          <w:rFonts w:hint="eastAsia" w:ascii="宋体" w:hAnsi="宋体" w:eastAsia="宋体" w:cs="Times New Roman"/>
          <w:bCs/>
          <w:iCs/>
          <w:sz w:val="24"/>
          <w:szCs w:val="21"/>
        </w:rPr>
        <w:t xml:space="preserve">）、操作系统（品牌：麒麟 型号：</w:t>
      </w:r>
      <w:r>
        <w:rPr>
          <w:rFonts w:hint="eastAsia" w:asciiTheme="minorEastAsia" w:hAnsiTheme="minorEastAsia"/>
          <w:bCs/>
          <w:iCs/>
          <w:color w:val="000000" w:themeColor="text1"/>
          <w:sz w:val="24"/>
          <w:szCs w:val="24"/>
        </w:rPr>
        <w:t xml:space="preserve">银河麒麟高级服务器操作系统V10、</w:t>
      </w:r>
      <w:r>
        <w:rPr>
          <w:rFonts w:hint="eastAsia" w:ascii="宋体" w:hAnsi="宋体" w:eastAsia="宋体" w:cs="Times New Roman"/>
          <w:bCs/>
          <w:iCs/>
          <w:sz w:val="24"/>
          <w:szCs w:val="21"/>
        </w:rPr>
        <w:t xml:space="preserve">品牌：统信 型号：统信服务器操作系统V20）</w:t>
      </w:r>
      <w:r>
        <w:rPr>
          <w:rFonts w:hint="eastAsia" w:ascii="Times New Roman" w:hAnsi="Times New Roman" w:eastAsia="宋体" w:cs="Times New Roman"/>
          <w:color w:val="000000" w:themeColor="text1"/>
          <w:sz w:val="24"/>
          <w:szCs w:val="24"/>
        </w:rPr>
        <w:t xml:space="preserve">产品完全兼容的承诺函，合同签订前提供云平台厂商的兼容性承诺函并加盖原厂公章，保证项目产品的无缝兼容。</w:t>
      </w:r>
      <w:r/>
    </w:p>
    <w:p>
      <w:pPr>
        <w:ind w:firstLine="482"/>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安全测评服务：依据《信息安全技术</w:t>
      </w:r>
      <w:r>
        <w:rPr>
          <w:rFonts w:hint="eastAsia" w:ascii="Times New Roman" w:hAnsi="Times New Roman" w:eastAsia="宋体" w:cs="Times New Roman"/>
          <w:color w:val="000000" w:themeColor="text1"/>
          <w:sz w:val="24"/>
          <w:szCs w:val="24"/>
        </w:rPr>
        <w:t xml:space="preserve">信息系统安全等级保护基本要求》开展并通过信创政务云等级保护（三级）测评，依据《中华人民共和国密码法》、《商用密码应用安全性评估管理办法</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试行</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及《信息系统密码应用测评要求》开展并通过信创政务云密评测试。依据《云计算服务安全评估办法》要求，开展政务云平台云计算服务安全测评评估。等保测评、密评测试等测评评估，须在项目服务期内按每年测评一次的周期及时开展，并能通过相应测评评估、取得相应报告（结果）。此部分服务内容包含在项目金额中，不再单独付费。</w:t>
      </w:r>
      <w:r>
        <w:rPr>
          <w:rFonts w:hint="eastAsia" w:ascii="Times New Roman" w:hAnsi="Times New Roman" w:eastAsia="宋体" w:cs="Times New Roman"/>
          <w:color w:val="000000" w:themeColor="text1"/>
          <w:sz w:val="24"/>
          <w:szCs w:val="24"/>
        </w:rPr>
      </w:r>
      <w:r/>
    </w:p>
    <w:p>
      <w:pPr>
        <w:ind w:firstLine="482"/>
        <w:spacing w:line="360" w:lineRule="auto"/>
        <w:rPr>
          <w:rFonts w:hint="eastAsia"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r>
      <w:r>
        <w:rPr>
          <w:rFonts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w:t>
      </w:r>
      <w:r>
        <w:rPr>
          <w:rFonts w:hint="eastAsia" w:ascii="Times New Roman" w:hAnsi="Times New Roman" w:eastAsia="宋体" w:cs="Times New Roman"/>
          <w:color w:val="000000" w:themeColor="text1"/>
          <w:sz w:val="24"/>
          <w:szCs w:val="24"/>
        </w:rPr>
        <w:t xml:space="preserve">质保期：投标人承诺项目验收合格后提供产品质量保障和维护服务（安全及软件产品不低于</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年原厂质保，存储及网络产品不低于</w:t>
      </w:r>
      <w:r>
        <w:rPr>
          <w:rFonts w:hint="eastAsia" w:ascii="Times New Roman" w:hAnsi="Times New Roman" w:eastAsia="宋体" w:cs="Times New Roman"/>
          <w:color w:val="000000" w:themeColor="text1"/>
          <w:sz w:val="24"/>
          <w:szCs w:val="24"/>
        </w:rPr>
        <w:t xml:space="preserve">5</w:t>
      </w:r>
      <w:r>
        <w:rPr>
          <w:rFonts w:hint="eastAsia" w:ascii="Times New Roman" w:hAnsi="Times New Roman" w:eastAsia="宋体" w:cs="Times New Roman"/>
          <w:color w:val="000000" w:themeColor="text1"/>
          <w:sz w:val="24"/>
          <w:szCs w:val="24"/>
        </w:rPr>
        <w:t xml:space="preserve">年原厂质保），中标人在签订合同前需提供针对该项目所涉及设备、软件的原厂售后服务承诺函。具体原厂售后服务承诺函所涉及的设备、软件须经采购人确认。</w:t>
      </w:r>
      <w:r>
        <w:rPr>
          <w:rFonts w:hint="eastAsia" w:ascii="Times New Roman" w:hAnsi="Times New Roman" w:eastAsia="宋体" w:cs="Times New Roman"/>
          <w:color w:val="000000" w:themeColor="text1"/>
          <w:sz w:val="24"/>
          <w:szCs w:val="24"/>
        </w:rPr>
      </w:r>
      <w:r/>
    </w:p>
    <w:p>
      <w:pPr>
        <w:ind w:firstLine="482"/>
        <w:spacing w:line="360" w:lineRule="auto"/>
        <w:rPr>
          <w:rFonts w:hint="eastAsia" w:ascii="Times New Roman" w:hAnsi="Times New Roman" w:eastAsia="宋体" w:cs="Times New Roman"/>
          <w:b/>
          <w:bCs/>
          <w:color w:val="000000" w:themeColor="text1"/>
          <w:sz w:val="24"/>
          <w:szCs w:val="24"/>
        </w:rPr>
      </w:pPr>
      <w:r>
        <w:rPr>
          <w:rFonts w:hint="eastAsia" w:ascii="Times New Roman" w:hAnsi="Times New Roman" w:eastAsia="宋体" w:cs="Times New Roman"/>
          <w:color w:val="000000" w:themeColor="text1"/>
          <w:sz w:val="24"/>
          <w:szCs w:val="24"/>
        </w:rPr>
      </w:r>
      <w:r>
        <w:rPr>
          <w:rFonts w:hint="eastAsia" w:ascii="Times New Roman" w:hAnsi="Times New Roman" w:eastAsia="宋体" w:cs="Times New Roman"/>
          <w:b/>
          <w:color w:val="000000" w:themeColor="text1"/>
          <w:sz w:val="24"/>
          <w:szCs w:val="24"/>
        </w:rPr>
        <w:t xml:space="preserve">如未能履行上述事项，采购人有权按违约处理。</w:t>
      </w:r>
      <w:r>
        <w:rPr>
          <w:rFonts w:ascii="Times New Roman" w:hAnsi="Times New Roman" w:eastAsia="宋体" w:cs="Times New Roman"/>
          <w:color w:val="000000" w:themeColor="text1"/>
          <w:sz w:val="24"/>
          <w:szCs w:val="24"/>
        </w:rPr>
      </w:r>
      <w:r/>
    </w:p>
    <w:p>
      <w:pPr>
        <w:ind w:firstLine="482"/>
        <w:spacing w:line="360" w:lineRule="auto"/>
        <w:rPr>
          <w:rFonts w:ascii="Times New Roman" w:hAnsi="Times New Roman" w:eastAsia="宋体" w:cs="Times New Roman"/>
          <w:color w:val="000000" w:themeColor="text1"/>
          <w:sz w:val="24"/>
          <w:szCs w:val="24"/>
        </w:rPr>
      </w:pPr>
      <w:r>
        <w:rPr>
          <w:rFonts w:hint="eastAsia" w:ascii="Times New Roman" w:hAnsi="Times New Roman" w:eastAsia="宋体" w:cs="Times New Roman"/>
          <w:b/>
          <w:color w:val="000000" w:themeColor="text1"/>
          <w:sz w:val="24"/>
          <w:szCs w:val="24"/>
        </w:rPr>
      </w:r>
      <w:r>
        <w:rPr>
          <w:rFonts w:hint="eastAsia" w:ascii="Times New Roman" w:hAnsi="Times New Roman" w:eastAsia="宋体" w:cs="Times New Roman"/>
          <w:b/>
          <w:color w:val="000000" w:themeColor="text1"/>
          <w:sz w:val="24"/>
          <w:szCs w:val="24"/>
        </w:rPr>
        <w:t xml:space="preserve">特此承诺。</w:t>
      </w:r>
      <w:r>
        <w:rPr>
          <w:rFonts w:ascii="Times New Roman" w:hAnsi="Times New Roman" w:eastAsia="宋体" w:cs="Times New Roman"/>
          <w:color w:val="000000" w:themeColor="text1"/>
          <w:sz w:val="24"/>
          <w:szCs w:val="24"/>
        </w:rPr>
      </w:r>
      <w:r/>
    </w:p>
    <w:p>
      <w:pPr>
        <w:ind w:firstLine="6240"/>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投标人（盖章）：</w:t>
      </w:r>
      <w:r/>
    </w:p>
    <w:p>
      <w:pPr>
        <w:ind w:firstLine="6240"/>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日期：</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年</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月</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日</w:t>
      </w:r>
      <w:r/>
    </w:p>
    <w:p>
      <w:pPr>
        <w:ind w:firstLine="803"/>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2"/>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2"/>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2"/>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2"/>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2"/>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2"/>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2"/>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47"/>
      </w:pPr>
      <w:r/>
      <w:r/>
    </w:p>
    <w:p>
      <w:pPr>
        <w:ind w:firstLine="482"/>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640"/>
      </w:pPr>
      <w:r>
        <w:separator/>
      </w:r>
      <w:r/>
    </w:p>
  </w:endnote>
  <w:endnote w:type="continuationSeparator" w:id="0">
    <w:p>
      <w:pPr>
        <w:ind w:firstLine="64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Calibri">
    <w:panose1 w:val="020F0502020204030204"/>
  </w:font>
  <w:font w:name="MS Mincho">
    <w:panose1 w:val="02020603050405090304"/>
  </w:font>
  <w:font w:name="Courier New">
    <w:panose1 w:val="02070309020205020404"/>
  </w:font>
  <w:font w:name="Times New Roman">
    <w:panose1 w:val="02020603050405020304"/>
  </w:font>
  <w:font w:name="Helvetica">
    <w:panose1 w:val="020B0604020202020204"/>
  </w:font>
  <w:font w:name="宋体">
    <w:panose1 w:val="02010600030101010101"/>
  </w:font>
  <w:font w:name="方正仿宋_GBK">
    <w:panose1 w:val="020B0503020202020204"/>
  </w:font>
  <w:font w:name="Cambria">
    <w:panose1 w:val="02040503050406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ind w:firstLine="361"/>
      <w:jc w:val="center"/>
    </w:pPr>
    <w:r/>
    <w:r/>
  </w:p>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0"/>
          <w:ind w:firstLine="361"/>
          <w:jc w:val="center"/>
          <w:spacing w:before="120" w:after="120"/>
        </w:pPr>
        <w:r>
          <w:fldChar w:fldCharType="begin"/>
        </w:r>
        <w:r>
          <w:instrText xml:space="preserve"> PAGE   \* MERGEFORMAT </w:instrText>
        </w:r>
        <w:r>
          <w:fldChar w:fldCharType="separate"/>
        </w:r>
        <w:r>
          <w:rPr>
            <w:lang w:val="zh-CN"/>
          </w:rPr>
          <w:t xml:space="preserve">6</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640"/>
      </w:pPr>
      <w:r>
        <w:separator/>
      </w:r>
      <w:r/>
    </w:p>
  </w:footnote>
  <w:footnote w:type="continuationSeparator" w:id="0">
    <w:p>
      <w:pPr>
        <w:ind w:firstLine="640"/>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41"/>
    <w:link w:val="838"/>
    <w:uiPriority w:val="9"/>
    <w:rPr>
      <w:rFonts w:ascii="Arial" w:hAnsi="Arial" w:eastAsia="Arial" w:cs="Arial"/>
      <w:sz w:val="40"/>
      <w:szCs w:val="40"/>
    </w:rPr>
  </w:style>
  <w:style w:type="character" w:styleId="669">
    <w:name w:val="Heading 2 Char"/>
    <w:basedOn w:val="841"/>
    <w:link w:val="839"/>
    <w:uiPriority w:val="9"/>
    <w:rPr>
      <w:rFonts w:ascii="Arial" w:hAnsi="Arial" w:eastAsia="Arial" w:cs="Arial"/>
      <w:sz w:val="34"/>
    </w:rPr>
  </w:style>
  <w:style w:type="character" w:styleId="670">
    <w:name w:val="Heading 3 Char"/>
    <w:basedOn w:val="841"/>
    <w:link w:val="840"/>
    <w:uiPriority w:val="9"/>
    <w:rPr>
      <w:rFonts w:ascii="Arial" w:hAnsi="Arial" w:eastAsia="Arial" w:cs="Arial"/>
      <w:sz w:val="30"/>
      <w:szCs w:val="30"/>
    </w:rPr>
  </w:style>
  <w:style w:type="paragraph" w:styleId="671">
    <w:name w:val="Heading 4"/>
    <w:basedOn w:val="837"/>
    <w:next w:val="837"/>
    <w:link w:val="672"/>
    <w:uiPriority w:val="9"/>
    <w:unhideWhenUsed/>
    <w:qFormat/>
    <w:pPr>
      <w:keepLines/>
      <w:keepNext/>
      <w:spacing w:before="320" w:after="200"/>
      <w:outlineLvl w:val="3"/>
    </w:pPr>
    <w:rPr>
      <w:rFonts w:ascii="Arial" w:hAnsi="Arial" w:eastAsia="Arial" w:cs="Arial"/>
      <w:b/>
      <w:bCs/>
      <w:sz w:val="26"/>
      <w:szCs w:val="26"/>
    </w:rPr>
  </w:style>
  <w:style w:type="character" w:styleId="672">
    <w:name w:val="Heading 4 Char"/>
    <w:basedOn w:val="841"/>
    <w:link w:val="671"/>
    <w:uiPriority w:val="9"/>
    <w:rPr>
      <w:rFonts w:ascii="Arial" w:hAnsi="Arial" w:eastAsia="Arial" w:cs="Arial"/>
      <w:b/>
      <w:bCs/>
      <w:sz w:val="26"/>
      <w:szCs w:val="26"/>
    </w:rPr>
  </w:style>
  <w:style w:type="paragraph" w:styleId="673">
    <w:name w:val="Heading 5"/>
    <w:basedOn w:val="837"/>
    <w:next w:val="837"/>
    <w:link w:val="674"/>
    <w:uiPriority w:val="9"/>
    <w:unhideWhenUsed/>
    <w:qFormat/>
    <w:pPr>
      <w:keepLines/>
      <w:keepNext/>
      <w:spacing w:before="320" w:after="200"/>
      <w:outlineLvl w:val="4"/>
    </w:pPr>
    <w:rPr>
      <w:rFonts w:ascii="Arial" w:hAnsi="Arial" w:eastAsia="Arial" w:cs="Arial"/>
      <w:b/>
      <w:bCs/>
      <w:sz w:val="24"/>
      <w:szCs w:val="24"/>
    </w:rPr>
  </w:style>
  <w:style w:type="character" w:styleId="674">
    <w:name w:val="Heading 5 Char"/>
    <w:basedOn w:val="841"/>
    <w:link w:val="673"/>
    <w:uiPriority w:val="9"/>
    <w:rPr>
      <w:rFonts w:ascii="Arial" w:hAnsi="Arial" w:eastAsia="Arial" w:cs="Arial"/>
      <w:b/>
      <w:bCs/>
      <w:sz w:val="24"/>
      <w:szCs w:val="24"/>
    </w:rPr>
  </w:style>
  <w:style w:type="paragraph" w:styleId="675">
    <w:name w:val="Heading 6"/>
    <w:basedOn w:val="837"/>
    <w:next w:val="837"/>
    <w:link w:val="676"/>
    <w:uiPriority w:val="9"/>
    <w:unhideWhenUsed/>
    <w:qFormat/>
    <w:pPr>
      <w:keepLines/>
      <w:keepNext/>
      <w:spacing w:before="320" w:after="200"/>
      <w:outlineLvl w:val="5"/>
    </w:pPr>
    <w:rPr>
      <w:rFonts w:ascii="Arial" w:hAnsi="Arial" w:eastAsia="Arial" w:cs="Arial"/>
      <w:b/>
      <w:bCs/>
      <w:sz w:val="22"/>
      <w:szCs w:val="22"/>
    </w:rPr>
  </w:style>
  <w:style w:type="character" w:styleId="676">
    <w:name w:val="Heading 6 Char"/>
    <w:basedOn w:val="841"/>
    <w:link w:val="675"/>
    <w:uiPriority w:val="9"/>
    <w:rPr>
      <w:rFonts w:ascii="Arial" w:hAnsi="Arial" w:eastAsia="Arial" w:cs="Arial"/>
      <w:b/>
      <w:bCs/>
      <w:sz w:val="22"/>
      <w:szCs w:val="22"/>
    </w:rPr>
  </w:style>
  <w:style w:type="paragraph" w:styleId="677">
    <w:name w:val="Heading 7"/>
    <w:basedOn w:val="837"/>
    <w:next w:val="837"/>
    <w:link w:val="678"/>
    <w:uiPriority w:val="9"/>
    <w:unhideWhenUsed/>
    <w:qFormat/>
    <w:pPr>
      <w:keepLines/>
      <w:keepNext/>
      <w:spacing w:before="320" w:after="200"/>
      <w:outlineLvl w:val="6"/>
    </w:pPr>
    <w:rPr>
      <w:rFonts w:ascii="Arial" w:hAnsi="Arial" w:eastAsia="Arial" w:cs="Arial"/>
      <w:b/>
      <w:bCs/>
      <w:i/>
      <w:iCs/>
      <w:sz w:val="22"/>
      <w:szCs w:val="22"/>
    </w:rPr>
  </w:style>
  <w:style w:type="character" w:styleId="678">
    <w:name w:val="Heading 7 Char"/>
    <w:basedOn w:val="841"/>
    <w:link w:val="677"/>
    <w:uiPriority w:val="9"/>
    <w:rPr>
      <w:rFonts w:ascii="Arial" w:hAnsi="Arial" w:eastAsia="Arial" w:cs="Arial"/>
      <w:b/>
      <w:bCs/>
      <w:i/>
      <w:iCs/>
      <w:sz w:val="22"/>
      <w:szCs w:val="22"/>
    </w:rPr>
  </w:style>
  <w:style w:type="paragraph" w:styleId="679">
    <w:name w:val="Heading 8"/>
    <w:basedOn w:val="837"/>
    <w:next w:val="837"/>
    <w:link w:val="680"/>
    <w:uiPriority w:val="9"/>
    <w:unhideWhenUsed/>
    <w:qFormat/>
    <w:pPr>
      <w:keepLines/>
      <w:keepNext/>
      <w:spacing w:before="320" w:after="200"/>
      <w:outlineLvl w:val="7"/>
    </w:pPr>
    <w:rPr>
      <w:rFonts w:ascii="Arial" w:hAnsi="Arial" w:eastAsia="Arial" w:cs="Arial"/>
      <w:i/>
      <w:iCs/>
      <w:sz w:val="22"/>
      <w:szCs w:val="22"/>
    </w:rPr>
  </w:style>
  <w:style w:type="character" w:styleId="680">
    <w:name w:val="Heading 8 Char"/>
    <w:basedOn w:val="841"/>
    <w:link w:val="679"/>
    <w:uiPriority w:val="9"/>
    <w:rPr>
      <w:rFonts w:ascii="Arial" w:hAnsi="Arial" w:eastAsia="Arial" w:cs="Arial"/>
      <w:i/>
      <w:iCs/>
      <w:sz w:val="22"/>
      <w:szCs w:val="22"/>
    </w:rPr>
  </w:style>
  <w:style w:type="paragraph" w:styleId="681">
    <w:name w:val="Heading 9"/>
    <w:basedOn w:val="837"/>
    <w:next w:val="837"/>
    <w:link w:val="682"/>
    <w:uiPriority w:val="9"/>
    <w:unhideWhenUsed/>
    <w:qFormat/>
    <w:pPr>
      <w:keepLines/>
      <w:keepNext/>
      <w:spacing w:before="320" w:after="200"/>
      <w:outlineLvl w:val="8"/>
    </w:pPr>
    <w:rPr>
      <w:rFonts w:ascii="Arial" w:hAnsi="Arial" w:eastAsia="Arial" w:cs="Arial"/>
      <w:i/>
      <w:iCs/>
      <w:sz w:val="21"/>
      <w:szCs w:val="21"/>
    </w:rPr>
  </w:style>
  <w:style w:type="character" w:styleId="682">
    <w:name w:val="Heading 9 Char"/>
    <w:basedOn w:val="841"/>
    <w:link w:val="681"/>
    <w:uiPriority w:val="9"/>
    <w:rPr>
      <w:rFonts w:ascii="Arial" w:hAnsi="Arial" w:eastAsia="Arial" w:cs="Arial"/>
      <w:i/>
      <w:iCs/>
      <w:sz w:val="21"/>
      <w:szCs w:val="21"/>
    </w:rPr>
  </w:style>
  <w:style w:type="paragraph" w:styleId="683">
    <w:name w:val="List Paragraph"/>
    <w:basedOn w:val="837"/>
    <w:uiPriority w:val="34"/>
    <w:qFormat/>
    <w:pPr>
      <w:contextualSpacing/>
      <w:ind w:left="720"/>
    </w:pPr>
  </w:style>
  <w:style w:type="paragraph" w:styleId="684">
    <w:name w:val="No Spacing"/>
    <w:uiPriority w:val="1"/>
    <w:qFormat/>
    <w:pPr>
      <w:spacing w:before="0" w:after="0" w:line="240" w:lineRule="auto"/>
    </w:pPr>
  </w:style>
  <w:style w:type="paragraph" w:styleId="685">
    <w:name w:val="Title"/>
    <w:basedOn w:val="837"/>
    <w:next w:val="837"/>
    <w:link w:val="686"/>
    <w:uiPriority w:val="10"/>
    <w:qFormat/>
    <w:pPr>
      <w:contextualSpacing/>
      <w:spacing w:before="300" w:after="200"/>
    </w:pPr>
    <w:rPr>
      <w:sz w:val="48"/>
      <w:szCs w:val="48"/>
    </w:rPr>
  </w:style>
  <w:style w:type="character" w:styleId="686">
    <w:name w:val="Title Char"/>
    <w:basedOn w:val="841"/>
    <w:link w:val="685"/>
    <w:uiPriority w:val="10"/>
    <w:rPr>
      <w:sz w:val="48"/>
      <w:szCs w:val="48"/>
    </w:rPr>
  </w:style>
  <w:style w:type="paragraph" w:styleId="687">
    <w:name w:val="Subtitle"/>
    <w:basedOn w:val="837"/>
    <w:next w:val="837"/>
    <w:link w:val="688"/>
    <w:uiPriority w:val="11"/>
    <w:qFormat/>
    <w:pPr>
      <w:spacing w:before="200" w:after="200"/>
    </w:pPr>
    <w:rPr>
      <w:sz w:val="24"/>
      <w:szCs w:val="24"/>
    </w:rPr>
  </w:style>
  <w:style w:type="character" w:styleId="688">
    <w:name w:val="Subtitle Char"/>
    <w:basedOn w:val="841"/>
    <w:link w:val="687"/>
    <w:uiPriority w:val="11"/>
    <w:rPr>
      <w:sz w:val="24"/>
      <w:szCs w:val="24"/>
    </w:rPr>
  </w:style>
  <w:style w:type="paragraph" w:styleId="689">
    <w:name w:val="Quote"/>
    <w:basedOn w:val="837"/>
    <w:next w:val="837"/>
    <w:link w:val="690"/>
    <w:uiPriority w:val="29"/>
    <w:qFormat/>
    <w:pPr>
      <w:ind w:left="720" w:right="720"/>
    </w:pPr>
    <w:rPr>
      <w:i/>
    </w:rPr>
  </w:style>
  <w:style w:type="character" w:styleId="690">
    <w:name w:val="Quote Char"/>
    <w:link w:val="689"/>
    <w:uiPriority w:val="29"/>
    <w:rPr>
      <w:i/>
    </w:rPr>
  </w:style>
  <w:style w:type="paragraph" w:styleId="691">
    <w:name w:val="Intense Quote"/>
    <w:basedOn w:val="837"/>
    <w:next w:val="837"/>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name w:val="Intense Quote Char"/>
    <w:link w:val="691"/>
    <w:uiPriority w:val="30"/>
    <w:rPr>
      <w:i/>
    </w:rPr>
  </w:style>
  <w:style w:type="character" w:styleId="693">
    <w:name w:val="Header Char"/>
    <w:basedOn w:val="841"/>
    <w:link w:val="851"/>
    <w:uiPriority w:val="99"/>
  </w:style>
  <w:style w:type="character" w:styleId="694">
    <w:name w:val="Footer Char"/>
    <w:basedOn w:val="841"/>
    <w:link w:val="850"/>
    <w:uiPriority w:val="99"/>
  </w:style>
  <w:style w:type="character" w:styleId="695">
    <w:name w:val="Caption Char"/>
    <w:basedOn w:val="844"/>
    <w:link w:val="850"/>
    <w:uiPriority w:val="99"/>
  </w:style>
  <w:style w:type="table" w:styleId="696">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1">
    <w:name w:val="footnote text"/>
    <w:basedOn w:val="837"/>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41"/>
    <w:uiPriority w:val="99"/>
    <w:unhideWhenUsed/>
    <w:rPr>
      <w:vertAlign w:val="superscript"/>
    </w:rPr>
  </w:style>
  <w:style w:type="paragraph" w:styleId="824">
    <w:name w:val="endnote text"/>
    <w:basedOn w:val="837"/>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41"/>
    <w:uiPriority w:val="99"/>
    <w:semiHidden/>
    <w:unhideWhenUsed/>
    <w:rPr>
      <w:vertAlign w:val="superscript"/>
    </w:rPr>
  </w:style>
  <w:style w:type="paragraph" w:styleId="827">
    <w:name w:val="toc 2"/>
    <w:basedOn w:val="837"/>
    <w:next w:val="837"/>
    <w:uiPriority w:val="39"/>
    <w:unhideWhenUsed/>
    <w:pPr>
      <w:ind w:left="283" w:right="0" w:firstLine="0"/>
      <w:spacing w:after="57"/>
    </w:pPr>
  </w:style>
  <w:style w:type="paragraph" w:styleId="828">
    <w:name w:val="toc 3"/>
    <w:basedOn w:val="837"/>
    <w:next w:val="837"/>
    <w:uiPriority w:val="39"/>
    <w:unhideWhenUsed/>
    <w:pPr>
      <w:ind w:left="567" w:right="0" w:firstLine="0"/>
      <w:spacing w:after="57"/>
    </w:pPr>
  </w:style>
  <w:style w:type="paragraph" w:styleId="829">
    <w:name w:val="toc 4"/>
    <w:basedOn w:val="837"/>
    <w:next w:val="837"/>
    <w:uiPriority w:val="39"/>
    <w:unhideWhenUsed/>
    <w:pPr>
      <w:ind w:left="850" w:right="0" w:firstLine="0"/>
      <w:spacing w:after="57"/>
    </w:pPr>
  </w:style>
  <w:style w:type="paragraph" w:styleId="830">
    <w:name w:val="toc 5"/>
    <w:basedOn w:val="837"/>
    <w:next w:val="837"/>
    <w:uiPriority w:val="39"/>
    <w:unhideWhenUsed/>
    <w:pPr>
      <w:ind w:left="1134" w:right="0" w:firstLine="0"/>
      <w:spacing w:after="57"/>
    </w:pPr>
  </w:style>
  <w:style w:type="paragraph" w:styleId="831">
    <w:name w:val="toc 6"/>
    <w:basedOn w:val="837"/>
    <w:next w:val="837"/>
    <w:uiPriority w:val="39"/>
    <w:unhideWhenUsed/>
    <w:pPr>
      <w:ind w:left="1417" w:right="0" w:firstLine="0"/>
      <w:spacing w:after="57"/>
    </w:pPr>
  </w:style>
  <w:style w:type="paragraph" w:styleId="832">
    <w:name w:val="toc 7"/>
    <w:basedOn w:val="837"/>
    <w:next w:val="837"/>
    <w:uiPriority w:val="39"/>
    <w:unhideWhenUsed/>
    <w:pPr>
      <w:ind w:left="1701" w:right="0" w:firstLine="0"/>
      <w:spacing w:after="57"/>
    </w:pPr>
  </w:style>
  <w:style w:type="paragraph" w:styleId="833">
    <w:name w:val="toc 8"/>
    <w:basedOn w:val="837"/>
    <w:next w:val="837"/>
    <w:uiPriority w:val="39"/>
    <w:unhideWhenUsed/>
    <w:pPr>
      <w:ind w:left="1984" w:right="0" w:firstLine="0"/>
      <w:spacing w:after="57"/>
    </w:pPr>
  </w:style>
  <w:style w:type="paragraph" w:styleId="834">
    <w:name w:val="toc 9"/>
    <w:basedOn w:val="837"/>
    <w:next w:val="837"/>
    <w:uiPriority w:val="39"/>
    <w:unhideWhenUsed/>
    <w:pPr>
      <w:ind w:left="2268" w:right="0" w:firstLine="0"/>
      <w:spacing w:after="57"/>
    </w:pPr>
  </w:style>
  <w:style w:type="paragraph" w:styleId="835">
    <w:name w:val="TOC Heading"/>
    <w:uiPriority w:val="39"/>
    <w:unhideWhenUsed/>
  </w:style>
  <w:style w:type="paragraph" w:styleId="836">
    <w:name w:val="table of figures"/>
    <w:basedOn w:val="837"/>
    <w:next w:val="837"/>
    <w:uiPriority w:val="99"/>
    <w:unhideWhenUsed/>
    <w:pPr>
      <w:spacing w:after="0" w:afterAutospacing="0"/>
    </w:pPr>
  </w:style>
  <w:style w:type="paragraph" w:styleId="837" w:default="1">
    <w:name w:val="Normal"/>
    <w:qFormat/>
    <w:pPr>
      <w:jc w:val="both"/>
      <w:widowControl w:val="off"/>
    </w:pPr>
    <w:rPr>
      <w:sz w:val="21"/>
      <w:szCs w:val="22"/>
    </w:rPr>
  </w:style>
  <w:style w:type="paragraph" w:styleId="838">
    <w:name w:val="Heading 1"/>
    <w:basedOn w:val="837"/>
    <w:next w:val="837"/>
    <w:link w:val="860"/>
    <w:uiPriority w:val="9"/>
    <w:qFormat/>
    <w:pPr>
      <w:jc w:val="center"/>
      <w:keepLines/>
      <w:keepNext/>
      <w:spacing w:line="360" w:lineRule="auto"/>
      <w:outlineLvl w:val="0"/>
    </w:pPr>
    <w:rPr>
      <w:b/>
      <w:bCs/>
      <w:sz w:val="44"/>
      <w:szCs w:val="44"/>
    </w:rPr>
  </w:style>
  <w:style w:type="paragraph" w:styleId="839">
    <w:name w:val="Heading 2"/>
    <w:basedOn w:val="837"/>
    <w:next w:val="837"/>
    <w:link w:val="86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0">
    <w:name w:val="Heading 3"/>
    <w:basedOn w:val="837"/>
    <w:next w:val="837"/>
    <w:link w:val="863"/>
    <w:uiPriority w:val="9"/>
    <w:unhideWhenUsed/>
    <w:qFormat/>
    <w:pPr>
      <w:keepLines/>
      <w:keepNext/>
      <w:spacing w:before="260" w:after="260" w:line="416" w:lineRule="auto"/>
      <w:outlineLvl w:val="2"/>
    </w:pPr>
    <w:rPr>
      <w:b/>
      <w:bCs/>
      <w:sz w:val="32"/>
      <w:szCs w:val="32"/>
    </w:rPr>
  </w:style>
  <w:style w:type="character" w:styleId="841" w:default="1">
    <w:name w:val="Default Paragraph Font"/>
    <w:uiPriority w:val="1"/>
    <w:semiHidden/>
    <w:unhideWhenUsed/>
  </w:style>
  <w:style w:type="table" w:styleId="842" w:default="1">
    <w:name w:val="Normal Table"/>
    <w:uiPriority w:val="99"/>
    <w:semiHidden/>
    <w:unhideWhenUsed/>
    <w:qFormat/>
    <w:tblPr>
      <w:tblInd w:w="0" w:type="dxa"/>
      <w:tblCellMar>
        <w:left w:w="108" w:type="dxa"/>
        <w:top w:w="0" w:type="dxa"/>
        <w:right w:w="108" w:type="dxa"/>
        <w:bottom w:w="0" w:type="dxa"/>
      </w:tblCellMar>
    </w:tblPr>
  </w:style>
  <w:style w:type="numbering" w:styleId="843" w:default="1">
    <w:name w:val="No List"/>
    <w:uiPriority w:val="99"/>
    <w:semiHidden/>
    <w:unhideWhenUsed/>
  </w:style>
  <w:style w:type="paragraph" w:styleId="844">
    <w:name w:val="Caption"/>
    <w:basedOn w:val="837"/>
    <w:next w:val="837"/>
    <w:qFormat/>
    <w:pPr>
      <w:ind w:left="240" w:firstLine="3000"/>
      <w:jc w:val="center"/>
      <w:keepNext/>
    </w:pPr>
    <w:rPr>
      <w:rFonts w:ascii="Cambria" w:hAnsi="Cambria"/>
      <w:sz w:val="20"/>
      <w:szCs w:val="20"/>
      <w:lang w:val="zh-CN"/>
    </w:rPr>
  </w:style>
  <w:style w:type="paragraph" w:styleId="845">
    <w:name w:val="Document Map"/>
    <w:basedOn w:val="837"/>
    <w:link w:val="861"/>
    <w:uiPriority w:val="99"/>
    <w:semiHidden/>
    <w:unhideWhenUsed/>
    <w:qFormat/>
    <w:rPr>
      <w:rFonts w:ascii="宋体" w:eastAsia="宋体"/>
      <w:sz w:val="18"/>
      <w:szCs w:val="18"/>
    </w:rPr>
  </w:style>
  <w:style w:type="paragraph" w:styleId="846">
    <w:name w:val="annotation text"/>
    <w:basedOn w:val="837"/>
    <w:link w:val="865"/>
    <w:uiPriority w:val="99"/>
    <w:qFormat/>
    <w:pPr>
      <w:ind w:firstLine="420"/>
      <w:jc w:val="left"/>
      <w:spacing w:line="360" w:lineRule="auto"/>
    </w:pPr>
    <w:rPr>
      <w:rFonts w:ascii="Times New Roman" w:hAnsi="Times New Roman" w:eastAsia="宋体" w:cs="Times New Roman"/>
      <w:b/>
      <w:szCs w:val="24"/>
    </w:rPr>
  </w:style>
  <w:style w:type="paragraph" w:styleId="847">
    <w:name w:val="Plain Text"/>
    <w:basedOn w:val="837"/>
    <w:link w:val="869"/>
    <w:qFormat/>
    <w:pPr>
      <w:spacing w:line="360" w:lineRule="auto"/>
    </w:pPr>
    <w:rPr>
      <w:rFonts w:ascii="宋体" w:hAnsi="Courier New" w:eastAsia="宋体" w:cs="Times New Roman"/>
      <w:b/>
      <w:sz w:val="30"/>
      <w:szCs w:val="30"/>
    </w:rPr>
  </w:style>
  <w:style w:type="paragraph" w:styleId="848">
    <w:name w:val="Date"/>
    <w:basedOn w:val="837"/>
    <w:next w:val="837"/>
    <w:link w:val="864"/>
    <w:uiPriority w:val="99"/>
    <w:semiHidden/>
    <w:unhideWhenUsed/>
    <w:qFormat/>
    <w:pPr>
      <w:ind w:left="100"/>
    </w:pPr>
  </w:style>
  <w:style w:type="paragraph" w:styleId="849">
    <w:name w:val="Balloon Text"/>
    <w:basedOn w:val="837"/>
    <w:link w:val="866"/>
    <w:uiPriority w:val="99"/>
    <w:semiHidden/>
    <w:unhideWhenUsed/>
    <w:qFormat/>
    <w:rPr>
      <w:sz w:val="18"/>
      <w:szCs w:val="18"/>
    </w:rPr>
  </w:style>
  <w:style w:type="paragraph" w:styleId="850">
    <w:name w:val="Footer"/>
    <w:basedOn w:val="837"/>
    <w:link w:val="859"/>
    <w:uiPriority w:val="99"/>
    <w:unhideWhenUsed/>
    <w:qFormat/>
    <w:pPr>
      <w:jc w:val="left"/>
      <w:tabs>
        <w:tab w:val="center" w:pos="4153" w:leader="none"/>
        <w:tab w:val="right" w:pos="8306" w:leader="none"/>
      </w:tabs>
    </w:pPr>
    <w:rPr>
      <w:sz w:val="18"/>
      <w:szCs w:val="18"/>
    </w:rPr>
  </w:style>
  <w:style w:type="paragraph" w:styleId="851">
    <w:name w:val="Header"/>
    <w:basedOn w:val="837"/>
    <w:link w:val="8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37"/>
    <w:next w:val="837"/>
    <w:uiPriority w:val="39"/>
    <w:unhideWhenUsed/>
    <w:qFormat/>
    <w:pPr>
      <w:jc w:val="center"/>
      <w:spacing w:line="360" w:lineRule="auto"/>
      <w:tabs>
        <w:tab w:val="right" w:pos="9628" w:leader="dot"/>
      </w:tabs>
    </w:pPr>
    <w:rPr>
      <w:sz w:val="32"/>
    </w:rPr>
  </w:style>
  <w:style w:type="paragraph" w:styleId="853">
    <w:name w:val="Normal (Web)"/>
    <w:basedOn w:val="837"/>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4">
    <w:name w:val="annotation subject"/>
    <w:basedOn w:val="846"/>
    <w:next w:val="846"/>
    <w:link w:val="870"/>
    <w:uiPriority w:val="99"/>
    <w:semiHidden/>
    <w:unhideWhenUsed/>
    <w:qFormat/>
    <w:pPr>
      <w:ind w:firstLine="0"/>
      <w:spacing w:line="240" w:lineRule="auto"/>
    </w:pPr>
    <w:rPr>
      <w:rFonts w:asciiTheme="minorHAnsi" w:hAnsiTheme="minorHAnsi" w:eastAsiaTheme="minorEastAsia" w:cstheme="minorBidi"/>
      <w:bCs/>
      <w:szCs w:val="22"/>
    </w:rPr>
  </w:style>
  <w:style w:type="table" w:styleId="855">
    <w:name w:val="Table Grid"/>
    <w:basedOn w:val="84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Hyperlink"/>
    <w:uiPriority w:val="99"/>
    <w:qFormat/>
    <w:rPr>
      <w:color w:val="0000ff"/>
      <w:u w:val="none"/>
    </w:rPr>
  </w:style>
  <w:style w:type="character" w:styleId="857">
    <w:name w:val="annotation reference"/>
    <w:uiPriority w:val="99"/>
    <w:qFormat/>
    <w:rPr>
      <w:sz w:val="21"/>
      <w:szCs w:val="21"/>
    </w:rPr>
  </w:style>
  <w:style w:type="character" w:styleId="858" w:customStyle="1">
    <w:name w:val="页眉 Char"/>
    <w:basedOn w:val="841"/>
    <w:link w:val="851"/>
    <w:uiPriority w:val="99"/>
    <w:qFormat/>
    <w:rPr>
      <w:sz w:val="18"/>
      <w:szCs w:val="18"/>
    </w:rPr>
  </w:style>
  <w:style w:type="character" w:styleId="859" w:customStyle="1">
    <w:name w:val="页脚 Char"/>
    <w:basedOn w:val="841"/>
    <w:link w:val="850"/>
    <w:uiPriority w:val="99"/>
    <w:qFormat/>
    <w:rPr>
      <w:sz w:val="18"/>
      <w:szCs w:val="18"/>
    </w:rPr>
  </w:style>
  <w:style w:type="character" w:styleId="860" w:customStyle="1">
    <w:name w:val="标题 1 Char"/>
    <w:basedOn w:val="841"/>
    <w:link w:val="838"/>
    <w:uiPriority w:val="9"/>
    <w:qFormat/>
    <w:rPr>
      <w:b/>
      <w:bCs/>
      <w:sz w:val="44"/>
      <w:szCs w:val="44"/>
    </w:rPr>
  </w:style>
  <w:style w:type="character" w:styleId="861" w:customStyle="1">
    <w:name w:val="文档结构图 Char"/>
    <w:basedOn w:val="841"/>
    <w:link w:val="845"/>
    <w:uiPriority w:val="99"/>
    <w:semiHidden/>
    <w:qFormat/>
    <w:rPr>
      <w:rFonts w:ascii="宋体" w:eastAsia="宋体"/>
      <w:sz w:val="18"/>
      <w:szCs w:val="18"/>
    </w:rPr>
  </w:style>
  <w:style w:type="character" w:styleId="862" w:customStyle="1">
    <w:name w:val="标题 2 Char"/>
    <w:basedOn w:val="841"/>
    <w:link w:val="839"/>
    <w:uiPriority w:val="9"/>
    <w:qFormat/>
    <w:rPr>
      <w:rFonts w:asciiTheme="majorHAnsi" w:hAnsiTheme="majorHAnsi" w:eastAsiaTheme="majorEastAsia" w:cstheme="majorBidi"/>
      <w:b/>
      <w:bCs/>
      <w:sz w:val="32"/>
      <w:szCs w:val="32"/>
    </w:rPr>
  </w:style>
  <w:style w:type="character" w:styleId="863" w:customStyle="1">
    <w:name w:val="标题 3 Char"/>
    <w:basedOn w:val="841"/>
    <w:link w:val="840"/>
    <w:uiPriority w:val="9"/>
    <w:qFormat/>
    <w:rPr>
      <w:b/>
      <w:bCs/>
      <w:sz w:val="32"/>
      <w:szCs w:val="32"/>
    </w:rPr>
  </w:style>
  <w:style w:type="character" w:styleId="864" w:customStyle="1">
    <w:name w:val="日期 Char"/>
    <w:basedOn w:val="841"/>
    <w:link w:val="848"/>
    <w:uiPriority w:val="99"/>
    <w:semiHidden/>
    <w:qFormat/>
  </w:style>
  <w:style w:type="character" w:styleId="865" w:customStyle="1">
    <w:name w:val="批注文字 Char"/>
    <w:basedOn w:val="841"/>
    <w:link w:val="846"/>
    <w:uiPriority w:val="99"/>
    <w:qFormat/>
    <w:rPr>
      <w:rFonts w:ascii="Times New Roman" w:hAnsi="Times New Roman" w:eastAsia="宋体" w:cs="Times New Roman"/>
      <w:b/>
      <w:sz w:val="21"/>
      <w:szCs w:val="24"/>
    </w:rPr>
  </w:style>
  <w:style w:type="character" w:styleId="866" w:customStyle="1">
    <w:name w:val="批注框文本 Char"/>
    <w:basedOn w:val="841"/>
    <w:link w:val="849"/>
    <w:uiPriority w:val="99"/>
    <w:semiHidden/>
    <w:qFormat/>
    <w:rPr>
      <w:sz w:val="18"/>
      <w:szCs w:val="18"/>
    </w:rPr>
  </w:style>
  <w:style w:type="paragraph" w:styleId="867" w:customStyle="1">
    <w:name w:val="Default"/>
    <w:link w:val="868"/>
    <w:uiPriority w:val="99"/>
    <w:qFormat/>
    <w:pPr>
      <w:widowControl w:val="off"/>
    </w:pPr>
    <w:rPr>
      <w:rFonts w:ascii="MS Mincho" w:hAnsi="Calibri" w:eastAsia="宋体" w:cs="Times New Roman"/>
      <w:color w:val="000000"/>
      <w:sz w:val="21"/>
      <w:szCs w:val="24"/>
    </w:rPr>
  </w:style>
  <w:style w:type="character" w:styleId="868" w:customStyle="1">
    <w:name w:val="Default Char"/>
    <w:link w:val="867"/>
    <w:uiPriority w:val="99"/>
    <w:qFormat/>
    <w:rPr>
      <w:rFonts w:ascii="MS Mincho" w:hAnsi="Calibri" w:eastAsia="宋体" w:cs="Times New Roman"/>
      <w:color w:val="000000"/>
      <w:szCs w:val="24"/>
    </w:rPr>
  </w:style>
  <w:style w:type="character" w:styleId="869" w:customStyle="1">
    <w:name w:val="纯文本 Char"/>
    <w:basedOn w:val="841"/>
    <w:link w:val="847"/>
    <w:qFormat/>
    <w:rPr>
      <w:rFonts w:ascii="宋体" w:hAnsi="Courier New" w:eastAsia="宋体" w:cs="Times New Roman"/>
      <w:b/>
      <w:sz w:val="30"/>
      <w:szCs w:val="30"/>
    </w:rPr>
  </w:style>
  <w:style w:type="character" w:styleId="870" w:customStyle="1">
    <w:name w:val="批注主题 Char"/>
    <w:basedOn w:val="865"/>
    <w:link w:val="854"/>
    <w:uiPriority w:val="99"/>
    <w:semiHidden/>
    <w:qFormat/>
    <w:rPr>
      <w:rFonts w:ascii="Times New Roman" w:hAnsi="Times New Roman" w:eastAsia="宋体" w:cs="Times New Roman"/>
      <w:bCs/>
      <w:sz w:val="21"/>
      <w:szCs w:val="24"/>
    </w:rPr>
  </w:style>
  <w:style w:type="paragraph" w:styleId="871" w:customStyle="1">
    <w:name w:val="1"/>
    <w:basedOn w:val="837"/>
    <w:qFormat/>
    <w:pPr>
      <w:jc w:val="left"/>
    </w:pPr>
  </w:style>
  <w:style w:type="paragraph" w:styleId="872" w:customStyle="1">
    <w:name w:val="修订1"/>
    <w:hidden/>
    <w:uiPriority w:val="99"/>
    <w:semiHidden/>
    <w:qFormat/>
    <w:rPr>
      <w:sz w:val="21"/>
      <w:szCs w:val="22"/>
    </w:rPr>
  </w:style>
  <w:style w:type="paragraph" w:styleId="873" w:customStyle="1">
    <w:name w:val="正文首行缩进ZWY"/>
    <w:basedOn w:val="837"/>
    <w:link w:val="874"/>
    <w:qFormat/>
    <w:pPr>
      <w:ind w:firstLine="480"/>
    </w:pPr>
    <w:rPr>
      <w:rFonts w:hAnsi="宋体"/>
    </w:rPr>
  </w:style>
  <w:style w:type="character" w:styleId="874" w:customStyle="1">
    <w:name w:val="正文首行缩进ZWY 字符"/>
    <w:basedOn w:val="841"/>
    <w:link w:val="873"/>
    <w:qFormat/>
    <w:rPr>
      <w:rFonts w:hAnsi="宋体"/>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EEB6DF-B4CA-4276-B4F8-7F4FD6FA6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Huawei Technologies Co., Ltd.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14</cp:revision>
  <dcterms:created xsi:type="dcterms:W3CDTF">2025-09-17T08:31:00Z</dcterms:created>
  <dcterms:modified xsi:type="dcterms:W3CDTF">2025-09-19T03:30:58Z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FFB69918FCD846059D9CC411365F62E1_12</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1758010018</vt:lpwstr>
  </property>
</Properties>
</file>