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C9F56">
      <w:pPr>
        <w:pageBreakBefore w:val="0"/>
        <w:spacing w:line="360" w:lineRule="auto"/>
        <w:outlineLvl w:val="9"/>
        <w:rPr>
          <w:rFonts w:hint="eastAsia" w:ascii="宋体" w:hAnsi="宋体" w:eastAsia="宋体" w:cs="宋体"/>
          <w:b/>
          <w:sz w:val="52"/>
          <w:szCs w:val="52"/>
        </w:rPr>
      </w:pPr>
    </w:p>
    <w:p w14:paraId="6F3D42BE">
      <w:pPr>
        <w:pageBreakBefore w:val="0"/>
        <w:spacing w:line="360" w:lineRule="auto"/>
        <w:jc w:val="center"/>
        <w:outlineLvl w:val="9"/>
        <w:rPr>
          <w:rFonts w:hint="eastAsia" w:ascii="宋体" w:hAnsi="宋体" w:eastAsia="宋体" w:cs="宋体"/>
          <w:bCs/>
          <w:spacing w:val="20"/>
          <w:sz w:val="72"/>
          <w:szCs w:val="72"/>
        </w:rPr>
      </w:pPr>
      <w:r>
        <w:rPr>
          <w:rFonts w:hint="eastAsia" w:ascii="宋体" w:hAnsi="宋体" w:eastAsia="宋体" w:cs="宋体"/>
          <w:bCs/>
          <w:spacing w:val="20"/>
          <w:sz w:val="72"/>
          <w:szCs w:val="72"/>
        </w:rPr>
        <w:t>无锡市政府采购项目</w:t>
      </w:r>
    </w:p>
    <w:p w14:paraId="2E2D6B68">
      <w:pPr>
        <w:pageBreakBefore w:val="0"/>
        <w:spacing w:line="360" w:lineRule="auto"/>
        <w:outlineLvl w:val="9"/>
        <w:rPr>
          <w:rFonts w:hint="eastAsia" w:ascii="宋体" w:hAnsi="宋体" w:eastAsia="宋体" w:cs="宋体"/>
          <w:bCs/>
          <w:sz w:val="30"/>
        </w:rPr>
      </w:pPr>
    </w:p>
    <w:p w14:paraId="3189792F">
      <w:pPr>
        <w:pageBreakBefore w:val="0"/>
        <w:spacing w:line="360" w:lineRule="auto"/>
        <w:outlineLvl w:val="9"/>
        <w:rPr>
          <w:rFonts w:hint="eastAsia" w:ascii="宋体" w:hAnsi="宋体" w:eastAsia="宋体" w:cs="宋体"/>
          <w:bCs/>
          <w:sz w:val="30"/>
        </w:rPr>
      </w:pPr>
    </w:p>
    <w:p w14:paraId="04584D6D">
      <w:pPr>
        <w:pageBreakBefore w:val="0"/>
        <w:spacing w:line="360" w:lineRule="auto"/>
        <w:jc w:val="center"/>
        <w:outlineLvl w:val="9"/>
        <w:rPr>
          <w:rFonts w:hint="eastAsia" w:ascii="宋体" w:hAnsi="宋体" w:eastAsia="宋体" w:cs="宋体"/>
          <w:b/>
          <w:spacing w:val="20"/>
          <w:sz w:val="72"/>
          <w:szCs w:val="72"/>
        </w:rPr>
      </w:pPr>
      <w:r>
        <w:rPr>
          <w:rFonts w:hint="eastAsia" w:ascii="宋体" w:hAnsi="宋体" w:eastAsia="宋体" w:cs="宋体"/>
          <w:b/>
          <w:spacing w:val="20"/>
          <w:sz w:val="72"/>
          <w:szCs w:val="72"/>
        </w:rPr>
        <w:t>公   开</w:t>
      </w:r>
    </w:p>
    <w:p w14:paraId="06FDF994">
      <w:pPr>
        <w:pageBreakBefore w:val="0"/>
        <w:spacing w:line="360" w:lineRule="auto"/>
        <w:jc w:val="center"/>
        <w:outlineLvl w:val="9"/>
        <w:rPr>
          <w:rFonts w:hint="eastAsia" w:ascii="宋体" w:hAnsi="宋体" w:eastAsia="宋体" w:cs="宋体"/>
          <w:b/>
          <w:spacing w:val="20"/>
          <w:sz w:val="72"/>
          <w:szCs w:val="72"/>
        </w:rPr>
      </w:pPr>
      <w:r>
        <w:rPr>
          <w:rFonts w:hint="eastAsia" w:ascii="宋体" w:hAnsi="宋体" w:eastAsia="宋体" w:cs="宋体"/>
          <w:b/>
          <w:spacing w:val="20"/>
          <w:sz w:val="72"/>
          <w:szCs w:val="72"/>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eastAsia="宋体" w:cs="宋体"/>
          <w:b/>
          <w:spacing w:val="20"/>
          <w:sz w:val="72"/>
          <w:szCs w:val="72"/>
        </w:rPr>
        <w:t>招  标  文 件</w:t>
      </w:r>
    </w:p>
    <w:p w14:paraId="3FA2ED07">
      <w:pPr>
        <w:pageBreakBefore w:val="0"/>
        <w:tabs>
          <w:tab w:val="left" w:pos="9921"/>
        </w:tabs>
        <w:spacing w:line="360" w:lineRule="auto"/>
        <w:jc w:val="center"/>
        <w:outlineLvl w:val="9"/>
        <w:rPr>
          <w:rFonts w:hint="eastAsia" w:ascii="宋体" w:hAnsi="宋体" w:eastAsia="宋体" w:cs="宋体"/>
          <w:bCs/>
          <w:sz w:val="30"/>
        </w:rPr>
      </w:pPr>
      <w:r>
        <w:rPr>
          <w:rFonts w:hint="eastAsia" w:ascii="宋体" w:hAnsi="宋体" w:eastAsia="宋体" w:cs="宋体"/>
          <w:bCs/>
          <w:sz w:val="30"/>
        </w:rPr>
        <w:t>（全流程电子化）</w:t>
      </w:r>
    </w:p>
    <w:p w14:paraId="52EF8410">
      <w:pPr>
        <w:pageBreakBefore w:val="0"/>
        <w:spacing w:line="360" w:lineRule="auto"/>
        <w:jc w:val="center"/>
        <w:outlineLvl w:val="9"/>
        <w:rPr>
          <w:rFonts w:hint="eastAsia" w:ascii="宋体" w:hAnsi="宋体" w:eastAsia="宋体" w:cs="宋体"/>
          <w:b w:val="0"/>
          <w:bCs/>
          <w:sz w:val="24"/>
        </w:rPr>
      </w:pPr>
    </w:p>
    <w:p w14:paraId="51D3A088">
      <w:pPr>
        <w:pageBreakBefore w:val="0"/>
        <w:spacing w:line="360" w:lineRule="auto"/>
        <w:jc w:val="center"/>
        <w:outlineLvl w:val="9"/>
        <w:rPr>
          <w:rFonts w:hint="eastAsia" w:ascii="宋体" w:hAnsi="宋体" w:eastAsia="宋体" w:cs="宋体"/>
          <w:b/>
          <w:sz w:val="24"/>
        </w:rPr>
      </w:pPr>
    </w:p>
    <w:p w14:paraId="1562A60A">
      <w:pPr>
        <w:pageBreakBefore w:val="0"/>
        <w:spacing w:line="360" w:lineRule="auto"/>
        <w:outlineLvl w:val="9"/>
        <w:rPr>
          <w:rFonts w:hint="eastAsia" w:ascii="宋体" w:hAnsi="宋体" w:eastAsia="宋体" w:cs="宋体"/>
          <w:b/>
          <w:sz w:val="24"/>
        </w:rPr>
      </w:pPr>
    </w:p>
    <w:p w14:paraId="1E44FB21">
      <w:pPr>
        <w:pageBreakBefore w:val="0"/>
        <w:spacing w:line="360" w:lineRule="auto"/>
        <w:outlineLvl w:val="9"/>
        <w:rPr>
          <w:rFonts w:hint="eastAsia" w:ascii="宋体" w:hAnsi="宋体" w:eastAsia="宋体" w:cs="宋体"/>
          <w:b/>
          <w:sz w:val="24"/>
        </w:rPr>
      </w:pPr>
    </w:p>
    <w:p w14:paraId="6C13ED40">
      <w:pPr>
        <w:keepNext w:val="0"/>
        <w:keepLines w:val="0"/>
        <w:pageBreakBefore w:val="0"/>
        <w:widowControl w:val="0"/>
        <w:spacing w:before="95" w:after="95" w:line="360" w:lineRule="auto"/>
        <w:outlineLvl w:val="9"/>
        <w:rPr>
          <w:rFonts w:hint="eastAsia" w:ascii="宋体" w:hAnsi="宋体" w:eastAsia="宋体" w:cs="宋体"/>
          <w:i w:val="0"/>
          <w:iCs w:val="0"/>
          <w:caps w:val="0"/>
          <w:color w:val="auto"/>
          <w:spacing w:val="0"/>
          <w:sz w:val="28"/>
          <w:szCs w:val="28"/>
          <w:u w:val="none"/>
          <w:shd w:val="clear" w:color="auto" w:fill="FFFFFF"/>
          <w:lang w:val="en-US" w:eastAsia="zh-CN"/>
        </w:rPr>
      </w:pPr>
      <w:r>
        <w:rPr>
          <w:rFonts w:hint="eastAsia" w:ascii="宋体" w:hAnsi="宋体" w:eastAsia="宋体" w:cs="宋体"/>
          <w:b w:val="0"/>
          <w:bCs/>
          <w:color w:val="auto"/>
          <w:sz w:val="30"/>
          <w:szCs w:val="30"/>
          <w:highlight w:val="none"/>
        </w:rPr>
        <w:t>政府采购编号：</w:t>
      </w:r>
      <w:r>
        <w:rPr>
          <w:rFonts w:hint="eastAsia" w:ascii="宋体" w:hAnsi="宋体" w:cs="宋体"/>
          <w:i w:val="0"/>
          <w:iCs w:val="0"/>
          <w:caps w:val="0"/>
          <w:color w:val="auto"/>
          <w:spacing w:val="0"/>
          <w:sz w:val="28"/>
          <w:szCs w:val="28"/>
          <w:u w:val="none"/>
          <w:shd w:val="clear" w:color="auto" w:fill="FFFFFF"/>
          <w:lang w:eastAsia="zh-CN"/>
        </w:rPr>
        <w:t>JSZC-320214-ZJZX-G2025-0014</w:t>
      </w:r>
    </w:p>
    <w:p w14:paraId="27FE4C95">
      <w:pPr>
        <w:keepNext w:val="0"/>
        <w:keepLines w:val="0"/>
        <w:pageBreakBefore w:val="0"/>
        <w:widowControl w:val="0"/>
        <w:spacing w:before="95" w:after="95" w:line="360" w:lineRule="auto"/>
        <w:outlineLvl w:val="9"/>
        <w:rPr>
          <w:rFonts w:hint="eastAsia" w:ascii="宋体" w:hAnsi="宋体" w:eastAsia="宋体" w:cs="宋体"/>
          <w:b w:val="0"/>
          <w:bCs/>
          <w:sz w:val="30"/>
          <w:szCs w:val="30"/>
          <w:lang w:eastAsia="zh-CN"/>
        </w:rPr>
      </w:pPr>
      <w:r>
        <w:rPr>
          <w:rFonts w:hint="eastAsia" w:ascii="宋体" w:hAnsi="宋体" w:eastAsia="宋体" w:cs="宋体"/>
          <w:b w:val="0"/>
          <w:bCs/>
          <w:sz w:val="30"/>
          <w:szCs w:val="30"/>
        </w:rPr>
        <w:t>采购项目名称：</w:t>
      </w:r>
      <w:r>
        <w:rPr>
          <w:rFonts w:hint="eastAsia" w:ascii="宋体" w:hAnsi="宋体" w:cs="宋体"/>
          <w:b w:val="0"/>
          <w:bCs/>
          <w:sz w:val="30"/>
          <w:szCs w:val="30"/>
          <w:lang w:eastAsia="zh-CN"/>
        </w:rPr>
        <w:t>国科园派出所食堂食材配送</w:t>
      </w:r>
    </w:p>
    <w:p w14:paraId="5B8ECD81">
      <w:pPr>
        <w:keepNext w:val="0"/>
        <w:keepLines w:val="0"/>
        <w:pageBreakBefore w:val="0"/>
        <w:widowControl w:val="0"/>
        <w:spacing w:before="95" w:after="95" w:line="360" w:lineRule="auto"/>
        <w:outlineLvl w:val="9"/>
        <w:rPr>
          <w:rFonts w:hint="eastAsia" w:ascii="宋体" w:hAnsi="宋体" w:eastAsia="宋体" w:cs="宋体"/>
          <w:b w:val="0"/>
          <w:bCs/>
          <w:sz w:val="30"/>
          <w:szCs w:val="30"/>
          <w:lang w:eastAsia="zh-CN"/>
        </w:rPr>
      </w:pPr>
      <w:r>
        <w:rPr>
          <w:rFonts w:hint="eastAsia" w:ascii="宋体" w:hAnsi="宋体" w:eastAsia="宋体" w:cs="宋体"/>
          <w:b w:val="0"/>
          <w:bCs/>
          <w:sz w:val="30"/>
          <w:szCs w:val="30"/>
        </w:rPr>
        <w:t>采购人：</w:t>
      </w:r>
      <w:r>
        <w:rPr>
          <w:rFonts w:hint="eastAsia" w:ascii="宋体" w:hAnsi="宋体" w:cs="宋体"/>
          <w:b w:val="0"/>
          <w:bCs/>
          <w:sz w:val="30"/>
          <w:szCs w:val="30"/>
          <w:lang w:eastAsia="zh-CN"/>
        </w:rPr>
        <w:t>无锡市新吴区人民政府新安街道办事处</w:t>
      </w:r>
    </w:p>
    <w:p w14:paraId="6099CD59">
      <w:pPr>
        <w:keepNext w:val="0"/>
        <w:keepLines w:val="0"/>
        <w:pageBreakBefore w:val="0"/>
        <w:widowControl w:val="0"/>
        <w:spacing w:before="95" w:after="95" w:line="360" w:lineRule="auto"/>
        <w:outlineLvl w:val="9"/>
        <w:rPr>
          <w:rFonts w:hint="eastAsia" w:ascii="宋体" w:hAnsi="宋体" w:eastAsia="宋体" w:cs="宋体"/>
          <w:b w:val="0"/>
          <w:bCs/>
          <w:sz w:val="30"/>
          <w:szCs w:val="30"/>
          <w:lang w:eastAsia="zh-CN"/>
        </w:rPr>
      </w:pPr>
      <w:r>
        <w:rPr>
          <w:rFonts w:hint="eastAsia" w:ascii="宋体" w:hAnsi="宋体" w:eastAsia="宋体" w:cs="宋体"/>
          <w:b w:val="0"/>
          <w:bCs/>
          <w:sz w:val="30"/>
          <w:szCs w:val="30"/>
        </w:rPr>
        <w:t>采购代理机构：</w:t>
      </w:r>
      <w:r>
        <w:rPr>
          <w:rFonts w:hint="eastAsia" w:ascii="宋体" w:hAnsi="宋体" w:eastAsia="宋体" w:cs="宋体"/>
          <w:b w:val="0"/>
          <w:bCs/>
          <w:sz w:val="30"/>
          <w:szCs w:val="30"/>
          <w:lang w:eastAsia="zh-CN"/>
        </w:rPr>
        <w:t>中嘉工程管理咨询（江苏）有限公司</w:t>
      </w:r>
    </w:p>
    <w:p w14:paraId="294A13E1">
      <w:pPr>
        <w:pageBreakBefore w:val="0"/>
        <w:spacing w:line="360" w:lineRule="auto"/>
        <w:outlineLvl w:val="9"/>
        <w:rPr>
          <w:rFonts w:hint="eastAsia" w:ascii="宋体" w:hAnsi="宋体" w:eastAsia="宋体" w:cs="宋体"/>
          <w:b/>
          <w:sz w:val="24"/>
        </w:rPr>
      </w:pPr>
    </w:p>
    <w:p w14:paraId="42E45F7E">
      <w:pPr>
        <w:pageBreakBefore w:val="0"/>
        <w:spacing w:line="360" w:lineRule="auto"/>
        <w:outlineLvl w:val="9"/>
        <w:rPr>
          <w:rFonts w:hint="eastAsia" w:ascii="宋体" w:hAnsi="宋体" w:eastAsia="宋体" w:cs="宋体"/>
          <w:b w:val="0"/>
          <w:bCs/>
          <w:sz w:val="30"/>
          <w:szCs w:val="30"/>
        </w:rPr>
      </w:pPr>
    </w:p>
    <w:p w14:paraId="5DAFFF86">
      <w:pPr>
        <w:pageBreakBefore w:val="0"/>
        <w:spacing w:line="360" w:lineRule="auto"/>
        <w:jc w:val="center"/>
        <w:outlineLvl w:val="9"/>
        <w:rPr>
          <w:rFonts w:hint="eastAsia" w:ascii="宋体" w:hAnsi="宋体" w:eastAsia="宋体" w:cs="宋体"/>
          <w:b w:val="0"/>
          <w:bCs/>
          <w:sz w:val="30"/>
          <w:szCs w:val="30"/>
          <w:highlight w:val="none"/>
        </w:rPr>
      </w:pPr>
      <w:r>
        <w:rPr>
          <w:rFonts w:hint="eastAsia" w:ascii="宋体" w:hAnsi="宋体" w:eastAsia="宋体" w:cs="宋体"/>
          <w:b w:val="0"/>
          <w:bCs/>
          <w:sz w:val="30"/>
          <w:szCs w:val="30"/>
          <w:highlight w:val="none"/>
        </w:rPr>
        <w:t>二○二</w:t>
      </w:r>
      <w:r>
        <w:rPr>
          <w:rFonts w:hint="eastAsia" w:ascii="宋体" w:hAnsi="宋体" w:cs="宋体"/>
          <w:b w:val="0"/>
          <w:bCs/>
          <w:sz w:val="30"/>
          <w:szCs w:val="30"/>
          <w:highlight w:val="none"/>
          <w:lang w:val="en-US" w:eastAsia="zh-CN"/>
        </w:rPr>
        <w:t>五</w:t>
      </w:r>
      <w:r>
        <w:rPr>
          <w:rFonts w:hint="eastAsia" w:ascii="宋体" w:hAnsi="宋体" w:eastAsia="宋体" w:cs="宋体"/>
          <w:b w:val="0"/>
          <w:bCs/>
          <w:sz w:val="30"/>
          <w:szCs w:val="30"/>
          <w:highlight w:val="none"/>
          <w:lang w:val="en-US" w:eastAsia="zh-CN"/>
        </w:rPr>
        <w:t>年</w:t>
      </w:r>
      <w:r>
        <w:rPr>
          <w:rFonts w:hint="eastAsia" w:ascii="宋体" w:hAnsi="宋体" w:cs="宋体"/>
          <w:b w:val="0"/>
          <w:bCs/>
          <w:sz w:val="30"/>
          <w:szCs w:val="30"/>
          <w:highlight w:val="none"/>
          <w:lang w:val="en-US" w:eastAsia="zh-CN"/>
        </w:rPr>
        <w:t>三</w:t>
      </w:r>
      <w:r>
        <w:rPr>
          <w:rFonts w:hint="eastAsia" w:ascii="宋体" w:hAnsi="宋体" w:eastAsia="宋体" w:cs="宋体"/>
          <w:b w:val="0"/>
          <w:bCs/>
          <w:sz w:val="30"/>
          <w:szCs w:val="30"/>
          <w:highlight w:val="none"/>
        </w:rPr>
        <w:t>月</w:t>
      </w:r>
    </w:p>
    <w:p w14:paraId="28324BCD">
      <w:pPr>
        <w:jc w:val="both"/>
        <w:rPr>
          <w:rFonts w:hint="eastAsia" w:ascii="宋体" w:hAnsi="宋体" w:eastAsia="宋体" w:cs="宋体"/>
          <w:b w:val="0"/>
          <w:bCs/>
          <w:sz w:val="44"/>
          <w:szCs w:val="44"/>
        </w:rPr>
      </w:pPr>
    </w:p>
    <w:p w14:paraId="3164F57E">
      <w:pPr>
        <w:pStyle w:val="16"/>
        <w:rPr>
          <w:rFonts w:hint="eastAsia" w:ascii="宋体" w:hAnsi="宋体" w:eastAsia="宋体" w:cs="宋体"/>
          <w:b w:val="0"/>
          <w:bCs/>
          <w:sz w:val="44"/>
          <w:szCs w:val="44"/>
        </w:rPr>
      </w:pPr>
    </w:p>
    <w:p w14:paraId="47C31FDA">
      <w:pPr>
        <w:pStyle w:val="16"/>
        <w:rPr>
          <w:rFonts w:hint="eastAsia" w:ascii="宋体" w:hAnsi="宋体" w:eastAsia="宋体" w:cs="宋体"/>
          <w:b w:val="0"/>
          <w:bCs/>
          <w:sz w:val="44"/>
          <w:szCs w:val="44"/>
        </w:rPr>
      </w:pPr>
    </w:p>
    <w:p w14:paraId="3524CA29">
      <w:pPr>
        <w:jc w:val="center"/>
        <w:rPr>
          <w:rFonts w:hint="eastAsia" w:ascii="宋体" w:hAnsi="宋体" w:eastAsia="宋体" w:cs="宋体"/>
          <w:b w:val="0"/>
          <w:bCs/>
          <w:sz w:val="44"/>
          <w:szCs w:val="44"/>
        </w:rPr>
      </w:pPr>
      <w:r>
        <w:rPr>
          <w:rFonts w:hint="eastAsia" w:ascii="宋体" w:hAnsi="宋体" w:eastAsia="宋体" w:cs="宋体"/>
          <w:b w:val="0"/>
          <w:bCs/>
          <w:sz w:val="44"/>
          <w:szCs w:val="44"/>
        </w:rPr>
        <w:t>目录</w:t>
      </w:r>
    </w:p>
    <w:p w14:paraId="2F0EA633">
      <w:pPr>
        <w:pageBreakBefore w:val="0"/>
        <w:tabs>
          <w:tab w:val="left" w:pos="8000"/>
        </w:tabs>
        <w:spacing w:line="600" w:lineRule="auto"/>
        <w:outlineLvl w:val="9"/>
        <w:rPr>
          <w:rFonts w:hint="eastAsia" w:ascii="宋体" w:hAnsi="宋体" w:eastAsia="宋体" w:cs="宋体"/>
          <w:b w:val="0"/>
          <w:bCs/>
          <w:sz w:val="30"/>
          <w:szCs w:val="30"/>
        </w:rPr>
      </w:pPr>
    </w:p>
    <w:p w14:paraId="7C52A57F">
      <w:pPr>
        <w:pageBreakBefore w:val="0"/>
        <w:tabs>
          <w:tab w:val="left" w:pos="8000"/>
        </w:tabs>
        <w:spacing w:line="600" w:lineRule="auto"/>
        <w:outlineLvl w:val="9"/>
        <w:rPr>
          <w:rFonts w:hint="eastAsia" w:ascii="宋体" w:hAnsi="宋体" w:eastAsia="宋体" w:cs="宋体"/>
          <w:b w:val="0"/>
          <w:bCs/>
          <w:sz w:val="30"/>
          <w:szCs w:val="30"/>
        </w:rPr>
      </w:pPr>
      <w:r>
        <w:rPr>
          <w:rFonts w:hint="eastAsia" w:ascii="宋体" w:hAnsi="宋体" w:eastAsia="宋体" w:cs="宋体"/>
          <w:b w:val="0"/>
          <w:bCs/>
          <w:sz w:val="30"/>
          <w:szCs w:val="30"/>
        </w:rPr>
        <w:t>第一部分    投标邀请</w:t>
      </w:r>
    </w:p>
    <w:p w14:paraId="04A07FCE">
      <w:pPr>
        <w:pageBreakBefore w:val="0"/>
        <w:spacing w:line="600" w:lineRule="auto"/>
        <w:outlineLvl w:val="9"/>
        <w:rPr>
          <w:rFonts w:hint="eastAsia" w:ascii="宋体" w:hAnsi="宋体" w:eastAsia="宋体" w:cs="宋体"/>
          <w:b w:val="0"/>
          <w:bCs/>
          <w:sz w:val="30"/>
          <w:szCs w:val="30"/>
          <w:lang w:eastAsia="zh-CN"/>
        </w:rPr>
      </w:pPr>
      <w:r>
        <w:rPr>
          <w:rFonts w:hint="eastAsia" w:ascii="宋体" w:hAnsi="宋体" w:eastAsia="宋体" w:cs="宋体"/>
          <w:b w:val="0"/>
          <w:bCs/>
          <w:sz w:val="30"/>
          <w:szCs w:val="30"/>
        </w:rPr>
        <w:t>第二部分    投标供应商须知</w:t>
      </w:r>
    </w:p>
    <w:p w14:paraId="011B847F">
      <w:pPr>
        <w:pageBreakBefore w:val="0"/>
        <w:spacing w:line="600" w:lineRule="auto"/>
        <w:outlineLvl w:val="9"/>
        <w:rPr>
          <w:rFonts w:hint="eastAsia" w:ascii="宋体" w:hAnsi="宋体" w:eastAsia="宋体" w:cs="宋体"/>
          <w:b w:val="0"/>
          <w:bCs/>
          <w:sz w:val="30"/>
          <w:szCs w:val="30"/>
          <w:lang w:val="en-US" w:eastAsia="zh-CN"/>
        </w:rPr>
      </w:pPr>
      <w:r>
        <w:rPr>
          <w:rFonts w:hint="eastAsia" w:ascii="宋体" w:hAnsi="宋体" w:eastAsia="宋体" w:cs="宋体"/>
          <w:b w:val="0"/>
          <w:bCs/>
          <w:sz w:val="30"/>
          <w:szCs w:val="30"/>
        </w:rPr>
        <w:t>第三部分    采购需求</w:t>
      </w:r>
    </w:p>
    <w:p w14:paraId="41E11EA5">
      <w:pPr>
        <w:pageBreakBefore w:val="0"/>
        <w:spacing w:line="600" w:lineRule="auto"/>
        <w:outlineLvl w:val="9"/>
        <w:rPr>
          <w:rFonts w:hint="eastAsia" w:ascii="宋体" w:hAnsi="宋体" w:eastAsia="宋体" w:cs="宋体"/>
          <w:b w:val="0"/>
          <w:bCs/>
          <w:sz w:val="30"/>
          <w:szCs w:val="30"/>
          <w:lang w:val="en-US" w:eastAsia="zh-CN"/>
        </w:rPr>
      </w:pPr>
      <w:r>
        <w:rPr>
          <w:rFonts w:hint="eastAsia" w:ascii="宋体" w:hAnsi="宋体" w:eastAsia="宋体" w:cs="宋体"/>
          <w:b w:val="0"/>
          <w:bCs/>
          <w:sz w:val="30"/>
          <w:szCs w:val="30"/>
        </w:rPr>
        <w:t>第四部分    合同书</w:t>
      </w:r>
    </w:p>
    <w:p w14:paraId="5148580E">
      <w:pPr>
        <w:pageBreakBefore w:val="0"/>
        <w:spacing w:line="600" w:lineRule="auto"/>
        <w:outlineLvl w:val="9"/>
        <w:rPr>
          <w:rFonts w:hint="eastAsia" w:ascii="宋体" w:hAnsi="宋体" w:eastAsia="宋体" w:cs="宋体"/>
          <w:b w:val="0"/>
          <w:bCs/>
          <w:sz w:val="30"/>
          <w:szCs w:val="30"/>
          <w:lang w:val="en-US" w:eastAsia="zh-CN"/>
        </w:rPr>
      </w:pPr>
      <w:r>
        <w:rPr>
          <w:rFonts w:hint="eastAsia" w:ascii="宋体" w:hAnsi="宋体" w:eastAsia="宋体" w:cs="宋体"/>
          <w:b w:val="0"/>
          <w:bCs/>
          <w:sz w:val="30"/>
          <w:szCs w:val="30"/>
        </w:rPr>
        <w:t>第五部分    附件</w:t>
      </w:r>
    </w:p>
    <w:p w14:paraId="0E28177F">
      <w:pPr>
        <w:pageBreakBefore w:val="0"/>
        <w:widowControl/>
        <w:spacing w:line="360" w:lineRule="auto"/>
        <w:outlineLvl w:val="9"/>
        <w:rPr>
          <w:rFonts w:hint="eastAsia" w:ascii="宋体" w:hAnsi="宋体" w:eastAsia="宋体" w:cs="宋体"/>
          <w:b/>
          <w:sz w:val="30"/>
          <w:szCs w:val="30"/>
        </w:rPr>
      </w:pPr>
    </w:p>
    <w:p w14:paraId="5B40E0C5">
      <w:pPr>
        <w:pageBreakBefore w:val="0"/>
        <w:widowControl/>
        <w:spacing w:line="360" w:lineRule="auto"/>
        <w:outlineLvl w:val="9"/>
        <w:rPr>
          <w:rFonts w:hint="eastAsia" w:ascii="宋体" w:hAnsi="宋体" w:eastAsia="宋体" w:cs="宋体"/>
          <w:b/>
          <w:sz w:val="30"/>
          <w:szCs w:val="30"/>
        </w:rPr>
      </w:pPr>
    </w:p>
    <w:p w14:paraId="198CC643">
      <w:pPr>
        <w:pageBreakBefore w:val="0"/>
        <w:widowControl/>
        <w:spacing w:line="360" w:lineRule="auto"/>
        <w:outlineLvl w:val="9"/>
        <w:rPr>
          <w:rFonts w:hint="eastAsia" w:ascii="宋体" w:hAnsi="宋体" w:eastAsia="宋体" w:cs="宋体"/>
          <w:b/>
          <w:sz w:val="24"/>
        </w:rPr>
      </w:pPr>
    </w:p>
    <w:p w14:paraId="155BC232">
      <w:pPr>
        <w:pageBreakBefore w:val="0"/>
        <w:widowControl/>
        <w:spacing w:line="360" w:lineRule="auto"/>
        <w:outlineLvl w:val="9"/>
        <w:rPr>
          <w:rFonts w:hint="eastAsia" w:ascii="宋体" w:hAnsi="宋体" w:eastAsia="宋体" w:cs="宋体"/>
          <w:b/>
          <w:sz w:val="24"/>
        </w:rPr>
      </w:pPr>
    </w:p>
    <w:p w14:paraId="6473E9D9">
      <w:pPr>
        <w:pageBreakBefore w:val="0"/>
        <w:widowControl/>
        <w:spacing w:line="360" w:lineRule="auto"/>
        <w:outlineLvl w:val="9"/>
        <w:rPr>
          <w:rFonts w:hint="eastAsia" w:ascii="宋体" w:hAnsi="宋体" w:eastAsia="宋体" w:cs="宋体"/>
          <w:b/>
          <w:sz w:val="24"/>
        </w:rPr>
      </w:pPr>
    </w:p>
    <w:p w14:paraId="6CB45D61">
      <w:pPr>
        <w:pageBreakBefore w:val="0"/>
        <w:widowControl/>
        <w:spacing w:before="470" w:line="360" w:lineRule="auto"/>
        <w:outlineLvl w:val="9"/>
        <w:rPr>
          <w:rFonts w:hint="eastAsia" w:ascii="宋体" w:hAnsi="宋体" w:eastAsia="宋体" w:cs="宋体"/>
          <w:b/>
          <w:sz w:val="24"/>
        </w:rPr>
      </w:pPr>
    </w:p>
    <w:p w14:paraId="4AFF755E">
      <w:pPr>
        <w:rPr>
          <w:rFonts w:hint="eastAsia" w:ascii="宋体" w:hAnsi="宋体" w:eastAsia="宋体" w:cs="宋体"/>
          <w:b/>
          <w:sz w:val="24"/>
        </w:rPr>
      </w:pPr>
      <w:r>
        <w:rPr>
          <w:rFonts w:hint="eastAsia" w:ascii="宋体" w:hAnsi="宋体" w:eastAsia="宋体" w:cs="宋体"/>
          <w:b/>
          <w:sz w:val="24"/>
        </w:rPr>
        <w:br w:type="page" w:clear="all"/>
      </w:r>
    </w:p>
    <w:p w14:paraId="6DA7571A">
      <w:pPr>
        <w:keepNext w:val="0"/>
        <w:keepLines w:val="0"/>
        <w:pageBreakBefore w:val="0"/>
        <w:widowControl/>
        <w:numPr>
          <w:ilvl w:val="0"/>
          <w:numId w:val="0"/>
        </w:numPr>
        <w:spacing w:line="360" w:lineRule="auto"/>
        <w:jc w:val="center"/>
        <w:outlineLvl w:val="0"/>
        <w:rPr>
          <w:rFonts w:hint="eastAsia" w:ascii="宋体" w:hAnsi="宋体" w:eastAsia="宋体" w:cs="宋体"/>
          <w:b/>
          <w:sz w:val="44"/>
          <w:szCs w:val="44"/>
        </w:rPr>
      </w:pPr>
      <w:r>
        <w:rPr>
          <w:rFonts w:hint="eastAsia" w:ascii="宋体" w:hAnsi="宋体" w:eastAsia="宋体" w:cs="宋体"/>
          <w:b/>
          <w:sz w:val="44"/>
          <w:szCs w:val="44"/>
          <w:lang w:val="en-US" w:eastAsia="zh-CN"/>
        </w:rPr>
        <w:t xml:space="preserve">第一部分 </w:t>
      </w:r>
      <w:r>
        <w:rPr>
          <w:rFonts w:hint="eastAsia" w:ascii="宋体" w:hAnsi="宋体" w:eastAsia="宋体" w:cs="宋体"/>
          <w:b/>
          <w:sz w:val="44"/>
          <w:szCs w:val="44"/>
        </w:rPr>
        <w:t>投标邀请</w:t>
      </w:r>
    </w:p>
    <w:p w14:paraId="33896083">
      <w:pPr>
        <w:pageBreakBefore w:val="0"/>
        <w:widowControl/>
        <w:tabs>
          <w:tab w:val="left" w:pos="7560"/>
        </w:tabs>
        <w:spacing w:line="360" w:lineRule="auto"/>
        <w:ind w:firstLine="480"/>
        <w:outlineLvl w:val="9"/>
        <w:rPr>
          <w:rFonts w:hint="eastAsia" w:ascii="宋体" w:hAnsi="宋体" w:eastAsia="宋体" w:cs="宋体"/>
          <w:sz w:val="24"/>
        </w:rPr>
      </w:pPr>
      <w:r>
        <w:rPr>
          <w:rFonts w:hint="eastAsia" w:ascii="宋体" w:hAnsi="宋体" w:eastAsia="宋体" w:cs="宋体"/>
          <w:sz w:val="24"/>
        </w:rPr>
        <w:t>中嘉工程管理咨询（江苏）有限公司受</w:t>
      </w:r>
      <w:r>
        <w:rPr>
          <w:rFonts w:hint="eastAsia" w:ascii="宋体" w:hAnsi="宋体" w:cs="宋体"/>
          <w:sz w:val="24"/>
          <w:lang w:eastAsia="zh-CN"/>
        </w:rPr>
        <w:t>无锡市新吴区人民政府新安街道办事处</w:t>
      </w:r>
      <w:r>
        <w:rPr>
          <w:rFonts w:hint="eastAsia" w:ascii="宋体" w:hAnsi="宋体" w:eastAsia="宋体" w:cs="宋体"/>
          <w:sz w:val="24"/>
        </w:rPr>
        <w:t>的委托，对</w:t>
      </w:r>
      <w:r>
        <w:rPr>
          <w:rFonts w:hint="eastAsia" w:ascii="宋体" w:hAnsi="宋体" w:cs="宋体"/>
          <w:sz w:val="24"/>
          <w:lang w:eastAsia="zh-CN"/>
        </w:rPr>
        <w:t>国科园派出所食堂食材配送</w:t>
      </w:r>
      <w:r>
        <w:rPr>
          <w:rFonts w:hint="eastAsia" w:ascii="宋体" w:hAnsi="宋体" w:eastAsia="宋体" w:cs="宋体"/>
          <w:sz w:val="24"/>
        </w:rPr>
        <w:t>进行公开招标采购，欢迎你单位参加投标并提请注意下列附表中的相关事项：</w:t>
      </w:r>
    </w:p>
    <w:tbl>
      <w:tblPr>
        <w:tblStyle w:val="4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5231A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16" w:type="dxa"/>
            <w:noWrap w:val="0"/>
            <w:vAlign w:val="center"/>
          </w:tcPr>
          <w:p w14:paraId="08218052">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序号</w:t>
            </w:r>
          </w:p>
        </w:tc>
        <w:tc>
          <w:tcPr>
            <w:tcW w:w="9084" w:type="dxa"/>
            <w:noWrap w:val="0"/>
            <w:vAlign w:val="center"/>
          </w:tcPr>
          <w:p w14:paraId="669B3420">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内容</w:t>
            </w:r>
          </w:p>
        </w:tc>
      </w:tr>
      <w:tr w14:paraId="72454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738B08B7">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1</w:t>
            </w:r>
          </w:p>
        </w:tc>
        <w:tc>
          <w:tcPr>
            <w:tcW w:w="9084" w:type="dxa"/>
            <w:noWrap w:val="0"/>
            <w:vAlign w:val="center"/>
          </w:tcPr>
          <w:p w14:paraId="1A391D35">
            <w:pPr>
              <w:bidi w:val="0"/>
              <w:spacing w:line="360" w:lineRule="auto"/>
              <w:rPr>
                <w:rFonts w:hint="eastAsia" w:ascii="宋体" w:hAnsi="宋体" w:eastAsia="宋体" w:cs="宋体"/>
                <w:sz w:val="24"/>
                <w:szCs w:val="32"/>
                <w:lang w:eastAsia="zh-CN"/>
              </w:rPr>
            </w:pPr>
            <w:r>
              <w:rPr>
                <w:rFonts w:hint="eastAsia" w:ascii="宋体" w:hAnsi="宋体" w:eastAsia="宋体" w:cs="宋体"/>
                <w:b/>
                <w:bCs/>
                <w:sz w:val="24"/>
                <w:szCs w:val="32"/>
              </w:rPr>
              <w:t>项目名称：</w:t>
            </w:r>
            <w:r>
              <w:rPr>
                <w:rFonts w:hint="eastAsia" w:ascii="宋体" w:hAnsi="宋体" w:eastAsia="宋体" w:cs="宋体"/>
                <w:sz w:val="24"/>
                <w:szCs w:val="32"/>
                <w:lang w:eastAsia="zh-CN"/>
              </w:rPr>
              <w:t>国科园派出所食堂食材配送</w:t>
            </w:r>
          </w:p>
          <w:p w14:paraId="7B805BF9">
            <w:pPr>
              <w:bidi w:val="0"/>
              <w:spacing w:line="360" w:lineRule="auto"/>
              <w:rPr>
                <w:rFonts w:hint="eastAsia" w:ascii="宋体" w:hAnsi="宋体" w:eastAsia="宋体" w:cs="宋体"/>
                <w:sz w:val="24"/>
                <w:szCs w:val="32"/>
                <w:lang w:val="en-US" w:eastAsia="zh-CN"/>
              </w:rPr>
            </w:pPr>
            <w:r>
              <w:rPr>
                <w:rFonts w:hint="eastAsia" w:ascii="宋体" w:hAnsi="宋体" w:eastAsia="宋体" w:cs="宋体"/>
                <w:b/>
                <w:bCs/>
                <w:sz w:val="24"/>
                <w:szCs w:val="32"/>
              </w:rPr>
              <w:t>政府采购编号：</w:t>
            </w:r>
            <w:r>
              <w:rPr>
                <w:rFonts w:hint="eastAsia" w:ascii="宋体" w:hAnsi="宋体" w:cs="宋体"/>
                <w:sz w:val="24"/>
                <w:szCs w:val="32"/>
                <w:lang w:eastAsia="zh-CN"/>
              </w:rPr>
              <w:t>JSZC-320214-ZJZX-G2025-0014</w:t>
            </w:r>
          </w:p>
          <w:p w14:paraId="435F1437">
            <w:pPr>
              <w:bidi w:val="0"/>
              <w:spacing w:line="360" w:lineRule="auto"/>
              <w:rPr>
                <w:rFonts w:hint="eastAsia" w:ascii="宋体" w:hAnsi="宋体" w:eastAsia="宋体" w:cs="宋体"/>
              </w:rPr>
            </w:pPr>
            <w:r>
              <w:rPr>
                <w:rFonts w:hint="eastAsia" w:ascii="宋体" w:hAnsi="宋体" w:eastAsia="宋体" w:cs="宋体"/>
                <w:b/>
                <w:bCs/>
                <w:sz w:val="24"/>
                <w:szCs w:val="32"/>
              </w:rPr>
              <w:t>采购方式：</w:t>
            </w:r>
            <w:r>
              <w:rPr>
                <w:rFonts w:hint="eastAsia" w:ascii="宋体" w:hAnsi="宋体" w:eastAsia="宋体" w:cs="宋体"/>
                <w:sz w:val="24"/>
                <w:szCs w:val="32"/>
              </w:rPr>
              <w:t>公开招标</w:t>
            </w:r>
          </w:p>
        </w:tc>
      </w:tr>
      <w:tr w14:paraId="7F738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04F74DA2">
            <w:pPr>
              <w:pageBreakBefore w:val="0"/>
              <w:widowControl/>
              <w:spacing w:line="360" w:lineRule="auto"/>
              <w:jc w:val="center"/>
              <w:outlineLvl w:val="9"/>
              <w:rPr>
                <w:rFonts w:hint="eastAsia" w:ascii="宋体" w:hAnsi="宋体" w:eastAsia="宋体" w:cs="宋体"/>
                <w:sz w:val="24"/>
                <w:lang w:eastAsia="zh-CN"/>
              </w:rPr>
            </w:pPr>
            <w:r>
              <w:rPr>
                <w:rFonts w:hint="eastAsia" w:ascii="宋体" w:hAnsi="宋体" w:eastAsia="宋体" w:cs="宋体"/>
                <w:sz w:val="24"/>
                <w:lang w:val="en-US" w:eastAsia="zh-CN"/>
              </w:rPr>
              <w:t>2</w:t>
            </w:r>
          </w:p>
        </w:tc>
        <w:tc>
          <w:tcPr>
            <w:tcW w:w="9084" w:type="dxa"/>
            <w:noWrap w:val="0"/>
            <w:vAlign w:val="center"/>
          </w:tcPr>
          <w:p w14:paraId="3FEE253D">
            <w:pPr>
              <w:pageBreakBefore w:val="0"/>
              <w:spacing w:line="360" w:lineRule="auto"/>
              <w:ind w:left="0" w:leftChars="0" w:firstLine="0" w:firstLineChars="0"/>
              <w:outlineLvl w:val="9"/>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采购项目概况、要求：</w:t>
            </w:r>
          </w:p>
          <w:p w14:paraId="4510088C">
            <w:p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en-US"/>
              </w:rPr>
              <w:t>（1）</w:t>
            </w:r>
            <w:r>
              <w:rPr>
                <w:rFonts w:hint="eastAsia" w:ascii="宋体" w:hAnsi="宋体" w:eastAsia="宋体" w:cs="宋体"/>
                <w:sz w:val="24"/>
                <w:szCs w:val="24"/>
              </w:rPr>
              <w:t>采购范围：</w:t>
            </w:r>
            <w:r>
              <w:rPr>
                <w:rFonts w:hint="eastAsia" w:ascii="宋体" w:hAnsi="宋体" w:eastAsia="宋体" w:cs="宋体"/>
                <w:sz w:val="24"/>
                <w:szCs w:val="24"/>
                <w:lang w:val="en-US" w:eastAsia="zh-CN"/>
              </w:rPr>
              <w:t>国科园派出所食堂食材配送，为全面负责新安街道国际科技园派出所约248名职工的日常饮食的供应工作，对</w:t>
            </w:r>
            <w:r>
              <w:rPr>
                <w:rFonts w:hint="eastAsia" w:ascii="宋体" w:hAnsi="宋体" w:eastAsia="宋体" w:cs="宋体"/>
                <w:sz w:val="24"/>
                <w:szCs w:val="24"/>
                <w:lang w:eastAsia="zh-CN"/>
              </w:rPr>
              <w:t>食堂</w:t>
            </w:r>
            <w:r>
              <w:rPr>
                <w:rFonts w:hint="eastAsia" w:ascii="宋体" w:hAnsi="宋体" w:eastAsia="宋体" w:cs="宋体"/>
                <w:sz w:val="24"/>
                <w:szCs w:val="24"/>
                <w:lang w:val="en-US" w:eastAsia="zh-CN"/>
              </w:rPr>
              <w:t>农副食品、调味品等</w:t>
            </w:r>
            <w:r>
              <w:rPr>
                <w:rFonts w:hint="eastAsia" w:ascii="宋体" w:hAnsi="宋体" w:eastAsia="宋体" w:cs="宋体"/>
                <w:sz w:val="24"/>
                <w:szCs w:val="24"/>
                <w:lang w:eastAsia="zh-CN"/>
              </w:rPr>
              <w:t>食材</w:t>
            </w:r>
            <w:r>
              <w:rPr>
                <w:rFonts w:hint="eastAsia" w:ascii="宋体" w:hAnsi="宋体" w:eastAsia="宋体" w:cs="宋体"/>
                <w:sz w:val="24"/>
                <w:szCs w:val="24"/>
                <w:lang w:val="en-US" w:eastAsia="zh-CN"/>
              </w:rPr>
              <w:t>采购、供货及相关后续服务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具体详见招标文件“</w:t>
            </w:r>
            <w:r>
              <w:rPr>
                <w:rFonts w:hint="eastAsia" w:ascii="宋体" w:hAnsi="宋体" w:cs="宋体"/>
                <w:sz w:val="24"/>
                <w:szCs w:val="24"/>
                <w:lang w:val="en-US" w:eastAsia="zh-CN"/>
              </w:rPr>
              <w:t>三、</w:t>
            </w:r>
            <w:r>
              <w:rPr>
                <w:rFonts w:hint="eastAsia" w:ascii="宋体" w:hAnsi="宋体" w:eastAsia="宋体" w:cs="宋体"/>
                <w:sz w:val="24"/>
                <w:szCs w:val="24"/>
                <w:lang w:val="en-US" w:eastAsia="zh-CN"/>
              </w:rPr>
              <w:t>项目要求和有关说明”。</w:t>
            </w:r>
          </w:p>
          <w:p w14:paraId="53B38A6C">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en-US"/>
              </w:rPr>
              <w:t>（2）</w:t>
            </w:r>
            <w:r>
              <w:rPr>
                <w:rFonts w:hint="eastAsia" w:ascii="宋体" w:hAnsi="宋体" w:eastAsia="宋体" w:cs="宋体"/>
                <w:sz w:val="24"/>
                <w:szCs w:val="24"/>
              </w:rPr>
              <w:t>服务期：两年；从试供之日起开始计算。本项目合同按年度签订，由采购人按规定进行考核，合同到期，如考核合格续签下一年度合同</w:t>
            </w:r>
            <w:r>
              <w:rPr>
                <w:rFonts w:hint="eastAsia" w:ascii="宋体" w:hAnsi="宋体" w:eastAsia="宋体" w:cs="宋体"/>
                <w:sz w:val="24"/>
                <w:szCs w:val="24"/>
                <w:lang w:eastAsia="zh-CN"/>
              </w:rPr>
              <w:t>；</w:t>
            </w:r>
          </w:p>
          <w:p w14:paraId="2D91BB15">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（3）质量标准：符合国家《</w:t>
            </w:r>
            <w:r>
              <w:rPr>
                <w:rFonts w:hint="eastAsia" w:ascii="宋体" w:hAnsi="宋体" w:cs="宋体"/>
                <w:sz w:val="24"/>
                <w:szCs w:val="24"/>
                <w:lang w:eastAsia="zh-CN"/>
              </w:rPr>
              <w:t>中华人民共和国食品安全法</w:t>
            </w:r>
            <w:r>
              <w:rPr>
                <w:rFonts w:hint="eastAsia" w:ascii="宋体" w:hAnsi="宋体" w:eastAsia="宋体" w:cs="宋体"/>
                <w:sz w:val="24"/>
                <w:szCs w:val="24"/>
              </w:rPr>
              <w:t>》品质标准</w:t>
            </w:r>
            <w:r>
              <w:rPr>
                <w:rFonts w:hint="eastAsia" w:ascii="宋体" w:hAnsi="宋体" w:eastAsia="宋体" w:cs="宋体"/>
                <w:sz w:val="24"/>
                <w:szCs w:val="24"/>
                <w:lang w:val="en-US" w:eastAsia="zh-CN"/>
              </w:rPr>
              <w:t>并</w:t>
            </w:r>
            <w:r>
              <w:rPr>
                <w:rFonts w:hint="eastAsia" w:ascii="宋体" w:hAnsi="宋体" w:eastAsia="宋体" w:cs="宋体"/>
                <w:sz w:val="24"/>
                <w:szCs w:val="24"/>
              </w:rPr>
              <w:t>满足采购人要求</w:t>
            </w:r>
            <w:r>
              <w:rPr>
                <w:rFonts w:hint="eastAsia" w:ascii="宋体" w:hAnsi="宋体" w:eastAsia="宋体" w:cs="宋体"/>
                <w:sz w:val="24"/>
                <w:szCs w:val="24"/>
                <w:lang w:eastAsia="zh-CN"/>
              </w:rPr>
              <w:t>；</w:t>
            </w:r>
          </w:p>
          <w:p w14:paraId="76F488C2">
            <w:pPr>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（4）预算金额：323.2300万元</w:t>
            </w:r>
            <w:r>
              <w:rPr>
                <w:rFonts w:hint="eastAsia" w:ascii="宋体" w:hAnsi="宋体" w:eastAsia="宋体" w:cs="宋体"/>
                <w:sz w:val="24"/>
                <w:szCs w:val="24"/>
                <w:highlight w:val="none"/>
                <w:lang w:eastAsia="zh-CN"/>
              </w:rPr>
              <w:t>；</w:t>
            </w:r>
          </w:p>
          <w:p w14:paraId="070A4417">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最高限价：最高折扣率为100%（结算折扣率=1-优惠率），结算总价不得超出323.2300万元。</w:t>
            </w:r>
          </w:p>
          <w:p w14:paraId="6FE54D49">
            <w:pPr>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供货价=市场价*折扣率；其中市场价优先按无锡市发展和改革委员会官网专题专栏中民生价费近期公示价格的平均价格，如遇网站上没有该食品，则按江苏无锡朝阳集团股份有限公司官网零售价格，如遇江苏无锡朝阳集团股份有限公司官网没有该食品，则按无锡市天惠商城官网的平均价格，如遇以上官网均没有该类食品，采购人应提前通知成交供应商，经双方协商后进行调整确认，原则上按寻找到的其他市场价格。</w:t>
            </w:r>
          </w:p>
          <w:p w14:paraId="5F27F849">
            <w:pPr>
              <w:bidi w:val="0"/>
              <w:spacing w:line="360" w:lineRule="auto"/>
              <w:ind w:firstLine="480" w:firstLineChars="200"/>
              <w:rPr>
                <w:rFonts w:hint="eastAsia" w:eastAsia="宋体"/>
                <w:lang w:val="en-US" w:eastAsia="zh-CN"/>
              </w:rPr>
            </w:pPr>
            <w:r>
              <w:rPr>
                <w:rFonts w:hint="eastAsia" w:ascii="宋体" w:hAnsi="宋体" w:eastAsia="宋体" w:cs="宋体"/>
                <w:sz w:val="24"/>
                <w:szCs w:val="24"/>
                <w:lang w:eastAsia="zh-CN"/>
              </w:rPr>
              <w:t>如遇到需去其他市场询问价格的商品，由采购人安排工作人员提前到其他市场进行询价，成交供应商可派遣相关人员参与。（如成交供应商未派遣人员或者派遣人员不到场，则由采购人安排的工作人员进行询价）。询价得到的商品净重单价</w:t>
            </w:r>
            <w:r>
              <w:rPr>
                <w:rFonts w:hint="eastAsia" w:ascii="宋体" w:hAnsi="宋体" w:cs="宋体"/>
                <w:sz w:val="24"/>
                <w:szCs w:val="24"/>
                <w:lang w:eastAsia="zh-CN"/>
              </w:rPr>
              <w:t>，</w:t>
            </w:r>
            <w:r>
              <w:rPr>
                <w:rFonts w:hint="eastAsia" w:ascii="宋体" w:hAnsi="宋体" w:eastAsia="宋体" w:cs="宋体"/>
                <w:sz w:val="24"/>
                <w:szCs w:val="24"/>
                <w:lang w:eastAsia="zh-CN"/>
              </w:rPr>
              <w:t>作为本价格执行周期该商品供货价格核定的基数。</w:t>
            </w:r>
          </w:p>
        </w:tc>
      </w:tr>
      <w:tr w14:paraId="6E551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640A508D">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4</w:t>
            </w:r>
          </w:p>
        </w:tc>
        <w:tc>
          <w:tcPr>
            <w:tcW w:w="9084" w:type="dxa"/>
            <w:noWrap w:val="0"/>
            <w:vAlign w:val="center"/>
          </w:tcPr>
          <w:p w14:paraId="1BF3392F">
            <w:pPr>
              <w:pStyle w:val="37"/>
              <w:pageBreakBefore w:val="0"/>
              <w:tabs>
                <w:tab w:val="left" w:pos="0"/>
              </w:tabs>
              <w:spacing w:before="0" w:beforeAutospacing="0" w:after="0" w:afterAutospacing="0" w:line="360" w:lineRule="auto"/>
              <w:ind w:firstLine="0"/>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投标供应商资格要求：</w:t>
            </w:r>
          </w:p>
          <w:p w14:paraId="3403D3B9">
            <w:pPr>
              <w:pageBreakBefore w:val="0"/>
              <w:widowControl/>
              <w:spacing w:line="360" w:lineRule="auto"/>
              <w:outlineLvl w:val="9"/>
              <w:rPr>
                <w:rFonts w:hint="eastAsia" w:ascii="宋体" w:hAnsi="宋体" w:eastAsia="宋体" w:cs="宋体"/>
                <w:b/>
                <w:bCs/>
                <w:color w:val="000000"/>
                <w:sz w:val="24"/>
                <w:highlight w:val="none"/>
                <w:lang w:eastAsia="zh-CN"/>
              </w:rPr>
            </w:pPr>
            <w:r>
              <w:rPr>
                <w:rFonts w:hint="eastAsia" w:ascii="宋体" w:hAnsi="宋体" w:eastAsia="宋体" w:cs="宋体"/>
                <w:b/>
                <w:bCs/>
                <w:color w:val="auto"/>
                <w:sz w:val="24"/>
                <w:highlight w:val="none"/>
              </w:rPr>
              <w:t>1、基本资格要求：</w:t>
            </w:r>
            <w:r>
              <w:rPr>
                <w:rFonts w:hint="eastAsia" w:ascii="宋体" w:hAnsi="宋体" w:eastAsia="宋体" w:cs="宋体"/>
                <w:b/>
                <w:bCs/>
                <w:color w:val="000000"/>
                <w:sz w:val="24"/>
                <w:highlight w:val="none"/>
                <w:lang w:eastAsia="zh-CN"/>
              </w:rPr>
              <w:t>符合政府采购法第二十二条第一款规定的条件</w:t>
            </w:r>
          </w:p>
          <w:p w14:paraId="56030171">
            <w:pPr>
              <w:pageBreakBefore w:val="0"/>
              <w:spacing w:line="360" w:lineRule="auto"/>
              <w:jc w:val="left"/>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（1）具有独立承担民事责任</w:t>
            </w:r>
            <w:r>
              <w:rPr>
                <w:rFonts w:hint="eastAsia" w:ascii="宋体" w:hAnsi="宋体" w:eastAsia="宋体" w:cs="宋体"/>
                <w:color w:val="000000"/>
                <w:sz w:val="24"/>
                <w:highlight w:val="none"/>
                <w:lang w:val="en-US" w:eastAsia="zh-CN"/>
              </w:rPr>
              <w:t>能力的法人、其他组织或自然人；</w:t>
            </w:r>
          </w:p>
          <w:p w14:paraId="03A7FB5F">
            <w:pPr>
              <w:pageBreakBefore w:val="0"/>
              <w:spacing w:line="360" w:lineRule="auto"/>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（2）具有良好的商业信誉和健全的财务会计制度；</w:t>
            </w:r>
          </w:p>
          <w:p w14:paraId="5A819120">
            <w:pPr>
              <w:pageBreakBefore w:val="0"/>
              <w:spacing w:line="360" w:lineRule="auto"/>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（3）具有依法缴纳税收和社会保障资金的良好记录；</w:t>
            </w:r>
          </w:p>
          <w:p w14:paraId="7CD3109F">
            <w:pPr>
              <w:pageBreakBefore w:val="0"/>
              <w:spacing w:line="360" w:lineRule="auto"/>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（4）具有履行合同所必需的设备和专业技术能力；</w:t>
            </w:r>
          </w:p>
          <w:p w14:paraId="5DE85107">
            <w:pPr>
              <w:pageBreakBefore w:val="0"/>
              <w:spacing w:line="360" w:lineRule="auto"/>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（5）参加政府采购活动前三年内，在经营活动中没有重大违法记录；</w:t>
            </w:r>
          </w:p>
          <w:p w14:paraId="2009CA1C">
            <w:pPr>
              <w:pageBreakBefore w:val="0"/>
              <w:spacing w:line="360" w:lineRule="auto"/>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（6）法律、行政法规规定的其他条件。</w:t>
            </w:r>
          </w:p>
          <w:p w14:paraId="03115C66">
            <w:pPr>
              <w:pageBreakBefore w:val="0"/>
              <w:spacing w:line="360" w:lineRule="auto"/>
              <w:jc w:val="left"/>
              <w:outlineLvl w:val="9"/>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2、落实政府采购政策需满足的资格要求</w:t>
            </w:r>
            <w:r>
              <w:rPr>
                <w:rFonts w:hint="eastAsia" w:ascii="宋体" w:hAnsi="宋体" w:eastAsia="宋体" w:cs="宋体"/>
                <w:color w:val="000000"/>
                <w:sz w:val="24"/>
                <w:highlight w:val="none"/>
              </w:rPr>
              <w:t>：</w:t>
            </w:r>
          </w:p>
          <w:p w14:paraId="22E84B9D">
            <w:pPr>
              <w:pageBreakBefore w:val="0"/>
              <w:spacing w:line="360" w:lineRule="auto"/>
              <w:ind w:firstLine="238"/>
              <w:jc w:val="left"/>
              <w:outlineLvl w:val="9"/>
              <w:rPr>
                <w:rFonts w:hint="eastAsia" w:ascii="宋体" w:hAnsi="宋体" w:eastAsia="宋体" w:cs="宋体"/>
                <w:b/>
                <w:bCs/>
                <w:color w:val="auto"/>
                <w:spacing w:val="-1"/>
                <w:sz w:val="24"/>
                <w:szCs w:val="24"/>
                <w:highlight w:val="none"/>
                <w:lang w:eastAsia="zh-CN"/>
              </w:rPr>
            </w:pPr>
            <w:r>
              <w:rPr>
                <w:rFonts w:hint="eastAsia" w:ascii="宋体" w:hAnsi="宋体" w:eastAsia="宋体" w:cs="宋体"/>
                <w:b/>
                <w:bCs/>
                <w:color w:val="auto"/>
                <w:spacing w:val="-1"/>
                <w:sz w:val="24"/>
                <w:szCs w:val="24"/>
                <w:highlight w:val="none"/>
              </w:rPr>
              <w:t>本项目是否专门面向中小企业：</w:t>
            </w:r>
            <w:r>
              <w:rPr>
                <w:rFonts w:hint="eastAsia" w:ascii="宋体" w:hAnsi="宋体" w:cs="宋体"/>
                <w:b/>
                <w:bCs/>
                <w:color w:val="auto"/>
                <w:spacing w:val="-1"/>
                <w:sz w:val="24"/>
                <w:szCs w:val="24"/>
                <w:highlight w:val="none"/>
                <w:lang w:val="en-US" w:eastAsia="zh-CN"/>
              </w:rPr>
              <w:t>是</w:t>
            </w:r>
          </w:p>
          <w:p w14:paraId="15F8FAD0">
            <w:pPr>
              <w:pStyle w:val="418"/>
              <w:spacing w:before="37" w:line="360" w:lineRule="auto"/>
              <w:ind w:right="108" w:firstLine="236"/>
              <w:jc w:val="left"/>
              <w:rPr>
                <w:b/>
                <w:bCs/>
                <w:color w:val="auto"/>
                <w:highlight w:val="none"/>
              </w:rPr>
            </w:pPr>
            <w:r>
              <w:rPr>
                <w:b/>
                <w:bCs/>
                <w:color w:val="auto"/>
                <w:spacing w:val="-2"/>
                <w:highlight w:val="none"/>
              </w:rPr>
              <w:t>本项目所属行业</w:t>
            </w:r>
            <w:r>
              <w:rPr>
                <w:rFonts w:hint="eastAsia"/>
                <w:b/>
                <w:bCs/>
                <w:color w:val="auto"/>
                <w:spacing w:val="-2"/>
                <w:highlight w:val="none"/>
                <w:lang w:eastAsia="zh-CN"/>
              </w:rPr>
              <w:t>类型</w:t>
            </w:r>
            <w:r>
              <w:rPr>
                <w:b/>
                <w:bCs/>
                <w:color w:val="auto"/>
                <w:spacing w:val="-2"/>
                <w:highlight w:val="none"/>
              </w:rPr>
              <w:t>：批发业。从业人员</w:t>
            </w:r>
            <w:r>
              <w:rPr>
                <w:b/>
                <w:bCs/>
                <w:color w:val="auto"/>
                <w:spacing w:val="-41"/>
                <w:highlight w:val="none"/>
              </w:rPr>
              <w:t xml:space="preserve"> </w:t>
            </w:r>
            <w:r>
              <w:rPr>
                <w:b/>
                <w:bCs/>
                <w:color w:val="auto"/>
                <w:spacing w:val="-2"/>
                <w:highlight w:val="none"/>
              </w:rPr>
              <w:t>200</w:t>
            </w:r>
            <w:r>
              <w:rPr>
                <w:b/>
                <w:bCs/>
                <w:color w:val="auto"/>
                <w:spacing w:val="-49"/>
                <w:highlight w:val="none"/>
              </w:rPr>
              <w:t xml:space="preserve"> </w:t>
            </w:r>
            <w:r>
              <w:rPr>
                <w:b/>
                <w:bCs/>
                <w:color w:val="auto"/>
                <w:spacing w:val="-2"/>
                <w:highlight w:val="none"/>
              </w:rPr>
              <w:t>人以下或营业收入</w:t>
            </w:r>
            <w:r>
              <w:rPr>
                <w:b/>
                <w:bCs/>
                <w:color w:val="auto"/>
                <w:spacing w:val="-51"/>
                <w:highlight w:val="none"/>
              </w:rPr>
              <w:t xml:space="preserve"> </w:t>
            </w:r>
            <w:r>
              <w:rPr>
                <w:b/>
                <w:bCs/>
                <w:color w:val="auto"/>
                <w:spacing w:val="-2"/>
                <w:highlight w:val="none"/>
              </w:rPr>
              <w:t>40000</w:t>
            </w:r>
            <w:r>
              <w:rPr>
                <w:b/>
                <w:bCs/>
                <w:color w:val="auto"/>
                <w:spacing w:val="-45"/>
                <w:highlight w:val="none"/>
              </w:rPr>
              <w:t xml:space="preserve"> </w:t>
            </w:r>
            <w:r>
              <w:rPr>
                <w:b/>
                <w:bCs/>
                <w:color w:val="auto"/>
                <w:spacing w:val="-2"/>
                <w:highlight w:val="none"/>
              </w:rPr>
              <w:t>万元以下的</w:t>
            </w:r>
            <w:r>
              <w:rPr>
                <w:rFonts w:hint="eastAsia"/>
                <w:b/>
                <w:bCs/>
                <w:color w:val="auto"/>
                <w:spacing w:val="-2"/>
                <w:highlight w:val="none"/>
                <w:lang w:eastAsia="zh-CN"/>
              </w:rPr>
              <w:t>为</w:t>
            </w:r>
            <w:r>
              <w:rPr>
                <w:b/>
                <w:bCs/>
                <w:color w:val="auto"/>
                <w:spacing w:val="-2"/>
                <w:highlight w:val="none"/>
              </w:rPr>
              <w:t>中小微型企业。其中，从业人员</w:t>
            </w:r>
            <w:r>
              <w:rPr>
                <w:b/>
                <w:bCs/>
                <w:color w:val="auto"/>
                <w:spacing w:val="-41"/>
                <w:highlight w:val="none"/>
              </w:rPr>
              <w:t xml:space="preserve"> </w:t>
            </w:r>
            <w:r>
              <w:rPr>
                <w:b/>
                <w:bCs/>
                <w:color w:val="auto"/>
                <w:spacing w:val="-2"/>
                <w:highlight w:val="none"/>
              </w:rPr>
              <w:t>20</w:t>
            </w:r>
            <w:r>
              <w:rPr>
                <w:b/>
                <w:bCs/>
                <w:color w:val="auto"/>
                <w:spacing w:val="-49"/>
                <w:highlight w:val="none"/>
              </w:rPr>
              <w:t xml:space="preserve"> </w:t>
            </w:r>
            <w:r>
              <w:rPr>
                <w:b/>
                <w:bCs/>
                <w:color w:val="auto"/>
                <w:spacing w:val="-2"/>
                <w:highlight w:val="none"/>
              </w:rPr>
              <w:t>人及以上，且营业收入</w:t>
            </w:r>
            <w:r>
              <w:rPr>
                <w:b/>
                <w:bCs/>
                <w:color w:val="auto"/>
                <w:spacing w:val="-46"/>
                <w:highlight w:val="none"/>
              </w:rPr>
              <w:t xml:space="preserve"> </w:t>
            </w:r>
            <w:r>
              <w:rPr>
                <w:b/>
                <w:bCs/>
                <w:color w:val="auto"/>
                <w:spacing w:val="-2"/>
                <w:highlight w:val="none"/>
              </w:rPr>
              <w:t>5000</w:t>
            </w:r>
            <w:r>
              <w:rPr>
                <w:b/>
                <w:bCs/>
                <w:color w:val="auto"/>
                <w:spacing w:val="-45"/>
                <w:highlight w:val="none"/>
              </w:rPr>
              <w:t xml:space="preserve"> </w:t>
            </w:r>
            <w:r>
              <w:rPr>
                <w:b/>
                <w:bCs/>
                <w:color w:val="auto"/>
                <w:spacing w:val="-2"/>
                <w:highlight w:val="none"/>
              </w:rPr>
              <w:t>万</w:t>
            </w:r>
            <w:r>
              <w:rPr>
                <w:b/>
                <w:bCs/>
                <w:color w:val="auto"/>
                <w:spacing w:val="-4"/>
                <w:highlight w:val="none"/>
              </w:rPr>
              <w:t>元及以上的为中型企业；从业人员</w:t>
            </w:r>
            <w:r>
              <w:rPr>
                <w:b/>
                <w:bCs/>
                <w:color w:val="auto"/>
                <w:spacing w:val="-42"/>
                <w:highlight w:val="none"/>
              </w:rPr>
              <w:t xml:space="preserve"> </w:t>
            </w:r>
            <w:r>
              <w:rPr>
                <w:b/>
                <w:bCs/>
                <w:color w:val="auto"/>
                <w:spacing w:val="-4"/>
                <w:highlight w:val="none"/>
              </w:rPr>
              <w:t>5</w:t>
            </w:r>
            <w:r>
              <w:rPr>
                <w:b/>
                <w:bCs/>
                <w:color w:val="auto"/>
                <w:spacing w:val="-49"/>
                <w:highlight w:val="none"/>
              </w:rPr>
              <w:t xml:space="preserve"> </w:t>
            </w:r>
            <w:r>
              <w:rPr>
                <w:b/>
                <w:bCs/>
                <w:color w:val="auto"/>
                <w:spacing w:val="-4"/>
                <w:highlight w:val="none"/>
              </w:rPr>
              <w:t>人及以上，且营业收入</w:t>
            </w:r>
            <w:r>
              <w:rPr>
                <w:b/>
                <w:bCs/>
                <w:color w:val="auto"/>
                <w:spacing w:val="-33"/>
                <w:highlight w:val="none"/>
              </w:rPr>
              <w:t xml:space="preserve"> </w:t>
            </w:r>
            <w:r>
              <w:rPr>
                <w:b/>
                <w:bCs/>
                <w:color w:val="auto"/>
                <w:spacing w:val="-4"/>
                <w:highlight w:val="none"/>
              </w:rPr>
              <w:t>1000</w:t>
            </w:r>
            <w:r>
              <w:rPr>
                <w:b/>
                <w:bCs/>
                <w:color w:val="auto"/>
                <w:spacing w:val="-45"/>
                <w:highlight w:val="none"/>
              </w:rPr>
              <w:t xml:space="preserve"> </w:t>
            </w:r>
            <w:r>
              <w:rPr>
                <w:b/>
                <w:bCs/>
                <w:color w:val="auto"/>
                <w:spacing w:val="-4"/>
                <w:highlight w:val="none"/>
              </w:rPr>
              <w:t>万元及以上的</w:t>
            </w:r>
            <w:r>
              <w:rPr>
                <w:b/>
                <w:bCs/>
                <w:color w:val="auto"/>
                <w:spacing w:val="-2"/>
                <w:highlight w:val="none"/>
              </w:rPr>
              <w:t>为小型企业；从业人员</w:t>
            </w:r>
            <w:r>
              <w:rPr>
                <w:b/>
                <w:bCs/>
                <w:color w:val="auto"/>
                <w:spacing w:val="-46"/>
                <w:highlight w:val="none"/>
              </w:rPr>
              <w:t xml:space="preserve"> </w:t>
            </w:r>
            <w:r>
              <w:rPr>
                <w:b/>
                <w:bCs/>
                <w:color w:val="auto"/>
                <w:spacing w:val="-2"/>
                <w:highlight w:val="none"/>
              </w:rPr>
              <w:t>5</w:t>
            </w:r>
            <w:r>
              <w:rPr>
                <w:b/>
                <w:bCs/>
                <w:color w:val="auto"/>
                <w:spacing w:val="-49"/>
                <w:highlight w:val="none"/>
              </w:rPr>
              <w:t xml:space="preserve"> </w:t>
            </w:r>
            <w:r>
              <w:rPr>
                <w:b/>
                <w:bCs/>
                <w:color w:val="auto"/>
                <w:spacing w:val="-2"/>
                <w:highlight w:val="none"/>
              </w:rPr>
              <w:t>人以下或营业收入</w:t>
            </w:r>
            <w:r>
              <w:rPr>
                <w:b/>
                <w:bCs/>
                <w:color w:val="auto"/>
                <w:spacing w:val="-33"/>
                <w:highlight w:val="none"/>
              </w:rPr>
              <w:t xml:space="preserve"> </w:t>
            </w:r>
            <w:r>
              <w:rPr>
                <w:b/>
                <w:bCs/>
                <w:color w:val="auto"/>
                <w:spacing w:val="-2"/>
                <w:highlight w:val="none"/>
              </w:rPr>
              <w:t>100</w:t>
            </w:r>
            <w:r>
              <w:rPr>
                <w:b/>
                <w:bCs/>
                <w:color w:val="auto"/>
                <w:spacing w:val="-3"/>
                <w:highlight w:val="none"/>
              </w:rPr>
              <w:t>0</w:t>
            </w:r>
            <w:r>
              <w:rPr>
                <w:b/>
                <w:bCs/>
                <w:color w:val="auto"/>
                <w:spacing w:val="-45"/>
                <w:highlight w:val="none"/>
              </w:rPr>
              <w:t xml:space="preserve"> </w:t>
            </w:r>
            <w:r>
              <w:rPr>
                <w:b/>
                <w:bCs/>
                <w:color w:val="auto"/>
                <w:spacing w:val="-3"/>
                <w:highlight w:val="none"/>
              </w:rPr>
              <w:t>万元以下的为微型企业。</w:t>
            </w:r>
          </w:p>
          <w:p w14:paraId="1D6541B0">
            <w:pPr>
              <w:pageBreakBefore w:val="0"/>
              <w:spacing w:line="360" w:lineRule="auto"/>
              <w:jc w:val="left"/>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3、特定资格要求：</w:t>
            </w:r>
          </w:p>
          <w:p w14:paraId="76F37B30">
            <w:pPr>
              <w:pageBreakBefore w:val="0"/>
              <w:spacing w:line="360" w:lineRule="auto"/>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未被“信用中国”（www.creditchina.gov.cn）、中国政府采购网（www.ccgp.gov.cn）列入失信被执行人、重大税收违法失信主体、政府采购严重违法失信行为记录名单；</w:t>
            </w:r>
          </w:p>
          <w:p w14:paraId="70B743D8">
            <w:pPr>
              <w:pageBreakBefore w:val="0"/>
              <w:spacing w:line="360" w:lineRule="auto"/>
              <w:jc w:val="left"/>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单</w:t>
            </w:r>
            <w:r>
              <w:rPr>
                <w:rFonts w:hint="eastAsia" w:ascii="宋体" w:hAnsi="宋体" w:eastAsia="宋体" w:cs="宋体"/>
                <w:color w:val="000000"/>
                <w:sz w:val="24"/>
                <w:szCs w:val="24"/>
                <w:highlight w:val="none"/>
                <w:lang w:eastAsia="zh-CN"/>
              </w:rPr>
              <w:t>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0D9FC028">
            <w:pPr>
              <w:pageBreakBefore w:val="0"/>
              <w:spacing w:line="360" w:lineRule="auto"/>
              <w:jc w:val="left"/>
              <w:outlineLvl w:val="9"/>
              <w:rPr>
                <w:rFonts w:hint="eastAsia" w:ascii="宋体" w:hAnsi="宋体" w:eastAsia="宋体" w:cs="宋体"/>
                <w:spacing w:val="-18"/>
                <w:sz w:val="24"/>
                <w:szCs w:val="24"/>
              </w:rPr>
            </w:pP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w:t>
            </w:r>
            <w:r>
              <w:rPr>
                <w:rFonts w:hint="eastAsia" w:ascii="宋体" w:hAnsi="宋体" w:eastAsia="宋体" w:cs="宋体"/>
                <w:b/>
                <w:bCs/>
                <w:spacing w:val="-2"/>
                <w:sz w:val="24"/>
                <w:szCs w:val="24"/>
                <w:u w:val="single"/>
              </w:rPr>
              <w:t>投标供应商须为投标产品的合法经销商或合法</w:t>
            </w:r>
            <w:r>
              <w:rPr>
                <w:rFonts w:hint="eastAsia" w:ascii="宋体" w:hAnsi="宋体" w:eastAsia="宋体" w:cs="宋体"/>
                <w:b/>
                <w:bCs/>
                <w:spacing w:val="-3"/>
                <w:sz w:val="24"/>
                <w:szCs w:val="24"/>
                <w:u w:val="single"/>
              </w:rPr>
              <w:t>生产商（投标供应商若为生</w:t>
            </w:r>
            <w:r>
              <w:rPr>
                <w:rFonts w:hint="eastAsia" w:ascii="宋体" w:hAnsi="宋体" w:eastAsia="宋体" w:cs="宋体"/>
                <w:b/>
                <w:bCs/>
                <w:sz w:val="24"/>
                <w:szCs w:val="24"/>
                <w:u w:val="single"/>
              </w:rPr>
              <w:t>产商，须提供其合法有效的《食品生产许可证》；投</w:t>
            </w:r>
            <w:r>
              <w:rPr>
                <w:rFonts w:hint="eastAsia" w:ascii="宋体" w:hAnsi="宋体" w:eastAsia="宋体" w:cs="宋体"/>
                <w:b/>
                <w:bCs/>
                <w:spacing w:val="-1"/>
                <w:sz w:val="24"/>
                <w:szCs w:val="24"/>
                <w:u w:val="single"/>
              </w:rPr>
              <w:t>标供应商若为经销商，</w:t>
            </w:r>
            <w:r>
              <w:rPr>
                <w:rFonts w:hint="eastAsia" w:ascii="宋体" w:hAnsi="宋体" w:cs="宋体"/>
                <w:b/>
                <w:bCs/>
                <w:spacing w:val="-1"/>
                <w:sz w:val="24"/>
                <w:szCs w:val="24"/>
                <w:u w:val="single"/>
                <w:lang w:val="en-US" w:eastAsia="zh-CN"/>
              </w:rPr>
              <w:t>须</w:t>
            </w:r>
            <w:r>
              <w:rPr>
                <w:rFonts w:hint="eastAsia" w:ascii="宋体" w:hAnsi="宋体" w:eastAsia="宋体" w:cs="宋体"/>
                <w:b/>
                <w:bCs/>
                <w:spacing w:val="-1"/>
                <w:sz w:val="24"/>
                <w:szCs w:val="24"/>
                <w:u w:val="single"/>
              </w:rPr>
              <w:t>提</w:t>
            </w:r>
            <w:r>
              <w:rPr>
                <w:rFonts w:hint="eastAsia" w:ascii="宋体" w:hAnsi="宋体" w:eastAsia="宋体" w:cs="宋体"/>
                <w:b/>
                <w:bCs/>
                <w:spacing w:val="1"/>
                <w:sz w:val="24"/>
                <w:szCs w:val="24"/>
                <w:u w:val="single"/>
              </w:rPr>
              <w:t>供其合法有效的《食品经营许可证》或《食品流通许可</w:t>
            </w:r>
            <w:r>
              <w:rPr>
                <w:rFonts w:hint="eastAsia" w:ascii="宋体" w:hAnsi="宋体" w:eastAsia="宋体" w:cs="宋体"/>
                <w:b/>
                <w:bCs/>
                <w:sz w:val="24"/>
                <w:szCs w:val="24"/>
                <w:u w:val="single"/>
              </w:rPr>
              <w:t>证》</w:t>
            </w:r>
            <w:r>
              <w:rPr>
                <w:rFonts w:hint="eastAsia" w:ascii="宋体" w:hAnsi="宋体" w:eastAsia="宋体" w:cs="宋体"/>
                <w:b/>
                <w:bCs/>
                <w:spacing w:val="-18"/>
                <w:sz w:val="24"/>
                <w:szCs w:val="24"/>
                <w:u w:val="single"/>
              </w:rPr>
              <w:t>）；</w:t>
            </w:r>
          </w:p>
          <w:p w14:paraId="34BCF81D">
            <w:pPr>
              <w:pageBreakBefore w:val="0"/>
              <w:spacing w:line="360" w:lineRule="auto"/>
              <w:jc w:val="left"/>
              <w:outlineLvl w:val="9"/>
              <w:rPr>
                <w:rFonts w:hint="eastAsia" w:ascii="宋体" w:hAnsi="宋体" w:eastAsia="宋体" w:cs="宋体"/>
                <w:color w:val="000000"/>
                <w:sz w:val="24"/>
                <w:szCs w:val="24"/>
                <w:highlight w:val="none"/>
                <w:lang w:eastAsia="zh-CN"/>
              </w:rPr>
            </w:pPr>
            <w:r>
              <w:rPr>
                <w:rFonts w:hint="eastAsia" w:ascii="宋体" w:hAnsi="宋体" w:eastAsia="宋体" w:cs="宋体"/>
                <w:spacing w:val="-2"/>
                <w:sz w:val="24"/>
                <w:szCs w:val="24"/>
              </w:rPr>
              <w:t>（</w:t>
            </w:r>
            <w:r>
              <w:rPr>
                <w:rFonts w:hint="eastAsia" w:ascii="宋体" w:hAnsi="宋体" w:cs="宋体"/>
                <w:spacing w:val="-2"/>
                <w:sz w:val="24"/>
                <w:szCs w:val="24"/>
                <w:lang w:val="en-US" w:eastAsia="zh-CN"/>
              </w:rPr>
              <w:t>4</w:t>
            </w:r>
            <w:r>
              <w:rPr>
                <w:rFonts w:hint="eastAsia" w:ascii="宋体" w:hAnsi="宋体" w:eastAsia="宋体" w:cs="宋体"/>
                <w:spacing w:val="-2"/>
                <w:sz w:val="24"/>
                <w:szCs w:val="24"/>
              </w:rPr>
              <w:t>）本项目不接受联合体投标。</w:t>
            </w:r>
          </w:p>
          <w:p w14:paraId="66A806BE">
            <w:pPr>
              <w:pageBreakBefore w:val="0"/>
              <w:widowControl/>
              <w:spacing w:line="360" w:lineRule="auto"/>
              <w:jc w:val="left"/>
              <w:outlineLvl w:val="9"/>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注：</w:t>
            </w:r>
            <w:r>
              <w:rPr>
                <w:rFonts w:hint="eastAsia" w:ascii="宋体" w:hAnsi="宋体" w:eastAsia="宋体" w:cs="宋体"/>
                <w:color w:val="000000"/>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C1556C6">
            <w:pPr>
              <w:pageBreakBefore w:val="0"/>
              <w:widowControl/>
              <w:spacing w:line="360" w:lineRule="auto"/>
              <w:jc w:val="left"/>
              <w:outlineLvl w:val="9"/>
              <w:rPr>
                <w:rFonts w:hint="eastAsia" w:ascii="宋体" w:hAnsi="宋体" w:eastAsia="宋体" w:cs="宋体"/>
              </w:rPr>
            </w:pPr>
            <w:r>
              <w:rPr>
                <w:rFonts w:hint="eastAsia" w:ascii="宋体" w:hAnsi="宋体" w:eastAsia="宋体" w:cs="宋体"/>
                <w:color w:val="000000"/>
                <w:sz w:val="24"/>
                <w:highlight w:val="none"/>
              </w:rPr>
              <w:t>2）重大违法记录是指投标供应商因违法经营受到刑事处罚或者责令停产停业、吊销许可证或者执照、较大数额罚款等行政处罚。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根据财库</w:t>
            </w:r>
            <w:r>
              <w:rPr>
                <w:rFonts w:hint="eastAsia" w:ascii="宋体" w:hAnsi="宋体" w:cs="宋体"/>
                <w:color w:val="000000"/>
                <w:sz w:val="24"/>
                <w:highlight w:val="none"/>
                <w:lang w:eastAsia="zh-CN"/>
              </w:rPr>
              <w:t>〔2022〕3号</w:t>
            </w:r>
            <w:r>
              <w:rPr>
                <w:rFonts w:hint="eastAsia" w:ascii="宋体" w:hAnsi="宋体" w:eastAsia="宋体" w:cs="宋体"/>
                <w:color w:val="000000"/>
                <w:sz w:val="24"/>
                <w:highlight w:val="none"/>
              </w:rPr>
              <w:t>文，较大数额罚款认定为200万元以上的罚款，法律、行政法规以及国务院有关部门明确规定相关领域“较大数额罚款”标准高于200万元的，从其规定。</w:t>
            </w:r>
            <w:r>
              <w:rPr>
                <w:rFonts w:hint="eastAsia" w:ascii="宋体" w:hAnsi="宋体" w:cs="宋体"/>
                <w:color w:val="000000"/>
                <w:sz w:val="24"/>
                <w:highlight w:val="none"/>
                <w:lang w:eastAsia="zh-CN"/>
              </w:rPr>
              <w:t>）</w:t>
            </w:r>
          </w:p>
        </w:tc>
      </w:tr>
      <w:tr w14:paraId="7D91E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jc w:val="center"/>
        </w:trPr>
        <w:tc>
          <w:tcPr>
            <w:tcW w:w="816" w:type="dxa"/>
            <w:noWrap w:val="0"/>
            <w:vAlign w:val="center"/>
          </w:tcPr>
          <w:p w14:paraId="65515721">
            <w:pPr>
              <w:pageBreakBefore w:val="0"/>
              <w:spacing w:line="360" w:lineRule="auto"/>
              <w:jc w:val="center"/>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p>
        </w:tc>
        <w:tc>
          <w:tcPr>
            <w:tcW w:w="9084" w:type="dxa"/>
            <w:noWrap w:val="0"/>
            <w:vAlign w:val="center"/>
          </w:tcPr>
          <w:p w14:paraId="7609F646">
            <w:pPr>
              <w:pageBreakBefore w:val="0"/>
              <w:spacing w:line="360" w:lineRule="auto"/>
              <w:jc w:val="left"/>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采购文件获取信息</w:t>
            </w:r>
            <w:r>
              <w:rPr>
                <w:rFonts w:hint="eastAsia" w:ascii="宋体" w:hAnsi="宋体" w:cs="宋体"/>
                <w:b/>
                <w:bCs/>
                <w:color w:val="000000"/>
                <w:sz w:val="24"/>
                <w:highlight w:val="none"/>
                <w:lang w:eastAsia="zh-CN"/>
              </w:rPr>
              <w:t>：</w:t>
            </w:r>
          </w:p>
          <w:p w14:paraId="39C046C3">
            <w:pPr>
              <w:pageBreakBefore w:val="0"/>
              <w:spacing w:line="360" w:lineRule="auto"/>
              <w:jc w:val="left"/>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1.采购文件获取时间</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自本公告发布之日起五个工作日</w:t>
            </w:r>
            <w:r>
              <w:rPr>
                <w:rFonts w:hint="eastAsia" w:ascii="宋体" w:hAnsi="宋体" w:eastAsia="宋体" w:cs="宋体"/>
                <w:color w:val="000000"/>
                <w:sz w:val="24"/>
                <w:highlight w:val="none"/>
                <w:lang w:val="en-US" w:eastAsia="zh-CN"/>
              </w:rPr>
              <w:t>内</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五</w:t>
            </w:r>
            <w:r>
              <w:rPr>
                <w:rFonts w:hint="eastAsia" w:ascii="宋体" w:hAnsi="宋体" w:eastAsia="宋体" w:cs="宋体"/>
                <w:color w:val="000000"/>
                <w:sz w:val="24"/>
                <w:highlight w:val="none"/>
              </w:rPr>
              <w:t>个工作日后仍可下载招标文件</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但不作为供应商权益受到损害的证明材料和依据。</w:t>
            </w:r>
          </w:p>
          <w:p w14:paraId="65F27536">
            <w:pPr>
              <w:pageBreakBefore w:val="0"/>
              <w:spacing w:line="360" w:lineRule="auto"/>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2.获取采购文件的方式和地点</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eastAsia="zh-CN"/>
              </w:rPr>
              <w:t>供应商登录苏采云http://jszfcg.jsczt.cn/，招标文件（后缀名为</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eastAsia="zh-CN"/>
              </w:rPr>
              <w:t>kedt”）、供应商操作手册及政府采购客户端工具也可通过“苏采云”系统</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eastAsia="zh-CN"/>
              </w:rPr>
              <w:t>已报名项目</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eastAsia="zh-CN"/>
              </w:rPr>
              <w:t>报名详情页面内相应链接进行下载</w:t>
            </w:r>
            <w:r>
              <w:rPr>
                <w:rFonts w:hint="eastAsia" w:ascii="宋体" w:hAnsi="宋体" w:eastAsia="宋体" w:cs="宋体"/>
                <w:color w:val="000000"/>
                <w:sz w:val="24"/>
                <w:highlight w:val="none"/>
              </w:rPr>
              <w:t>。</w:t>
            </w:r>
          </w:p>
          <w:p w14:paraId="3F2BDEF7">
            <w:pPr>
              <w:pageBreakBefore w:val="0"/>
              <w:spacing w:line="360" w:lineRule="auto"/>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供应商应承担其编制投标文件以及递交投标文件所涉及的一切费用。无论投标结果如何，采购人对上述费用不负任何责任。</w:t>
            </w:r>
          </w:p>
        </w:tc>
      </w:tr>
      <w:tr w14:paraId="0FBEA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670CCA56">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6</w:t>
            </w:r>
          </w:p>
        </w:tc>
        <w:tc>
          <w:tcPr>
            <w:tcW w:w="9084" w:type="dxa"/>
            <w:noWrap w:val="0"/>
            <w:vAlign w:val="center"/>
          </w:tcPr>
          <w:p w14:paraId="34B1D5FF">
            <w:pPr>
              <w:pageBreakBefore w:val="0"/>
              <w:widowControl/>
              <w:spacing w:line="360" w:lineRule="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现场踏勘、提疑（答疑）、澄清、修改：</w:t>
            </w:r>
          </w:p>
          <w:p w14:paraId="4BF01465">
            <w:pPr>
              <w:pageBreakBefore w:val="0"/>
              <w:widowControl/>
              <w:spacing w:line="360" w:lineRule="auto"/>
              <w:outlineLvl w:val="9"/>
              <w:rPr>
                <w:rFonts w:hint="eastAsia" w:ascii="宋体" w:hAnsi="宋体" w:eastAsia="宋体" w:cs="宋体"/>
                <w:color w:val="000000"/>
                <w:sz w:val="24"/>
                <w:highlight w:val="none"/>
              </w:rPr>
            </w:pPr>
            <w:r>
              <w:rPr>
                <w:rFonts w:hint="eastAsia" w:ascii="宋体" w:hAnsi="宋体" w:eastAsia="宋体" w:cs="宋体"/>
                <w:sz w:val="24"/>
                <w:szCs w:val="24"/>
                <w:highlight w:val="none"/>
              </w:rPr>
              <w:t>投标供应商要求澄清招标文件的截止时间</w:t>
            </w:r>
            <w:r>
              <w:rPr>
                <w:rFonts w:hint="eastAsia" w:ascii="宋体" w:hAnsi="宋体" w:eastAsia="宋体" w:cs="宋体"/>
                <w:color w:val="000000"/>
                <w:sz w:val="24"/>
                <w:highlight w:val="none"/>
              </w:rPr>
              <w:t>：</w:t>
            </w:r>
            <w:r>
              <w:rPr>
                <w:rFonts w:hint="eastAsia" w:ascii="宋体" w:hAnsi="宋体" w:eastAsia="宋体" w:cs="宋体"/>
                <w:b/>
                <w:bCs/>
                <w:color w:val="0000FF"/>
                <w:sz w:val="24"/>
                <w:highlight w:val="none"/>
              </w:rPr>
              <w:t>202</w:t>
            </w:r>
            <w:r>
              <w:rPr>
                <w:rFonts w:hint="eastAsia" w:ascii="宋体" w:hAnsi="宋体" w:cs="宋体"/>
                <w:b/>
                <w:bCs/>
                <w:color w:val="0000FF"/>
                <w:sz w:val="24"/>
                <w:highlight w:val="none"/>
                <w:lang w:val="en-US" w:eastAsia="zh-CN"/>
              </w:rPr>
              <w:t>5</w:t>
            </w:r>
            <w:r>
              <w:rPr>
                <w:rFonts w:hint="eastAsia" w:ascii="宋体" w:hAnsi="宋体" w:eastAsia="宋体" w:cs="宋体"/>
                <w:b/>
                <w:bCs/>
                <w:color w:val="0000FF"/>
                <w:sz w:val="24"/>
                <w:highlight w:val="none"/>
              </w:rPr>
              <w:t>年</w:t>
            </w:r>
            <w:r>
              <w:rPr>
                <w:rFonts w:hint="eastAsia" w:ascii="宋体" w:hAnsi="宋体" w:cs="宋体"/>
                <w:b/>
                <w:bCs/>
                <w:color w:val="0000FF"/>
                <w:sz w:val="24"/>
                <w:highlight w:val="none"/>
                <w:lang w:val="en-US" w:eastAsia="zh-CN"/>
              </w:rPr>
              <w:t>3</w:t>
            </w:r>
            <w:r>
              <w:rPr>
                <w:rFonts w:hint="eastAsia" w:ascii="宋体" w:hAnsi="宋体" w:eastAsia="宋体" w:cs="宋体"/>
                <w:b/>
                <w:bCs/>
                <w:color w:val="0000FF"/>
                <w:sz w:val="24"/>
                <w:highlight w:val="none"/>
              </w:rPr>
              <w:t>月</w:t>
            </w:r>
            <w:r>
              <w:rPr>
                <w:rFonts w:hint="eastAsia" w:ascii="宋体" w:hAnsi="宋体" w:cs="宋体"/>
                <w:b/>
                <w:bCs/>
                <w:color w:val="0000FF"/>
                <w:sz w:val="24"/>
                <w:highlight w:val="none"/>
                <w:lang w:val="en-US" w:eastAsia="zh-CN"/>
              </w:rPr>
              <w:t>17</w:t>
            </w:r>
            <w:r>
              <w:rPr>
                <w:rFonts w:hint="eastAsia" w:ascii="宋体" w:hAnsi="宋体" w:eastAsia="宋体" w:cs="宋体"/>
                <w:b/>
                <w:bCs/>
                <w:color w:val="0000FF"/>
                <w:sz w:val="24"/>
                <w:highlight w:val="none"/>
              </w:rPr>
              <w:t>日</w:t>
            </w:r>
            <w:r>
              <w:rPr>
                <w:rFonts w:hint="eastAsia" w:ascii="宋体" w:hAnsi="宋体" w:eastAsia="宋体" w:cs="宋体"/>
                <w:color w:val="000000"/>
                <w:sz w:val="24"/>
                <w:highlight w:val="none"/>
              </w:rPr>
              <w:t>10</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val="en-US" w:eastAsia="zh-CN"/>
              </w:rPr>
              <w:t>00</w:t>
            </w:r>
            <w:r>
              <w:rPr>
                <w:rFonts w:hint="eastAsia" w:ascii="宋体" w:hAnsi="宋体" w:eastAsia="宋体" w:cs="宋体"/>
                <w:color w:val="000000"/>
                <w:sz w:val="24"/>
                <w:highlight w:val="none"/>
              </w:rPr>
              <w:t>时前，以书面</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val="en-US" w:eastAsia="zh-CN"/>
              </w:rPr>
              <w:t>含</w:t>
            </w:r>
            <w:r>
              <w:rPr>
                <w:rFonts w:hint="eastAsia" w:ascii="宋体" w:hAnsi="宋体" w:eastAsia="宋体" w:cs="宋体"/>
                <w:color w:val="000000"/>
                <w:sz w:val="24"/>
                <w:highlight w:val="none"/>
              </w:rPr>
              <w:t>电子邮件</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形式发送给采购代理机构。</w:t>
            </w:r>
          </w:p>
          <w:p w14:paraId="453FA496">
            <w:pPr>
              <w:pageBreakBefore w:val="0"/>
              <w:widowControl/>
              <w:spacing w:line="360" w:lineRule="auto"/>
              <w:outlineLvl w:val="9"/>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rPr>
              <w:t>采购人对招标文件</w:t>
            </w:r>
            <w:r>
              <w:rPr>
                <w:rFonts w:hint="eastAsia" w:ascii="宋体" w:hAnsi="宋体" w:eastAsia="宋体" w:cs="宋体"/>
                <w:sz w:val="24"/>
                <w:szCs w:val="24"/>
                <w:highlight w:val="none"/>
                <w:lang w:val="en-US" w:eastAsia="zh-CN"/>
              </w:rPr>
              <w:t>答疑、</w:t>
            </w:r>
            <w:r>
              <w:rPr>
                <w:rFonts w:hint="eastAsia" w:ascii="宋体" w:hAnsi="宋体" w:eastAsia="宋体" w:cs="宋体"/>
                <w:sz w:val="24"/>
                <w:szCs w:val="24"/>
                <w:highlight w:val="none"/>
              </w:rPr>
              <w:t>澄清、修改的时间</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采</w:t>
            </w:r>
            <w:r>
              <w:rPr>
                <w:rFonts w:hint="eastAsia" w:ascii="宋体" w:hAnsi="宋体" w:eastAsia="宋体" w:cs="宋体"/>
                <w:color w:val="auto"/>
                <w:sz w:val="24"/>
                <w:highlight w:val="none"/>
                <w:lang w:val="en-US" w:eastAsia="zh-CN"/>
              </w:rPr>
              <w:t>购人或者采购代理机构在</w:t>
            </w:r>
            <w:r>
              <w:rPr>
                <w:rFonts w:hint="eastAsia" w:ascii="宋体" w:hAnsi="宋体" w:eastAsia="宋体" w:cs="宋体"/>
                <w:color w:val="auto"/>
                <w:sz w:val="24"/>
                <w:highlight w:val="none"/>
              </w:rPr>
              <w:t>投标截止时间十五日前以书面</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含电子邮件）形式发送给</w:t>
            </w:r>
            <w:r>
              <w:rPr>
                <w:rFonts w:hint="eastAsia" w:ascii="宋体" w:hAnsi="宋体" w:eastAsia="宋体" w:cs="宋体"/>
                <w:color w:val="auto"/>
                <w:sz w:val="24"/>
                <w:highlight w:val="none"/>
                <w:lang w:val="en-US" w:eastAsia="zh-CN"/>
              </w:rPr>
              <w:t>提疑供应商。</w:t>
            </w:r>
            <w:r>
              <w:rPr>
                <w:rFonts w:hint="eastAsia" w:ascii="宋体" w:hAnsi="宋体" w:eastAsia="宋体" w:cs="宋体"/>
                <w:sz w:val="24"/>
                <w:highlight w:val="none"/>
                <w:lang w:val="en-US" w:eastAsia="zh-CN"/>
              </w:rPr>
              <w:t>如涉及澄清或者修改，</w:t>
            </w:r>
            <w:r>
              <w:rPr>
                <w:rFonts w:hint="eastAsia" w:ascii="宋体" w:hAnsi="宋体" w:eastAsia="宋体" w:cs="宋体"/>
                <w:color w:val="auto"/>
                <w:sz w:val="24"/>
                <w:highlight w:val="none"/>
                <w:lang w:val="en-US" w:eastAsia="zh-CN"/>
              </w:rPr>
              <w:t>在</w:t>
            </w:r>
            <w:r>
              <w:rPr>
                <w:rFonts w:hint="eastAsia" w:ascii="宋体" w:hAnsi="宋体" w:eastAsia="宋体" w:cs="宋体"/>
                <w:color w:val="auto"/>
                <w:sz w:val="24"/>
                <w:highlight w:val="none"/>
                <w:lang w:eastAsia="zh-CN"/>
              </w:rPr>
              <w:t>原招标公告媒体上发布。</w:t>
            </w:r>
          </w:p>
          <w:p w14:paraId="3D478EC6">
            <w:pPr>
              <w:pageBreakBefore w:val="0"/>
              <w:widowControl/>
              <w:spacing w:line="360" w:lineRule="auto"/>
              <w:outlineLvl w:val="9"/>
              <w:rPr>
                <w:rFonts w:hint="eastAsia" w:ascii="宋体" w:hAnsi="宋体" w:eastAsia="宋体" w:cs="宋体"/>
                <w:lang w:val="en-US" w:eastAsia="zh-CN"/>
              </w:rPr>
            </w:pPr>
            <w:r>
              <w:rPr>
                <w:rFonts w:hint="eastAsia" w:ascii="宋体" w:hAnsi="宋体" w:eastAsia="宋体" w:cs="宋体"/>
                <w:color w:val="000000"/>
                <w:sz w:val="24"/>
                <w:highlight w:val="none"/>
                <w:lang w:val="en-US" w:eastAsia="zh-CN"/>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1F616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35B22D7B">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7</w:t>
            </w:r>
          </w:p>
        </w:tc>
        <w:tc>
          <w:tcPr>
            <w:tcW w:w="9084" w:type="dxa"/>
            <w:noWrap w:val="0"/>
            <w:vAlign w:val="center"/>
          </w:tcPr>
          <w:p w14:paraId="2814DA35">
            <w:pPr>
              <w:pageBreakBefore w:val="0"/>
              <w:widowControl/>
              <w:spacing w:line="360" w:lineRule="auto"/>
              <w:jc w:val="left"/>
              <w:outlineLvl w:val="9"/>
              <w:rPr>
                <w:rFonts w:hint="eastAsia" w:ascii="宋体" w:hAnsi="宋体" w:eastAsia="宋体" w:cs="宋体"/>
                <w:sz w:val="24"/>
              </w:rPr>
            </w:pPr>
            <w:r>
              <w:rPr>
                <w:rFonts w:hint="eastAsia" w:ascii="宋体" w:hAnsi="宋体" w:eastAsia="宋体" w:cs="宋体"/>
                <w:sz w:val="24"/>
              </w:rPr>
              <w:t>本项目不收取投标保证金</w:t>
            </w:r>
          </w:p>
        </w:tc>
      </w:tr>
      <w:tr w14:paraId="0ACE8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153ADA1A">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8</w:t>
            </w:r>
          </w:p>
        </w:tc>
        <w:tc>
          <w:tcPr>
            <w:tcW w:w="9084" w:type="dxa"/>
            <w:noWrap w:val="0"/>
            <w:vAlign w:val="center"/>
          </w:tcPr>
          <w:p w14:paraId="1E6E99FD">
            <w:pPr>
              <w:pageBreakBefore w:val="0"/>
              <w:widowControl/>
              <w:spacing w:line="360" w:lineRule="auto"/>
              <w:outlineLvl w:val="9"/>
              <w:rPr>
                <w:rFonts w:hint="eastAsia" w:ascii="宋体" w:hAnsi="宋体" w:eastAsia="宋体" w:cs="宋体"/>
                <w:sz w:val="24"/>
              </w:rPr>
            </w:pPr>
            <w:r>
              <w:rPr>
                <w:rFonts w:hint="eastAsia" w:ascii="宋体" w:hAnsi="宋体" w:eastAsia="宋体" w:cs="宋体"/>
                <w:b/>
                <w:bCs/>
                <w:sz w:val="24"/>
              </w:rPr>
              <w:t>投标有效期：</w:t>
            </w:r>
            <w:r>
              <w:rPr>
                <w:rFonts w:hint="eastAsia" w:ascii="宋体" w:hAnsi="宋体" w:eastAsia="宋体" w:cs="宋体"/>
                <w:sz w:val="24"/>
              </w:rPr>
              <w:t>投标截止之日起90天</w:t>
            </w:r>
          </w:p>
        </w:tc>
      </w:tr>
      <w:tr w14:paraId="7049A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2AC78CE8">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9</w:t>
            </w:r>
          </w:p>
        </w:tc>
        <w:tc>
          <w:tcPr>
            <w:tcW w:w="9084" w:type="dxa"/>
            <w:noWrap w:val="0"/>
            <w:vAlign w:val="center"/>
          </w:tcPr>
          <w:p w14:paraId="4EB0D03E">
            <w:pPr>
              <w:pageBreakBefore w:val="0"/>
              <w:widowControl/>
              <w:spacing w:line="360" w:lineRule="auto"/>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投标文件接收信息：</w:t>
            </w:r>
          </w:p>
          <w:p w14:paraId="3EFBE069">
            <w:pPr>
              <w:pageBreakBefore w:val="0"/>
              <w:widowControl/>
              <w:spacing w:line="360" w:lineRule="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1、网上投标截止时间：</w:t>
            </w:r>
            <w:r>
              <w:rPr>
                <w:rFonts w:hint="eastAsia" w:ascii="宋体" w:hAnsi="宋体" w:eastAsia="宋体" w:cs="宋体"/>
                <w:b/>
                <w:bCs/>
                <w:color w:val="0000FF"/>
                <w:sz w:val="24"/>
                <w:highlight w:val="none"/>
              </w:rPr>
              <w:t>202</w:t>
            </w:r>
            <w:r>
              <w:rPr>
                <w:rFonts w:hint="eastAsia" w:ascii="宋体" w:hAnsi="宋体" w:cs="宋体"/>
                <w:b/>
                <w:bCs/>
                <w:color w:val="0000FF"/>
                <w:sz w:val="24"/>
                <w:highlight w:val="none"/>
                <w:lang w:val="en-US" w:eastAsia="zh-CN"/>
              </w:rPr>
              <w:t>5</w:t>
            </w:r>
            <w:r>
              <w:rPr>
                <w:rFonts w:hint="eastAsia" w:ascii="宋体" w:hAnsi="宋体" w:eastAsia="宋体" w:cs="宋体"/>
                <w:b/>
                <w:bCs/>
                <w:color w:val="0000FF"/>
                <w:sz w:val="24"/>
                <w:highlight w:val="none"/>
              </w:rPr>
              <w:t>年</w:t>
            </w:r>
            <w:r>
              <w:rPr>
                <w:rFonts w:hint="eastAsia" w:ascii="宋体" w:hAnsi="宋体" w:cs="宋体"/>
                <w:b/>
                <w:bCs/>
                <w:color w:val="0000FF"/>
                <w:sz w:val="24"/>
                <w:highlight w:val="none"/>
                <w:lang w:val="en-US" w:eastAsia="zh-CN"/>
              </w:rPr>
              <w:t>4</w:t>
            </w:r>
            <w:r>
              <w:rPr>
                <w:rFonts w:hint="eastAsia" w:ascii="宋体" w:hAnsi="宋体" w:eastAsia="宋体" w:cs="宋体"/>
                <w:b/>
                <w:bCs/>
                <w:color w:val="0000FF"/>
                <w:sz w:val="24"/>
                <w:highlight w:val="none"/>
              </w:rPr>
              <w:t>月</w:t>
            </w:r>
            <w:r>
              <w:rPr>
                <w:rFonts w:hint="eastAsia" w:ascii="宋体" w:hAnsi="宋体" w:cs="宋体"/>
                <w:b/>
                <w:bCs/>
                <w:color w:val="0000FF"/>
                <w:sz w:val="24"/>
                <w:highlight w:val="none"/>
                <w:lang w:val="en-US" w:eastAsia="zh-CN"/>
              </w:rPr>
              <w:t>2</w:t>
            </w:r>
            <w:r>
              <w:rPr>
                <w:rFonts w:hint="eastAsia" w:ascii="宋体" w:hAnsi="宋体" w:eastAsia="宋体" w:cs="宋体"/>
                <w:b/>
                <w:bCs/>
                <w:color w:val="0000FF"/>
                <w:sz w:val="24"/>
                <w:highlight w:val="none"/>
              </w:rPr>
              <w:t>日</w:t>
            </w:r>
            <w:r>
              <w:rPr>
                <w:rFonts w:hint="eastAsia" w:ascii="宋体" w:hAnsi="宋体" w:eastAsia="宋体" w:cs="宋体"/>
                <w:color w:val="0000FF"/>
                <w:sz w:val="24"/>
                <w:highlight w:val="none"/>
              </w:rPr>
              <w:t>9:30</w:t>
            </w:r>
            <w:r>
              <w:rPr>
                <w:rFonts w:hint="eastAsia" w:ascii="宋体" w:hAnsi="宋体" w:eastAsia="宋体" w:cs="宋体"/>
                <w:color w:val="000000"/>
                <w:sz w:val="24"/>
                <w:highlight w:val="none"/>
              </w:rPr>
              <w:t>，投标截止时间后的投标文件恕不接受。</w:t>
            </w:r>
          </w:p>
          <w:p w14:paraId="7E8234AA">
            <w:pPr>
              <w:pageBreakBefore w:val="0"/>
              <w:widowControl/>
              <w:spacing w:line="360" w:lineRule="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网上投标解密时间</w:t>
            </w:r>
            <w:r>
              <w:rPr>
                <w:rFonts w:hint="eastAsia" w:ascii="宋体" w:hAnsi="宋体" w:eastAsia="宋体" w:cs="宋体"/>
                <w:color w:val="000000"/>
                <w:sz w:val="24"/>
                <w:highlight w:val="none"/>
              </w:rPr>
              <w:t>：</w:t>
            </w:r>
            <w:r>
              <w:rPr>
                <w:rFonts w:hint="eastAsia" w:ascii="宋体" w:hAnsi="宋体" w:eastAsia="宋体" w:cs="宋体"/>
                <w:b/>
                <w:bCs/>
                <w:color w:val="0000FF"/>
                <w:sz w:val="24"/>
                <w:highlight w:val="none"/>
              </w:rPr>
              <w:t>202</w:t>
            </w:r>
            <w:r>
              <w:rPr>
                <w:rFonts w:hint="eastAsia" w:ascii="宋体" w:hAnsi="宋体" w:cs="宋体"/>
                <w:b/>
                <w:bCs/>
                <w:color w:val="0000FF"/>
                <w:sz w:val="24"/>
                <w:highlight w:val="none"/>
                <w:lang w:val="en-US" w:eastAsia="zh-CN"/>
              </w:rPr>
              <w:t>5</w:t>
            </w:r>
            <w:r>
              <w:rPr>
                <w:rFonts w:hint="eastAsia" w:ascii="宋体" w:hAnsi="宋体" w:eastAsia="宋体" w:cs="宋体"/>
                <w:b/>
                <w:bCs/>
                <w:color w:val="0000FF"/>
                <w:sz w:val="24"/>
                <w:highlight w:val="none"/>
              </w:rPr>
              <w:t>年</w:t>
            </w:r>
            <w:r>
              <w:rPr>
                <w:rFonts w:hint="eastAsia" w:ascii="宋体" w:hAnsi="宋体" w:cs="宋体"/>
                <w:b/>
                <w:bCs/>
                <w:color w:val="0000FF"/>
                <w:sz w:val="24"/>
                <w:highlight w:val="none"/>
                <w:lang w:val="en-US" w:eastAsia="zh-CN"/>
              </w:rPr>
              <w:t>4</w:t>
            </w:r>
            <w:r>
              <w:rPr>
                <w:rFonts w:hint="eastAsia" w:ascii="宋体" w:hAnsi="宋体" w:eastAsia="宋体" w:cs="宋体"/>
                <w:b/>
                <w:bCs/>
                <w:color w:val="0000FF"/>
                <w:sz w:val="24"/>
                <w:highlight w:val="none"/>
              </w:rPr>
              <w:t>月</w:t>
            </w:r>
            <w:r>
              <w:rPr>
                <w:rFonts w:hint="eastAsia" w:ascii="宋体" w:hAnsi="宋体" w:cs="宋体"/>
                <w:b/>
                <w:bCs/>
                <w:color w:val="0000FF"/>
                <w:sz w:val="24"/>
                <w:highlight w:val="none"/>
                <w:lang w:val="en-US" w:eastAsia="zh-CN"/>
              </w:rPr>
              <w:t>2</w:t>
            </w:r>
            <w:r>
              <w:rPr>
                <w:rFonts w:hint="eastAsia" w:ascii="宋体" w:hAnsi="宋体" w:eastAsia="宋体" w:cs="宋体"/>
                <w:b/>
                <w:bCs/>
                <w:color w:val="0000FF"/>
                <w:sz w:val="24"/>
                <w:highlight w:val="none"/>
              </w:rPr>
              <w:t>日</w:t>
            </w:r>
            <w:r>
              <w:rPr>
                <w:rFonts w:hint="eastAsia" w:ascii="宋体" w:hAnsi="宋体" w:eastAsia="宋体" w:cs="宋体"/>
                <w:color w:val="0000FF"/>
                <w:sz w:val="24"/>
                <w:highlight w:val="none"/>
              </w:rPr>
              <w:t>9:30</w:t>
            </w:r>
            <w:r>
              <w:rPr>
                <w:rFonts w:hint="eastAsia" w:ascii="宋体" w:hAnsi="宋体" w:eastAsia="宋体" w:cs="宋体"/>
                <w:sz w:val="24"/>
                <w:highlight w:val="none"/>
              </w:rPr>
              <w:t>，</w:t>
            </w:r>
            <w:r>
              <w:rPr>
                <w:rFonts w:hint="eastAsia" w:ascii="宋体" w:hAnsi="宋体" w:eastAsia="宋体" w:cs="宋体"/>
                <w:b/>
                <w:sz w:val="24"/>
                <w:highlight w:val="none"/>
              </w:rPr>
              <w:t>解密时限：开启解密后30分钟。</w:t>
            </w:r>
          </w:p>
          <w:p w14:paraId="39394042">
            <w:pPr>
              <w:pageBreakBefore w:val="0"/>
              <w:widowControl/>
              <w:spacing w:line="360" w:lineRule="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sz w:val="24"/>
                <w:highlight w:val="none"/>
              </w:rPr>
              <w:t>投标文件提交地点</w:t>
            </w:r>
            <w:r>
              <w:rPr>
                <w:rFonts w:hint="eastAsia" w:ascii="宋体" w:hAnsi="宋体" w:eastAsia="宋体" w:cs="宋体"/>
                <w:color w:val="000000"/>
                <w:sz w:val="24"/>
                <w:highlight w:val="none"/>
              </w:rPr>
              <w:t>：</w:t>
            </w:r>
            <w:r>
              <w:rPr>
                <w:rFonts w:hint="eastAsia" w:ascii="宋体" w:hAnsi="宋体" w:eastAsia="宋体" w:cs="宋体"/>
                <w:i w:val="0"/>
                <w:iCs w:val="0"/>
                <w:caps w:val="0"/>
                <w:color w:val="000000"/>
                <w:spacing w:val="0"/>
                <w:sz w:val="24"/>
                <w:szCs w:val="24"/>
                <w:highlight w:val="none"/>
                <w:shd w:val="clear" w:color="auto" w:fill="FFFFFF"/>
                <w:lang w:eastAsia="zh-CN"/>
              </w:rPr>
              <w:t>江苏省政府采购（苏采云）平台投标，线上不见面开标。</w:t>
            </w:r>
          </w:p>
          <w:p w14:paraId="096E5B2C">
            <w:pPr>
              <w:pageBreakBefore w:val="0"/>
              <w:widowControl/>
              <w:spacing w:line="360" w:lineRule="auto"/>
              <w:outlineLvl w:val="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特别提醒：</w:t>
            </w:r>
          </w:p>
          <w:p w14:paraId="04B371D0">
            <w:pPr>
              <w:pageBreakBefore w:val="0"/>
              <w:widowControl/>
              <w:spacing w:line="360" w:lineRule="auto"/>
              <w:outlineLvl w:val="9"/>
              <w:rPr>
                <w:rFonts w:hint="eastAsia" w:ascii="宋体" w:hAnsi="宋体" w:eastAsia="宋体" w:cs="宋体"/>
                <w:b/>
                <w:sz w:val="24"/>
                <w:highlight w:val="none"/>
              </w:rPr>
            </w:pPr>
            <w:r>
              <w:rPr>
                <w:rFonts w:hint="eastAsia" w:ascii="宋体" w:hAnsi="宋体" w:eastAsia="宋体" w:cs="宋体"/>
                <w:b/>
                <w:color w:val="000000"/>
                <w:sz w:val="24"/>
                <w:highlight w:val="none"/>
              </w:rPr>
              <w:t>本项目进行线上不见面采购活动，供应商准备好制作标书的笔记本电脑、CA锁（政务CA），在规定时间内登录</w:t>
            </w:r>
            <w:r>
              <w:rPr>
                <w:rFonts w:hint="eastAsia" w:ascii="宋体" w:hAnsi="宋体" w:eastAsia="宋体" w:cs="宋体"/>
                <w:b/>
                <w:color w:val="000000"/>
                <w:sz w:val="24"/>
                <w:highlight w:val="none"/>
                <w:lang w:val="en-US" w:eastAsia="zh-CN"/>
              </w:rPr>
              <w:t>苏</w:t>
            </w:r>
            <w:r>
              <w:rPr>
                <w:rFonts w:hint="eastAsia" w:ascii="宋体" w:hAnsi="宋体" w:eastAsia="宋体" w:cs="宋体"/>
                <w:b/>
                <w:color w:val="000000"/>
                <w:sz w:val="24"/>
                <w:highlight w:val="none"/>
              </w:rPr>
              <w:t>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sz w:val="24"/>
                <w:highlight w:val="none"/>
                <w:lang w:val="en-US" w:eastAsia="zh-CN"/>
              </w:rPr>
              <w:t>具体操作流程详见《“苏采云”系统供应商操作手册》。</w:t>
            </w:r>
          </w:p>
        </w:tc>
      </w:tr>
      <w:tr w14:paraId="688F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13E41AC1">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10</w:t>
            </w:r>
          </w:p>
        </w:tc>
        <w:tc>
          <w:tcPr>
            <w:tcW w:w="9084" w:type="dxa"/>
            <w:noWrap w:val="0"/>
            <w:vAlign w:val="center"/>
          </w:tcPr>
          <w:p w14:paraId="37A814F1">
            <w:pPr>
              <w:pageBreakBefore w:val="0"/>
              <w:widowControl/>
              <w:spacing w:line="360" w:lineRule="auto"/>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评审有关信息：</w:t>
            </w:r>
          </w:p>
          <w:p w14:paraId="2D59252E">
            <w:pPr>
              <w:pageBreakBefore w:val="0"/>
              <w:widowControl/>
              <w:spacing w:line="360" w:lineRule="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评审时间：</w:t>
            </w:r>
            <w:r>
              <w:rPr>
                <w:rFonts w:hint="eastAsia" w:ascii="宋体" w:hAnsi="宋体" w:eastAsia="宋体" w:cs="宋体"/>
                <w:b/>
                <w:bCs/>
                <w:color w:val="0000FF"/>
                <w:sz w:val="24"/>
                <w:highlight w:val="none"/>
              </w:rPr>
              <w:t>202</w:t>
            </w:r>
            <w:r>
              <w:rPr>
                <w:rFonts w:hint="eastAsia" w:ascii="宋体" w:hAnsi="宋体" w:cs="宋体"/>
                <w:b/>
                <w:bCs/>
                <w:color w:val="0000FF"/>
                <w:sz w:val="24"/>
                <w:highlight w:val="none"/>
                <w:lang w:val="en-US" w:eastAsia="zh-CN"/>
              </w:rPr>
              <w:t>5</w:t>
            </w:r>
            <w:r>
              <w:rPr>
                <w:rFonts w:hint="eastAsia" w:ascii="宋体" w:hAnsi="宋体" w:eastAsia="宋体" w:cs="宋体"/>
                <w:b/>
                <w:bCs/>
                <w:color w:val="0000FF"/>
                <w:sz w:val="24"/>
                <w:highlight w:val="none"/>
              </w:rPr>
              <w:t>年</w:t>
            </w:r>
            <w:r>
              <w:rPr>
                <w:rFonts w:hint="eastAsia" w:ascii="宋体" w:hAnsi="宋体" w:cs="宋体"/>
                <w:b/>
                <w:bCs/>
                <w:color w:val="0000FF"/>
                <w:sz w:val="24"/>
                <w:highlight w:val="none"/>
                <w:lang w:val="en-US" w:eastAsia="zh-CN"/>
              </w:rPr>
              <w:t>4</w:t>
            </w:r>
            <w:r>
              <w:rPr>
                <w:rFonts w:hint="eastAsia" w:ascii="宋体" w:hAnsi="宋体" w:eastAsia="宋体" w:cs="宋体"/>
                <w:b/>
                <w:bCs/>
                <w:color w:val="0000FF"/>
                <w:sz w:val="24"/>
                <w:highlight w:val="none"/>
              </w:rPr>
              <w:t>月</w:t>
            </w:r>
            <w:r>
              <w:rPr>
                <w:rFonts w:hint="eastAsia" w:ascii="宋体" w:hAnsi="宋体" w:cs="宋体"/>
                <w:b/>
                <w:bCs/>
                <w:color w:val="0000FF"/>
                <w:sz w:val="24"/>
                <w:highlight w:val="none"/>
                <w:lang w:val="en-US" w:eastAsia="zh-CN"/>
              </w:rPr>
              <w:t>2</w:t>
            </w:r>
            <w:r>
              <w:rPr>
                <w:rFonts w:hint="eastAsia" w:ascii="宋体" w:hAnsi="宋体" w:eastAsia="宋体" w:cs="宋体"/>
                <w:b/>
                <w:bCs/>
                <w:color w:val="0000FF"/>
                <w:sz w:val="24"/>
                <w:highlight w:val="none"/>
              </w:rPr>
              <w:t>日</w:t>
            </w:r>
          </w:p>
          <w:p w14:paraId="7241A62A">
            <w:pPr>
              <w:pageBreakBefore w:val="0"/>
              <w:widowControl/>
              <w:spacing w:line="360" w:lineRule="auto"/>
              <w:outlineLvl w:val="9"/>
              <w:rPr>
                <w:rFonts w:hint="eastAsia" w:ascii="宋体" w:hAnsi="宋体" w:eastAsia="宋体" w:cs="宋体"/>
                <w:sz w:val="24"/>
                <w:highlight w:val="none"/>
              </w:rPr>
            </w:pPr>
            <w:r>
              <w:rPr>
                <w:rFonts w:hint="eastAsia" w:ascii="宋体" w:hAnsi="宋体" w:eastAsia="宋体" w:cs="宋体"/>
                <w:color w:val="000000"/>
                <w:sz w:val="24"/>
                <w:highlight w:val="none"/>
              </w:rPr>
              <w:t>评审地点：</w:t>
            </w:r>
            <w:r>
              <w:rPr>
                <w:rFonts w:hint="eastAsia" w:hAnsi="宋体" w:cs="宋体"/>
                <w:bCs/>
                <w:color w:val="auto"/>
                <w:sz w:val="24"/>
                <w:highlight w:val="none"/>
              </w:rPr>
              <w:t>无锡市公共资源交易中心新吴分中心</w:t>
            </w:r>
            <w:r>
              <w:rPr>
                <w:rFonts w:hint="eastAsia" w:hAnsi="宋体" w:cs="宋体"/>
                <w:bCs/>
                <w:color w:val="auto"/>
                <w:sz w:val="24"/>
                <w:highlight w:val="none"/>
                <w:lang w:val="en-US" w:eastAsia="zh-CN"/>
              </w:rPr>
              <w:t>评标室1</w:t>
            </w:r>
            <w:r>
              <w:rPr>
                <w:rFonts w:hint="eastAsia" w:hAnsi="宋体" w:cs="宋体"/>
                <w:bCs/>
                <w:color w:val="auto"/>
                <w:sz w:val="24"/>
                <w:highlight w:val="none"/>
              </w:rPr>
              <w:t>（新吴区交大联云科技园停车场1楼（清晏路与净慧东路交叉口东120米）</w:t>
            </w:r>
          </w:p>
        </w:tc>
      </w:tr>
      <w:tr w14:paraId="237BC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jc w:val="center"/>
        </w:trPr>
        <w:tc>
          <w:tcPr>
            <w:tcW w:w="816" w:type="dxa"/>
            <w:noWrap w:val="0"/>
            <w:vAlign w:val="center"/>
          </w:tcPr>
          <w:p w14:paraId="2B517E2B">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11</w:t>
            </w:r>
          </w:p>
        </w:tc>
        <w:tc>
          <w:tcPr>
            <w:tcW w:w="9084" w:type="dxa"/>
            <w:noWrap w:val="0"/>
            <w:vAlign w:val="center"/>
          </w:tcPr>
          <w:p w14:paraId="1E08A8FA">
            <w:pPr>
              <w:pageBreakBefore w:val="0"/>
              <w:widowControl/>
              <w:spacing w:line="360" w:lineRule="auto"/>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确定中标有关信息：</w:t>
            </w:r>
          </w:p>
          <w:p w14:paraId="0DBCABD8">
            <w:pPr>
              <w:pageBreakBefore w:val="0"/>
              <w:widowControl/>
              <w:spacing w:line="360" w:lineRule="auto"/>
              <w:outlineLvl w:val="9"/>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确定中标单位时间：</w:t>
            </w:r>
            <w:r>
              <w:rPr>
                <w:rFonts w:hint="eastAsia" w:ascii="宋体" w:hAnsi="宋体" w:eastAsia="宋体" w:cs="宋体"/>
                <w:b/>
                <w:bCs/>
                <w:color w:val="0000FF"/>
                <w:sz w:val="24"/>
                <w:highlight w:val="none"/>
              </w:rPr>
              <w:t>202</w:t>
            </w:r>
            <w:r>
              <w:rPr>
                <w:rFonts w:hint="eastAsia" w:ascii="宋体" w:hAnsi="宋体" w:cs="宋体"/>
                <w:b/>
                <w:bCs/>
                <w:color w:val="0000FF"/>
                <w:sz w:val="24"/>
                <w:highlight w:val="none"/>
                <w:lang w:val="en-US" w:eastAsia="zh-CN"/>
              </w:rPr>
              <w:t>5</w:t>
            </w:r>
            <w:r>
              <w:rPr>
                <w:rFonts w:hint="eastAsia" w:ascii="宋体" w:hAnsi="宋体" w:eastAsia="宋体" w:cs="宋体"/>
                <w:b/>
                <w:bCs/>
                <w:color w:val="0000FF"/>
                <w:sz w:val="24"/>
                <w:highlight w:val="none"/>
              </w:rPr>
              <w:t>年</w:t>
            </w:r>
            <w:r>
              <w:rPr>
                <w:rFonts w:hint="eastAsia" w:ascii="宋体" w:hAnsi="宋体" w:cs="宋体"/>
                <w:b/>
                <w:bCs/>
                <w:color w:val="0000FF"/>
                <w:sz w:val="24"/>
                <w:highlight w:val="none"/>
                <w:lang w:val="en-US" w:eastAsia="zh-CN"/>
              </w:rPr>
              <w:t>4</w:t>
            </w:r>
            <w:r>
              <w:rPr>
                <w:rFonts w:hint="eastAsia" w:ascii="宋体" w:hAnsi="宋体" w:eastAsia="宋体" w:cs="宋体"/>
                <w:b/>
                <w:bCs/>
                <w:color w:val="0000FF"/>
                <w:sz w:val="24"/>
                <w:highlight w:val="none"/>
              </w:rPr>
              <w:t>月</w:t>
            </w:r>
            <w:r>
              <w:rPr>
                <w:rFonts w:hint="eastAsia" w:ascii="宋体" w:hAnsi="宋体" w:cs="宋体"/>
                <w:b/>
                <w:bCs/>
                <w:color w:val="0000FF"/>
                <w:sz w:val="24"/>
                <w:highlight w:val="none"/>
                <w:lang w:val="en-US" w:eastAsia="zh-CN"/>
              </w:rPr>
              <w:t>2</w:t>
            </w:r>
            <w:r>
              <w:rPr>
                <w:rFonts w:hint="eastAsia" w:ascii="宋体" w:hAnsi="宋体" w:eastAsia="宋体" w:cs="宋体"/>
                <w:b/>
                <w:bCs/>
                <w:color w:val="0000FF"/>
                <w:sz w:val="24"/>
                <w:highlight w:val="none"/>
              </w:rPr>
              <w:t>日</w:t>
            </w:r>
          </w:p>
          <w:p w14:paraId="5E259534">
            <w:pPr>
              <w:pageBreakBefore w:val="0"/>
              <w:widowControl/>
              <w:spacing w:line="360" w:lineRule="auto"/>
              <w:outlineLvl w:val="9"/>
              <w:rPr>
                <w:rFonts w:hint="eastAsia" w:ascii="宋体" w:hAnsi="宋体" w:eastAsia="宋体" w:cs="宋体"/>
                <w:sz w:val="24"/>
                <w:highlight w:val="none"/>
              </w:rPr>
            </w:pPr>
            <w:r>
              <w:rPr>
                <w:rFonts w:hint="eastAsia" w:ascii="宋体" w:hAnsi="宋体" w:eastAsia="宋体" w:cs="宋体"/>
                <w:color w:val="000000"/>
                <w:sz w:val="24"/>
                <w:highlight w:val="none"/>
              </w:rPr>
              <w:t>确定中标单位地点：</w:t>
            </w:r>
            <w:r>
              <w:rPr>
                <w:rFonts w:hint="eastAsia" w:hAnsi="宋体" w:cs="宋体"/>
                <w:bCs/>
                <w:color w:val="auto"/>
                <w:sz w:val="24"/>
                <w:highlight w:val="none"/>
              </w:rPr>
              <w:t>无锡市公共资源交易中心新吴分中心</w:t>
            </w:r>
            <w:r>
              <w:rPr>
                <w:rFonts w:hint="eastAsia" w:hAnsi="宋体" w:cs="宋体"/>
                <w:bCs/>
                <w:color w:val="auto"/>
                <w:sz w:val="24"/>
                <w:highlight w:val="none"/>
                <w:lang w:val="en-US" w:eastAsia="zh-CN"/>
              </w:rPr>
              <w:t>评标室3</w:t>
            </w:r>
            <w:r>
              <w:rPr>
                <w:rFonts w:hint="eastAsia" w:hAnsi="宋体" w:cs="宋体"/>
                <w:bCs/>
                <w:color w:val="auto"/>
                <w:sz w:val="24"/>
                <w:highlight w:val="none"/>
              </w:rPr>
              <w:t>（新吴区交大联云科技园停车场1楼（清晏路与净慧东路交叉口东120米）</w:t>
            </w:r>
          </w:p>
        </w:tc>
      </w:tr>
      <w:tr w14:paraId="23606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47C633B2">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12</w:t>
            </w:r>
          </w:p>
        </w:tc>
        <w:tc>
          <w:tcPr>
            <w:tcW w:w="9084" w:type="dxa"/>
            <w:noWrap w:val="0"/>
            <w:vAlign w:val="center"/>
          </w:tcPr>
          <w:p w14:paraId="6F6916BA">
            <w:pPr>
              <w:pageBreakBefore w:val="0"/>
              <w:widowControl/>
              <w:spacing w:line="360" w:lineRule="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本次采购采用</w:t>
            </w:r>
            <w:r>
              <w:rPr>
                <w:rFonts w:hint="eastAsia" w:ascii="宋体" w:hAnsi="宋体" w:eastAsia="宋体" w:cs="宋体"/>
                <w:color w:val="000000"/>
                <w:sz w:val="24"/>
                <w:highlight w:val="none"/>
                <w:lang w:eastAsia="zh-CN"/>
              </w:rPr>
              <w:t>江苏省政府采购（苏采云）平台</w:t>
            </w:r>
            <w:r>
              <w:rPr>
                <w:rFonts w:hint="eastAsia" w:ascii="宋体" w:hAnsi="宋体" w:eastAsia="宋体" w:cs="宋体"/>
                <w:color w:val="000000"/>
                <w:sz w:val="24"/>
                <w:highlight w:val="none"/>
              </w:rPr>
              <w:t>进行招标投标活动，招标、投标、评标和中标结果发布全程电子化。</w:t>
            </w:r>
          </w:p>
          <w:p w14:paraId="63DDF365">
            <w:pPr>
              <w:pageBreakBefore w:val="0"/>
              <w:widowControl/>
              <w:spacing w:line="360" w:lineRule="auto"/>
              <w:outlineLvl w:val="9"/>
              <w:rPr>
                <w:rFonts w:hint="eastAsia" w:ascii="宋体" w:hAnsi="宋体" w:eastAsia="宋体" w:cs="宋体"/>
                <w:sz w:val="24"/>
              </w:rPr>
            </w:pPr>
            <w:r>
              <w:rPr>
                <w:rFonts w:hint="eastAsia" w:ascii="宋体" w:hAnsi="宋体" w:eastAsia="宋体" w:cs="宋体"/>
                <w:color w:val="000000"/>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cs="宋体"/>
                <w:color w:val="000000"/>
                <w:sz w:val="24"/>
                <w:highlight w:val="none"/>
                <w:lang w:val="en-US" w:eastAsia="zh-CN"/>
              </w:rPr>
              <w:t>两</w:t>
            </w:r>
            <w:r>
              <w:rPr>
                <w:rFonts w:hint="eastAsia" w:ascii="宋体" w:hAnsi="宋体" w:eastAsia="宋体" w:cs="宋体"/>
                <w:color w:val="000000"/>
                <w:sz w:val="24"/>
                <w:highlight w:val="none"/>
              </w:rPr>
              <w:t>份。</w:t>
            </w:r>
          </w:p>
        </w:tc>
      </w:tr>
      <w:tr w14:paraId="39C9C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16" w:type="dxa"/>
            <w:noWrap w:val="0"/>
            <w:vAlign w:val="center"/>
          </w:tcPr>
          <w:p w14:paraId="53348D61">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13</w:t>
            </w:r>
          </w:p>
        </w:tc>
        <w:tc>
          <w:tcPr>
            <w:tcW w:w="9084" w:type="dxa"/>
            <w:noWrap w:val="0"/>
            <w:vAlign w:val="center"/>
          </w:tcPr>
          <w:p w14:paraId="3AAD784C">
            <w:pPr>
              <w:pageBreakBefore w:val="0"/>
              <w:widowControl/>
              <w:spacing w:line="360" w:lineRule="auto"/>
              <w:outlineLvl w:val="9"/>
              <w:rPr>
                <w:rFonts w:hint="eastAsia" w:ascii="宋体" w:hAnsi="宋体" w:eastAsia="宋体" w:cs="宋体"/>
                <w:b/>
                <w:bCs/>
                <w:sz w:val="24"/>
              </w:rPr>
            </w:pPr>
            <w:r>
              <w:rPr>
                <w:rFonts w:hint="eastAsia" w:ascii="宋体" w:hAnsi="宋体" w:eastAsia="宋体" w:cs="宋体"/>
                <w:b/>
                <w:bCs/>
                <w:sz w:val="24"/>
              </w:rPr>
              <w:t>有关本次采购活动程序方面的问题，可来人、来函或电话联系。</w:t>
            </w:r>
          </w:p>
          <w:p w14:paraId="3D566892">
            <w:pPr>
              <w:bidi w:val="0"/>
              <w:spacing w:line="360" w:lineRule="auto"/>
              <w:rPr>
                <w:rFonts w:hint="eastAsia" w:ascii="宋体" w:hAnsi="宋体" w:eastAsia="宋体" w:cs="宋体"/>
                <w:sz w:val="24"/>
                <w:szCs w:val="32"/>
                <w:lang w:eastAsia="zh-CN"/>
              </w:rPr>
            </w:pPr>
            <w:r>
              <w:rPr>
                <w:rFonts w:hint="eastAsia" w:ascii="宋体" w:hAnsi="宋体" w:eastAsia="宋体" w:cs="宋体"/>
                <w:sz w:val="24"/>
                <w:szCs w:val="32"/>
              </w:rPr>
              <w:t>采购人：</w:t>
            </w:r>
            <w:r>
              <w:rPr>
                <w:rFonts w:hint="eastAsia" w:ascii="宋体" w:hAnsi="宋体" w:eastAsia="宋体" w:cs="宋体"/>
                <w:sz w:val="24"/>
                <w:szCs w:val="32"/>
                <w:lang w:eastAsia="zh-CN"/>
              </w:rPr>
              <w:t>无锡市新吴区人民政府新安街道办事处</w:t>
            </w:r>
          </w:p>
          <w:p w14:paraId="65176196">
            <w:pPr>
              <w:bidi w:val="0"/>
              <w:spacing w:line="360" w:lineRule="auto"/>
              <w:rPr>
                <w:rFonts w:hint="eastAsia" w:ascii="宋体" w:hAnsi="宋体" w:eastAsia="宋体" w:cs="宋体"/>
                <w:sz w:val="24"/>
                <w:szCs w:val="32"/>
              </w:rPr>
            </w:pPr>
            <w:r>
              <w:rPr>
                <w:rFonts w:hint="eastAsia" w:ascii="宋体" w:hAnsi="宋体" w:eastAsia="宋体" w:cs="宋体"/>
                <w:sz w:val="24"/>
                <w:szCs w:val="32"/>
              </w:rPr>
              <w:t>采购人统一社会信用代码</w:t>
            </w:r>
            <w:r>
              <w:rPr>
                <w:rFonts w:hint="eastAsia" w:ascii="宋体" w:hAnsi="宋体" w:eastAsia="宋体" w:cs="宋体"/>
                <w:sz w:val="24"/>
                <w:szCs w:val="32"/>
                <w:lang w:eastAsia="zh-CN"/>
              </w:rPr>
              <w:t>：</w:t>
            </w:r>
            <w:r>
              <w:rPr>
                <w:rFonts w:hint="eastAsia" w:ascii="宋体" w:hAnsi="宋体" w:eastAsia="宋体" w:cs="宋体"/>
                <w:sz w:val="24"/>
                <w:szCs w:val="32"/>
              </w:rPr>
              <w:t>11320206014035466Y</w:t>
            </w:r>
          </w:p>
          <w:p w14:paraId="16BB5103">
            <w:pPr>
              <w:bidi w:val="0"/>
              <w:spacing w:line="360" w:lineRule="auto"/>
              <w:rPr>
                <w:rFonts w:hint="eastAsia" w:ascii="宋体" w:hAnsi="宋体" w:eastAsia="宋体" w:cs="宋体"/>
                <w:sz w:val="24"/>
                <w:szCs w:val="32"/>
              </w:rPr>
            </w:pPr>
            <w:r>
              <w:rPr>
                <w:rFonts w:hint="eastAsia" w:ascii="宋体" w:hAnsi="宋体" w:eastAsia="宋体" w:cs="宋体"/>
                <w:sz w:val="24"/>
                <w:szCs w:val="32"/>
              </w:rPr>
              <w:t>联系地址：</w:t>
            </w:r>
            <w:r>
              <w:rPr>
                <w:rFonts w:hint="eastAsia" w:ascii="宋体" w:hAnsi="宋体" w:eastAsia="宋体" w:cs="宋体"/>
                <w:sz w:val="24"/>
                <w:szCs w:val="32"/>
                <w:lang w:eastAsia="zh-CN"/>
              </w:rPr>
              <w:t>无锡新吴区清晏路28号青年公社1号</w:t>
            </w:r>
          </w:p>
          <w:p w14:paraId="34030661">
            <w:pPr>
              <w:bidi w:val="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rPr>
              <w:t>联系人：</w:t>
            </w:r>
            <w:r>
              <w:rPr>
                <w:rFonts w:hint="eastAsia" w:ascii="宋体" w:hAnsi="宋体" w:cs="宋体"/>
                <w:color w:val="auto"/>
                <w:sz w:val="24"/>
                <w:szCs w:val="22"/>
                <w:highlight w:val="none"/>
                <w:lang w:val="en-US" w:eastAsia="zh-CN"/>
              </w:rPr>
              <w:t>华警官、吴警官</w:t>
            </w:r>
            <w:r>
              <w:rPr>
                <w:rFonts w:hint="eastAsia" w:ascii="宋体" w:hAnsi="宋体" w:eastAsia="宋体" w:cs="宋体"/>
                <w:sz w:val="24"/>
                <w:szCs w:val="32"/>
                <w:lang w:val="en-US" w:eastAsia="zh-CN"/>
              </w:rPr>
              <w:t xml:space="preserve"> </w:t>
            </w:r>
          </w:p>
          <w:p w14:paraId="42A97EB9">
            <w:pPr>
              <w:bidi w:val="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rPr>
              <w:t>联系电话：</w:t>
            </w:r>
            <w:r>
              <w:rPr>
                <w:rFonts w:hint="eastAsia" w:ascii="宋体" w:hAnsi="宋体" w:cs="宋体"/>
                <w:color w:val="auto"/>
                <w:sz w:val="24"/>
                <w:szCs w:val="22"/>
                <w:highlight w:val="none"/>
              </w:rPr>
              <w:t>13861767908</w:t>
            </w:r>
            <w:r>
              <w:rPr>
                <w:rFonts w:hint="eastAsia" w:ascii="宋体" w:hAnsi="宋体" w:eastAsia="宋体" w:cs="宋体"/>
                <w:sz w:val="24"/>
                <w:szCs w:val="32"/>
                <w:lang w:val="en-US" w:eastAsia="zh-CN"/>
              </w:rPr>
              <w:t xml:space="preserve"> </w:t>
            </w:r>
          </w:p>
          <w:p w14:paraId="679C5A3E">
            <w:pPr>
              <w:bidi w:val="0"/>
              <w:spacing w:line="360" w:lineRule="auto"/>
              <w:rPr>
                <w:rFonts w:hint="eastAsia" w:ascii="宋体" w:hAnsi="宋体" w:eastAsia="宋体" w:cs="宋体"/>
                <w:sz w:val="24"/>
                <w:szCs w:val="32"/>
              </w:rPr>
            </w:pPr>
            <w:r>
              <w:rPr>
                <w:rFonts w:hint="eastAsia" w:ascii="宋体" w:hAnsi="宋体" w:eastAsia="宋体" w:cs="宋体"/>
                <w:sz w:val="24"/>
                <w:szCs w:val="32"/>
              </w:rPr>
              <w:t>采购代理机构：中嘉工程管理咨询（江苏）有限公司</w:t>
            </w:r>
          </w:p>
          <w:p w14:paraId="6BCBEB38">
            <w:pPr>
              <w:bidi w:val="0"/>
              <w:spacing w:line="360" w:lineRule="auto"/>
              <w:rPr>
                <w:rFonts w:hint="eastAsia" w:ascii="宋体" w:hAnsi="宋体" w:eastAsia="宋体" w:cs="宋体"/>
                <w:sz w:val="24"/>
                <w:szCs w:val="32"/>
              </w:rPr>
            </w:pPr>
            <w:r>
              <w:rPr>
                <w:rFonts w:hint="eastAsia" w:ascii="宋体" w:hAnsi="宋体" w:eastAsia="宋体" w:cs="宋体"/>
                <w:sz w:val="24"/>
                <w:szCs w:val="32"/>
              </w:rPr>
              <w:t>统一社会信用代码：913202117168919532</w:t>
            </w:r>
          </w:p>
          <w:p w14:paraId="249DC62F">
            <w:pPr>
              <w:bidi w:val="0"/>
              <w:spacing w:line="360" w:lineRule="auto"/>
              <w:rPr>
                <w:rFonts w:hint="eastAsia" w:ascii="宋体" w:hAnsi="宋体" w:eastAsia="宋体" w:cs="宋体"/>
                <w:sz w:val="24"/>
                <w:szCs w:val="32"/>
                <w:lang w:eastAsia="zh-CN"/>
              </w:rPr>
            </w:pPr>
            <w:r>
              <w:rPr>
                <w:rFonts w:hint="eastAsia" w:ascii="宋体" w:hAnsi="宋体" w:eastAsia="宋体" w:cs="宋体"/>
                <w:sz w:val="24"/>
                <w:szCs w:val="32"/>
              </w:rPr>
              <w:t>联系人：</w:t>
            </w:r>
            <w:r>
              <w:rPr>
                <w:rFonts w:hint="eastAsia" w:ascii="宋体" w:hAnsi="宋体" w:eastAsia="宋体" w:cs="宋体"/>
                <w:sz w:val="24"/>
                <w:szCs w:val="32"/>
                <w:lang w:val="en-US" w:eastAsia="zh-CN"/>
              </w:rPr>
              <w:t>龚茜茜</w:t>
            </w:r>
          </w:p>
          <w:p w14:paraId="5ED064ED">
            <w:pPr>
              <w:bidi w:val="0"/>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rPr>
              <w:t>联系电话：0510-</w:t>
            </w:r>
            <w:r>
              <w:rPr>
                <w:rFonts w:hint="eastAsia" w:ascii="宋体" w:hAnsi="宋体" w:eastAsia="宋体" w:cs="宋体"/>
                <w:sz w:val="24"/>
                <w:szCs w:val="32"/>
                <w:lang w:val="en-US" w:eastAsia="zh-CN"/>
              </w:rPr>
              <w:t>68750826</w:t>
            </w:r>
          </w:p>
          <w:p w14:paraId="71B8E7A1">
            <w:pPr>
              <w:bidi w:val="0"/>
              <w:spacing w:line="360" w:lineRule="auto"/>
              <w:rPr>
                <w:rFonts w:hint="eastAsia" w:ascii="宋体" w:hAnsi="宋体" w:eastAsia="宋体" w:cs="宋体"/>
                <w:sz w:val="24"/>
                <w:szCs w:val="32"/>
              </w:rPr>
            </w:pPr>
            <w:r>
              <w:rPr>
                <w:rFonts w:hint="eastAsia" w:ascii="宋体" w:hAnsi="宋体" w:eastAsia="宋体" w:cs="宋体"/>
                <w:sz w:val="24"/>
                <w:szCs w:val="32"/>
              </w:rPr>
              <w:t>传真：0510-82622022</w:t>
            </w:r>
          </w:p>
          <w:p w14:paraId="45A69DA7">
            <w:pPr>
              <w:bidi w:val="0"/>
              <w:spacing w:line="360" w:lineRule="auto"/>
              <w:rPr>
                <w:rFonts w:hint="eastAsia" w:ascii="宋体" w:hAnsi="宋体" w:eastAsia="宋体" w:cs="宋体"/>
                <w:sz w:val="24"/>
                <w:szCs w:val="32"/>
              </w:rPr>
            </w:pPr>
            <w:r>
              <w:rPr>
                <w:rFonts w:hint="eastAsia" w:ascii="宋体" w:hAnsi="宋体" w:eastAsia="宋体" w:cs="宋体"/>
                <w:sz w:val="24"/>
                <w:szCs w:val="32"/>
              </w:rPr>
              <w:t>联系地址：无锡市滨湖区太湖西大道2168号中锐佳诚国际大厦A栋608室</w:t>
            </w:r>
          </w:p>
          <w:p w14:paraId="436F74CA">
            <w:pPr>
              <w:bidi w:val="0"/>
              <w:spacing w:line="360" w:lineRule="auto"/>
              <w:rPr>
                <w:rFonts w:hint="eastAsia" w:ascii="宋体" w:hAnsi="宋体" w:eastAsia="宋体" w:cs="宋体"/>
                <w:sz w:val="24"/>
                <w:szCs w:val="32"/>
              </w:rPr>
            </w:pPr>
            <w:r>
              <w:rPr>
                <w:rFonts w:hint="eastAsia" w:ascii="宋体" w:hAnsi="宋体" w:eastAsia="宋体" w:cs="宋体"/>
                <w:sz w:val="24"/>
                <w:szCs w:val="32"/>
              </w:rPr>
              <w:t>邮政编码：214000</w:t>
            </w:r>
          </w:p>
          <w:p w14:paraId="51F70CB1">
            <w:pPr>
              <w:bidi w:val="0"/>
              <w:spacing w:line="360" w:lineRule="auto"/>
              <w:rPr>
                <w:rFonts w:hint="eastAsia" w:ascii="宋体" w:hAnsi="宋体" w:eastAsia="宋体" w:cs="宋体"/>
                <w:lang w:val="en-US" w:eastAsia="zh-CN"/>
              </w:rPr>
            </w:pPr>
            <w:r>
              <w:rPr>
                <w:rFonts w:hint="eastAsia" w:ascii="宋体" w:hAnsi="宋体" w:eastAsia="宋体" w:cs="宋体"/>
                <w:sz w:val="24"/>
                <w:szCs w:val="32"/>
              </w:rPr>
              <w:t>邮箱：</w:t>
            </w:r>
            <w:r>
              <w:rPr>
                <w:rFonts w:hint="eastAsia" w:ascii="宋体" w:hAnsi="宋体" w:eastAsia="宋体" w:cs="宋体"/>
                <w:sz w:val="24"/>
                <w:szCs w:val="32"/>
                <w:lang w:val="en-US" w:eastAsia="zh-CN"/>
              </w:rPr>
              <w:t>439893083</w:t>
            </w:r>
            <w:r>
              <w:rPr>
                <w:rFonts w:hint="eastAsia" w:ascii="宋体" w:hAnsi="宋体" w:eastAsia="宋体" w:cs="宋体"/>
                <w:sz w:val="24"/>
                <w:szCs w:val="32"/>
              </w:rPr>
              <w:t>@qq.co</w:t>
            </w:r>
            <w:r>
              <w:rPr>
                <w:rFonts w:hint="eastAsia" w:ascii="宋体" w:hAnsi="宋体" w:eastAsia="宋体" w:cs="宋体"/>
                <w:sz w:val="24"/>
                <w:szCs w:val="32"/>
                <w:lang w:val="en-US" w:eastAsia="zh-CN"/>
              </w:rPr>
              <w:t>m</w:t>
            </w:r>
          </w:p>
        </w:tc>
      </w:tr>
      <w:tr w14:paraId="169A0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16" w:type="dxa"/>
            <w:noWrap w:val="0"/>
            <w:vAlign w:val="center"/>
          </w:tcPr>
          <w:p w14:paraId="39EB7A06">
            <w:pPr>
              <w:pageBreakBefore w:val="0"/>
              <w:widowControl/>
              <w:spacing w:line="360" w:lineRule="auto"/>
              <w:jc w:val="center"/>
              <w:outlineLvl w:val="9"/>
              <w:rPr>
                <w:rFonts w:hint="eastAsia" w:ascii="宋体" w:hAnsi="宋体" w:eastAsia="宋体" w:cs="宋体"/>
                <w:sz w:val="24"/>
              </w:rPr>
            </w:pPr>
            <w:r>
              <w:rPr>
                <w:rFonts w:hint="eastAsia" w:ascii="宋体" w:hAnsi="宋体" w:eastAsia="宋体" w:cs="宋体"/>
                <w:sz w:val="24"/>
              </w:rPr>
              <w:t>14</w:t>
            </w:r>
          </w:p>
        </w:tc>
        <w:tc>
          <w:tcPr>
            <w:tcW w:w="9084" w:type="dxa"/>
            <w:noWrap w:val="0"/>
            <w:vAlign w:val="center"/>
          </w:tcPr>
          <w:p w14:paraId="39935A53">
            <w:pPr>
              <w:pageBreakBefore w:val="0"/>
              <w:tabs>
                <w:tab w:val="left" w:pos="840"/>
                <w:tab w:val="left" w:pos="1050"/>
              </w:tabs>
              <w:spacing w:line="360" w:lineRule="auto"/>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1.潜在投标供应商访问江苏省政府采购（苏采云）平台的网络地址和方法</w:t>
            </w:r>
          </w:p>
          <w:p w14:paraId="0300187C">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szCs w:val="20"/>
                <w:highlight w:val="none"/>
                <w:lang w:eastAsia="zh-CN"/>
              </w:rPr>
              <w:t>（1）</w:t>
            </w:r>
            <w:r>
              <w:rPr>
                <w:rFonts w:hint="eastAsia" w:ascii="宋体" w:hAnsi="宋体" w:eastAsia="宋体" w:cs="宋体"/>
                <w:color w:val="000000"/>
                <w:sz w:val="24"/>
                <w:szCs w:val="24"/>
                <w:highlight w:val="none"/>
                <w:lang w:val="en-US" w:eastAsia="zh-CN"/>
              </w:rPr>
              <w:t>供应商访问江苏省政府采购（苏采云）平台的方法：</w:t>
            </w:r>
            <w:r>
              <w:rPr>
                <w:rFonts w:hint="eastAsia" w:ascii="宋体" w:hAnsi="宋体" w:eastAsia="宋体" w:cs="宋体"/>
                <w:bCs/>
                <w:color w:val="000000"/>
                <w:sz w:val="24"/>
                <w:szCs w:val="20"/>
                <w:highlight w:val="none"/>
                <w:lang w:eastAsia="zh-CN"/>
              </w:rPr>
              <w:t>“苏采云”系统用户注册</w:t>
            </w:r>
            <w:r>
              <w:rPr>
                <w:rFonts w:hint="eastAsia" w:ascii="宋体" w:hAnsi="宋体" w:cs="宋体"/>
                <w:bCs/>
                <w:color w:val="000000"/>
                <w:sz w:val="24"/>
                <w:szCs w:val="20"/>
                <w:highlight w:val="none"/>
                <w:lang w:eastAsia="zh-CN"/>
              </w:rPr>
              <w:t>－－</w:t>
            </w:r>
            <w:r>
              <w:rPr>
                <w:rFonts w:hint="eastAsia" w:ascii="宋体" w:hAnsi="宋体" w:eastAsia="宋体" w:cs="宋体"/>
                <w:bCs/>
                <w:color w:val="000000"/>
                <w:sz w:val="24"/>
                <w:szCs w:val="20"/>
                <w:highlight w:val="none"/>
                <w:lang w:eastAsia="zh-CN"/>
              </w:rPr>
              <w:t>获取“CA数字证书”--CA绑定与登录--网上报名</w:t>
            </w:r>
            <w:r>
              <w:rPr>
                <w:rFonts w:hint="eastAsia" w:ascii="宋体" w:hAnsi="宋体" w:cs="宋体"/>
                <w:bCs/>
                <w:color w:val="000000"/>
                <w:sz w:val="24"/>
                <w:szCs w:val="20"/>
                <w:highlight w:val="none"/>
                <w:lang w:eastAsia="zh-CN"/>
              </w:rPr>
              <w:t>－－</w:t>
            </w:r>
            <w:r>
              <w:rPr>
                <w:rFonts w:hint="eastAsia" w:ascii="宋体" w:hAnsi="宋体" w:eastAsia="宋体" w:cs="宋体"/>
                <w:bCs/>
                <w:color w:val="000000"/>
                <w:sz w:val="24"/>
                <w:szCs w:val="20"/>
                <w:highlight w:val="none"/>
                <w:lang w:eastAsia="zh-CN"/>
              </w:rPr>
              <w:t>下载采购文件</w:t>
            </w:r>
            <w:r>
              <w:rPr>
                <w:rFonts w:hint="eastAsia" w:ascii="宋体" w:hAnsi="宋体" w:cs="宋体"/>
                <w:bCs/>
                <w:color w:val="000000"/>
                <w:sz w:val="24"/>
                <w:szCs w:val="20"/>
                <w:highlight w:val="none"/>
                <w:lang w:eastAsia="zh-CN"/>
              </w:rPr>
              <w:t>－－</w:t>
            </w:r>
            <w:r>
              <w:rPr>
                <w:rFonts w:hint="eastAsia" w:ascii="宋体" w:hAnsi="宋体" w:eastAsia="宋体" w:cs="宋体"/>
                <w:bCs/>
                <w:color w:val="000000"/>
                <w:sz w:val="24"/>
                <w:szCs w:val="20"/>
                <w:highlight w:val="none"/>
                <w:lang w:eastAsia="zh-CN"/>
              </w:rPr>
              <w:t>将采购文件导入政府采购客户端工具</w:t>
            </w:r>
            <w:r>
              <w:rPr>
                <w:rFonts w:hint="eastAsia" w:ascii="宋体" w:hAnsi="宋体" w:cs="宋体"/>
                <w:bCs/>
                <w:color w:val="000000"/>
                <w:sz w:val="24"/>
                <w:szCs w:val="20"/>
                <w:highlight w:val="none"/>
                <w:lang w:eastAsia="zh-CN"/>
              </w:rPr>
              <w:t>－－</w:t>
            </w:r>
            <w:r>
              <w:rPr>
                <w:rFonts w:hint="eastAsia" w:ascii="宋体" w:hAnsi="宋体" w:eastAsia="宋体" w:cs="宋体"/>
                <w:bCs/>
                <w:color w:val="000000"/>
                <w:sz w:val="24"/>
                <w:szCs w:val="20"/>
                <w:highlight w:val="none"/>
                <w:lang w:eastAsia="zh-CN"/>
              </w:rPr>
              <w:t>制作投标文件</w:t>
            </w:r>
            <w:r>
              <w:rPr>
                <w:rFonts w:hint="eastAsia" w:ascii="宋体" w:hAnsi="宋体" w:cs="宋体"/>
                <w:bCs/>
                <w:color w:val="000000"/>
                <w:sz w:val="24"/>
                <w:szCs w:val="20"/>
                <w:highlight w:val="none"/>
                <w:lang w:eastAsia="zh-CN"/>
              </w:rPr>
              <w:t>－－</w:t>
            </w:r>
            <w:r>
              <w:rPr>
                <w:rFonts w:hint="eastAsia" w:ascii="宋体" w:hAnsi="宋体" w:eastAsia="宋体" w:cs="宋体"/>
                <w:bCs/>
                <w:color w:val="000000"/>
                <w:sz w:val="24"/>
                <w:szCs w:val="20"/>
                <w:highlight w:val="none"/>
                <w:lang w:eastAsia="zh-CN"/>
              </w:rPr>
              <w:t>导出加密的投标文件（后缀名为zip）--通过“苏采云”系统上传投标文件。具体见《</w:t>
            </w:r>
            <w:r>
              <w:rPr>
                <w:rFonts w:hint="eastAsia" w:ascii="宋体" w:hAnsi="宋体" w:eastAsia="宋体" w:cs="宋体"/>
                <w:i w:val="0"/>
                <w:iCs w:val="0"/>
                <w:caps w:val="0"/>
                <w:color w:val="000000"/>
                <w:spacing w:val="0"/>
                <w:sz w:val="24"/>
                <w:szCs w:val="24"/>
                <w:shd w:val="clear" w:color="auto" w:fill="FFFFFF"/>
                <w:lang w:val="en-US" w:eastAsia="zh-CN"/>
              </w:rPr>
              <w:t>“苏采云”系统供应商操作手册</w:t>
            </w:r>
            <w:r>
              <w:rPr>
                <w:rFonts w:hint="eastAsia" w:ascii="宋体" w:hAnsi="宋体" w:eastAsia="宋体" w:cs="宋体"/>
                <w:bCs/>
                <w:color w:val="000000"/>
                <w:sz w:val="24"/>
                <w:szCs w:val="20"/>
                <w:highlight w:val="none"/>
                <w:lang w:eastAsia="zh-CN"/>
              </w:rPr>
              <w:t>》。</w:t>
            </w:r>
          </w:p>
          <w:p w14:paraId="61CAA9E4">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w:t>
            </w:r>
            <w:r>
              <w:rPr>
                <w:rFonts w:hint="eastAsia" w:ascii="宋体" w:hAnsi="宋体" w:eastAsia="宋体" w:cs="宋体"/>
                <w:bCs/>
                <w:color w:val="000000"/>
                <w:sz w:val="24"/>
                <w:szCs w:val="20"/>
                <w:highlight w:val="none"/>
                <w:lang w:val="en-US" w:eastAsia="zh-CN"/>
              </w:rPr>
              <w:t>2</w:t>
            </w:r>
            <w:r>
              <w:rPr>
                <w:rFonts w:hint="eastAsia" w:ascii="宋体" w:hAnsi="宋体" w:eastAsia="宋体" w:cs="宋体"/>
                <w:bCs/>
                <w:color w:val="000000"/>
                <w:sz w:val="24"/>
                <w:szCs w:val="20"/>
                <w:highlight w:val="none"/>
              </w:rPr>
              <w:t>）访问“无锡政府采购网”点击“</w:t>
            </w:r>
            <w:r>
              <w:rPr>
                <w:rFonts w:hint="eastAsia" w:ascii="宋体" w:hAnsi="宋体" w:eastAsia="宋体" w:cs="宋体"/>
                <w:bCs/>
                <w:color w:val="000000"/>
                <w:sz w:val="24"/>
                <w:szCs w:val="20"/>
                <w:highlight w:val="none"/>
                <w:lang w:val="en-US" w:eastAsia="zh-CN"/>
              </w:rPr>
              <w:t>江苏省政府采购（苏采云平台）</w:t>
            </w:r>
            <w:r>
              <w:rPr>
                <w:rFonts w:hint="eastAsia" w:ascii="宋体" w:hAnsi="宋体" w:eastAsia="宋体" w:cs="宋体"/>
                <w:bCs/>
                <w:color w:val="000000"/>
                <w:sz w:val="24"/>
                <w:szCs w:val="20"/>
                <w:highlight w:val="none"/>
              </w:rPr>
              <w:t>”——“</w:t>
            </w:r>
            <w:r>
              <w:rPr>
                <w:rFonts w:hint="eastAsia" w:ascii="宋体" w:hAnsi="宋体" w:eastAsia="宋体" w:cs="宋体"/>
                <w:bCs/>
                <w:color w:val="000000"/>
                <w:sz w:val="24"/>
                <w:szCs w:val="20"/>
                <w:highlight w:val="none"/>
                <w:lang w:val="en-US" w:eastAsia="zh-CN"/>
              </w:rPr>
              <w:t>用户注册</w:t>
            </w:r>
            <w:r>
              <w:rPr>
                <w:rFonts w:hint="eastAsia" w:ascii="宋体" w:hAnsi="宋体" w:eastAsia="宋体" w:cs="宋体"/>
                <w:bCs/>
                <w:color w:val="000000"/>
                <w:sz w:val="24"/>
                <w:szCs w:val="20"/>
                <w:highlight w:val="none"/>
              </w:rPr>
              <w:t>”按钮，进行账号注册并填写申请信息，也可以直接通过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rPr>
              <w:t>苏采云</w:t>
            </w:r>
            <w:r>
              <w:rPr>
                <w:rFonts w:hint="eastAsia" w:ascii="宋体" w:hAnsi="宋体" w:cs="宋体"/>
                <w:bCs/>
                <w:color w:val="000000"/>
                <w:sz w:val="24"/>
                <w:szCs w:val="20"/>
                <w:highlight w:val="none"/>
                <w:lang w:val="en-US" w:eastAsia="zh-CN"/>
              </w:rPr>
              <w:t>（</w:t>
            </w:r>
            <w:r>
              <w:rPr>
                <w:rFonts w:hint="eastAsia" w:ascii="宋体" w:hAnsi="宋体" w:eastAsia="宋体" w:cs="宋体"/>
                <w:bCs/>
                <w:color w:val="000000"/>
                <w:sz w:val="24"/>
                <w:szCs w:val="20"/>
                <w:highlight w:val="none"/>
              </w:rPr>
              <w:t>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rPr>
              <w:t>进入注册界面。</w:t>
            </w:r>
          </w:p>
          <w:p w14:paraId="305E4B18">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w:t>
            </w:r>
            <w:r>
              <w:rPr>
                <w:rFonts w:hint="eastAsia" w:ascii="宋体" w:hAnsi="宋体" w:eastAsia="宋体" w:cs="宋体"/>
                <w:bCs/>
                <w:color w:val="000000"/>
                <w:sz w:val="24"/>
                <w:szCs w:val="20"/>
                <w:highlight w:val="none"/>
                <w:lang w:val="en-US" w:eastAsia="zh-CN"/>
              </w:rPr>
              <w:t>3</w:t>
            </w:r>
            <w:r>
              <w:rPr>
                <w:rFonts w:hint="eastAsia" w:ascii="宋体" w:hAnsi="宋体" w:eastAsia="宋体" w:cs="宋体"/>
                <w:bCs/>
                <w:color w:val="000000"/>
                <w:sz w:val="24"/>
                <w:szCs w:val="20"/>
                <w:highlight w:val="none"/>
              </w:rPr>
              <w:t>）</w:t>
            </w:r>
            <w:r>
              <w:rPr>
                <w:rFonts w:hint="eastAsia" w:ascii="宋体" w:hAnsi="宋体" w:eastAsia="宋体" w:cs="宋体"/>
                <w:color w:val="000000"/>
                <w:sz w:val="24"/>
                <w:szCs w:val="24"/>
                <w:highlight w:val="none"/>
                <w:lang w:val="en-US" w:eastAsia="zh-CN"/>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rPr>
              <w:t>领取CA和办理电子签章</w:t>
            </w:r>
            <w:r>
              <w:rPr>
                <w:rFonts w:hint="eastAsia" w:ascii="宋体" w:hAnsi="宋体" w:eastAsia="宋体" w:cs="宋体"/>
                <w:bCs/>
                <w:color w:val="000000"/>
                <w:sz w:val="24"/>
                <w:szCs w:val="20"/>
                <w:highlight w:val="none"/>
                <w:lang w:eastAsia="zh-CN"/>
              </w:rPr>
              <w:t>详见</w:t>
            </w:r>
            <w:r>
              <w:rPr>
                <w:rFonts w:hint="eastAsia" w:ascii="宋体" w:hAnsi="宋体" w:eastAsia="宋体" w:cs="宋体"/>
                <w:bCs/>
                <w:color w:val="000000"/>
                <w:sz w:val="24"/>
                <w:szCs w:val="20"/>
                <w:highlight w:val="none"/>
                <w:lang w:val="en-US" w:eastAsia="zh-CN"/>
              </w:rPr>
              <w:t>“</w:t>
            </w:r>
            <w:r>
              <w:rPr>
                <w:rFonts w:hint="eastAsia" w:ascii="宋体" w:hAnsi="宋体" w:eastAsia="宋体" w:cs="宋体"/>
                <w:bCs/>
                <w:color w:val="000000"/>
                <w:sz w:val="24"/>
                <w:szCs w:val="20"/>
                <w:highlight w:val="none"/>
              </w:rPr>
              <w:t>江苏省政府采购数字证书CA及电子签章办理指南</w:t>
            </w:r>
            <w:r>
              <w:rPr>
                <w:rFonts w:hint="eastAsia" w:ascii="宋体" w:hAnsi="宋体" w:eastAsia="宋体" w:cs="宋体"/>
                <w:bCs/>
                <w:color w:val="000000"/>
                <w:sz w:val="24"/>
                <w:szCs w:val="20"/>
                <w:highlight w:val="none"/>
                <w:lang w:eastAsia="zh-CN"/>
              </w:rPr>
              <w:t>”</w:t>
            </w:r>
            <w:r>
              <w:rPr>
                <w:rFonts w:hint="eastAsia" w:ascii="宋体" w:hAnsi="宋体" w:eastAsia="宋体" w:cs="宋体"/>
                <w:bCs/>
                <w:color w:val="000000"/>
                <w:sz w:val="24"/>
                <w:szCs w:val="20"/>
                <w:highlight w:val="none"/>
                <w:lang w:val="en-US" w:eastAsia="zh-CN"/>
              </w:rPr>
              <w:t>（http://jsxcmm.com/help/help.html）</w:t>
            </w:r>
          </w:p>
          <w:p w14:paraId="222854E2">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w:t>
            </w:r>
            <w:r>
              <w:rPr>
                <w:rFonts w:hint="eastAsia" w:ascii="宋体" w:hAnsi="宋体" w:eastAsia="宋体" w:cs="宋体"/>
                <w:bCs/>
                <w:color w:val="000000"/>
                <w:sz w:val="24"/>
                <w:szCs w:val="20"/>
                <w:highlight w:val="none"/>
                <w:lang w:val="en-US" w:eastAsia="zh-CN"/>
              </w:rPr>
              <w:t>4</w:t>
            </w:r>
            <w:r>
              <w:rPr>
                <w:rFonts w:hint="eastAsia" w:ascii="宋体" w:hAnsi="宋体" w:eastAsia="宋体" w:cs="宋体"/>
                <w:bCs/>
                <w:color w:val="000000"/>
                <w:sz w:val="24"/>
                <w:szCs w:val="20"/>
                <w:highlight w:val="none"/>
              </w:rPr>
              <w:t>）</w:t>
            </w:r>
            <w:r>
              <w:rPr>
                <w:rFonts w:hint="eastAsia" w:ascii="宋体" w:hAnsi="宋体" w:eastAsia="宋体" w:cs="宋体"/>
                <w:color w:val="000000"/>
                <w:sz w:val="24"/>
                <w:szCs w:val="24"/>
                <w:highlight w:val="none"/>
                <w:lang w:val="en-US" w:eastAsia="zh-CN"/>
              </w:rPr>
              <w:t>CA驱动下载：在“江苏省政府采购（苏采云）平台”账号登</w:t>
            </w:r>
            <w:r>
              <w:rPr>
                <w:rFonts w:hint="eastAsia" w:ascii="宋体" w:hAnsi="宋体" w:cs="宋体"/>
                <w:color w:val="000000"/>
                <w:sz w:val="24"/>
                <w:szCs w:val="24"/>
                <w:highlight w:val="none"/>
                <w:lang w:val="en-US" w:eastAsia="zh-CN"/>
              </w:rPr>
              <w:t>录</w:t>
            </w:r>
            <w:r>
              <w:rPr>
                <w:rFonts w:hint="eastAsia" w:ascii="宋体" w:hAnsi="宋体" w:eastAsia="宋体" w:cs="宋体"/>
                <w:color w:val="000000"/>
                <w:sz w:val="24"/>
                <w:szCs w:val="24"/>
                <w:highlight w:val="none"/>
                <w:lang w:val="en-US" w:eastAsia="zh-CN"/>
              </w:rPr>
              <w:t>页面，点击“驱动下载”链接中的“政务CA、方正签章控件驱动安装包及安装说明”可以直接下载驱动安装包，安装包中附有驱动安装手册</w:t>
            </w:r>
          </w:p>
          <w:p w14:paraId="66469DF6">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szCs w:val="20"/>
                <w:highlight w:val="none"/>
                <w:lang w:eastAsia="zh-CN"/>
              </w:rPr>
              <w:t>（</w:t>
            </w:r>
            <w:r>
              <w:rPr>
                <w:rFonts w:hint="eastAsia" w:ascii="宋体" w:hAnsi="宋体" w:eastAsia="宋体" w:cs="宋体"/>
                <w:bCs/>
                <w:color w:val="000000"/>
                <w:sz w:val="24"/>
                <w:szCs w:val="20"/>
                <w:highlight w:val="none"/>
                <w:lang w:val="en-US" w:eastAsia="zh-CN"/>
              </w:rPr>
              <w:t>5</w:t>
            </w:r>
            <w:r>
              <w:rPr>
                <w:rFonts w:hint="eastAsia" w:ascii="宋体" w:hAnsi="宋体" w:eastAsia="宋体" w:cs="宋体"/>
                <w:bCs/>
                <w:color w:val="000000"/>
                <w:sz w:val="24"/>
                <w:szCs w:val="20"/>
                <w:highlight w:val="none"/>
                <w:lang w:eastAsia="zh-CN"/>
              </w:rPr>
              <w:t>）采购文件、供应商操作手册及政府采购客户端工具可通过“苏采云”系统--已报名项目--报名详情页面内相应链接进行下载。</w:t>
            </w:r>
          </w:p>
          <w:p w14:paraId="55C4098B">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lang w:val="en-US" w:eastAsia="zh-CN"/>
              </w:rPr>
            </w:pPr>
            <w:r>
              <w:rPr>
                <w:rFonts w:hint="eastAsia" w:ascii="宋体" w:hAnsi="宋体" w:eastAsia="宋体" w:cs="宋体"/>
                <w:bCs/>
                <w:color w:val="000000"/>
                <w:sz w:val="24"/>
                <w:szCs w:val="20"/>
                <w:highlight w:val="none"/>
                <w:lang w:val="en-US" w:eastAsia="zh-CN"/>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77BC2B01">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lang w:val="en-US" w:eastAsia="zh-CN"/>
              </w:rPr>
            </w:pPr>
            <w:r>
              <w:rPr>
                <w:rFonts w:hint="eastAsia" w:ascii="宋体" w:hAnsi="宋体" w:eastAsia="宋体" w:cs="宋体"/>
                <w:bCs/>
                <w:color w:val="000000"/>
                <w:sz w:val="24"/>
                <w:szCs w:val="20"/>
                <w:highlight w:val="none"/>
                <w:lang w:val="en-US" w:eastAsia="zh-CN"/>
              </w:rPr>
              <w:t>（7）采购代理机构将数据电文形式的采购文件加载至“苏采云”系统，供潜在供应商下载或者查阅。</w:t>
            </w:r>
          </w:p>
          <w:p w14:paraId="0CDBBD17">
            <w:pPr>
              <w:pageBreakBefore w:val="0"/>
              <w:tabs>
                <w:tab w:val="left" w:pos="840"/>
                <w:tab w:val="left" w:pos="1050"/>
              </w:tabs>
              <w:spacing w:line="360" w:lineRule="auto"/>
              <w:outlineLvl w:val="9"/>
              <w:rPr>
                <w:rFonts w:hint="eastAsia" w:ascii="宋体" w:hAnsi="宋体" w:eastAsia="宋体" w:cs="宋体"/>
                <w:bCs/>
                <w:color w:val="000000"/>
                <w:sz w:val="24"/>
                <w:szCs w:val="20"/>
                <w:highlight w:val="none"/>
                <w:lang w:val="en-US" w:eastAsia="zh-CN"/>
              </w:rPr>
            </w:pPr>
            <w:r>
              <w:rPr>
                <w:rFonts w:hint="eastAsia" w:ascii="宋体" w:hAnsi="宋体" w:eastAsia="宋体" w:cs="宋体"/>
                <w:bCs/>
                <w:color w:val="000000"/>
                <w:sz w:val="24"/>
                <w:szCs w:val="20"/>
                <w:highlight w:val="none"/>
                <w:lang w:val="en-US" w:eastAsia="zh-CN"/>
              </w:rPr>
              <w:t>（8）苏采云系统应使用谷歌浏览器参与不见面开标。</w:t>
            </w:r>
          </w:p>
          <w:p w14:paraId="2BA3FA69">
            <w:pPr>
              <w:pageBreakBefore w:val="0"/>
              <w:tabs>
                <w:tab w:val="left" w:pos="840"/>
                <w:tab w:val="left" w:pos="1050"/>
              </w:tabs>
              <w:spacing w:line="360" w:lineRule="auto"/>
              <w:outlineLvl w:val="9"/>
              <w:rPr>
                <w:rFonts w:hint="eastAsia" w:ascii="宋体" w:hAnsi="宋体" w:eastAsia="宋体" w:cs="宋体"/>
                <w:b/>
                <w:bCs w:val="0"/>
                <w:color w:val="000000"/>
                <w:sz w:val="24"/>
                <w:szCs w:val="20"/>
                <w:highlight w:val="none"/>
                <w:lang w:val="en-US" w:eastAsia="zh-CN"/>
              </w:rPr>
            </w:pPr>
            <w:r>
              <w:rPr>
                <w:rFonts w:hint="eastAsia" w:ascii="宋体" w:hAnsi="宋体" w:eastAsia="宋体" w:cs="宋体"/>
                <w:b/>
                <w:bCs w:val="0"/>
                <w:color w:val="000000"/>
                <w:sz w:val="24"/>
                <w:szCs w:val="20"/>
                <w:highlight w:val="none"/>
                <w:lang w:val="en-US" w:eastAsia="zh-CN"/>
              </w:rPr>
              <w:t>2.有关本次招标的事项若存在变动或修改，敬请及时关注“</w:t>
            </w:r>
            <w:r>
              <w:rPr>
                <w:rFonts w:hint="eastAsia" w:ascii="宋体" w:hAnsi="宋体" w:cs="宋体"/>
                <w:b/>
                <w:bCs w:val="0"/>
                <w:color w:val="000000"/>
                <w:sz w:val="24"/>
                <w:szCs w:val="20"/>
                <w:highlight w:val="none"/>
                <w:lang w:val="en-US" w:eastAsia="zh-CN"/>
              </w:rPr>
              <w:t>中国政府采购网、</w:t>
            </w:r>
            <w:r>
              <w:rPr>
                <w:rFonts w:hint="eastAsia" w:ascii="宋体" w:hAnsi="宋体" w:eastAsia="宋体" w:cs="宋体"/>
                <w:b/>
                <w:bCs w:val="0"/>
                <w:color w:val="000000"/>
                <w:sz w:val="24"/>
                <w:szCs w:val="20"/>
                <w:highlight w:val="none"/>
                <w:lang w:val="en-US" w:eastAsia="zh-CN"/>
              </w:rPr>
              <w:t>无锡政府采购网</w:t>
            </w:r>
            <w:r>
              <w:rPr>
                <w:rFonts w:hint="eastAsia" w:ascii="宋体" w:hAnsi="宋体" w:cs="宋体"/>
                <w:b/>
                <w:bCs w:val="0"/>
                <w:color w:val="000000"/>
                <w:sz w:val="24"/>
                <w:szCs w:val="20"/>
                <w:highlight w:val="none"/>
                <w:lang w:val="en-US" w:eastAsia="zh-CN"/>
              </w:rPr>
              <w:t>”“</w:t>
            </w:r>
            <w:r>
              <w:rPr>
                <w:rFonts w:hint="eastAsia" w:ascii="宋体" w:hAnsi="宋体" w:eastAsia="宋体" w:cs="宋体"/>
                <w:b/>
                <w:bCs w:val="0"/>
                <w:color w:val="000000"/>
                <w:sz w:val="24"/>
                <w:szCs w:val="20"/>
                <w:highlight w:val="none"/>
                <w:lang w:val="en-US" w:eastAsia="zh-CN"/>
              </w:rPr>
              <w:t>江苏政府采购网”发布的信息。</w:t>
            </w:r>
          </w:p>
          <w:p w14:paraId="3194F135">
            <w:pPr>
              <w:pageBreakBefore w:val="0"/>
              <w:tabs>
                <w:tab w:val="left" w:pos="840"/>
                <w:tab w:val="left" w:pos="1050"/>
              </w:tabs>
              <w:spacing w:line="360" w:lineRule="auto"/>
              <w:outlineLvl w:val="9"/>
              <w:rPr>
                <w:rFonts w:hint="eastAsia" w:ascii="宋体" w:hAnsi="宋体" w:cs="宋体"/>
                <w:b/>
                <w:bCs w:val="0"/>
                <w:color w:val="000000"/>
                <w:sz w:val="24"/>
                <w:szCs w:val="20"/>
                <w:highlight w:val="none"/>
                <w:lang w:val="en-US" w:eastAsia="zh-CN"/>
              </w:rPr>
            </w:pPr>
            <w:r>
              <w:rPr>
                <w:rFonts w:hint="eastAsia" w:ascii="宋体" w:hAnsi="宋体" w:cs="宋体"/>
                <w:b/>
                <w:bCs w:val="0"/>
                <w:color w:val="000000"/>
                <w:sz w:val="24"/>
                <w:szCs w:val="20"/>
                <w:highlight w:val="none"/>
                <w:lang w:val="en-US" w:eastAsia="zh-CN"/>
              </w:rPr>
              <w:t>3.特别提醒：</w:t>
            </w:r>
          </w:p>
          <w:p w14:paraId="795C8D1B">
            <w:pPr>
              <w:pageBreakBefore w:val="0"/>
              <w:tabs>
                <w:tab w:val="left" w:pos="840"/>
                <w:tab w:val="left" w:pos="1050"/>
              </w:tabs>
              <w:spacing w:line="360" w:lineRule="auto"/>
              <w:outlineLvl w:val="9"/>
              <w:rPr>
                <w:rFonts w:hint="default" w:ascii="宋体" w:hAnsi="宋体" w:eastAsia="宋体" w:cs="宋体"/>
                <w:b/>
                <w:bCs w:val="0"/>
                <w:color w:val="000000"/>
                <w:sz w:val="24"/>
                <w:szCs w:val="20"/>
                <w:highlight w:val="none"/>
                <w:lang w:val="en-US" w:eastAsia="zh-CN"/>
              </w:rPr>
            </w:pPr>
            <w:r>
              <w:rPr>
                <w:rFonts w:hint="eastAsia" w:ascii="宋体" w:hAnsi="宋体" w:cs="宋体"/>
                <w:b/>
                <w:bCs w:val="0"/>
                <w:color w:val="000000"/>
                <w:sz w:val="24"/>
                <w:szCs w:val="20"/>
                <w:highlight w:val="none"/>
                <w:lang w:val="en-US" w:eastAsia="zh-CN"/>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bl>
    <w:p w14:paraId="1861087F">
      <w:pPr>
        <w:rPr>
          <w:rFonts w:hint="eastAsia" w:ascii="宋体" w:hAnsi="宋体" w:eastAsia="宋体" w:cs="宋体"/>
          <w:b/>
          <w:sz w:val="24"/>
        </w:rPr>
      </w:pPr>
      <w:r>
        <w:rPr>
          <w:rFonts w:hint="eastAsia" w:ascii="宋体" w:hAnsi="宋体" w:eastAsia="宋体" w:cs="宋体"/>
          <w:b/>
          <w:sz w:val="24"/>
        </w:rPr>
        <w:br w:type="page" w:clear="all"/>
      </w:r>
    </w:p>
    <w:p w14:paraId="0499370E">
      <w:pPr>
        <w:pageBreakBefore w:val="0"/>
        <w:spacing w:line="360" w:lineRule="auto"/>
        <w:jc w:val="center"/>
        <w:outlineLvl w:val="0"/>
        <w:rPr>
          <w:rFonts w:hint="eastAsia" w:ascii="宋体" w:hAnsi="宋体" w:eastAsia="宋体" w:cs="宋体"/>
          <w:b/>
          <w:sz w:val="44"/>
          <w:szCs w:val="44"/>
        </w:rPr>
      </w:pPr>
      <w:r>
        <w:rPr>
          <w:rFonts w:hint="eastAsia" w:ascii="宋体" w:hAnsi="宋体" w:eastAsia="宋体" w:cs="宋体"/>
          <w:b/>
          <w:sz w:val="44"/>
          <w:szCs w:val="44"/>
        </w:rPr>
        <w:t>第二部分</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供应商须知</w:t>
      </w:r>
    </w:p>
    <w:p w14:paraId="3935632A">
      <w:pPr>
        <w:pageBreakBefore w:val="0"/>
        <w:spacing w:line="360" w:lineRule="auto"/>
        <w:ind w:firstLine="240"/>
        <w:outlineLvl w:val="1"/>
        <w:rPr>
          <w:rFonts w:hint="eastAsia" w:ascii="宋体" w:hAnsi="宋体" w:eastAsia="宋体" w:cs="宋体"/>
          <w:b/>
          <w:bCs/>
          <w:sz w:val="24"/>
        </w:rPr>
      </w:pPr>
      <w:r>
        <w:rPr>
          <w:rFonts w:hint="eastAsia" w:ascii="宋体" w:hAnsi="宋体" w:eastAsia="宋体" w:cs="宋体"/>
          <w:b/>
          <w:bCs/>
          <w:sz w:val="24"/>
        </w:rPr>
        <w:t>（一）遵循原则</w:t>
      </w:r>
    </w:p>
    <w:p w14:paraId="0DE02F33">
      <w:pPr>
        <w:pageBreakBefore w:val="0"/>
        <w:spacing w:line="360" w:lineRule="auto"/>
        <w:ind w:firstLine="240"/>
        <w:outlineLvl w:val="9"/>
        <w:rPr>
          <w:rFonts w:hint="eastAsia" w:ascii="宋体" w:hAnsi="宋体" w:eastAsia="宋体" w:cs="宋体"/>
          <w:sz w:val="24"/>
        </w:rPr>
      </w:pPr>
      <w:r>
        <w:rPr>
          <w:rFonts w:hint="eastAsia" w:ascii="宋体" w:hAnsi="宋体" w:eastAsia="宋体" w:cs="宋体"/>
          <w:sz w:val="24"/>
        </w:rPr>
        <w:t>公开透明原则、公平竞争原则、公正原则和诚实信用原则。</w:t>
      </w:r>
    </w:p>
    <w:p w14:paraId="1AA4A031">
      <w:pPr>
        <w:pageBreakBefore w:val="0"/>
        <w:spacing w:line="360" w:lineRule="auto"/>
        <w:ind w:firstLine="240"/>
        <w:outlineLvl w:val="1"/>
        <w:rPr>
          <w:rFonts w:hint="eastAsia" w:ascii="宋体" w:hAnsi="宋体" w:eastAsia="宋体" w:cs="宋体"/>
          <w:b/>
          <w:bCs/>
          <w:sz w:val="24"/>
        </w:rPr>
      </w:pPr>
      <w:r>
        <w:rPr>
          <w:rFonts w:hint="eastAsia" w:ascii="宋体" w:hAnsi="宋体" w:eastAsia="宋体" w:cs="宋体"/>
          <w:b/>
          <w:bCs/>
          <w:sz w:val="24"/>
        </w:rPr>
        <w:t>（二）采购文件</w:t>
      </w:r>
    </w:p>
    <w:p w14:paraId="34120445">
      <w:pPr>
        <w:pageBreakBefore w:val="0"/>
        <w:spacing w:line="360" w:lineRule="auto"/>
        <w:ind w:firstLine="360"/>
        <w:outlineLvl w:val="9"/>
        <w:rPr>
          <w:rFonts w:hint="eastAsia" w:ascii="宋体" w:hAnsi="宋体" w:eastAsia="宋体" w:cs="宋体"/>
          <w:sz w:val="24"/>
        </w:rPr>
      </w:pPr>
      <w:r>
        <w:rPr>
          <w:rFonts w:hint="eastAsia" w:ascii="宋体" w:hAnsi="宋体" w:eastAsia="宋体" w:cs="宋体"/>
          <w:sz w:val="24"/>
        </w:rPr>
        <w:t>1.采购文件包括文件目录所列全部内容，供应商应仔细阅读，并在投标文件中充分响应采购文件的所有要求。</w:t>
      </w:r>
    </w:p>
    <w:p w14:paraId="6438BA90">
      <w:pPr>
        <w:pageBreakBefore w:val="0"/>
        <w:spacing w:line="360" w:lineRule="auto"/>
        <w:ind w:firstLine="360"/>
        <w:outlineLvl w:val="9"/>
        <w:rPr>
          <w:rFonts w:hint="eastAsia" w:ascii="宋体" w:hAnsi="宋体" w:eastAsia="宋体" w:cs="宋体"/>
          <w:sz w:val="24"/>
        </w:rPr>
      </w:pPr>
      <w:r>
        <w:rPr>
          <w:rFonts w:hint="eastAsia" w:ascii="宋体" w:hAnsi="宋体" w:eastAsia="宋体" w:cs="宋体"/>
          <w:sz w:val="24"/>
        </w:rPr>
        <w:t>2.投标</w:t>
      </w:r>
      <w:r>
        <w:rPr>
          <w:rFonts w:hint="eastAsia" w:ascii="宋体" w:hAnsi="宋体" w:eastAsia="宋体" w:cs="宋体"/>
          <w:sz w:val="24"/>
          <w:lang w:val="zh-CN"/>
        </w:rPr>
        <w:t>供应商登录</w:t>
      </w:r>
      <w:r>
        <w:rPr>
          <w:rFonts w:hint="eastAsia" w:ascii="宋体" w:hAnsi="宋体" w:eastAsia="宋体" w:cs="宋体"/>
          <w:sz w:val="24"/>
        </w:rPr>
        <w:fldChar w:fldCharType="begin"/>
      </w:r>
      <w:r>
        <w:rPr>
          <w:rFonts w:hint="eastAsia" w:ascii="宋体" w:hAnsi="宋体" w:eastAsia="宋体" w:cs="宋体"/>
          <w:sz w:val="24"/>
        </w:rPr>
        <w:instrText xml:space="preserve"> HYPERLINK "http://jszfcg.jscz.gov.cn/jszc/login" </w:instrText>
      </w:r>
      <w:r>
        <w:rPr>
          <w:rFonts w:hint="eastAsia" w:ascii="宋体" w:hAnsi="宋体" w:eastAsia="宋体" w:cs="宋体"/>
          <w:sz w:val="24"/>
        </w:rPr>
        <w:fldChar w:fldCharType="separate"/>
      </w:r>
      <w:r>
        <w:rPr>
          <w:rFonts w:hint="eastAsia" w:ascii="宋体" w:hAnsi="宋体" w:eastAsia="宋体" w:cs="宋体"/>
          <w:sz w:val="24"/>
          <w:lang w:eastAsia="zh-CN"/>
        </w:rPr>
        <w:t>江苏省政府采购（苏采云）平台</w:t>
      </w:r>
      <w:r>
        <w:rPr>
          <w:rFonts w:hint="eastAsia" w:ascii="宋体" w:hAnsi="宋体" w:eastAsia="宋体" w:cs="宋体"/>
          <w:sz w:val="24"/>
        </w:rPr>
        <w:t>(</w:t>
      </w:r>
      <w:r>
        <w:rPr>
          <w:rFonts w:hint="eastAsia" w:ascii="宋体" w:hAnsi="宋体" w:eastAsia="宋体" w:cs="宋体"/>
          <w:sz w:val="24"/>
          <w:szCs w:val="24"/>
        </w:rPr>
        <w:t>http://jszfcg.jsczt.cn/</w:t>
      </w:r>
      <w:r>
        <w:rPr>
          <w:rFonts w:hint="eastAsia" w:ascii="宋体" w:hAnsi="宋体" w:eastAsia="宋体" w:cs="宋体"/>
          <w:sz w:val="24"/>
        </w:rPr>
        <w:t>)</w:t>
      </w:r>
      <w:r>
        <w:rPr>
          <w:rFonts w:hint="eastAsia" w:ascii="宋体" w:hAnsi="宋体" w:eastAsia="宋体" w:cs="宋体"/>
          <w:sz w:val="24"/>
        </w:rPr>
        <w:fldChar w:fldCharType="end"/>
      </w:r>
      <w:r>
        <w:rPr>
          <w:rFonts w:hint="eastAsia" w:ascii="宋体" w:hAnsi="宋体" w:eastAsia="宋体" w:cs="宋体"/>
          <w:sz w:val="24"/>
          <w:lang w:val="zh-CN"/>
        </w:rPr>
        <w:t>在线申请获取采购文件</w:t>
      </w:r>
      <w:r>
        <w:rPr>
          <w:rFonts w:hint="eastAsia" w:ascii="宋体" w:hAnsi="宋体" w:eastAsia="宋体" w:cs="宋体"/>
          <w:sz w:val="24"/>
        </w:rPr>
        <w:t>及有关资料，按采购文件要求提交全部资料并对采购文件各项内容做出实质性响应，否则投标无效</w:t>
      </w:r>
      <w:r>
        <w:rPr>
          <w:rFonts w:hint="eastAsia" w:ascii="宋体" w:hAnsi="宋体" w:eastAsia="宋体" w:cs="宋体"/>
          <w:sz w:val="24"/>
          <w:lang w:val="zh-CN"/>
        </w:rPr>
        <w:t>。</w:t>
      </w:r>
    </w:p>
    <w:p w14:paraId="569A7BC3">
      <w:pPr>
        <w:pageBreakBefore w:val="0"/>
        <w:spacing w:line="360" w:lineRule="auto"/>
        <w:ind w:firstLine="360"/>
        <w:outlineLvl w:val="9"/>
        <w:rPr>
          <w:rFonts w:hint="eastAsia" w:ascii="宋体" w:hAnsi="宋体" w:eastAsia="宋体" w:cs="宋体"/>
          <w:sz w:val="24"/>
        </w:rPr>
      </w:pPr>
      <w:r>
        <w:rPr>
          <w:rFonts w:hint="eastAsia" w:ascii="宋体" w:hAnsi="宋体" w:eastAsia="宋体" w:cs="宋体"/>
          <w:sz w:val="24"/>
        </w:rPr>
        <w:t>3.投标供应商一旦参加本项目投标，即表明承诺接受了本采购文件中所有条件和规定。</w:t>
      </w:r>
    </w:p>
    <w:p w14:paraId="13AEBCDD">
      <w:pPr>
        <w:pageBreakBefore w:val="0"/>
        <w:spacing w:line="360" w:lineRule="auto"/>
        <w:ind w:firstLine="360"/>
        <w:outlineLvl w:val="9"/>
        <w:rPr>
          <w:rFonts w:hint="eastAsia" w:ascii="宋体" w:hAnsi="宋体" w:eastAsia="宋体" w:cs="宋体"/>
          <w:sz w:val="24"/>
        </w:rPr>
      </w:pPr>
      <w:r>
        <w:rPr>
          <w:rFonts w:hint="eastAsia" w:ascii="宋体" w:hAnsi="宋体" w:eastAsia="宋体" w:cs="宋体"/>
          <w:sz w:val="24"/>
        </w:rPr>
        <w:t>4.采购文件仅作为本次采购招标使用。</w:t>
      </w:r>
    </w:p>
    <w:p w14:paraId="66B14E91">
      <w:pPr>
        <w:pageBreakBefore w:val="0"/>
        <w:spacing w:line="360" w:lineRule="auto"/>
        <w:ind w:firstLine="240"/>
        <w:outlineLvl w:val="1"/>
        <w:rPr>
          <w:rFonts w:hint="eastAsia" w:ascii="宋体" w:hAnsi="宋体" w:eastAsia="宋体" w:cs="宋体"/>
          <w:b/>
          <w:bCs/>
          <w:sz w:val="24"/>
        </w:rPr>
      </w:pPr>
      <w:r>
        <w:rPr>
          <w:rFonts w:hint="eastAsia" w:ascii="宋体" w:hAnsi="宋体" w:eastAsia="宋体" w:cs="宋体"/>
          <w:b/>
          <w:bCs/>
          <w:sz w:val="24"/>
        </w:rPr>
        <w:t>（三）采购文件的解释</w:t>
      </w:r>
    </w:p>
    <w:p w14:paraId="08B60D37">
      <w:pPr>
        <w:pageBreakBefore w:val="0"/>
        <w:spacing w:line="360" w:lineRule="auto"/>
        <w:ind w:firstLine="360"/>
        <w:outlineLvl w:val="9"/>
        <w:rPr>
          <w:rFonts w:hint="eastAsia" w:ascii="宋体" w:hAnsi="宋体" w:eastAsia="宋体" w:cs="宋体"/>
          <w:sz w:val="24"/>
        </w:rPr>
      </w:pPr>
      <w:r>
        <w:rPr>
          <w:rFonts w:hint="eastAsia" w:ascii="宋体" w:hAnsi="宋体" w:eastAsia="宋体" w:cs="宋体"/>
          <w:sz w:val="24"/>
        </w:rPr>
        <w:t>1.供应商如有需要对采购文件要求澄清的问题，请以书面提出，并按“投标邀请”规定的时间将书面</w:t>
      </w:r>
      <w:r>
        <w:rPr>
          <w:rFonts w:hint="eastAsia" w:ascii="宋体" w:hAnsi="宋体" w:eastAsia="宋体" w:cs="宋体"/>
          <w:sz w:val="24"/>
          <w:lang w:eastAsia="zh-CN"/>
        </w:rPr>
        <w:t>（</w:t>
      </w:r>
      <w:r>
        <w:rPr>
          <w:rFonts w:hint="eastAsia" w:ascii="宋体" w:hAnsi="宋体" w:eastAsia="宋体" w:cs="宋体"/>
          <w:sz w:val="24"/>
          <w:lang w:val="en-US" w:eastAsia="zh-CN"/>
        </w:rPr>
        <w:t>含</w:t>
      </w:r>
      <w:r>
        <w:rPr>
          <w:rFonts w:hint="eastAsia" w:ascii="宋体" w:hAnsi="宋体" w:eastAsia="宋体" w:cs="宋体"/>
          <w:sz w:val="24"/>
        </w:rPr>
        <w:t>电子邮件</w:t>
      </w:r>
      <w:r>
        <w:rPr>
          <w:rFonts w:hint="eastAsia" w:ascii="宋体" w:hAnsi="宋体" w:eastAsia="宋体" w:cs="宋体"/>
          <w:sz w:val="24"/>
          <w:lang w:eastAsia="zh-CN"/>
        </w:rPr>
        <w:t>）</w:t>
      </w:r>
      <w:r>
        <w:rPr>
          <w:rFonts w:hint="eastAsia" w:ascii="宋体" w:hAnsi="宋体" w:eastAsia="宋体" w:cs="宋体"/>
          <w:sz w:val="24"/>
          <w:lang w:val="en-US" w:eastAsia="zh-CN"/>
        </w:rPr>
        <w:t>形式送</w:t>
      </w:r>
      <w:r>
        <w:rPr>
          <w:rFonts w:hint="eastAsia" w:ascii="宋体" w:hAnsi="宋体" w:eastAsia="宋体" w:cs="宋体"/>
          <w:sz w:val="24"/>
        </w:rPr>
        <w:t>至</w:t>
      </w:r>
      <w:r>
        <w:rPr>
          <w:rFonts w:hint="eastAsia" w:ascii="宋体" w:hAnsi="宋体" w:eastAsia="宋体" w:cs="宋体"/>
          <w:sz w:val="24"/>
          <w:lang w:eastAsia="zh-CN"/>
        </w:rPr>
        <w:t>中嘉工程管理咨询（江苏）有限公司</w:t>
      </w:r>
      <w:r>
        <w:rPr>
          <w:rFonts w:hint="eastAsia" w:ascii="宋体" w:hAnsi="宋体" w:eastAsia="宋体" w:cs="宋体"/>
          <w:sz w:val="24"/>
        </w:rPr>
        <w:t>，联系方式详见投标邀</w:t>
      </w:r>
      <w:r>
        <w:rPr>
          <w:rFonts w:hint="eastAsia" w:ascii="宋体" w:hAnsi="宋体" w:cs="宋体"/>
          <w:sz w:val="24"/>
          <w:lang w:eastAsia="zh-CN"/>
        </w:rPr>
        <w:t>请书</w:t>
      </w:r>
      <w:r>
        <w:rPr>
          <w:rFonts w:hint="eastAsia" w:ascii="宋体" w:hAnsi="宋体" w:eastAsia="宋体" w:cs="宋体"/>
          <w:sz w:val="24"/>
        </w:rPr>
        <w:t>。</w:t>
      </w:r>
    </w:p>
    <w:p w14:paraId="72FACC10">
      <w:pPr>
        <w:pageBreakBefore w:val="0"/>
        <w:spacing w:line="360" w:lineRule="auto"/>
        <w:ind w:firstLine="360"/>
        <w:outlineLvl w:val="9"/>
        <w:rPr>
          <w:rFonts w:hint="eastAsia" w:ascii="宋体" w:hAnsi="宋体" w:eastAsia="宋体" w:cs="宋体"/>
          <w:sz w:val="24"/>
        </w:rPr>
      </w:pPr>
      <w:r>
        <w:rPr>
          <w:rFonts w:hint="eastAsia" w:ascii="宋体" w:hAnsi="宋体" w:eastAsia="宋体" w:cs="宋体"/>
          <w:sz w:val="24"/>
        </w:rPr>
        <w:t>2.采购人、</w:t>
      </w:r>
      <w:r>
        <w:rPr>
          <w:rFonts w:hint="eastAsia" w:ascii="宋体" w:hAnsi="宋体" w:eastAsia="宋体" w:cs="宋体"/>
          <w:sz w:val="24"/>
          <w:lang w:eastAsia="zh-CN"/>
        </w:rPr>
        <w:t>中嘉工程管理咨询（江苏）有限公司</w:t>
      </w:r>
      <w:r>
        <w:rPr>
          <w:rFonts w:hint="eastAsia" w:ascii="宋体" w:hAnsi="宋体" w:eastAsia="宋体" w:cs="宋体"/>
          <w:sz w:val="24"/>
        </w:rPr>
        <w:t>将按“投标邀请”规定的时间对供应商针对采购文件书面提出的要求澄清的问题进行答疑。</w:t>
      </w:r>
    </w:p>
    <w:p w14:paraId="2055DF8F">
      <w:pPr>
        <w:pageBreakBefore w:val="0"/>
        <w:spacing w:line="360" w:lineRule="auto"/>
        <w:ind w:firstLine="360"/>
        <w:outlineLvl w:val="9"/>
        <w:rPr>
          <w:rFonts w:hint="eastAsia" w:ascii="宋体" w:hAnsi="宋体" w:eastAsia="宋体" w:cs="宋体"/>
          <w:sz w:val="24"/>
        </w:rPr>
      </w:pPr>
      <w:r>
        <w:rPr>
          <w:rFonts w:hint="eastAsia" w:ascii="宋体" w:hAnsi="宋体" w:eastAsia="宋体" w:cs="宋体"/>
          <w:sz w:val="24"/>
        </w:rPr>
        <w:t>3.本文件的最终解释权归采购人。</w:t>
      </w:r>
    </w:p>
    <w:p w14:paraId="725F0CFC">
      <w:pPr>
        <w:pageBreakBefore w:val="0"/>
        <w:spacing w:line="360" w:lineRule="auto"/>
        <w:ind w:firstLine="240"/>
        <w:outlineLvl w:val="1"/>
        <w:rPr>
          <w:rFonts w:hint="eastAsia" w:ascii="宋体" w:hAnsi="宋体" w:eastAsia="宋体" w:cs="宋体"/>
          <w:b/>
          <w:bCs/>
          <w:sz w:val="24"/>
        </w:rPr>
      </w:pPr>
      <w:r>
        <w:rPr>
          <w:rFonts w:hint="eastAsia" w:ascii="宋体" w:hAnsi="宋体" w:eastAsia="宋体" w:cs="宋体"/>
          <w:b/>
          <w:bCs/>
          <w:sz w:val="24"/>
        </w:rPr>
        <w:t>（四）采购文件的补充或修正</w:t>
      </w:r>
    </w:p>
    <w:p w14:paraId="704F6A7E">
      <w:pPr>
        <w:pageBreakBefore w:val="0"/>
        <w:spacing w:line="360" w:lineRule="auto"/>
        <w:ind w:left="0" w:firstLine="420"/>
        <w:outlineLvl w:val="9"/>
        <w:rPr>
          <w:rFonts w:hint="eastAsia" w:ascii="宋体" w:hAnsi="宋体" w:eastAsia="宋体" w:cs="宋体"/>
          <w:sz w:val="24"/>
        </w:rPr>
      </w:pPr>
      <w:r>
        <w:rPr>
          <w:rFonts w:hint="eastAsia" w:ascii="宋体" w:hAnsi="宋体" w:cs="宋体"/>
          <w:sz w:val="24"/>
          <w:lang w:eastAsia="zh-CN"/>
        </w:rPr>
        <w:t>1.</w:t>
      </w:r>
      <w:r>
        <w:rPr>
          <w:rFonts w:hint="eastAsia" w:ascii="宋体" w:hAnsi="宋体" w:eastAsia="宋体" w:cs="宋体"/>
          <w:sz w:val="24"/>
        </w:rPr>
        <w:t>采购人或者采购代理机构可在投标截止时间十五日前对招标文件进行必要的澄清或者修改，但不得改变采购标的和资格条件。不足十五日的，将顺延提交投标文件的截止时间和开标日期。</w:t>
      </w:r>
    </w:p>
    <w:p w14:paraId="6293546B">
      <w:pPr>
        <w:pageBreakBefore w:val="0"/>
        <w:spacing w:line="360" w:lineRule="auto"/>
        <w:ind w:left="0" w:firstLine="420"/>
        <w:outlineLvl w:val="9"/>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澄清或者修改应当在无锡政府采购网、江苏省政府采购</w:t>
      </w:r>
      <w:r>
        <w:rPr>
          <w:rFonts w:hint="eastAsia" w:ascii="宋体" w:hAnsi="宋体" w:cs="宋体"/>
          <w:sz w:val="24"/>
          <w:lang w:eastAsia="zh-CN"/>
        </w:rPr>
        <w:t>、</w:t>
      </w:r>
      <w:r>
        <w:rPr>
          <w:rFonts w:hint="eastAsia" w:ascii="宋体" w:hAnsi="宋体" w:cs="宋体"/>
          <w:sz w:val="24"/>
          <w:lang w:val="en-US" w:eastAsia="zh-CN"/>
        </w:rPr>
        <w:t>中国政府采购</w:t>
      </w:r>
      <w:r>
        <w:rPr>
          <w:rFonts w:hint="eastAsia" w:ascii="宋体" w:hAnsi="宋体" w:eastAsia="宋体" w:cs="宋体"/>
          <w:sz w:val="24"/>
        </w:rPr>
        <w:t>网站上发布澄清公告。澄清或者修改的内容为招标文件的组成部分，供应商应在</w:t>
      </w:r>
      <w:r>
        <w:rPr>
          <w:rFonts w:hint="eastAsia" w:ascii="宋体" w:hAnsi="宋体" w:eastAsia="宋体" w:cs="宋体"/>
          <w:sz w:val="24"/>
          <w:lang w:val="en-US" w:eastAsia="zh-CN"/>
        </w:rPr>
        <w:t>投标</w:t>
      </w:r>
      <w:r>
        <w:rPr>
          <w:rFonts w:hint="eastAsia" w:ascii="宋体" w:hAnsi="宋体" w:eastAsia="宋体" w:cs="宋体"/>
          <w:sz w:val="24"/>
        </w:rPr>
        <w:t>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FF3578B">
      <w:pPr>
        <w:pageBreakBefore w:val="0"/>
        <w:spacing w:line="360" w:lineRule="auto"/>
        <w:ind w:firstLine="240"/>
        <w:outlineLvl w:val="1"/>
        <w:rPr>
          <w:rFonts w:hint="eastAsia" w:ascii="宋体" w:hAnsi="宋体" w:eastAsia="宋体" w:cs="宋体"/>
          <w:b/>
          <w:bCs/>
          <w:sz w:val="24"/>
        </w:rPr>
      </w:pPr>
      <w:bookmarkStart w:id="0" w:name="_Toc98277328"/>
      <w:bookmarkStart w:id="1" w:name="_Toc116946292"/>
      <w:r>
        <w:rPr>
          <w:rFonts w:hint="eastAsia" w:ascii="宋体" w:hAnsi="宋体" w:eastAsia="宋体" w:cs="宋体"/>
          <w:b/>
          <w:bCs/>
          <w:sz w:val="24"/>
        </w:rPr>
        <w:t>（五）质疑与投诉</w:t>
      </w:r>
      <w:bookmarkEnd w:id="0"/>
      <w:bookmarkEnd w:id="1"/>
    </w:p>
    <w:p w14:paraId="7F5E4746">
      <w:pPr>
        <w:pageBreakBefore w:val="0"/>
        <w:tabs>
          <w:tab w:val="left" w:pos="0"/>
          <w:tab w:val="left" w:pos="945"/>
        </w:tabs>
        <w:spacing w:line="360" w:lineRule="auto"/>
        <w:ind w:firstLine="480"/>
        <w:outlineLvl w:val="9"/>
        <w:rPr>
          <w:rFonts w:hint="eastAsia" w:ascii="宋体" w:hAnsi="宋体" w:eastAsia="宋体" w:cs="宋体"/>
          <w:bCs/>
          <w:sz w:val="24"/>
          <w:szCs w:val="24"/>
          <w:lang w:eastAsia="zh-CN"/>
        </w:rPr>
      </w:pPr>
      <w:r>
        <w:rPr>
          <w:rFonts w:hint="eastAsia" w:ascii="宋体" w:hAnsi="宋体" w:eastAsia="宋体" w:cs="宋体"/>
          <w:bCs/>
          <w:sz w:val="24"/>
          <w:szCs w:val="24"/>
        </w:rPr>
        <w:t>1.质疑的提出和答复、投诉的提起和处理须按《政府采购质疑和投诉办法》（中华人民共和国财政部令第94号）相关规定执行。</w:t>
      </w:r>
    </w:p>
    <w:p w14:paraId="5DC15B4D">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2.质疑的提出</w:t>
      </w:r>
    </w:p>
    <w:p w14:paraId="5B27CF05">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2.1提出质疑的供应商应当是参与所质疑项目采购活动的供应商。</w:t>
      </w:r>
    </w:p>
    <w:p w14:paraId="51902603">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2.2潜在供应商已依法获取其可质疑的招标文件的，可以对该文件提出质疑。</w:t>
      </w:r>
      <w:r>
        <w:rPr>
          <w:rFonts w:hint="eastAsia" w:ascii="宋体" w:hAnsi="宋体" w:eastAsia="宋体" w:cs="宋体"/>
          <w:bCs/>
          <w:sz w:val="24"/>
          <w:szCs w:val="24"/>
          <w:lang w:val="en-US" w:eastAsia="zh-CN"/>
        </w:rPr>
        <w:t>潜在</w:t>
      </w:r>
      <w:r>
        <w:rPr>
          <w:rFonts w:hint="eastAsia" w:ascii="宋体" w:hAnsi="宋体" w:eastAsia="宋体" w:cs="宋体"/>
          <w:bCs/>
          <w:sz w:val="24"/>
          <w:szCs w:val="24"/>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w:t>
      </w:r>
      <w:r>
        <w:rPr>
          <w:rFonts w:hint="eastAsia" w:ascii="宋体" w:hAnsi="宋体" w:eastAsia="宋体" w:cs="宋体"/>
          <w:bCs/>
          <w:sz w:val="24"/>
          <w:szCs w:val="24"/>
          <w:lang w:val="en-US" w:eastAsia="zh-CN"/>
        </w:rPr>
        <w:t>采购</w:t>
      </w:r>
      <w:r>
        <w:rPr>
          <w:rFonts w:hint="eastAsia" w:ascii="宋体" w:hAnsi="宋体" w:eastAsia="宋体" w:cs="宋体"/>
          <w:bCs/>
          <w:sz w:val="24"/>
          <w:szCs w:val="24"/>
        </w:rPr>
        <w:t>文件提出质疑的，应当在获取</w:t>
      </w:r>
      <w:r>
        <w:rPr>
          <w:rFonts w:hint="eastAsia" w:ascii="宋体" w:hAnsi="宋体" w:eastAsia="宋体" w:cs="宋体"/>
          <w:bCs/>
          <w:sz w:val="24"/>
          <w:szCs w:val="24"/>
          <w:lang w:val="en-US" w:eastAsia="zh-CN"/>
        </w:rPr>
        <w:t>采购</w:t>
      </w:r>
      <w:r>
        <w:rPr>
          <w:rFonts w:hint="eastAsia" w:ascii="宋体" w:hAnsi="宋体" w:eastAsia="宋体" w:cs="宋体"/>
          <w:bCs/>
          <w:sz w:val="24"/>
          <w:szCs w:val="24"/>
        </w:rPr>
        <w:t>文件或者</w:t>
      </w:r>
      <w:r>
        <w:rPr>
          <w:rFonts w:hint="eastAsia" w:ascii="宋体" w:hAnsi="宋体" w:eastAsia="宋体" w:cs="宋体"/>
          <w:bCs/>
          <w:sz w:val="24"/>
          <w:szCs w:val="24"/>
          <w:lang w:val="en-US" w:eastAsia="zh-CN"/>
        </w:rPr>
        <w:t>采购</w:t>
      </w:r>
      <w:r>
        <w:rPr>
          <w:rFonts w:hint="eastAsia" w:ascii="宋体" w:hAnsi="宋体" w:eastAsia="宋体" w:cs="宋体"/>
          <w:bCs/>
          <w:sz w:val="24"/>
          <w:szCs w:val="24"/>
        </w:rPr>
        <w:t>文件公告期限届满之日起7个工作日内以书面形式提出。</w:t>
      </w:r>
    </w:p>
    <w:p w14:paraId="7035C367">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7A74925A">
      <w:pPr>
        <w:pageBreakBefore w:val="0"/>
        <w:tabs>
          <w:tab w:val="left" w:pos="0"/>
          <w:tab w:val="left" w:pos="945"/>
        </w:tabs>
        <w:spacing w:line="360" w:lineRule="auto"/>
        <w:ind w:firstLine="480"/>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2.4上述应知其权益受到损害之日，是指：</w:t>
      </w:r>
    </w:p>
    <w:p w14:paraId="162F9387">
      <w:pPr>
        <w:pageBreakBefore w:val="0"/>
        <w:tabs>
          <w:tab w:val="left" w:pos="0"/>
          <w:tab w:val="left" w:pos="945"/>
        </w:tabs>
        <w:spacing w:line="360" w:lineRule="auto"/>
        <w:ind w:firstLine="480"/>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2.4.1对可以质疑的采购文件提出质疑的，为收到采购文件之日或者采购文件公告期限届满之日；</w:t>
      </w:r>
    </w:p>
    <w:p w14:paraId="4025E195">
      <w:pPr>
        <w:pageBreakBefore w:val="0"/>
        <w:tabs>
          <w:tab w:val="left" w:pos="0"/>
          <w:tab w:val="left" w:pos="945"/>
        </w:tabs>
        <w:spacing w:line="360" w:lineRule="auto"/>
        <w:ind w:firstLine="480"/>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2.4.2对采购过程提出质疑的，为各采购程序环节结束之日；</w:t>
      </w:r>
    </w:p>
    <w:p w14:paraId="1928242B">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lang w:val="en-US" w:eastAsia="zh-CN"/>
        </w:rPr>
        <w:t>2.4.3对中标或者成交结果提出质疑的，为中标或者成交结果公告期限届满之日。</w:t>
      </w:r>
    </w:p>
    <w:p w14:paraId="2A692D8C">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5</w:t>
      </w:r>
      <w:r>
        <w:rPr>
          <w:rFonts w:hint="eastAsia" w:ascii="宋体" w:hAnsi="宋体" w:eastAsia="宋体" w:cs="宋体"/>
          <w:bCs/>
          <w:sz w:val="24"/>
          <w:szCs w:val="24"/>
        </w:rPr>
        <w:t>供应商提出质疑应当提交质疑函和必要的证明材料。质疑函应当包括下列内容：</w:t>
      </w:r>
    </w:p>
    <w:p w14:paraId="1952E913">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（1）供应商的姓名或名称、地址、邮编、联系人及联系电话；</w:t>
      </w:r>
    </w:p>
    <w:p w14:paraId="334C184E">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5355456A">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32AD2161">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（4）事实依据；</w:t>
      </w:r>
    </w:p>
    <w:p w14:paraId="10CAE2E9">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4A9D2347">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62612007">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6</w:t>
      </w:r>
      <w:r>
        <w:rPr>
          <w:rFonts w:hint="eastAsia" w:ascii="宋体" w:hAnsi="宋体" w:eastAsia="宋体" w:cs="宋体"/>
          <w:bCs/>
          <w:sz w:val="24"/>
          <w:szCs w:val="24"/>
        </w:rPr>
        <w:t>供应商为自然人的，质疑函应当由本人签字；供应商为法人或者其他组织的，应当由法定代表人、主要负责人，或者其授权代表签字或者盖章，并加盖公章。质疑函须原件递交。</w:t>
      </w:r>
    </w:p>
    <w:p w14:paraId="40221471">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7</w:t>
      </w:r>
      <w:r>
        <w:rPr>
          <w:rFonts w:hint="eastAsia" w:ascii="宋体" w:hAnsi="宋体" w:eastAsia="宋体" w:cs="宋体"/>
          <w:bCs/>
          <w:sz w:val="24"/>
          <w:szCs w:val="24"/>
        </w:rPr>
        <w:t>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5C7FAB56">
      <w:pPr>
        <w:pageBreakBefore w:val="0"/>
        <w:tabs>
          <w:tab w:val="left" w:pos="0"/>
          <w:tab w:val="left" w:pos="945"/>
        </w:tabs>
        <w:spacing w:line="360" w:lineRule="auto"/>
        <w:ind w:firstLine="480"/>
        <w:outlineLvl w:val="9"/>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8</w:t>
      </w:r>
      <w:r>
        <w:rPr>
          <w:rFonts w:hint="eastAsia" w:ascii="宋体" w:hAnsi="宋体" w:eastAsia="宋体" w:cs="宋体"/>
          <w:bCs/>
          <w:sz w:val="24"/>
          <w:szCs w:val="24"/>
        </w:rPr>
        <w:t>以联合体形式参加政府采购活动的，其投诉应当由组成联合体的所有供应商共同提出。</w:t>
      </w:r>
    </w:p>
    <w:p w14:paraId="1FB5C5A6">
      <w:pPr>
        <w:pageBreakBefore w:val="0"/>
        <w:spacing w:line="360" w:lineRule="auto"/>
        <w:ind w:firstLine="482"/>
        <w:outlineLvl w:val="1"/>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b/>
          <w:bCs/>
          <w:sz w:val="24"/>
          <w:lang w:val="en-US" w:eastAsia="zh-CN"/>
        </w:rPr>
        <w:t>六</w:t>
      </w:r>
      <w:r>
        <w:rPr>
          <w:rFonts w:hint="eastAsia" w:ascii="宋体" w:hAnsi="宋体" w:eastAsia="宋体" w:cs="宋体"/>
          <w:b/>
          <w:bCs/>
          <w:sz w:val="24"/>
        </w:rPr>
        <w:t>）投标文件的组成（</w:t>
      </w:r>
      <w:r>
        <w:rPr>
          <w:rFonts w:hint="eastAsia" w:ascii="宋体" w:hAnsi="宋体" w:cs="宋体"/>
          <w:b/>
          <w:bCs/>
          <w:sz w:val="24"/>
          <w:lang w:val="en-US" w:eastAsia="zh-CN"/>
        </w:rPr>
        <w:t>招标文件中要求的资料，有目录的上传至“苏采云”投标文件制作系统对应目录中，无对应目录的可上传至“符合性条件的报价或商务或技术”模块中。技术方案（暗标）只能上传至暗标对应的目录中，其他节点不得重复上传，否则按无效响应文件处理。</w:t>
      </w:r>
      <w:r>
        <w:rPr>
          <w:rFonts w:hint="eastAsia" w:ascii="宋体" w:hAnsi="宋体" w:eastAsia="宋体" w:cs="宋体"/>
          <w:b/>
          <w:bCs/>
          <w:sz w:val="24"/>
        </w:rPr>
        <w:t>）</w:t>
      </w:r>
    </w:p>
    <w:p w14:paraId="1FC78614">
      <w:pPr>
        <w:pageBreakBefore w:val="0"/>
        <w:tabs>
          <w:tab w:val="left" w:pos="525"/>
        </w:tabs>
        <w:spacing w:line="360" w:lineRule="auto"/>
        <w:ind w:firstLine="480"/>
        <w:outlineLvl w:val="9"/>
        <w:rPr>
          <w:rFonts w:hint="default" w:ascii="宋体" w:hAnsi="宋体" w:eastAsia="宋体" w:cs="宋体"/>
          <w:b/>
          <w:sz w:val="24"/>
          <w:lang w:val="en-US" w:eastAsia="zh-CN"/>
        </w:rPr>
      </w:pPr>
      <w:r>
        <w:rPr>
          <w:rFonts w:hint="eastAsia" w:ascii="宋体" w:hAnsi="宋体" w:eastAsia="宋体" w:cs="宋体"/>
          <w:b/>
          <w:sz w:val="24"/>
          <w:lang w:val="en-US" w:eastAsia="zh-CN"/>
        </w:rPr>
        <w:t>第一部分 商务标</w:t>
      </w:r>
      <w:r>
        <w:rPr>
          <w:rFonts w:hint="eastAsia" w:ascii="宋体" w:hAnsi="宋体" w:cs="宋体"/>
          <w:b/>
          <w:sz w:val="24"/>
          <w:lang w:val="en-US" w:eastAsia="zh-CN"/>
        </w:rPr>
        <w:t>(明标）</w:t>
      </w:r>
    </w:p>
    <w:p w14:paraId="3BC2CD06">
      <w:pPr>
        <w:pageBreakBefore w:val="0"/>
        <w:tabs>
          <w:tab w:val="left" w:pos="525"/>
        </w:tabs>
        <w:spacing w:line="360" w:lineRule="auto"/>
        <w:ind w:firstLine="480"/>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1.投标函</w:t>
      </w:r>
      <w:r>
        <w:rPr>
          <w:rFonts w:hint="eastAsia" w:ascii="宋体" w:hAnsi="宋体" w:eastAsia="宋体" w:cs="宋体"/>
          <w:b/>
          <w:bCs w:val="0"/>
          <w:sz w:val="24"/>
          <w:lang w:val="en-US" w:eastAsia="zh-CN"/>
        </w:rPr>
        <w:t>（格式见附件）</w:t>
      </w:r>
    </w:p>
    <w:p w14:paraId="24F90B4E">
      <w:pPr>
        <w:pageBreakBefore w:val="0"/>
        <w:tabs>
          <w:tab w:val="left" w:pos="525"/>
        </w:tabs>
        <w:spacing w:line="360" w:lineRule="auto"/>
        <w:ind w:firstLine="480"/>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2.证明文件：</w:t>
      </w:r>
    </w:p>
    <w:p w14:paraId="49B69482">
      <w:pPr>
        <w:pageBreakBefore w:val="0"/>
        <w:tabs>
          <w:tab w:val="left" w:pos="525"/>
        </w:tabs>
        <w:spacing w:line="360" w:lineRule="auto"/>
        <w:ind w:firstLine="480"/>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（1）资格、资信证明文件</w:t>
      </w:r>
    </w:p>
    <w:p w14:paraId="7E953E26">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（一）满足《中华人民共和国政府采购法》第二十二条规定：</w:t>
      </w:r>
    </w:p>
    <w:p w14:paraId="0F6C1932">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①关于资格的声明函</w:t>
      </w:r>
      <w:r>
        <w:rPr>
          <w:rFonts w:hint="eastAsia" w:ascii="宋体" w:hAnsi="宋体" w:eastAsia="宋体" w:cs="宋体"/>
          <w:b/>
          <w:bCs w:val="0"/>
          <w:sz w:val="24"/>
          <w:lang w:val="en-US" w:eastAsia="zh-CN"/>
        </w:rPr>
        <w:t>（格式见附件）</w:t>
      </w:r>
    </w:p>
    <w:p w14:paraId="6D2779AE">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eastAsia="宋体" w:cs="宋体"/>
          <w:b/>
          <w:bCs w:val="0"/>
          <w:sz w:val="24"/>
          <w:lang w:val="en-US" w:eastAsia="zh-CN"/>
        </w:rPr>
        <w:t>（投标供应商如允许以分支机构身份参加投标的，提供投标供应商分支机构的营业执照原件扫描件）</w:t>
      </w:r>
      <w:r>
        <w:rPr>
          <w:rFonts w:hint="eastAsia" w:ascii="宋体" w:hAnsi="宋体" w:eastAsia="宋体" w:cs="宋体"/>
          <w:b w:val="0"/>
          <w:bCs/>
          <w:sz w:val="24"/>
          <w:lang w:val="en-US" w:eastAsia="zh-CN"/>
        </w:rPr>
        <w:t>；</w:t>
      </w:r>
    </w:p>
    <w:p w14:paraId="46F487A2">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③投标供应商法定代表人授权委托书</w:t>
      </w:r>
      <w:r>
        <w:rPr>
          <w:rFonts w:hint="eastAsia" w:ascii="宋体" w:hAnsi="宋体" w:eastAsia="宋体" w:cs="宋体"/>
          <w:b/>
          <w:bCs w:val="0"/>
          <w:sz w:val="24"/>
          <w:lang w:val="en-US" w:eastAsia="zh-CN"/>
        </w:rPr>
        <w:t>（格式见附件，法定代表人亲自参加投标的除外）（投标供应商</w:t>
      </w:r>
      <w:r>
        <w:rPr>
          <w:rFonts w:hint="eastAsia" w:ascii="宋体" w:hAnsi="宋体" w:cs="宋体"/>
          <w:b/>
          <w:bCs w:val="0"/>
          <w:sz w:val="24"/>
          <w:lang w:val="en-US" w:eastAsia="zh-CN"/>
        </w:rPr>
        <w:t>如</w:t>
      </w:r>
      <w:r>
        <w:rPr>
          <w:rFonts w:hint="eastAsia" w:ascii="宋体" w:hAnsi="宋体" w:eastAsia="宋体" w:cs="宋体"/>
          <w:b/>
          <w:bCs w:val="0"/>
          <w:sz w:val="24"/>
          <w:lang w:val="en-US" w:eastAsia="zh-CN"/>
        </w:rPr>
        <w:t>允许以分支机构身份参加投标的，请自行将“法定代表人”更改为“负责人”，分支机构投标时</w:t>
      </w:r>
      <w:r>
        <w:rPr>
          <w:rFonts w:hint="eastAsia" w:ascii="宋体" w:hAnsi="宋体" w:cs="宋体"/>
          <w:b/>
          <w:bCs w:val="0"/>
          <w:sz w:val="24"/>
          <w:lang w:val="en-US" w:eastAsia="zh-CN"/>
        </w:rPr>
        <w:t>涉及</w:t>
      </w:r>
      <w:r>
        <w:rPr>
          <w:rFonts w:hint="eastAsia" w:ascii="宋体" w:hAnsi="宋体" w:eastAsia="宋体" w:cs="宋体"/>
          <w:b/>
          <w:bCs w:val="0"/>
          <w:sz w:val="24"/>
          <w:lang w:val="en-US" w:eastAsia="zh-CN"/>
        </w:rPr>
        <w:t>招标文件“法定代表人”要求的部分，其具体要求视同本条规定）</w:t>
      </w:r>
      <w:r>
        <w:rPr>
          <w:rFonts w:hint="eastAsia" w:ascii="宋体" w:hAnsi="宋体" w:eastAsia="宋体" w:cs="宋体"/>
          <w:b w:val="0"/>
          <w:bCs/>
          <w:sz w:val="24"/>
          <w:lang w:val="en-US" w:eastAsia="zh-CN"/>
        </w:rPr>
        <w:t>；</w:t>
      </w:r>
    </w:p>
    <w:p w14:paraId="4071B1C4">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④投标供应商法定代表人身份证原件扫描件</w:t>
      </w:r>
      <w:r>
        <w:rPr>
          <w:rFonts w:hint="eastAsia" w:ascii="宋体" w:hAnsi="宋体" w:eastAsia="宋体" w:cs="宋体"/>
          <w:b/>
          <w:bCs w:val="0"/>
          <w:sz w:val="24"/>
          <w:lang w:val="en-US" w:eastAsia="zh-CN"/>
        </w:rPr>
        <w:t>（身份证应为正、反面）</w:t>
      </w:r>
      <w:r>
        <w:rPr>
          <w:rFonts w:hint="eastAsia" w:ascii="宋体" w:hAnsi="宋体" w:eastAsia="宋体" w:cs="宋体"/>
          <w:b w:val="0"/>
          <w:bCs/>
          <w:sz w:val="24"/>
          <w:lang w:val="en-US" w:eastAsia="zh-CN"/>
        </w:rPr>
        <w:t>；</w:t>
      </w:r>
    </w:p>
    <w:p w14:paraId="008433C9">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⑤投标供应商法定代表人授权代表身份证原件扫描件</w:t>
      </w:r>
      <w:r>
        <w:rPr>
          <w:rFonts w:hint="eastAsia" w:ascii="宋体" w:hAnsi="宋体" w:eastAsia="宋体" w:cs="宋体"/>
          <w:b/>
          <w:bCs w:val="0"/>
          <w:sz w:val="24"/>
          <w:lang w:val="en-US" w:eastAsia="zh-CN"/>
        </w:rPr>
        <w:t>（身份证应为正、反面，法定代表人亲自参加投标的除外）</w:t>
      </w:r>
      <w:r>
        <w:rPr>
          <w:rFonts w:hint="eastAsia" w:ascii="宋体" w:hAnsi="宋体" w:eastAsia="宋体" w:cs="宋体"/>
          <w:b w:val="0"/>
          <w:bCs/>
          <w:sz w:val="24"/>
          <w:lang w:val="en-US" w:eastAsia="zh-CN"/>
        </w:rPr>
        <w:t>；</w:t>
      </w:r>
    </w:p>
    <w:p w14:paraId="11F1FFA3">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⑥</w:t>
      </w:r>
      <w:r>
        <w:rPr>
          <w:rFonts w:hint="eastAsia" w:ascii="宋体" w:hAnsi="宋体" w:eastAsia="宋体" w:cs="宋体"/>
          <w:b w:val="0"/>
          <w:bCs/>
          <w:sz w:val="24"/>
          <w:highlight w:val="none"/>
          <w:lang w:val="en-US" w:eastAsia="zh-CN"/>
        </w:rPr>
        <w:t>投标供应商提供近</w:t>
      </w:r>
      <w:r>
        <w:rPr>
          <w:rFonts w:hint="eastAsia" w:ascii="宋体" w:hAnsi="宋体" w:cs="宋体"/>
          <w:b w:val="0"/>
          <w:bCs/>
          <w:sz w:val="24"/>
          <w:highlight w:val="none"/>
          <w:lang w:val="en-US" w:eastAsia="zh-CN"/>
        </w:rPr>
        <w:t>一年</w:t>
      </w:r>
      <w:r>
        <w:rPr>
          <w:rFonts w:hint="eastAsia" w:ascii="宋体" w:hAnsi="宋体" w:eastAsia="宋体" w:cs="宋体"/>
          <w:b w:val="0"/>
          <w:bCs/>
          <w:sz w:val="24"/>
          <w:highlight w:val="none"/>
          <w:lang w:val="en-US" w:eastAsia="zh-CN"/>
        </w:rPr>
        <w:t>中任意一个月份(不含投标当月</w:t>
      </w: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的财务状况报告（资产负债表</w:t>
      </w:r>
      <w:r>
        <w:rPr>
          <w:rFonts w:hint="eastAsia" w:ascii="宋体" w:hAnsi="宋体" w:eastAsia="宋体" w:cs="宋体"/>
          <w:b/>
          <w:bCs w:val="0"/>
          <w:sz w:val="24"/>
          <w:highlight w:val="none"/>
          <w:lang w:val="en-US" w:eastAsia="zh-CN"/>
        </w:rPr>
        <w:t>和</w:t>
      </w:r>
      <w:r>
        <w:rPr>
          <w:rFonts w:hint="eastAsia" w:ascii="宋体" w:hAnsi="宋体" w:eastAsia="宋体" w:cs="宋体"/>
          <w:b w:val="0"/>
          <w:bCs/>
          <w:sz w:val="24"/>
          <w:highlight w:val="none"/>
          <w:lang w:val="en-US" w:eastAsia="zh-CN"/>
        </w:rPr>
        <w:t>利润表）</w:t>
      </w:r>
      <w:r>
        <w:rPr>
          <w:rFonts w:hint="eastAsia" w:ascii="宋体" w:hAnsi="宋体" w:eastAsia="宋体" w:cs="宋体"/>
          <w:b/>
          <w:bCs w:val="0"/>
          <w:sz w:val="24"/>
          <w:highlight w:val="none"/>
          <w:lang w:val="en-US" w:eastAsia="zh-CN"/>
        </w:rPr>
        <w:t>或</w:t>
      </w:r>
      <w:r>
        <w:rPr>
          <w:rFonts w:hint="eastAsia" w:ascii="宋体" w:hAnsi="宋体" w:eastAsia="宋体" w:cs="宋体"/>
          <w:b w:val="0"/>
          <w:bCs/>
          <w:sz w:val="24"/>
          <w:highlight w:val="none"/>
          <w:lang w:val="en-US" w:eastAsia="zh-CN"/>
        </w:rPr>
        <w:t>由会计师事务所出具的</w:t>
      </w:r>
      <w:r>
        <w:rPr>
          <w:rFonts w:hint="eastAsia" w:ascii="宋体" w:hAnsi="宋体" w:cs="宋体"/>
          <w:b w:val="0"/>
          <w:bCs/>
          <w:sz w:val="24"/>
          <w:highlight w:val="none"/>
          <w:lang w:val="en-US" w:eastAsia="zh-CN"/>
        </w:rPr>
        <w:t>2023</w:t>
      </w:r>
      <w:r>
        <w:rPr>
          <w:rFonts w:hint="eastAsia" w:ascii="宋体" w:hAnsi="宋体" w:eastAsia="宋体" w:cs="宋体"/>
          <w:b w:val="0"/>
          <w:bCs/>
          <w:sz w:val="24"/>
          <w:highlight w:val="none"/>
          <w:lang w:val="en-US" w:eastAsia="zh-CN"/>
        </w:rPr>
        <w:t>年度的财务审计报告原件扫描件；</w:t>
      </w:r>
    </w:p>
    <w:p w14:paraId="188A1CEB">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⑦</w:t>
      </w:r>
      <w:r>
        <w:rPr>
          <w:rFonts w:hint="eastAsia" w:ascii="宋体" w:hAnsi="宋体" w:eastAsia="宋体" w:cs="宋体"/>
          <w:b w:val="0"/>
          <w:bCs/>
          <w:sz w:val="24"/>
          <w:highlight w:val="none"/>
          <w:lang w:val="en-US" w:eastAsia="zh-CN"/>
        </w:rPr>
        <w:t>投标供应商近</w:t>
      </w:r>
      <w:r>
        <w:rPr>
          <w:rFonts w:hint="eastAsia" w:ascii="宋体" w:hAnsi="宋体" w:cs="宋体"/>
          <w:b w:val="0"/>
          <w:bCs/>
          <w:sz w:val="24"/>
          <w:highlight w:val="none"/>
          <w:lang w:val="en-US" w:eastAsia="zh-CN"/>
        </w:rPr>
        <w:t>一年</w:t>
      </w:r>
      <w:r>
        <w:rPr>
          <w:rFonts w:hint="eastAsia" w:ascii="宋体" w:hAnsi="宋体" w:eastAsia="宋体" w:cs="宋体"/>
          <w:b w:val="0"/>
          <w:bCs/>
          <w:sz w:val="24"/>
          <w:highlight w:val="none"/>
          <w:lang w:val="en-US" w:eastAsia="zh-CN"/>
        </w:rPr>
        <w:t>中任意一个月份(不含投标当月</w:t>
      </w: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的依法缴纳税收的相关材料（提供相关主管部门证明或银行代扣证明，或者提供依法免税的主管部门出具的相应证明材料）扫描件；</w:t>
      </w:r>
    </w:p>
    <w:p w14:paraId="013C4CEE">
      <w:pPr>
        <w:keepNext w:val="0"/>
        <w:keepLines w:val="0"/>
        <w:pageBreakBefore w:val="0"/>
        <w:widowControl w:val="0"/>
        <w:numPr>
          <w:ilvl w:val="0"/>
          <w:numId w:val="0"/>
        </w:numPr>
        <w:tabs>
          <w:tab w:val="left" w:pos="420"/>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⑧</w:t>
      </w:r>
      <w:r>
        <w:rPr>
          <w:rFonts w:hint="eastAsia" w:ascii="宋体" w:hAnsi="宋体" w:eastAsia="宋体" w:cs="宋体"/>
          <w:b w:val="0"/>
          <w:bCs/>
          <w:sz w:val="24"/>
          <w:highlight w:val="none"/>
          <w:lang w:val="en-US" w:eastAsia="zh-CN"/>
        </w:rPr>
        <w:t>投标供应商近</w:t>
      </w:r>
      <w:r>
        <w:rPr>
          <w:rFonts w:hint="eastAsia" w:ascii="宋体" w:hAnsi="宋体" w:cs="宋体"/>
          <w:b w:val="0"/>
          <w:bCs/>
          <w:sz w:val="24"/>
          <w:highlight w:val="none"/>
          <w:lang w:val="en-US" w:eastAsia="zh-CN"/>
        </w:rPr>
        <w:t>一年</w:t>
      </w:r>
      <w:r>
        <w:rPr>
          <w:rFonts w:hint="eastAsia" w:ascii="宋体" w:hAnsi="宋体" w:eastAsia="宋体" w:cs="宋体"/>
          <w:b w:val="0"/>
          <w:bCs/>
          <w:sz w:val="24"/>
          <w:highlight w:val="none"/>
          <w:lang w:val="en-US" w:eastAsia="zh-CN"/>
        </w:rPr>
        <w:t>中任意一个月份(不含投标当月</w:t>
      </w:r>
      <w:r>
        <w:rPr>
          <w:rFonts w:hint="eastAsia" w:ascii="宋体" w:hAnsi="宋体" w:cs="宋体"/>
          <w:b w:val="0"/>
          <w:bCs/>
          <w:sz w:val="24"/>
          <w:highlight w:val="none"/>
          <w:lang w:val="en-US" w:eastAsia="zh-CN"/>
        </w:rPr>
        <w:t>）</w:t>
      </w:r>
      <w:r>
        <w:rPr>
          <w:rFonts w:hint="eastAsia" w:ascii="宋体" w:hAnsi="宋体" w:eastAsia="宋体" w:cs="宋体"/>
          <w:b w:val="0"/>
          <w:bCs/>
          <w:sz w:val="24"/>
          <w:highlight w:val="none"/>
          <w:lang w:val="en-US" w:eastAsia="zh-CN"/>
        </w:rPr>
        <w:t>的依法缴纳社会保障资金的相关材料（提供相关主管部门证明或银行代扣证明，或者提供依法不需要缴纳社会保障资金的主管部门出具的证明材料）扫描件；</w:t>
      </w:r>
    </w:p>
    <w:p w14:paraId="4B0A8BD3">
      <w:pPr>
        <w:keepNext w:val="0"/>
        <w:keepLines w:val="0"/>
        <w:pageBreakBefore w:val="0"/>
        <w:widowControl w:val="0"/>
        <w:numPr>
          <w:ilvl w:val="0"/>
          <w:numId w:val="0"/>
        </w:numPr>
        <w:tabs>
          <w:tab w:val="left" w:pos="420"/>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sz w:val="24"/>
          <w:lang w:val="en-US" w:eastAsia="zh-CN"/>
        </w:rPr>
      </w:pPr>
      <w:r>
        <w:rPr>
          <w:rFonts w:hint="eastAsia" w:ascii="宋体" w:hAnsi="宋体" w:cs="宋体"/>
          <w:bCs/>
          <w:sz w:val="24"/>
          <w:szCs w:val="24"/>
          <w:lang w:val="en-US" w:eastAsia="zh-CN"/>
        </w:rPr>
        <w:t>⑨</w:t>
      </w:r>
      <w:r>
        <w:rPr>
          <w:rFonts w:hint="eastAsia" w:ascii="宋体" w:hAnsi="宋体" w:eastAsia="宋体" w:cs="宋体"/>
          <w:b w:val="0"/>
          <w:bCs/>
          <w:sz w:val="24"/>
          <w:highlight w:val="none"/>
          <w:lang w:val="en-US" w:eastAsia="zh-CN"/>
        </w:rPr>
        <w:t>政府采购投标及履约承诺函</w:t>
      </w:r>
      <w:r>
        <w:rPr>
          <w:rFonts w:hint="eastAsia" w:ascii="宋体" w:hAnsi="宋体" w:eastAsia="宋体" w:cs="宋体"/>
          <w:b/>
          <w:bCs w:val="0"/>
          <w:sz w:val="24"/>
          <w:highlight w:val="none"/>
          <w:lang w:val="en-US" w:eastAsia="zh-CN"/>
        </w:rPr>
        <w:t>（格式见附件）</w:t>
      </w:r>
    </w:p>
    <w:p w14:paraId="2848641B">
      <w:pPr>
        <w:keepNext w:val="0"/>
        <w:keepLines w:val="0"/>
        <w:pageBreakBefore w:val="0"/>
        <w:widowControl w:val="0"/>
        <w:tabs>
          <w:tab w:val="left" w:pos="525"/>
        </w:tabs>
        <w:kinsoku/>
        <w:wordWrap/>
        <w:overflowPunct/>
        <w:topLinePunct w:val="0"/>
        <w:autoSpaceDE/>
        <w:autoSpaceDN/>
        <w:bidi w:val="0"/>
        <w:adjustRightInd/>
        <w:snapToGrid/>
        <w:spacing w:line="360" w:lineRule="auto"/>
        <w:ind w:firstLine="241"/>
        <w:textAlignment w:val="auto"/>
        <w:outlineLvl w:val="9"/>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（二）落实政府采购政策需满足的资格要求：</w:t>
      </w:r>
    </w:p>
    <w:p w14:paraId="46253209">
      <w:pPr>
        <w:keepNext w:val="0"/>
        <w:keepLines w:val="0"/>
        <w:pageBreakBefore w:val="0"/>
        <w:widowControl w:val="0"/>
        <w:kinsoku/>
        <w:wordWrap/>
        <w:overflowPunct/>
        <w:topLinePunct w:val="0"/>
        <w:autoSpaceDE/>
        <w:autoSpaceDN/>
        <w:bidi w:val="0"/>
        <w:adjustRightInd/>
        <w:snapToGrid/>
        <w:spacing w:line="360" w:lineRule="auto"/>
        <w:ind w:firstLine="238"/>
        <w:jc w:val="left"/>
        <w:textAlignment w:val="auto"/>
        <w:outlineLvl w:val="9"/>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本项目是否专门面向中小企业：</w:t>
      </w:r>
      <w:r>
        <w:rPr>
          <w:rFonts w:hint="eastAsia" w:ascii="宋体" w:hAnsi="宋体" w:cs="宋体"/>
          <w:spacing w:val="-1"/>
          <w:sz w:val="24"/>
          <w:szCs w:val="24"/>
          <w:highlight w:val="none"/>
          <w:lang w:val="en-US" w:eastAsia="zh-CN"/>
        </w:rPr>
        <w:t>是</w:t>
      </w:r>
    </w:p>
    <w:p w14:paraId="0D98F52C">
      <w:pPr>
        <w:pStyle w:val="418"/>
        <w:keepNext w:val="0"/>
        <w:keepLines w:val="0"/>
        <w:pageBreakBefore w:val="0"/>
        <w:widowControl w:val="0"/>
        <w:kinsoku/>
        <w:wordWrap/>
        <w:overflowPunct/>
        <w:topLinePunct w:val="0"/>
        <w:autoSpaceDE/>
        <w:autoSpaceDN/>
        <w:bidi w:val="0"/>
        <w:adjustRightInd/>
        <w:snapToGrid/>
        <w:spacing w:before="37" w:line="360" w:lineRule="auto"/>
        <w:ind w:right="108" w:firstLine="236"/>
        <w:jc w:val="both"/>
        <w:textAlignment w:val="auto"/>
      </w:pPr>
      <w:r>
        <w:rPr>
          <w:spacing w:val="-2"/>
        </w:rPr>
        <w:t>本项目所属行业</w:t>
      </w:r>
      <w:r>
        <w:rPr>
          <w:rFonts w:hint="eastAsia"/>
          <w:spacing w:val="-2"/>
          <w:lang w:eastAsia="zh-CN"/>
        </w:rPr>
        <w:t>类型</w:t>
      </w:r>
      <w:r>
        <w:rPr>
          <w:spacing w:val="-2"/>
        </w:rPr>
        <w:t>：批发业。</w:t>
      </w:r>
      <w:r>
        <w:rPr>
          <w:rFonts w:hint="eastAsia"/>
          <w:spacing w:val="-2"/>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6403D36">
      <w:pPr>
        <w:keepNext w:val="0"/>
        <w:keepLines w:val="0"/>
        <w:pageBreakBefore w:val="0"/>
        <w:widowControl w:val="0"/>
        <w:numPr>
          <w:ilvl w:val="0"/>
          <w:numId w:val="0"/>
        </w:numPr>
        <w:tabs>
          <w:tab w:val="left" w:pos="420"/>
          <w:tab w:val="left" w:pos="945"/>
          <w:tab w:val="left" w:pos="1155"/>
        </w:tabs>
        <w:kinsoku/>
        <w:wordWrap/>
        <w:overflowPunct/>
        <w:topLinePunct w:val="0"/>
        <w:autoSpaceDE/>
        <w:autoSpaceDN/>
        <w:bidi w:val="0"/>
        <w:adjustRightInd/>
        <w:snapToGrid/>
        <w:spacing w:line="360" w:lineRule="auto"/>
        <w:ind w:firstLine="241"/>
        <w:textAlignment w:val="auto"/>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bidi="ar-SA"/>
        </w:rPr>
        <w:t>（三）</w:t>
      </w:r>
      <w:r>
        <w:rPr>
          <w:rFonts w:hint="eastAsia" w:ascii="宋体" w:hAnsi="宋体" w:eastAsia="宋体" w:cs="宋体"/>
          <w:b/>
          <w:bCs w:val="0"/>
          <w:sz w:val="24"/>
          <w:szCs w:val="24"/>
          <w:lang w:val="en-US" w:eastAsia="zh-CN" w:bidi="ar-SA"/>
        </w:rPr>
        <w:t>本项目的特定资格要求：</w:t>
      </w:r>
    </w:p>
    <w:p w14:paraId="1E07F51E">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eastAsia="宋体" w:cs="宋体"/>
          <w:color w:val="000000"/>
          <w:sz w:val="24"/>
          <w:szCs w:val="24"/>
          <w:highlight w:val="none"/>
        </w:rPr>
      </w:pPr>
      <w:r>
        <w:rPr>
          <w:rFonts w:hint="eastAsia" w:ascii="宋体" w:hAnsi="宋体" w:cs="宋体"/>
          <w:b w:val="0"/>
          <w:bCs/>
          <w:sz w:val="24"/>
          <w:szCs w:val="24"/>
          <w:lang w:val="en-US" w:eastAsia="zh-CN" w:bidi="ar-SA"/>
        </w:rPr>
        <w:t>①</w:t>
      </w:r>
      <w:r>
        <w:rPr>
          <w:rFonts w:hint="eastAsia" w:ascii="宋体" w:hAnsi="宋体" w:eastAsia="宋体" w:cs="宋体"/>
          <w:color w:val="000000"/>
          <w:sz w:val="24"/>
          <w:szCs w:val="24"/>
          <w:highlight w:val="none"/>
        </w:rPr>
        <w:t>未被“信用中国”（www.creditchina.gov.cn）、中国政府采购网（www.ccgp.gov.cn）列入失信被执行人、重大税收违法失信主体、政府采购严重违法失信行为记录名单；</w:t>
      </w:r>
    </w:p>
    <w:p w14:paraId="0B8CFE23">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cs="宋体"/>
          <w:b w:val="0"/>
          <w:bCs/>
          <w:sz w:val="24"/>
          <w:szCs w:val="24"/>
          <w:lang w:val="en-US" w:eastAsia="zh-CN" w:bidi="ar-SA"/>
        </w:rPr>
      </w:pPr>
      <w:r>
        <w:rPr>
          <w:rFonts w:hint="eastAsia" w:ascii="宋体" w:hAnsi="宋体" w:cs="宋体"/>
          <w:b w:val="0"/>
          <w:bCs/>
          <w:sz w:val="24"/>
          <w:szCs w:val="24"/>
          <w:lang w:val="en-US" w:eastAsia="zh-CN" w:bidi="ar-SA"/>
        </w:rPr>
        <w:t>②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4D7D49F0">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outlineLvl w:val="9"/>
        <w:rPr>
          <w:rFonts w:hint="eastAsia" w:ascii="宋体" w:hAnsi="宋体" w:cs="宋体"/>
          <w:b w:val="0"/>
          <w:bCs/>
          <w:sz w:val="24"/>
          <w:szCs w:val="24"/>
          <w:lang w:val="en-US" w:eastAsia="zh-CN" w:bidi="ar-SA"/>
        </w:rPr>
      </w:pPr>
      <w:r>
        <w:rPr>
          <w:rFonts w:hint="eastAsia" w:ascii="宋体" w:hAnsi="宋体" w:cs="宋体"/>
          <w:b w:val="0"/>
          <w:bCs/>
          <w:sz w:val="24"/>
          <w:szCs w:val="24"/>
          <w:lang w:val="en-US" w:eastAsia="zh-CN" w:bidi="ar-SA"/>
        </w:rPr>
        <w:t>③投标供应商须为投标产品的合法经销商或合法生产商（投标供应商若为生产商，须提供其合法有效的《食品生产许可证》；投标供应商若为经销商，须提供其合法有效的《食品经营许可证》或《食品流通许可证》）；</w:t>
      </w:r>
    </w:p>
    <w:p w14:paraId="62BC69D4">
      <w:pPr>
        <w:keepNext w:val="0"/>
        <w:keepLines w:val="0"/>
        <w:pageBreakBefore w:val="0"/>
        <w:widowControl w:val="0"/>
        <w:tabs>
          <w:tab w:val="left" w:pos="420"/>
          <w:tab w:val="left" w:pos="945"/>
          <w:tab w:val="left" w:pos="1155"/>
          <w:tab w:val="left" w:pos="1378"/>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1B976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 w:firstLine="240"/>
        <w:textAlignment w:val="auto"/>
        <w:outlineLvl w:val="9"/>
        <w:rPr>
          <w:rFonts w:hint="eastAsia" w:ascii="宋体" w:hAnsi="宋体" w:eastAsia="宋体" w:cs="宋体"/>
          <w:b w:val="0"/>
          <w:bCs w:val="0"/>
          <w:sz w:val="24"/>
        </w:rPr>
      </w:pPr>
      <w:r>
        <w:rPr>
          <w:rFonts w:hint="eastAsia" w:ascii="宋体" w:hAnsi="宋体" w:cs="宋体"/>
          <w:b w:val="0"/>
          <w:bCs w:val="0"/>
          <w:sz w:val="24"/>
          <w:lang w:eastAsia="zh-CN"/>
        </w:rPr>
        <w:t>（</w:t>
      </w:r>
      <w:r>
        <w:rPr>
          <w:rFonts w:hint="eastAsia" w:ascii="宋体" w:hAnsi="宋体" w:cs="宋体"/>
          <w:b w:val="0"/>
          <w:bCs w:val="0"/>
          <w:sz w:val="24"/>
          <w:lang w:val="en-US" w:eastAsia="zh-CN"/>
        </w:rPr>
        <w:t>2</w:t>
      </w:r>
      <w:r>
        <w:rPr>
          <w:rFonts w:hint="eastAsia" w:ascii="宋体" w:hAnsi="宋体" w:cs="宋体"/>
          <w:b w:val="0"/>
          <w:bCs w:val="0"/>
          <w:sz w:val="24"/>
          <w:lang w:eastAsia="zh-CN"/>
        </w:rPr>
        <w:t>）</w:t>
      </w:r>
      <w:r>
        <w:rPr>
          <w:rFonts w:hint="eastAsia" w:ascii="宋体" w:hAnsi="宋体" w:eastAsia="宋体" w:cs="宋体"/>
          <w:b w:val="0"/>
          <w:bCs w:val="0"/>
          <w:sz w:val="24"/>
        </w:rPr>
        <w:t>补充性文件</w:t>
      </w:r>
    </w:p>
    <w:p w14:paraId="1D9877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textAlignment w:val="auto"/>
        <w:outlineLvl w:val="9"/>
        <w:rPr>
          <w:rFonts w:hint="default" w:ascii="宋体" w:hAnsi="宋体" w:eastAsia="宋体" w:cs="宋体"/>
          <w:color w:val="auto"/>
          <w:spacing w:val="-2"/>
          <w:sz w:val="24"/>
          <w:szCs w:val="24"/>
          <w:lang w:val="en-US" w:eastAsia="en-US" w:bidi="ar-SA"/>
        </w:rPr>
      </w:pPr>
      <w:r>
        <w:rPr>
          <w:rFonts w:hint="eastAsia" w:ascii="宋体" w:hAnsi="宋体" w:cs="宋体"/>
          <w:spacing w:val="-2"/>
          <w:sz w:val="24"/>
          <w:szCs w:val="24"/>
          <w:lang w:val="en-US" w:eastAsia="zh-CN" w:bidi="ar-SA"/>
        </w:rPr>
        <w:t>①</w:t>
      </w:r>
      <w:r>
        <w:rPr>
          <w:rFonts w:hint="default" w:ascii="宋体" w:hAnsi="宋体" w:eastAsia="宋体" w:cs="宋体"/>
          <w:color w:val="auto"/>
          <w:spacing w:val="-2"/>
          <w:sz w:val="24"/>
          <w:szCs w:val="24"/>
          <w:lang w:val="en-US" w:eastAsia="en-US" w:bidi="ar-SA"/>
        </w:rPr>
        <w:t>企业简介和经营情况说明</w:t>
      </w:r>
      <w:r>
        <w:rPr>
          <w:rFonts w:hint="eastAsia" w:ascii="宋体" w:hAnsi="宋体" w:cs="宋体"/>
          <w:color w:val="auto"/>
          <w:spacing w:val="-2"/>
          <w:sz w:val="24"/>
          <w:szCs w:val="24"/>
          <w:lang w:val="en-US" w:eastAsia="zh-CN" w:bidi="ar-SA"/>
        </w:rPr>
        <w:t>（格式见附件）</w:t>
      </w:r>
      <w:r>
        <w:rPr>
          <w:rFonts w:hint="default" w:ascii="宋体" w:hAnsi="宋体" w:eastAsia="宋体" w:cs="宋体"/>
          <w:color w:val="auto"/>
          <w:spacing w:val="-2"/>
          <w:sz w:val="24"/>
          <w:szCs w:val="24"/>
          <w:lang w:val="en-US" w:eastAsia="en-US" w:bidi="ar-SA"/>
        </w:rPr>
        <w:t>；</w:t>
      </w:r>
    </w:p>
    <w:p w14:paraId="4345AA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textAlignment w:val="auto"/>
        <w:outlineLvl w:val="9"/>
        <w:rPr>
          <w:rFonts w:hint="default" w:ascii="宋体" w:hAnsi="宋体" w:eastAsia="宋体" w:cs="宋体"/>
          <w:spacing w:val="-2"/>
          <w:sz w:val="24"/>
          <w:szCs w:val="24"/>
          <w:lang w:val="en-US" w:eastAsia="en-US" w:bidi="ar-SA"/>
        </w:rPr>
      </w:pPr>
      <w:r>
        <w:rPr>
          <w:rFonts w:hint="eastAsia" w:ascii="宋体" w:hAnsi="宋体" w:cs="宋体"/>
          <w:spacing w:val="-2"/>
          <w:sz w:val="24"/>
          <w:szCs w:val="24"/>
          <w:lang w:val="en-US" w:eastAsia="zh-CN" w:bidi="ar-SA"/>
        </w:rPr>
        <w:t>②</w:t>
      </w:r>
      <w:r>
        <w:rPr>
          <w:rFonts w:hint="default" w:ascii="宋体" w:hAnsi="宋体" w:eastAsia="宋体" w:cs="宋体"/>
          <w:spacing w:val="-2"/>
          <w:sz w:val="24"/>
          <w:szCs w:val="24"/>
          <w:lang w:val="en-US" w:eastAsia="en-US" w:bidi="ar-SA"/>
        </w:rPr>
        <w:t>投标供应商认为有必要提供的</w:t>
      </w:r>
      <w:r>
        <w:rPr>
          <w:rFonts w:hint="eastAsia" w:ascii="宋体" w:hAnsi="宋体" w:cs="宋体"/>
          <w:spacing w:val="-2"/>
          <w:sz w:val="24"/>
          <w:szCs w:val="24"/>
          <w:lang w:val="en-US" w:eastAsia="zh-CN" w:bidi="ar-SA"/>
        </w:rPr>
        <w:t>其他</w:t>
      </w:r>
      <w:r>
        <w:rPr>
          <w:rFonts w:hint="default" w:ascii="宋体" w:hAnsi="宋体" w:eastAsia="宋体" w:cs="宋体"/>
          <w:spacing w:val="-2"/>
          <w:sz w:val="24"/>
          <w:szCs w:val="24"/>
          <w:lang w:val="en-US" w:eastAsia="en-US" w:bidi="ar-SA"/>
        </w:rPr>
        <w:t>资料（参照评分标准要求）。</w:t>
      </w:r>
    </w:p>
    <w:p w14:paraId="532B18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textAlignment w:val="auto"/>
        <w:outlineLvl w:val="9"/>
        <w:rPr>
          <w:rFonts w:hint="eastAsia" w:ascii="宋体" w:hAnsi="宋体" w:eastAsia="宋体" w:cs="宋体"/>
          <w:spacing w:val="-2"/>
          <w:sz w:val="24"/>
          <w:szCs w:val="24"/>
          <w:lang w:val="en-US" w:eastAsia="en-US" w:bidi="ar-SA"/>
        </w:rPr>
      </w:pPr>
      <w:r>
        <w:rPr>
          <w:rFonts w:hint="eastAsia" w:ascii="宋体" w:hAnsi="宋体" w:eastAsia="宋体" w:cs="宋体"/>
          <w:spacing w:val="-2"/>
          <w:sz w:val="24"/>
          <w:szCs w:val="24"/>
          <w:lang w:val="en-US" w:eastAsia="en-US" w:bidi="ar-SA"/>
        </w:rPr>
        <w:t>注：供应商已按《无锡市政府采购供应商注册登记管理办法》（锡财购〔2012〕3</w:t>
      </w:r>
    </w:p>
    <w:p w14:paraId="7FA12D4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宋体" w:hAnsi="宋体" w:eastAsia="宋体" w:cs="宋体"/>
          <w:spacing w:val="-2"/>
          <w:sz w:val="24"/>
          <w:szCs w:val="24"/>
          <w:lang w:val="en-US" w:eastAsia="en-US" w:bidi="ar-SA"/>
        </w:rPr>
      </w:pPr>
      <w:r>
        <w:rPr>
          <w:rFonts w:hint="eastAsia" w:ascii="宋体" w:hAnsi="宋体" w:eastAsia="宋体" w:cs="宋体"/>
          <w:spacing w:val="-2"/>
          <w:sz w:val="24"/>
          <w:szCs w:val="24"/>
          <w:lang w:val="en-US" w:eastAsia="en-US" w:bidi="ar-SA"/>
        </w:rPr>
        <w:t>号）文件要求入供应商库的，可注册入库（详见http://cz.wuxi.gov.cn/doc/2012/10/11/51585.shtml）成功后，从网上下载打印《无锡市政府采购注册供应商资格信息登记表》（以下简称信息登记表），并经法定代表人签字和加盖公章后,可作为供应商</w:t>
      </w:r>
      <w:r>
        <w:rPr>
          <w:rFonts w:hint="eastAsia" w:ascii="宋体" w:hAnsi="宋体" w:eastAsia="宋体" w:cs="宋体"/>
          <w:spacing w:val="-2"/>
          <w:sz w:val="24"/>
          <w:szCs w:val="24"/>
          <w:lang w:val="en-US" w:eastAsia="zh-CN" w:bidi="ar-SA"/>
        </w:rPr>
        <w:t>投标文件</w:t>
      </w:r>
      <w:r>
        <w:rPr>
          <w:rFonts w:hint="eastAsia" w:ascii="宋体" w:hAnsi="宋体" w:eastAsia="宋体" w:cs="宋体"/>
          <w:spacing w:val="-2"/>
          <w:sz w:val="24"/>
          <w:szCs w:val="24"/>
          <w:lang w:val="en-US" w:eastAsia="en-US" w:bidi="ar-SA"/>
        </w:rPr>
        <w:t>的有效组成部分提交采购代理机构。信息登记表所记录的信息如能反映</w:t>
      </w:r>
      <w:r>
        <w:rPr>
          <w:rFonts w:hint="eastAsia" w:ascii="宋体" w:hAnsi="宋体" w:eastAsia="宋体" w:cs="宋体"/>
          <w:spacing w:val="-2"/>
          <w:sz w:val="24"/>
          <w:szCs w:val="24"/>
          <w:lang w:val="en-US" w:eastAsia="zh-CN" w:bidi="ar-SA"/>
        </w:rPr>
        <w:t>投标供应商</w:t>
      </w:r>
      <w:r>
        <w:rPr>
          <w:rFonts w:hint="eastAsia" w:ascii="宋体" w:hAnsi="宋体" w:eastAsia="宋体" w:cs="宋体"/>
          <w:spacing w:val="-2"/>
          <w:sz w:val="24"/>
          <w:szCs w:val="24"/>
          <w:lang w:val="en-US" w:eastAsia="en-US" w:bidi="ar-SA"/>
        </w:rPr>
        <w:t>具备对应资格条件的，在本项目评审时，可凭信息登记表免于提供相应的资格、资信证明材料，否则必须按要求提供相应的资格、资信证明材料来予以证明。</w:t>
      </w:r>
    </w:p>
    <w:p w14:paraId="0E7350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spacing w:val="-2"/>
          <w:sz w:val="24"/>
          <w:szCs w:val="24"/>
          <w:lang w:val="en-US" w:eastAsia="en-US" w:bidi="ar-SA"/>
        </w:rPr>
      </w:pPr>
      <w:r>
        <w:rPr>
          <w:rFonts w:hint="eastAsia" w:ascii="宋体" w:hAnsi="宋体" w:eastAsia="宋体" w:cs="宋体"/>
          <w:spacing w:val="-2"/>
          <w:sz w:val="24"/>
          <w:szCs w:val="24"/>
          <w:lang w:val="en-US" w:eastAsia="en-US" w:bidi="ar-SA"/>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四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0B53C9E7">
      <w:pPr>
        <w:pageBreakBefore w:val="0"/>
        <w:spacing w:line="360" w:lineRule="auto"/>
        <w:ind w:firstLine="480"/>
        <w:outlineLvl w:val="9"/>
        <w:rPr>
          <w:rFonts w:hint="eastAsia" w:ascii="宋体" w:hAnsi="宋体" w:eastAsia="宋体" w:cs="宋体"/>
          <w:b w:val="0"/>
          <w:bCs w:val="0"/>
          <w:sz w:val="24"/>
        </w:rPr>
      </w:pPr>
      <w:r>
        <w:rPr>
          <w:rFonts w:hint="eastAsia" w:ascii="宋体" w:hAnsi="宋体" w:eastAsia="宋体" w:cs="宋体"/>
          <w:b w:val="0"/>
          <w:bCs w:val="0"/>
          <w:sz w:val="24"/>
        </w:rPr>
        <w:t>3.开标一览表</w:t>
      </w:r>
      <w:r>
        <w:rPr>
          <w:rFonts w:hint="eastAsia" w:ascii="宋体" w:hAnsi="宋体" w:cs="宋体"/>
          <w:b w:val="0"/>
          <w:bCs w:val="0"/>
          <w:sz w:val="24"/>
          <w:lang w:val="en-US" w:eastAsia="zh-CN"/>
        </w:rPr>
        <w:t>及附录</w:t>
      </w:r>
      <w:r>
        <w:rPr>
          <w:rFonts w:hint="eastAsia" w:ascii="宋体" w:hAnsi="宋体" w:eastAsia="宋体" w:cs="宋体"/>
          <w:b w:val="0"/>
          <w:bCs w:val="0"/>
          <w:sz w:val="24"/>
        </w:rPr>
        <w:t>（格式见附件）</w:t>
      </w:r>
    </w:p>
    <w:p w14:paraId="5C386C85">
      <w:pPr>
        <w:pageBreakBefore w:val="0"/>
        <w:spacing w:line="360" w:lineRule="auto"/>
        <w:ind w:firstLine="480"/>
        <w:outlineLvl w:val="9"/>
        <w:rPr>
          <w:rFonts w:hint="eastAsia" w:ascii="宋体" w:hAnsi="宋体" w:eastAsia="宋体" w:cs="宋体"/>
          <w:b w:val="0"/>
          <w:bCs w:val="0"/>
          <w:sz w:val="24"/>
        </w:rPr>
      </w:pPr>
      <w:r>
        <w:rPr>
          <w:rFonts w:hint="eastAsia" w:ascii="宋体" w:hAnsi="宋体" w:eastAsia="宋体" w:cs="宋体"/>
          <w:b w:val="0"/>
          <w:bCs w:val="0"/>
          <w:sz w:val="24"/>
        </w:rPr>
        <w:t>4.明细报价表（格式见附件）</w:t>
      </w:r>
    </w:p>
    <w:p w14:paraId="05AC72AA">
      <w:pPr>
        <w:pageBreakBefore w:val="0"/>
        <w:spacing w:line="360" w:lineRule="auto"/>
        <w:ind w:firstLine="480"/>
        <w:outlineLvl w:val="9"/>
        <w:rPr>
          <w:rFonts w:hint="eastAsia" w:ascii="宋体" w:hAnsi="宋体" w:eastAsia="宋体" w:cs="宋体"/>
          <w:b/>
          <w:bCs/>
          <w:sz w:val="24"/>
        </w:rPr>
      </w:pPr>
      <w:r>
        <w:rPr>
          <w:rFonts w:hint="eastAsia" w:ascii="宋体" w:hAnsi="宋体" w:eastAsia="宋体" w:cs="宋体"/>
          <w:b/>
          <w:bCs/>
          <w:sz w:val="24"/>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54CD3018">
      <w:pPr>
        <w:pageBreakBefore w:val="0"/>
        <w:numPr>
          <w:ilvl w:val="0"/>
          <w:numId w:val="7"/>
        </w:numPr>
        <w:spacing w:line="360" w:lineRule="auto"/>
        <w:ind w:firstLine="480"/>
        <w:outlineLvl w:val="9"/>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偏离表（格式见附件）</w:t>
      </w:r>
    </w:p>
    <w:p w14:paraId="00994516">
      <w:pPr>
        <w:pageBreakBefore w:val="0"/>
        <w:spacing w:line="360" w:lineRule="auto"/>
        <w:ind w:firstLine="480"/>
        <w:outlineLvl w:val="9"/>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6</w:t>
      </w:r>
      <w:r>
        <w:rPr>
          <w:rFonts w:hint="eastAsia" w:ascii="宋体" w:hAnsi="宋体" w:eastAsia="宋体" w:cs="宋体"/>
          <w:b w:val="0"/>
          <w:bCs w:val="0"/>
          <w:sz w:val="24"/>
          <w:highlight w:val="none"/>
        </w:rPr>
        <w:t>.</w:t>
      </w:r>
      <w:r>
        <w:rPr>
          <w:rFonts w:hint="eastAsia" w:ascii="宋体" w:hAnsi="宋体" w:cs="宋体"/>
          <w:sz w:val="24"/>
          <w:highlight w:val="none"/>
        </w:rPr>
        <w:t>企业类似业绩一览表（格式见附件）</w:t>
      </w:r>
    </w:p>
    <w:p w14:paraId="2CE0AA9B">
      <w:pPr>
        <w:pageBreakBefore w:val="0"/>
        <w:spacing w:line="360" w:lineRule="auto"/>
        <w:ind w:firstLine="480"/>
        <w:outlineLvl w:val="9"/>
        <w:rPr>
          <w:rFonts w:hint="eastAsia" w:ascii="宋体" w:hAnsi="宋体" w:eastAsia="宋体" w:cs="宋体"/>
          <w:b w:val="0"/>
          <w:bCs w:val="0"/>
          <w:sz w:val="24"/>
          <w:highlight w:val="none"/>
        </w:rPr>
      </w:pPr>
      <w:r>
        <w:rPr>
          <w:rFonts w:hint="eastAsia" w:ascii="宋体" w:hAnsi="宋体" w:cs="宋体"/>
          <w:b w:val="0"/>
          <w:bCs w:val="0"/>
          <w:sz w:val="24"/>
          <w:highlight w:val="none"/>
          <w:lang w:val="en-US" w:eastAsia="zh-CN"/>
        </w:rPr>
        <w:t>7</w:t>
      </w:r>
      <w:r>
        <w:rPr>
          <w:rFonts w:hint="eastAsia" w:ascii="宋体" w:hAnsi="宋体" w:eastAsia="宋体" w:cs="宋体"/>
          <w:b w:val="0"/>
          <w:bCs w:val="0"/>
          <w:sz w:val="24"/>
          <w:highlight w:val="none"/>
        </w:rPr>
        <w:t>投标供应商拟投入本项目</w:t>
      </w:r>
      <w:r>
        <w:rPr>
          <w:rFonts w:hint="eastAsia" w:ascii="宋体" w:hAnsi="宋体" w:cs="宋体"/>
          <w:b w:val="0"/>
          <w:bCs w:val="0"/>
          <w:sz w:val="24"/>
          <w:highlight w:val="none"/>
          <w:lang w:eastAsia="zh-CN"/>
        </w:rPr>
        <w:t>拟派配送服务人员一览表</w:t>
      </w:r>
      <w:r>
        <w:rPr>
          <w:rFonts w:hint="eastAsia" w:ascii="宋体" w:hAnsi="宋体" w:eastAsia="宋体" w:cs="宋体"/>
          <w:b w:val="0"/>
          <w:bCs w:val="0"/>
          <w:sz w:val="24"/>
          <w:highlight w:val="none"/>
        </w:rPr>
        <w:t>（格式见附件）</w:t>
      </w:r>
    </w:p>
    <w:p w14:paraId="0111C55E">
      <w:pPr>
        <w:pageBreakBefore w:val="0"/>
        <w:spacing w:line="360" w:lineRule="auto"/>
        <w:ind w:firstLine="480"/>
        <w:outlineLvl w:val="9"/>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8</w:t>
      </w:r>
      <w:r>
        <w:rPr>
          <w:rFonts w:hint="eastAsia" w:ascii="宋体" w:hAnsi="宋体" w:eastAsia="宋体" w:cs="宋体"/>
          <w:b w:val="0"/>
          <w:bCs w:val="0"/>
          <w:sz w:val="24"/>
          <w:highlight w:val="none"/>
        </w:rPr>
        <w:t>.</w:t>
      </w:r>
      <w:r>
        <w:rPr>
          <w:rFonts w:hint="eastAsia" w:ascii="宋体" w:hAnsi="宋体" w:eastAsia="宋体" w:cs="宋体"/>
          <w:b w:val="0"/>
          <w:bCs w:val="0"/>
          <w:sz w:val="24"/>
          <w:highlight w:val="none"/>
          <w:lang w:val="en-US" w:eastAsia="zh-CN"/>
        </w:rPr>
        <w:t>投标供应商拟投入本项目机械设备一览表（格式自拟）</w:t>
      </w:r>
    </w:p>
    <w:p w14:paraId="467EBB04">
      <w:pPr>
        <w:pageBreakBefore w:val="0"/>
        <w:spacing w:line="360" w:lineRule="auto"/>
        <w:ind w:firstLine="480"/>
        <w:outlineLvl w:val="9"/>
        <w:rPr>
          <w:rFonts w:hint="eastAsia" w:ascii="宋体" w:hAnsi="宋体" w:eastAsia="宋体" w:cs="宋体"/>
          <w:b w:val="0"/>
          <w:bCs w:val="0"/>
          <w:sz w:val="24"/>
          <w:highlight w:val="none"/>
        </w:rPr>
      </w:pPr>
      <w:r>
        <w:rPr>
          <w:rFonts w:hint="eastAsia" w:ascii="宋体" w:hAnsi="宋体" w:cs="宋体"/>
          <w:b w:val="0"/>
          <w:bCs w:val="0"/>
          <w:sz w:val="24"/>
          <w:highlight w:val="none"/>
          <w:lang w:val="en-US" w:eastAsia="zh-CN"/>
        </w:rPr>
        <w:t>9</w:t>
      </w:r>
      <w:r>
        <w:rPr>
          <w:rFonts w:hint="eastAsia" w:ascii="宋体" w:hAnsi="宋体" w:eastAsia="宋体" w:cs="宋体"/>
          <w:b w:val="0"/>
          <w:bCs w:val="0"/>
          <w:sz w:val="24"/>
          <w:highlight w:val="none"/>
          <w:lang w:val="en-US" w:eastAsia="zh-CN"/>
        </w:rPr>
        <w:t>.</w:t>
      </w:r>
      <w:r>
        <w:rPr>
          <w:rFonts w:hint="eastAsia" w:ascii="宋体" w:hAnsi="宋体" w:eastAsia="宋体" w:cs="宋体"/>
          <w:b w:val="0"/>
          <w:bCs w:val="0"/>
          <w:sz w:val="24"/>
          <w:highlight w:val="none"/>
        </w:rPr>
        <w:t>评分标准中对应的其他所需证明材料（如有自行添加）</w:t>
      </w:r>
    </w:p>
    <w:p w14:paraId="237168E5">
      <w:pPr>
        <w:pageBreakBefore w:val="0"/>
        <w:numPr>
          <w:ilvl w:val="0"/>
          <w:numId w:val="0"/>
        </w:numPr>
        <w:spacing w:line="360" w:lineRule="auto"/>
        <w:ind w:firstLine="480"/>
        <w:outlineLvl w:val="9"/>
        <w:rPr>
          <w:rFonts w:ascii="宋体" w:hAnsi="宋体" w:eastAsia="宋体" w:cs="宋体"/>
          <w:spacing w:val="-1"/>
          <w:sz w:val="24"/>
          <w:szCs w:val="24"/>
          <w:highlight w:val="none"/>
        </w:rPr>
      </w:pPr>
      <w:r>
        <w:rPr>
          <w:rFonts w:hint="eastAsia" w:ascii="宋体" w:hAnsi="宋体" w:eastAsia="宋体" w:cs="宋体"/>
          <w:b w:val="0"/>
          <w:bCs w:val="0"/>
          <w:sz w:val="24"/>
          <w:highlight w:val="none"/>
          <w:lang w:val="en-US" w:eastAsia="zh-CN"/>
        </w:rPr>
        <w:t>10</w:t>
      </w:r>
      <w:r>
        <w:rPr>
          <w:rFonts w:hint="eastAsia" w:ascii="宋体" w:hAnsi="宋体" w:eastAsia="宋体" w:cs="宋体"/>
          <w:b w:val="0"/>
          <w:bCs w:val="0"/>
          <w:sz w:val="24"/>
          <w:highlight w:val="none"/>
        </w:rPr>
        <w:t>.要求采购人提供的配合（如有自拟并自行添加）</w:t>
      </w:r>
    </w:p>
    <w:p w14:paraId="379AFA3F">
      <w:pPr>
        <w:pageBreakBefore w:val="0"/>
        <w:tabs>
          <w:tab w:val="left" w:pos="525"/>
        </w:tabs>
        <w:spacing w:line="360" w:lineRule="auto"/>
        <w:ind w:firstLine="480"/>
        <w:outlineLvl w:val="9"/>
        <w:rPr>
          <w:rFonts w:hint="eastAsia" w:ascii="宋体" w:hAnsi="宋体" w:eastAsia="宋体" w:cs="宋体"/>
          <w:b/>
          <w:sz w:val="24"/>
          <w:lang w:val="en-US" w:eastAsia="zh-CN"/>
        </w:rPr>
      </w:pPr>
      <w:r>
        <w:rPr>
          <w:rFonts w:hint="eastAsia" w:ascii="宋体" w:hAnsi="宋体" w:eastAsia="宋体" w:cs="宋体"/>
          <w:b/>
          <w:sz w:val="24"/>
          <w:lang w:val="en-US" w:eastAsia="zh-CN"/>
        </w:rPr>
        <w:t>第二部分：技术标</w:t>
      </w:r>
      <w:r>
        <w:rPr>
          <w:rFonts w:hint="eastAsia" w:ascii="宋体" w:hAnsi="宋体" w:cs="宋体"/>
          <w:b/>
          <w:sz w:val="24"/>
          <w:lang w:val="en-US" w:eastAsia="zh-CN"/>
        </w:rPr>
        <w:t>（暗标）</w:t>
      </w:r>
    </w:p>
    <w:p w14:paraId="7F03925D">
      <w:pPr>
        <w:pageBreakBefore w:val="0"/>
        <w:spacing w:line="360" w:lineRule="auto"/>
        <w:ind w:firstLine="240"/>
        <w:outlineLvl w:val="9"/>
        <w:rPr>
          <w:rFonts w:hint="eastAsia" w:ascii="宋体" w:hAnsi="宋体" w:eastAsia="宋体" w:cs="宋体"/>
          <w:sz w:val="24"/>
          <w:highlight w:val="none"/>
        </w:rPr>
      </w:pPr>
      <w:r>
        <w:rPr>
          <w:rFonts w:hint="eastAsia" w:ascii="宋体" w:hAnsi="宋体" w:eastAsia="宋体" w:cs="宋体"/>
          <w:sz w:val="24"/>
          <w:highlight w:val="none"/>
        </w:rPr>
        <w:t>（1）针对本项目所制定的服务方案</w:t>
      </w:r>
    </w:p>
    <w:p w14:paraId="1B24A234">
      <w:pPr>
        <w:pageBreakBefore w:val="0"/>
        <w:spacing w:line="360" w:lineRule="auto"/>
        <w:ind w:firstLine="240"/>
        <w:outlineLvl w:val="9"/>
        <w:rPr>
          <w:rFonts w:hint="eastAsia" w:ascii="宋体" w:hAnsi="宋体" w:eastAsia="宋体" w:cs="宋体"/>
          <w:sz w:val="24"/>
          <w:highlight w:val="none"/>
        </w:rPr>
      </w:pPr>
      <w:r>
        <w:rPr>
          <w:rFonts w:hint="eastAsia" w:ascii="宋体" w:hAnsi="宋体" w:eastAsia="宋体" w:cs="宋体"/>
          <w:sz w:val="24"/>
          <w:highlight w:val="none"/>
        </w:rPr>
        <w:t>（2）经营管理制度、日常管理制度及各岗位职责</w:t>
      </w:r>
    </w:p>
    <w:p w14:paraId="79690B27">
      <w:pPr>
        <w:pageBreakBefore w:val="0"/>
        <w:spacing w:line="360" w:lineRule="auto"/>
        <w:ind w:firstLine="240"/>
        <w:outlineLvl w:val="9"/>
        <w:rPr>
          <w:rFonts w:hint="eastAsia" w:ascii="宋体" w:hAnsi="宋体" w:eastAsia="宋体" w:cs="宋体"/>
          <w:sz w:val="24"/>
          <w:highlight w:val="none"/>
        </w:rPr>
      </w:pPr>
      <w:r>
        <w:rPr>
          <w:rFonts w:hint="eastAsia" w:ascii="宋体" w:hAnsi="宋体" w:eastAsia="宋体" w:cs="宋体"/>
          <w:sz w:val="24"/>
          <w:highlight w:val="none"/>
        </w:rPr>
        <w:t>（3）食品安全保障措施</w:t>
      </w:r>
    </w:p>
    <w:p w14:paraId="3D320D2D">
      <w:pPr>
        <w:pageBreakBefore w:val="0"/>
        <w:spacing w:line="360" w:lineRule="auto"/>
        <w:ind w:firstLine="240"/>
        <w:outlineLvl w:val="9"/>
        <w:rPr>
          <w:rFonts w:hint="eastAsia" w:ascii="宋体" w:hAnsi="宋体" w:eastAsia="宋体" w:cs="宋体"/>
          <w:sz w:val="24"/>
          <w:highlight w:val="none"/>
        </w:rPr>
      </w:pPr>
      <w:r>
        <w:rPr>
          <w:rFonts w:hint="eastAsia" w:ascii="宋体" w:hAnsi="宋体" w:eastAsia="宋体" w:cs="宋体"/>
          <w:sz w:val="24"/>
          <w:highlight w:val="none"/>
        </w:rPr>
        <w:t>（4）食品质量保障措施</w:t>
      </w:r>
    </w:p>
    <w:p w14:paraId="44DD6AB9">
      <w:pPr>
        <w:pageBreakBefore w:val="0"/>
        <w:spacing w:line="360" w:lineRule="auto"/>
        <w:ind w:firstLine="240"/>
        <w:outlineLvl w:val="9"/>
        <w:rPr>
          <w:rFonts w:hint="eastAsia" w:ascii="宋体" w:hAnsi="宋体" w:eastAsia="宋体" w:cs="宋体"/>
          <w:sz w:val="24"/>
          <w:highlight w:val="none"/>
        </w:rPr>
      </w:pPr>
      <w:r>
        <w:rPr>
          <w:rFonts w:hint="eastAsia" w:ascii="宋体" w:hAnsi="宋体" w:eastAsia="宋体" w:cs="宋体"/>
          <w:sz w:val="24"/>
          <w:highlight w:val="none"/>
        </w:rPr>
        <w:t>（5）服务过程中突发事件的应急措施</w:t>
      </w:r>
    </w:p>
    <w:p w14:paraId="6F8E97F1">
      <w:pPr>
        <w:pageBreakBefore w:val="0"/>
        <w:spacing w:line="360" w:lineRule="auto"/>
        <w:ind w:firstLine="240"/>
        <w:outlineLvl w:val="9"/>
        <w:rPr>
          <w:rFonts w:hint="eastAsia" w:ascii="宋体" w:hAnsi="宋体" w:eastAsia="宋体" w:cs="宋体"/>
          <w:sz w:val="24"/>
          <w:highlight w:val="none"/>
        </w:rPr>
      </w:pPr>
      <w:r>
        <w:rPr>
          <w:rFonts w:hint="eastAsia" w:ascii="宋体" w:hAnsi="宋体" w:eastAsia="宋体" w:cs="宋体"/>
          <w:sz w:val="24"/>
          <w:highlight w:val="none"/>
        </w:rPr>
        <w:t>（6）投标供应商针对本项目的特色服务</w:t>
      </w:r>
    </w:p>
    <w:p w14:paraId="51B20FC6">
      <w:pPr>
        <w:pageBreakBefore w:val="0"/>
        <w:spacing w:line="360" w:lineRule="auto"/>
        <w:ind w:firstLine="24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7</w:t>
      </w:r>
      <w:r>
        <w:rPr>
          <w:rFonts w:hint="eastAsia" w:ascii="宋体" w:hAnsi="宋体" w:eastAsia="宋体" w:cs="宋体"/>
          <w:sz w:val="24"/>
          <w:highlight w:val="none"/>
          <w:lang w:eastAsia="zh-CN"/>
        </w:rPr>
        <w:t>）售后服务内容</w:t>
      </w:r>
    </w:p>
    <w:p w14:paraId="3A7E20CD">
      <w:pPr>
        <w:pageBreakBefore w:val="0"/>
        <w:spacing w:line="360" w:lineRule="auto"/>
        <w:ind w:firstLine="240"/>
        <w:outlineLvl w:val="9"/>
        <w:rPr>
          <w:rFonts w:hint="eastAsia" w:ascii="宋体" w:hAnsi="宋体" w:eastAsia="宋体" w:cs="宋体"/>
          <w:b/>
          <w:bCs/>
          <w:sz w:val="24"/>
        </w:rPr>
      </w:pPr>
      <w:r>
        <w:rPr>
          <w:rFonts w:hint="eastAsia" w:ascii="宋体" w:hAnsi="宋体" w:eastAsia="宋体" w:cs="宋体"/>
          <w:b/>
          <w:bCs/>
          <w:sz w:val="24"/>
        </w:rPr>
        <w:t>（七）投标文件的制作</w:t>
      </w:r>
    </w:p>
    <w:p w14:paraId="14D1B762">
      <w:pPr>
        <w:pageBreakBefore w:val="0"/>
        <w:spacing w:line="360" w:lineRule="auto"/>
        <w:ind w:firstLine="240"/>
        <w:outlineLvl w:val="9"/>
        <w:rPr>
          <w:rFonts w:hint="eastAsia" w:ascii="宋体" w:hAnsi="宋体" w:eastAsia="宋体" w:cs="宋体"/>
          <w:sz w:val="24"/>
        </w:rPr>
      </w:pPr>
      <w:r>
        <w:rPr>
          <w:rFonts w:hint="eastAsia" w:ascii="宋体" w:hAnsi="宋体" w:eastAsia="宋体" w:cs="宋体"/>
          <w:sz w:val="24"/>
        </w:rPr>
        <w:t>1.所有文件、往来函件均应使用简体中文（规格、型号辅助符号除外）。</w:t>
      </w:r>
    </w:p>
    <w:p w14:paraId="440DF287">
      <w:pPr>
        <w:pageBreakBefore w:val="0"/>
        <w:spacing w:line="360" w:lineRule="auto"/>
        <w:ind w:firstLine="240"/>
        <w:outlineLvl w:val="9"/>
        <w:rPr>
          <w:rFonts w:hint="eastAsia" w:ascii="宋体" w:hAnsi="宋体" w:eastAsia="宋体" w:cs="宋体"/>
          <w:sz w:val="24"/>
        </w:rPr>
      </w:pPr>
      <w:r>
        <w:rPr>
          <w:rFonts w:hint="eastAsia" w:ascii="宋体" w:hAnsi="宋体" w:eastAsia="宋体" w:cs="宋体"/>
          <w:sz w:val="24"/>
        </w:rPr>
        <w:t>2.投标文件由投标供应商按给定格式如实填写（编写），须有法人（盖章）、法定代表人或法定代表人授权代表签字或盖章，方为有效，未尽事宜可自行补充。</w:t>
      </w:r>
    </w:p>
    <w:p w14:paraId="21319CF4">
      <w:pPr>
        <w:pageBreakBefore w:val="0"/>
        <w:spacing w:line="360" w:lineRule="auto"/>
        <w:ind w:firstLine="240"/>
        <w:outlineLvl w:val="9"/>
        <w:rPr>
          <w:rFonts w:hint="eastAsia" w:ascii="宋体" w:hAnsi="宋体" w:eastAsia="宋体" w:cs="宋体"/>
          <w:sz w:val="24"/>
        </w:rPr>
      </w:pPr>
      <w:r>
        <w:rPr>
          <w:rFonts w:hint="eastAsia" w:ascii="宋体" w:hAnsi="宋体" w:eastAsia="宋体" w:cs="宋体"/>
          <w:sz w:val="24"/>
        </w:rPr>
        <w:t>3.投标供应商报价一律以人民币为报价结算货币，结算单位为“元”。</w:t>
      </w:r>
    </w:p>
    <w:p w14:paraId="01F9C107">
      <w:pPr>
        <w:pageBreakBefore w:val="0"/>
        <w:spacing w:line="360" w:lineRule="auto"/>
        <w:ind w:firstLine="240"/>
        <w:outlineLvl w:val="9"/>
        <w:rPr>
          <w:rFonts w:hint="eastAsia" w:ascii="宋体" w:hAnsi="宋体" w:eastAsia="宋体" w:cs="宋体"/>
          <w:sz w:val="24"/>
        </w:rPr>
      </w:pPr>
      <w:r>
        <w:rPr>
          <w:rFonts w:hint="eastAsia" w:ascii="宋体" w:hAnsi="宋体" w:eastAsia="宋体" w:cs="宋体"/>
          <w:sz w:val="24"/>
        </w:rPr>
        <w:t>4.投标文件格式部分，应由投标供应商按给定格式提供，不得更改。</w:t>
      </w:r>
    </w:p>
    <w:p w14:paraId="2A9BC8FB">
      <w:pPr>
        <w:pageBreakBefore w:val="0"/>
        <w:spacing w:line="360" w:lineRule="auto"/>
        <w:ind w:firstLine="240"/>
        <w:outlineLvl w:val="9"/>
        <w:rPr>
          <w:rFonts w:hint="eastAsia" w:ascii="宋体" w:hAnsi="宋体" w:eastAsia="宋体" w:cs="宋体"/>
          <w:sz w:val="24"/>
        </w:rPr>
      </w:pPr>
      <w:r>
        <w:rPr>
          <w:rFonts w:hint="eastAsia" w:ascii="宋体" w:hAnsi="宋体" w:eastAsia="宋体" w:cs="宋体"/>
          <w:sz w:val="24"/>
        </w:rPr>
        <w:t>5.投标文件应用不褪色的黑色墨水书写或打印。</w:t>
      </w:r>
    </w:p>
    <w:p w14:paraId="7A1C5FC2">
      <w:pPr>
        <w:pageBreakBefore w:val="0"/>
        <w:spacing w:line="360" w:lineRule="auto"/>
        <w:ind w:firstLine="240"/>
        <w:outlineLvl w:val="9"/>
        <w:rPr>
          <w:rFonts w:hint="eastAsia" w:ascii="宋体" w:hAnsi="宋体" w:eastAsia="宋体" w:cs="宋体"/>
          <w:sz w:val="24"/>
        </w:rPr>
      </w:pPr>
      <w:r>
        <w:rPr>
          <w:rFonts w:hint="eastAsia" w:ascii="宋体" w:hAnsi="宋体" w:eastAsia="宋体" w:cs="宋体"/>
          <w:sz w:val="24"/>
        </w:rPr>
        <w:t>6.投标文件应按“投标文件的组成”的顺序制作。</w:t>
      </w:r>
    </w:p>
    <w:p w14:paraId="6377D7EE">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sz w:val="24"/>
        </w:rPr>
      </w:pPr>
      <w:r>
        <w:rPr>
          <w:rFonts w:hint="eastAsia" w:ascii="宋体" w:hAnsi="宋体" w:eastAsia="宋体" w:cs="宋体"/>
          <w:sz w:val="24"/>
        </w:rPr>
        <w:t>7.投标费用自理。</w:t>
      </w:r>
    </w:p>
    <w:p w14:paraId="2A362FF3">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sz w:val="24"/>
        </w:rPr>
      </w:pPr>
      <w:r>
        <w:rPr>
          <w:rFonts w:hint="eastAsia" w:ascii="宋体" w:hAnsi="宋体" w:eastAsia="宋体" w:cs="宋体"/>
          <w:sz w:val="24"/>
          <w:lang w:val="en-US" w:eastAsia="zh-CN"/>
        </w:rPr>
        <w:t>8</w:t>
      </w:r>
      <w:r>
        <w:rPr>
          <w:rFonts w:hint="eastAsia" w:ascii="宋体" w:hAnsi="宋体" w:eastAsia="宋体" w:cs="宋体"/>
          <w:sz w:val="24"/>
        </w:rPr>
        <w:t>.投标供应商应由其法定代表人或法定代表人授权代表在规定的时间内，凭CA数字证书</w:t>
      </w:r>
      <w:r>
        <w:rPr>
          <w:rFonts w:hint="eastAsia" w:ascii="宋体" w:hAnsi="宋体" w:cs="宋体"/>
          <w:sz w:val="24"/>
          <w:lang w:eastAsia="zh-CN"/>
        </w:rPr>
        <w:t>登录</w:t>
      </w:r>
      <w:r>
        <w:rPr>
          <w:rFonts w:hint="eastAsia" w:ascii="宋体" w:hAnsi="宋体" w:eastAsia="宋体" w:cs="宋体"/>
          <w:sz w:val="24"/>
        </w:rPr>
        <w:t>“江苏省政府采购（苏采云）平台”获取招标文件，在投标客户端制作投标文件（电子数据），并在</w:t>
      </w:r>
      <w:r>
        <w:rPr>
          <w:rFonts w:hint="eastAsia" w:ascii="宋体" w:hAnsi="宋体" w:cs="宋体"/>
          <w:sz w:val="24"/>
          <w:lang w:val="en-US" w:eastAsia="zh-CN"/>
        </w:rPr>
        <w:t>投标</w:t>
      </w:r>
      <w:r>
        <w:rPr>
          <w:rFonts w:hint="eastAsia" w:ascii="宋体" w:hAnsi="宋体" w:eastAsia="宋体" w:cs="宋体"/>
          <w:sz w:val="24"/>
        </w:rPr>
        <w:t>截止时间之前上传投标文件。</w:t>
      </w:r>
    </w:p>
    <w:p w14:paraId="3BF593F6">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.投标供应商应对CA数字证书妥善保管，如被他人盗用投标，后果自负。</w:t>
      </w:r>
    </w:p>
    <w:p w14:paraId="609E50BC">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.投标供应商按招标文件规定的网上解密时间进行解密，如未按时解密后果自负。</w:t>
      </w:r>
    </w:p>
    <w:p w14:paraId="08B1D039">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sz w:val="24"/>
        </w:rPr>
      </w:pPr>
      <w:r>
        <w:rPr>
          <w:rFonts w:hint="eastAsia" w:ascii="宋体" w:hAnsi="宋体" w:eastAsia="宋体" w:cs="宋体"/>
          <w:sz w:val="24"/>
          <w:lang w:val="en-US" w:eastAsia="zh-CN"/>
        </w:rPr>
        <w:t>11</w:t>
      </w:r>
      <w:r>
        <w:rPr>
          <w:rFonts w:hint="eastAsia" w:ascii="宋体" w:hAnsi="宋体" w:eastAsia="宋体" w:cs="宋体"/>
          <w:sz w:val="24"/>
        </w:rPr>
        <w:t>.投标供应商应当对招标文件提出的要求和条件</w:t>
      </w:r>
      <w:r>
        <w:rPr>
          <w:rFonts w:hint="eastAsia" w:ascii="宋体" w:hAnsi="宋体" w:cs="宋体"/>
          <w:sz w:val="24"/>
          <w:lang w:eastAsia="zh-CN"/>
        </w:rPr>
        <w:t>作出</w:t>
      </w:r>
      <w:r>
        <w:rPr>
          <w:rFonts w:hint="eastAsia" w:ascii="宋体" w:hAnsi="宋体" w:eastAsia="宋体" w:cs="宋体"/>
          <w:sz w:val="24"/>
        </w:rPr>
        <w:t>实质性响应，并在电子投标系统逐条应答。</w:t>
      </w:r>
    </w:p>
    <w:p w14:paraId="1777D1CA">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.投标供应商应对要求提供的资格证明文件（如资质证书、资格证书）、技术资料（如白皮书、彩页、手册、检测报告等）扫描上传至投标系统。</w:t>
      </w:r>
    </w:p>
    <w:p w14:paraId="15BCD6B0">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color w:val="auto"/>
          <w:sz w:val="24"/>
        </w:rPr>
      </w:pPr>
      <w:r>
        <w:rPr>
          <w:rFonts w:hint="eastAsia" w:ascii="宋体" w:hAnsi="宋体" w:eastAsia="宋体" w:cs="宋体"/>
          <w:sz w:val="24"/>
          <w:lang w:val="en-US" w:eastAsia="zh-CN"/>
        </w:rPr>
        <w:t>13</w:t>
      </w:r>
      <w:r>
        <w:rPr>
          <w:rFonts w:hint="eastAsia" w:ascii="宋体" w:hAnsi="宋体" w:eastAsia="宋体" w:cs="宋体"/>
          <w:sz w:val="24"/>
        </w:rPr>
        <w:t>.投标供应商进行网上报价请参照《江苏省政府采购管理交易系统（苏采云）供应商操作</w:t>
      </w:r>
      <w:r>
        <w:rPr>
          <w:rFonts w:hint="eastAsia" w:ascii="宋体" w:hAnsi="宋体" w:eastAsia="宋体" w:cs="宋体"/>
          <w:color w:val="auto"/>
          <w:sz w:val="24"/>
        </w:rPr>
        <w:t>指南》（网址</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"http://cz.wuxi.gov.cn/doc/2023/10/11/4080287.shtml）。" </w:instrText>
      </w:r>
      <w:r>
        <w:rPr>
          <w:rFonts w:hint="eastAsia" w:ascii="宋体" w:hAnsi="宋体" w:eastAsia="宋体" w:cs="宋体"/>
          <w:color w:val="auto"/>
          <w:sz w:val="24"/>
        </w:rPr>
        <w:fldChar w:fldCharType="separate"/>
      </w:r>
      <w:r>
        <w:rPr>
          <w:rStyle w:val="47"/>
          <w:rFonts w:hint="eastAsia" w:ascii="宋体" w:hAnsi="宋体" w:eastAsia="宋体" w:cs="宋体"/>
          <w:color w:val="auto"/>
          <w:sz w:val="24"/>
        </w:rPr>
        <w:t>http://cz.wuxi.gov.cn/doc/2023/10/11/4080287.shtml）。</w:t>
      </w:r>
      <w:r>
        <w:rPr>
          <w:rFonts w:hint="eastAsia" w:ascii="宋体" w:hAnsi="宋体" w:eastAsia="宋体" w:cs="宋体"/>
          <w:color w:val="auto"/>
          <w:sz w:val="24"/>
        </w:rPr>
        <w:fldChar w:fldCharType="end"/>
      </w:r>
    </w:p>
    <w:p w14:paraId="5C427D6A">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color w:val="auto"/>
          <w:sz w:val="24"/>
        </w:rPr>
      </w:pPr>
      <w:r>
        <w:rPr>
          <w:rFonts w:hint="eastAsia" w:ascii="宋体" w:hAnsi="宋体" w:cs="宋体"/>
          <w:color w:val="auto"/>
          <w:sz w:val="24"/>
          <w:lang w:val="en-US" w:eastAsia="zh-CN"/>
        </w:rPr>
        <w:t>14</w:t>
      </w:r>
      <w:r>
        <w:rPr>
          <w:rFonts w:hint="eastAsia" w:ascii="宋体" w:hAnsi="宋体" w:eastAsia="宋体" w:cs="宋体"/>
          <w:color w:val="auto"/>
          <w:sz w:val="24"/>
        </w:rPr>
        <w:t>.投标文件包括</w:t>
      </w:r>
      <w:r>
        <w:rPr>
          <w:rFonts w:hint="eastAsia" w:ascii="宋体" w:hAnsi="宋体" w:cs="宋体"/>
          <w:color w:val="auto"/>
          <w:sz w:val="24"/>
          <w:lang w:val="en-US" w:eastAsia="zh-CN"/>
        </w:rPr>
        <w:t>商务标（明标）和技术标</w:t>
      </w:r>
      <w:r>
        <w:rPr>
          <w:rFonts w:hint="eastAsia" w:ascii="宋体" w:hAnsi="宋体" w:eastAsia="宋体" w:cs="宋体"/>
          <w:color w:val="auto"/>
          <w:sz w:val="24"/>
        </w:rPr>
        <w:t>（暗标）。</w:t>
      </w:r>
    </w:p>
    <w:p w14:paraId="08BB0A85">
      <w:pPr>
        <w:keepNext w:val="0"/>
        <w:keepLines w:val="0"/>
        <w:pageBreakBefore w:val="0"/>
        <w:widowControl w:val="0"/>
        <w:kinsoku/>
        <w:wordWrap/>
        <w:overflowPunct/>
        <w:topLinePunct w:val="0"/>
        <w:autoSpaceDE/>
        <w:autoSpaceDN/>
        <w:bidi w:val="0"/>
        <w:adjustRightInd/>
        <w:snapToGrid/>
        <w:spacing w:line="360" w:lineRule="auto"/>
        <w:ind w:firstLine="238"/>
        <w:textAlignment w:val="auto"/>
        <w:outlineLvl w:val="9"/>
        <w:rPr>
          <w:rFonts w:hint="eastAsia" w:ascii="宋体" w:hAnsi="宋体" w:eastAsia="宋体" w:cs="宋体"/>
          <w:b/>
          <w:bCs/>
          <w:color w:val="auto"/>
          <w:sz w:val="24"/>
        </w:rPr>
      </w:pPr>
      <w:r>
        <w:rPr>
          <w:rFonts w:hint="eastAsia" w:ascii="宋体" w:hAnsi="宋体" w:cs="宋体"/>
          <w:b/>
          <w:bCs/>
          <w:color w:val="auto"/>
          <w:sz w:val="24"/>
          <w:lang w:val="en-US" w:eastAsia="zh-CN"/>
        </w:rPr>
        <w:t>15</w:t>
      </w:r>
      <w:r>
        <w:rPr>
          <w:rFonts w:hint="eastAsia" w:ascii="宋体" w:hAnsi="宋体" w:eastAsia="宋体" w:cs="宋体"/>
          <w:b/>
          <w:bCs/>
          <w:color w:val="auto"/>
          <w:sz w:val="24"/>
        </w:rPr>
        <w:t>.本项目技术文件为暗标，采用暗标形式，须按下列格式编制，否则视为无效投标文件：（1）技术文件正文所用文字采用“宋体”四号“常规”字（黑色），表格中所用文字采用“宋体”“常规”字（黑色），字号不</w:t>
      </w:r>
      <w:r>
        <w:rPr>
          <w:rFonts w:hint="eastAsia" w:ascii="宋体" w:hAnsi="宋体" w:eastAsia="宋体" w:cs="宋体"/>
          <w:b/>
          <w:bCs/>
          <w:color w:val="auto"/>
          <w:sz w:val="24"/>
          <w:highlight w:val="none"/>
        </w:rPr>
        <w:t>限。需设置目录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不计入页数要求</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w:t>
      </w:r>
      <w:r>
        <w:rPr>
          <w:rFonts w:hint="eastAsia" w:ascii="宋体" w:hAnsi="宋体" w:eastAsia="宋体" w:cs="宋体"/>
          <w:b/>
          <w:bCs/>
          <w:color w:val="auto"/>
          <w:sz w:val="24"/>
        </w:rPr>
        <w:t>目录可在暗标第一章正文前同时上传</w:t>
      </w:r>
      <w:r>
        <w:rPr>
          <w:rFonts w:hint="eastAsia" w:ascii="宋体" w:hAnsi="宋体" w:cs="宋体"/>
          <w:b/>
          <w:bCs/>
          <w:color w:val="auto"/>
          <w:sz w:val="24"/>
          <w:lang w:eastAsia="zh-CN"/>
        </w:rPr>
        <w:t>，</w:t>
      </w:r>
      <w:r>
        <w:rPr>
          <w:rFonts w:hint="eastAsia" w:ascii="宋体" w:hAnsi="宋体" w:eastAsia="宋体" w:cs="宋体"/>
          <w:b/>
          <w:bCs/>
          <w:color w:val="auto"/>
          <w:sz w:val="24"/>
        </w:rPr>
        <w:t>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w:t>
      </w:r>
    </w:p>
    <w:p w14:paraId="00C3EAF2">
      <w:pPr>
        <w:pageBreakBefore w:val="0"/>
        <w:spacing w:line="360" w:lineRule="auto"/>
        <w:ind w:firstLine="241"/>
        <w:outlineLvl w:val="1"/>
        <w:rPr>
          <w:rFonts w:hint="eastAsia" w:ascii="宋体" w:hAnsi="宋体" w:eastAsia="宋体" w:cs="宋体"/>
          <w:b/>
          <w:bCs/>
          <w:sz w:val="24"/>
          <w:lang w:val="en-US" w:eastAsia="zh-CN"/>
        </w:rPr>
      </w:pPr>
      <w:r>
        <w:rPr>
          <w:rFonts w:hint="eastAsia" w:ascii="宋体" w:hAnsi="宋体" w:eastAsia="宋体" w:cs="宋体"/>
          <w:b/>
          <w:bCs/>
          <w:sz w:val="24"/>
          <w:lang w:eastAsia="zh-CN"/>
        </w:rPr>
        <w:t>（</w:t>
      </w:r>
      <w:r>
        <w:rPr>
          <w:rFonts w:hint="eastAsia" w:ascii="宋体" w:hAnsi="宋体" w:eastAsia="宋体" w:cs="宋体"/>
          <w:b/>
          <w:bCs/>
          <w:sz w:val="24"/>
          <w:lang w:val="en-US" w:eastAsia="zh-CN"/>
        </w:rPr>
        <w:t>八</w:t>
      </w:r>
      <w:r>
        <w:rPr>
          <w:rFonts w:hint="eastAsia" w:ascii="宋体" w:hAnsi="宋体" w:eastAsia="宋体" w:cs="宋体"/>
          <w:b/>
          <w:bCs/>
          <w:sz w:val="24"/>
          <w:lang w:eastAsia="zh-CN"/>
        </w:rPr>
        <w:t>）</w:t>
      </w:r>
      <w:r>
        <w:rPr>
          <w:rFonts w:hint="eastAsia" w:ascii="宋体" w:hAnsi="宋体" w:eastAsia="宋体" w:cs="宋体"/>
          <w:b/>
          <w:bCs/>
          <w:sz w:val="24"/>
          <w:lang w:val="en-US" w:eastAsia="zh-CN"/>
        </w:rPr>
        <w:t>无效投标文件的确认</w:t>
      </w:r>
    </w:p>
    <w:p w14:paraId="485F54D7">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投标供应商有下列情况之一者，投标文件无效：</w:t>
      </w:r>
    </w:p>
    <w:p w14:paraId="5CEE80AD">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1.电子投标文件未按规定期限报价的，纸质投标文件（如有）未按规定的期限、地点送达的；</w:t>
      </w:r>
    </w:p>
    <w:p w14:paraId="1FEDC5CA">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2.电子投标文件未按招标文件要求加盖公章或签电子公章的；</w:t>
      </w:r>
    </w:p>
    <w:p w14:paraId="0105A483">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3.投标供应商在苏采云系统规定的时间内未成功解密电子投标文件的；</w:t>
      </w:r>
    </w:p>
    <w:p w14:paraId="3DF7BE0E">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4.投标供应商的法定代表人授权代表无法定代表人授权委托书的；</w:t>
      </w:r>
    </w:p>
    <w:p w14:paraId="31AA38E0">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5.不具备招标文件中规定的资格要求及未按招标文件规定的要求提供资格证明文件的；</w:t>
      </w:r>
    </w:p>
    <w:p w14:paraId="6464CA34">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6.投标文件含有采购人不能接受的附加条件的；</w:t>
      </w:r>
    </w:p>
    <w:p w14:paraId="7DD39555">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7.投标文件未按招标文件规定的格式、内容和要求填写；没有在投标系统指定位置上传对应文件、材料的；</w:t>
      </w:r>
    </w:p>
    <w:p w14:paraId="31DEF312">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8.电子投标文件图片、字迹模糊不清、无法辨认的；</w:t>
      </w:r>
    </w:p>
    <w:p w14:paraId="33BC1B63">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9.投标文件中有招标文件未允许提供的选择性内容的；</w:t>
      </w:r>
    </w:p>
    <w:p w14:paraId="755A6CBA">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10.恶意串通其他投标供应商，故意哄抬价格或压价的；</w:t>
      </w:r>
    </w:p>
    <w:p w14:paraId="00C23357">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11.提供虚假材料的（包括工商营业执照、财务报表、资格证明文件等）；</w:t>
      </w:r>
    </w:p>
    <w:p w14:paraId="541101BD">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12.投标文件</w:t>
      </w:r>
      <w:r>
        <w:rPr>
          <w:rFonts w:hint="eastAsia" w:ascii="宋体" w:hAnsi="宋体" w:cs="宋体"/>
          <w:sz w:val="24"/>
          <w:szCs w:val="24"/>
          <w:lang w:eastAsia="zh-CN"/>
        </w:rPr>
        <w:t>（</w:t>
      </w:r>
      <w:r>
        <w:rPr>
          <w:rFonts w:hint="eastAsia" w:ascii="宋体" w:hAnsi="宋体" w:cs="宋体"/>
          <w:sz w:val="24"/>
          <w:szCs w:val="24"/>
          <w:lang w:val="en-US" w:eastAsia="zh-CN"/>
        </w:rPr>
        <w:t>明标</w:t>
      </w:r>
      <w:r>
        <w:rPr>
          <w:rFonts w:hint="eastAsia" w:ascii="宋体" w:hAnsi="宋体" w:cs="宋体"/>
          <w:sz w:val="24"/>
          <w:szCs w:val="24"/>
          <w:lang w:eastAsia="zh-CN"/>
        </w:rPr>
        <w:t>）</w:t>
      </w:r>
      <w:r>
        <w:rPr>
          <w:rFonts w:hint="eastAsia" w:ascii="宋体" w:hAnsi="宋体" w:eastAsia="宋体" w:cs="宋体"/>
          <w:sz w:val="24"/>
          <w:szCs w:val="24"/>
        </w:rPr>
        <w:t>未加盖投标供应商公章及法定代表人或授权代表签字和盖章的；</w:t>
      </w:r>
    </w:p>
    <w:p w14:paraId="755C27F5">
      <w:pPr>
        <w:pageBreakBefore w:val="0"/>
        <w:spacing w:line="360" w:lineRule="auto"/>
        <w:ind w:left="-2" w:firstLine="420"/>
        <w:outlineLvl w:val="9"/>
        <w:rPr>
          <w:rFonts w:hint="eastAsia" w:ascii="宋体" w:hAnsi="宋体" w:eastAsia="宋体" w:cs="宋体"/>
          <w:sz w:val="24"/>
          <w:szCs w:val="24"/>
          <w:lang w:eastAsia="zh-CN"/>
        </w:rPr>
      </w:pPr>
      <w:r>
        <w:rPr>
          <w:rFonts w:hint="eastAsia" w:ascii="宋体" w:hAnsi="宋体" w:eastAsia="宋体" w:cs="宋体"/>
          <w:sz w:val="24"/>
          <w:szCs w:val="24"/>
        </w:rPr>
        <w:t>13.不同投标供应商委托同一单位或者个人办理投标事宜</w:t>
      </w:r>
      <w:r>
        <w:rPr>
          <w:rFonts w:hint="eastAsia" w:ascii="宋体" w:hAnsi="宋体" w:eastAsia="宋体" w:cs="宋体"/>
          <w:sz w:val="24"/>
          <w:szCs w:val="24"/>
          <w:lang w:eastAsia="zh-CN"/>
        </w:rPr>
        <w:t>；</w:t>
      </w:r>
    </w:p>
    <w:p w14:paraId="520CEDCA">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不同投标供应商聘请同一人为其投标提供技术或经济咨询服务的；</w:t>
      </w:r>
    </w:p>
    <w:p w14:paraId="05349679">
      <w:pPr>
        <w:pageBreakBefore w:val="0"/>
        <w:spacing w:line="360" w:lineRule="auto"/>
        <w:ind w:left="-2" w:firstLine="420"/>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15.</w:t>
      </w:r>
      <w:r>
        <w:rPr>
          <w:rFonts w:hint="eastAsia" w:ascii="宋体" w:hAnsi="宋体" w:eastAsia="宋体" w:cs="宋体"/>
          <w:sz w:val="24"/>
          <w:szCs w:val="24"/>
        </w:rPr>
        <w:t>不同投标供应商的投标文件载明的项目管理成员或者联系人为同一人的</w:t>
      </w:r>
      <w:r>
        <w:rPr>
          <w:rFonts w:hint="eastAsia" w:ascii="宋体" w:hAnsi="宋体" w:eastAsia="宋体" w:cs="宋体"/>
          <w:sz w:val="24"/>
          <w:szCs w:val="24"/>
          <w:lang w:eastAsia="zh-CN"/>
        </w:rPr>
        <w:t>；</w:t>
      </w:r>
    </w:p>
    <w:p w14:paraId="5A8DC2B7">
      <w:pPr>
        <w:pageBreakBefore w:val="0"/>
        <w:spacing w:line="360" w:lineRule="auto"/>
        <w:ind w:left="-2" w:firstLine="420"/>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16.同一投标文件中单位名称落款与公章不是同一单位的；</w:t>
      </w:r>
    </w:p>
    <w:p w14:paraId="245B8646">
      <w:pPr>
        <w:pageBreakBefore w:val="0"/>
        <w:spacing w:line="360" w:lineRule="auto"/>
        <w:ind w:left="-2" w:firstLine="420"/>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17.投标文件中含有采购人不能接受的附加条件的；</w:t>
      </w:r>
    </w:p>
    <w:p w14:paraId="62B2CFFD">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r>
        <w:rPr>
          <w:rFonts w:hint="eastAsia" w:ascii="宋体" w:hAnsi="宋体" w:eastAsia="宋体" w:cs="宋体"/>
          <w:sz w:val="24"/>
          <w:szCs w:val="24"/>
        </w:rPr>
        <w:t>.不同投标供应商的投标文件异常一致或者投标报价呈规律性差异；</w:t>
      </w:r>
    </w:p>
    <w:p w14:paraId="7C44AB15">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9</w:t>
      </w:r>
      <w:r>
        <w:rPr>
          <w:rFonts w:hint="eastAsia" w:ascii="宋体" w:hAnsi="宋体" w:eastAsia="宋体" w:cs="宋体"/>
          <w:sz w:val="24"/>
          <w:szCs w:val="24"/>
        </w:rPr>
        <w:t>.商务标</w:t>
      </w:r>
      <w:r>
        <w:rPr>
          <w:rFonts w:hint="eastAsia" w:ascii="宋体" w:hAnsi="宋体" w:cs="宋体"/>
          <w:sz w:val="24"/>
          <w:szCs w:val="24"/>
          <w:lang w:eastAsia="zh-CN"/>
        </w:rPr>
        <w:t>（</w:t>
      </w:r>
      <w:r>
        <w:rPr>
          <w:rFonts w:hint="eastAsia" w:ascii="宋体" w:hAnsi="宋体" w:cs="宋体"/>
          <w:sz w:val="24"/>
          <w:szCs w:val="24"/>
          <w:lang w:val="en-US" w:eastAsia="zh-CN"/>
        </w:rPr>
        <w:t>明标</w:t>
      </w:r>
      <w:r>
        <w:rPr>
          <w:rFonts w:hint="eastAsia" w:ascii="宋体" w:hAnsi="宋体" w:cs="宋体"/>
          <w:sz w:val="24"/>
          <w:szCs w:val="24"/>
          <w:lang w:eastAsia="zh-CN"/>
        </w:rPr>
        <w:t>）</w:t>
      </w:r>
      <w:r>
        <w:rPr>
          <w:rFonts w:hint="eastAsia" w:ascii="宋体" w:hAnsi="宋体" w:eastAsia="宋体" w:cs="宋体"/>
          <w:sz w:val="24"/>
          <w:szCs w:val="24"/>
        </w:rPr>
        <w:t>和技术标</w:t>
      </w:r>
      <w:r>
        <w:rPr>
          <w:rFonts w:hint="eastAsia" w:ascii="宋体" w:hAnsi="宋体" w:cs="宋体"/>
          <w:sz w:val="24"/>
          <w:szCs w:val="24"/>
          <w:lang w:eastAsia="zh-CN"/>
        </w:rPr>
        <w:t>（</w:t>
      </w:r>
      <w:r>
        <w:rPr>
          <w:rFonts w:hint="eastAsia" w:ascii="宋体" w:hAnsi="宋体" w:cs="宋体"/>
          <w:sz w:val="24"/>
          <w:szCs w:val="24"/>
          <w:lang w:val="en-US" w:eastAsia="zh-CN"/>
        </w:rPr>
        <w:t>暗标</w:t>
      </w:r>
      <w:r>
        <w:rPr>
          <w:rFonts w:hint="eastAsia" w:ascii="宋体" w:hAnsi="宋体" w:cs="宋体"/>
          <w:sz w:val="24"/>
          <w:szCs w:val="24"/>
          <w:lang w:eastAsia="zh-CN"/>
        </w:rPr>
        <w:t>）</w:t>
      </w:r>
      <w:r>
        <w:rPr>
          <w:rFonts w:hint="eastAsia" w:ascii="宋体" w:hAnsi="宋体" w:eastAsia="宋体" w:cs="宋体"/>
          <w:sz w:val="24"/>
          <w:szCs w:val="24"/>
        </w:rPr>
        <w:t>，其中某一标被本项目评委确认为无效投标文件的；</w:t>
      </w:r>
    </w:p>
    <w:p w14:paraId="49580D77">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.改变招标文件规定的暂定价格或不可竞争费用的；</w:t>
      </w:r>
    </w:p>
    <w:p w14:paraId="0EF74DBD">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.改变招标文件提供的工程量清单中的名称、计量单位、采购数量及采购需求的；</w:t>
      </w:r>
    </w:p>
    <w:p w14:paraId="2F651F0A">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.未按要求提供技术文件的；技术文件（暗标）未按招标文件规定的格式编制或出现能体现投标供应商身份的信息的；</w:t>
      </w:r>
    </w:p>
    <w:p w14:paraId="33B58EA7">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rPr>
        <w:t>.投标文件商务标中同一方案有选择性投标报价且未声明以哪一个为准的；</w:t>
      </w:r>
    </w:p>
    <w:p w14:paraId="1A8D71AF">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24</w:t>
      </w:r>
      <w:r>
        <w:rPr>
          <w:rFonts w:hint="eastAsia" w:ascii="宋体" w:hAnsi="宋体" w:eastAsia="宋体" w:cs="宋体"/>
          <w:sz w:val="24"/>
          <w:szCs w:val="24"/>
        </w:rPr>
        <w:t>.超过招标文件规定的最高限价的；</w:t>
      </w:r>
    </w:p>
    <w:p w14:paraId="01753D7A">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40061B41">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6</w:t>
      </w:r>
      <w:r>
        <w:rPr>
          <w:rFonts w:hint="eastAsia" w:ascii="宋体" w:hAnsi="宋体" w:eastAsia="宋体" w:cs="宋体"/>
          <w:sz w:val="24"/>
          <w:szCs w:val="24"/>
        </w:rPr>
        <w:t>.未通过初步资格性审查、投标文件资格性检查、投标文件符合性审查的；</w:t>
      </w:r>
    </w:p>
    <w:p w14:paraId="5A3E444A">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7</w:t>
      </w:r>
      <w:r>
        <w:rPr>
          <w:rFonts w:hint="eastAsia" w:ascii="宋体" w:hAnsi="宋体" w:eastAsia="宋体" w:cs="宋体"/>
          <w:sz w:val="24"/>
          <w:szCs w:val="24"/>
        </w:rPr>
        <w:t>.列入失信被执行人、</w:t>
      </w:r>
      <w:r>
        <w:rPr>
          <w:rFonts w:hint="eastAsia" w:ascii="宋体" w:hAnsi="宋体" w:cs="宋体"/>
          <w:sz w:val="24"/>
          <w:szCs w:val="24"/>
          <w:lang w:eastAsia="zh-CN"/>
        </w:rPr>
        <w:t>重大税收违法失信主体</w:t>
      </w:r>
      <w:r>
        <w:rPr>
          <w:rFonts w:hint="eastAsia" w:ascii="宋体" w:hAnsi="宋体" w:eastAsia="宋体" w:cs="宋体"/>
          <w:sz w:val="24"/>
          <w:szCs w:val="24"/>
        </w:rPr>
        <w:t>、政府采购严重违法失信行为记录名单及其他不符合《中华人民共和国政府采购法》第二十二条规定条件的；</w:t>
      </w:r>
    </w:p>
    <w:p w14:paraId="228C71AF">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8</w:t>
      </w:r>
      <w:r>
        <w:rPr>
          <w:rFonts w:hint="eastAsia" w:ascii="宋体" w:hAnsi="宋体" w:eastAsia="宋体" w:cs="宋体"/>
          <w:sz w:val="24"/>
          <w:szCs w:val="24"/>
        </w:rPr>
        <w:t>.投标供应商的投标报价畸高或畸低，但投标总报价与各分项报价不能相互对应，在询标时没有合理的解释或者不能提供计算依据和报价依据的；</w:t>
      </w:r>
    </w:p>
    <w:p w14:paraId="5942DFD5">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9</w:t>
      </w:r>
      <w:r>
        <w:rPr>
          <w:rFonts w:hint="eastAsia" w:ascii="宋体" w:hAnsi="宋体" w:eastAsia="宋体" w:cs="宋体"/>
          <w:sz w:val="24"/>
          <w:szCs w:val="24"/>
        </w:rPr>
        <w:t>.不同投标供应商的投标文件的目录序号、排版格式、文字风格等存在明显的相似性或一致性，特征显示由同一单位或者同一个人编制的；</w:t>
      </w:r>
    </w:p>
    <w:p w14:paraId="19C93815">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30</w:t>
      </w:r>
      <w:r>
        <w:rPr>
          <w:rFonts w:hint="eastAsia" w:ascii="宋体" w:hAnsi="宋体" w:eastAsia="宋体" w:cs="宋体"/>
          <w:sz w:val="24"/>
          <w:szCs w:val="24"/>
        </w:rPr>
        <w:t>.不同投标供应商投标文件内容存在非正常一致、项目组成员或者联系人员出现同一人、投标文件中错误（或异常）一致或雷同、电子文档信息一致或雷同的；</w:t>
      </w:r>
    </w:p>
    <w:p w14:paraId="40E37883">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.不同投标供应商的委托代理人、项目负责人以及其他相关人员有在同一个单位缴纳社会保险的；</w:t>
      </w:r>
    </w:p>
    <w:p w14:paraId="77CF3F80">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32.不同投标供应商的投标文件由同一台电脑编制或者同一把数字证书加密锁加密或者同一台附属设备打印的；</w:t>
      </w:r>
    </w:p>
    <w:p w14:paraId="4DD41446">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33.各投标供应商的投标文件上传使用的MAC地址和IP地址一致的，不同投标文件留有相同标记标识、存在两处以上一致性错误或雷同等情况，视为投标供应商相互围标、串标，其投标无效；</w:t>
      </w:r>
    </w:p>
    <w:p w14:paraId="58E87F7C">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34.单位负责人为同一人或者存在直接控股、管理关系的不同供应商；</w:t>
      </w:r>
    </w:p>
    <w:p w14:paraId="57BBB745">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35.电子投标文件与招标文件要求格式不一致而无法导入计算机评标系统；</w:t>
      </w:r>
    </w:p>
    <w:p w14:paraId="39ED3D4C">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36.启用投标文件电子文本的项目，投标供应商因自身原因造成投标文件电子文本无法导入应急开评标系统的，视为放弃其投标；</w:t>
      </w:r>
    </w:p>
    <w:p w14:paraId="581E5AF0">
      <w:pPr>
        <w:pageBreakBefore w:val="0"/>
        <w:spacing w:line="360" w:lineRule="auto"/>
        <w:ind w:left="-2" w:firstLine="420"/>
        <w:outlineLvl w:val="9"/>
        <w:rPr>
          <w:rFonts w:hint="eastAsia" w:ascii="宋体" w:hAnsi="宋体" w:eastAsia="宋体" w:cs="宋体"/>
          <w:sz w:val="24"/>
          <w:szCs w:val="24"/>
        </w:rPr>
      </w:pPr>
      <w:r>
        <w:rPr>
          <w:rFonts w:hint="eastAsia" w:ascii="宋体" w:hAnsi="宋体" w:eastAsia="宋体" w:cs="宋体"/>
          <w:sz w:val="24"/>
          <w:szCs w:val="24"/>
        </w:rPr>
        <w:t>37.投标文件内容不全或不符合法律法规和招标文件中规定的其他实质性要求的。</w:t>
      </w:r>
    </w:p>
    <w:p w14:paraId="1CD8C9F6">
      <w:pPr>
        <w:pageBreakBefore w:val="0"/>
        <w:spacing w:line="360" w:lineRule="auto"/>
        <w:ind w:left="-2" w:firstLine="420"/>
        <w:outlineLvl w:val="1"/>
        <w:rPr>
          <w:rFonts w:hint="eastAsia" w:ascii="宋体" w:hAnsi="宋体" w:eastAsia="宋体" w:cs="宋体"/>
          <w:bCs/>
          <w:sz w:val="24"/>
          <w:szCs w:val="24"/>
        </w:rPr>
      </w:pPr>
      <w:r>
        <w:rPr>
          <w:rFonts w:hint="eastAsia" w:ascii="宋体" w:hAnsi="宋体" w:eastAsia="宋体" w:cs="宋体"/>
          <w:b/>
          <w:bCs w:val="0"/>
          <w:sz w:val="24"/>
          <w:szCs w:val="24"/>
        </w:rPr>
        <w:t>（</w:t>
      </w:r>
      <w:r>
        <w:rPr>
          <w:rFonts w:hint="eastAsia" w:ascii="宋体" w:hAnsi="宋体" w:eastAsia="宋体" w:cs="宋体"/>
          <w:b/>
          <w:bCs w:val="0"/>
          <w:sz w:val="24"/>
          <w:szCs w:val="24"/>
          <w:lang w:val="en-US" w:eastAsia="zh-CN"/>
        </w:rPr>
        <w:t>九</w:t>
      </w:r>
      <w:r>
        <w:rPr>
          <w:rFonts w:hint="eastAsia" w:ascii="宋体" w:hAnsi="宋体" w:eastAsia="宋体" w:cs="宋体"/>
          <w:b/>
          <w:bCs w:val="0"/>
          <w:sz w:val="24"/>
          <w:szCs w:val="24"/>
        </w:rPr>
        <w:t>）开标、评标</w:t>
      </w:r>
    </w:p>
    <w:p w14:paraId="22B6969C">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1.开标工作程序</w:t>
      </w:r>
    </w:p>
    <w:p w14:paraId="1CF49965">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1.1代理机构将在招标公告中规定的时间和地点组织公开开标。投标供应商应当按照《“苏采云”系统供应商操作手册》规定，参加开标活动和在苏采云系统规定的时间内对投标文件进行解密。</w:t>
      </w:r>
    </w:p>
    <w:p w14:paraId="1BC84897">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1.2开标仪式由代理机构组织。苏采云系统将自动对项目进行开标，并宣布各投标供应商名称和投标价格。</w:t>
      </w:r>
    </w:p>
    <w:p w14:paraId="41FA2323">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1.3投标供应商在开标过程中</w:t>
      </w:r>
      <w:r>
        <w:rPr>
          <w:rFonts w:hint="eastAsia" w:ascii="宋体" w:hAnsi="宋体" w:eastAsia="宋体" w:cs="宋体"/>
          <w:sz w:val="24"/>
          <w:szCs w:val="24"/>
          <w:lang w:eastAsia="zh-CN"/>
        </w:rPr>
        <w:t>涉及的</w:t>
      </w:r>
      <w:r>
        <w:rPr>
          <w:rFonts w:hint="eastAsia" w:ascii="宋体" w:hAnsi="宋体" w:eastAsia="宋体" w:cs="宋体"/>
          <w:sz w:val="24"/>
          <w:szCs w:val="24"/>
        </w:rPr>
        <w:t>投标文件解密、开标结果确认等工作，应按照《“苏采云”系统供应商操作手册》规定执行。</w:t>
      </w:r>
    </w:p>
    <w:p w14:paraId="1DC477C3">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1.4投标人如果对开标过程和开标记录有疑义，应当根据《“苏采云”系统供应商操作手册》规定提出，如苏采云系统中《开标记录表》宣布后5分钟内未提出的，视同认可开标结果。</w:t>
      </w:r>
    </w:p>
    <w:p w14:paraId="370E8509">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23357C77">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1.6投标截止时间后参加投标的供应商或解密投标文件的供应商不足三家的，不进行评审。</w:t>
      </w:r>
    </w:p>
    <w:p w14:paraId="08DBD5B9">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1.7投标文件报价出现前后不一致的，按照下列规定修正：</w:t>
      </w:r>
    </w:p>
    <w:p w14:paraId="200B6020">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（一）投标文件中开标一览表（报价表）内容与投标文件中相应内容不一致的，以开标一览表（报价表）为准；</w:t>
      </w:r>
    </w:p>
    <w:p w14:paraId="0BB29BEC">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（二）大写金额和小写金额不一致的，以大写金额为准；</w:t>
      </w:r>
    </w:p>
    <w:p w14:paraId="0F819989">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（三）单价金额小数点或者百分比有明显错位的，以开标一览表的总价为准，并修改单价；</w:t>
      </w:r>
    </w:p>
    <w:p w14:paraId="0768575C">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（四）总价金额与按单价汇总金额不一致的，以单价金额计算结果为准。</w:t>
      </w:r>
    </w:p>
    <w:p w14:paraId="1F7A53AF">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2A51F4F8">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2.投标供应商资格审查</w:t>
      </w:r>
    </w:p>
    <w:p w14:paraId="336ACC05">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2.1公开招标采购项目开标结束后，投标文件资格性检查由采购人或采购代理机构组建的资格审查小组负责。</w:t>
      </w:r>
    </w:p>
    <w:p w14:paraId="215B9210">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529CF480">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2.3关于对参与供应商信用记录的政府采购要求：投标供应商未被列入“信用中国”网站(www.creditchina.gov.cn</w:t>
      </w:r>
      <w:r>
        <w:rPr>
          <w:rFonts w:hint="eastAsia" w:ascii="宋体" w:hAnsi="宋体" w:eastAsia="宋体" w:cs="宋体"/>
          <w:sz w:val="24"/>
          <w:szCs w:val="24"/>
          <w:lang w:eastAsia="zh-CN"/>
        </w:rPr>
        <w:t>）</w:t>
      </w:r>
      <w:r>
        <w:rPr>
          <w:rFonts w:hint="eastAsia" w:ascii="宋体" w:hAnsi="宋体" w:eastAsia="宋体" w:cs="宋体"/>
          <w:sz w:val="24"/>
          <w:szCs w:val="24"/>
        </w:rPr>
        <w:t>“失信被执行人或重大税收违法失信主体或政府采购严重违法失信行为”记录名单；不处于中国政府采购网(www.ccgp.gov.cn</w:t>
      </w:r>
      <w:r>
        <w:rPr>
          <w:rFonts w:hint="eastAsia" w:ascii="宋体" w:hAnsi="宋体" w:eastAsia="宋体" w:cs="宋体"/>
          <w:sz w:val="24"/>
          <w:szCs w:val="24"/>
          <w:lang w:eastAsia="zh-CN"/>
        </w:rPr>
        <w:t>）</w:t>
      </w:r>
      <w:r>
        <w:rPr>
          <w:rFonts w:hint="eastAsia" w:ascii="宋体" w:hAnsi="宋体" w:eastAsia="宋体" w:cs="宋体"/>
          <w:sz w:val="24"/>
          <w:szCs w:val="24"/>
        </w:rPr>
        <w:t>“政府采购严重违法失信行为信息记录”中的禁止参加政府采购活动期间。（有上述处罚记录但处罚期已届满的，视为无记录，以代理机构评标当日查询结果为准）。</w:t>
      </w:r>
    </w:p>
    <w:p w14:paraId="1A8A095A">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对信用记录查询结果显示被列入失信被执行人、</w:t>
      </w:r>
      <w:r>
        <w:rPr>
          <w:rFonts w:hint="eastAsia" w:ascii="宋体" w:hAnsi="宋体" w:eastAsia="宋体" w:cs="宋体"/>
          <w:sz w:val="24"/>
          <w:szCs w:val="24"/>
          <w:lang w:eastAsia="zh-CN"/>
        </w:rPr>
        <w:t>重大税收违法失信主体</w:t>
      </w:r>
      <w:r>
        <w:rPr>
          <w:rFonts w:hint="eastAsia" w:ascii="宋体" w:hAnsi="宋体" w:eastAsia="宋体" w:cs="宋体"/>
          <w:sz w:val="24"/>
          <w:szCs w:val="24"/>
        </w:rPr>
        <w:t>、政府采购严重违法失信行为记录名单及其他不符合《中华人民共和国政府采购法》第二十二条规定条件的投标供应商，禁止参加政府采购活动的时间按处罚结果执行，但不受区域限制（财库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lang w:eastAsia="zh-CN"/>
        </w:rPr>
        <w:t>〔2015〕150号</w:t>
      </w:r>
      <w:r>
        <w:rPr>
          <w:rFonts w:hint="eastAsia" w:ascii="宋体" w:hAnsi="宋体" w:eastAsia="宋体" w:cs="宋体"/>
          <w:sz w:val="24"/>
          <w:szCs w:val="24"/>
        </w:rPr>
        <w:t>《关于规范政府采购行政处罚有关问题的通知》，相关行政处罚决定在全国范围内生效）。</w:t>
      </w:r>
    </w:p>
    <w:p w14:paraId="24671D35">
      <w:pPr>
        <w:tabs>
          <w:tab w:val="left" w:pos="480"/>
        </w:tabs>
        <w:spacing w:line="360" w:lineRule="auto"/>
        <w:ind w:firstLine="482"/>
        <w:outlineLvl w:val="9"/>
        <w:rPr>
          <w:rFonts w:hint="eastAsia" w:ascii="宋体" w:hAnsi="宋体" w:eastAsia="宋体" w:cs="宋体"/>
          <w:sz w:val="24"/>
          <w:szCs w:val="24"/>
        </w:rPr>
      </w:pPr>
      <w:r>
        <w:rPr>
          <w:rFonts w:hint="eastAsia" w:ascii="宋体" w:hAnsi="宋体" w:eastAsia="宋体" w:cs="宋体"/>
          <w:sz w:val="24"/>
          <w:szCs w:val="24"/>
        </w:rPr>
        <w:t>2.4查询证据留存方式：对存在失信信息的供应商，采购代理机构工作人员应</w:t>
      </w:r>
      <w:bookmarkStart w:id="2" w:name="_Toc116946313"/>
      <w:r>
        <w:rPr>
          <w:rFonts w:hint="eastAsia" w:ascii="宋体" w:hAnsi="宋体" w:cs="宋体"/>
          <w:sz w:val="24"/>
          <w:szCs w:val="24"/>
          <w:lang w:eastAsia="zh-CN"/>
        </w:rPr>
        <w:t>登录</w:t>
      </w:r>
      <w:r>
        <w:rPr>
          <w:rFonts w:hint="eastAsia" w:ascii="宋体" w:hAnsi="宋体" w:eastAsia="宋体" w:cs="宋体"/>
          <w:sz w:val="24"/>
          <w:szCs w:val="24"/>
        </w:rPr>
        <w:t>来源网站页面进行复核并打印，作为证据留存。</w:t>
      </w:r>
      <w:bookmarkEnd w:id="2"/>
    </w:p>
    <w:p w14:paraId="07AAFCFC">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资格审查不合格的投标供应商的投标文件不进入后续评审。</w:t>
      </w:r>
    </w:p>
    <w:p w14:paraId="229B5A99">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3.评标工作程序</w:t>
      </w:r>
    </w:p>
    <w:p w14:paraId="57035620">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3.1由专家及采购人代表组成评标委员会，并实行回避制度。</w:t>
      </w:r>
    </w:p>
    <w:p w14:paraId="19BB6575">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3.2投标文件符合性检查</w:t>
      </w:r>
    </w:p>
    <w:p w14:paraId="48A6CC76">
      <w:pPr>
        <w:pStyle w:val="212"/>
        <w:pageBreakBefore w:val="0"/>
        <w:spacing w:line="360" w:lineRule="auto"/>
        <w:ind w:firstLine="480"/>
        <w:outlineLvl w:val="9"/>
        <w:rPr>
          <w:rFonts w:hint="eastAsia" w:ascii="宋体" w:hAnsi="宋体" w:eastAsia="宋体" w:cs="宋体"/>
          <w:sz w:val="24"/>
          <w:szCs w:val="24"/>
        </w:rPr>
      </w:pPr>
      <w:r>
        <w:rPr>
          <w:rFonts w:hint="eastAsia" w:ascii="宋体" w:hAnsi="宋体" w:eastAsia="宋体" w:cs="宋体"/>
          <w:sz w:val="24"/>
          <w:szCs w:val="24"/>
        </w:rPr>
        <w:t>3.2.1评委会将对资格符合的投标文件进行评审，以确定是否对招标文件的实质性要求</w:t>
      </w:r>
      <w:r>
        <w:rPr>
          <w:rFonts w:hint="eastAsia" w:ascii="宋体" w:hAnsi="宋体" w:eastAsia="宋体" w:cs="宋体"/>
          <w:sz w:val="24"/>
          <w:szCs w:val="24"/>
          <w:lang w:eastAsia="zh-CN"/>
        </w:rPr>
        <w:t>作</w:t>
      </w:r>
      <w:r>
        <w:rPr>
          <w:rFonts w:hint="eastAsia" w:ascii="宋体" w:hAnsi="宋体" w:eastAsia="宋体" w:cs="宋体"/>
          <w:sz w:val="24"/>
          <w:szCs w:val="24"/>
        </w:rPr>
        <w:t>出响应。</w:t>
      </w:r>
    </w:p>
    <w:p w14:paraId="49BA445F">
      <w:pPr>
        <w:keepNext w:val="0"/>
        <w:keepLines w:val="0"/>
        <w:pageBreakBefore w:val="0"/>
        <w:widowControl w:val="0"/>
        <w:tabs>
          <w:tab w:val="left" w:pos="480"/>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sz w:val="24"/>
          <w:szCs w:val="24"/>
        </w:rPr>
      </w:pPr>
      <w:bookmarkStart w:id="3" w:name="_Toc116946315"/>
      <w:r>
        <w:rPr>
          <w:rFonts w:hint="eastAsia" w:ascii="宋体" w:hAnsi="宋体" w:eastAsia="宋体" w:cs="宋体"/>
          <w:b/>
          <w:sz w:val="24"/>
          <w:szCs w:val="24"/>
        </w:rPr>
        <w:t>符合性审查表</w:t>
      </w:r>
      <w:bookmarkEnd w:id="3"/>
    </w:p>
    <w:tbl>
      <w:tblPr>
        <w:tblStyle w:val="41"/>
        <w:tblW w:w="9952" w:type="dxa"/>
        <w:tblInd w:w="-19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75"/>
        <w:gridCol w:w="2010"/>
        <w:gridCol w:w="7267"/>
      </w:tblGrid>
      <w:tr w14:paraId="2A6DE1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75" w:type="dxa"/>
            <w:noWrap w:val="0"/>
            <w:vAlign w:val="center"/>
          </w:tcPr>
          <w:p w14:paraId="49EC97A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010" w:type="dxa"/>
            <w:noWrap w:val="0"/>
            <w:vAlign w:val="center"/>
          </w:tcPr>
          <w:p w14:paraId="02B360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评审点要求概况</w:t>
            </w:r>
          </w:p>
        </w:tc>
        <w:tc>
          <w:tcPr>
            <w:tcW w:w="7267" w:type="dxa"/>
            <w:noWrap w:val="0"/>
            <w:vAlign w:val="center"/>
          </w:tcPr>
          <w:p w14:paraId="7411CD3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评审点具体描述</w:t>
            </w:r>
          </w:p>
        </w:tc>
      </w:tr>
      <w:tr w14:paraId="71AA72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9952" w:type="dxa"/>
            <w:gridSpan w:val="3"/>
            <w:noWrap w:val="0"/>
            <w:vAlign w:val="center"/>
          </w:tcPr>
          <w:p w14:paraId="487F48A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（一）报价要求</w:t>
            </w:r>
          </w:p>
        </w:tc>
      </w:tr>
      <w:tr w14:paraId="0F713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75" w:type="dxa"/>
            <w:noWrap w:val="0"/>
            <w:vAlign w:val="center"/>
          </w:tcPr>
          <w:p w14:paraId="1A0806A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010" w:type="dxa"/>
            <w:noWrap w:val="0"/>
            <w:vAlign w:val="center"/>
          </w:tcPr>
          <w:p w14:paraId="5195869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投标报价</w:t>
            </w:r>
          </w:p>
        </w:tc>
        <w:tc>
          <w:tcPr>
            <w:tcW w:w="7267" w:type="dxa"/>
            <w:noWrap w:val="0"/>
            <w:vAlign w:val="center"/>
          </w:tcPr>
          <w:p w14:paraId="3741EFF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投标报价是固定唯一价，且没有超过本项目预算金额或最高限价。</w:t>
            </w:r>
          </w:p>
        </w:tc>
      </w:tr>
      <w:tr w14:paraId="2D1080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75" w:type="dxa"/>
            <w:noWrap w:val="0"/>
            <w:vAlign w:val="center"/>
          </w:tcPr>
          <w:p w14:paraId="2D78BB0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010" w:type="dxa"/>
            <w:noWrap w:val="0"/>
            <w:vAlign w:val="center"/>
          </w:tcPr>
          <w:p w14:paraId="71AB534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报价修正</w:t>
            </w:r>
          </w:p>
        </w:tc>
        <w:tc>
          <w:tcPr>
            <w:tcW w:w="7267" w:type="dxa"/>
            <w:noWrap w:val="0"/>
            <w:vAlign w:val="center"/>
          </w:tcPr>
          <w:p w14:paraId="731BBF9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如出现投标报价错误的，按照处理原则修正后的报价,投标供应商须按规定进行在线确认。</w:t>
            </w:r>
          </w:p>
        </w:tc>
      </w:tr>
      <w:tr w14:paraId="163F6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75" w:type="dxa"/>
            <w:noWrap w:val="0"/>
            <w:vAlign w:val="center"/>
          </w:tcPr>
          <w:p w14:paraId="1DF01D4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010" w:type="dxa"/>
            <w:noWrap w:val="0"/>
            <w:vAlign w:val="center"/>
          </w:tcPr>
          <w:p w14:paraId="71CBD6B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报价合理性</w:t>
            </w:r>
          </w:p>
        </w:tc>
        <w:tc>
          <w:tcPr>
            <w:tcW w:w="7267" w:type="dxa"/>
            <w:noWrap w:val="0"/>
            <w:vAlign w:val="center"/>
          </w:tcPr>
          <w:p w14:paraId="74FE7F3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12B41C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952" w:type="dxa"/>
            <w:gridSpan w:val="3"/>
            <w:noWrap w:val="0"/>
            <w:vAlign w:val="bottom"/>
          </w:tcPr>
          <w:p w14:paraId="4304085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（二）商务要求</w:t>
            </w:r>
          </w:p>
        </w:tc>
      </w:tr>
      <w:tr w14:paraId="4F58E5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75" w:type="dxa"/>
            <w:noWrap w:val="0"/>
            <w:vAlign w:val="center"/>
          </w:tcPr>
          <w:p w14:paraId="75A22E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color w:val="000000" w:themeColor="text1"/>
                <w:sz w:val="24"/>
                <w:szCs w:val="24"/>
                <w14:textFill>
                  <w14:solidFill>
                    <w14:schemeClr w14:val="tx1"/>
                  </w14:solidFill>
                </w14:textFill>
              </w:rPr>
              <w:t>4</w:t>
            </w:r>
          </w:p>
        </w:tc>
        <w:tc>
          <w:tcPr>
            <w:tcW w:w="2010" w:type="dxa"/>
            <w:noWrap w:val="0"/>
            <w:vAlign w:val="bottom"/>
          </w:tcPr>
          <w:p w14:paraId="080BEE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Theme="minorEastAsia" w:hAnsiTheme="minorEastAsia" w:eastAsiaTheme="minorEastAsia"/>
                <w:color w:val="000000" w:themeColor="text1"/>
                <w:sz w:val="24"/>
                <w:szCs w:val="24"/>
                <w14:textFill>
                  <w14:solidFill>
                    <w14:schemeClr w14:val="tx1"/>
                  </w14:solidFill>
                </w14:textFill>
              </w:rPr>
              <w:t>投标</w:t>
            </w:r>
            <w:r>
              <w:rPr>
                <w:rFonts w:asciiTheme="minorEastAsia" w:hAnsiTheme="minorEastAsia" w:eastAsiaTheme="minorEastAsia"/>
                <w:color w:val="000000" w:themeColor="text1"/>
                <w:sz w:val="24"/>
                <w:szCs w:val="24"/>
                <w14:textFill>
                  <w14:solidFill>
                    <w14:schemeClr w14:val="tx1"/>
                  </w14:solidFill>
                </w14:textFill>
              </w:rPr>
              <w:t>有效期</w:t>
            </w:r>
          </w:p>
        </w:tc>
        <w:tc>
          <w:tcPr>
            <w:tcW w:w="7267" w:type="dxa"/>
            <w:noWrap w:val="0"/>
            <w:vAlign w:val="center"/>
          </w:tcPr>
          <w:p w14:paraId="73E882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Theme="minorEastAsia" w:hAnsiTheme="minorEastAsia" w:eastAsiaTheme="minorEastAsia"/>
                <w:color w:val="000000" w:themeColor="text1"/>
                <w:sz w:val="24"/>
                <w:szCs w:val="24"/>
                <w14:textFill>
                  <w14:solidFill>
                    <w14:schemeClr w14:val="tx1"/>
                  </w14:solidFill>
                </w14:textFill>
              </w:rPr>
              <w:t>投标</w:t>
            </w:r>
            <w:r>
              <w:rPr>
                <w:rFonts w:asciiTheme="minorEastAsia" w:hAnsiTheme="minorEastAsia" w:eastAsiaTheme="minorEastAsia"/>
                <w:color w:val="000000" w:themeColor="text1"/>
                <w:sz w:val="24"/>
                <w:szCs w:val="24"/>
                <w14:textFill>
                  <w14:solidFill>
                    <w14:schemeClr w14:val="tx1"/>
                  </w14:solidFill>
                </w14:textFill>
              </w:rPr>
              <w:t>有效期满足</w:t>
            </w:r>
            <w:r>
              <w:rPr>
                <w:rFonts w:hint="eastAsia" w:asciiTheme="minorEastAsia" w:hAnsiTheme="minorEastAsia" w:eastAsiaTheme="minorEastAsia"/>
                <w:color w:val="000000" w:themeColor="text1"/>
                <w:sz w:val="24"/>
                <w:szCs w:val="24"/>
                <w14:textFill>
                  <w14:solidFill>
                    <w14:schemeClr w14:val="tx1"/>
                  </w14:solidFill>
                </w14:textFill>
              </w:rPr>
              <w:t>招标文件</w:t>
            </w:r>
            <w:r>
              <w:rPr>
                <w:rFonts w:asciiTheme="minorEastAsia" w:hAnsiTheme="minorEastAsia" w:eastAsiaTheme="minorEastAsia"/>
                <w:color w:val="000000" w:themeColor="text1"/>
                <w:sz w:val="24"/>
                <w:szCs w:val="24"/>
                <w14:textFill>
                  <w14:solidFill>
                    <w14:schemeClr w14:val="tx1"/>
                  </w14:solidFill>
                </w14:textFill>
              </w:rPr>
              <w:t>要求（90天）</w:t>
            </w:r>
            <w:r>
              <w:rPr>
                <w:rFonts w:hint="eastAsia" w:asciiTheme="minorEastAsia" w:hAnsiTheme="minorEastAsia" w:eastAsiaTheme="minorEastAsia"/>
                <w:color w:val="000000" w:themeColor="text1"/>
                <w:sz w:val="24"/>
                <w:szCs w:val="24"/>
                <w14:textFill>
                  <w14:solidFill>
                    <w14:schemeClr w14:val="tx1"/>
                  </w14:solidFill>
                </w14:textFill>
              </w:rPr>
              <w:t>。</w:t>
            </w:r>
          </w:p>
        </w:tc>
      </w:tr>
      <w:tr w14:paraId="516684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75" w:type="dxa"/>
            <w:noWrap w:val="0"/>
            <w:vAlign w:val="center"/>
          </w:tcPr>
          <w:p w14:paraId="3846894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5</w:t>
            </w:r>
          </w:p>
        </w:tc>
        <w:tc>
          <w:tcPr>
            <w:tcW w:w="2010" w:type="dxa"/>
            <w:noWrap w:val="0"/>
            <w:vAlign w:val="bottom"/>
          </w:tcPr>
          <w:p w14:paraId="03E20AA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投标文件的签署和盖章</w:t>
            </w:r>
          </w:p>
        </w:tc>
        <w:tc>
          <w:tcPr>
            <w:tcW w:w="7267" w:type="dxa"/>
            <w:noWrap w:val="0"/>
            <w:vAlign w:val="center"/>
          </w:tcPr>
          <w:p w14:paraId="4548D19F">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投标文件符合招标文件的签署和签章要求。</w:t>
            </w:r>
          </w:p>
        </w:tc>
      </w:tr>
      <w:tr w14:paraId="0DE86F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75" w:type="dxa"/>
            <w:noWrap w:val="0"/>
            <w:vAlign w:val="center"/>
          </w:tcPr>
          <w:p w14:paraId="22C12BF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2010" w:type="dxa"/>
            <w:noWrap w:val="0"/>
            <w:vAlign w:val="bottom"/>
          </w:tcPr>
          <w:p w14:paraId="18B0A5A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投标文件内容</w:t>
            </w:r>
          </w:p>
        </w:tc>
        <w:tc>
          <w:tcPr>
            <w:tcW w:w="7267" w:type="dxa"/>
            <w:noWrap w:val="0"/>
            <w:vAlign w:val="center"/>
          </w:tcPr>
          <w:p w14:paraId="7549250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宋体" w:hAnsi="宋体" w:eastAsia="宋体" w:cs="宋体"/>
                <w:sz w:val="24"/>
                <w:szCs w:val="24"/>
                <w:lang w:val="en-US" w:eastAsia="zh-CN"/>
              </w:rPr>
            </w:pPr>
            <w:r>
              <w:rPr>
                <w:rFonts w:hint="eastAsia" w:ascii="宋体" w:hAnsi="宋体" w:cs="宋体"/>
                <w:sz w:val="24"/>
                <w:szCs w:val="24"/>
                <w:lang w:val="en-US" w:eastAsia="zh-CN"/>
              </w:rPr>
              <w:t>满足招标文件实质性要求。</w:t>
            </w:r>
          </w:p>
        </w:tc>
      </w:tr>
      <w:tr w14:paraId="7B2C56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75" w:type="dxa"/>
            <w:noWrap w:val="0"/>
            <w:vAlign w:val="center"/>
          </w:tcPr>
          <w:p w14:paraId="275786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2010" w:type="dxa"/>
            <w:noWrap w:val="0"/>
            <w:vAlign w:val="bottom"/>
          </w:tcPr>
          <w:p w14:paraId="14FE91B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附加条件</w:t>
            </w:r>
          </w:p>
        </w:tc>
        <w:tc>
          <w:tcPr>
            <w:tcW w:w="7267" w:type="dxa"/>
            <w:noWrap w:val="0"/>
            <w:vAlign w:val="center"/>
          </w:tcPr>
          <w:p w14:paraId="43EB334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投标文件未含有采购人不能接受的附加条件。</w:t>
            </w:r>
          </w:p>
        </w:tc>
      </w:tr>
      <w:tr w14:paraId="5CB0D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75" w:type="dxa"/>
            <w:noWrap w:val="0"/>
            <w:vAlign w:val="center"/>
          </w:tcPr>
          <w:p w14:paraId="276C175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2010" w:type="dxa"/>
            <w:noWrap w:val="0"/>
            <w:vAlign w:val="bottom"/>
          </w:tcPr>
          <w:p w14:paraId="49FB25B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无效情形</w:t>
            </w:r>
          </w:p>
        </w:tc>
        <w:tc>
          <w:tcPr>
            <w:tcW w:w="7267" w:type="dxa"/>
            <w:noWrap w:val="0"/>
            <w:vAlign w:val="center"/>
          </w:tcPr>
          <w:p w14:paraId="7C230D5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投标文件中未有</w:t>
            </w:r>
            <w:r>
              <w:rPr>
                <w:rFonts w:hint="eastAsia" w:ascii="宋体" w:hAnsi="宋体" w:cs="宋体"/>
                <w:sz w:val="24"/>
                <w:szCs w:val="24"/>
                <w:lang w:eastAsia="zh-CN"/>
              </w:rPr>
              <w:t>法律法规</w:t>
            </w:r>
            <w:r>
              <w:rPr>
                <w:rFonts w:hint="eastAsia" w:ascii="宋体" w:hAnsi="宋体" w:eastAsia="宋体" w:cs="宋体"/>
                <w:sz w:val="24"/>
                <w:szCs w:val="24"/>
              </w:rPr>
              <w:t>和招标文件规定的其他无效情形。</w:t>
            </w:r>
          </w:p>
        </w:tc>
      </w:tr>
      <w:tr w14:paraId="73E438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9952" w:type="dxa"/>
            <w:gridSpan w:val="3"/>
            <w:noWrap w:val="0"/>
            <w:vAlign w:val="bottom"/>
          </w:tcPr>
          <w:p w14:paraId="2F7A575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cs="宋体"/>
                <w:b/>
                <w:bCs/>
                <w:sz w:val="24"/>
                <w:szCs w:val="24"/>
                <w:lang w:val="en-US" w:eastAsia="zh-CN"/>
              </w:rPr>
              <w:t>三</w:t>
            </w:r>
            <w:r>
              <w:rPr>
                <w:rFonts w:hint="eastAsia" w:ascii="宋体" w:hAnsi="宋体" w:eastAsia="宋体" w:cs="宋体"/>
                <w:b/>
                <w:bCs/>
                <w:sz w:val="24"/>
                <w:szCs w:val="24"/>
              </w:rPr>
              <w:t>）</w:t>
            </w:r>
            <w:r>
              <w:rPr>
                <w:rFonts w:hint="eastAsia" w:ascii="宋体" w:hAnsi="宋体" w:cs="宋体"/>
                <w:b/>
                <w:bCs/>
                <w:sz w:val="24"/>
                <w:szCs w:val="24"/>
                <w:lang w:val="en-US" w:eastAsia="zh-CN"/>
              </w:rPr>
              <w:t>技术</w:t>
            </w:r>
            <w:r>
              <w:rPr>
                <w:rFonts w:hint="eastAsia" w:ascii="宋体" w:hAnsi="宋体" w:eastAsia="宋体" w:cs="宋体"/>
                <w:b/>
                <w:bCs/>
                <w:sz w:val="24"/>
                <w:szCs w:val="24"/>
              </w:rPr>
              <w:t>要求</w:t>
            </w:r>
          </w:p>
        </w:tc>
      </w:tr>
      <w:tr w14:paraId="5C51AE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75" w:type="dxa"/>
            <w:noWrap w:val="0"/>
            <w:vAlign w:val="center"/>
          </w:tcPr>
          <w:p w14:paraId="2CEF69C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2010" w:type="dxa"/>
            <w:noWrap w:val="0"/>
            <w:vAlign w:val="bottom"/>
          </w:tcPr>
          <w:p w14:paraId="6B39F08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投标方案</w:t>
            </w:r>
          </w:p>
        </w:tc>
        <w:tc>
          <w:tcPr>
            <w:tcW w:w="7267" w:type="dxa"/>
            <w:noWrap w:val="0"/>
            <w:vAlign w:val="center"/>
          </w:tcPr>
          <w:p w14:paraId="2A10502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投标供应商提供的投标方案及报价方案固定。</w:t>
            </w:r>
          </w:p>
        </w:tc>
      </w:tr>
      <w:tr w14:paraId="7CB4A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75" w:type="dxa"/>
            <w:noWrap w:val="0"/>
            <w:vAlign w:val="center"/>
          </w:tcPr>
          <w:p w14:paraId="4A33270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cs="宋体"/>
                <w:sz w:val="24"/>
                <w:szCs w:val="24"/>
                <w:lang w:val="en-US" w:eastAsia="zh-CN"/>
              </w:rPr>
            </w:pPr>
            <w:r>
              <w:rPr>
                <w:rFonts w:hint="eastAsia" w:ascii="宋体" w:hAnsi="宋体" w:cs="宋体"/>
                <w:sz w:val="24"/>
                <w:szCs w:val="24"/>
                <w:lang w:val="en-US" w:eastAsia="zh-CN"/>
              </w:rPr>
              <w:t>10</w:t>
            </w:r>
          </w:p>
        </w:tc>
        <w:tc>
          <w:tcPr>
            <w:tcW w:w="2010" w:type="dxa"/>
            <w:noWrap w:val="0"/>
            <w:vAlign w:val="bottom"/>
          </w:tcPr>
          <w:p w14:paraId="717CE16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sz w:val="24"/>
                <w:szCs w:val="24"/>
                <w:lang w:val="en-US" w:eastAsia="zh-CN"/>
              </w:rPr>
            </w:pPr>
            <w:r>
              <w:rPr>
                <w:rFonts w:hint="eastAsia" w:ascii="宋体" w:hAnsi="宋体" w:cs="宋体"/>
                <w:sz w:val="24"/>
                <w:szCs w:val="24"/>
                <w:lang w:val="en-US" w:eastAsia="zh-CN"/>
              </w:rPr>
              <w:t>技术文件</w:t>
            </w:r>
          </w:p>
        </w:tc>
        <w:tc>
          <w:tcPr>
            <w:tcW w:w="7267" w:type="dxa"/>
            <w:noWrap w:val="0"/>
            <w:vAlign w:val="center"/>
          </w:tcPr>
          <w:p w14:paraId="2CEA526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宋体" w:hAnsi="宋体" w:eastAsia="宋体" w:cs="宋体"/>
                <w:sz w:val="24"/>
                <w:szCs w:val="24"/>
                <w:lang w:val="en-US" w:eastAsia="zh-CN"/>
              </w:rPr>
            </w:pPr>
            <w:r>
              <w:rPr>
                <w:rFonts w:hint="eastAsia" w:ascii="宋体" w:hAnsi="宋体" w:cs="宋体"/>
                <w:sz w:val="24"/>
                <w:szCs w:val="24"/>
                <w:lang w:val="en-US" w:eastAsia="zh-CN"/>
              </w:rPr>
              <w:t>符合暗标要求。</w:t>
            </w:r>
          </w:p>
        </w:tc>
      </w:tr>
      <w:tr w14:paraId="17FEE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952" w:type="dxa"/>
            <w:gridSpan w:val="3"/>
            <w:noWrap w:val="0"/>
            <w:vAlign w:val="center"/>
          </w:tcPr>
          <w:p w14:paraId="107319B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i w:val="0"/>
                <w:iCs w:val="0"/>
                <w:sz w:val="24"/>
                <w:szCs w:val="24"/>
              </w:rPr>
              <w:t>特别说明：</w:t>
            </w:r>
            <w:r>
              <w:rPr>
                <w:rFonts w:hint="eastAsia" w:ascii="宋体" w:hAnsi="宋体" w:eastAsia="宋体" w:cs="宋体"/>
                <w:b/>
                <w:bCs/>
                <w:i w:val="0"/>
                <w:iCs w:val="0"/>
                <w:color w:val="FF0000"/>
                <w:sz w:val="24"/>
                <w:szCs w:val="24"/>
              </w:rPr>
              <w:t>以上符合性审查无需投标供应商另外提供资料上传</w:t>
            </w:r>
            <w:r>
              <w:rPr>
                <w:rFonts w:hint="eastAsia" w:ascii="宋体" w:hAnsi="宋体" w:eastAsia="宋体" w:cs="宋体"/>
                <w:b/>
                <w:bCs/>
                <w:i w:val="0"/>
                <w:iCs w:val="0"/>
                <w:sz w:val="24"/>
                <w:szCs w:val="24"/>
              </w:rPr>
              <w:t>，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sz w:val="24"/>
                <w:szCs w:val="24"/>
                <w:lang w:val="en-US" w:eastAsia="zh-CN"/>
              </w:rPr>
              <w:t>条件</w:t>
            </w:r>
            <w:r>
              <w:rPr>
                <w:rFonts w:hint="eastAsia" w:ascii="宋体" w:hAnsi="宋体" w:eastAsia="宋体" w:cs="宋体"/>
                <w:b/>
                <w:bCs/>
                <w:i w:val="0"/>
                <w:iCs w:val="0"/>
                <w:sz w:val="24"/>
                <w:szCs w:val="24"/>
              </w:rPr>
              <w:t>的</w:t>
            </w:r>
            <w:r>
              <w:rPr>
                <w:rFonts w:hint="eastAsia" w:ascii="宋体" w:hAnsi="宋体" w:cs="宋体"/>
                <w:b/>
                <w:bCs/>
                <w:i w:val="0"/>
                <w:iCs w:val="0"/>
                <w:sz w:val="24"/>
                <w:szCs w:val="24"/>
                <w:lang w:val="en-US" w:eastAsia="zh-CN"/>
              </w:rPr>
              <w:t>报价或</w:t>
            </w:r>
            <w:r>
              <w:rPr>
                <w:rFonts w:hint="eastAsia" w:ascii="宋体" w:hAnsi="宋体" w:eastAsia="宋体" w:cs="宋体"/>
                <w:b/>
                <w:bCs/>
                <w:i w:val="0"/>
                <w:iCs w:val="0"/>
                <w:sz w:val="24"/>
                <w:szCs w:val="24"/>
              </w:rPr>
              <w:t>商务</w:t>
            </w:r>
            <w:r>
              <w:rPr>
                <w:rFonts w:hint="eastAsia" w:ascii="宋体" w:hAnsi="宋体" w:cs="宋体"/>
                <w:b/>
                <w:bCs/>
                <w:i w:val="0"/>
                <w:iCs w:val="0"/>
                <w:sz w:val="24"/>
                <w:szCs w:val="24"/>
                <w:lang w:val="en-US" w:eastAsia="zh-CN"/>
              </w:rPr>
              <w:t>或技术</w:t>
            </w:r>
            <w:r>
              <w:rPr>
                <w:rFonts w:hint="eastAsia" w:ascii="宋体" w:hAnsi="宋体" w:eastAsia="宋体" w:cs="宋体"/>
                <w:b/>
                <w:bCs/>
                <w:i w:val="0"/>
                <w:iCs w:val="0"/>
                <w:sz w:val="24"/>
                <w:szCs w:val="24"/>
              </w:rPr>
              <w:t>模块中。</w:t>
            </w:r>
          </w:p>
        </w:tc>
      </w:tr>
    </w:tbl>
    <w:p w14:paraId="7554FBD3">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566"/>
        <w:textAlignment w:val="auto"/>
        <w:outlineLvl w:val="9"/>
        <w:rPr>
          <w:rFonts w:hint="eastAsia" w:ascii="宋体" w:hAnsi="宋体" w:eastAsia="宋体" w:cs="宋体"/>
          <w:b/>
          <w:sz w:val="24"/>
          <w:szCs w:val="24"/>
        </w:rPr>
      </w:pPr>
      <w:r>
        <w:rPr>
          <w:rFonts w:hint="eastAsia" w:ascii="宋体" w:hAnsi="宋体" w:eastAsia="宋体" w:cs="宋体"/>
          <w:b/>
          <w:sz w:val="24"/>
          <w:szCs w:val="24"/>
        </w:rPr>
        <w:t>特别提醒：符合性审查不合格的投标供应商的投标文件不进入后续评审。</w:t>
      </w:r>
    </w:p>
    <w:p w14:paraId="4E239515">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564"/>
        <w:textAlignment w:val="auto"/>
        <w:outlineLvl w:val="9"/>
        <w:rPr>
          <w:rFonts w:hint="eastAsia" w:ascii="宋体" w:hAnsi="宋体" w:eastAsia="宋体" w:cs="宋体"/>
          <w:bCs/>
          <w:sz w:val="24"/>
          <w:szCs w:val="24"/>
        </w:rPr>
      </w:pPr>
      <w:r>
        <w:rPr>
          <w:rFonts w:hint="eastAsia" w:ascii="宋体" w:hAnsi="宋体" w:eastAsia="宋体" w:cs="宋体"/>
          <w:bCs/>
          <w:sz w:val="24"/>
          <w:szCs w:val="24"/>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0B9633BB">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564"/>
        <w:textAlignment w:val="auto"/>
        <w:outlineLvl w:val="9"/>
        <w:rPr>
          <w:rFonts w:hint="eastAsia" w:ascii="宋体" w:hAnsi="宋体" w:eastAsia="宋体" w:cs="宋体"/>
          <w:bCs/>
          <w:sz w:val="24"/>
          <w:szCs w:val="24"/>
        </w:rPr>
      </w:pPr>
      <w:r>
        <w:rPr>
          <w:rFonts w:hint="eastAsia" w:ascii="宋体" w:hAnsi="宋体" w:eastAsia="宋体" w:cs="宋体"/>
          <w:bCs/>
          <w:sz w:val="24"/>
          <w:szCs w:val="24"/>
        </w:rPr>
        <w:t>3.2.</w:t>
      </w:r>
      <w:r>
        <w:rPr>
          <w:rFonts w:hint="eastAsia" w:ascii="宋体" w:hAnsi="宋体" w:cs="宋体"/>
          <w:bCs/>
          <w:sz w:val="24"/>
          <w:szCs w:val="24"/>
          <w:lang w:val="en-US" w:eastAsia="zh-CN"/>
        </w:rPr>
        <w:t>3</w:t>
      </w:r>
      <w:r>
        <w:rPr>
          <w:rFonts w:hint="eastAsia" w:ascii="宋体" w:hAnsi="宋体" w:eastAsia="宋体" w:cs="宋体"/>
          <w:bCs/>
          <w:sz w:val="24"/>
          <w:szCs w:val="24"/>
        </w:rPr>
        <w:t>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5601C1E5">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564"/>
        <w:textAlignment w:val="auto"/>
        <w:outlineLvl w:val="9"/>
        <w:rPr>
          <w:rFonts w:hint="eastAsia" w:ascii="宋体" w:hAnsi="宋体" w:eastAsia="宋体" w:cs="宋体"/>
          <w:bCs/>
          <w:sz w:val="24"/>
          <w:szCs w:val="24"/>
        </w:rPr>
      </w:pPr>
      <w:r>
        <w:rPr>
          <w:rFonts w:hint="eastAsia" w:ascii="宋体" w:hAnsi="宋体" w:eastAsia="宋体" w:cs="宋体"/>
          <w:bCs/>
          <w:sz w:val="24"/>
          <w:szCs w:val="24"/>
        </w:rPr>
        <w:t>3.2.</w:t>
      </w:r>
      <w:r>
        <w:rPr>
          <w:rFonts w:hint="eastAsia" w:ascii="宋体" w:hAnsi="宋体" w:cs="宋体"/>
          <w:bCs/>
          <w:sz w:val="24"/>
          <w:szCs w:val="24"/>
          <w:lang w:val="en-US" w:eastAsia="zh-CN"/>
        </w:rPr>
        <w:t>4</w:t>
      </w:r>
      <w:r>
        <w:rPr>
          <w:rFonts w:hint="eastAsia" w:ascii="宋体" w:hAnsi="宋体" w:eastAsia="宋体" w:cs="宋体"/>
          <w:bCs/>
          <w:sz w:val="24"/>
          <w:szCs w:val="24"/>
        </w:rPr>
        <w:t>对于投标文件中含义不明确、同类问题表述不一致或者有明显文字和计算错误的内容，评标委员会应当以书面形式要求投标供应商做出必要的澄清、说明或者补正。</w:t>
      </w:r>
    </w:p>
    <w:p w14:paraId="2553EF77">
      <w:pPr>
        <w:tabs>
          <w:tab w:val="left" w:pos="1365"/>
        </w:tabs>
        <w:spacing w:line="360" w:lineRule="auto"/>
        <w:ind w:firstLine="564"/>
        <w:outlineLvl w:val="9"/>
        <w:rPr>
          <w:rFonts w:hint="eastAsia" w:ascii="宋体" w:hAnsi="宋体" w:eastAsia="宋体" w:cs="宋体"/>
          <w:bCs/>
          <w:sz w:val="24"/>
          <w:szCs w:val="24"/>
        </w:rPr>
      </w:pPr>
      <w:r>
        <w:rPr>
          <w:rFonts w:hint="eastAsia" w:ascii="宋体" w:hAnsi="宋体" w:eastAsia="宋体" w:cs="宋体"/>
          <w:bCs/>
          <w:sz w:val="24"/>
          <w:szCs w:val="24"/>
        </w:rPr>
        <w:t>投标供应商的澄清、说明或者补正应当采用书面形式，并加盖公章，或者由法定代表人或其授权的代表签字。投标供应商的澄清、说明或者补正不得超出投标文件的范围或者改变投标文件的实质性内容。</w:t>
      </w:r>
    </w:p>
    <w:p w14:paraId="6771BAC2">
      <w:pPr>
        <w:tabs>
          <w:tab w:val="left" w:pos="1365"/>
        </w:tabs>
        <w:spacing w:line="360" w:lineRule="auto"/>
        <w:ind w:firstLine="564"/>
        <w:outlineLvl w:val="9"/>
        <w:rPr>
          <w:rFonts w:hint="eastAsia" w:ascii="宋体" w:hAnsi="宋体" w:eastAsia="宋体" w:cs="宋体"/>
          <w:bCs/>
          <w:sz w:val="24"/>
          <w:szCs w:val="24"/>
        </w:rPr>
      </w:pPr>
      <w:r>
        <w:rPr>
          <w:rFonts w:hint="eastAsia" w:ascii="宋体" w:hAnsi="宋体" w:eastAsia="宋体" w:cs="宋体"/>
          <w:bCs/>
          <w:sz w:val="24"/>
          <w:szCs w:val="24"/>
        </w:rPr>
        <w:t>3.2.</w:t>
      </w:r>
      <w:r>
        <w:rPr>
          <w:rFonts w:hint="eastAsia" w:ascii="宋体" w:hAnsi="宋体" w:cs="宋体"/>
          <w:bCs/>
          <w:sz w:val="24"/>
          <w:szCs w:val="24"/>
          <w:lang w:val="en-US" w:eastAsia="zh-CN"/>
        </w:rPr>
        <w:t>5</w:t>
      </w:r>
      <w:r>
        <w:rPr>
          <w:rFonts w:hint="eastAsia" w:ascii="宋体" w:hAnsi="宋体" w:eastAsia="宋体" w:cs="宋体"/>
          <w:bCs/>
          <w:sz w:val="24"/>
          <w:szCs w:val="24"/>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25A23A25">
      <w:pPr>
        <w:tabs>
          <w:tab w:val="left" w:pos="1365"/>
        </w:tabs>
        <w:spacing w:line="360" w:lineRule="auto"/>
        <w:ind w:firstLine="564"/>
        <w:outlineLvl w:val="9"/>
        <w:rPr>
          <w:rFonts w:hint="eastAsia" w:ascii="宋体" w:hAnsi="宋体" w:eastAsia="宋体" w:cs="宋体"/>
          <w:bCs/>
          <w:sz w:val="24"/>
          <w:szCs w:val="24"/>
        </w:rPr>
      </w:pPr>
      <w:r>
        <w:rPr>
          <w:rFonts w:hint="eastAsia" w:ascii="宋体" w:hAnsi="宋体" w:eastAsia="宋体" w:cs="宋体"/>
          <w:bCs/>
          <w:sz w:val="24"/>
          <w:szCs w:val="24"/>
        </w:rPr>
        <w:t>3.2.</w:t>
      </w:r>
      <w:r>
        <w:rPr>
          <w:rFonts w:hint="eastAsia" w:ascii="宋体" w:hAnsi="宋体" w:cs="宋体"/>
          <w:bCs/>
          <w:sz w:val="24"/>
          <w:szCs w:val="24"/>
          <w:lang w:val="en-US" w:eastAsia="zh-CN"/>
        </w:rPr>
        <w:t>6</w:t>
      </w:r>
      <w:r>
        <w:rPr>
          <w:rFonts w:hint="eastAsia" w:ascii="宋体" w:hAnsi="宋体" w:eastAsia="宋体" w:cs="宋体"/>
          <w:bCs/>
          <w:sz w:val="24"/>
          <w:szCs w:val="24"/>
        </w:rPr>
        <w:t>除上述情形外，对投标文件的判定，只依据投标文件本身，不依靠开标后的任何外来证明。</w:t>
      </w:r>
    </w:p>
    <w:p w14:paraId="48AD1D31">
      <w:pPr>
        <w:tabs>
          <w:tab w:val="left" w:pos="1365"/>
        </w:tabs>
        <w:spacing w:line="360" w:lineRule="auto"/>
        <w:ind w:firstLine="564"/>
        <w:outlineLvl w:val="9"/>
        <w:rPr>
          <w:rFonts w:hint="eastAsia" w:ascii="宋体" w:hAnsi="宋体" w:eastAsia="宋体" w:cs="宋体"/>
          <w:bCs/>
          <w:sz w:val="24"/>
          <w:szCs w:val="24"/>
        </w:rPr>
      </w:pPr>
      <w:r>
        <w:rPr>
          <w:rFonts w:hint="eastAsia" w:ascii="宋体" w:hAnsi="宋体" w:eastAsia="宋体" w:cs="宋体"/>
          <w:bCs/>
          <w:sz w:val="24"/>
          <w:szCs w:val="24"/>
        </w:rPr>
        <w:t>3.2.</w:t>
      </w:r>
      <w:r>
        <w:rPr>
          <w:rFonts w:hint="eastAsia" w:ascii="宋体" w:hAnsi="宋体" w:cs="宋体"/>
          <w:bCs/>
          <w:sz w:val="24"/>
          <w:szCs w:val="24"/>
          <w:lang w:val="en-US" w:eastAsia="zh-CN"/>
        </w:rPr>
        <w:t>7</w:t>
      </w:r>
      <w:r>
        <w:rPr>
          <w:rFonts w:hint="eastAsia" w:ascii="宋体" w:hAnsi="宋体" w:eastAsia="宋体" w:cs="宋体"/>
          <w:bCs/>
          <w:sz w:val="24"/>
          <w:szCs w:val="24"/>
        </w:rPr>
        <w:t>采购人及采购代理机构将拒绝被确定为非实质性响应的投标，投标供应商不能通过修正或撤销不符之处而使其投标成为实质性响应的投标。</w:t>
      </w:r>
    </w:p>
    <w:p w14:paraId="6D302B52">
      <w:pPr>
        <w:tabs>
          <w:tab w:val="left" w:pos="1365"/>
        </w:tabs>
        <w:spacing w:line="360" w:lineRule="auto"/>
        <w:ind w:firstLine="564"/>
        <w:outlineLvl w:val="9"/>
        <w:rPr>
          <w:rFonts w:hint="eastAsia" w:ascii="宋体" w:hAnsi="宋体" w:eastAsia="宋体" w:cs="宋体"/>
          <w:bCs/>
          <w:sz w:val="24"/>
          <w:szCs w:val="24"/>
        </w:rPr>
      </w:pPr>
      <w:r>
        <w:rPr>
          <w:rFonts w:hint="eastAsia" w:ascii="宋体" w:hAnsi="宋体" w:eastAsia="宋体" w:cs="宋体"/>
          <w:bCs/>
          <w:sz w:val="24"/>
          <w:szCs w:val="24"/>
        </w:rPr>
        <w:t>3.2.</w:t>
      </w:r>
      <w:r>
        <w:rPr>
          <w:rFonts w:hint="eastAsia" w:ascii="宋体" w:hAnsi="宋体" w:cs="宋体"/>
          <w:bCs/>
          <w:sz w:val="24"/>
          <w:szCs w:val="24"/>
          <w:lang w:val="en-US" w:eastAsia="zh-CN"/>
        </w:rPr>
        <w:t>8</w:t>
      </w:r>
      <w:r>
        <w:rPr>
          <w:rFonts w:hint="eastAsia" w:ascii="宋体" w:hAnsi="宋体" w:eastAsia="宋体" w:cs="宋体"/>
          <w:bCs/>
          <w:sz w:val="24"/>
          <w:szCs w:val="24"/>
        </w:rPr>
        <w:t>对不同文字文本投标文件的解释发生异议的，以中文文本为准；</w:t>
      </w:r>
    </w:p>
    <w:p w14:paraId="3A8F1B3D">
      <w:pPr>
        <w:tabs>
          <w:tab w:val="left" w:pos="1288"/>
          <w:tab w:val="left" w:pos="1365"/>
        </w:tabs>
        <w:spacing w:line="360" w:lineRule="auto"/>
        <w:ind w:firstLine="566"/>
        <w:rPr>
          <w:rFonts w:hint="eastAsia" w:ascii="宋体" w:hAnsi="宋体" w:eastAsia="宋体" w:cs="宋体"/>
          <w:b/>
          <w:sz w:val="24"/>
          <w:szCs w:val="24"/>
        </w:rPr>
      </w:pPr>
      <w:r>
        <w:rPr>
          <w:rFonts w:hint="eastAsia" w:ascii="宋体" w:hAnsi="宋体" w:eastAsia="宋体" w:cs="宋体"/>
          <w:b/>
          <w:sz w:val="24"/>
          <w:szCs w:val="24"/>
        </w:rPr>
        <w:t>3.3评委会组负责具体的评标事务，并独立履行以下职责：</w:t>
      </w:r>
    </w:p>
    <w:p w14:paraId="5DD89E0C">
      <w:pPr>
        <w:tabs>
          <w:tab w:val="left" w:pos="1288"/>
          <w:tab w:val="left" w:pos="1365"/>
        </w:tabs>
        <w:spacing w:line="360" w:lineRule="auto"/>
        <w:ind w:firstLine="564"/>
        <w:rPr>
          <w:rFonts w:hint="eastAsia" w:ascii="宋体" w:hAnsi="宋体" w:eastAsia="宋体" w:cs="宋体"/>
          <w:bCs/>
          <w:sz w:val="24"/>
          <w:szCs w:val="24"/>
        </w:rPr>
      </w:pPr>
      <w:r>
        <w:rPr>
          <w:rFonts w:hint="eastAsia" w:ascii="宋体" w:hAnsi="宋体" w:eastAsia="宋体" w:cs="宋体"/>
          <w:bCs/>
          <w:sz w:val="24"/>
          <w:szCs w:val="24"/>
        </w:rPr>
        <w:t>3.3.1审查、评价投标文件是否符合招标文件的商务、技术等实质性要求；</w:t>
      </w:r>
    </w:p>
    <w:p w14:paraId="1ADC0716">
      <w:pPr>
        <w:tabs>
          <w:tab w:val="left" w:pos="1288"/>
          <w:tab w:val="left" w:pos="1365"/>
        </w:tabs>
        <w:spacing w:line="360" w:lineRule="auto"/>
        <w:ind w:firstLine="564"/>
        <w:rPr>
          <w:rFonts w:hint="eastAsia" w:ascii="宋体" w:hAnsi="宋体" w:eastAsia="宋体" w:cs="宋体"/>
          <w:bCs/>
          <w:sz w:val="24"/>
          <w:szCs w:val="24"/>
        </w:rPr>
      </w:pPr>
      <w:r>
        <w:rPr>
          <w:rFonts w:hint="eastAsia" w:ascii="宋体" w:hAnsi="宋体" w:eastAsia="宋体" w:cs="宋体"/>
          <w:bCs/>
          <w:sz w:val="24"/>
          <w:szCs w:val="24"/>
        </w:rPr>
        <w:t>3.3.2要求投标供应商对投标文件有关事项</w:t>
      </w:r>
      <w:r>
        <w:rPr>
          <w:rFonts w:hint="eastAsia" w:ascii="宋体" w:hAnsi="宋体" w:cs="宋体"/>
          <w:bCs/>
          <w:sz w:val="24"/>
          <w:szCs w:val="24"/>
          <w:lang w:eastAsia="zh-CN"/>
        </w:rPr>
        <w:t>作</w:t>
      </w:r>
      <w:r>
        <w:rPr>
          <w:rFonts w:hint="eastAsia" w:ascii="宋体" w:hAnsi="宋体" w:eastAsia="宋体" w:cs="宋体"/>
          <w:bCs/>
          <w:sz w:val="24"/>
          <w:szCs w:val="24"/>
        </w:rPr>
        <w:t>出澄清或者说明；</w:t>
      </w:r>
    </w:p>
    <w:p w14:paraId="199EDDE9">
      <w:pPr>
        <w:tabs>
          <w:tab w:val="left" w:pos="1288"/>
          <w:tab w:val="left" w:pos="1365"/>
        </w:tabs>
        <w:spacing w:line="360" w:lineRule="auto"/>
        <w:ind w:firstLine="564"/>
        <w:rPr>
          <w:rFonts w:hint="eastAsia" w:ascii="宋体" w:hAnsi="宋体" w:eastAsia="宋体" w:cs="宋体"/>
          <w:bCs/>
          <w:sz w:val="24"/>
          <w:szCs w:val="24"/>
        </w:rPr>
      </w:pPr>
      <w:r>
        <w:rPr>
          <w:rFonts w:hint="eastAsia" w:ascii="宋体" w:hAnsi="宋体" w:eastAsia="宋体" w:cs="宋体"/>
          <w:bCs/>
          <w:sz w:val="24"/>
          <w:szCs w:val="24"/>
        </w:rPr>
        <w:t>3.3.3对投标文件进行比较和评价；</w:t>
      </w:r>
    </w:p>
    <w:p w14:paraId="55AB2922">
      <w:pPr>
        <w:tabs>
          <w:tab w:val="left" w:pos="1288"/>
          <w:tab w:val="left" w:pos="1365"/>
        </w:tabs>
        <w:spacing w:line="360" w:lineRule="auto"/>
        <w:ind w:firstLine="564"/>
        <w:rPr>
          <w:rFonts w:hint="eastAsia" w:ascii="宋体" w:hAnsi="宋体" w:eastAsia="宋体" w:cs="宋体"/>
          <w:bCs/>
          <w:sz w:val="24"/>
          <w:szCs w:val="24"/>
        </w:rPr>
      </w:pPr>
      <w:r>
        <w:rPr>
          <w:rFonts w:hint="eastAsia" w:ascii="宋体" w:hAnsi="宋体" w:eastAsia="宋体" w:cs="宋体"/>
          <w:bCs/>
          <w:sz w:val="24"/>
          <w:szCs w:val="24"/>
        </w:rPr>
        <w:t>3.3.4根据招标文件评分办法，向采购人推荐3名中标候选供应商；</w:t>
      </w:r>
    </w:p>
    <w:p w14:paraId="35C3DDEC">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3.3.5向采购人、采购代理机构或者有关部门报告评标中发现的违法行为；</w:t>
      </w:r>
    </w:p>
    <w:p w14:paraId="339EBEB2">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b/>
          <w:sz w:val="24"/>
          <w:szCs w:val="24"/>
        </w:rPr>
      </w:pPr>
      <w:r>
        <w:rPr>
          <w:rFonts w:hint="eastAsia" w:ascii="宋体" w:hAnsi="宋体" w:eastAsia="宋体" w:cs="宋体"/>
          <w:b/>
          <w:sz w:val="24"/>
          <w:szCs w:val="24"/>
        </w:rPr>
        <w:t>3.4评委会成员应当履行下列义务：</w:t>
      </w:r>
    </w:p>
    <w:p w14:paraId="52FDA21E">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3.4.1遵纪守法，客观、公正、廉洁地履行职责；</w:t>
      </w:r>
    </w:p>
    <w:p w14:paraId="418A3AB5">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right="-368" w:firstLine="564"/>
        <w:textAlignment w:val="auto"/>
        <w:rPr>
          <w:rFonts w:hint="eastAsia" w:ascii="宋体" w:hAnsi="宋体" w:eastAsia="宋体" w:cs="宋体"/>
          <w:bCs/>
          <w:sz w:val="24"/>
          <w:szCs w:val="24"/>
        </w:rPr>
      </w:pPr>
      <w:r>
        <w:rPr>
          <w:rFonts w:hint="eastAsia" w:ascii="宋体" w:hAnsi="宋体" w:eastAsia="宋体" w:cs="宋体"/>
          <w:bCs/>
          <w:sz w:val="24"/>
          <w:szCs w:val="24"/>
        </w:rPr>
        <w:t>3.4.2按照招标文件规定的评标办法和评标标准进行评标，对评审意见承担个人责任；</w:t>
      </w:r>
    </w:p>
    <w:p w14:paraId="0C2810A9">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3.4.3对评标过程和结果，以及投标供应商的商业秘密保密；</w:t>
      </w:r>
    </w:p>
    <w:p w14:paraId="1E84B2E0">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3.4.4参与评标报告的起草；</w:t>
      </w:r>
    </w:p>
    <w:p w14:paraId="4C39C495">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3.4.5配合采购人及采购代理机构答复投标供应商提出的质疑；</w:t>
      </w:r>
    </w:p>
    <w:p w14:paraId="7955B290">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3.4.6配合有关部门的投诉处理工作。</w:t>
      </w:r>
    </w:p>
    <w:p w14:paraId="43262F37">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b/>
          <w:sz w:val="24"/>
          <w:szCs w:val="24"/>
        </w:rPr>
      </w:pPr>
      <w:r>
        <w:rPr>
          <w:rFonts w:hint="eastAsia" w:ascii="宋体" w:hAnsi="宋体" w:eastAsia="宋体" w:cs="宋体"/>
          <w:b/>
          <w:sz w:val="24"/>
          <w:szCs w:val="24"/>
        </w:rPr>
        <w:t>3.5评标内容的保密</w:t>
      </w:r>
    </w:p>
    <w:p w14:paraId="20EF1496">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3.5.1公开开标后，直到宣布授予中标供应商合同为止，凡属于审查、澄清、评价和比较投标的所有资料，有关授予合同的信息都不应向投标供应商或与评标无关的其他人泄露。</w:t>
      </w:r>
    </w:p>
    <w:p w14:paraId="4B0E30AD">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3.5.2在投标文件的审查、澄清、评价和比较以及授予合同的过程中，投标供应商对采购代理机构和评标委员会成员施加影响的任何行为，都将取消其中标资格。</w:t>
      </w:r>
    </w:p>
    <w:p w14:paraId="2801EED5">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b/>
          <w:sz w:val="24"/>
          <w:szCs w:val="24"/>
        </w:rPr>
      </w:pPr>
      <w:r>
        <w:rPr>
          <w:rFonts w:hint="eastAsia" w:ascii="宋体" w:hAnsi="宋体" w:eastAsia="宋体" w:cs="宋体"/>
          <w:b/>
          <w:sz w:val="24"/>
          <w:szCs w:val="24"/>
        </w:rPr>
        <w:t>3.6比较与评价</w:t>
      </w:r>
    </w:p>
    <w:p w14:paraId="086FAC73">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3.6.1</w:t>
      </w:r>
      <w:bookmarkStart w:id="4" w:name="_Hlk71664018"/>
      <w:r>
        <w:rPr>
          <w:rFonts w:hint="eastAsia" w:ascii="宋体" w:hAnsi="宋体" w:eastAsia="宋体" w:cs="宋体"/>
          <w:bCs/>
          <w:sz w:val="24"/>
          <w:szCs w:val="24"/>
        </w:rPr>
        <w:t>投标文件资格性检查和符合性检查结束后</w:t>
      </w:r>
      <w:bookmarkEnd w:id="4"/>
      <w:r>
        <w:rPr>
          <w:rFonts w:hint="eastAsia" w:ascii="宋体" w:hAnsi="宋体" w:eastAsia="宋体" w:cs="宋体"/>
          <w:bCs/>
          <w:sz w:val="24"/>
          <w:szCs w:val="24"/>
        </w:rPr>
        <w:t>，凡属于“</w:t>
      </w:r>
      <w:r>
        <w:rPr>
          <w:rFonts w:hint="eastAsia" w:ascii="宋体" w:hAnsi="宋体" w:eastAsia="宋体" w:cs="宋体"/>
          <w:b/>
          <w:sz w:val="24"/>
          <w:szCs w:val="24"/>
        </w:rPr>
        <w:t>（</w:t>
      </w:r>
      <w:r>
        <w:rPr>
          <w:rFonts w:hint="eastAsia" w:ascii="宋体" w:hAnsi="宋体" w:eastAsia="宋体" w:cs="宋体"/>
          <w:b/>
          <w:sz w:val="24"/>
          <w:szCs w:val="24"/>
          <w:lang w:val="en-US" w:eastAsia="zh-CN"/>
        </w:rPr>
        <w:t>八</w:t>
      </w:r>
      <w:r>
        <w:rPr>
          <w:rFonts w:hint="eastAsia" w:ascii="宋体" w:hAnsi="宋体" w:eastAsia="宋体" w:cs="宋体"/>
          <w:b/>
          <w:sz w:val="24"/>
          <w:szCs w:val="24"/>
        </w:rPr>
        <w:t>）无效投标文件的确认</w:t>
      </w:r>
      <w:r>
        <w:rPr>
          <w:rFonts w:hint="eastAsia" w:ascii="宋体" w:hAnsi="宋体" w:eastAsia="宋体" w:cs="宋体"/>
          <w:bCs/>
          <w:sz w:val="24"/>
          <w:szCs w:val="24"/>
        </w:rPr>
        <w:t>”的投标文件不进入比较与评价程序。</w:t>
      </w:r>
    </w:p>
    <w:p w14:paraId="7F2B6518">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3.6.2经评审有效的投标文件按招标文件中规定的评标方法和标准，由评标委员会进行比较与评价。</w:t>
      </w:r>
    </w:p>
    <w:p w14:paraId="5E7F8DD3">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564"/>
        <w:textAlignment w:val="auto"/>
        <w:rPr>
          <w:rFonts w:hint="eastAsia" w:ascii="宋体" w:hAnsi="宋体" w:eastAsia="宋体" w:cs="宋体"/>
          <w:bCs/>
          <w:sz w:val="24"/>
          <w:szCs w:val="24"/>
        </w:rPr>
      </w:pPr>
      <w:r>
        <w:rPr>
          <w:rFonts w:hint="eastAsia" w:ascii="宋体" w:hAnsi="宋体" w:eastAsia="宋体" w:cs="宋体"/>
          <w:bCs/>
          <w:sz w:val="24"/>
          <w:szCs w:val="24"/>
        </w:rPr>
        <w:t>3.6.3评审全部结束后，由工作人员在公证或监督下（如有），汇总各投标供应商商务标和技术标得分，确定各投标供应商总分和最终排序。</w:t>
      </w:r>
    </w:p>
    <w:p w14:paraId="5998FF27">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602"/>
        <w:textAlignment w:val="auto"/>
        <w:rPr>
          <w:rFonts w:hint="eastAsia" w:ascii="宋体" w:hAnsi="宋体" w:eastAsia="宋体" w:cs="宋体"/>
          <w:b/>
          <w:sz w:val="24"/>
          <w:szCs w:val="24"/>
        </w:rPr>
      </w:pPr>
      <w:r>
        <w:rPr>
          <w:rFonts w:hint="eastAsia" w:ascii="宋体" w:hAnsi="宋体" w:eastAsia="宋体" w:cs="宋体"/>
          <w:b/>
          <w:sz w:val="24"/>
          <w:szCs w:val="24"/>
        </w:rPr>
        <w:t>4.评标方法</w:t>
      </w:r>
    </w:p>
    <w:p w14:paraId="7D4B3AA6">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600"/>
        <w:textAlignment w:val="auto"/>
        <w:rPr>
          <w:rFonts w:hint="eastAsia" w:ascii="宋体" w:hAnsi="宋体" w:eastAsia="宋体" w:cs="宋体"/>
          <w:bCs/>
          <w:sz w:val="24"/>
          <w:szCs w:val="24"/>
        </w:rPr>
      </w:pPr>
      <w:r>
        <w:rPr>
          <w:rFonts w:hint="eastAsia" w:ascii="宋体" w:hAnsi="宋体" w:eastAsia="宋体" w:cs="宋体"/>
          <w:bCs/>
          <w:sz w:val="24"/>
          <w:szCs w:val="24"/>
        </w:rPr>
        <w:t>4.1投标供应商通过资格性检查和符合性检查的，方可进入比较与评价程序。</w:t>
      </w:r>
    </w:p>
    <w:p w14:paraId="798E85D4">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600"/>
        <w:textAlignment w:val="auto"/>
        <w:rPr>
          <w:rFonts w:hint="eastAsia" w:ascii="宋体" w:hAnsi="宋体" w:eastAsia="宋体" w:cs="宋体"/>
          <w:bCs/>
          <w:sz w:val="24"/>
          <w:szCs w:val="24"/>
        </w:rPr>
      </w:pPr>
      <w:r>
        <w:rPr>
          <w:rFonts w:hint="eastAsia" w:ascii="宋体" w:hAnsi="宋体" w:eastAsia="宋体" w:cs="宋体"/>
          <w:bCs/>
          <w:sz w:val="24"/>
          <w:szCs w:val="24"/>
        </w:rPr>
        <w:t>4.2比较与评价采用综合评分法。</w:t>
      </w:r>
    </w:p>
    <w:p w14:paraId="49CAF3BA">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6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评标委员会遵循公平、公正、择优原则，独立按照评分标准分别评定投标供应商的分值；各投标供应商的评审后得分为各评委所评定分值的平均值，并按高低顺序排列。得分相同的，按</w:t>
      </w:r>
      <w:r>
        <w:rPr>
          <w:rFonts w:hint="eastAsia" w:ascii="宋体" w:hAnsi="宋体" w:cs="宋体"/>
          <w:bCs/>
          <w:sz w:val="24"/>
          <w:szCs w:val="24"/>
          <w:highlight w:val="none"/>
          <w:lang w:val="en-US" w:eastAsia="zh-CN"/>
        </w:rPr>
        <w:t>价格分</w:t>
      </w:r>
      <w:r>
        <w:rPr>
          <w:rFonts w:hint="eastAsia" w:ascii="宋体" w:hAnsi="宋体" w:eastAsia="宋体" w:cs="宋体"/>
          <w:bCs/>
          <w:sz w:val="24"/>
          <w:szCs w:val="24"/>
          <w:highlight w:val="none"/>
        </w:rPr>
        <w:t>由高到低顺序排列，</w:t>
      </w:r>
      <w:r>
        <w:rPr>
          <w:rFonts w:hint="eastAsia" w:ascii="宋体" w:hAnsi="宋体" w:cs="宋体"/>
          <w:bCs/>
          <w:sz w:val="24"/>
          <w:szCs w:val="24"/>
          <w:highlight w:val="none"/>
          <w:lang w:val="en-US" w:eastAsia="zh-CN"/>
        </w:rPr>
        <w:t>总</w:t>
      </w:r>
      <w:r>
        <w:rPr>
          <w:rFonts w:hint="eastAsia" w:ascii="宋体" w:hAnsi="宋体" w:eastAsia="宋体" w:cs="宋体"/>
          <w:bCs/>
          <w:sz w:val="24"/>
          <w:szCs w:val="24"/>
          <w:highlight w:val="none"/>
        </w:rPr>
        <w:t>得分且</w:t>
      </w:r>
      <w:r>
        <w:rPr>
          <w:rFonts w:hint="eastAsia" w:ascii="宋体" w:hAnsi="宋体" w:cs="宋体"/>
          <w:bCs/>
          <w:sz w:val="24"/>
          <w:szCs w:val="24"/>
          <w:highlight w:val="none"/>
          <w:lang w:val="en-US" w:eastAsia="zh-CN"/>
        </w:rPr>
        <w:t>价格分</w:t>
      </w:r>
      <w:r>
        <w:rPr>
          <w:rFonts w:hint="eastAsia" w:ascii="宋体" w:hAnsi="宋体" w:eastAsia="宋体" w:cs="宋体"/>
          <w:bCs/>
          <w:sz w:val="24"/>
          <w:szCs w:val="24"/>
          <w:highlight w:val="none"/>
        </w:rPr>
        <w:t>相同的并列。</w:t>
      </w:r>
    </w:p>
    <w:p w14:paraId="6D34753C">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600"/>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w:t>
      </w:r>
      <w:r>
        <w:rPr>
          <w:rFonts w:hint="eastAsia" w:ascii="宋体" w:hAnsi="宋体" w:eastAsia="宋体" w:cs="宋体"/>
          <w:bCs/>
          <w:sz w:val="24"/>
          <w:szCs w:val="24"/>
          <w:lang w:val="en-US" w:eastAsia="zh-CN"/>
        </w:rPr>
        <w:t>三</w:t>
      </w:r>
      <w:r>
        <w:rPr>
          <w:rFonts w:hint="eastAsia" w:ascii="宋体" w:hAnsi="宋体" w:eastAsia="宋体" w:cs="宋体"/>
          <w:bCs/>
          <w:sz w:val="24"/>
          <w:szCs w:val="24"/>
        </w:rPr>
        <w:t>名中标候选人</w:t>
      </w:r>
      <w:r>
        <w:rPr>
          <w:rFonts w:hint="eastAsia" w:ascii="宋体" w:hAnsi="宋体" w:eastAsia="宋体" w:cs="宋体"/>
          <w:bCs/>
          <w:sz w:val="24"/>
          <w:szCs w:val="24"/>
          <w:lang w:eastAsia="zh-CN"/>
        </w:rPr>
        <w:t>。</w:t>
      </w:r>
    </w:p>
    <w:p w14:paraId="7E621DE8">
      <w:pPr>
        <w:keepNext w:val="0"/>
        <w:keepLines w:val="0"/>
        <w:pageBreakBefore w:val="0"/>
        <w:widowControl w:val="0"/>
        <w:tabs>
          <w:tab w:val="left" w:pos="1288"/>
          <w:tab w:val="left" w:pos="1365"/>
        </w:tabs>
        <w:kinsoku/>
        <w:wordWrap/>
        <w:overflowPunct/>
        <w:topLinePunct w:val="0"/>
        <w:autoSpaceDE/>
        <w:autoSpaceDN/>
        <w:bidi w:val="0"/>
        <w:adjustRightInd/>
        <w:snapToGrid/>
        <w:spacing w:line="360" w:lineRule="auto"/>
        <w:ind w:firstLine="600"/>
        <w:textAlignment w:val="auto"/>
        <w:rPr>
          <w:rFonts w:hint="eastAsia" w:ascii="宋体" w:hAnsi="宋体" w:eastAsia="宋体" w:cs="宋体"/>
          <w:bCs/>
          <w:sz w:val="24"/>
          <w:szCs w:val="24"/>
        </w:rPr>
      </w:pPr>
      <w:r>
        <w:rPr>
          <w:rFonts w:hint="eastAsia" w:ascii="宋体" w:hAnsi="宋体" w:eastAsia="宋体" w:cs="宋体"/>
          <w:bCs/>
          <w:sz w:val="24"/>
          <w:szCs w:val="24"/>
        </w:rPr>
        <w:t>如投标供应商提供虚假材料，将按“政府采购法”相关规定处理并由政府监管部门给予严肃处理。</w:t>
      </w:r>
    </w:p>
    <w:p w14:paraId="3C622336">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b/>
          <w:sz w:val="24"/>
          <w:szCs w:val="24"/>
        </w:rPr>
      </w:pPr>
      <w:bookmarkStart w:id="5" w:name="_Toc98277359"/>
      <w:bookmarkStart w:id="6" w:name="_Toc116946316"/>
      <w:r>
        <w:rPr>
          <w:rFonts w:hint="eastAsia" w:ascii="宋体" w:hAnsi="宋体" w:eastAsia="宋体" w:cs="宋体"/>
          <w:b/>
          <w:sz w:val="24"/>
          <w:szCs w:val="24"/>
        </w:rPr>
        <w:t>5.评分标准</w:t>
      </w:r>
      <w:bookmarkEnd w:id="5"/>
      <w:bookmarkEnd w:id="6"/>
    </w:p>
    <w:p w14:paraId="783B2522">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5.1综合评分法满分为100分，计分均保留2位小数。</w:t>
      </w:r>
    </w:p>
    <w:p w14:paraId="75E59121">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b/>
          <w:bCs/>
          <w:sz w:val="24"/>
        </w:rPr>
      </w:pPr>
      <w:bookmarkStart w:id="7" w:name="_Hlk47984059"/>
      <w:r>
        <w:rPr>
          <w:rFonts w:hint="eastAsia" w:ascii="宋体" w:hAnsi="宋体" w:eastAsia="宋体" w:cs="宋体"/>
          <w:b/>
          <w:bCs/>
          <w:sz w:val="24"/>
          <w:szCs w:val="24"/>
        </w:rPr>
        <w:t>5.2评分项目及分值</w:t>
      </w:r>
      <w:bookmarkEnd w:id="7"/>
    </w:p>
    <w:p w14:paraId="3AE5393F">
      <w:pPr>
        <w:keepNext w:val="0"/>
        <w:keepLines w:val="0"/>
        <w:pageBreakBefore w:val="0"/>
        <w:widowControl w:val="0"/>
        <w:kinsoku/>
        <w:wordWrap/>
        <w:overflowPunct/>
        <w:topLinePunct w:val="0"/>
        <w:autoSpaceDE/>
        <w:autoSpaceDN/>
        <w:bidi w:val="0"/>
        <w:adjustRightInd/>
        <w:snapToGrid/>
        <w:spacing w:line="360" w:lineRule="auto"/>
        <w:ind w:left="420" w:firstLine="0"/>
        <w:textAlignment w:val="auto"/>
        <w:outlineLvl w:val="9"/>
        <w:rPr>
          <w:rFonts w:hint="eastAsia" w:ascii="宋体" w:hAnsi="宋体" w:eastAsia="宋体" w:cs="宋体"/>
          <w:b/>
          <w:sz w:val="24"/>
          <w:highlight w:val="none"/>
        </w:rPr>
      </w:pP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一</w:t>
      </w: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价格分</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30</w:t>
      </w:r>
      <w:r>
        <w:rPr>
          <w:rFonts w:hint="eastAsia" w:ascii="宋体" w:hAnsi="宋体" w:eastAsia="宋体" w:cs="宋体"/>
          <w:b/>
          <w:sz w:val="24"/>
          <w:highlight w:val="none"/>
        </w:rPr>
        <w:t>分</w:t>
      </w:r>
    </w:p>
    <w:p w14:paraId="3124515C">
      <w:pPr>
        <w:keepNext w:val="0"/>
        <w:keepLines w:val="0"/>
        <w:pageBreakBefore w:val="0"/>
        <w:widowControl w:val="0"/>
        <w:kinsoku/>
        <w:wordWrap/>
        <w:overflowPunct/>
        <w:topLinePunct w:val="0"/>
        <w:autoSpaceDE/>
        <w:autoSpaceDN/>
        <w:bidi w:val="0"/>
        <w:adjustRightInd/>
        <w:snapToGrid/>
        <w:spacing w:line="360" w:lineRule="auto"/>
        <w:ind w:left="420" w:firstLine="0"/>
        <w:textAlignment w:val="auto"/>
        <w:outlineLvl w:val="9"/>
        <w:rPr>
          <w:rFonts w:hint="eastAsia" w:ascii="宋体" w:hAnsi="宋体" w:eastAsia="宋体" w:cs="宋体"/>
          <w:b/>
          <w:sz w:val="24"/>
          <w:highlight w:val="none"/>
        </w:rPr>
      </w:pP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二</w:t>
      </w:r>
      <w:r>
        <w:rPr>
          <w:rFonts w:hint="eastAsia" w:ascii="宋体" w:hAnsi="宋体" w:eastAsia="宋体" w:cs="宋体"/>
          <w:b/>
          <w:sz w:val="24"/>
          <w:highlight w:val="none"/>
        </w:rPr>
        <w:t xml:space="preserve">）投标供应商评价                  </w:t>
      </w:r>
      <w:r>
        <w:rPr>
          <w:rFonts w:hint="eastAsia" w:ascii="宋体" w:hAnsi="宋体" w:cs="宋体"/>
          <w:b/>
          <w:sz w:val="24"/>
          <w:highlight w:val="none"/>
          <w:lang w:val="en-US" w:eastAsia="zh-CN"/>
        </w:rPr>
        <w:t>20</w:t>
      </w:r>
      <w:r>
        <w:rPr>
          <w:rFonts w:hint="eastAsia" w:ascii="宋体" w:hAnsi="宋体" w:eastAsia="宋体" w:cs="宋体"/>
          <w:b/>
          <w:sz w:val="24"/>
          <w:highlight w:val="none"/>
        </w:rPr>
        <w:t>分</w:t>
      </w:r>
    </w:p>
    <w:p w14:paraId="02F8CA85">
      <w:pPr>
        <w:keepNext w:val="0"/>
        <w:keepLines w:val="0"/>
        <w:pageBreakBefore w:val="0"/>
        <w:widowControl w:val="0"/>
        <w:kinsoku/>
        <w:wordWrap/>
        <w:overflowPunct/>
        <w:topLinePunct w:val="0"/>
        <w:autoSpaceDE/>
        <w:autoSpaceDN/>
        <w:bidi w:val="0"/>
        <w:adjustRightInd/>
        <w:snapToGrid/>
        <w:spacing w:line="360" w:lineRule="auto"/>
        <w:ind w:left="420" w:firstLine="0"/>
        <w:textAlignment w:val="auto"/>
        <w:outlineLvl w:val="9"/>
        <w:rPr>
          <w:rFonts w:hint="eastAsia" w:ascii="宋体" w:hAnsi="宋体" w:eastAsia="宋体" w:cs="宋体"/>
          <w:sz w:val="24"/>
          <w:lang w:val="en-US" w:eastAsia="zh-CN"/>
        </w:rPr>
      </w:pP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三</w:t>
      </w: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技术方案</w:t>
      </w:r>
      <w:r>
        <w:rPr>
          <w:rFonts w:hint="eastAsia" w:ascii="宋体" w:hAnsi="宋体" w:eastAsia="宋体" w:cs="宋体"/>
          <w:b/>
          <w:sz w:val="24"/>
          <w:highlight w:val="none"/>
        </w:rPr>
        <w:t xml:space="preserve">                        </w:t>
      </w:r>
      <w:r>
        <w:rPr>
          <w:rFonts w:hint="eastAsia" w:ascii="宋体" w:hAnsi="宋体" w:cs="宋体"/>
          <w:b/>
          <w:sz w:val="24"/>
          <w:highlight w:val="none"/>
          <w:lang w:val="en-US" w:eastAsia="zh-CN"/>
        </w:rPr>
        <w:t>50</w:t>
      </w:r>
      <w:bookmarkStart w:id="29" w:name="_GoBack"/>
      <w:bookmarkEnd w:id="29"/>
      <w:r>
        <w:rPr>
          <w:rFonts w:hint="eastAsia" w:ascii="宋体" w:hAnsi="宋体" w:eastAsia="宋体" w:cs="宋体"/>
          <w:b/>
          <w:sz w:val="24"/>
          <w:highlight w:val="none"/>
        </w:rPr>
        <w:t>分</w:t>
      </w:r>
    </w:p>
    <w:p w14:paraId="35CCF501">
      <w:pPr>
        <w:keepNext w:val="0"/>
        <w:keepLines w:val="0"/>
        <w:pageBreakBefore w:val="0"/>
        <w:widowControl w:val="0"/>
        <w:kinsoku/>
        <w:wordWrap/>
        <w:overflowPunct/>
        <w:topLinePunct w:val="0"/>
        <w:autoSpaceDE/>
        <w:autoSpaceDN/>
        <w:bidi w:val="0"/>
        <w:adjustRightInd/>
        <w:snapToGrid/>
        <w:spacing w:line="360" w:lineRule="auto"/>
        <w:ind w:left="420" w:firstLine="0"/>
        <w:textAlignment w:val="auto"/>
        <w:outlineLvl w:val="9"/>
        <w:rPr>
          <w:rFonts w:hint="eastAsia" w:ascii="宋体" w:hAnsi="宋体" w:eastAsia="宋体" w:cs="宋体"/>
          <w:sz w:val="24"/>
        </w:rPr>
      </w:pPr>
      <w:r>
        <w:rPr>
          <w:rFonts w:hint="eastAsia" w:ascii="宋体" w:hAnsi="宋体" w:eastAsia="宋体" w:cs="宋体"/>
          <w:sz w:val="24"/>
          <w:lang w:val="en-US" w:eastAsia="zh-CN"/>
        </w:rPr>
        <w:t>5.3</w:t>
      </w:r>
      <w:r>
        <w:rPr>
          <w:rFonts w:hint="eastAsia" w:ascii="宋体" w:hAnsi="宋体" w:eastAsia="宋体" w:cs="宋体"/>
          <w:sz w:val="24"/>
        </w:rPr>
        <w:t xml:space="preserve">各项目评分标准   </w:t>
      </w:r>
    </w:p>
    <w:p w14:paraId="3C4B52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color w:val="auto"/>
          <w:sz w:val="24"/>
        </w:rPr>
      </w:pPr>
      <w:r>
        <w:rPr>
          <w:rFonts w:hint="eastAsia" w:ascii="宋体" w:hAnsi="宋体" w:eastAsia="宋体" w:cs="宋体"/>
          <w:b/>
          <w:color w:val="auto"/>
          <w:sz w:val="24"/>
          <w:szCs w:val="24"/>
          <w:lang w:val="en-US" w:eastAsia="zh-CN" w:bidi="ar-SA"/>
        </w:rPr>
        <w:t>（一）</w:t>
      </w:r>
      <w:r>
        <w:rPr>
          <w:rFonts w:hint="eastAsia" w:ascii="宋体" w:hAnsi="宋体" w:eastAsia="宋体" w:cs="宋体"/>
          <w:b/>
          <w:color w:val="auto"/>
          <w:sz w:val="24"/>
          <w:lang w:val="en-US" w:eastAsia="zh-CN"/>
        </w:rPr>
        <w:t>价格分</w:t>
      </w:r>
      <w:r>
        <w:rPr>
          <w:rFonts w:hint="eastAsia" w:ascii="宋体" w:hAnsi="宋体" w:eastAsia="宋体" w:cs="宋体"/>
          <w:b/>
          <w:color w:val="auto"/>
          <w:sz w:val="24"/>
        </w:rPr>
        <w:t>（</w:t>
      </w:r>
      <w:r>
        <w:rPr>
          <w:rFonts w:hint="eastAsia" w:ascii="宋体" w:hAnsi="宋体" w:eastAsia="宋体" w:cs="宋体"/>
          <w:b/>
          <w:color w:val="auto"/>
          <w:sz w:val="24"/>
          <w:lang w:val="en-US" w:eastAsia="zh-CN"/>
        </w:rPr>
        <w:t>30</w:t>
      </w:r>
      <w:r>
        <w:rPr>
          <w:rFonts w:hint="eastAsia" w:ascii="宋体" w:hAnsi="宋体" w:eastAsia="宋体" w:cs="宋体"/>
          <w:b/>
          <w:color w:val="auto"/>
          <w:sz w:val="24"/>
        </w:rPr>
        <w:t>分）</w:t>
      </w:r>
    </w:p>
    <w:p w14:paraId="367790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采用低价优先法计算，即满足采购文件要求且投标折扣率最</w:t>
      </w:r>
      <w:r>
        <w:rPr>
          <w:rFonts w:hint="eastAsia" w:ascii="宋体" w:hAnsi="宋体" w:eastAsia="宋体" w:cs="宋体"/>
          <w:color w:val="auto"/>
          <w:spacing w:val="-1"/>
          <w:sz w:val="24"/>
          <w:szCs w:val="24"/>
        </w:rPr>
        <w:t>低的折扣率为评标基准</w:t>
      </w:r>
      <w:r>
        <w:rPr>
          <w:rFonts w:hint="eastAsia" w:ascii="宋体" w:hAnsi="宋体" w:eastAsia="宋体" w:cs="宋体"/>
          <w:color w:val="auto"/>
          <w:sz w:val="24"/>
          <w:szCs w:val="24"/>
        </w:rPr>
        <w:t>价，其价格分为满分。</w:t>
      </w:r>
    </w:p>
    <w:p w14:paraId="319F1D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rPr>
        <w:t>由于苏采云平台价格分计算以优惠率</w:t>
      </w:r>
      <w:r>
        <w:rPr>
          <w:rFonts w:hint="eastAsia" w:ascii="宋体" w:hAnsi="宋体" w:eastAsia="宋体" w:cs="宋体"/>
          <w:color w:val="auto"/>
          <w:spacing w:val="-1"/>
          <w:sz w:val="24"/>
          <w:szCs w:val="24"/>
          <w:lang w:eastAsia="zh-CN"/>
        </w:rPr>
        <w:t>（以投标人在“苏采云”系统自带的模块格式中填报的优惠率为准。）</w:t>
      </w:r>
      <w:r>
        <w:rPr>
          <w:rFonts w:hint="eastAsia" w:ascii="宋体" w:hAnsi="宋体" w:eastAsia="宋体" w:cs="宋体"/>
          <w:color w:val="auto"/>
          <w:spacing w:val="-1"/>
          <w:sz w:val="24"/>
          <w:szCs w:val="24"/>
        </w:rPr>
        <w:t>计算，系统内对于投标报价的计算公式</w:t>
      </w:r>
      <w:r>
        <w:rPr>
          <w:rFonts w:hint="eastAsia" w:ascii="宋体" w:hAnsi="宋体" w:eastAsia="宋体" w:cs="宋体"/>
          <w:color w:val="auto"/>
          <w:spacing w:val="-1"/>
          <w:sz w:val="24"/>
          <w:szCs w:val="24"/>
          <w:lang w:eastAsia="zh-CN"/>
        </w:rPr>
        <w:t>：</w:t>
      </w:r>
    </w:p>
    <w:p w14:paraId="456A18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优惠率价格分计算公式：</w:t>
      </w:r>
      <w:r>
        <w:rPr>
          <w:rFonts w:hint="eastAsia" w:ascii="宋体" w:hAnsi="宋体" w:cs="宋体"/>
          <w:color w:val="auto"/>
          <w:spacing w:val="-1"/>
          <w:sz w:val="24"/>
          <w:szCs w:val="24"/>
          <w:lang w:val="en-US" w:eastAsia="zh-CN"/>
        </w:rPr>
        <w:t>价格分=</w:t>
      </w:r>
      <w:r>
        <w:rPr>
          <w:rFonts w:hint="eastAsia" w:ascii="宋体" w:hAnsi="宋体" w:eastAsia="宋体" w:cs="宋体"/>
          <w:color w:val="auto"/>
          <w:spacing w:val="-1"/>
          <w:sz w:val="24"/>
          <w:szCs w:val="24"/>
        </w:rPr>
        <w:t>(1-最高优惠率评审价</w:t>
      </w:r>
      <w:r>
        <w:rPr>
          <w:rFonts w:hint="eastAsia" w:ascii="宋体" w:hAnsi="宋体" w:cs="宋体"/>
          <w:color w:val="auto"/>
          <w:spacing w:val="-1"/>
          <w:sz w:val="24"/>
          <w:szCs w:val="24"/>
          <w:lang w:eastAsia="zh-CN"/>
        </w:rPr>
        <w:t>）</w:t>
      </w:r>
      <w:r>
        <w:rPr>
          <w:rFonts w:hint="eastAsia"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优惠率报价</w:t>
      </w:r>
      <w:r>
        <w:rPr>
          <w:rFonts w:hint="eastAsia" w:ascii="宋体" w:hAnsi="宋体" w:cs="宋体"/>
          <w:color w:val="auto"/>
          <w:spacing w:val="-1"/>
          <w:sz w:val="24"/>
          <w:szCs w:val="24"/>
          <w:lang w:val="en-US" w:eastAsia="zh-CN"/>
        </w:rPr>
        <w:t>）</w:t>
      </w:r>
      <w:r>
        <w:rPr>
          <w:rFonts w:hint="eastAsia" w:ascii="宋体" w:hAnsi="宋体" w:eastAsia="宋体" w:cs="宋体"/>
          <w:color w:val="auto"/>
          <w:spacing w:val="-1"/>
          <w:sz w:val="24"/>
          <w:szCs w:val="24"/>
        </w:rPr>
        <w:t>*价格分</w:t>
      </w:r>
    </w:p>
    <w:p w14:paraId="2D7B9A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故特别提醒：结算折扣率=1-优惠率</w:t>
      </w:r>
    </w:p>
    <w:p w14:paraId="03A34D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（二）投标供应商评价（</w:t>
      </w:r>
      <w:r>
        <w:rPr>
          <w:rFonts w:hint="eastAsia" w:ascii="宋体" w:hAnsi="宋体" w:cs="宋体"/>
          <w:b/>
          <w:color w:val="auto"/>
          <w:sz w:val="24"/>
          <w:szCs w:val="24"/>
          <w:lang w:val="en-US" w:eastAsia="zh-CN" w:bidi="ar-SA"/>
        </w:rPr>
        <w:t>20</w:t>
      </w:r>
      <w:r>
        <w:rPr>
          <w:rFonts w:hint="eastAsia" w:ascii="宋体" w:hAnsi="宋体" w:eastAsia="宋体" w:cs="宋体"/>
          <w:b/>
          <w:color w:val="auto"/>
          <w:sz w:val="24"/>
          <w:szCs w:val="24"/>
          <w:lang w:val="en-US" w:eastAsia="zh-CN" w:bidi="ar-SA"/>
        </w:rPr>
        <w:t>分）</w:t>
      </w:r>
    </w:p>
    <w:p w14:paraId="4807C6EA">
      <w:pPr>
        <w:keepNext w:val="0"/>
        <w:keepLines w:val="0"/>
        <w:pageBreakBefore w:val="0"/>
        <w:widowControl w:val="0"/>
        <w:kinsoku/>
        <w:wordWrap/>
        <w:overflowPunct/>
        <w:topLinePunct w:val="0"/>
        <w:autoSpaceDE/>
        <w:autoSpaceDN/>
        <w:bidi w:val="0"/>
        <w:adjustRightInd/>
        <w:snapToGrid/>
        <w:spacing w:before="128" w:line="360" w:lineRule="auto"/>
        <w:ind w:left="11" w:right="1" w:firstLine="567"/>
        <w:jc w:val="both"/>
        <w:textAlignment w:val="auto"/>
        <w:rPr>
          <w:rFonts w:ascii="宋体" w:hAnsi="宋体" w:eastAsia="宋体" w:cs="宋体"/>
          <w:color w:val="auto"/>
          <w:sz w:val="24"/>
          <w:szCs w:val="24"/>
        </w:rPr>
      </w:pPr>
      <w:r>
        <w:rPr>
          <w:rFonts w:ascii="宋体" w:hAnsi="宋体" w:eastAsia="宋体" w:cs="宋体"/>
          <w:color w:val="auto"/>
          <w:spacing w:val="-7"/>
          <w:sz w:val="24"/>
          <w:szCs w:val="24"/>
        </w:rPr>
        <w:t>（1）业绩（</w:t>
      </w:r>
      <w:r>
        <w:rPr>
          <w:rFonts w:hint="eastAsia" w:ascii="宋体" w:hAnsi="宋体" w:cs="宋体"/>
          <w:color w:val="auto"/>
          <w:spacing w:val="-7"/>
          <w:sz w:val="24"/>
          <w:szCs w:val="24"/>
          <w:lang w:val="en-US" w:eastAsia="zh-CN"/>
        </w:rPr>
        <w:t>6</w:t>
      </w:r>
      <w:r>
        <w:rPr>
          <w:rFonts w:ascii="宋体" w:hAnsi="宋体" w:eastAsia="宋体" w:cs="宋体"/>
          <w:color w:val="auto"/>
          <w:spacing w:val="-7"/>
          <w:sz w:val="24"/>
          <w:szCs w:val="24"/>
        </w:rPr>
        <w:t>分）</w:t>
      </w:r>
      <w:r>
        <w:rPr>
          <w:rFonts w:hint="eastAsia" w:ascii="宋体" w:hAnsi="宋体" w:cs="宋体"/>
          <w:color w:val="auto"/>
          <w:spacing w:val="-7"/>
          <w:sz w:val="24"/>
          <w:szCs w:val="24"/>
          <w:lang w:val="en-US" w:eastAsia="zh-CN"/>
        </w:rPr>
        <w:t>：</w:t>
      </w:r>
      <w:r>
        <w:rPr>
          <w:rFonts w:hint="eastAsia" w:ascii="宋体" w:hAnsi="宋体" w:cs="宋体"/>
          <w:color w:val="auto"/>
          <w:spacing w:val="-7"/>
          <w:sz w:val="24"/>
          <w:szCs w:val="24"/>
          <w:lang w:eastAsia="zh-CN"/>
        </w:rPr>
        <w:t>投标供应商</w:t>
      </w:r>
      <w:r>
        <w:rPr>
          <w:rFonts w:ascii="宋体" w:hAnsi="宋体" w:eastAsia="宋体" w:cs="宋体"/>
          <w:color w:val="auto"/>
          <w:spacing w:val="-7"/>
          <w:sz w:val="24"/>
          <w:szCs w:val="24"/>
        </w:rPr>
        <w:t>2020年1月1日以来，有同类项目供货业绩的，有</w:t>
      </w:r>
      <w:r>
        <w:rPr>
          <w:rFonts w:ascii="宋体" w:hAnsi="宋体" w:eastAsia="宋体" w:cs="宋体"/>
          <w:color w:val="auto"/>
          <w:sz w:val="24"/>
          <w:szCs w:val="24"/>
        </w:rPr>
        <w:t>一个得</w:t>
      </w:r>
      <w:r>
        <w:rPr>
          <w:rFonts w:hint="eastAsia" w:ascii="宋体" w:hAnsi="宋体" w:cs="宋体"/>
          <w:color w:val="auto"/>
          <w:sz w:val="24"/>
          <w:szCs w:val="24"/>
          <w:lang w:val="en-US" w:eastAsia="zh-CN"/>
        </w:rPr>
        <w:t>1</w:t>
      </w:r>
      <w:r>
        <w:rPr>
          <w:rFonts w:ascii="宋体" w:hAnsi="宋体" w:eastAsia="宋体" w:cs="宋体"/>
          <w:color w:val="auto"/>
          <w:sz w:val="24"/>
          <w:szCs w:val="24"/>
        </w:rPr>
        <w:t>分，最高</w:t>
      </w:r>
      <w:r>
        <w:rPr>
          <w:rFonts w:hint="eastAsia" w:ascii="宋体" w:hAnsi="宋体" w:cs="宋体"/>
          <w:color w:val="auto"/>
          <w:sz w:val="24"/>
          <w:szCs w:val="24"/>
          <w:lang w:val="en-US" w:eastAsia="zh-CN"/>
        </w:rPr>
        <w:t>6</w:t>
      </w:r>
      <w:r>
        <w:rPr>
          <w:rFonts w:ascii="宋体" w:hAnsi="宋体" w:eastAsia="宋体" w:cs="宋体"/>
          <w:color w:val="auto"/>
          <w:sz w:val="24"/>
          <w:szCs w:val="24"/>
        </w:rPr>
        <w:t>分。【投标文件中提供合同</w:t>
      </w:r>
      <w:r>
        <w:rPr>
          <w:rFonts w:hint="eastAsia" w:ascii="宋体" w:hAnsi="宋体" w:cs="宋体"/>
          <w:color w:val="auto"/>
          <w:sz w:val="24"/>
          <w:szCs w:val="24"/>
          <w:lang w:eastAsia="zh-CN"/>
        </w:rPr>
        <w:t>扫描件</w:t>
      </w:r>
      <w:r>
        <w:rPr>
          <w:rFonts w:ascii="宋体" w:hAnsi="宋体" w:eastAsia="宋体" w:cs="宋体"/>
          <w:color w:val="auto"/>
          <w:sz w:val="24"/>
          <w:szCs w:val="24"/>
        </w:rPr>
        <w:t>并</w:t>
      </w:r>
      <w:r>
        <w:rPr>
          <w:rFonts w:ascii="宋体" w:hAnsi="宋体" w:eastAsia="宋体" w:cs="宋体"/>
          <w:color w:val="auto"/>
          <w:spacing w:val="-1"/>
          <w:sz w:val="24"/>
          <w:szCs w:val="24"/>
        </w:rPr>
        <w:t>加盖投标供应商公章，</w:t>
      </w:r>
      <w:r>
        <w:rPr>
          <w:rFonts w:hint="eastAsia" w:ascii="宋体" w:hAnsi="宋体" w:cs="宋体"/>
          <w:color w:val="auto"/>
          <w:spacing w:val="-1"/>
          <w:sz w:val="24"/>
          <w:szCs w:val="24"/>
          <w:lang w:val="en-US" w:eastAsia="zh-CN"/>
        </w:rPr>
        <w:t>业绩时间以合同签订时间为准，</w:t>
      </w:r>
      <w:r>
        <w:rPr>
          <w:rFonts w:ascii="宋体" w:hAnsi="宋体" w:eastAsia="宋体" w:cs="宋体"/>
          <w:color w:val="auto"/>
          <w:spacing w:val="1"/>
          <w:sz w:val="24"/>
          <w:szCs w:val="24"/>
        </w:rPr>
        <w:t>同一</w:t>
      </w:r>
      <w:r>
        <w:rPr>
          <w:rFonts w:hint="eastAsia" w:ascii="宋体" w:hAnsi="宋体" w:cs="宋体"/>
          <w:color w:val="auto"/>
          <w:spacing w:val="1"/>
          <w:sz w:val="24"/>
          <w:szCs w:val="24"/>
          <w:lang w:val="en-US" w:eastAsia="zh-CN"/>
        </w:rPr>
        <w:t>需求单位</w:t>
      </w:r>
      <w:r>
        <w:rPr>
          <w:rFonts w:ascii="宋体" w:hAnsi="宋体" w:eastAsia="宋体" w:cs="宋体"/>
          <w:color w:val="auto"/>
          <w:spacing w:val="1"/>
          <w:sz w:val="24"/>
          <w:szCs w:val="24"/>
        </w:rPr>
        <w:t>按一个业绩计算</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不提供</w:t>
      </w:r>
      <w:r>
        <w:rPr>
          <w:rFonts w:ascii="宋体" w:hAnsi="宋体" w:eastAsia="宋体" w:cs="宋体"/>
          <w:color w:val="auto"/>
          <w:spacing w:val="1"/>
          <w:sz w:val="24"/>
          <w:szCs w:val="24"/>
        </w:rPr>
        <w:t>或提供的材料不符合要求的均不得分</w:t>
      </w:r>
      <w:r>
        <w:rPr>
          <w:rFonts w:hint="eastAsia" w:ascii="宋体" w:hAnsi="宋体" w:cs="宋体"/>
          <w:color w:val="auto"/>
          <w:spacing w:val="1"/>
          <w:sz w:val="24"/>
          <w:szCs w:val="24"/>
          <w:lang w:eastAsia="zh-CN"/>
        </w:rPr>
        <w:t>。</w:t>
      </w:r>
      <w:r>
        <w:rPr>
          <w:rFonts w:hint="eastAsia" w:ascii="宋体" w:hAnsi="宋体" w:cs="宋体"/>
          <w:color w:val="auto"/>
          <w:sz w:val="24"/>
          <w:szCs w:val="24"/>
          <w:lang w:eastAsia="zh-CN"/>
        </w:rPr>
        <w:t>】</w:t>
      </w:r>
    </w:p>
    <w:p w14:paraId="47EB1811">
      <w:pPr>
        <w:pStyle w:val="289"/>
        <w:keepNext w:val="0"/>
        <w:keepLines w:val="0"/>
        <w:pageBreakBefore w:val="0"/>
        <w:widowControl w:val="0"/>
        <w:kinsoku/>
        <w:wordWrap/>
        <w:overflowPunct/>
        <w:topLinePunct w:val="0"/>
        <w:autoSpaceDE/>
        <w:autoSpaceDN/>
        <w:bidi w:val="0"/>
        <w:adjustRightInd w:val="0"/>
        <w:snapToGrid w:val="0"/>
        <w:spacing w:line="360" w:lineRule="auto"/>
        <w:ind w:left="0" w:firstLine="476" w:firstLineChars="200"/>
        <w:textAlignment w:val="auto"/>
        <w:rPr>
          <w:rFonts w:ascii="宋体" w:hAnsi="宋体" w:eastAsia="宋体" w:cs="宋体"/>
          <w:color w:val="auto"/>
          <w:spacing w:val="-1"/>
          <w:sz w:val="24"/>
          <w:szCs w:val="24"/>
        </w:rPr>
      </w:pPr>
      <w:r>
        <w:rPr>
          <w:rFonts w:ascii="宋体" w:hAnsi="宋体" w:eastAsia="宋体" w:cs="宋体"/>
          <w:color w:val="auto"/>
          <w:spacing w:val="-1"/>
          <w:sz w:val="24"/>
          <w:szCs w:val="24"/>
        </w:rPr>
        <w:t>（2）认证证书（4分</w:t>
      </w:r>
      <w:r>
        <w:rPr>
          <w:rFonts w:ascii="宋体" w:hAnsi="宋体" w:eastAsia="宋体" w:cs="宋体"/>
          <w:color w:val="auto"/>
          <w:spacing w:val="6"/>
          <w:sz w:val="24"/>
          <w:szCs w:val="24"/>
        </w:rPr>
        <w:t>）：</w:t>
      </w:r>
      <w:r>
        <w:rPr>
          <w:rFonts w:ascii="宋体" w:hAnsi="宋体" w:eastAsia="宋体" w:cs="宋体"/>
          <w:color w:val="auto"/>
          <w:spacing w:val="-1"/>
          <w:sz w:val="24"/>
          <w:szCs w:val="24"/>
        </w:rPr>
        <w:t>投标供应商具备有效期内的食</w:t>
      </w:r>
      <w:r>
        <w:rPr>
          <w:rFonts w:ascii="宋体" w:hAnsi="宋体" w:eastAsia="宋体" w:cs="宋体"/>
          <w:color w:val="auto"/>
          <w:spacing w:val="-2"/>
          <w:sz w:val="24"/>
          <w:szCs w:val="24"/>
        </w:rPr>
        <w:t>品安全管理体系认证证书、</w:t>
      </w:r>
      <w:r>
        <w:rPr>
          <w:rFonts w:ascii="宋体" w:hAnsi="宋体" w:eastAsia="宋体" w:cs="宋体"/>
          <w:color w:val="auto"/>
          <w:spacing w:val="1"/>
          <w:sz w:val="24"/>
          <w:szCs w:val="24"/>
        </w:rPr>
        <w:t>质量管理体系认证证书、环境管理体系认证证书、职业健康安全管理体系认定证书</w:t>
      </w:r>
      <w:r>
        <w:rPr>
          <w:rFonts w:ascii="宋体" w:hAnsi="宋体" w:eastAsia="宋体" w:cs="宋体"/>
          <w:color w:val="auto"/>
          <w:spacing w:val="-5"/>
          <w:sz w:val="24"/>
          <w:szCs w:val="24"/>
        </w:rPr>
        <w:t>，</w:t>
      </w:r>
      <w:r>
        <w:rPr>
          <w:rFonts w:ascii="宋体" w:hAnsi="宋体" w:eastAsia="宋体" w:cs="宋体"/>
          <w:color w:val="auto"/>
          <w:spacing w:val="-3"/>
          <w:sz w:val="24"/>
          <w:szCs w:val="24"/>
        </w:rPr>
        <w:t>一个得1分，最多</w:t>
      </w:r>
      <w:r>
        <w:rPr>
          <w:rFonts w:ascii="宋体" w:hAnsi="宋体" w:eastAsia="宋体" w:cs="宋体"/>
          <w:color w:val="auto"/>
          <w:spacing w:val="-4"/>
          <w:sz w:val="24"/>
          <w:szCs w:val="24"/>
        </w:rPr>
        <w:t>得4分。【投标文件中提供</w:t>
      </w:r>
      <w:r>
        <w:rPr>
          <w:rFonts w:ascii="宋体" w:hAnsi="宋体" w:eastAsia="宋体" w:cs="宋体"/>
          <w:color w:val="auto"/>
          <w:sz w:val="24"/>
          <w:szCs w:val="24"/>
        </w:rPr>
        <w:t>证书</w:t>
      </w:r>
      <w:r>
        <w:rPr>
          <w:rFonts w:hint="eastAsia" w:ascii="宋体" w:hAnsi="宋体" w:cs="宋体"/>
          <w:color w:val="auto"/>
          <w:sz w:val="24"/>
          <w:szCs w:val="24"/>
          <w:lang w:eastAsia="zh-CN"/>
        </w:rPr>
        <w:t>扫描件</w:t>
      </w:r>
      <w:r>
        <w:rPr>
          <w:rFonts w:ascii="宋体" w:hAnsi="宋体" w:eastAsia="宋体" w:cs="宋体"/>
          <w:color w:val="auto"/>
          <w:sz w:val="24"/>
          <w:szCs w:val="24"/>
        </w:rPr>
        <w:t>并加盖投标供应商公章，不提供或提供的材</w:t>
      </w:r>
      <w:r>
        <w:rPr>
          <w:rFonts w:ascii="宋体" w:hAnsi="宋体" w:eastAsia="宋体" w:cs="宋体"/>
          <w:color w:val="auto"/>
          <w:spacing w:val="-1"/>
          <w:sz w:val="24"/>
          <w:szCs w:val="24"/>
        </w:rPr>
        <w:t>料不符合要求均不得分】</w:t>
      </w:r>
    </w:p>
    <w:p w14:paraId="0F4B95A0">
      <w:pPr>
        <w:pStyle w:val="289"/>
        <w:keepNext w:val="0"/>
        <w:keepLines w:val="0"/>
        <w:pageBreakBefore w:val="0"/>
        <w:widowControl w:val="0"/>
        <w:kinsoku/>
        <w:wordWrap/>
        <w:overflowPunct/>
        <w:topLinePunct w:val="0"/>
        <w:autoSpaceDE/>
        <w:autoSpaceDN/>
        <w:bidi w:val="0"/>
        <w:adjustRightInd w:val="0"/>
        <w:snapToGrid w:val="0"/>
        <w:spacing w:line="360" w:lineRule="auto"/>
        <w:ind w:left="0" w:firstLine="476" w:firstLineChars="200"/>
        <w:textAlignment w:val="auto"/>
        <w:rPr>
          <w:rFonts w:hint="default" w:ascii="宋体" w:hAnsi="宋体" w:cs="宋体"/>
          <w:color w:val="auto"/>
          <w:spacing w:val="-1"/>
          <w:sz w:val="24"/>
          <w:szCs w:val="24"/>
          <w:lang w:val="en-US" w:eastAsia="zh-CN"/>
        </w:rPr>
      </w:pPr>
      <w:r>
        <w:rPr>
          <w:rFonts w:hint="eastAsia" w:ascii="宋体" w:hAnsi="宋体" w:cs="宋体"/>
          <w:color w:val="auto"/>
          <w:spacing w:val="-1"/>
          <w:sz w:val="24"/>
          <w:szCs w:val="24"/>
          <w:lang w:eastAsia="zh-CN"/>
        </w:rPr>
        <w:t>（</w:t>
      </w:r>
      <w:r>
        <w:rPr>
          <w:rFonts w:hint="eastAsia" w:ascii="宋体" w:hAnsi="宋体" w:cs="宋体"/>
          <w:color w:val="auto"/>
          <w:spacing w:val="-1"/>
          <w:sz w:val="24"/>
          <w:szCs w:val="24"/>
          <w:lang w:val="en-US" w:eastAsia="zh-CN"/>
        </w:rPr>
        <w:t>3</w:t>
      </w:r>
      <w:r>
        <w:rPr>
          <w:rFonts w:hint="eastAsia" w:ascii="宋体" w:hAnsi="宋体" w:cs="宋体"/>
          <w:color w:val="auto"/>
          <w:spacing w:val="-1"/>
          <w:sz w:val="24"/>
          <w:szCs w:val="24"/>
          <w:lang w:eastAsia="zh-CN"/>
        </w:rPr>
        <w:t>）</w:t>
      </w:r>
      <w:r>
        <w:rPr>
          <w:rFonts w:hint="eastAsia" w:ascii="宋体" w:hAnsi="宋体" w:cs="宋体"/>
          <w:color w:val="auto"/>
          <w:spacing w:val="-1"/>
          <w:sz w:val="24"/>
          <w:szCs w:val="24"/>
          <w:lang w:val="en-US" w:eastAsia="zh-CN"/>
        </w:rPr>
        <w:t>车辆配置（3分）：投标供应商为本项目配备的自有或租赁车辆（冷链运输车）：每投入1辆车（含）得1分，最高得3分。【若为自有车辆，投标文件提供车辆行驶证、车辆登记证、车辆照片；若为租赁，投标文件提供租赁协议、车辆行驶证、车辆照片。投标时提供上述资料的原件扫描件上传至投标文件中，未按要求提供不得分】</w:t>
      </w:r>
    </w:p>
    <w:p w14:paraId="503302A6">
      <w:pPr>
        <w:keepNext w:val="0"/>
        <w:keepLines w:val="0"/>
        <w:pageBreakBefore w:val="0"/>
        <w:widowControl w:val="0"/>
        <w:kinsoku/>
        <w:wordWrap/>
        <w:overflowPunct/>
        <w:topLinePunct w:val="0"/>
        <w:autoSpaceDE/>
        <w:autoSpaceDN/>
        <w:bidi w:val="0"/>
        <w:adjustRightInd/>
        <w:snapToGrid/>
        <w:spacing w:before="34" w:line="360" w:lineRule="auto"/>
        <w:ind w:right="81" w:firstLine="491"/>
        <w:textAlignment w:val="auto"/>
        <w:rPr>
          <w:rFonts w:hint="eastAsia" w:ascii="宋体" w:hAnsi="宋体" w:cs="宋体"/>
          <w:color w:val="auto"/>
          <w:spacing w:val="-1"/>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）加工机械（3分）：投标供应商</w:t>
      </w:r>
      <w:r>
        <w:rPr>
          <w:rFonts w:hint="eastAsia" w:ascii="宋体" w:hAnsi="宋体" w:cs="宋体"/>
          <w:color w:val="auto"/>
          <w:sz w:val="24"/>
          <w:szCs w:val="24"/>
          <w:lang w:val="en-US" w:eastAsia="zh-CN"/>
        </w:rPr>
        <w:t>具备</w:t>
      </w:r>
      <w:r>
        <w:rPr>
          <w:rFonts w:hint="eastAsia" w:ascii="宋体" w:hAnsi="宋体" w:cs="宋体"/>
          <w:color w:val="auto"/>
          <w:sz w:val="24"/>
          <w:szCs w:val="24"/>
          <w:lang w:eastAsia="zh-CN"/>
        </w:rPr>
        <w:t>去皮机、切丁切丝机、果蔬清洗机、</w:t>
      </w:r>
      <w:r>
        <w:rPr>
          <w:rFonts w:hint="eastAsia" w:ascii="宋体" w:hAnsi="宋体" w:cs="宋体"/>
          <w:color w:val="auto"/>
          <w:sz w:val="24"/>
          <w:szCs w:val="24"/>
          <w:lang w:val="en-US" w:eastAsia="zh-CN"/>
        </w:rPr>
        <w:t>食品留样柜、绞肉机、保温周转箱、</w:t>
      </w:r>
      <w:r>
        <w:rPr>
          <w:rFonts w:hint="eastAsia" w:ascii="宋体" w:hAnsi="宋体" w:cs="宋体"/>
          <w:color w:val="auto"/>
          <w:sz w:val="24"/>
          <w:szCs w:val="24"/>
          <w:lang w:eastAsia="zh-CN"/>
        </w:rPr>
        <w:t>液压车、洗筐机和真空预冷机、</w:t>
      </w:r>
      <w:r>
        <w:rPr>
          <w:rFonts w:hint="eastAsia" w:ascii="宋体" w:hAnsi="宋体" w:cs="宋体"/>
          <w:color w:val="auto"/>
          <w:sz w:val="24"/>
          <w:szCs w:val="24"/>
          <w:lang w:val="en-US" w:eastAsia="zh-CN"/>
        </w:rPr>
        <w:t>锯骨机、真空包装机</w:t>
      </w:r>
      <w:r>
        <w:rPr>
          <w:rFonts w:hint="eastAsia" w:ascii="宋体" w:hAnsi="宋体" w:cs="宋体"/>
          <w:color w:val="auto"/>
          <w:sz w:val="24"/>
          <w:szCs w:val="24"/>
          <w:lang w:eastAsia="zh-CN"/>
        </w:rPr>
        <w:t>等设备，有一个设备得0.5分，最高得3分；</w:t>
      </w:r>
      <w:r>
        <w:rPr>
          <w:rFonts w:hint="eastAsia" w:ascii="宋体" w:hAnsi="宋体" w:cs="宋体"/>
          <w:color w:val="auto"/>
          <w:spacing w:val="-1"/>
          <w:sz w:val="24"/>
          <w:szCs w:val="24"/>
          <w:lang w:val="en-US" w:eastAsia="zh-CN"/>
        </w:rPr>
        <w:t>【</w:t>
      </w:r>
      <w:r>
        <w:rPr>
          <w:rFonts w:hint="eastAsia" w:ascii="宋体" w:hAnsi="宋体" w:cs="宋体"/>
          <w:color w:val="auto"/>
          <w:sz w:val="24"/>
          <w:szCs w:val="24"/>
          <w:lang w:eastAsia="zh-CN"/>
        </w:rPr>
        <w:t>提供设备购置发票，不提供或提供不符合要求均不得分</w:t>
      </w:r>
      <w:r>
        <w:rPr>
          <w:rFonts w:hint="eastAsia" w:ascii="宋体" w:hAnsi="宋体" w:cs="宋体"/>
          <w:color w:val="auto"/>
          <w:spacing w:val="-1"/>
          <w:sz w:val="24"/>
          <w:szCs w:val="24"/>
          <w:lang w:val="en-US" w:eastAsia="zh-CN"/>
        </w:rPr>
        <w:t>】</w:t>
      </w:r>
    </w:p>
    <w:p w14:paraId="2DC1060D">
      <w:pPr>
        <w:keepNext w:val="0"/>
        <w:keepLines w:val="0"/>
        <w:pageBreakBefore w:val="0"/>
        <w:widowControl w:val="0"/>
        <w:kinsoku/>
        <w:wordWrap/>
        <w:overflowPunct/>
        <w:topLinePunct w:val="0"/>
        <w:autoSpaceDE/>
        <w:autoSpaceDN/>
        <w:bidi w:val="0"/>
        <w:adjustRightInd/>
        <w:snapToGrid/>
        <w:spacing w:before="34" w:line="360" w:lineRule="auto"/>
        <w:ind w:right="81" w:firstLine="491"/>
        <w:textAlignment w:val="auto"/>
        <w:rPr>
          <w:rFonts w:hint="eastAsia" w:ascii="宋体" w:hAnsi="宋体" w:cs="宋体"/>
          <w:color w:val="auto"/>
          <w:spacing w:val="-1"/>
          <w:sz w:val="24"/>
          <w:szCs w:val="24"/>
          <w:lang w:val="en-US" w:eastAsia="zh-CN"/>
        </w:rPr>
      </w:pPr>
      <w:r>
        <w:rPr>
          <w:rFonts w:hint="eastAsia" w:ascii="宋体" w:hAnsi="宋体" w:cs="宋体"/>
          <w:color w:val="auto"/>
          <w:spacing w:val="-1"/>
          <w:sz w:val="24"/>
          <w:szCs w:val="24"/>
          <w:lang w:val="en-US" w:eastAsia="zh-CN"/>
        </w:rPr>
        <w:t>（5）食品安全责任保险（3分）：投标供应商投保食品安全责任保险（有效期内），食品安全责任险保单金额≥500万得3分，100万≤食品安全责任险保单金额＜500万，得1.5分本项最高得3分。【提供保单原件、保险购买发票扫描件上传至投标文件中，不提供不得分】</w:t>
      </w:r>
    </w:p>
    <w:p w14:paraId="61D64FAD">
      <w:pPr>
        <w:keepNext w:val="0"/>
        <w:keepLines w:val="0"/>
        <w:pageBreakBefore w:val="0"/>
        <w:widowControl w:val="0"/>
        <w:kinsoku/>
        <w:wordWrap/>
        <w:overflowPunct/>
        <w:topLinePunct w:val="0"/>
        <w:autoSpaceDE/>
        <w:autoSpaceDN/>
        <w:bidi w:val="0"/>
        <w:adjustRightInd/>
        <w:snapToGrid/>
        <w:spacing w:before="34" w:line="360" w:lineRule="auto"/>
        <w:ind w:right="81" w:firstLine="491"/>
        <w:textAlignment w:val="auto"/>
        <w:rPr>
          <w:rFonts w:hint="eastAsia" w:ascii="宋体" w:hAnsi="宋体" w:cs="宋体"/>
          <w:color w:val="auto"/>
          <w:spacing w:val="-1"/>
          <w:sz w:val="24"/>
          <w:szCs w:val="24"/>
          <w:lang w:val="en-US" w:eastAsia="zh-CN"/>
        </w:rPr>
      </w:pPr>
      <w:r>
        <w:rPr>
          <w:rFonts w:hint="eastAsia" w:ascii="宋体" w:hAnsi="宋体" w:cs="宋体"/>
          <w:color w:val="auto"/>
          <w:sz w:val="24"/>
          <w:szCs w:val="24"/>
          <w:lang w:val="en-US" w:eastAsia="zh-CN"/>
        </w:rPr>
        <w:t>（6）配送场地（1分）：投标供应商自有或租赁仓储配送中心，配送中心功能设置合理、功能划分清晰齐全</w:t>
      </w:r>
      <w:r>
        <w:rPr>
          <w:rFonts w:hint="eastAsia" w:ascii="宋体" w:hAnsi="宋体" w:cs="宋体"/>
          <w:b/>
          <w:bCs/>
          <w:color w:val="auto"/>
          <w:sz w:val="24"/>
          <w:szCs w:val="24"/>
          <w:lang w:val="en-US" w:eastAsia="zh-CN"/>
        </w:rPr>
        <w:t>（如</w:t>
      </w:r>
      <w:r>
        <w:rPr>
          <w:rFonts w:hint="eastAsia" w:ascii="宋体" w:hAnsi="宋体" w:cs="宋体"/>
          <w:b/>
          <w:bCs/>
          <w:color w:val="auto"/>
          <w:sz w:val="24"/>
          <w:szCs w:val="24"/>
          <w:lang w:eastAsia="zh-CN"/>
        </w:rPr>
        <w:t>仓储区域、蔬菜农药残留检测室、洗手更衣区、筐箱清洗及消毒区、蔬菜分拣区、肉类分割加工区、冷冻冷藏区、物资分发区、车辆装卸场地、防鼠防蝇及消毒设施</w:t>
      </w:r>
      <w:r>
        <w:rPr>
          <w:rFonts w:hint="eastAsia" w:ascii="宋体" w:hAnsi="宋体" w:cs="宋体"/>
          <w:b/>
          <w:bCs/>
          <w:color w:val="auto"/>
          <w:sz w:val="24"/>
          <w:szCs w:val="24"/>
          <w:lang w:val="en-US" w:eastAsia="zh-CN"/>
        </w:rPr>
        <w:t>），</w:t>
      </w:r>
      <w:r>
        <w:rPr>
          <w:rFonts w:hint="eastAsia" w:ascii="宋体" w:hAnsi="宋体" w:cs="宋体"/>
          <w:color w:val="auto"/>
          <w:sz w:val="24"/>
          <w:szCs w:val="24"/>
          <w:lang w:val="en-US" w:eastAsia="zh-CN"/>
        </w:rPr>
        <w:t>其面积≥1000㎡的得1分，500㎡≤其面积＜1000㎡的得0.5分。本项最高得3分。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如是自有场地，提供房屋产权证及现场照片；如是租赁场地，提供租赁合同及现场照片。投标时提供上述资料原件扫描件传至投标文件中</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未按要求提供不得分</w:t>
      </w:r>
      <w:r>
        <w:rPr>
          <w:rFonts w:hint="eastAsia" w:ascii="宋体" w:hAnsi="宋体" w:cs="宋体"/>
          <w:color w:val="auto"/>
          <w:sz w:val="24"/>
          <w:szCs w:val="24"/>
          <w:lang w:eastAsia="zh-CN"/>
        </w:rPr>
        <w:t>】</w:t>
      </w:r>
    </w:p>
    <w:p w14:paraId="169AD0ED">
      <w:pPr>
        <w:keepNext w:val="0"/>
        <w:keepLines w:val="0"/>
        <w:pageBreakBefore w:val="0"/>
        <w:widowControl w:val="0"/>
        <w:kinsoku/>
        <w:wordWrap/>
        <w:overflowPunct/>
        <w:topLinePunct w:val="0"/>
        <w:autoSpaceDE/>
        <w:autoSpaceDN/>
        <w:bidi w:val="0"/>
        <w:adjustRightInd/>
        <w:snapToGrid/>
        <w:spacing w:before="182" w:line="360" w:lineRule="auto"/>
        <w:ind w:left="485"/>
        <w:textAlignment w:val="auto"/>
        <w:rPr>
          <w:rFonts w:ascii="宋体" w:hAnsi="宋体" w:eastAsia="宋体" w:cs="宋体"/>
          <w:sz w:val="24"/>
          <w:szCs w:val="24"/>
          <w:highlight w:val="none"/>
        </w:rPr>
      </w:pPr>
      <w:r>
        <w:rPr>
          <w:rFonts w:hint="eastAsia" w:ascii="宋体" w:hAnsi="宋体" w:cs="宋体"/>
          <w:b/>
          <w:bCs/>
          <w:spacing w:val="-2"/>
          <w:sz w:val="24"/>
          <w:szCs w:val="24"/>
          <w:highlight w:val="none"/>
          <w:lang w:eastAsia="zh-CN"/>
        </w:rPr>
        <w:t>（三）</w:t>
      </w:r>
      <w:r>
        <w:rPr>
          <w:rFonts w:ascii="宋体" w:hAnsi="宋体" w:eastAsia="宋体" w:cs="宋体"/>
          <w:b/>
          <w:bCs/>
          <w:spacing w:val="-2"/>
          <w:sz w:val="24"/>
          <w:szCs w:val="24"/>
          <w:highlight w:val="none"/>
        </w:rPr>
        <w:t>技术方案（</w:t>
      </w:r>
      <w:r>
        <w:rPr>
          <w:rFonts w:hint="eastAsia" w:ascii="宋体" w:hAnsi="宋体" w:cs="宋体"/>
          <w:b/>
          <w:bCs/>
          <w:spacing w:val="-2"/>
          <w:sz w:val="24"/>
          <w:szCs w:val="24"/>
          <w:highlight w:val="none"/>
          <w:lang w:val="en-US" w:eastAsia="zh-CN"/>
        </w:rPr>
        <w:t>50</w:t>
      </w:r>
      <w:r>
        <w:rPr>
          <w:rFonts w:ascii="宋体" w:hAnsi="宋体" w:eastAsia="宋体" w:cs="宋体"/>
          <w:b/>
          <w:bCs/>
          <w:spacing w:val="-2"/>
          <w:sz w:val="24"/>
          <w:szCs w:val="24"/>
          <w:highlight w:val="none"/>
        </w:rPr>
        <w:t>分</w:t>
      </w:r>
      <w:r>
        <w:rPr>
          <w:rFonts w:ascii="宋体" w:hAnsi="宋体" w:eastAsia="宋体" w:cs="宋体"/>
          <w:b/>
          <w:bCs/>
          <w:spacing w:val="-14"/>
          <w:sz w:val="24"/>
          <w:szCs w:val="24"/>
          <w:highlight w:val="none"/>
        </w:rPr>
        <w:t>）（</w:t>
      </w:r>
      <w:r>
        <w:rPr>
          <w:rFonts w:ascii="宋体" w:hAnsi="宋体" w:eastAsia="宋体" w:cs="宋体"/>
          <w:b/>
          <w:bCs/>
          <w:spacing w:val="-2"/>
          <w:sz w:val="24"/>
          <w:szCs w:val="24"/>
          <w:highlight w:val="none"/>
        </w:rPr>
        <w:t>暗标）</w:t>
      </w:r>
    </w:p>
    <w:p w14:paraId="11E35046">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宋体" w:hAnsi="宋体" w:eastAsia="宋体" w:cs="宋体"/>
          <w:b/>
          <w:bCs/>
          <w:sz w:val="24"/>
          <w:szCs w:val="32"/>
        </w:rPr>
      </w:pPr>
      <w:r>
        <w:rPr>
          <w:rFonts w:hint="eastAsia" w:ascii="宋体" w:hAnsi="宋体" w:eastAsia="宋体" w:cs="宋体"/>
          <w:b/>
          <w:bCs/>
          <w:sz w:val="24"/>
          <w:szCs w:val="32"/>
        </w:rPr>
        <w:t>（1）针对本项目所制定的服务方案（10分）</w:t>
      </w:r>
    </w:p>
    <w:p w14:paraId="00717E8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包括5条：①运输配送方案（2分）；②人员安排方案（2分）；③服务响应时间（2分）；④食材货源供应保障措施（2分）；⑤食材库存保障方案（2分）。</w:t>
      </w:r>
    </w:p>
    <w:p w14:paraId="3EE1ED8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投标供应商须针对每条内容进行阐述。</w:t>
      </w:r>
      <w:r>
        <w:rPr>
          <w:rFonts w:hint="eastAsia" w:ascii="宋体" w:hAnsi="宋体" w:eastAsia="宋体" w:cs="宋体"/>
          <w:sz w:val="24"/>
          <w:szCs w:val="32"/>
          <w:lang w:eastAsia="zh-CN"/>
        </w:rPr>
        <w:t>内容翔实</w:t>
      </w:r>
      <w:r>
        <w:rPr>
          <w:rFonts w:hint="eastAsia" w:ascii="宋体" w:hAnsi="宋体" w:eastAsia="宋体" w:cs="宋体"/>
          <w:sz w:val="24"/>
          <w:szCs w:val="32"/>
        </w:rPr>
        <w:t>、需求贴合度高且条理清晰的该条得2分；内容较为简单、可行、细节待完善的该条得1分。本项最高得10分，每缺少一条内容或存在逻辑错误、前后矛盾，或存在违反现行相关规范的，该条不得分。</w:t>
      </w:r>
    </w:p>
    <w:p w14:paraId="76DC2714">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宋体" w:hAnsi="宋体" w:eastAsia="宋体" w:cs="宋体"/>
          <w:b/>
          <w:bCs/>
          <w:sz w:val="24"/>
          <w:szCs w:val="32"/>
        </w:rPr>
      </w:pPr>
      <w:r>
        <w:rPr>
          <w:rFonts w:hint="eastAsia" w:ascii="宋体" w:hAnsi="宋体" w:eastAsia="宋体" w:cs="宋体"/>
          <w:b/>
          <w:bCs/>
          <w:sz w:val="24"/>
          <w:szCs w:val="32"/>
        </w:rPr>
        <w:t>（2）经营管理制度、日常管理制度及各岗位职责（</w:t>
      </w:r>
      <w:r>
        <w:rPr>
          <w:rFonts w:hint="eastAsia" w:ascii="宋体" w:hAnsi="宋体" w:cs="宋体"/>
          <w:b/>
          <w:bCs/>
          <w:sz w:val="24"/>
          <w:szCs w:val="32"/>
          <w:lang w:val="en-US" w:eastAsia="zh-CN"/>
        </w:rPr>
        <w:t>8</w:t>
      </w:r>
      <w:r>
        <w:rPr>
          <w:rFonts w:hint="eastAsia" w:ascii="宋体" w:hAnsi="宋体" w:eastAsia="宋体" w:cs="宋体"/>
          <w:b/>
          <w:bCs/>
          <w:sz w:val="24"/>
          <w:szCs w:val="32"/>
        </w:rPr>
        <w:t>分）</w:t>
      </w:r>
    </w:p>
    <w:p w14:paraId="3A8373F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包括4条：①经营管理制度（</w:t>
      </w:r>
      <w:r>
        <w:rPr>
          <w:rFonts w:hint="eastAsia" w:ascii="宋体" w:hAnsi="宋体" w:cs="宋体"/>
          <w:sz w:val="24"/>
          <w:szCs w:val="32"/>
          <w:lang w:val="en-US" w:eastAsia="zh-CN"/>
        </w:rPr>
        <w:t>2</w:t>
      </w:r>
      <w:r>
        <w:rPr>
          <w:rFonts w:hint="eastAsia" w:ascii="宋体" w:hAnsi="宋体" w:eastAsia="宋体" w:cs="宋体"/>
          <w:sz w:val="24"/>
          <w:szCs w:val="32"/>
        </w:rPr>
        <w:t>分）；②日常管理制度（</w:t>
      </w:r>
      <w:r>
        <w:rPr>
          <w:rFonts w:hint="eastAsia" w:ascii="宋体" w:hAnsi="宋体" w:cs="宋体"/>
          <w:sz w:val="24"/>
          <w:szCs w:val="32"/>
          <w:lang w:val="en-US" w:eastAsia="zh-CN"/>
        </w:rPr>
        <w:t>2</w:t>
      </w:r>
      <w:r>
        <w:rPr>
          <w:rFonts w:hint="eastAsia" w:ascii="宋体" w:hAnsi="宋体" w:eastAsia="宋体" w:cs="宋体"/>
          <w:sz w:val="24"/>
          <w:szCs w:val="32"/>
        </w:rPr>
        <w:t>分）；③各岗位职责（含采购、贮存、粗加工、分发、运输、清洗、消毒、检验、保洁等）（</w:t>
      </w:r>
      <w:r>
        <w:rPr>
          <w:rFonts w:hint="eastAsia" w:ascii="宋体" w:hAnsi="宋体" w:cs="宋体"/>
          <w:sz w:val="24"/>
          <w:szCs w:val="32"/>
          <w:lang w:val="en-US" w:eastAsia="zh-CN"/>
        </w:rPr>
        <w:t>2</w:t>
      </w:r>
      <w:r>
        <w:rPr>
          <w:rFonts w:hint="eastAsia" w:ascii="宋体" w:hAnsi="宋体" w:eastAsia="宋体" w:cs="宋体"/>
          <w:sz w:val="24"/>
          <w:szCs w:val="32"/>
        </w:rPr>
        <w:t>分）；④配送业务操作流程规范制度（</w:t>
      </w:r>
      <w:r>
        <w:rPr>
          <w:rFonts w:hint="eastAsia" w:ascii="宋体" w:hAnsi="宋体" w:cs="宋体"/>
          <w:sz w:val="24"/>
          <w:szCs w:val="32"/>
          <w:lang w:val="en-US" w:eastAsia="zh-CN"/>
        </w:rPr>
        <w:t>2</w:t>
      </w:r>
      <w:r>
        <w:rPr>
          <w:rFonts w:hint="eastAsia" w:ascii="宋体" w:hAnsi="宋体" w:eastAsia="宋体" w:cs="宋体"/>
          <w:sz w:val="24"/>
          <w:szCs w:val="32"/>
        </w:rPr>
        <w:t>分）。</w:t>
      </w:r>
    </w:p>
    <w:p w14:paraId="1BFBFB1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投标供应商须针对每条内容进行阐述。</w:t>
      </w:r>
      <w:r>
        <w:rPr>
          <w:rFonts w:hint="eastAsia" w:ascii="宋体" w:hAnsi="宋体" w:eastAsia="宋体" w:cs="宋体"/>
          <w:sz w:val="24"/>
          <w:szCs w:val="32"/>
          <w:lang w:eastAsia="zh-CN"/>
        </w:rPr>
        <w:t>内容翔实</w:t>
      </w:r>
      <w:r>
        <w:rPr>
          <w:rFonts w:hint="eastAsia" w:ascii="宋体" w:hAnsi="宋体" w:eastAsia="宋体" w:cs="宋体"/>
          <w:sz w:val="24"/>
          <w:szCs w:val="32"/>
        </w:rPr>
        <w:t>、需求贴合度高且条理清晰的该条得</w:t>
      </w:r>
      <w:r>
        <w:rPr>
          <w:rFonts w:hint="eastAsia" w:ascii="宋体" w:hAnsi="宋体" w:cs="宋体"/>
          <w:sz w:val="24"/>
          <w:szCs w:val="32"/>
          <w:lang w:val="en-US" w:eastAsia="zh-CN"/>
        </w:rPr>
        <w:t>2</w:t>
      </w:r>
      <w:r>
        <w:rPr>
          <w:rFonts w:hint="eastAsia" w:ascii="宋体" w:hAnsi="宋体" w:eastAsia="宋体" w:cs="宋体"/>
          <w:sz w:val="24"/>
          <w:szCs w:val="32"/>
        </w:rPr>
        <w:t>分；内容较为简单、可行、细节待完善的该条得</w:t>
      </w:r>
      <w:r>
        <w:rPr>
          <w:rFonts w:hint="eastAsia" w:ascii="宋体" w:hAnsi="宋体" w:cs="宋体"/>
          <w:sz w:val="24"/>
          <w:szCs w:val="32"/>
          <w:lang w:val="en-US" w:eastAsia="zh-CN"/>
        </w:rPr>
        <w:t>1</w:t>
      </w:r>
      <w:r>
        <w:rPr>
          <w:rFonts w:hint="eastAsia" w:ascii="宋体" w:hAnsi="宋体" w:eastAsia="宋体" w:cs="宋体"/>
          <w:sz w:val="24"/>
          <w:szCs w:val="32"/>
        </w:rPr>
        <w:t>分。本项最高得</w:t>
      </w:r>
      <w:r>
        <w:rPr>
          <w:rFonts w:hint="eastAsia" w:ascii="宋体" w:hAnsi="宋体" w:cs="宋体"/>
          <w:sz w:val="24"/>
          <w:szCs w:val="32"/>
          <w:lang w:val="en-US" w:eastAsia="zh-CN"/>
        </w:rPr>
        <w:t>8</w:t>
      </w:r>
      <w:r>
        <w:rPr>
          <w:rFonts w:hint="eastAsia" w:ascii="宋体" w:hAnsi="宋体" w:eastAsia="宋体" w:cs="宋体"/>
          <w:sz w:val="24"/>
          <w:szCs w:val="32"/>
        </w:rPr>
        <w:t>分，每缺少一条内容或存在逻辑错误、前后矛盾，或存在违反现行相关规范的，该条不得分。</w:t>
      </w:r>
    </w:p>
    <w:p w14:paraId="2B91EF75">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宋体" w:hAnsi="宋体" w:eastAsia="宋体" w:cs="宋体"/>
          <w:b/>
          <w:bCs/>
          <w:sz w:val="24"/>
          <w:szCs w:val="32"/>
        </w:rPr>
      </w:pPr>
      <w:r>
        <w:rPr>
          <w:rFonts w:hint="eastAsia" w:ascii="宋体" w:hAnsi="宋体" w:eastAsia="宋体" w:cs="宋体"/>
          <w:b/>
          <w:bCs/>
          <w:sz w:val="24"/>
          <w:szCs w:val="32"/>
        </w:rPr>
        <w:t>（3）食品安全保障措施（8分）</w:t>
      </w:r>
    </w:p>
    <w:p w14:paraId="7B9F0D8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包括2条：①食材安全、卫生、无毒无公害保障措施(4分）；②食材可追根溯源的保障措施(4分）。</w:t>
      </w:r>
    </w:p>
    <w:p w14:paraId="4A4B197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投标供应商须针对每条内容进行阐述。</w:t>
      </w:r>
      <w:r>
        <w:rPr>
          <w:rFonts w:hint="eastAsia" w:ascii="宋体" w:hAnsi="宋体" w:eastAsia="宋体" w:cs="宋体"/>
          <w:sz w:val="24"/>
          <w:szCs w:val="32"/>
          <w:lang w:eastAsia="zh-CN"/>
        </w:rPr>
        <w:t>内容翔实</w:t>
      </w:r>
      <w:r>
        <w:rPr>
          <w:rFonts w:hint="eastAsia" w:ascii="宋体" w:hAnsi="宋体" w:eastAsia="宋体" w:cs="宋体"/>
          <w:sz w:val="24"/>
          <w:szCs w:val="32"/>
        </w:rPr>
        <w:t>、需求贴合度高且条理清晰的该条得4分；内容较为简单、可行、细节待完善的该条得2分。本项最高得8分，每缺少一条内容或存在逻辑错误、前后矛盾，或存在违反现行相关规范的，该条不得分。</w:t>
      </w:r>
    </w:p>
    <w:p w14:paraId="62C1A016">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宋体" w:hAnsi="宋体" w:eastAsia="宋体" w:cs="宋体"/>
          <w:b/>
          <w:bCs/>
          <w:sz w:val="24"/>
          <w:szCs w:val="32"/>
        </w:rPr>
      </w:pPr>
      <w:r>
        <w:rPr>
          <w:rFonts w:hint="eastAsia" w:ascii="宋体" w:hAnsi="宋体" w:eastAsia="宋体" w:cs="宋体"/>
          <w:b/>
          <w:bCs/>
          <w:sz w:val="24"/>
          <w:szCs w:val="32"/>
        </w:rPr>
        <w:t>（4）食品质量保障措施（6分）</w:t>
      </w:r>
    </w:p>
    <w:p w14:paraId="72AF868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包括3条：①食品新鲜度及质保期保障措施(2分）；②食材仓储设施及环境（2分）；</w:t>
      </w:r>
    </w:p>
    <w:p w14:paraId="1FF81E5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③筐箱清洗消毒措施（2分）。</w:t>
      </w:r>
    </w:p>
    <w:p w14:paraId="45BDB52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投标供应商须针对每条内容进行阐述。</w:t>
      </w:r>
      <w:r>
        <w:rPr>
          <w:rFonts w:hint="eastAsia" w:ascii="宋体" w:hAnsi="宋体" w:eastAsia="宋体" w:cs="宋体"/>
          <w:sz w:val="24"/>
          <w:szCs w:val="32"/>
          <w:lang w:eastAsia="zh-CN"/>
        </w:rPr>
        <w:t>内容翔实</w:t>
      </w:r>
      <w:r>
        <w:rPr>
          <w:rFonts w:hint="eastAsia" w:ascii="宋体" w:hAnsi="宋体" w:eastAsia="宋体" w:cs="宋体"/>
          <w:sz w:val="24"/>
          <w:szCs w:val="32"/>
        </w:rPr>
        <w:t>、需求贴合度高且条理清晰的该条得2分；内容较为简单、可行、细节待完善的该条得1分。本项最高得6分，每缺少一条内容或存在逻辑错误、前后矛盾，或存在违反现行相关规范的，该条不得分。</w:t>
      </w:r>
    </w:p>
    <w:p w14:paraId="3C032F80">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宋体" w:hAnsi="宋体" w:eastAsia="宋体" w:cs="宋体"/>
          <w:b/>
          <w:bCs/>
          <w:sz w:val="24"/>
          <w:szCs w:val="32"/>
        </w:rPr>
      </w:pPr>
      <w:r>
        <w:rPr>
          <w:rFonts w:hint="eastAsia" w:ascii="宋体" w:hAnsi="宋体" w:eastAsia="宋体" w:cs="宋体"/>
          <w:b/>
          <w:bCs/>
          <w:sz w:val="24"/>
          <w:szCs w:val="32"/>
        </w:rPr>
        <w:t>（5）服务过程中突发事件的应急措施（9分）</w:t>
      </w:r>
    </w:p>
    <w:p w14:paraId="3E5E48C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包括3条：①人员食物中毒的预备方案（3分）；②应对紧急供货需求的方案（3分）；③针对其他突发事件的应急措施和解决方案（3分）。</w:t>
      </w:r>
    </w:p>
    <w:p w14:paraId="59411D9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投标供应商须针对每条内容进行阐述。</w:t>
      </w:r>
      <w:r>
        <w:rPr>
          <w:rFonts w:hint="eastAsia" w:ascii="宋体" w:hAnsi="宋体" w:eastAsia="宋体" w:cs="宋体"/>
          <w:sz w:val="24"/>
          <w:szCs w:val="32"/>
          <w:lang w:eastAsia="zh-CN"/>
        </w:rPr>
        <w:t>内容翔实</w:t>
      </w:r>
      <w:r>
        <w:rPr>
          <w:rFonts w:hint="eastAsia" w:ascii="宋体" w:hAnsi="宋体" w:eastAsia="宋体" w:cs="宋体"/>
          <w:sz w:val="24"/>
          <w:szCs w:val="32"/>
        </w:rPr>
        <w:t>、需求贴合度高且条理清晰的该条得3分；内容较为简单、可行、细节待完善的该条得1.5分。本项最高得9分，每缺少一条内容或存在逻辑错误、前后矛盾，或存在违反现行相关规范的，该条不得分。</w:t>
      </w:r>
    </w:p>
    <w:p w14:paraId="794BFEF8">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宋体" w:hAnsi="宋体" w:eastAsia="宋体" w:cs="宋体"/>
          <w:b/>
          <w:bCs/>
          <w:sz w:val="24"/>
          <w:szCs w:val="32"/>
        </w:rPr>
      </w:pPr>
      <w:r>
        <w:rPr>
          <w:rFonts w:hint="eastAsia" w:ascii="宋体" w:hAnsi="宋体" w:eastAsia="宋体" w:cs="宋体"/>
          <w:b/>
          <w:bCs/>
          <w:sz w:val="24"/>
          <w:szCs w:val="32"/>
        </w:rPr>
        <w:t>（6）投标供应商针对本项目的特色服务（</w:t>
      </w:r>
      <w:r>
        <w:rPr>
          <w:rFonts w:hint="eastAsia" w:ascii="宋体" w:hAnsi="宋体" w:eastAsia="宋体" w:cs="宋体"/>
          <w:b/>
          <w:bCs/>
          <w:sz w:val="24"/>
          <w:szCs w:val="32"/>
          <w:lang w:val="en-US" w:eastAsia="zh-CN"/>
        </w:rPr>
        <w:t>4</w:t>
      </w:r>
      <w:r>
        <w:rPr>
          <w:rFonts w:hint="eastAsia" w:ascii="宋体" w:hAnsi="宋体" w:eastAsia="宋体" w:cs="宋体"/>
          <w:b/>
          <w:bCs/>
          <w:sz w:val="24"/>
          <w:szCs w:val="32"/>
        </w:rPr>
        <w:t>分）</w:t>
      </w:r>
    </w:p>
    <w:p w14:paraId="49FB712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包括2条：①经营独特的服务（</w:t>
      </w:r>
      <w:r>
        <w:rPr>
          <w:rFonts w:hint="eastAsia" w:ascii="宋体" w:hAnsi="宋体" w:eastAsia="宋体" w:cs="宋体"/>
          <w:sz w:val="24"/>
          <w:szCs w:val="32"/>
          <w:lang w:val="en-US" w:eastAsia="zh-CN"/>
        </w:rPr>
        <w:t>2</w:t>
      </w:r>
      <w:r>
        <w:rPr>
          <w:rFonts w:hint="eastAsia" w:ascii="宋体" w:hAnsi="宋体" w:eastAsia="宋体" w:cs="宋体"/>
          <w:sz w:val="24"/>
          <w:szCs w:val="32"/>
        </w:rPr>
        <w:t>分）；②提供高品质的服务（</w:t>
      </w:r>
      <w:r>
        <w:rPr>
          <w:rFonts w:hint="eastAsia" w:ascii="宋体" w:hAnsi="宋体" w:eastAsia="宋体" w:cs="宋体"/>
          <w:sz w:val="24"/>
          <w:szCs w:val="32"/>
          <w:lang w:val="en-US" w:eastAsia="zh-CN"/>
        </w:rPr>
        <w:t>2</w:t>
      </w:r>
      <w:r>
        <w:rPr>
          <w:rFonts w:hint="eastAsia" w:ascii="宋体" w:hAnsi="宋体" w:eastAsia="宋体" w:cs="宋体"/>
          <w:sz w:val="24"/>
          <w:szCs w:val="32"/>
        </w:rPr>
        <w:t>分）</w:t>
      </w:r>
    </w:p>
    <w:p w14:paraId="4B5C98F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投标供应商须针对每条内容进行阐述。</w:t>
      </w:r>
      <w:r>
        <w:rPr>
          <w:rFonts w:hint="eastAsia" w:ascii="宋体" w:hAnsi="宋体" w:eastAsia="宋体" w:cs="宋体"/>
          <w:sz w:val="24"/>
          <w:szCs w:val="32"/>
          <w:lang w:eastAsia="zh-CN"/>
        </w:rPr>
        <w:t>内容翔实</w:t>
      </w:r>
      <w:r>
        <w:rPr>
          <w:rFonts w:hint="eastAsia" w:ascii="宋体" w:hAnsi="宋体" w:eastAsia="宋体" w:cs="宋体"/>
          <w:sz w:val="24"/>
          <w:szCs w:val="32"/>
        </w:rPr>
        <w:t>、需求贴合度高且条理清晰的该条得</w:t>
      </w:r>
      <w:r>
        <w:rPr>
          <w:rFonts w:hint="eastAsia" w:ascii="宋体" w:hAnsi="宋体" w:eastAsia="宋体" w:cs="宋体"/>
          <w:sz w:val="24"/>
          <w:szCs w:val="32"/>
          <w:lang w:val="en-US" w:eastAsia="zh-CN"/>
        </w:rPr>
        <w:t>2</w:t>
      </w:r>
      <w:r>
        <w:rPr>
          <w:rFonts w:hint="eastAsia" w:ascii="宋体" w:hAnsi="宋体" w:eastAsia="宋体" w:cs="宋体"/>
          <w:sz w:val="24"/>
          <w:szCs w:val="32"/>
        </w:rPr>
        <w:t>分；内容较为简单、可行、细节待完善的该条得</w:t>
      </w:r>
      <w:r>
        <w:rPr>
          <w:rFonts w:hint="eastAsia" w:ascii="宋体" w:hAnsi="宋体" w:eastAsia="宋体" w:cs="宋体"/>
          <w:sz w:val="24"/>
          <w:szCs w:val="32"/>
          <w:lang w:val="en-US" w:eastAsia="zh-CN"/>
        </w:rPr>
        <w:t>1</w:t>
      </w:r>
      <w:r>
        <w:rPr>
          <w:rFonts w:hint="eastAsia" w:ascii="宋体" w:hAnsi="宋体" w:eastAsia="宋体" w:cs="宋体"/>
          <w:sz w:val="24"/>
          <w:szCs w:val="32"/>
        </w:rPr>
        <w:t>分。本项最高得</w:t>
      </w:r>
      <w:r>
        <w:rPr>
          <w:rFonts w:hint="eastAsia" w:ascii="宋体" w:hAnsi="宋体" w:eastAsia="宋体" w:cs="宋体"/>
          <w:sz w:val="24"/>
          <w:szCs w:val="32"/>
          <w:lang w:val="en-US" w:eastAsia="zh-CN"/>
        </w:rPr>
        <w:t>4</w:t>
      </w:r>
      <w:r>
        <w:rPr>
          <w:rFonts w:hint="eastAsia" w:ascii="宋体" w:hAnsi="宋体" w:eastAsia="宋体" w:cs="宋体"/>
          <w:sz w:val="24"/>
          <w:szCs w:val="32"/>
        </w:rPr>
        <w:t>分，每缺少一条内容或存在逻辑错误、前后矛盾，或存在违反现行相关规范的，该条不得分。</w:t>
      </w:r>
    </w:p>
    <w:p w14:paraId="17EDDE72">
      <w:pPr>
        <w:widowControl/>
        <w:spacing w:line="360" w:lineRule="auto"/>
        <w:ind w:firstLine="482"/>
        <w:jc w:val="left"/>
        <w:rPr>
          <w:rFonts w:hint="eastAsia" w:ascii="宋体" w:hAnsi="宋体" w:eastAsia="宋体" w:cs="宋体"/>
          <w:b/>
          <w:kern w:val="0"/>
          <w:sz w:val="24"/>
          <w:szCs w:val="24"/>
          <w:highlight w:val="none"/>
        </w:rPr>
      </w:pPr>
      <w:r>
        <w:rPr>
          <w:rFonts w:hint="eastAsia" w:ascii="宋体" w:hAnsi="宋体" w:cs="宋体"/>
          <w:b/>
          <w:bCs w:val="0"/>
          <w:sz w:val="24"/>
          <w:lang w:eastAsia="zh-CN"/>
        </w:rPr>
        <w:t>（</w:t>
      </w:r>
      <w:r>
        <w:rPr>
          <w:rFonts w:hint="eastAsia" w:ascii="宋体" w:hAnsi="宋体" w:cs="宋体"/>
          <w:b/>
          <w:bCs w:val="0"/>
          <w:sz w:val="24"/>
          <w:lang w:val="en-US" w:eastAsia="zh-CN"/>
        </w:rPr>
        <w:t>7</w:t>
      </w:r>
      <w:r>
        <w:rPr>
          <w:rFonts w:hint="eastAsia" w:ascii="宋体" w:hAnsi="宋体" w:cs="宋体"/>
          <w:b/>
          <w:bCs w:val="0"/>
          <w:sz w:val="24"/>
          <w:lang w:eastAsia="zh-CN"/>
        </w:rPr>
        <w:t>）</w:t>
      </w:r>
      <w:r>
        <w:rPr>
          <w:rFonts w:hint="eastAsia" w:ascii="宋体" w:hAnsi="宋体" w:eastAsia="宋体" w:cs="宋体"/>
          <w:b/>
          <w:kern w:val="0"/>
          <w:sz w:val="24"/>
          <w:szCs w:val="24"/>
          <w:highlight w:val="none"/>
        </w:rPr>
        <w:t>售后服务内容</w:t>
      </w:r>
      <w:r>
        <w:rPr>
          <w:rFonts w:hint="eastAsia" w:ascii="宋体" w:hAnsi="宋体" w:eastAsia="宋体" w:cs="宋体"/>
          <w:b/>
          <w:kern w:val="0"/>
          <w:sz w:val="24"/>
          <w:szCs w:val="24"/>
          <w:highlight w:val="none"/>
          <w:shd w:val="clear" w:color="auto" w:fill="FFFFFF"/>
        </w:rPr>
        <w:t>（</w:t>
      </w:r>
      <w:r>
        <w:rPr>
          <w:rFonts w:hint="eastAsia" w:ascii="宋体" w:hAnsi="宋体" w:cs="宋体"/>
          <w:b/>
          <w:kern w:val="0"/>
          <w:sz w:val="24"/>
          <w:szCs w:val="24"/>
          <w:highlight w:val="none"/>
          <w:shd w:val="clear" w:color="auto" w:fill="FFFFFF"/>
          <w:lang w:val="en-US" w:eastAsia="zh-CN"/>
        </w:rPr>
        <w:t>5</w:t>
      </w:r>
      <w:r>
        <w:rPr>
          <w:rFonts w:hint="eastAsia" w:ascii="宋体" w:hAnsi="宋体" w:eastAsia="宋体" w:cs="宋体"/>
          <w:b/>
          <w:kern w:val="0"/>
          <w:sz w:val="24"/>
          <w:szCs w:val="24"/>
          <w:highlight w:val="none"/>
          <w:shd w:val="clear" w:color="auto" w:fill="FFFFFF"/>
        </w:rPr>
        <w:t>分）</w:t>
      </w:r>
    </w:p>
    <w:p w14:paraId="00615F59">
      <w:pPr>
        <w:widowControl/>
        <w:spacing w:line="360" w:lineRule="auto"/>
        <w:ind w:firstLine="480"/>
        <w:jc w:val="left"/>
        <w:rPr>
          <w:rFonts w:hint="eastAsia" w:ascii="宋体" w:hAnsi="宋体" w:eastAsia="宋体" w:cs="宋体"/>
          <w:b w:val="0"/>
          <w:kern w:val="0"/>
          <w:sz w:val="24"/>
          <w:szCs w:val="24"/>
          <w:highlight w:val="none"/>
        </w:rPr>
      </w:pPr>
      <w:r>
        <w:rPr>
          <w:rFonts w:hint="eastAsia" w:ascii="宋体" w:hAnsi="宋体" w:eastAsia="宋体" w:cs="宋体"/>
          <w:b w:val="0"/>
          <w:kern w:val="0"/>
          <w:sz w:val="24"/>
          <w:szCs w:val="24"/>
          <w:highlight w:val="none"/>
        </w:rPr>
        <w:t>内容表述清晰，</w:t>
      </w:r>
      <w:r>
        <w:rPr>
          <w:rFonts w:hint="eastAsia" w:ascii="宋体" w:hAnsi="宋体" w:eastAsia="宋体" w:cs="宋体"/>
          <w:b w:val="0"/>
          <w:kern w:val="0"/>
          <w:sz w:val="24"/>
          <w:szCs w:val="24"/>
          <w:highlight w:val="none"/>
          <w:lang w:val="en-US" w:eastAsia="zh-CN"/>
        </w:rPr>
        <w:t>售后服务</w:t>
      </w:r>
      <w:r>
        <w:rPr>
          <w:rFonts w:hint="eastAsia" w:ascii="宋体" w:hAnsi="宋体" w:eastAsia="宋体" w:cs="宋体"/>
          <w:b w:val="0"/>
          <w:kern w:val="0"/>
          <w:sz w:val="24"/>
          <w:szCs w:val="24"/>
          <w:highlight w:val="none"/>
        </w:rPr>
        <w:t>工作流程</w:t>
      </w:r>
      <w:r>
        <w:rPr>
          <w:rFonts w:hint="eastAsia" w:ascii="宋体" w:hAnsi="宋体" w:eastAsia="宋体" w:cs="宋体"/>
          <w:b w:val="0"/>
          <w:kern w:val="0"/>
          <w:sz w:val="24"/>
          <w:szCs w:val="24"/>
          <w:highlight w:val="none"/>
          <w:lang w:val="en-US" w:eastAsia="zh-CN"/>
        </w:rPr>
        <w:t>完整</w:t>
      </w:r>
      <w:r>
        <w:rPr>
          <w:rFonts w:hint="eastAsia" w:ascii="宋体" w:hAnsi="宋体" w:eastAsia="宋体" w:cs="宋体"/>
          <w:b w:val="0"/>
          <w:kern w:val="0"/>
          <w:sz w:val="24"/>
          <w:szCs w:val="24"/>
          <w:highlight w:val="none"/>
        </w:rPr>
        <w:t>，</w:t>
      </w:r>
      <w:r>
        <w:rPr>
          <w:rFonts w:hint="eastAsia" w:ascii="宋体" w:hAnsi="宋体" w:eastAsia="宋体" w:cs="宋体"/>
          <w:b w:val="0"/>
          <w:kern w:val="0"/>
          <w:sz w:val="24"/>
          <w:szCs w:val="24"/>
          <w:highlight w:val="none"/>
          <w:lang w:eastAsia="zh-CN"/>
        </w:rPr>
        <w:t>翔实</w:t>
      </w:r>
      <w:r>
        <w:rPr>
          <w:rFonts w:hint="eastAsia" w:ascii="宋体" w:hAnsi="宋体" w:eastAsia="宋体" w:cs="宋体"/>
          <w:b w:val="0"/>
          <w:kern w:val="0"/>
          <w:sz w:val="24"/>
          <w:szCs w:val="24"/>
          <w:highlight w:val="none"/>
        </w:rPr>
        <w:t>可行的，得</w:t>
      </w:r>
      <w:r>
        <w:rPr>
          <w:rFonts w:hint="eastAsia" w:ascii="宋体" w:hAnsi="宋体" w:cs="宋体"/>
          <w:b w:val="0"/>
          <w:kern w:val="0"/>
          <w:sz w:val="24"/>
          <w:szCs w:val="24"/>
          <w:highlight w:val="none"/>
          <w:lang w:val="en-US" w:eastAsia="zh-CN"/>
        </w:rPr>
        <w:t>5</w:t>
      </w:r>
      <w:r>
        <w:rPr>
          <w:rFonts w:hint="eastAsia" w:ascii="宋体" w:hAnsi="宋体" w:eastAsia="宋体" w:cs="宋体"/>
          <w:b w:val="0"/>
          <w:kern w:val="0"/>
          <w:sz w:val="24"/>
          <w:szCs w:val="24"/>
          <w:highlight w:val="none"/>
        </w:rPr>
        <w:t>分；</w:t>
      </w:r>
    </w:p>
    <w:p w14:paraId="67ABD97F">
      <w:pPr>
        <w:widowControl/>
        <w:spacing w:line="360" w:lineRule="auto"/>
        <w:ind w:firstLine="480"/>
        <w:jc w:val="left"/>
        <w:rPr>
          <w:rFonts w:hint="eastAsia" w:ascii="宋体" w:hAnsi="宋体" w:eastAsia="宋体" w:cs="宋体"/>
          <w:b w:val="0"/>
          <w:kern w:val="0"/>
          <w:sz w:val="24"/>
          <w:szCs w:val="24"/>
          <w:highlight w:val="none"/>
        </w:rPr>
      </w:pPr>
      <w:r>
        <w:rPr>
          <w:rFonts w:hint="eastAsia" w:ascii="宋体" w:hAnsi="宋体" w:eastAsia="宋体" w:cs="宋体"/>
          <w:b w:val="0"/>
          <w:kern w:val="0"/>
          <w:sz w:val="24"/>
          <w:szCs w:val="24"/>
          <w:highlight w:val="none"/>
        </w:rPr>
        <w:t>内容表述清晰性一般，</w:t>
      </w:r>
      <w:r>
        <w:rPr>
          <w:rFonts w:hint="eastAsia" w:ascii="宋体" w:hAnsi="宋体" w:eastAsia="宋体" w:cs="宋体"/>
          <w:b w:val="0"/>
          <w:kern w:val="0"/>
          <w:sz w:val="24"/>
          <w:szCs w:val="24"/>
          <w:highlight w:val="none"/>
          <w:lang w:val="en-US" w:eastAsia="zh-CN"/>
        </w:rPr>
        <w:t>售后服务</w:t>
      </w:r>
      <w:r>
        <w:rPr>
          <w:rFonts w:hint="eastAsia" w:ascii="宋体" w:hAnsi="宋体" w:eastAsia="宋体" w:cs="宋体"/>
          <w:b w:val="0"/>
          <w:kern w:val="0"/>
          <w:sz w:val="24"/>
          <w:szCs w:val="24"/>
          <w:highlight w:val="none"/>
        </w:rPr>
        <w:t>工作流程</w:t>
      </w:r>
      <w:r>
        <w:rPr>
          <w:rFonts w:hint="eastAsia" w:ascii="宋体" w:hAnsi="宋体" w:eastAsia="宋体" w:cs="宋体"/>
          <w:b w:val="0"/>
          <w:kern w:val="0"/>
          <w:sz w:val="24"/>
          <w:szCs w:val="24"/>
          <w:highlight w:val="none"/>
          <w:lang w:val="en-US" w:eastAsia="zh-CN"/>
        </w:rPr>
        <w:t>较为完整，</w:t>
      </w:r>
      <w:r>
        <w:rPr>
          <w:rFonts w:hint="eastAsia" w:ascii="宋体" w:hAnsi="宋体" w:eastAsia="宋体" w:cs="宋体"/>
          <w:b w:val="0"/>
          <w:kern w:val="0"/>
          <w:sz w:val="24"/>
          <w:szCs w:val="24"/>
          <w:highlight w:val="none"/>
        </w:rPr>
        <w:t>基本可行的，得</w:t>
      </w:r>
      <w:r>
        <w:rPr>
          <w:rFonts w:hint="eastAsia" w:ascii="宋体" w:hAnsi="宋体" w:cs="宋体"/>
          <w:b w:val="0"/>
          <w:kern w:val="0"/>
          <w:sz w:val="24"/>
          <w:szCs w:val="24"/>
          <w:highlight w:val="none"/>
          <w:lang w:val="en-US" w:eastAsia="zh-CN"/>
        </w:rPr>
        <w:t>3</w:t>
      </w:r>
      <w:r>
        <w:rPr>
          <w:rFonts w:hint="eastAsia" w:ascii="宋体" w:hAnsi="宋体" w:eastAsia="宋体" w:cs="宋体"/>
          <w:b w:val="0"/>
          <w:kern w:val="0"/>
          <w:sz w:val="24"/>
          <w:szCs w:val="24"/>
          <w:highlight w:val="none"/>
        </w:rPr>
        <w:t>分；</w:t>
      </w:r>
    </w:p>
    <w:p w14:paraId="64EF3031">
      <w:pPr>
        <w:widowControl/>
        <w:spacing w:line="360" w:lineRule="auto"/>
        <w:ind w:firstLine="480"/>
        <w:jc w:val="left"/>
        <w:rPr>
          <w:rFonts w:hint="eastAsia" w:ascii="宋体" w:hAnsi="宋体" w:eastAsia="宋体" w:cs="宋体"/>
          <w:b w:val="0"/>
          <w:kern w:val="0"/>
          <w:sz w:val="24"/>
          <w:szCs w:val="24"/>
          <w:highlight w:val="none"/>
        </w:rPr>
      </w:pPr>
      <w:r>
        <w:rPr>
          <w:rFonts w:hint="eastAsia" w:ascii="宋体" w:hAnsi="宋体" w:eastAsia="宋体" w:cs="宋体"/>
          <w:b w:val="0"/>
          <w:kern w:val="0"/>
          <w:sz w:val="24"/>
          <w:szCs w:val="24"/>
          <w:highlight w:val="none"/>
        </w:rPr>
        <w:t>内容表述空泛，</w:t>
      </w:r>
      <w:r>
        <w:rPr>
          <w:rFonts w:hint="eastAsia" w:ascii="宋体" w:hAnsi="宋体" w:eastAsia="宋体" w:cs="宋体"/>
          <w:b w:val="0"/>
          <w:kern w:val="0"/>
          <w:sz w:val="24"/>
          <w:szCs w:val="24"/>
          <w:highlight w:val="none"/>
          <w:lang w:val="en-US" w:eastAsia="zh-CN"/>
        </w:rPr>
        <w:t>售后服务</w:t>
      </w:r>
      <w:r>
        <w:rPr>
          <w:rFonts w:hint="eastAsia" w:ascii="宋体" w:hAnsi="宋体" w:eastAsia="宋体" w:cs="宋体"/>
          <w:b w:val="0"/>
          <w:kern w:val="0"/>
          <w:sz w:val="24"/>
          <w:szCs w:val="24"/>
          <w:highlight w:val="none"/>
        </w:rPr>
        <w:t>工作流程</w:t>
      </w:r>
      <w:r>
        <w:rPr>
          <w:rFonts w:hint="eastAsia" w:ascii="宋体" w:hAnsi="宋体" w:eastAsia="宋体" w:cs="宋体"/>
          <w:b w:val="0"/>
          <w:kern w:val="0"/>
          <w:sz w:val="24"/>
          <w:szCs w:val="24"/>
          <w:highlight w:val="none"/>
          <w:lang w:val="en-US" w:eastAsia="zh-CN"/>
        </w:rPr>
        <w:t>不完整，</w:t>
      </w:r>
      <w:r>
        <w:rPr>
          <w:rFonts w:hint="eastAsia" w:ascii="宋体" w:hAnsi="宋体" w:eastAsia="宋体" w:cs="宋体"/>
          <w:b w:val="0"/>
          <w:kern w:val="0"/>
          <w:sz w:val="24"/>
          <w:szCs w:val="24"/>
          <w:highlight w:val="none"/>
        </w:rPr>
        <w:t>可行性较低，得1分；</w:t>
      </w:r>
    </w:p>
    <w:p w14:paraId="348720C4">
      <w:pPr>
        <w:widowControl/>
        <w:spacing w:line="360" w:lineRule="auto"/>
        <w:ind w:firstLine="480"/>
        <w:jc w:val="left"/>
        <w:rPr>
          <w:rFonts w:hint="eastAsia" w:ascii="宋体" w:hAnsi="宋体" w:eastAsia="宋体" w:cs="宋体"/>
          <w:b/>
          <w:bCs w:val="0"/>
          <w:sz w:val="24"/>
          <w:lang w:eastAsia="zh-CN"/>
        </w:rPr>
      </w:pPr>
      <w:r>
        <w:rPr>
          <w:rFonts w:hint="eastAsia" w:ascii="宋体" w:hAnsi="宋体" w:eastAsia="宋体" w:cs="宋体"/>
          <w:b w:val="0"/>
          <w:kern w:val="0"/>
          <w:sz w:val="24"/>
          <w:szCs w:val="24"/>
          <w:highlight w:val="none"/>
        </w:rPr>
        <w:t>无相关内容不得分。</w:t>
      </w:r>
    </w:p>
    <w:p w14:paraId="389753A7">
      <w:pPr>
        <w:keepNext w:val="0"/>
        <w:keepLines w:val="0"/>
        <w:pageBreakBefore w:val="0"/>
        <w:widowControl w:val="0"/>
        <w:kinsoku/>
        <w:wordWrap/>
        <w:overflowPunct/>
        <w:topLinePunct w:val="0"/>
        <w:autoSpaceDE/>
        <w:autoSpaceDN/>
        <w:bidi w:val="0"/>
        <w:adjustRightInd/>
        <w:snapToGrid/>
        <w:spacing w:line="360" w:lineRule="auto"/>
        <w:ind w:left="-2" w:firstLine="420"/>
        <w:textAlignment w:val="auto"/>
        <w:outlineLvl w:val="1"/>
        <w:rPr>
          <w:rFonts w:hint="eastAsia" w:ascii="宋体" w:hAnsi="宋体" w:eastAsia="宋体" w:cs="宋体"/>
          <w:b/>
          <w:bCs w:val="0"/>
          <w:sz w:val="24"/>
          <w:lang w:eastAsia="zh-CN"/>
        </w:rPr>
      </w:pPr>
      <w:r>
        <w:rPr>
          <w:rFonts w:hint="eastAsia" w:ascii="宋体" w:hAnsi="宋体" w:eastAsia="宋体" w:cs="宋体"/>
          <w:b/>
          <w:bCs w:val="0"/>
          <w:sz w:val="24"/>
        </w:rPr>
        <w:t>（十）</w:t>
      </w:r>
      <w:r>
        <w:rPr>
          <w:rFonts w:hint="eastAsia" w:ascii="宋体" w:hAnsi="宋体" w:eastAsia="宋体" w:cs="宋体"/>
          <w:b/>
          <w:bCs w:val="0"/>
          <w:sz w:val="24"/>
          <w:lang w:val="en-US" w:eastAsia="zh-CN"/>
        </w:rPr>
        <w:t>定标</w:t>
      </w:r>
    </w:p>
    <w:p w14:paraId="16906E6B">
      <w:pPr>
        <w:keepNext w:val="0"/>
        <w:keepLines w:val="0"/>
        <w:pageBreakBefore w:val="0"/>
        <w:widowControl w:val="0"/>
        <w:tabs>
          <w:tab w:val="left" w:pos="525"/>
          <w:tab w:val="left" w:pos="1155"/>
        </w:tabs>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Cs/>
          <w:color w:val="000000"/>
          <w:sz w:val="24"/>
        </w:rPr>
      </w:pPr>
      <w:r>
        <w:rPr>
          <w:rFonts w:hint="eastAsia" w:ascii="宋体" w:hAnsi="宋体" w:eastAsia="宋体" w:cs="宋体"/>
          <w:bCs/>
          <w:color w:val="000000"/>
          <w:sz w:val="24"/>
        </w:rPr>
        <w:t>1．采购人在收到评标报告5个工作日内按评标报告推荐的中标候选供应商顺序，依法确定中标供应商。采购人将在财政部门指定的政府采购信息发布媒体</w:t>
      </w:r>
      <w:r>
        <w:rPr>
          <w:rFonts w:hint="eastAsia" w:ascii="宋体" w:hAnsi="宋体" w:cs="宋体"/>
          <w:bCs/>
          <w:color w:val="000000"/>
          <w:sz w:val="24"/>
          <w:lang w:val="en-US" w:eastAsia="zh-CN"/>
        </w:rPr>
        <w:t>中国政府采购网、</w:t>
      </w:r>
      <w:r>
        <w:rPr>
          <w:rFonts w:hint="eastAsia" w:ascii="宋体" w:hAnsi="宋体" w:eastAsia="宋体" w:cs="宋体"/>
          <w:bCs/>
          <w:color w:val="000000"/>
          <w:sz w:val="24"/>
        </w:rPr>
        <w:t>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000000"/>
          <w:sz w:val="24"/>
          <w:lang w:eastAsia="zh-CN"/>
        </w:rPr>
        <w:t>作出</w:t>
      </w:r>
      <w:r>
        <w:rPr>
          <w:rFonts w:hint="eastAsia" w:ascii="宋体" w:hAnsi="宋体" w:eastAsia="宋体" w:cs="宋体"/>
          <w:bCs/>
          <w:color w:val="000000"/>
          <w:sz w:val="24"/>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0CAABD5B">
      <w:pPr>
        <w:pageBreakBefore w:val="0"/>
        <w:tabs>
          <w:tab w:val="left" w:pos="525"/>
          <w:tab w:val="left" w:pos="945"/>
        </w:tabs>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lang w:val="en-US" w:eastAsia="zh-CN"/>
        </w:rPr>
        <w:t>2.</w:t>
      </w:r>
      <w:r>
        <w:rPr>
          <w:rFonts w:hint="eastAsia" w:ascii="宋体" w:hAnsi="宋体" w:eastAsia="宋体" w:cs="宋体"/>
          <w:color w:val="000000"/>
          <w:sz w:val="24"/>
        </w:rPr>
        <w:t>中标结果确定后，</w:t>
      </w:r>
      <w:r>
        <w:rPr>
          <w:rFonts w:hint="eastAsia" w:ascii="宋体" w:hAnsi="宋体" w:eastAsia="宋体" w:cs="宋体"/>
          <w:color w:val="000000"/>
          <w:sz w:val="24"/>
          <w:lang w:val="en-US" w:eastAsia="zh-CN"/>
        </w:rPr>
        <w:t>中嘉工程管理咨询（江苏）有限公司</w:t>
      </w:r>
      <w:r>
        <w:rPr>
          <w:rFonts w:hint="eastAsia" w:ascii="宋体" w:hAnsi="宋体" w:eastAsia="宋体" w:cs="宋体"/>
          <w:color w:val="000000"/>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28E2622">
      <w:pPr>
        <w:pageBreakBefore w:val="0"/>
        <w:spacing w:line="360" w:lineRule="auto"/>
        <w:ind w:left="-2" w:firstLine="420"/>
        <w:outlineLvl w:val="1"/>
        <w:rPr>
          <w:rFonts w:hint="eastAsia" w:ascii="宋体" w:hAnsi="宋体" w:eastAsia="宋体" w:cs="宋体"/>
          <w:b/>
          <w:bCs w:val="0"/>
          <w:sz w:val="24"/>
        </w:rPr>
      </w:pPr>
      <w:r>
        <w:rPr>
          <w:rFonts w:hint="eastAsia" w:ascii="宋体" w:hAnsi="宋体" w:eastAsia="宋体" w:cs="宋体"/>
          <w:b/>
          <w:bCs w:val="0"/>
          <w:sz w:val="24"/>
        </w:rPr>
        <w:t>（十一）废标的确认</w:t>
      </w:r>
    </w:p>
    <w:p w14:paraId="43A397F8">
      <w:pPr>
        <w:pageBreakBefore w:val="0"/>
        <w:spacing w:line="360" w:lineRule="auto"/>
        <w:ind w:firstLine="480"/>
        <w:outlineLvl w:val="9"/>
        <w:rPr>
          <w:rFonts w:hint="eastAsia" w:ascii="宋体" w:hAnsi="宋体" w:eastAsia="宋体" w:cs="宋体"/>
          <w:bCs/>
          <w:sz w:val="24"/>
        </w:rPr>
      </w:pPr>
      <w:r>
        <w:rPr>
          <w:rFonts w:hint="eastAsia" w:ascii="宋体" w:hAnsi="宋体" w:eastAsia="宋体" w:cs="宋体"/>
          <w:bCs/>
          <w:sz w:val="24"/>
        </w:rPr>
        <w:t>在招标采购中，出现下列情况之一的，应予废标：</w:t>
      </w:r>
    </w:p>
    <w:p w14:paraId="7B6875A2">
      <w:pPr>
        <w:pageBreakBefore w:val="0"/>
        <w:numPr>
          <w:ilvl w:val="0"/>
          <w:numId w:val="0"/>
        </w:numPr>
        <w:tabs>
          <w:tab w:val="left" w:pos="525"/>
          <w:tab w:val="left" w:pos="1155"/>
          <w:tab w:val="left" w:pos="1260"/>
        </w:tabs>
        <w:spacing w:line="360" w:lineRule="auto"/>
        <w:ind w:left="630"/>
        <w:outlineLvl w:val="9"/>
        <w:rPr>
          <w:rFonts w:hint="eastAsia" w:ascii="宋体" w:hAnsi="宋体" w:eastAsia="宋体" w:cs="宋体"/>
          <w:bCs/>
          <w:sz w:val="24"/>
        </w:rPr>
      </w:pPr>
      <w:r>
        <w:rPr>
          <w:rFonts w:hint="eastAsia" w:ascii="宋体" w:hAnsi="宋体" w:eastAsia="宋体" w:cs="宋体"/>
          <w:bCs/>
          <w:sz w:val="24"/>
          <w:lang w:val="en-US" w:eastAsia="zh-CN"/>
        </w:rPr>
        <w:t>1.</w:t>
      </w:r>
      <w:r>
        <w:rPr>
          <w:rFonts w:hint="eastAsia" w:ascii="宋体" w:hAnsi="宋体" w:eastAsia="宋体" w:cs="宋体"/>
          <w:bCs/>
          <w:sz w:val="24"/>
        </w:rPr>
        <w:t>符合专业条件的投标供应商或者对采购文件作出实质性响应的供应商不足三家；</w:t>
      </w:r>
    </w:p>
    <w:p w14:paraId="7B2A1AC9">
      <w:pPr>
        <w:pageBreakBefore w:val="0"/>
        <w:numPr>
          <w:ilvl w:val="0"/>
          <w:numId w:val="0"/>
        </w:numPr>
        <w:tabs>
          <w:tab w:val="left" w:pos="525"/>
          <w:tab w:val="left" w:pos="1155"/>
          <w:tab w:val="left" w:pos="1260"/>
        </w:tabs>
        <w:spacing w:line="360" w:lineRule="auto"/>
        <w:ind w:left="630"/>
        <w:outlineLvl w:val="9"/>
        <w:rPr>
          <w:rFonts w:hint="eastAsia" w:ascii="宋体" w:hAnsi="宋体" w:eastAsia="宋体" w:cs="宋体"/>
          <w:bCs/>
          <w:sz w:val="24"/>
        </w:rPr>
      </w:pPr>
      <w:r>
        <w:rPr>
          <w:rFonts w:hint="eastAsia" w:ascii="宋体" w:hAnsi="宋体" w:eastAsia="宋体" w:cs="宋体"/>
          <w:bCs/>
          <w:sz w:val="24"/>
          <w:lang w:val="en-US" w:eastAsia="zh-CN"/>
        </w:rPr>
        <w:t>2.</w:t>
      </w:r>
      <w:r>
        <w:rPr>
          <w:rFonts w:hint="eastAsia" w:ascii="宋体" w:hAnsi="宋体" w:eastAsia="宋体" w:cs="宋体"/>
          <w:bCs/>
          <w:sz w:val="24"/>
        </w:rPr>
        <w:t>出现影响采购公正的违法、违规行为；</w:t>
      </w:r>
    </w:p>
    <w:p w14:paraId="25EB4222">
      <w:pPr>
        <w:pageBreakBefore w:val="0"/>
        <w:numPr>
          <w:ilvl w:val="0"/>
          <w:numId w:val="0"/>
        </w:numPr>
        <w:tabs>
          <w:tab w:val="left" w:pos="525"/>
          <w:tab w:val="left" w:pos="1155"/>
          <w:tab w:val="left" w:pos="1260"/>
        </w:tabs>
        <w:spacing w:line="360" w:lineRule="auto"/>
        <w:ind w:left="630"/>
        <w:outlineLvl w:val="9"/>
        <w:rPr>
          <w:rFonts w:hint="eastAsia" w:ascii="宋体" w:hAnsi="宋体" w:eastAsia="宋体" w:cs="宋体"/>
          <w:bCs/>
          <w:sz w:val="24"/>
        </w:rPr>
      </w:pPr>
      <w:r>
        <w:rPr>
          <w:rFonts w:hint="eastAsia" w:ascii="宋体" w:hAnsi="宋体" w:eastAsia="宋体" w:cs="宋体"/>
          <w:bCs/>
          <w:sz w:val="24"/>
          <w:lang w:val="en-US" w:eastAsia="zh-CN"/>
        </w:rPr>
        <w:t>3.</w:t>
      </w:r>
      <w:r>
        <w:rPr>
          <w:rFonts w:hint="eastAsia" w:ascii="宋体" w:hAnsi="宋体" w:eastAsia="宋体" w:cs="宋体"/>
          <w:bCs/>
          <w:sz w:val="24"/>
        </w:rPr>
        <w:t>供应商的报价均超过采购预算，采购人不能支付的；</w:t>
      </w:r>
    </w:p>
    <w:p w14:paraId="025D49A0">
      <w:pPr>
        <w:pageBreakBefore w:val="0"/>
        <w:numPr>
          <w:ilvl w:val="0"/>
          <w:numId w:val="0"/>
        </w:numPr>
        <w:tabs>
          <w:tab w:val="right" w:pos="180"/>
          <w:tab w:val="left" w:pos="525"/>
          <w:tab w:val="left" w:pos="1155"/>
          <w:tab w:val="left" w:pos="1260"/>
        </w:tabs>
        <w:spacing w:line="360" w:lineRule="auto"/>
        <w:ind w:left="630"/>
        <w:outlineLvl w:val="9"/>
        <w:rPr>
          <w:rFonts w:hint="eastAsia" w:ascii="宋体" w:hAnsi="宋体" w:eastAsia="宋体" w:cs="宋体"/>
          <w:bCs/>
          <w:sz w:val="24"/>
        </w:rPr>
      </w:pPr>
      <w:r>
        <w:rPr>
          <w:rFonts w:hint="eastAsia" w:ascii="宋体" w:hAnsi="宋体" w:eastAsia="宋体" w:cs="宋体"/>
          <w:bCs/>
          <w:sz w:val="24"/>
          <w:lang w:val="en-US" w:eastAsia="zh-CN"/>
        </w:rPr>
        <w:t>4.</w:t>
      </w:r>
      <w:r>
        <w:rPr>
          <w:rFonts w:hint="eastAsia" w:ascii="宋体" w:hAnsi="宋体" w:eastAsia="宋体" w:cs="宋体"/>
          <w:bCs/>
          <w:sz w:val="24"/>
        </w:rPr>
        <w:t>因重大变故，采购任务取消。</w:t>
      </w:r>
    </w:p>
    <w:p w14:paraId="54804E60">
      <w:pPr>
        <w:pageBreakBefore w:val="0"/>
        <w:spacing w:line="360" w:lineRule="auto"/>
        <w:ind w:left="-2" w:firstLine="420"/>
        <w:outlineLvl w:val="1"/>
        <w:rPr>
          <w:rFonts w:hint="eastAsia" w:ascii="宋体" w:hAnsi="宋体" w:eastAsia="宋体" w:cs="宋体"/>
          <w:b/>
          <w:bCs w:val="0"/>
          <w:sz w:val="24"/>
        </w:rPr>
      </w:pPr>
      <w:r>
        <w:rPr>
          <w:rFonts w:hint="eastAsia" w:ascii="宋体" w:hAnsi="宋体" w:eastAsia="宋体" w:cs="宋体"/>
          <w:b/>
          <w:bCs w:val="0"/>
          <w:sz w:val="24"/>
        </w:rPr>
        <w:t>（十二）中标无效的确认</w:t>
      </w:r>
    </w:p>
    <w:p w14:paraId="5C668302">
      <w:pPr>
        <w:pageBreakBefore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（1）提供虚假材料谋取中标的；</w:t>
      </w:r>
    </w:p>
    <w:p w14:paraId="35B98F8D">
      <w:pPr>
        <w:pageBreakBefore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（2）采取不正当手段诋毁、排挤其他投标供应商的；</w:t>
      </w:r>
    </w:p>
    <w:p w14:paraId="0ED03883">
      <w:pPr>
        <w:pageBreakBefore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（3）与招标采购单位、其他投标供应商恶意串通的；</w:t>
      </w:r>
    </w:p>
    <w:p w14:paraId="29653C0C">
      <w:pPr>
        <w:pageBreakBefore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（4）向采购人行贿或者提供其他不正当利益的；</w:t>
      </w:r>
    </w:p>
    <w:p w14:paraId="2B8AC86C">
      <w:pPr>
        <w:pageBreakBefore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（5）在招标过程中与采购人进行协商谈判、不按照采购文件和中标供应商的投标文件订立合同，或者与采购人另行订立背离合同实质性内容的协议的；</w:t>
      </w:r>
    </w:p>
    <w:p w14:paraId="33CBDD12">
      <w:pPr>
        <w:pageBreakBefore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（6）拒绝有关部门监督检查或者提供虚假情况的。</w:t>
      </w:r>
    </w:p>
    <w:p w14:paraId="38134D02">
      <w:pPr>
        <w:pageBreakBefore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01B2D69">
      <w:pPr>
        <w:pageBreakBefore w:val="0"/>
        <w:spacing w:line="360" w:lineRule="auto"/>
        <w:ind w:left="-2" w:firstLine="420"/>
        <w:outlineLvl w:val="1"/>
        <w:rPr>
          <w:rFonts w:hint="eastAsia" w:ascii="宋体" w:hAnsi="宋体" w:eastAsia="宋体" w:cs="宋体"/>
          <w:b/>
          <w:bCs w:val="0"/>
          <w:sz w:val="24"/>
        </w:rPr>
      </w:pPr>
      <w:r>
        <w:rPr>
          <w:rFonts w:hint="eastAsia" w:ascii="宋体" w:hAnsi="宋体" w:eastAsia="宋体" w:cs="宋体"/>
          <w:b/>
          <w:bCs w:val="0"/>
          <w:sz w:val="24"/>
        </w:rPr>
        <w:t>（十三）签订、履行合同</w:t>
      </w:r>
    </w:p>
    <w:p w14:paraId="64207E3F">
      <w:pPr>
        <w:pageBreakBefore w:val="0"/>
        <w:spacing w:line="360" w:lineRule="auto"/>
        <w:ind w:left="-2" w:firstLine="420"/>
        <w:outlineLvl w:val="9"/>
        <w:rPr>
          <w:rFonts w:hint="eastAsia" w:ascii="宋体" w:hAnsi="宋体" w:eastAsia="宋体" w:cs="宋体"/>
          <w:bCs/>
          <w:color w:val="000000"/>
          <w:sz w:val="24"/>
        </w:rPr>
      </w:pPr>
      <w:r>
        <w:rPr>
          <w:rFonts w:hint="eastAsia" w:ascii="宋体" w:hAnsi="宋体" w:eastAsia="宋体" w:cs="宋体"/>
          <w:bCs/>
          <w:color w:val="000000"/>
          <w:sz w:val="24"/>
        </w:rPr>
        <w:t>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10D615EE">
      <w:pPr>
        <w:pageBreakBefore w:val="0"/>
        <w:spacing w:line="360" w:lineRule="auto"/>
        <w:ind w:left="-2" w:firstLine="420"/>
        <w:outlineLvl w:val="9"/>
        <w:rPr>
          <w:rFonts w:hint="eastAsia" w:ascii="宋体" w:hAnsi="宋体" w:eastAsia="宋体" w:cs="宋体"/>
          <w:bCs/>
          <w:color w:val="000000"/>
          <w:sz w:val="24"/>
        </w:rPr>
      </w:pPr>
      <w:r>
        <w:rPr>
          <w:rFonts w:hint="eastAsia" w:ascii="宋体" w:hAnsi="宋体" w:eastAsia="宋体" w:cs="宋体"/>
          <w:bCs/>
          <w:color w:val="000000"/>
          <w:sz w:val="24"/>
        </w:rPr>
        <w:t>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1FF8B902">
      <w:pPr>
        <w:pageBreakBefore w:val="0"/>
        <w:spacing w:line="360" w:lineRule="auto"/>
        <w:ind w:left="-2" w:firstLine="420"/>
        <w:outlineLvl w:val="9"/>
        <w:rPr>
          <w:rFonts w:hint="eastAsia" w:ascii="宋体" w:hAnsi="宋体" w:eastAsia="宋体" w:cs="宋体"/>
          <w:bCs/>
          <w:color w:val="000000"/>
          <w:sz w:val="24"/>
        </w:rPr>
      </w:pPr>
      <w:r>
        <w:rPr>
          <w:rFonts w:hint="eastAsia" w:ascii="宋体" w:hAnsi="宋体" w:eastAsia="宋体" w:cs="宋体"/>
          <w:bCs/>
          <w:color w:val="000000"/>
          <w:sz w:val="24"/>
        </w:rPr>
        <w:t>3．中标供应商非因不可抗力未履行招标文件、投标文件和合同规定的义务，一经查实，</w:t>
      </w:r>
      <w:r>
        <w:rPr>
          <w:rFonts w:hint="eastAsia" w:ascii="宋体" w:hAnsi="宋体" w:eastAsia="宋体" w:cs="宋体"/>
          <w:bCs/>
          <w:color w:val="000000"/>
          <w:sz w:val="24"/>
          <w:lang w:val="en-US" w:eastAsia="zh-CN"/>
        </w:rPr>
        <w:t>中嘉工程管理咨询（江苏）有限公司</w:t>
      </w:r>
      <w:r>
        <w:rPr>
          <w:rFonts w:hint="eastAsia" w:ascii="宋体" w:hAnsi="宋体" w:eastAsia="宋体" w:cs="宋体"/>
          <w:bCs/>
          <w:color w:val="000000"/>
          <w:sz w:val="24"/>
        </w:rPr>
        <w:t>将根据具体情况提请政府采购管理部门做出相应处理。</w:t>
      </w:r>
    </w:p>
    <w:p w14:paraId="643694E1">
      <w:pPr>
        <w:keepNext w:val="0"/>
        <w:keepLines w:val="0"/>
        <w:pageBreakBefore w:val="0"/>
        <w:widowControl w:val="0"/>
        <w:spacing w:line="360" w:lineRule="auto"/>
        <w:ind w:left="0" w:firstLine="420"/>
        <w:outlineLvl w:val="1"/>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（十四）政府采购履约担保</w:t>
      </w:r>
    </w:p>
    <w:p w14:paraId="6C70D096">
      <w:pPr>
        <w:pageBreakBefore w:val="0"/>
        <w:spacing w:line="360" w:lineRule="auto"/>
        <w:ind w:firstLine="360"/>
        <w:outlineLvl w:val="9"/>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本项目无需缴纳履约保证金。</w:t>
      </w:r>
    </w:p>
    <w:p w14:paraId="5B5309FF">
      <w:pPr>
        <w:pageBreakBefore w:val="0"/>
        <w:spacing w:line="360" w:lineRule="auto"/>
        <w:ind w:firstLine="360"/>
        <w:outlineLvl w:val="1"/>
        <w:rPr>
          <w:rFonts w:hint="eastAsia" w:ascii="宋体" w:hAnsi="宋体" w:eastAsia="宋体" w:cs="宋体"/>
          <w:b/>
          <w:bCs/>
          <w:sz w:val="24"/>
        </w:rPr>
      </w:pPr>
      <w:r>
        <w:rPr>
          <w:rFonts w:hint="eastAsia" w:ascii="宋体" w:hAnsi="宋体" w:eastAsia="宋体" w:cs="宋体"/>
          <w:b/>
          <w:bCs/>
          <w:sz w:val="24"/>
        </w:rPr>
        <w:t>（十</w:t>
      </w:r>
      <w:r>
        <w:rPr>
          <w:rFonts w:hint="eastAsia" w:ascii="宋体" w:hAnsi="宋体" w:eastAsia="宋体" w:cs="宋体"/>
          <w:b/>
          <w:bCs/>
          <w:sz w:val="24"/>
          <w:lang w:val="en-US" w:eastAsia="zh-CN"/>
        </w:rPr>
        <w:t>五</w:t>
      </w:r>
      <w:r>
        <w:rPr>
          <w:rFonts w:hint="eastAsia" w:ascii="宋体" w:hAnsi="宋体" w:eastAsia="宋体" w:cs="宋体"/>
          <w:b/>
          <w:bCs/>
          <w:sz w:val="24"/>
        </w:rPr>
        <w:t>）政府采购政策（包括但不限于下列具体政策要求）</w:t>
      </w:r>
    </w:p>
    <w:p w14:paraId="11D21A14">
      <w:pPr>
        <w:numPr>
          <w:ilvl w:val="1"/>
          <w:numId w:val="8"/>
        </w:numPr>
        <w:tabs>
          <w:tab w:val="left" w:pos="525"/>
          <w:tab w:val="left" w:pos="945"/>
          <w:tab w:val="clear" w:pos="780"/>
        </w:tabs>
        <w:spacing w:line="360" w:lineRule="auto"/>
        <w:ind w:left="0"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69922F">
      <w:pPr>
        <w:numPr>
          <w:ilvl w:val="1"/>
          <w:numId w:val="8"/>
        </w:numPr>
        <w:tabs>
          <w:tab w:val="left" w:pos="525"/>
          <w:tab w:val="left" w:pos="945"/>
          <w:tab w:val="clear" w:pos="780"/>
        </w:tabs>
        <w:spacing w:line="360" w:lineRule="auto"/>
        <w:ind w:left="0"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2938B0B">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DD1B382">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认证机构详见市场监管总局发布的《参与实施政府采购节能产品认证机构名录》和《参与实施政府采购环境标志产品认证机构名录》。</w:t>
      </w:r>
    </w:p>
    <w:p w14:paraId="5D708147">
      <w:pPr>
        <w:numPr>
          <w:ilvl w:val="1"/>
          <w:numId w:val="8"/>
        </w:numPr>
        <w:tabs>
          <w:tab w:val="left" w:pos="525"/>
          <w:tab w:val="left" w:pos="945"/>
          <w:tab w:val="clear" w:pos="780"/>
        </w:tabs>
        <w:spacing w:line="360" w:lineRule="auto"/>
        <w:ind w:left="0" w:firstLine="525"/>
        <w:rPr>
          <w:rFonts w:hint="eastAsia" w:ascii="宋体" w:hAnsi="宋体" w:eastAsia="宋体" w:cs="宋体"/>
          <w:bCs/>
          <w:color w:val="000000"/>
          <w:sz w:val="24"/>
          <w:szCs w:val="24"/>
        </w:rPr>
      </w:pPr>
      <w:r>
        <w:rPr>
          <w:rFonts w:hint="eastAsia" w:ascii="宋体" w:hAnsi="宋体" w:eastAsia="宋体" w:cs="宋体"/>
          <w:color w:val="000000"/>
          <w:sz w:val="24"/>
          <w:szCs w:val="24"/>
        </w:rPr>
        <w:t>本项目中如有涉及采购数据中心相关设备、运维服务的，应当</w:t>
      </w:r>
      <w:r>
        <w:rPr>
          <w:rFonts w:hint="eastAsia" w:ascii="宋体" w:hAnsi="宋体" w:cs="宋体"/>
          <w:color w:val="000000"/>
          <w:sz w:val="24"/>
          <w:szCs w:val="24"/>
          <w:lang w:eastAsia="zh-CN"/>
        </w:rPr>
        <w:t>按照</w:t>
      </w:r>
      <w:r>
        <w:rPr>
          <w:rFonts w:hint="eastAsia" w:ascii="宋体" w:hAnsi="宋体" w:eastAsia="宋体" w:cs="宋体"/>
          <w:color w:val="000000"/>
          <w:sz w:val="24"/>
          <w:szCs w:val="24"/>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2287C9A">
      <w:pPr>
        <w:numPr>
          <w:ilvl w:val="1"/>
          <w:numId w:val="8"/>
        </w:numPr>
        <w:tabs>
          <w:tab w:val="left" w:pos="525"/>
          <w:tab w:val="left" w:pos="945"/>
          <w:tab w:val="clear" w:pos="780"/>
        </w:tabs>
        <w:spacing w:line="360" w:lineRule="auto"/>
        <w:ind w:left="0" w:firstLine="525"/>
        <w:rPr>
          <w:rFonts w:hint="eastAsia" w:ascii="宋体" w:hAnsi="宋体" w:eastAsia="宋体" w:cs="宋体"/>
          <w:color w:val="000000"/>
          <w:sz w:val="24"/>
          <w:szCs w:val="24"/>
        </w:rPr>
      </w:pPr>
      <w:r>
        <w:rPr>
          <w:rFonts w:hint="eastAsia" w:ascii="宋体" w:hAnsi="宋体" w:eastAsia="宋体" w:cs="宋体"/>
          <w:bCs/>
          <w:color w:val="000000"/>
          <w:sz w:val="24"/>
          <w:szCs w:val="24"/>
        </w:rPr>
        <w:t>有关中小企业政策，如</w:t>
      </w:r>
      <w:r>
        <w:rPr>
          <w:rFonts w:hint="eastAsia" w:ascii="宋体" w:hAnsi="宋体" w:eastAsia="宋体" w:cs="宋体"/>
          <w:color w:val="000000"/>
          <w:sz w:val="24"/>
          <w:szCs w:val="24"/>
        </w:rPr>
        <w:t>落实政府采购政策需满足的资格要求以及落实政府采购政策的价格调整的相关内容可详见本文件其他章节。</w:t>
      </w:r>
    </w:p>
    <w:p w14:paraId="306496F4">
      <w:pPr>
        <w:numPr>
          <w:ilvl w:val="1"/>
          <w:numId w:val="8"/>
        </w:numPr>
        <w:tabs>
          <w:tab w:val="left" w:pos="525"/>
          <w:tab w:val="left" w:pos="945"/>
          <w:tab w:val="clear" w:pos="780"/>
        </w:tabs>
        <w:spacing w:line="360" w:lineRule="auto"/>
        <w:ind w:left="0" w:firstLine="525"/>
        <w:rPr>
          <w:rFonts w:hint="eastAsia" w:ascii="宋体" w:hAnsi="宋体" w:eastAsia="宋体" w:cs="宋体"/>
          <w:color w:val="000000"/>
          <w:sz w:val="24"/>
          <w:szCs w:val="24"/>
        </w:rPr>
      </w:pPr>
      <w:r>
        <w:rPr>
          <w:rFonts w:hint="eastAsia" w:ascii="宋体" w:hAnsi="宋体" w:eastAsia="宋体" w:cs="宋体"/>
          <w:bCs/>
          <w:color w:val="000000"/>
          <w:sz w:val="24"/>
          <w:szCs w:val="24"/>
        </w:rPr>
        <w:t>中标、成交供应商可采用合同融资形式，中标人可凭政府采购合同办理融资贷款，详见政府采购网“政采贷”专栏。</w:t>
      </w:r>
    </w:p>
    <w:p w14:paraId="735EFD23">
      <w:pPr>
        <w:numPr>
          <w:ilvl w:val="1"/>
          <w:numId w:val="8"/>
        </w:numPr>
        <w:tabs>
          <w:tab w:val="left" w:pos="525"/>
          <w:tab w:val="left" w:pos="945"/>
          <w:tab w:val="clear" w:pos="780"/>
        </w:tabs>
        <w:spacing w:line="360" w:lineRule="auto"/>
        <w:ind w:left="0" w:firstLine="525"/>
        <w:rPr>
          <w:rFonts w:hint="eastAsia" w:ascii="宋体" w:hAnsi="宋体" w:eastAsia="宋体" w:cs="宋体"/>
          <w:color w:val="000000"/>
          <w:sz w:val="24"/>
          <w:szCs w:val="24"/>
        </w:rPr>
      </w:pPr>
      <w:r>
        <w:rPr>
          <w:rFonts w:hint="eastAsia" w:ascii="宋体" w:hAnsi="宋体" w:eastAsia="宋体" w:cs="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1BC055C">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中标、成交供应商可以采用电子履约保函形式缴纳履约保证金，具体操作可登录江苏政府采购网（http://www.ccgp-jiangsu.gov.cn/）的保险保函模块进行办理。</w:t>
      </w:r>
    </w:p>
    <w:p w14:paraId="7A8B39A0">
      <w:pPr>
        <w:numPr>
          <w:ilvl w:val="1"/>
          <w:numId w:val="8"/>
        </w:numPr>
        <w:tabs>
          <w:tab w:val="left" w:pos="525"/>
          <w:tab w:val="left" w:pos="945"/>
          <w:tab w:val="clear" w:pos="780"/>
        </w:tabs>
        <w:spacing w:line="360" w:lineRule="auto"/>
        <w:ind w:left="0"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采购人可在合同中约定，</w:t>
      </w:r>
      <w:r>
        <w:rPr>
          <w:rFonts w:hint="eastAsia" w:ascii="宋体" w:hAnsi="宋体" w:eastAsia="宋体" w:cs="宋体"/>
          <w:color w:val="000000"/>
          <w:sz w:val="24"/>
          <w:szCs w:val="24"/>
        </w:rPr>
        <w:t>在</w:t>
      </w:r>
      <w:r>
        <w:rPr>
          <w:rFonts w:hint="eastAsia" w:ascii="宋体" w:hAnsi="宋体" w:eastAsia="宋体" w:cs="宋体"/>
          <w:bCs/>
          <w:color w:val="000000"/>
          <w:sz w:val="24"/>
          <w:szCs w:val="24"/>
        </w:rPr>
        <w:t>履约验收管理时，可对所提供的七种软硬件进行验收，必要时可以委托依法取得检测、认证资质的机构进行检测、认证。</w:t>
      </w:r>
    </w:p>
    <w:p w14:paraId="18518AA0">
      <w:pPr>
        <w:numPr>
          <w:ilvl w:val="1"/>
          <w:numId w:val="8"/>
        </w:numPr>
        <w:tabs>
          <w:tab w:val="left" w:pos="525"/>
          <w:tab w:val="left" w:pos="945"/>
          <w:tab w:val="clear" w:pos="780"/>
        </w:tabs>
        <w:spacing w:line="360" w:lineRule="auto"/>
        <w:ind w:left="0"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86D4FC5">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9F455F1">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lang w:val="en-US" w:eastAsia="zh-CN"/>
        </w:rPr>
      </w:pPr>
      <w:r>
        <w:rPr>
          <w:rFonts w:hint="eastAsia" w:ascii="宋体" w:hAnsi="宋体" w:eastAsia="宋体" w:cs="宋体"/>
          <w:bCs/>
          <w:color w:val="000000"/>
          <w:sz w:val="24"/>
          <w:szCs w:val="24"/>
          <w:lang w:val="en"/>
        </w:rPr>
        <w:t>采购人原则上应当自收到发票后10个工作日内将资金支付到合同约定的供应商账户。</w:t>
      </w:r>
    </w:p>
    <w:p w14:paraId="41AE24B5">
      <w:pPr>
        <w:pageBreakBefore w:val="0"/>
        <w:spacing w:line="360" w:lineRule="auto"/>
        <w:ind w:left="-2" w:firstLine="420"/>
        <w:outlineLvl w:val="1"/>
        <w:rPr>
          <w:rFonts w:hint="eastAsia" w:ascii="宋体" w:hAnsi="宋体" w:eastAsia="宋体" w:cs="宋体"/>
          <w:b/>
          <w:bCs w:val="0"/>
          <w:sz w:val="24"/>
        </w:rPr>
      </w:pPr>
      <w:r>
        <w:rPr>
          <w:rFonts w:hint="eastAsia" w:ascii="宋体" w:hAnsi="宋体" w:eastAsia="宋体" w:cs="宋体"/>
          <w:b/>
          <w:bCs w:val="0"/>
          <w:sz w:val="24"/>
        </w:rPr>
        <w:t>（十</w:t>
      </w:r>
      <w:r>
        <w:rPr>
          <w:rFonts w:hint="eastAsia" w:ascii="宋体" w:hAnsi="宋体" w:eastAsia="宋体" w:cs="宋体"/>
          <w:b/>
          <w:bCs w:val="0"/>
          <w:sz w:val="24"/>
          <w:lang w:val="en-US" w:eastAsia="zh-CN"/>
        </w:rPr>
        <w:t>六</w:t>
      </w:r>
      <w:r>
        <w:rPr>
          <w:rFonts w:hint="eastAsia" w:ascii="宋体" w:hAnsi="宋体" w:eastAsia="宋体" w:cs="宋体"/>
          <w:b/>
          <w:bCs w:val="0"/>
          <w:sz w:val="24"/>
        </w:rPr>
        <w:t>）</w:t>
      </w:r>
      <w:r>
        <w:rPr>
          <w:rFonts w:hint="eastAsia" w:ascii="宋体" w:hAnsi="宋体" w:eastAsia="宋体" w:cs="宋体"/>
          <w:b/>
          <w:bCs w:val="0"/>
          <w:sz w:val="24"/>
          <w:lang w:val="en-US" w:eastAsia="zh-CN"/>
        </w:rPr>
        <w:t>采购</w:t>
      </w:r>
      <w:r>
        <w:rPr>
          <w:rFonts w:hint="eastAsia" w:ascii="宋体" w:hAnsi="宋体" w:eastAsia="宋体" w:cs="宋体"/>
          <w:b/>
          <w:bCs w:val="0"/>
          <w:sz w:val="24"/>
        </w:rPr>
        <w:t>代理服务费</w:t>
      </w:r>
    </w:p>
    <w:p w14:paraId="7B65761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1.本项目代理服务费由中标供应商承担。以中标金额为计费基数，按差额定率累进法计算，收费标准为：100万以下费率为1.5%，100万－500万部分的费率为</w:t>
      </w:r>
      <w:r>
        <w:rPr>
          <w:rFonts w:hint="eastAsia" w:ascii="宋体" w:hAnsi="宋体" w:eastAsia="宋体" w:cs="宋体"/>
          <w:sz w:val="24"/>
          <w:szCs w:val="32"/>
          <w:lang w:val="en-US" w:eastAsia="zh-CN"/>
        </w:rPr>
        <w:t>0.8</w:t>
      </w:r>
      <w:r>
        <w:rPr>
          <w:rFonts w:hint="eastAsia" w:ascii="宋体" w:hAnsi="宋体" w:eastAsia="宋体" w:cs="宋体"/>
          <w:sz w:val="24"/>
          <w:szCs w:val="32"/>
        </w:rPr>
        <w:t>%，并按此基础的70%计取代理费。评委费按实结算，由中标供应商支付。</w:t>
      </w:r>
    </w:p>
    <w:p w14:paraId="76EE9D6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2.领取成交通知书时中标供应商向采购代理机构一次性付清。</w:t>
      </w:r>
    </w:p>
    <w:p w14:paraId="690CBAA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rPr>
      </w:pPr>
      <w:r>
        <w:rPr>
          <w:rFonts w:hint="eastAsia" w:ascii="宋体" w:hAnsi="宋体" w:eastAsia="宋体" w:cs="宋体"/>
          <w:sz w:val="24"/>
          <w:szCs w:val="32"/>
        </w:rPr>
        <w:t>3.中标供应商如果未按规定缴纳采购代理服务费,采购代理机构保留诉讼的权利。</w:t>
      </w:r>
    </w:p>
    <w:p w14:paraId="2A88C859">
      <w:pPr>
        <w:pageBreakBefore w:val="0"/>
        <w:spacing w:line="360" w:lineRule="auto"/>
        <w:ind w:left="-2" w:firstLine="420"/>
        <w:outlineLvl w:val="1"/>
        <w:rPr>
          <w:rFonts w:hint="eastAsia" w:ascii="宋体" w:hAnsi="宋体" w:eastAsia="宋体" w:cs="宋体"/>
          <w:b/>
          <w:bCs w:val="0"/>
          <w:sz w:val="24"/>
        </w:rPr>
      </w:pPr>
      <w:r>
        <w:rPr>
          <w:rFonts w:hint="eastAsia" w:ascii="宋体" w:hAnsi="宋体" w:eastAsia="宋体" w:cs="宋体"/>
          <w:b/>
          <w:bCs w:val="0"/>
          <w:sz w:val="24"/>
        </w:rPr>
        <w:t>（十</w:t>
      </w:r>
      <w:r>
        <w:rPr>
          <w:rFonts w:hint="eastAsia" w:ascii="宋体" w:hAnsi="宋体" w:eastAsia="宋体" w:cs="宋体"/>
          <w:b/>
          <w:bCs w:val="0"/>
          <w:sz w:val="24"/>
          <w:lang w:val="en-US" w:eastAsia="zh-CN"/>
        </w:rPr>
        <w:t>七</w:t>
      </w:r>
      <w:r>
        <w:rPr>
          <w:rFonts w:hint="eastAsia" w:ascii="宋体" w:hAnsi="宋体" w:eastAsia="宋体" w:cs="宋体"/>
          <w:b/>
          <w:bCs w:val="0"/>
          <w:sz w:val="24"/>
        </w:rPr>
        <w:t>）其他</w:t>
      </w:r>
    </w:p>
    <w:p w14:paraId="6B68FFF1">
      <w:pPr>
        <w:pageBreakBefore w:val="0"/>
        <w:tabs>
          <w:tab w:val="left" w:pos="525"/>
          <w:tab w:val="left" w:pos="1050"/>
        </w:tabs>
        <w:spacing w:line="360" w:lineRule="auto"/>
        <w:ind w:firstLine="480"/>
        <w:outlineLvl w:val="9"/>
        <w:rPr>
          <w:rFonts w:hint="eastAsia" w:ascii="宋体" w:hAnsi="宋体" w:eastAsia="宋体" w:cs="宋体"/>
          <w:b/>
          <w:sz w:val="24"/>
          <w:shd w:val="clear" w:color="auto" w:fill="FFFFFF"/>
        </w:rPr>
      </w:pPr>
      <w:r>
        <w:rPr>
          <w:rFonts w:hint="eastAsia" w:ascii="宋体" w:hAnsi="宋体" w:eastAsia="宋体" w:cs="宋体"/>
          <w:bCs/>
          <w:color w:val="000000"/>
          <w:sz w:val="24"/>
        </w:rPr>
        <w:t>招标文件的条款必须认真审阅，投标供应商应自行检查投标文件页数是否齐全。若有遗漏、重复或不清楚，需立刻通知采购人予以更正；凡属对条款的误解所造成的投标价格失误，由投标供应商负责。</w:t>
      </w:r>
    </w:p>
    <w:p w14:paraId="49C47887">
      <w:pPr>
        <w:rPr>
          <w:rFonts w:ascii="宋体" w:hAnsi="宋体" w:eastAsia="宋体" w:cs="宋体"/>
          <w:b/>
          <w:bCs/>
          <w:spacing w:val="4"/>
          <w:sz w:val="43"/>
          <w:szCs w:val="43"/>
        </w:rPr>
      </w:pPr>
      <w:r>
        <w:rPr>
          <w:rFonts w:ascii="宋体" w:hAnsi="宋体" w:eastAsia="宋体" w:cs="宋体"/>
          <w:b/>
          <w:bCs/>
          <w:spacing w:val="4"/>
          <w:sz w:val="43"/>
          <w:szCs w:val="43"/>
        </w:rPr>
        <w:br w:type="page"/>
      </w:r>
    </w:p>
    <w:p w14:paraId="1C9AFBF8">
      <w:pPr>
        <w:keepNext w:val="0"/>
        <w:keepLines w:val="0"/>
        <w:pageBreakBefore w:val="0"/>
        <w:kinsoku/>
        <w:wordWrap/>
        <w:overflowPunct/>
        <w:topLinePunct w:val="0"/>
        <w:autoSpaceDE/>
        <w:autoSpaceDN/>
        <w:bidi w:val="0"/>
        <w:adjustRightInd/>
        <w:snapToGrid/>
        <w:spacing w:before="88" w:line="360" w:lineRule="auto"/>
        <w:jc w:val="center"/>
        <w:rPr>
          <w:rFonts w:ascii="宋体" w:hAnsi="宋体" w:eastAsia="宋体" w:cs="宋体"/>
          <w:sz w:val="43"/>
          <w:szCs w:val="43"/>
        </w:rPr>
      </w:pPr>
      <w:r>
        <w:rPr>
          <w:rFonts w:ascii="宋体" w:hAnsi="宋体" w:eastAsia="宋体" w:cs="宋体"/>
          <w:b/>
          <w:bCs/>
          <w:spacing w:val="4"/>
          <w:sz w:val="43"/>
          <w:szCs w:val="43"/>
        </w:rPr>
        <w:t>第三部分</w:t>
      </w:r>
      <w:r>
        <w:rPr>
          <w:rFonts w:hint="eastAsia" w:ascii="宋体" w:hAnsi="宋体" w:cs="宋体"/>
          <w:b/>
          <w:bCs/>
          <w:spacing w:val="4"/>
          <w:sz w:val="43"/>
          <w:szCs w:val="43"/>
          <w:lang w:val="en-US" w:eastAsia="zh-CN"/>
        </w:rPr>
        <w:t>.</w:t>
      </w:r>
      <w:r>
        <w:rPr>
          <w:rFonts w:hint="eastAsia" w:ascii="宋体" w:hAnsi="宋体" w:eastAsia="宋体" w:cs="宋体"/>
          <w:b/>
          <w:bCs/>
          <w:spacing w:val="4"/>
          <w:sz w:val="43"/>
          <w:szCs w:val="43"/>
        </w:rPr>
        <w:t>项目要求和有关说明</w:t>
      </w:r>
    </w:p>
    <w:p w14:paraId="5E31C19C">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（一）采购项目简要说明</w:t>
      </w:r>
    </w:p>
    <w:p w14:paraId="687714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国科园派出所食堂食材配送，为全面负责新安街道国际科技园派出所约248名职工的日常饮食的供应工作，为进一步规范我单位物资采购工作，建立竞争机制，降低采购成本，提高经济效益，确保食品安全。</w:t>
      </w:r>
    </w:p>
    <w:p w14:paraId="181A44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1.采购标的需实现的功能或者目标，以及为落实政府采购政策需满足的要求：</w:t>
      </w:r>
    </w:p>
    <w:p w14:paraId="26AE6C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1.1.采购标的需实现的功能</w:t>
      </w:r>
      <w:r>
        <w:rPr>
          <w:rFonts w:hint="eastAsia" w:ascii="宋体" w:hAnsi="宋体" w:cs="宋体"/>
          <w:sz w:val="24"/>
          <w:szCs w:val="24"/>
          <w:lang w:val="en-US" w:eastAsia="zh-CN"/>
        </w:rPr>
        <w:t>或</w:t>
      </w:r>
      <w:r>
        <w:rPr>
          <w:rFonts w:hint="eastAsia" w:ascii="宋体" w:hAnsi="宋体" w:eastAsia="宋体" w:cs="宋体"/>
          <w:sz w:val="24"/>
          <w:szCs w:val="24"/>
          <w:lang w:val="en-US" w:eastAsia="zh-CN"/>
        </w:rPr>
        <w:t>目标：</w:t>
      </w:r>
    </w:p>
    <w:p w14:paraId="4C6353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新安街道国际科技园派出所食堂所需的食堂农副食品、调味品等食材采购、供货及相关后续服务。</w:t>
      </w:r>
    </w:p>
    <w:p w14:paraId="744AC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1.2为落实政府采购政策需满足的要求：专门面向中小企业（含残疾人福利企业、监狱型企业）</w:t>
      </w:r>
    </w:p>
    <w:p w14:paraId="28818E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按国家法规执行。</w:t>
      </w:r>
    </w:p>
    <w:p w14:paraId="4EF811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3.本项目需满足的质量、安全、技术规格、物理特性等要求：</w:t>
      </w:r>
    </w:p>
    <w:p w14:paraId="7DBB60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3.1质量要求：符合国家《中华人民共和国食品安全法》品质标准并满足采购人要求。</w:t>
      </w:r>
    </w:p>
    <w:p w14:paraId="1542F5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3.2安全要求：安全要求应满足国家相关法律法规的要求。</w:t>
      </w:r>
    </w:p>
    <w:p w14:paraId="122DB2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4.本项目采购内容、采购项目交付或者实施的时间和地点要求：</w:t>
      </w:r>
    </w:p>
    <w:p w14:paraId="61792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4.1采购内容：食堂农副食品、调味品等食材采购、供货及相关后续服务</w:t>
      </w:r>
    </w:p>
    <w:p w14:paraId="53E603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4.2实施时间：本项目各标段服务期限均为2年（24个月），从试供之日起开始计算。</w:t>
      </w:r>
    </w:p>
    <w:p w14:paraId="120732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4.3实施地点：新安街道国际科技园派出所。</w:t>
      </w:r>
    </w:p>
    <w:p w14:paraId="1FE6DE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5.本项目验收标准：按照国家现行法律法规及采购文件规定的要求进行验收。</w:t>
      </w:r>
    </w:p>
    <w:p w14:paraId="10CF5B0C">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（二）采购计划的确定</w:t>
      </w:r>
    </w:p>
    <w:p w14:paraId="0381CC18">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1.采购方在周四（最晚周五）下午16：00前将下一周的采购计划以书面、电子稿形式通知乙方，订单内容包括名称、种类、规格、数量、运送时间、送达地点、订单联系人等具体要求。</w:t>
      </w:r>
    </w:p>
    <w:p w14:paraId="7B73C90A">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2.原则上，采购计划与实际下达的订单偏差控制在20％以内。</w:t>
      </w:r>
    </w:p>
    <w:p w14:paraId="0247243E">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3.采购方有权根据食材生产季节、天气、市场价格情况等协商调整每期采购计划中食材品种和数量。成交供应商必须能保证提供丰富的品种供甲方选择。</w:t>
      </w:r>
    </w:p>
    <w:p w14:paraId="37658F08">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4.如有特殊原因,采购方有权取消订单。</w:t>
      </w:r>
    </w:p>
    <w:p w14:paraId="48F28569">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（三）交货要求</w:t>
      </w:r>
    </w:p>
    <w:p w14:paraId="70236F55">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1.成交供应商每天早上7：00前将订单内所有食材送到采购</w:t>
      </w:r>
      <w:r>
        <w:rPr>
          <w:rFonts w:hint="eastAsia" w:ascii="宋体" w:hAnsi="宋体" w:cs="Times New Roman"/>
          <w:color w:val="auto"/>
          <w:spacing w:val="-9"/>
          <w:sz w:val="24"/>
          <w:szCs w:val="24"/>
          <w:highlight w:val="none"/>
          <w:lang w:val="en-US" w:eastAsia="zh-CN"/>
        </w:rPr>
        <w:t>方</w:t>
      </w:r>
      <w:r>
        <w:rPr>
          <w:rFonts w:hint="eastAsia" w:ascii="宋体" w:hAnsi="宋体" w:eastAsia="宋体" w:cs="Times New Roman"/>
          <w:color w:val="auto"/>
          <w:spacing w:val="-9"/>
          <w:sz w:val="24"/>
          <w:szCs w:val="24"/>
          <w:highlight w:val="none"/>
          <w:lang w:val="en-US" w:eastAsia="zh-CN"/>
        </w:rPr>
        <w:t>指定的地点并配送完毕，成交供应商提供《送货清单》一式两份，采购方、成交供应商双方现场过秤并验收签名，作为结算凭证。</w:t>
      </w:r>
    </w:p>
    <w:p w14:paraId="6D7BEEC9">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2.所有品种按除箱净重过磅，最终交易重量以双方确认的过磅数为准。</w:t>
      </w:r>
    </w:p>
    <w:p w14:paraId="767CCAA9">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3.成交供应商送货人员负责将货物从车上搬到</w:t>
      </w:r>
      <w:r>
        <w:rPr>
          <w:rFonts w:hint="eastAsia" w:ascii="宋体" w:hAnsi="宋体" w:cs="Times New Roman"/>
          <w:color w:val="auto"/>
          <w:spacing w:val="-9"/>
          <w:sz w:val="24"/>
          <w:szCs w:val="24"/>
          <w:highlight w:val="none"/>
          <w:lang w:val="en-US" w:eastAsia="zh-CN"/>
        </w:rPr>
        <w:t>秤</w:t>
      </w:r>
      <w:r>
        <w:rPr>
          <w:rFonts w:hint="eastAsia" w:ascii="宋体" w:hAnsi="宋体" w:eastAsia="宋体" w:cs="Times New Roman"/>
          <w:color w:val="auto"/>
          <w:spacing w:val="-9"/>
          <w:sz w:val="24"/>
          <w:szCs w:val="24"/>
          <w:highlight w:val="none"/>
          <w:lang w:val="en-US" w:eastAsia="zh-CN"/>
        </w:rPr>
        <w:t>上过磅，然后放到平板推车上，并按采购方食堂人员要求由成交供应商工作人员负责拉到最终使用点。</w:t>
      </w:r>
    </w:p>
    <w:p w14:paraId="6C4433D5">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cs="Times New Roman"/>
          <w:color w:val="auto"/>
          <w:spacing w:val="-9"/>
          <w:sz w:val="24"/>
          <w:szCs w:val="24"/>
          <w:highlight w:val="none"/>
          <w:lang w:val="en-US" w:eastAsia="zh-CN"/>
        </w:rPr>
        <w:t>4.</w:t>
      </w:r>
      <w:r>
        <w:rPr>
          <w:rFonts w:hint="eastAsia" w:ascii="宋体" w:hAnsi="宋体" w:eastAsia="宋体" w:cs="Times New Roman"/>
          <w:color w:val="auto"/>
          <w:spacing w:val="-9"/>
          <w:sz w:val="24"/>
          <w:szCs w:val="24"/>
          <w:highlight w:val="none"/>
          <w:lang w:val="en-US" w:eastAsia="zh-CN"/>
        </w:rPr>
        <w:t>成交供应商在收到采购方订单后，不得随意变更订单内的品种、质量、规格、数量，如因货源不足或个别品种因缺货而无法提供等因素，成交供应商不能满足甲方需求，需调换食材品种时，必须于接到订单后三个小时内及时知会采购方，经采购方同意后，按协商后的品种、质量、规格、数量将副食品于次日7:00前配送至采购方指定的地点，相关费用由成交供应商承担。如成交供应商未及时</w:t>
      </w:r>
      <w:r>
        <w:rPr>
          <w:rFonts w:hint="eastAsia" w:ascii="宋体" w:hAnsi="宋体" w:cs="Times New Roman"/>
          <w:color w:val="auto"/>
          <w:spacing w:val="-9"/>
          <w:sz w:val="24"/>
          <w:szCs w:val="24"/>
          <w:highlight w:val="none"/>
          <w:lang w:val="en-US" w:eastAsia="zh-CN"/>
        </w:rPr>
        <w:t>通知</w:t>
      </w:r>
      <w:r>
        <w:rPr>
          <w:rFonts w:hint="eastAsia" w:ascii="宋体" w:hAnsi="宋体" w:eastAsia="宋体" w:cs="Times New Roman"/>
          <w:color w:val="auto"/>
          <w:spacing w:val="-9"/>
          <w:sz w:val="24"/>
          <w:szCs w:val="24"/>
          <w:highlight w:val="none"/>
          <w:lang w:val="en-US" w:eastAsia="zh-CN"/>
        </w:rPr>
        <w:t>采购方，导致无法及时供货的，成交供应商须承担当日所有供货食材总金额的两倍罚款，出现三次及以上上述情况的，采购方有权立即终止合同，且成交供应商须向甲方支付5%合同总金额的赔偿金。</w:t>
      </w:r>
    </w:p>
    <w:p w14:paraId="5BBAF7D6">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5.如遇特殊、紧急情况，采购方当天下单，成交供应商在接到当天的采购需求计划后，于3小时之内将所需物资配送到位。双方现场对食材数量、品质进行验收登记。除特殊原因（须提前告知采购方并经采购方认可），若成交供应商无法做到，采购方可视作当月一次考核不合格记录。</w:t>
      </w:r>
    </w:p>
    <w:p w14:paraId="6B60DD0E">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6.包括非正常工作时间段在内，采购方因特殊情况或任务需要临时增加订单时，成交供应商应提供应急配送服务。成交供应商必须在接到通知3小时内将新增的食材保质保量配送至采购方指定的地点。</w:t>
      </w:r>
    </w:p>
    <w:p w14:paraId="5869DDB2">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（四）数量、质量、品质要求</w:t>
      </w:r>
    </w:p>
    <w:p w14:paraId="3EEE72A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考虑到叶菜类品种的特殊性，要求成交供应商实际供应除叶菜类外的品种及数量与采购方订单要求相差不能超过5％，叶菜类的品种及数量与采购方订单要求相差不能超过10％。各品种数量超出规定的部分由成交供应商带回，不纳入结算，短缺的部分由成交供应商补足。</w:t>
      </w:r>
    </w:p>
    <w:p w14:paraId="7F57D9F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2.品种的重量以双方核准的净重过磅数为准，双方签字确认作为结算凭证。</w:t>
      </w:r>
    </w:p>
    <w:p w14:paraId="6ABBFA6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3.质量必须符合国家相关食品安全卫生标准。采购方每天进行检测，检测一次不合格的，罚当天食材供货费用的两倍，检测不合格满三次的，甲方有权终止合同，且乙方须向甲方支付5%合同总金额的赔偿金。</w:t>
      </w:r>
    </w:p>
    <w:p w14:paraId="0197948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4.质量必须达到本标书所列的要求，并且品质不低于采购方当天在各大食材批发市场的自购标准。</w:t>
      </w:r>
    </w:p>
    <w:p w14:paraId="6765435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5.成交供应商当日供应副食品经采购方验收后不达标、不足量、漏供或错供时，成交供应商必须进行调换或补充并按合同规定进行处罚。成交供应商调换或补充的食材必须经采购方同意，按协商后的品种、质量、规格、数量将食材于当日10:00前配送至各伙食单位，相关费用由成交供应商承担。</w:t>
      </w:r>
    </w:p>
    <w:p w14:paraId="686146E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6.净菜率：本项目采购的蔬菜为净菜，成交供应商提供的所有食材必须是经过加工挑选后的，可食用合格率必须达到97％以上。</w:t>
      </w:r>
    </w:p>
    <w:p w14:paraId="4ABD159E">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（五）配送要求：</w:t>
      </w:r>
    </w:p>
    <w:p w14:paraId="3A04CC8C">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default" w:ascii="宋体" w:hAnsi="宋体" w:eastAsia="宋体" w:cs="Times New Roman"/>
          <w:color w:val="auto"/>
          <w:spacing w:val="-9"/>
          <w:sz w:val="24"/>
          <w:szCs w:val="24"/>
          <w:highlight w:val="none"/>
          <w:lang w:val="en-US" w:eastAsia="zh-CN"/>
        </w:rPr>
      </w:pPr>
      <w:r>
        <w:rPr>
          <w:rFonts w:hint="eastAsia" w:ascii="宋体" w:hAnsi="宋体" w:cs="Times New Roman"/>
          <w:color w:val="auto"/>
          <w:spacing w:val="-9"/>
          <w:sz w:val="24"/>
          <w:szCs w:val="24"/>
          <w:highlight w:val="none"/>
          <w:lang w:val="en-US" w:eastAsia="zh-CN"/>
        </w:rPr>
        <w:t>1.</w:t>
      </w:r>
      <w:r>
        <w:rPr>
          <w:rFonts w:hint="eastAsia" w:ascii="宋体" w:hAnsi="宋体" w:eastAsia="宋体" w:cs="Times New Roman"/>
          <w:color w:val="auto"/>
          <w:spacing w:val="-9"/>
          <w:sz w:val="24"/>
          <w:szCs w:val="24"/>
          <w:highlight w:val="none"/>
          <w:lang w:val="en-US" w:eastAsia="zh-CN"/>
        </w:rPr>
        <w:t>蔬菜类：</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22"/>
        <w:gridCol w:w="5737"/>
        <w:gridCol w:w="1500"/>
      </w:tblGrid>
      <w:tr w14:paraId="3BF6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20" w:type="dxa"/>
            <w:noWrap w:val="0"/>
            <w:vAlign w:val="center"/>
          </w:tcPr>
          <w:p w14:paraId="3FBAAF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序号</w:t>
            </w:r>
          </w:p>
        </w:tc>
        <w:tc>
          <w:tcPr>
            <w:tcW w:w="1622" w:type="dxa"/>
            <w:noWrap w:val="0"/>
            <w:vAlign w:val="center"/>
          </w:tcPr>
          <w:p w14:paraId="643252C0">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货物种类</w:t>
            </w:r>
          </w:p>
        </w:tc>
        <w:tc>
          <w:tcPr>
            <w:tcW w:w="5737" w:type="dxa"/>
            <w:noWrap w:val="0"/>
            <w:vAlign w:val="center"/>
          </w:tcPr>
          <w:p w14:paraId="3844E323">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质量要求标准</w:t>
            </w:r>
          </w:p>
        </w:tc>
        <w:tc>
          <w:tcPr>
            <w:tcW w:w="1500" w:type="dxa"/>
            <w:noWrap w:val="0"/>
            <w:vAlign w:val="center"/>
          </w:tcPr>
          <w:p w14:paraId="3DF062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cs="Times New Roman"/>
                <w:color w:val="auto"/>
                <w:spacing w:val="-9"/>
                <w:sz w:val="24"/>
                <w:szCs w:val="24"/>
                <w:highlight w:val="none"/>
                <w:lang w:val="en-US" w:eastAsia="zh-CN"/>
              </w:rPr>
              <w:t>其他</w:t>
            </w:r>
            <w:r>
              <w:rPr>
                <w:rFonts w:hint="eastAsia" w:ascii="宋体" w:hAnsi="宋体" w:eastAsia="宋体" w:cs="Times New Roman"/>
                <w:color w:val="auto"/>
                <w:spacing w:val="-9"/>
                <w:sz w:val="24"/>
                <w:szCs w:val="24"/>
                <w:highlight w:val="none"/>
                <w:lang w:val="en-US" w:eastAsia="zh-CN"/>
              </w:rPr>
              <w:t>要求</w:t>
            </w:r>
          </w:p>
        </w:tc>
      </w:tr>
      <w:tr w14:paraId="6F46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noWrap w:val="0"/>
            <w:vAlign w:val="center"/>
          </w:tcPr>
          <w:p w14:paraId="7CFB96D9">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w:t>
            </w:r>
          </w:p>
        </w:tc>
        <w:tc>
          <w:tcPr>
            <w:tcW w:w="1622" w:type="dxa"/>
            <w:noWrap w:val="0"/>
            <w:vAlign w:val="center"/>
          </w:tcPr>
          <w:p w14:paraId="6497D3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叶菜类</w:t>
            </w:r>
          </w:p>
        </w:tc>
        <w:tc>
          <w:tcPr>
            <w:tcW w:w="5737" w:type="dxa"/>
            <w:noWrap w:val="0"/>
            <w:vAlign w:val="center"/>
          </w:tcPr>
          <w:p w14:paraId="7461AF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外形正常，叶梗光滑幼嫩，不干瘪凋萎，无过多黄叶，色泽正常。去除根须，不含土，无虫害，大白菜、卷心菜切开心不变黑，无腐烂情形，无明显浸水现象；农药残留不超标。</w:t>
            </w:r>
          </w:p>
        </w:tc>
        <w:tc>
          <w:tcPr>
            <w:tcW w:w="1500" w:type="dxa"/>
            <w:vMerge w:val="restart"/>
            <w:noWrap w:val="0"/>
            <w:vAlign w:val="center"/>
          </w:tcPr>
          <w:p w14:paraId="6C922C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开具正规发票，按要求送货上门，必须每天提供农药残留检测报告，保证送货质量，诚实守信。</w:t>
            </w:r>
          </w:p>
        </w:tc>
      </w:tr>
      <w:tr w14:paraId="4BC7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0" w:type="dxa"/>
            <w:noWrap w:val="0"/>
            <w:vAlign w:val="center"/>
          </w:tcPr>
          <w:p w14:paraId="621C8B07">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w:t>
            </w:r>
          </w:p>
        </w:tc>
        <w:tc>
          <w:tcPr>
            <w:tcW w:w="1622" w:type="dxa"/>
            <w:noWrap w:val="0"/>
            <w:vAlign w:val="center"/>
          </w:tcPr>
          <w:p w14:paraId="787B95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根茎类：如香芋、土豆、莴笋</w:t>
            </w:r>
          </w:p>
        </w:tc>
        <w:tc>
          <w:tcPr>
            <w:tcW w:w="5737" w:type="dxa"/>
            <w:noWrap w:val="0"/>
            <w:vAlign w:val="center"/>
          </w:tcPr>
          <w:p w14:paraId="528AAF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无虫咬、发芽、发霉现象，新鲜，形态大小与甲方自购标准相当。农药残留不超标。</w:t>
            </w:r>
          </w:p>
        </w:tc>
        <w:tc>
          <w:tcPr>
            <w:tcW w:w="1500" w:type="dxa"/>
            <w:vMerge w:val="continue"/>
            <w:noWrap w:val="0"/>
            <w:vAlign w:val="center"/>
          </w:tcPr>
          <w:p w14:paraId="3D4B5711">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p>
        </w:tc>
      </w:tr>
      <w:tr w14:paraId="77D2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20" w:type="dxa"/>
            <w:noWrap w:val="0"/>
            <w:vAlign w:val="center"/>
          </w:tcPr>
          <w:p w14:paraId="5BB7EE2C">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w:t>
            </w:r>
          </w:p>
        </w:tc>
        <w:tc>
          <w:tcPr>
            <w:tcW w:w="1622" w:type="dxa"/>
            <w:noWrap w:val="0"/>
            <w:vAlign w:val="center"/>
          </w:tcPr>
          <w:p w14:paraId="531263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花果类：如西兰花、白菜花</w:t>
            </w:r>
          </w:p>
        </w:tc>
        <w:tc>
          <w:tcPr>
            <w:tcW w:w="5737" w:type="dxa"/>
            <w:noWrap w:val="0"/>
            <w:vAlign w:val="center"/>
          </w:tcPr>
          <w:p w14:paraId="2AA819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无虫害，成熟度良好，新鲜固有的色泽鲜明，无发霉发黄。农药残留不超标。</w:t>
            </w:r>
          </w:p>
        </w:tc>
        <w:tc>
          <w:tcPr>
            <w:tcW w:w="1500" w:type="dxa"/>
            <w:vMerge w:val="continue"/>
            <w:noWrap w:val="0"/>
            <w:vAlign w:val="center"/>
          </w:tcPr>
          <w:p w14:paraId="2B4FEED5">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p>
        </w:tc>
      </w:tr>
      <w:tr w14:paraId="6B39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27D49C0A">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4</w:t>
            </w:r>
          </w:p>
        </w:tc>
        <w:tc>
          <w:tcPr>
            <w:tcW w:w="1622" w:type="dxa"/>
            <w:noWrap w:val="0"/>
            <w:vAlign w:val="center"/>
          </w:tcPr>
          <w:p w14:paraId="5160EA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瓜果类</w:t>
            </w:r>
          </w:p>
        </w:tc>
        <w:tc>
          <w:tcPr>
            <w:tcW w:w="5737" w:type="dxa"/>
            <w:noWrap w:val="0"/>
            <w:vAlign w:val="center"/>
          </w:tcPr>
          <w:p w14:paraId="69ADBB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外表光亮无斑点，有新鲜连接的秧，形状正常、大小均匀，无软塌，成熟度适度。无腐烂，无污染，清洁、新鲜，无异味、无病虫损害。农药残留不超标。</w:t>
            </w:r>
          </w:p>
        </w:tc>
        <w:tc>
          <w:tcPr>
            <w:tcW w:w="1500" w:type="dxa"/>
            <w:vMerge w:val="continue"/>
            <w:noWrap w:val="0"/>
            <w:vAlign w:val="center"/>
          </w:tcPr>
          <w:p w14:paraId="612E02EB">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p>
        </w:tc>
      </w:tr>
    </w:tbl>
    <w:p w14:paraId="2F4BFE19">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2.豆制品、半成品必须具有“QS</w:t>
      </w:r>
      <w:r>
        <w:rPr>
          <w:rFonts w:hint="eastAsia" w:ascii="宋体" w:hAnsi="宋体" w:cs="Times New Roman"/>
          <w:color w:val="auto"/>
          <w:spacing w:val="-9"/>
          <w:sz w:val="24"/>
          <w:szCs w:val="24"/>
          <w:highlight w:val="none"/>
          <w:lang w:val="en-US" w:eastAsia="zh-CN"/>
        </w:rPr>
        <w:t>”</w:t>
      </w:r>
      <w:r>
        <w:rPr>
          <w:rFonts w:hint="eastAsia" w:ascii="宋体" w:hAnsi="宋体" w:eastAsia="宋体" w:cs="Times New Roman"/>
          <w:color w:val="auto"/>
          <w:spacing w:val="-9"/>
          <w:sz w:val="24"/>
          <w:szCs w:val="24"/>
          <w:highlight w:val="none"/>
          <w:lang w:val="en-US" w:eastAsia="zh-CN"/>
        </w:rPr>
        <w:t>食品质量安全认证</w:t>
      </w:r>
      <w:r>
        <w:rPr>
          <w:rFonts w:hint="eastAsia" w:ascii="宋体" w:hAnsi="宋体" w:cs="Times New Roman"/>
          <w:color w:val="auto"/>
          <w:spacing w:val="-9"/>
          <w:sz w:val="24"/>
          <w:szCs w:val="24"/>
          <w:highlight w:val="none"/>
          <w:lang w:val="en-US" w:eastAsia="zh-CN"/>
        </w:rPr>
        <w:t>；</w:t>
      </w:r>
    </w:p>
    <w:p w14:paraId="5BDC5994">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3.实施时间：两年。</w:t>
      </w:r>
    </w:p>
    <w:p w14:paraId="0B00A0A4">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4.每个月《食材配送需求表》不限于：</w:t>
      </w:r>
    </w:p>
    <w:p w14:paraId="04AA8056">
      <w:pPr>
        <w:pStyle w:val="3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rPr>
          <w:rFonts w:hint="eastAsia"/>
          <w:color w:val="auto"/>
          <w:sz w:val="24"/>
          <w:szCs w:val="24"/>
          <w:highlight w:val="none"/>
          <w:lang w:eastAsia="zh-CN"/>
        </w:rPr>
      </w:pPr>
      <w:r>
        <w:rPr>
          <w:color w:val="auto"/>
          <w:sz w:val="24"/>
          <w:szCs w:val="24"/>
          <w:highlight w:val="none"/>
          <w:lang w:eastAsia="zh-CN"/>
        </w:rPr>
        <w:fldChar w:fldCharType="begin"/>
      </w:r>
      <w:r>
        <w:rPr>
          <w:color w:val="auto"/>
          <w:sz w:val="24"/>
          <w:szCs w:val="24"/>
          <w:highlight w:val="none"/>
          <w:lang w:eastAsia="zh-CN"/>
        </w:rPr>
        <w:instrText xml:space="preserve"> </w:instrText>
      </w:r>
      <w:r>
        <w:rPr>
          <w:rFonts w:hint="eastAsia"/>
          <w:color w:val="auto"/>
          <w:sz w:val="24"/>
          <w:szCs w:val="24"/>
          <w:highlight w:val="none"/>
          <w:lang w:eastAsia="zh-CN"/>
        </w:rPr>
        <w:instrText xml:space="preserve">= 1 \* GB3</w:instrText>
      </w:r>
      <w:r>
        <w:rPr>
          <w:color w:val="auto"/>
          <w:sz w:val="24"/>
          <w:szCs w:val="24"/>
          <w:highlight w:val="none"/>
          <w:lang w:eastAsia="zh-CN"/>
        </w:rPr>
        <w:instrText xml:space="preserve"> </w:instrText>
      </w:r>
      <w:r>
        <w:rPr>
          <w:color w:val="auto"/>
          <w:sz w:val="24"/>
          <w:szCs w:val="24"/>
          <w:highlight w:val="none"/>
          <w:lang w:eastAsia="zh-CN"/>
        </w:rPr>
        <w:fldChar w:fldCharType="separate"/>
      </w:r>
      <w:r>
        <w:rPr>
          <w:rFonts w:hint="eastAsia"/>
          <w:color w:val="auto"/>
          <w:sz w:val="24"/>
          <w:szCs w:val="24"/>
          <w:highlight w:val="none"/>
          <w:lang w:eastAsia="zh-CN"/>
        </w:rPr>
        <w:t>①</w:t>
      </w:r>
      <w:r>
        <w:rPr>
          <w:color w:val="auto"/>
          <w:sz w:val="24"/>
          <w:szCs w:val="24"/>
          <w:highlight w:val="none"/>
          <w:lang w:eastAsia="zh-CN"/>
        </w:rPr>
        <w:fldChar w:fldCharType="end"/>
      </w:r>
      <w:r>
        <w:rPr>
          <w:rFonts w:hint="eastAsia"/>
          <w:b/>
          <w:bCs/>
          <w:color w:val="auto"/>
          <w:sz w:val="24"/>
          <w:szCs w:val="24"/>
          <w:highlight w:val="none"/>
          <w:lang w:eastAsia="zh-CN"/>
        </w:rPr>
        <w:t>农副食品每月需求表：</w:t>
      </w:r>
    </w:p>
    <w:tbl>
      <w:tblPr>
        <w:tblStyle w:val="41"/>
        <w:tblW w:w="8356" w:type="dxa"/>
        <w:tblInd w:w="7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92"/>
        <w:gridCol w:w="2254"/>
        <w:gridCol w:w="2254"/>
        <w:gridCol w:w="2256"/>
      </w:tblGrid>
      <w:tr w14:paraId="2FFAF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92" w:type="dxa"/>
            <w:tcBorders>
              <w:top w:val="single" w:color="000000" w:sz="8" w:space="0"/>
              <w:left w:val="single" w:color="000000" w:sz="8" w:space="0"/>
              <w:bottom w:val="single" w:color="000000" w:sz="8" w:space="0"/>
              <w:right w:val="single" w:color="000000" w:sz="8" w:space="0"/>
            </w:tcBorders>
            <w:noWrap w:val="0"/>
            <w:vAlign w:val="center"/>
          </w:tcPr>
          <w:p w14:paraId="3E8536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254" w:type="dxa"/>
            <w:tcBorders>
              <w:top w:val="single" w:color="000000" w:sz="8" w:space="0"/>
              <w:left w:val="nil"/>
              <w:bottom w:val="single" w:color="000000" w:sz="8" w:space="0"/>
              <w:right w:val="single" w:color="000000" w:sz="8" w:space="0"/>
            </w:tcBorders>
            <w:noWrap w:val="0"/>
            <w:vAlign w:val="center"/>
          </w:tcPr>
          <w:p w14:paraId="7515BE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采购项目</w:t>
            </w:r>
          </w:p>
        </w:tc>
        <w:tc>
          <w:tcPr>
            <w:tcW w:w="2254" w:type="dxa"/>
            <w:tcBorders>
              <w:top w:val="single" w:color="000000" w:sz="8" w:space="0"/>
              <w:left w:val="nil"/>
              <w:bottom w:val="single" w:color="000000" w:sz="8" w:space="0"/>
              <w:right w:val="single" w:color="000000" w:sz="8" w:space="0"/>
            </w:tcBorders>
            <w:noWrap w:val="0"/>
            <w:vAlign w:val="center"/>
          </w:tcPr>
          <w:p w14:paraId="3B76B7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计量单位</w:t>
            </w:r>
          </w:p>
        </w:tc>
        <w:tc>
          <w:tcPr>
            <w:tcW w:w="2256" w:type="dxa"/>
            <w:tcBorders>
              <w:top w:val="single" w:color="000000" w:sz="8" w:space="0"/>
              <w:left w:val="nil"/>
              <w:bottom w:val="single" w:color="000000" w:sz="8" w:space="0"/>
              <w:right w:val="single" w:color="000000" w:sz="8" w:space="0"/>
            </w:tcBorders>
            <w:noWrap w:val="0"/>
            <w:vAlign w:val="center"/>
          </w:tcPr>
          <w:p w14:paraId="01A9D7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r>
      <w:tr w14:paraId="378FE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92" w:type="dxa"/>
            <w:tcBorders>
              <w:top w:val="nil"/>
              <w:left w:val="single" w:color="000000" w:sz="8" w:space="0"/>
              <w:bottom w:val="single" w:color="000000" w:sz="8" w:space="0"/>
              <w:right w:val="single" w:color="000000" w:sz="8" w:space="0"/>
            </w:tcBorders>
            <w:noWrap w:val="0"/>
            <w:vAlign w:val="center"/>
          </w:tcPr>
          <w:p w14:paraId="7E0762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54" w:type="dxa"/>
            <w:tcBorders>
              <w:top w:val="nil"/>
              <w:left w:val="nil"/>
              <w:bottom w:val="single" w:color="000000" w:sz="8" w:space="0"/>
              <w:right w:val="single" w:color="000000" w:sz="8" w:space="0"/>
            </w:tcBorders>
            <w:noWrap w:val="0"/>
            <w:vAlign w:val="center"/>
          </w:tcPr>
          <w:p w14:paraId="661392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去皮腿心肉</w:t>
            </w:r>
          </w:p>
        </w:tc>
        <w:tc>
          <w:tcPr>
            <w:tcW w:w="2254" w:type="dxa"/>
            <w:tcBorders>
              <w:top w:val="nil"/>
              <w:left w:val="nil"/>
              <w:bottom w:val="single" w:color="000000" w:sz="8" w:space="0"/>
              <w:right w:val="single" w:color="000000" w:sz="8" w:space="0"/>
            </w:tcBorders>
            <w:noWrap w:val="0"/>
            <w:vAlign w:val="center"/>
          </w:tcPr>
          <w:p w14:paraId="7DA0C0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42C93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r>
      <w:tr w14:paraId="7439B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BC8DE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54" w:type="dxa"/>
            <w:tcBorders>
              <w:top w:val="nil"/>
              <w:left w:val="nil"/>
              <w:bottom w:val="single" w:color="000000" w:sz="8" w:space="0"/>
              <w:right w:val="single" w:color="000000" w:sz="8" w:space="0"/>
            </w:tcBorders>
            <w:noWrap w:val="0"/>
            <w:vAlign w:val="center"/>
          </w:tcPr>
          <w:p w14:paraId="5A98F8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草排</w:t>
            </w:r>
          </w:p>
        </w:tc>
        <w:tc>
          <w:tcPr>
            <w:tcW w:w="2254" w:type="dxa"/>
            <w:tcBorders>
              <w:top w:val="nil"/>
              <w:left w:val="nil"/>
              <w:bottom w:val="single" w:color="000000" w:sz="8" w:space="0"/>
              <w:right w:val="single" w:color="000000" w:sz="8" w:space="0"/>
            </w:tcBorders>
            <w:noWrap w:val="0"/>
            <w:vAlign w:val="center"/>
          </w:tcPr>
          <w:p w14:paraId="04AF5F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75C5D4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435</w:t>
            </w:r>
          </w:p>
        </w:tc>
      </w:tr>
      <w:tr w14:paraId="0F54D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1592" w:type="dxa"/>
            <w:tcBorders>
              <w:top w:val="nil"/>
              <w:left w:val="single" w:color="000000" w:sz="8" w:space="0"/>
              <w:bottom w:val="single" w:color="000000" w:sz="8" w:space="0"/>
              <w:right w:val="single" w:color="000000" w:sz="8" w:space="0"/>
            </w:tcBorders>
            <w:noWrap w:val="0"/>
            <w:vAlign w:val="center"/>
          </w:tcPr>
          <w:p w14:paraId="2591E5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54" w:type="dxa"/>
            <w:tcBorders>
              <w:top w:val="nil"/>
              <w:left w:val="nil"/>
              <w:bottom w:val="single" w:color="000000" w:sz="8" w:space="0"/>
              <w:right w:val="single" w:color="000000" w:sz="8" w:space="0"/>
            </w:tcBorders>
            <w:noWrap w:val="0"/>
            <w:vAlign w:val="center"/>
          </w:tcPr>
          <w:p w14:paraId="5AC81A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肉丝（猪肉）</w:t>
            </w:r>
          </w:p>
        </w:tc>
        <w:tc>
          <w:tcPr>
            <w:tcW w:w="2254" w:type="dxa"/>
            <w:tcBorders>
              <w:top w:val="nil"/>
              <w:left w:val="nil"/>
              <w:bottom w:val="single" w:color="000000" w:sz="8" w:space="0"/>
              <w:right w:val="single" w:color="000000" w:sz="8" w:space="0"/>
            </w:tcBorders>
            <w:noWrap w:val="0"/>
            <w:vAlign w:val="center"/>
          </w:tcPr>
          <w:p w14:paraId="4C7658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722E45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135</w:t>
            </w:r>
          </w:p>
        </w:tc>
      </w:tr>
      <w:tr w14:paraId="07922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1A99C7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254" w:type="dxa"/>
            <w:tcBorders>
              <w:top w:val="nil"/>
              <w:left w:val="nil"/>
              <w:bottom w:val="single" w:color="000000" w:sz="8" w:space="0"/>
              <w:right w:val="single" w:color="000000" w:sz="8" w:space="0"/>
            </w:tcBorders>
            <w:noWrap w:val="0"/>
            <w:vAlign w:val="center"/>
          </w:tcPr>
          <w:p w14:paraId="6979BA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猪脚圈</w:t>
            </w:r>
          </w:p>
        </w:tc>
        <w:tc>
          <w:tcPr>
            <w:tcW w:w="2254" w:type="dxa"/>
            <w:tcBorders>
              <w:top w:val="nil"/>
              <w:left w:val="nil"/>
              <w:bottom w:val="single" w:color="000000" w:sz="8" w:space="0"/>
              <w:right w:val="single" w:color="000000" w:sz="8" w:space="0"/>
            </w:tcBorders>
            <w:noWrap w:val="0"/>
            <w:vAlign w:val="center"/>
          </w:tcPr>
          <w:p w14:paraId="612CE1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BC26D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115</w:t>
            </w:r>
          </w:p>
        </w:tc>
      </w:tr>
      <w:tr w14:paraId="19D2A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239F77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254" w:type="dxa"/>
            <w:tcBorders>
              <w:top w:val="nil"/>
              <w:left w:val="nil"/>
              <w:bottom w:val="single" w:color="000000" w:sz="8" w:space="0"/>
              <w:right w:val="single" w:color="000000" w:sz="8" w:space="0"/>
            </w:tcBorders>
            <w:noWrap w:val="0"/>
            <w:vAlign w:val="center"/>
          </w:tcPr>
          <w:p w14:paraId="1538B07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牛腿肉</w:t>
            </w:r>
          </w:p>
        </w:tc>
        <w:tc>
          <w:tcPr>
            <w:tcW w:w="2254" w:type="dxa"/>
            <w:tcBorders>
              <w:top w:val="nil"/>
              <w:left w:val="nil"/>
              <w:bottom w:val="single" w:color="000000" w:sz="8" w:space="0"/>
              <w:right w:val="single" w:color="000000" w:sz="8" w:space="0"/>
            </w:tcBorders>
            <w:noWrap w:val="0"/>
            <w:vAlign w:val="center"/>
          </w:tcPr>
          <w:p w14:paraId="16DB15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35B4F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r>
      <w:tr w14:paraId="5053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72A9CE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254" w:type="dxa"/>
            <w:tcBorders>
              <w:top w:val="nil"/>
              <w:left w:val="nil"/>
              <w:bottom w:val="single" w:color="000000" w:sz="8" w:space="0"/>
              <w:right w:val="single" w:color="000000" w:sz="8" w:space="0"/>
            </w:tcBorders>
            <w:noWrap w:val="0"/>
            <w:vAlign w:val="center"/>
          </w:tcPr>
          <w:p w14:paraId="2138557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河虾</w:t>
            </w:r>
          </w:p>
        </w:tc>
        <w:tc>
          <w:tcPr>
            <w:tcW w:w="2254" w:type="dxa"/>
            <w:tcBorders>
              <w:top w:val="nil"/>
              <w:left w:val="nil"/>
              <w:bottom w:val="single" w:color="000000" w:sz="8" w:space="0"/>
              <w:right w:val="single" w:color="000000" w:sz="8" w:space="0"/>
            </w:tcBorders>
            <w:noWrap w:val="0"/>
            <w:vAlign w:val="center"/>
          </w:tcPr>
          <w:p w14:paraId="55E24D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51875E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r>
      <w:tr w14:paraId="7AF4B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24AE0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254" w:type="dxa"/>
            <w:tcBorders>
              <w:top w:val="nil"/>
              <w:left w:val="nil"/>
              <w:bottom w:val="single" w:color="000000" w:sz="8" w:space="0"/>
              <w:right w:val="single" w:color="000000" w:sz="8" w:space="0"/>
            </w:tcBorders>
            <w:noWrap w:val="0"/>
            <w:vAlign w:val="center"/>
          </w:tcPr>
          <w:p w14:paraId="343BCD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鸡蛋</w:t>
            </w:r>
          </w:p>
        </w:tc>
        <w:tc>
          <w:tcPr>
            <w:tcW w:w="2254" w:type="dxa"/>
            <w:tcBorders>
              <w:top w:val="nil"/>
              <w:left w:val="nil"/>
              <w:bottom w:val="single" w:color="000000" w:sz="8" w:space="0"/>
              <w:right w:val="single" w:color="000000" w:sz="8" w:space="0"/>
            </w:tcBorders>
            <w:noWrap w:val="0"/>
            <w:vAlign w:val="center"/>
          </w:tcPr>
          <w:p w14:paraId="1F0961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09B9B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210</w:t>
            </w:r>
          </w:p>
        </w:tc>
      </w:tr>
      <w:tr w14:paraId="72922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262903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254" w:type="dxa"/>
            <w:tcBorders>
              <w:top w:val="nil"/>
              <w:left w:val="nil"/>
              <w:bottom w:val="single" w:color="000000" w:sz="8" w:space="0"/>
              <w:right w:val="single" w:color="000000" w:sz="8" w:space="0"/>
            </w:tcBorders>
            <w:noWrap w:val="0"/>
            <w:vAlign w:val="center"/>
          </w:tcPr>
          <w:p w14:paraId="49D9C2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鲫鱼</w:t>
            </w:r>
          </w:p>
        </w:tc>
        <w:tc>
          <w:tcPr>
            <w:tcW w:w="2254" w:type="dxa"/>
            <w:tcBorders>
              <w:top w:val="nil"/>
              <w:left w:val="nil"/>
              <w:bottom w:val="single" w:color="000000" w:sz="8" w:space="0"/>
              <w:right w:val="single" w:color="000000" w:sz="8" w:space="0"/>
            </w:tcBorders>
            <w:noWrap w:val="0"/>
            <w:vAlign w:val="center"/>
          </w:tcPr>
          <w:p w14:paraId="3F4168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E802C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w:t>
            </w:r>
          </w:p>
        </w:tc>
      </w:tr>
      <w:tr w14:paraId="1ED4E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393724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254" w:type="dxa"/>
            <w:tcBorders>
              <w:top w:val="nil"/>
              <w:left w:val="nil"/>
              <w:bottom w:val="single" w:color="000000" w:sz="8" w:space="0"/>
              <w:right w:val="single" w:color="000000" w:sz="8" w:space="0"/>
            </w:tcBorders>
            <w:noWrap w:val="0"/>
            <w:vAlign w:val="center"/>
          </w:tcPr>
          <w:p w14:paraId="159518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黄鳝</w:t>
            </w:r>
          </w:p>
        </w:tc>
        <w:tc>
          <w:tcPr>
            <w:tcW w:w="2254" w:type="dxa"/>
            <w:tcBorders>
              <w:top w:val="nil"/>
              <w:left w:val="nil"/>
              <w:bottom w:val="single" w:color="000000" w:sz="8" w:space="0"/>
              <w:right w:val="single" w:color="000000" w:sz="8" w:space="0"/>
            </w:tcBorders>
            <w:noWrap w:val="0"/>
            <w:vAlign w:val="center"/>
          </w:tcPr>
          <w:p w14:paraId="470FB9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CEB54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r>
      <w:tr w14:paraId="1FCC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ADA30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254" w:type="dxa"/>
            <w:tcBorders>
              <w:top w:val="nil"/>
              <w:left w:val="nil"/>
              <w:bottom w:val="single" w:color="000000" w:sz="8" w:space="0"/>
              <w:right w:val="single" w:color="000000" w:sz="8" w:space="0"/>
            </w:tcBorders>
            <w:noWrap w:val="0"/>
            <w:vAlign w:val="center"/>
          </w:tcPr>
          <w:p w14:paraId="2C1AA1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藻虾</w:t>
            </w:r>
          </w:p>
        </w:tc>
        <w:tc>
          <w:tcPr>
            <w:tcW w:w="2254" w:type="dxa"/>
            <w:tcBorders>
              <w:top w:val="nil"/>
              <w:left w:val="nil"/>
              <w:bottom w:val="single" w:color="000000" w:sz="8" w:space="0"/>
              <w:right w:val="single" w:color="000000" w:sz="8" w:space="0"/>
            </w:tcBorders>
            <w:noWrap w:val="0"/>
            <w:vAlign w:val="center"/>
          </w:tcPr>
          <w:p w14:paraId="6433FF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EDF27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180</w:t>
            </w:r>
          </w:p>
        </w:tc>
      </w:tr>
      <w:tr w14:paraId="40F28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38F70C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254" w:type="dxa"/>
            <w:tcBorders>
              <w:top w:val="nil"/>
              <w:left w:val="nil"/>
              <w:bottom w:val="single" w:color="000000" w:sz="8" w:space="0"/>
              <w:right w:val="single" w:color="000000" w:sz="8" w:space="0"/>
            </w:tcBorders>
            <w:noWrap w:val="0"/>
            <w:vAlign w:val="center"/>
          </w:tcPr>
          <w:p w14:paraId="4D247D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鸡丁</w:t>
            </w:r>
          </w:p>
        </w:tc>
        <w:tc>
          <w:tcPr>
            <w:tcW w:w="2254" w:type="dxa"/>
            <w:tcBorders>
              <w:top w:val="nil"/>
              <w:left w:val="nil"/>
              <w:bottom w:val="single" w:color="000000" w:sz="8" w:space="0"/>
              <w:right w:val="single" w:color="000000" w:sz="8" w:space="0"/>
            </w:tcBorders>
            <w:noWrap w:val="0"/>
            <w:vAlign w:val="center"/>
          </w:tcPr>
          <w:p w14:paraId="2B6656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241AD0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r>
      <w:tr w14:paraId="04700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FD2D7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254" w:type="dxa"/>
            <w:tcBorders>
              <w:top w:val="nil"/>
              <w:left w:val="nil"/>
              <w:bottom w:val="single" w:color="000000" w:sz="8" w:space="0"/>
              <w:right w:val="single" w:color="000000" w:sz="8" w:space="0"/>
            </w:tcBorders>
            <w:noWrap w:val="0"/>
            <w:vAlign w:val="center"/>
          </w:tcPr>
          <w:p w14:paraId="7944BA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肉末</w:t>
            </w:r>
          </w:p>
        </w:tc>
        <w:tc>
          <w:tcPr>
            <w:tcW w:w="2254" w:type="dxa"/>
            <w:tcBorders>
              <w:top w:val="nil"/>
              <w:left w:val="nil"/>
              <w:bottom w:val="single" w:color="000000" w:sz="8" w:space="0"/>
              <w:right w:val="single" w:color="000000" w:sz="8" w:space="0"/>
            </w:tcBorders>
            <w:noWrap w:val="0"/>
            <w:vAlign w:val="center"/>
          </w:tcPr>
          <w:p w14:paraId="26CAFC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EFC5A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230</w:t>
            </w:r>
          </w:p>
        </w:tc>
      </w:tr>
      <w:tr w14:paraId="79564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4A1E7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254" w:type="dxa"/>
            <w:tcBorders>
              <w:top w:val="nil"/>
              <w:left w:val="nil"/>
              <w:bottom w:val="single" w:color="000000" w:sz="8" w:space="0"/>
              <w:right w:val="single" w:color="000000" w:sz="8" w:space="0"/>
            </w:tcBorders>
            <w:noWrap w:val="0"/>
            <w:vAlign w:val="center"/>
          </w:tcPr>
          <w:p w14:paraId="4B9974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带鱼</w:t>
            </w:r>
          </w:p>
        </w:tc>
        <w:tc>
          <w:tcPr>
            <w:tcW w:w="2254" w:type="dxa"/>
            <w:tcBorders>
              <w:top w:val="nil"/>
              <w:left w:val="nil"/>
              <w:bottom w:val="single" w:color="000000" w:sz="8" w:space="0"/>
              <w:right w:val="single" w:color="000000" w:sz="8" w:space="0"/>
            </w:tcBorders>
            <w:noWrap w:val="0"/>
            <w:vAlign w:val="center"/>
          </w:tcPr>
          <w:p w14:paraId="09BCC7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FD7FC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r>
      <w:tr w14:paraId="2F973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6A9CF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254" w:type="dxa"/>
            <w:tcBorders>
              <w:top w:val="nil"/>
              <w:left w:val="nil"/>
              <w:bottom w:val="single" w:color="000000" w:sz="8" w:space="0"/>
              <w:right w:val="single" w:color="000000" w:sz="8" w:space="0"/>
            </w:tcBorders>
            <w:noWrap w:val="0"/>
            <w:vAlign w:val="center"/>
          </w:tcPr>
          <w:p w14:paraId="313221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昂刺鱼</w:t>
            </w:r>
          </w:p>
        </w:tc>
        <w:tc>
          <w:tcPr>
            <w:tcW w:w="2254" w:type="dxa"/>
            <w:tcBorders>
              <w:top w:val="nil"/>
              <w:left w:val="nil"/>
              <w:bottom w:val="single" w:color="000000" w:sz="8" w:space="0"/>
              <w:right w:val="single" w:color="000000" w:sz="8" w:space="0"/>
            </w:tcBorders>
            <w:noWrap w:val="0"/>
            <w:vAlign w:val="center"/>
          </w:tcPr>
          <w:p w14:paraId="5DC23F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E49AB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r>
      <w:tr w14:paraId="1C34C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2437A6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254" w:type="dxa"/>
            <w:tcBorders>
              <w:top w:val="nil"/>
              <w:left w:val="nil"/>
              <w:bottom w:val="single" w:color="000000" w:sz="8" w:space="0"/>
              <w:right w:val="single" w:color="000000" w:sz="8" w:space="0"/>
            </w:tcBorders>
            <w:noWrap w:val="0"/>
            <w:vAlign w:val="center"/>
          </w:tcPr>
          <w:p w14:paraId="081710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白鱼</w:t>
            </w:r>
          </w:p>
        </w:tc>
        <w:tc>
          <w:tcPr>
            <w:tcW w:w="2254" w:type="dxa"/>
            <w:tcBorders>
              <w:top w:val="nil"/>
              <w:left w:val="nil"/>
              <w:bottom w:val="single" w:color="000000" w:sz="8" w:space="0"/>
              <w:right w:val="single" w:color="000000" w:sz="8" w:space="0"/>
            </w:tcBorders>
            <w:noWrap w:val="0"/>
            <w:vAlign w:val="center"/>
          </w:tcPr>
          <w:p w14:paraId="59CC5F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31571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115</w:t>
            </w:r>
          </w:p>
        </w:tc>
      </w:tr>
      <w:tr w14:paraId="4DA9D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E2C97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254" w:type="dxa"/>
            <w:tcBorders>
              <w:top w:val="nil"/>
              <w:left w:val="nil"/>
              <w:bottom w:val="single" w:color="000000" w:sz="8" w:space="0"/>
              <w:right w:val="single" w:color="000000" w:sz="8" w:space="0"/>
            </w:tcBorders>
            <w:noWrap w:val="0"/>
            <w:vAlign w:val="center"/>
          </w:tcPr>
          <w:p w14:paraId="68237E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小黄鱼</w:t>
            </w:r>
          </w:p>
        </w:tc>
        <w:tc>
          <w:tcPr>
            <w:tcW w:w="2254" w:type="dxa"/>
            <w:tcBorders>
              <w:top w:val="nil"/>
              <w:left w:val="nil"/>
              <w:bottom w:val="single" w:color="000000" w:sz="8" w:space="0"/>
              <w:right w:val="single" w:color="000000" w:sz="8" w:space="0"/>
            </w:tcBorders>
            <w:noWrap w:val="0"/>
            <w:vAlign w:val="center"/>
          </w:tcPr>
          <w:p w14:paraId="251557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BEF18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466FD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7F6D4F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254" w:type="dxa"/>
            <w:tcBorders>
              <w:top w:val="nil"/>
              <w:left w:val="nil"/>
              <w:bottom w:val="single" w:color="000000" w:sz="8" w:space="0"/>
              <w:right w:val="single" w:color="000000" w:sz="8" w:space="0"/>
            </w:tcBorders>
            <w:noWrap w:val="0"/>
            <w:vAlign w:val="center"/>
          </w:tcPr>
          <w:p w14:paraId="3B48A9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魔芋</w:t>
            </w:r>
          </w:p>
        </w:tc>
        <w:tc>
          <w:tcPr>
            <w:tcW w:w="2254" w:type="dxa"/>
            <w:tcBorders>
              <w:top w:val="nil"/>
              <w:left w:val="nil"/>
              <w:bottom w:val="single" w:color="000000" w:sz="8" w:space="0"/>
              <w:right w:val="single" w:color="000000" w:sz="8" w:space="0"/>
            </w:tcBorders>
            <w:noWrap w:val="0"/>
            <w:vAlign w:val="center"/>
          </w:tcPr>
          <w:p w14:paraId="45EA1A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24C0F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r>
      <w:tr w14:paraId="08731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330D96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254" w:type="dxa"/>
            <w:tcBorders>
              <w:top w:val="nil"/>
              <w:left w:val="nil"/>
              <w:bottom w:val="single" w:color="000000" w:sz="8" w:space="0"/>
              <w:right w:val="single" w:color="000000" w:sz="8" w:space="0"/>
            </w:tcBorders>
            <w:noWrap w:val="0"/>
            <w:vAlign w:val="center"/>
          </w:tcPr>
          <w:p w14:paraId="7BD4FF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娃娃菜</w:t>
            </w:r>
          </w:p>
        </w:tc>
        <w:tc>
          <w:tcPr>
            <w:tcW w:w="2254" w:type="dxa"/>
            <w:tcBorders>
              <w:top w:val="nil"/>
              <w:left w:val="nil"/>
              <w:bottom w:val="single" w:color="000000" w:sz="8" w:space="0"/>
              <w:right w:val="single" w:color="000000" w:sz="8" w:space="0"/>
            </w:tcBorders>
            <w:noWrap w:val="0"/>
            <w:vAlign w:val="center"/>
          </w:tcPr>
          <w:p w14:paraId="222348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C32F8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r>
      <w:tr w14:paraId="65AC9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03156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254" w:type="dxa"/>
            <w:tcBorders>
              <w:top w:val="nil"/>
              <w:left w:val="nil"/>
              <w:bottom w:val="single" w:color="000000" w:sz="8" w:space="0"/>
              <w:right w:val="single" w:color="000000" w:sz="8" w:space="0"/>
            </w:tcBorders>
            <w:noWrap w:val="0"/>
            <w:vAlign w:val="center"/>
          </w:tcPr>
          <w:p w14:paraId="67FCE4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鸡腿</w:t>
            </w:r>
          </w:p>
        </w:tc>
        <w:tc>
          <w:tcPr>
            <w:tcW w:w="2254" w:type="dxa"/>
            <w:tcBorders>
              <w:top w:val="nil"/>
              <w:left w:val="nil"/>
              <w:bottom w:val="single" w:color="000000" w:sz="8" w:space="0"/>
              <w:right w:val="single" w:color="000000" w:sz="8" w:space="0"/>
            </w:tcBorders>
            <w:noWrap w:val="0"/>
            <w:vAlign w:val="center"/>
          </w:tcPr>
          <w:p w14:paraId="14B652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FEE59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145</w:t>
            </w:r>
          </w:p>
        </w:tc>
      </w:tr>
      <w:tr w14:paraId="57CE1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367FD3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254" w:type="dxa"/>
            <w:tcBorders>
              <w:top w:val="nil"/>
              <w:left w:val="nil"/>
              <w:bottom w:val="single" w:color="000000" w:sz="8" w:space="0"/>
              <w:right w:val="single" w:color="000000" w:sz="8" w:space="0"/>
            </w:tcBorders>
            <w:noWrap w:val="0"/>
            <w:vAlign w:val="center"/>
          </w:tcPr>
          <w:p w14:paraId="05EF3E7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凤爪</w:t>
            </w:r>
          </w:p>
        </w:tc>
        <w:tc>
          <w:tcPr>
            <w:tcW w:w="2254" w:type="dxa"/>
            <w:tcBorders>
              <w:top w:val="nil"/>
              <w:left w:val="nil"/>
              <w:bottom w:val="single" w:color="000000" w:sz="8" w:space="0"/>
              <w:right w:val="single" w:color="000000" w:sz="8" w:space="0"/>
            </w:tcBorders>
            <w:noWrap w:val="0"/>
            <w:vAlign w:val="center"/>
          </w:tcPr>
          <w:p w14:paraId="0AA4D7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DD941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r>
      <w:tr w14:paraId="42788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92" w:type="dxa"/>
            <w:tcBorders>
              <w:top w:val="nil"/>
              <w:left w:val="single" w:color="000000" w:sz="8" w:space="0"/>
              <w:bottom w:val="single" w:color="000000" w:sz="8" w:space="0"/>
              <w:right w:val="single" w:color="000000" w:sz="8" w:space="0"/>
            </w:tcBorders>
            <w:noWrap w:val="0"/>
            <w:vAlign w:val="center"/>
          </w:tcPr>
          <w:p w14:paraId="514986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254" w:type="dxa"/>
            <w:tcBorders>
              <w:top w:val="nil"/>
              <w:left w:val="nil"/>
              <w:bottom w:val="single" w:color="000000" w:sz="8" w:space="0"/>
              <w:right w:val="single" w:color="000000" w:sz="8" w:space="0"/>
            </w:tcBorders>
            <w:noWrap w:val="0"/>
            <w:vAlign w:val="center"/>
          </w:tcPr>
          <w:p w14:paraId="61B828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虾仁190g</w:t>
            </w:r>
          </w:p>
        </w:tc>
        <w:tc>
          <w:tcPr>
            <w:tcW w:w="2254" w:type="dxa"/>
            <w:tcBorders>
              <w:top w:val="nil"/>
              <w:left w:val="nil"/>
              <w:bottom w:val="single" w:color="000000" w:sz="8" w:space="0"/>
              <w:right w:val="single" w:color="000000" w:sz="8" w:space="0"/>
            </w:tcBorders>
            <w:noWrap w:val="0"/>
            <w:vAlign w:val="center"/>
          </w:tcPr>
          <w:p w14:paraId="02E3B9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2256" w:type="dxa"/>
            <w:tcBorders>
              <w:top w:val="nil"/>
              <w:left w:val="nil"/>
              <w:bottom w:val="single" w:color="000000" w:sz="8" w:space="0"/>
              <w:right w:val="single" w:color="000000" w:sz="8" w:space="0"/>
            </w:tcBorders>
            <w:noWrap w:val="0"/>
            <w:vAlign w:val="center"/>
          </w:tcPr>
          <w:p w14:paraId="7756E5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r>
      <w:tr w14:paraId="5190D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DC389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254" w:type="dxa"/>
            <w:tcBorders>
              <w:top w:val="nil"/>
              <w:left w:val="nil"/>
              <w:bottom w:val="single" w:color="000000" w:sz="8" w:space="0"/>
              <w:right w:val="single" w:color="000000" w:sz="8" w:space="0"/>
            </w:tcBorders>
            <w:noWrap w:val="0"/>
            <w:vAlign w:val="center"/>
          </w:tcPr>
          <w:p w14:paraId="425383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西芹</w:t>
            </w:r>
          </w:p>
        </w:tc>
        <w:tc>
          <w:tcPr>
            <w:tcW w:w="2254" w:type="dxa"/>
            <w:tcBorders>
              <w:top w:val="nil"/>
              <w:left w:val="nil"/>
              <w:bottom w:val="single" w:color="000000" w:sz="8" w:space="0"/>
              <w:right w:val="single" w:color="000000" w:sz="8" w:space="0"/>
            </w:tcBorders>
            <w:noWrap w:val="0"/>
            <w:vAlign w:val="center"/>
          </w:tcPr>
          <w:p w14:paraId="15CF88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15DC0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158</w:t>
            </w:r>
          </w:p>
        </w:tc>
      </w:tr>
      <w:tr w14:paraId="57BE6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89A12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254" w:type="dxa"/>
            <w:tcBorders>
              <w:top w:val="nil"/>
              <w:left w:val="nil"/>
              <w:bottom w:val="single" w:color="000000" w:sz="8" w:space="0"/>
              <w:right w:val="single" w:color="000000" w:sz="8" w:space="0"/>
            </w:tcBorders>
            <w:noWrap w:val="0"/>
            <w:vAlign w:val="center"/>
          </w:tcPr>
          <w:p w14:paraId="3FAC11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西红柿</w:t>
            </w:r>
          </w:p>
        </w:tc>
        <w:tc>
          <w:tcPr>
            <w:tcW w:w="2254" w:type="dxa"/>
            <w:tcBorders>
              <w:top w:val="nil"/>
              <w:left w:val="nil"/>
              <w:bottom w:val="single" w:color="000000" w:sz="8" w:space="0"/>
              <w:right w:val="single" w:color="000000" w:sz="8" w:space="0"/>
            </w:tcBorders>
            <w:noWrap w:val="0"/>
            <w:vAlign w:val="center"/>
          </w:tcPr>
          <w:p w14:paraId="21622C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5DA074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144</w:t>
            </w:r>
          </w:p>
        </w:tc>
      </w:tr>
      <w:tr w14:paraId="5A19A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CCB7B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254" w:type="dxa"/>
            <w:tcBorders>
              <w:top w:val="nil"/>
              <w:left w:val="nil"/>
              <w:bottom w:val="single" w:color="000000" w:sz="8" w:space="0"/>
              <w:right w:val="single" w:color="000000" w:sz="8" w:space="0"/>
            </w:tcBorders>
            <w:noWrap w:val="0"/>
            <w:vAlign w:val="center"/>
          </w:tcPr>
          <w:p w14:paraId="5952C4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棉茄</w:t>
            </w:r>
          </w:p>
        </w:tc>
        <w:tc>
          <w:tcPr>
            <w:tcW w:w="2254" w:type="dxa"/>
            <w:tcBorders>
              <w:top w:val="nil"/>
              <w:left w:val="nil"/>
              <w:bottom w:val="single" w:color="000000" w:sz="8" w:space="0"/>
              <w:right w:val="single" w:color="000000" w:sz="8" w:space="0"/>
            </w:tcBorders>
            <w:noWrap w:val="0"/>
            <w:vAlign w:val="center"/>
          </w:tcPr>
          <w:p w14:paraId="3F0E4F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A15A8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205</w:t>
            </w:r>
          </w:p>
        </w:tc>
      </w:tr>
      <w:tr w14:paraId="3D3AE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6F70C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254" w:type="dxa"/>
            <w:tcBorders>
              <w:top w:val="nil"/>
              <w:left w:val="nil"/>
              <w:bottom w:val="single" w:color="000000" w:sz="8" w:space="0"/>
              <w:right w:val="single" w:color="000000" w:sz="8" w:space="0"/>
            </w:tcBorders>
            <w:noWrap w:val="0"/>
            <w:vAlign w:val="center"/>
          </w:tcPr>
          <w:p w14:paraId="105044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黄瓜</w:t>
            </w:r>
          </w:p>
        </w:tc>
        <w:tc>
          <w:tcPr>
            <w:tcW w:w="2254" w:type="dxa"/>
            <w:tcBorders>
              <w:top w:val="nil"/>
              <w:left w:val="nil"/>
              <w:bottom w:val="single" w:color="000000" w:sz="8" w:space="0"/>
              <w:right w:val="single" w:color="000000" w:sz="8" w:space="0"/>
            </w:tcBorders>
            <w:noWrap w:val="0"/>
            <w:vAlign w:val="center"/>
          </w:tcPr>
          <w:p w14:paraId="2B17E0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9BEDB5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r>
      <w:tr w14:paraId="13832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92" w:type="dxa"/>
            <w:tcBorders>
              <w:top w:val="nil"/>
              <w:left w:val="single" w:color="000000" w:sz="8" w:space="0"/>
              <w:bottom w:val="single" w:color="000000" w:sz="8" w:space="0"/>
              <w:right w:val="single" w:color="000000" w:sz="8" w:space="0"/>
            </w:tcBorders>
            <w:noWrap w:val="0"/>
            <w:vAlign w:val="center"/>
          </w:tcPr>
          <w:p w14:paraId="172A92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254" w:type="dxa"/>
            <w:tcBorders>
              <w:top w:val="nil"/>
              <w:left w:val="nil"/>
              <w:bottom w:val="single" w:color="000000" w:sz="8" w:space="0"/>
              <w:right w:val="single" w:color="000000" w:sz="8" w:space="0"/>
            </w:tcBorders>
            <w:noWrap w:val="0"/>
            <w:vAlign w:val="center"/>
          </w:tcPr>
          <w:p w14:paraId="18DEDF5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牛心包菜</w:t>
            </w:r>
          </w:p>
        </w:tc>
        <w:tc>
          <w:tcPr>
            <w:tcW w:w="2254" w:type="dxa"/>
            <w:tcBorders>
              <w:top w:val="nil"/>
              <w:left w:val="nil"/>
              <w:bottom w:val="single" w:color="000000" w:sz="8" w:space="0"/>
              <w:right w:val="single" w:color="000000" w:sz="8" w:space="0"/>
            </w:tcBorders>
            <w:noWrap w:val="0"/>
            <w:vAlign w:val="center"/>
          </w:tcPr>
          <w:p w14:paraId="549485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2360A5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93</w:t>
            </w:r>
          </w:p>
        </w:tc>
      </w:tr>
      <w:tr w14:paraId="75F80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E6AC2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254" w:type="dxa"/>
            <w:tcBorders>
              <w:top w:val="nil"/>
              <w:left w:val="nil"/>
              <w:bottom w:val="single" w:color="000000" w:sz="8" w:space="0"/>
              <w:right w:val="single" w:color="000000" w:sz="8" w:space="0"/>
            </w:tcBorders>
            <w:noWrap w:val="0"/>
            <w:vAlign w:val="center"/>
          </w:tcPr>
          <w:p w14:paraId="31F71A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小葱</w:t>
            </w:r>
          </w:p>
        </w:tc>
        <w:tc>
          <w:tcPr>
            <w:tcW w:w="2254" w:type="dxa"/>
            <w:tcBorders>
              <w:top w:val="nil"/>
              <w:left w:val="nil"/>
              <w:bottom w:val="single" w:color="000000" w:sz="8" w:space="0"/>
              <w:right w:val="single" w:color="000000" w:sz="8" w:space="0"/>
            </w:tcBorders>
            <w:noWrap w:val="0"/>
            <w:vAlign w:val="center"/>
          </w:tcPr>
          <w:p w14:paraId="552B01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625B9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3C15F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29CA9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254" w:type="dxa"/>
            <w:tcBorders>
              <w:top w:val="nil"/>
              <w:left w:val="nil"/>
              <w:bottom w:val="single" w:color="000000" w:sz="8" w:space="0"/>
              <w:right w:val="single" w:color="000000" w:sz="8" w:space="0"/>
            </w:tcBorders>
            <w:noWrap w:val="0"/>
            <w:vAlign w:val="center"/>
          </w:tcPr>
          <w:p w14:paraId="5D0D0C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球葱</w:t>
            </w:r>
          </w:p>
        </w:tc>
        <w:tc>
          <w:tcPr>
            <w:tcW w:w="2254" w:type="dxa"/>
            <w:tcBorders>
              <w:top w:val="nil"/>
              <w:left w:val="nil"/>
              <w:bottom w:val="single" w:color="000000" w:sz="8" w:space="0"/>
              <w:right w:val="single" w:color="000000" w:sz="8" w:space="0"/>
            </w:tcBorders>
            <w:noWrap w:val="0"/>
            <w:vAlign w:val="center"/>
          </w:tcPr>
          <w:p w14:paraId="074643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737D23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w:t>
            </w:r>
          </w:p>
        </w:tc>
      </w:tr>
      <w:tr w14:paraId="0CEF3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A0ED2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254" w:type="dxa"/>
            <w:tcBorders>
              <w:top w:val="nil"/>
              <w:left w:val="nil"/>
              <w:bottom w:val="single" w:color="000000" w:sz="8" w:space="0"/>
              <w:right w:val="single" w:color="000000" w:sz="8" w:space="0"/>
            </w:tcBorders>
            <w:noWrap w:val="0"/>
            <w:vAlign w:val="center"/>
          </w:tcPr>
          <w:p w14:paraId="286A30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冬瓜</w:t>
            </w:r>
          </w:p>
        </w:tc>
        <w:tc>
          <w:tcPr>
            <w:tcW w:w="2254" w:type="dxa"/>
            <w:tcBorders>
              <w:top w:val="nil"/>
              <w:left w:val="nil"/>
              <w:bottom w:val="single" w:color="000000" w:sz="8" w:space="0"/>
              <w:right w:val="single" w:color="000000" w:sz="8" w:space="0"/>
            </w:tcBorders>
            <w:noWrap w:val="0"/>
            <w:vAlign w:val="center"/>
          </w:tcPr>
          <w:p w14:paraId="21E288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7A9C97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368</w:t>
            </w:r>
          </w:p>
        </w:tc>
      </w:tr>
      <w:tr w14:paraId="42177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188149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254" w:type="dxa"/>
            <w:tcBorders>
              <w:top w:val="nil"/>
              <w:left w:val="nil"/>
              <w:bottom w:val="single" w:color="000000" w:sz="8" w:space="0"/>
              <w:right w:val="single" w:color="000000" w:sz="8" w:space="0"/>
            </w:tcBorders>
            <w:noWrap w:val="0"/>
            <w:vAlign w:val="center"/>
          </w:tcPr>
          <w:p w14:paraId="63E780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豆腐</w:t>
            </w:r>
          </w:p>
        </w:tc>
        <w:tc>
          <w:tcPr>
            <w:tcW w:w="2254" w:type="dxa"/>
            <w:tcBorders>
              <w:top w:val="nil"/>
              <w:left w:val="nil"/>
              <w:bottom w:val="single" w:color="000000" w:sz="8" w:space="0"/>
              <w:right w:val="single" w:color="000000" w:sz="8" w:space="0"/>
            </w:tcBorders>
            <w:noWrap w:val="0"/>
            <w:vAlign w:val="center"/>
          </w:tcPr>
          <w:p w14:paraId="74EED0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546DCA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1160</w:t>
            </w:r>
          </w:p>
        </w:tc>
      </w:tr>
      <w:tr w14:paraId="3C4B3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3716AD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254" w:type="dxa"/>
            <w:tcBorders>
              <w:top w:val="nil"/>
              <w:left w:val="nil"/>
              <w:bottom w:val="single" w:color="000000" w:sz="8" w:space="0"/>
              <w:right w:val="single" w:color="000000" w:sz="8" w:space="0"/>
            </w:tcBorders>
            <w:noWrap w:val="0"/>
            <w:vAlign w:val="center"/>
          </w:tcPr>
          <w:p w14:paraId="1D2FB7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山药</w:t>
            </w:r>
          </w:p>
        </w:tc>
        <w:tc>
          <w:tcPr>
            <w:tcW w:w="2254" w:type="dxa"/>
            <w:tcBorders>
              <w:top w:val="nil"/>
              <w:left w:val="nil"/>
              <w:bottom w:val="single" w:color="000000" w:sz="8" w:space="0"/>
              <w:right w:val="single" w:color="000000" w:sz="8" w:space="0"/>
            </w:tcBorders>
            <w:noWrap w:val="0"/>
            <w:vAlign w:val="center"/>
          </w:tcPr>
          <w:p w14:paraId="046064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78BDB8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r>
      <w:tr w14:paraId="5F2FC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2A78D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254" w:type="dxa"/>
            <w:tcBorders>
              <w:top w:val="nil"/>
              <w:left w:val="nil"/>
              <w:bottom w:val="single" w:color="000000" w:sz="8" w:space="0"/>
              <w:right w:val="single" w:color="000000" w:sz="8" w:space="0"/>
            </w:tcBorders>
            <w:noWrap w:val="0"/>
            <w:vAlign w:val="center"/>
          </w:tcPr>
          <w:p w14:paraId="0D8732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茭白</w:t>
            </w:r>
          </w:p>
        </w:tc>
        <w:tc>
          <w:tcPr>
            <w:tcW w:w="2254" w:type="dxa"/>
            <w:tcBorders>
              <w:top w:val="nil"/>
              <w:left w:val="nil"/>
              <w:bottom w:val="single" w:color="000000" w:sz="8" w:space="0"/>
              <w:right w:val="single" w:color="000000" w:sz="8" w:space="0"/>
            </w:tcBorders>
            <w:noWrap w:val="0"/>
            <w:vAlign w:val="center"/>
          </w:tcPr>
          <w:p w14:paraId="7D570F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755B38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265</w:t>
            </w:r>
          </w:p>
        </w:tc>
      </w:tr>
      <w:tr w14:paraId="0F20E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4D7F3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254" w:type="dxa"/>
            <w:tcBorders>
              <w:top w:val="nil"/>
              <w:left w:val="nil"/>
              <w:bottom w:val="single" w:color="000000" w:sz="8" w:space="0"/>
              <w:right w:val="single" w:color="000000" w:sz="8" w:space="0"/>
            </w:tcBorders>
            <w:noWrap w:val="0"/>
            <w:vAlign w:val="center"/>
          </w:tcPr>
          <w:p w14:paraId="22DB1D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青菜</w:t>
            </w:r>
          </w:p>
        </w:tc>
        <w:tc>
          <w:tcPr>
            <w:tcW w:w="2254" w:type="dxa"/>
            <w:tcBorders>
              <w:top w:val="nil"/>
              <w:left w:val="nil"/>
              <w:bottom w:val="single" w:color="000000" w:sz="8" w:space="0"/>
              <w:right w:val="single" w:color="000000" w:sz="8" w:space="0"/>
            </w:tcBorders>
            <w:noWrap w:val="0"/>
            <w:vAlign w:val="center"/>
          </w:tcPr>
          <w:p w14:paraId="35FC35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4A214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212</w:t>
            </w:r>
          </w:p>
        </w:tc>
      </w:tr>
      <w:tr w14:paraId="40968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D0173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254" w:type="dxa"/>
            <w:tcBorders>
              <w:top w:val="nil"/>
              <w:left w:val="nil"/>
              <w:bottom w:val="single" w:color="000000" w:sz="8" w:space="0"/>
              <w:right w:val="single" w:color="000000" w:sz="8" w:space="0"/>
            </w:tcBorders>
            <w:noWrap w:val="0"/>
            <w:vAlign w:val="center"/>
          </w:tcPr>
          <w:p w14:paraId="4EA8C5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百叶</w:t>
            </w:r>
          </w:p>
        </w:tc>
        <w:tc>
          <w:tcPr>
            <w:tcW w:w="2254" w:type="dxa"/>
            <w:tcBorders>
              <w:top w:val="nil"/>
              <w:left w:val="nil"/>
              <w:bottom w:val="single" w:color="000000" w:sz="8" w:space="0"/>
              <w:right w:val="single" w:color="000000" w:sz="8" w:space="0"/>
            </w:tcBorders>
            <w:noWrap w:val="0"/>
            <w:vAlign w:val="center"/>
          </w:tcPr>
          <w:p w14:paraId="4394FC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A6ADC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r>
      <w:tr w14:paraId="3CB25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7445B3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254" w:type="dxa"/>
            <w:tcBorders>
              <w:top w:val="nil"/>
              <w:left w:val="nil"/>
              <w:bottom w:val="single" w:color="000000" w:sz="8" w:space="0"/>
              <w:right w:val="single" w:color="000000" w:sz="8" w:space="0"/>
            </w:tcBorders>
            <w:noWrap w:val="0"/>
            <w:vAlign w:val="center"/>
          </w:tcPr>
          <w:p w14:paraId="38CD7A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净毛豆</w:t>
            </w:r>
          </w:p>
        </w:tc>
        <w:tc>
          <w:tcPr>
            <w:tcW w:w="2254" w:type="dxa"/>
            <w:tcBorders>
              <w:top w:val="nil"/>
              <w:left w:val="nil"/>
              <w:bottom w:val="single" w:color="000000" w:sz="8" w:space="0"/>
              <w:right w:val="single" w:color="000000" w:sz="8" w:space="0"/>
            </w:tcBorders>
            <w:noWrap w:val="0"/>
            <w:vAlign w:val="center"/>
          </w:tcPr>
          <w:p w14:paraId="69A5BD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0D7EE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r>
      <w:tr w14:paraId="43678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EE6DA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254" w:type="dxa"/>
            <w:tcBorders>
              <w:top w:val="nil"/>
              <w:left w:val="nil"/>
              <w:bottom w:val="single" w:color="000000" w:sz="8" w:space="0"/>
              <w:right w:val="single" w:color="000000" w:sz="8" w:space="0"/>
            </w:tcBorders>
            <w:noWrap w:val="0"/>
            <w:vAlign w:val="center"/>
          </w:tcPr>
          <w:p w14:paraId="59E81D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空心菜</w:t>
            </w:r>
          </w:p>
        </w:tc>
        <w:tc>
          <w:tcPr>
            <w:tcW w:w="2254" w:type="dxa"/>
            <w:tcBorders>
              <w:top w:val="nil"/>
              <w:left w:val="nil"/>
              <w:bottom w:val="single" w:color="000000" w:sz="8" w:space="0"/>
              <w:right w:val="single" w:color="000000" w:sz="8" w:space="0"/>
            </w:tcBorders>
            <w:noWrap w:val="0"/>
            <w:vAlign w:val="center"/>
          </w:tcPr>
          <w:p w14:paraId="094007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579F34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198</w:t>
            </w:r>
          </w:p>
        </w:tc>
      </w:tr>
      <w:tr w14:paraId="52160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C0582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254" w:type="dxa"/>
            <w:tcBorders>
              <w:top w:val="nil"/>
              <w:left w:val="nil"/>
              <w:bottom w:val="single" w:color="000000" w:sz="8" w:space="0"/>
              <w:right w:val="single" w:color="000000" w:sz="8" w:space="0"/>
            </w:tcBorders>
            <w:noWrap w:val="0"/>
            <w:vAlign w:val="center"/>
          </w:tcPr>
          <w:p w14:paraId="6FE292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干香菇</w:t>
            </w:r>
          </w:p>
        </w:tc>
        <w:tc>
          <w:tcPr>
            <w:tcW w:w="2254" w:type="dxa"/>
            <w:tcBorders>
              <w:top w:val="nil"/>
              <w:left w:val="nil"/>
              <w:bottom w:val="single" w:color="000000" w:sz="8" w:space="0"/>
              <w:right w:val="single" w:color="000000" w:sz="8" w:space="0"/>
            </w:tcBorders>
            <w:noWrap w:val="0"/>
            <w:vAlign w:val="center"/>
          </w:tcPr>
          <w:p w14:paraId="351AE8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79230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r>
      <w:tr w14:paraId="2D88B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92" w:type="dxa"/>
            <w:tcBorders>
              <w:top w:val="nil"/>
              <w:left w:val="single" w:color="000000" w:sz="8" w:space="0"/>
              <w:bottom w:val="single" w:color="000000" w:sz="8" w:space="0"/>
              <w:right w:val="single" w:color="000000" w:sz="8" w:space="0"/>
            </w:tcBorders>
            <w:noWrap w:val="0"/>
            <w:vAlign w:val="center"/>
          </w:tcPr>
          <w:p w14:paraId="5B633F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254" w:type="dxa"/>
            <w:tcBorders>
              <w:top w:val="nil"/>
              <w:left w:val="nil"/>
              <w:bottom w:val="single" w:color="000000" w:sz="8" w:space="0"/>
              <w:right w:val="single" w:color="000000" w:sz="8" w:space="0"/>
            </w:tcBorders>
            <w:noWrap w:val="0"/>
            <w:vAlign w:val="center"/>
          </w:tcPr>
          <w:p w14:paraId="6303F5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干黑木耳</w:t>
            </w:r>
          </w:p>
        </w:tc>
        <w:tc>
          <w:tcPr>
            <w:tcW w:w="2254" w:type="dxa"/>
            <w:tcBorders>
              <w:top w:val="nil"/>
              <w:left w:val="nil"/>
              <w:bottom w:val="single" w:color="000000" w:sz="8" w:space="0"/>
              <w:right w:val="single" w:color="000000" w:sz="8" w:space="0"/>
            </w:tcBorders>
            <w:noWrap w:val="0"/>
            <w:vAlign w:val="center"/>
          </w:tcPr>
          <w:p w14:paraId="362D7B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D07F0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r>
      <w:tr w14:paraId="7913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28C51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2254" w:type="dxa"/>
            <w:tcBorders>
              <w:top w:val="nil"/>
              <w:left w:val="nil"/>
              <w:bottom w:val="single" w:color="000000" w:sz="8" w:space="0"/>
              <w:right w:val="single" w:color="000000" w:sz="8" w:space="0"/>
            </w:tcBorders>
            <w:noWrap w:val="0"/>
            <w:vAlign w:val="center"/>
          </w:tcPr>
          <w:p w14:paraId="779D51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红苋菜</w:t>
            </w:r>
          </w:p>
        </w:tc>
        <w:tc>
          <w:tcPr>
            <w:tcW w:w="2254" w:type="dxa"/>
            <w:tcBorders>
              <w:top w:val="nil"/>
              <w:left w:val="nil"/>
              <w:bottom w:val="single" w:color="000000" w:sz="8" w:space="0"/>
              <w:right w:val="single" w:color="000000" w:sz="8" w:space="0"/>
            </w:tcBorders>
            <w:noWrap w:val="0"/>
            <w:vAlign w:val="center"/>
          </w:tcPr>
          <w:p w14:paraId="6482AF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2BE15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290</w:t>
            </w:r>
          </w:p>
        </w:tc>
      </w:tr>
      <w:tr w14:paraId="791C8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632BC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254" w:type="dxa"/>
            <w:tcBorders>
              <w:top w:val="nil"/>
              <w:left w:val="nil"/>
              <w:bottom w:val="single" w:color="000000" w:sz="8" w:space="0"/>
              <w:right w:val="single" w:color="000000" w:sz="8" w:space="0"/>
            </w:tcBorders>
            <w:noWrap w:val="0"/>
            <w:vAlign w:val="center"/>
          </w:tcPr>
          <w:p w14:paraId="730526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土豆</w:t>
            </w:r>
          </w:p>
        </w:tc>
        <w:tc>
          <w:tcPr>
            <w:tcW w:w="2254" w:type="dxa"/>
            <w:tcBorders>
              <w:top w:val="nil"/>
              <w:left w:val="nil"/>
              <w:bottom w:val="single" w:color="000000" w:sz="8" w:space="0"/>
              <w:right w:val="single" w:color="000000" w:sz="8" w:space="0"/>
            </w:tcBorders>
            <w:noWrap w:val="0"/>
            <w:vAlign w:val="center"/>
          </w:tcPr>
          <w:p w14:paraId="4EAD14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8A890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r>
      <w:tr w14:paraId="0EA80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0147B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2254" w:type="dxa"/>
            <w:tcBorders>
              <w:top w:val="nil"/>
              <w:left w:val="nil"/>
              <w:bottom w:val="single" w:color="000000" w:sz="8" w:space="0"/>
              <w:right w:val="single" w:color="000000" w:sz="8" w:space="0"/>
            </w:tcBorders>
            <w:noWrap w:val="0"/>
            <w:vAlign w:val="center"/>
          </w:tcPr>
          <w:p w14:paraId="15CD0B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长豆</w:t>
            </w:r>
          </w:p>
        </w:tc>
        <w:tc>
          <w:tcPr>
            <w:tcW w:w="2254" w:type="dxa"/>
            <w:tcBorders>
              <w:top w:val="nil"/>
              <w:left w:val="nil"/>
              <w:bottom w:val="single" w:color="000000" w:sz="8" w:space="0"/>
              <w:right w:val="single" w:color="000000" w:sz="8" w:space="0"/>
            </w:tcBorders>
            <w:noWrap w:val="0"/>
            <w:vAlign w:val="center"/>
          </w:tcPr>
          <w:p w14:paraId="17A301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A63EB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253</w:t>
            </w:r>
          </w:p>
        </w:tc>
      </w:tr>
      <w:tr w14:paraId="28094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94285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2254" w:type="dxa"/>
            <w:tcBorders>
              <w:top w:val="nil"/>
              <w:left w:val="nil"/>
              <w:bottom w:val="single" w:color="000000" w:sz="8" w:space="0"/>
              <w:right w:val="single" w:color="000000" w:sz="8" w:space="0"/>
            </w:tcBorders>
            <w:noWrap w:val="0"/>
            <w:vAlign w:val="center"/>
          </w:tcPr>
          <w:p w14:paraId="75B786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雪菜</w:t>
            </w:r>
          </w:p>
        </w:tc>
        <w:tc>
          <w:tcPr>
            <w:tcW w:w="2254" w:type="dxa"/>
            <w:tcBorders>
              <w:top w:val="nil"/>
              <w:left w:val="nil"/>
              <w:bottom w:val="single" w:color="000000" w:sz="8" w:space="0"/>
              <w:right w:val="single" w:color="000000" w:sz="8" w:space="0"/>
            </w:tcBorders>
            <w:noWrap w:val="0"/>
            <w:vAlign w:val="center"/>
          </w:tcPr>
          <w:p w14:paraId="0E4B91A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F6908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r>
      <w:tr w14:paraId="4CA20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C9F17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2254" w:type="dxa"/>
            <w:tcBorders>
              <w:top w:val="nil"/>
              <w:left w:val="nil"/>
              <w:bottom w:val="single" w:color="000000" w:sz="8" w:space="0"/>
              <w:right w:val="single" w:color="000000" w:sz="8" w:space="0"/>
            </w:tcBorders>
            <w:noWrap w:val="0"/>
            <w:vAlign w:val="center"/>
          </w:tcPr>
          <w:p w14:paraId="6D5765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姜</w:t>
            </w:r>
          </w:p>
        </w:tc>
        <w:tc>
          <w:tcPr>
            <w:tcW w:w="2254" w:type="dxa"/>
            <w:tcBorders>
              <w:top w:val="nil"/>
              <w:left w:val="nil"/>
              <w:bottom w:val="single" w:color="000000" w:sz="8" w:space="0"/>
              <w:right w:val="single" w:color="000000" w:sz="8" w:space="0"/>
            </w:tcBorders>
            <w:noWrap w:val="0"/>
            <w:vAlign w:val="center"/>
          </w:tcPr>
          <w:p w14:paraId="7439E4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53C34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r>
      <w:tr w14:paraId="395FD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23DE95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2254" w:type="dxa"/>
            <w:tcBorders>
              <w:top w:val="nil"/>
              <w:left w:val="nil"/>
              <w:bottom w:val="single" w:color="000000" w:sz="8" w:space="0"/>
              <w:right w:val="single" w:color="000000" w:sz="8" w:space="0"/>
            </w:tcBorders>
            <w:noWrap w:val="0"/>
            <w:vAlign w:val="center"/>
          </w:tcPr>
          <w:p w14:paraId="510EA5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韭菜</w:t>
            </w:r>
          </w:p>
        </w:tc>
        <w:tc>
          <w:tcPr>
            <w:tcW w:w="2254" w:type="dxa"/>
            <w:tcBorders>
              <w:top w:val="nil"/>
              <w:left w:val="nil"/>
              <w:bottom w:val="single" w:color="000000" w:sz="8" w:space="0"/>
              <w:right w:val="single" w:color="000000" w:sz="8" w:space="0"/>
            </w:tcBorders>
            <w:noWrap w:val="0"/>
            <w:vAlign w:val="center"/>
          </w:tcPr>
          <w:p w14:paraId="41A2B7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83E87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r>
      <w:tr w14:paraId="693F9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EE061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2254" w:type="dxa"/>
            <w:tcBorders>
              <w:top w:val="nil"/>
              <w:left w:val="nil"/>
              <w:bottom w:val="single" w:color="000000" w:sz="8" w:space="0"/>
              <w:right w:val="single" w:color="000000" w:sz="8" w:space="0"/>
            </w:tcBorders>
            <w:noWrap w:val="0"/>
            <w:vAlign w:val="center"/>
          </w:tcPr>
          <w:p w14:paraId="6B9E98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西葫芦</w:t>
            </w:r>
          </w:p>
        </w:tc>
        <w:tc>
          <w:tcPr>
            <w:tcW w:w="2254" w:type="dxa"/>
            <w:tcBorders>
              <w:top w:val="nil"/>
              <w:left w:val="nil"/>
              <w:bottom w:val="single" w:color="000000" w:sz="8" w:space="0"/>
              <w:right w:val="single" w:color="000000" w:sz="8" w:space="0"/>
            </w:tcBorders>
            <w:noWrap w:val="0"/>
            <w:vAlign w:val="center"/>
          </w:tcPr>
          <w:p w14:paraId="55A67F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66541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142</w:t>
            </w:r>
          </w:p>
        </w:tc>
      </w:tr>
      <w:tr w14:paraId="5C786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21AFB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2254" w:type="dxa"/>
            <w:tcBorders>
              <w:top w:val="nil"/>
              <w:left w:val="nil"/>
              <w:bottom w:val="single" w:color="000000" w:sz="8" w:space="0"/>
              <w:right w:val="single" w:color="000000" w:sz="8" w:space="0"/>
            </w:tcBorders>
            <w:noWrap w:val="0"/>
            <w:vAlign w:val="center"/>
          </w:tcPr>
          <w:p w14:paraId="7A7A0B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大圆椒</w:t>
            </w:r>
          </w:p>
        </w:tc>
        <w:tc>
          <w:tcPr>
            <w:tcW w:w="2254" w:type="dxa"/>
            <w:tcBorders>
              <w:top w:val="nil"/>
              <w:left w:val="nil"/>
              <w:bottom w:val="single" w:color="000000" w:sz="8" w:space="0"/>
              <w:right w:val="single" w:color="000000" w:sz="8" w:space="0"/>
            </w:tcBorders>
            <w:noWrap w:val="0"/>
            <w:vAlign w:val="center"/>
          </w:tcPr>
          <w:p w14:paraId="643AAE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B6B84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r>
      <w:tr w14:paraId="72BA2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3BAB9B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2254" w:type="dxa"/>
            <w:tcBorders>
              <w:top w:val="nil"/>
              <w:left w:val="nil"/>
              <w:bottom w:val="single" w:color="000000" w:sz="8" w:space="0"/>
              <w:right w:val="single" w:color="000000" w:sz="8" w:space="0"/>
            </w:tcBorders>
            <w:noWrap w:val="0"/>
            <w:vAlign w:val="center"/>
          </w:tcPr>
          <w:p w14:paraId="29B63E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金针菇</w:t>
            </w:r>
          </w:p>
        </w:tc>
        <w:tc>
          <w:tcPr>
            <w:tcW w:w="2254" w:type="dxa"/>
            <w:tcBorders>
              <w:top w:val="nil"/>
              <w:left w:val="nil"/>
              <w:bottom w:val="single" w:color="000000" w:sz="8" w:space="0"/>
              <w:right w:val="single" w:color="000000" w:sz="8" w:space="0"/>
            </w:tcBorders>
            <w:noWrap w:val="0"/>
            <w:vAlign w:val="center"/>
          </w:tcPr>
          <w:p w14:paraId="6E3923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6B63A0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r>
      <w:tr w14:paraId="01FFE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33CF4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2254" w:type="dxa"/>
            <w:tcBorders>
              <w:top w:val="nil"/>
              <w:left w:val="nil"/>
              <w:bottom w:val="single" w:color="000000" w:sz="8" w:space="0"/>
              <w:right w:val="single" w:color="000000" w:sz="8" w:space="0"/>
            </w:tcBorders>
            <w:noWrap w:val="0"/>
            <w:vAlign w:val="center"/>
          </w:tcPr>
          <w:p w14:paraId="5284AA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丝瓜</w:t>
            </w:r>
          </w:p>
        </w:tc>
        <w:tc>
          <w:tcPr>
            <w:tcW w:w="2254" w:type="dxa"/>
            <w:tcBorders>
              <w:top w:val="nil"/>
              <w:left w:val="nil"/>
              <w:bottom w:val="single" w:color="000000" w:sz="8" w:space="0"/>
              <w:right w:val="single" w:color="000000" w:sz="8" w:space="0"/>
            </w:tcBorders>
            <w:noWrap w:val="0"/>
            <w:vAlign w:val="center"/>
          </w:tcPr>
          <w:p w14:paraId="4983D3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5D1EDA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526</w:t>
            </w:r>
          </w:p>
        </w:tc>
      </w:tr>
      <w:tr w14:paraId="78786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58713F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2254" w:type="dxa"/>
            <w:tcBorders>
              <w:top w:val="nil"/>
              <w:left w:val="nil"/>
              <w:bottom w:val="single" w:color="000000" w:sz="8" w:space="0"/>
              <w:right w:val="single" w:color="000000" w:sz="8" w:space="0"/>
            </w:tcBorders>
            <w:noWrap w:val="0"/>
            <w:vAlign w:val="center"/>
          </w:tcPr>
          <w:p w14:paraId="2116CF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花菜</w:t>
            </w:r>
          </w:p>
        </w:tc>
        <w:tc>
          <w:tcPr>
            <w:tcW w:w="2254" w:type="dxa"/>
            <w:tcBorders>
              <w:top w:val="nil"/>
              <w:left w:val="nil"/>
              <w:bottom w:val="single" w:color="000000" w:sz="8" w:space="0"/>
              <w:right w:val="single" w:color="000000" w:sz="8" w:space="0"/>
            </w:tcBorders>
            <w:noWrap w:val="0"/>
            <w:vAlign w:val="center"/>
          </w:tcPr>
          <w:p w14:paraId="62C81AD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EDDE6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229</w:t>
            </w:r>
          </w:p>
        </w:tc>
      </w:tr>
      <w:tr w14:paraId="11B81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70FEE4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2254" w:type="dxa"/>
            <w:tcBorders>
              <w:top w:val="nil"/>
              <w:left w:val="nil"/>
              <w:bottom w:val="single" w:color="000000" w:sz="8" w:space="0"/>
              <w:right w:val="single" w:color="000000" w:sz="8" w:space="0"/>
            </w:tcBorders>
            <w:noWrap w:val="0"/>
            <w:vAlign w:val="center"/>
          </w:tcPr>
          <w:p w14:paraId="4EBBF0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金花菜</w:t>
            </w:r>
          </w:p>
        </w:tc>
        <w:tc>
          <w:tcPr>
            <w:tcW w:w="2254" w:type="dxa"/>
            <w:tcBorders>
              <w:top w:val="nil"/>
              <w:left w:val="nil"/>
              <w:bottom w:val="single" w:color="000000" w:sz="8" w:space="0"/>
              <w:right w:val="single" w:color="000000" w:sz="8" w:space="0"/>
            </w:tcBorders>
            <w:noWrap w:val="0"/>
            <w:vAlign w:val="center"/>
          </w:tcPr>
          <w:p w14:paraId="7AD73B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E3F28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r>
      <w:tr w14:paraId="75C6D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EB4D2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2254" w:type="dxa"/>
            <w:tcBorders>
              <w:top w:val="nil"/>
              <w:left w:val="nil"/>
              <w:bottom w:val="single" w:color="000000" w:sz="8" w:space="0"/>
              <w:right w:val="single" w:color="000000" w:sz="8" w:space="0"/>
            </w:tcBorders>
            <w:noWrap w:val="0"/>
            <w:vAlign w:val="center"/>
          </w:tcPr>
          <w:p w14:paraId="5424EC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大蒜子</w:t>
            </w:r>
          </w:p>
        </w:tc>
        <w:tc>
          <w:tcPr>
            <w:tcW w:w="2254" w:type="dxa"/>
            <w:tcBorders>
              <w:top w:val="nil"/>
              <w:left w:val="nil"/>
              <w:bottom w:val="single" w:color="000000" w:sz="8" w:space="0"/>
              <w:right w:val="single" w:color="000000" w:sz="8" w:space="0"/>
            </w:tcBorders>
            <w:noWrap w:val="0"/>
            <w:vAlign w:val="center"/>
          </w:tcPr>
          <w:p w14:paraId="3F70F0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96B9E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r>
      <w:tr w14:paraId="02E8C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816C7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2254" w:type="dxa"/>
            <w:tcBorders>
              <w:top w:val="nil"/>
              <w:left w:val="nil"/>
              <w:bottom w:val="single" w:color="000000" w:sz="8" w:space="0"/>
              <w:right w:val="single" w:color="000000" w:sz="8" w:space="0"/>
            </w:tcBorders>
            <w:noWrap w:val="0"/>
            <w:vAlign w:val="center"/>
          </w:tcPr>
          <w:p w14:paraId="2AE640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杏鲍菇</w:t>
            </w:r>
          </w:p>
        </w:tc>
        <w:tc>
          <w:tcPr>
            <w:tcW w:w="2254" w:type="dxa"/>
            <w:tcBorders>
              <w:top w:val="nil"/>
              <w:left w:val="nil"/>
              <w:bottom w:val="single" w:color="000000" w:sz="8" w:space="0"/>
              <w:right w:val="single" w:color="000000" w:sz="8" w:space="0"/>
            </w:tcBorders>
            <w:noWrap w:val="0"/>
            <w:vAlign w:val="center"/>
          </w:tcPr>
          <w:p w14:paraId="48719E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CE92B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r>
      <w:tr w14:paraId="1F69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1AC856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2254" w:type="dxa"/>
            <w:tcBorders>
              <w:top w:val="nil"/>
              <w:left w:val="nil"/>
              <w:bottom w:val="single" w:color="000000" w:sz="8" w:space="0"/>
              <w:right w:val="single" w:color="000000" w:sz="8" w:space="0"/>
            </w:tcBorders>
            <w:noWrap w:val="0"/>
            <w:vAlign w:val="center"/>
          </w:tcPr>
          <w:p w14:paraId="13A52F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胡萝卜</w:t>
            </w:r>
          </w:p>
        </w:tc>
        <w:tc>
          <w:tcPr>
            <w:tcW w:w="2254" w:type="dxa"/>
            <w:tcBorders>
              <w:top w:val="nil"/>
              <w:left w:val="nil"/>
              <w:bottom w:val="single" w:color="000000" w:sz="8" w:space="0"/>
              <w:right w:val="single" w:color="000000" w:sz="8" w:space="0"/>
            </w:tcBorders>
            <w:noWrap w:val="0"/>
            <w:vAlign w:val="center"/>
          </w:tcPr>
          <w:p w14:paraId="63D98B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2DBF4B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r>
      <w:tr w14:paraId="33897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1969B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2254" w:type="dxa"/>
            <w:tcBorders>
              <w:top w:val="nil"/>
              <w:left w:val="nil"/>
              <w:bottom w:val="single" w:color="000000" w:sz="8" w:space="0"/>
              <w:right w:val="single" w:color="000000" w:sz="8" w:space="0"/>
            </w:tcBorders>
            <w:noWrap w:val="0"/>
            <w:vAlign w:val="center"/>
          </w:tcPr>
          <w:p w14:paraId="6C87A2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白萝卜</w:t>
            </w:r>
          </w:p>
        </w:tc>
        <w:tc>
          <w:tcPr>
            <w:tcW w:w="2254" w:type="dxa"/>
            <w:tcBorders>
              <w:top w:val="nil"/>
              <w:left w:val="nil"/>
              <w:bottom w:val="single" w:color="000000" w:sz="8" w:space="0"/>
              <w:right w:val="single" w:color="000000" w:sz="8" w:space="0"/>
            </w:tcBorders>
            <w:noWrap w:val="0"/>
            <w:vAlign w:val="center"/>
          </w:tcPr>
          <w:p w14:paraId="3FD27A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C3BFB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w:t>
            </w:r>
          </w:p>
        </w:tc>
      </w:tr>
      <w:tr w14:paraId="2AFFE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BDCB9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2254" w:type="dxa"/>
            <w:tcBorders>
              <w:top w:val="nil"/>
              <w:left w:val="nil"/>
              <w:bottom w:val="single" w:color="000000" w:sz="8" w:space="0"/>
              <w:right w:val="single" w:color="000000" w:sz="8" w:space="0"/>
            </w:tcBorders>
            <w:noWrap w:val="0"/>
            <w:vAlign w:val="center"/>
          </w:tcPr>
          <w:p w14:paraId="135B33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莲藕</w:t>
            </w:r>
          </w:p>
        </w:tc>
        <w:tc>
          <w:tcPr>
            <w:tcW w:w="2254" w:type="dxa"/>
            <w:tcBorders>
              <w:top w:val="nil"/>
              <w:left w:val="nil"/>
              <w:bottom w:val="single" w:color="000000" w:sz="8" w:space="0"/>
              <w:right w:val="single" w:color="000000" w:sz="8" w:space="0"/>
            </w:tcBorders>
            <w:noWrap w:val="0"/>
            <w:vAlign w:val="center"/>
          </w:tcPr>
          <w:p w14:paraId="2E6B47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2AC3CA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r>
      <w:tr w14:paraId="74E62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0E709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c>
          <w:tcPr>
            <w:tcW w:w="2254" w:type="dxa"/>
            <w:tcBorders>
              <w:top w:val="nil"/>
              <w:left w:val="nil"/>
              <w:bottom w:val="single" w:color="000000" w:sz="8" w:space="0"/>
              <w:right w:val="single" w:color="000000" w:sz="8" w:space="0"/>
            </w:tcBorders>
            <w:noWrap w:val="0"/>
            <w:vAlign w:val="center"/>
          </w:tcPr>
          <w:p w14:paraId="390649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香干</w:t>
            </w:r>
          </w:p>
        </w:tc>
        <w:tc>
          <w:tcPr>
            <w:tcW w:w="2254" w:type="dxa"/>
            <w:tcBorders>
              <w:top w:val="nil"/>
              <w:left w:val="nil"/>
              <w:bottom w:val="single" w:color="000000" w:sz="8" w:space="0"/>
              <w:right w:val="single" w:color="000000" w:sz="8" w:space="0"/>
            </w:tcBorders>
            <w:noWrap w:val="0"/>
            <w:vAlign w:val="center"/>
          </w:tcPr>
          <w:p w14:paraId="6F402F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A6392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0EC41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CBA07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w:t>
            </w:r>
          </w:p>
        </w:tc>
        <w:tc>
          <w:tcPr>
            <w:tcW w:w="2254" w:type="dxa"/>
            <w:tcBorders>
              <w:top w:val="nil"/>
              <w:left w:val="nil"/>
              <w:bottom w:val="single" w:color="000000" w:sz="8" w:space="0"/>
              <w:right w:val="single" w:color="000000" w:sz="8" w:space="0"/>
            </w:tcBorders>
            <w:noWrap w:val="0"/>
            <w:vAlign w:val="center"/>
          </w:tcPr>
          <w:p w14:paraId="3BB2EB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油面筋</w:t>
            </w:r>
          </w:p>
        </w:tc>
        <w:tc>
          <w:tcPr>
            <w:tcW w:w="2254" w:type="dxa"/>
            <w:tcBorders>
              <w:top w:val="nil"/>
              <w:left w:val="nil"/>
              <w:bottom w:val="single" w:color="000000" w:sz="8" w:space="0"/>
              <w:right w:val="single" w:color="000000" w:sz="8" w:space="0"/>
            </w:tcBorders>
            <w:noWrap w:val="0"/>
            <w:vAlign w:val="center"/>
          </w:tcPr>
          <w:p w14:paraId="050E44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73A9B9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r>
      <w:tr w14:paraId="67DE0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1DD11C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58</w:t>
            </w:r>
          </w:p>
        </w:tc>
        <w:tc>
          <w:tcPr>
            <w:tcW w:w="2254" w:type="dxa"/>
            <w:tcBorders>
              <w:top w:val="nil"/>
              <w:left w:val="nil"/>
              <w:bottom w:val="single" w:color="000000" w:sz="8" w:space="0"/>
              <w:right w:val="single" w:color="000000" w:sz="8" w:space="0"/>
            </w:tcBorders>
            <w:noWrap w:val="0"/>
            <w:vAlign w:val="center"/>
          </w:tcPr>
          <w:p w14:paraId="45FB6C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白菜</w:t>
            </w:r>
          </w:p>
        </w:tc>
        <w:tc>
          <w:tcPr>
            <w:tcW w:w="2254" w:type="dxa"/>
            <w:tcBorders>
              <w:top w:val="nil"/>
              <w:left w:val="nil"/>
              <w:bottom w:val="single" w:color="000000" w:sz="8" w:space="0"/>
              <w:right w:val="single" w:color="000000" w:sz="8" w:space="0"/>
            </w:tcBorders>
            <w:noWrap w:val="0"/>
            <w:vAlign w:val="center"/>
          </w:tcPr>
          <w:p w14:paraId="6C352B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DF263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351</w:t>
            </w:r>
          </w:p>
        </w:tc>
      </w:tr>
      <w:tr w14:paraId="20A40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22B47A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2254" w:type="dxa"/>
            <w:tcBorders>
              <w:top w:val="nil"/>
              <w:left w:val="nil"/>
              <w:bottom w:val="single" w:color="000000" w:sz="8" w:space="0"/>
              <w:right w:val="single" w:color="000000" w:sz="8" w:space="0"/>
            </w:tcBorders>
            <w:noWrap w:val="0"/>
            <w:vAlign w:val="center"/>
          </w:tcPr>
          <w:p w14:paraId="50B84C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菠菜</w:t>
            </w:r>
          </w:p>
        </w:tc>
        <w:tc>
          <w:tcPr>
            <w:tcW w:w="2254" w:type="dxa"/>
            <w:tcBorders>
              <w:top w:val="nil"/>
              <w:left w:val="nil"/>
              <w:bottom w:val="single" w:color="000000" w:sz="8" w:space="0"/>
              <w:right w:val="single" w:color="000000" w:sz="8" w:space="0"/>
            </w:tcBorders>
            <w:noWrap w:val="0"/>
            <w:vAlign w:val="center"/>
          </w:tcPr>
          <w:p w14:paraId="4A7151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4BFF0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r>
      <w:tr w14:paraId="55028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92" w:type="dxa"/>
            <w:tcBorders>
              <w:top w:val="nil"/>
              <w:left w:val="single" w:color="000000" w:sz="8" w:space="0"/>
              <w:bottom w:val="single" w:color="000000" w:sz="8" w:space="0"/>
              <w:right w:val="single" w:color="000000" w:sz="8" w:space="0"/>
            </w:tcBorders>
            <w:noWrap w:val="0"/>
            <w:vAlign w:val="center"/>
          </w:tcPr>
          <w:p w14:paraId="1EF9B0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c>
          <w:tcPr>
            <w:tcW w:w="2254" w:type="dxa"/>
            <w:tcBorders>
              <w:top w:val="nil"/>
              <w:left w:val="nil"/>
              <w:bottom w:val="single" w:color="000000" w:sz="8" w:space="0"/>
              <w:right w:val="single" w:color="000000" w:sz="8" w:space="0"/>
            </w:tcBorders>
            <w:noWrap w:val="0"/>
            <w:vAlign w:val="center"/>
          </w:tcPr>
          <w:p w14:paraId="5C15B5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鲜吉多紫菜80g</w:t>
            </w:r>
          </w:p>
        </w:tc>
        <w:tc>
          <w:tcPr>
            <w:tcW w:w="2254" w:type="dxa"/>
            <w:tcBorders>
              <w:top w:val="nil"/>
              <w:left w:val="nil"/>
              <w:bottom w:val="single" w:color="000000" w:sz="8" w:space="0"/>
              <w:right w:val="single" w:color="000000" w:sz="8" w:space="0"/>
            </w:tcBorders>
            <w:noWrap w:val="0"/>
            <w:vAlign w:val="center"/>
          </w:tcPr>
          <w:p w14:paraId="22D32B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2256" w:type="dxa"/>
            <w:tcBorders>
              <w:top w:val="nil"/>
              <w:left w:val="nil"/>
              <w:bottom w:val="single" w:color="000000" w:sz="8" w:space="0"/>
              <w:right w:val="single" w:color="000000" w:sz="8" w:space="0"/>
            </w:tcBorders>
            <w:noWrap w:val="0"/>
            <w:vAlign w:val="center"/>
          </w:tcPr>
          <w:p w14:paraId="7A7B03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r>
      <w:tr w14:paraId="385FA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141E4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w:t>
            </w:r>
          </w:p>
        </w:tc>
        <w:tc>
          <w:tcPr>
            <w:tcW w:w="2254" w:type="dxa"/>
            <w:tcBorders>
              <w:top w:val="nil"/>
              <w:left w:val="nil"/>
              <w:bottom w:val="single" w:color="000000" w:sz="8" w:space="0"/>
              <w:right w:val="single" w:color="000000" w:sz="8" w:space="0"/>
            </w:tcBorders>
            <w:noWrap w:val="0"/>
            <w:vAlign w:val="center"/>
          </w:tcPr>
          <w:p w14:paraId="6C54DC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黄豆芽</w:t>
            </w:r>
          </w:p>
        </w:tc>
        <w:tc>
          <w:tcPr>
            <w:tcW w:w="2254" w:type="dxa"/>
            <w:tcBorders>
              <w:top w:val="nil"/>
              <w:left w:val="nil"/>
              <w:bottom w:val="single" w:color="000000" w:sz="8" w:space="0"/>
              <w:right w:val="single" w:color="000000" w:sz="8" w:space="0"/>
            </w:tcBorders>
            <w:noWrap w:val="0"/>
            <w:vAlign w:val="center"/>
          </w:tcPr>
          <w:p w14:paraId="133260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A472D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w:t>
            </w:r>
          </w:p>
        </w:tc>
      </w:tr>
      <w:tr w14:paraId="40E91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6E6C2F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c>
          <w:tcPr>
            <w:tcW w:w="2254" w:type="dxa"/>
            <w:tcBorders>
              <w:top w:val="nil"/>
              <w:left w:val="nil"/>
              <w:bottom w:val="single" w:color="000000" w:sz="8" w:space="0"/>
              <w:right w:val="single" w:color="000000" w:sz="8" w:space="0"/>
            </w:tcBorders>
            <w:noWrap w:val="0"/>
            <w:vAlign w:val="center"/>
          </w:tcPr>
          <w:p w14:paraId="7EE671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绿豆芽</w:t>
            </w:r>
          </w:p>
        </w:tc>
        <w:tc>
          <w:tcPr>
            <w:tcW w:w="2254" w:type="dxa"/>
            <w:tcBorders>
              <w:top w:val="nil"/>
              <w:left w:val="nil"/>
              <w:bottom w:val="single" w:color="000000" w:sz="8" w:space="0"/>
              <w:right w:val="single" w:color="000000" w:sz="8" w:space="0"/>
            </w:tcBorders>
            <w:noWrap w:val="0"/>
            <w:vAlign w:val="center"/>
          </w:tcPr>
          <w:p w14:paraId="03E4EB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EE0F1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r>
      <w:tr w14:paraId="69C14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464ECF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2254" w:type="dxa"/>
            <w:tcBorders>
              <w:top w:val="nil"/>
              <w:left w:val="nil"/>
              <w:bottom w:val="single" w:color="000000" w:sz="8" w:space="0"/>
              <w:right w:val="single" w:color="000000" w:sz="8" w:space="0"/>
            </w:tcBorders>
            <w:noWrap w:val="0"/>
            <w:vAlign w:val="center"/>
          </w:tcPr>
          <w:p w14:paraId="31495F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素筒肠</w:t>
            </w:r>
          </w:p>
        </w:tc>
        <w:tc>
          <w:tcPr>
            <w:tcW w:w="2254" w:type="dxa"/>
            <w:tcBorders>
              <w:top w:val="nil"/>
              <w:left w:val="nil"/>
              <w:bottom w:val="single" w:color="000000" w:sz="8" w:space="0"/>
              <w:right w:val="single" w:color="000000" w:sz="8" w:space="0"/>
            </w:tcBorders>
            <w:noWrap w:val="0"/>
            <w:vAlign w:val="center"/>
          </w:tcPr>
          <w:p w14:paraId="39F79A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90130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r>
      <w:tr w14:paraId="03988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E8AC7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c>
          <w:tcPr>
            <w:tcW w:w="2254" w:type="dxa"/>
            <w:tcBorders>
              <w:top w:val="nil"/>
              <w:left w:val="nil"/>
              <w:bottom w:val="single" w:color="000000" w:sz="8" w:space="0"/>
              <w:right w:val="single" w:color="000000" w:sz="8" w:space="0"/>
            </w:tcBorders>
            <w:noWrap w:val="0"/>
            <w:vAlign w:val="center"/>
          </w:tcPr>
          <w:p w14:paraId="0221A3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小姬菇</w:t>
            </w:r>
          </w:p>
        </w:tc>
        <w:tc>
          <w:tcPr>
            <w:tcW w:w="2254" w:type="dxa"/>
            <w:tcBorders>
              <w:top w:val="nil"/>
              <w:left w:val="nil"/>
              <w:bottom w:val="single" w:color="000000" w:sz="8" w:space="0"/>
              <w:right w:val="single" w:color="000000" w:sz="8" w:space="0"/>
            </w:tcBorders>
            <w:noWrap w:val="0"/>
            <w:vAlign w:val="center"/>
          </w:tcPr>
          <w:p w14:paraId="30F259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18C9941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r>
      <w:tr w14:paraId="6E155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709AAE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c>
          <w:tcPr>
            <w:tcW w:w="2254" w:type="dxa"/>
            <w:tcBorders>
              <w:top w:val="nil"/>
              <w:left w:val="nil"/>
              <w:bottom w:val="single" w:color="000000" w:sz="8" w:space="0"/>
              <w:right w:val="single" w:color="000000" w:sz="8" w:space="0"/>
            </w:tcBorders>
            <w:noWrap w:val="0"/>
            <w:vAlign w:val="center"/>
          </w:tcPr>
          <w:p w14:paraId="57D5CF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粉皮</w:t>
            </w:r>
          </w:p>
        </w:tc>
        <w:tc>
          <w:tcPr>
            <w:tcW w:w="2254" w:type="dxa"/>
            <w:tcBorders>
              <w:top w:val="nil"/>
              <w:left w:val="nil"/>
              <w:bottom w:val="single" w:color="000000" w:sz="8" w:space="0"/>
              <w:right w:val="single" w:color="000000" w:sz="8" w:space="0"/>
            </w:tcBorders>
            <w:noWrap w:val="0"/>
            <w:vAlign w:val="center"/>
          </w:tcPr>
          <w:p w14:paraId="7FE1F8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09126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r>
      <w:tr w14:paraId="5BE1E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92" w:type="dxa"/>
            <w:tcBorders>
              <w:top w:val="nil"/>
              <w:left w:val="single" w:color="000000" w:sz="8" w:space="0"/>
              <w:bottom w:val="single" w:color="000000" w:sz="8" w:space="0"/>
              <w:right w:val="single" w:color="000000" w:sz="8" w:space="0"/>
            </w:tcBorders>
            <w:noWrap w:val="0"/>
            <w:vAlign w:val="center"/>
          </w:tcPr>
          <w:p w14:paraId="0DE8D9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w:t>
            </w:r>
          </w:p>
        </w:tc>
        <w:tc>
          <w:tcPr>
            <w:tcW w:w="2254" w:type="dxa"/>
            <w:tcBorders>
              <w:top w:val="nil"/>
              <w:left w:val="nil"/>
              <w:bottom w:val="single" w:color="000000" w:sz="8" w:space="0"/>
              <w:right w:val="single" w:color="000000" w:sz="8" w:space="0"/>
            </w:tcBorders>
            <w:noWrap w:val="0"/>
            <w:vAlign w:val="center"/>
          </w:tcPr>
          <w:p w14:paraId="6B2EDE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扁尖300g</w:t>
            </w:r>
          </w:p>
        </w:tc>
        <w:tc>
          <w:tcPr>
            <w:tcW w:w="2254" w:type="dxa"/>
            <w:tcBorders>
              <w:top w:val="nil"/>
              <w:left w:val="nil"/>
              <w:bottom w:val="single" w:color="000000" w:sz="8" w:space="0"/>
              <w:right w:val="single" w:color="000000" w:sz="8" w:space="0"/>
            </w:tcBorders>
            <w:noWrap w:val="0"/>
            <w:vAlign w:val="center"/>
          </w:tcPr>
          <w:p w14:paraId="0569B2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w:t>
            </w:r>
          </w:p>
        </w:tc>
        <w:tc>
          <w:tcPr>
            <w:tcW w:w="2256" w:type="dxa"/>
            <w:tcBorders>
              <w:top w:val="nil"/>
              <w:left w:val="nil"/>
              <w:bottom w:val="single" w:color="000000" w:sz="8" w:space="0"/>
              <w:right w:val="single" w:color="000000" w:sz="8" w:space="0"/>
            </w:tcBorders>
            <w:noWrap w:val="0"/>
            <w:vAlign w:val="center"/>
          </w:tcPr>
          <w:p w14:paraId="4289AA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r>
      <w:tr w14:paraId="756D5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758718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67</w:t>
            </w:r>
          </w:p>
        </w:tc>
        <w:tc>
          <w:tcPr>
            <w:tcW w:w="2254" w:type="dxa"/>
            <w:tcBorders>
              <w:top w:val="nil"/>
              <w:left w:val="nil"/>
              <w:bottom w:val="single" w:color="000000" w:sz="8" w:space="0"/>
              <w:right w:val="single" w:color="000000" w:sz="8" w:space="0"/>
            </w:tcBorders>
            <w:noWrap w:val="0"/>
            <w:vAlign w:val="center"/>
          </w:tcPr>
          <w:p w14:paraId="665427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蒜苗</w:t>
            </w:r>
          </w:p>
        </w:tc>
        <w:tc>
          <w:tcPr>
            <w:tcW w:w="2254" w:type="dxa"/>
            <w:tcBorders>
              <w:top w:val="nil"/>
              <w:left w:val="nil"/>
              <w:bottom w:val="single" w:color="000000" w:sz="8" w:space="0"/>
              <w:right w:val="single" w:color="000000" w:sz="8" w:space="0"/>
            </w:tcBorders>
            <w:noWrap w:val="0"/>
            <w:vAlign w:val="center"/>
          </w:tcPr>
          <w:p w14:paraId="036657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6183F7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r>
      <w:tr w14:paraId="2F821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09C09C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w:t>
            </w:r>
          </w:p>
        </w:tc>
        <w:tc>
          <w:tcPr>
            <w:tcW w:w="2254" w:type="dxa"/>
            <w:tcBorders>
              <w:top w:val="nil"/>
              <w:left w:val="nil"/>
              <w:bottom w:val="single" w:color="000000" w:sz="8" w:space="0"/>
              <w:right w:val="single" w:color="000000" w:sz="8" w:space="0"/>
            </w:tcBorders>
            <w:noWrap w:val="0"/>
            <w:vAlign w:val="center"/>
          </w:tcPr>
          <w:p w14:paraId="62DC12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刀豆</w:t>
            </w:r>
          </w:p>
        </w:tc>
        <w:tc>
          <w:tcPr>
            <w:tcW w:w="2254" w:type="dxa"/>
            <w:tcBorders>
              <w:top w:val="nil"/>
              <w:left w:val="nil"/>
              <w:bottom w:val="single" w:color="000000" w:sz="8" w:space="0"/>
              <w:right w:val="single" w:color="000000" w:sz="8" w:space="0"/>
            </w:tcBorders>
            <w:noWrap w:val="0"/>
            <w:vAlign w:val="center"/>
          </w:tcPr>
          <w:p w14:paraId="0C9D6C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45B6FE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r>
      <w:tr w14:paraId="264AE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92" w:type="dxa"/>
            <w:tcBorders>
              <w:top w:val="nil"/>
              <w:left w:val="single" w:color="000000" w:sz="8" w:space="0"/>
              <w:bottom w:val="single" w:color="000000" w:sz="8" w:space="0"/>
              <w:right w:val="single" w:color="000000" w:sz="8" w:space="0"/>
            </w:tcBorders>
            <w:noWrap w:val="0"/>
            <w:vAlign w:val="center"/>
          </w:tcPr>
          <w:p w14:paraId="3AD7F7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69</w:t>
            </w:r>
          </w:p>
        </w:tc>
        <w:tc>
          <w:tcPr>
            <w:tcW w:w="2254" w:type="dxa"/>
            <w:tcBorders>
              <w:top w:val="nil"/>
              <w:left w:val="nil"/>
              <w:bottom w:val="single" w:color="000000" w:sz="8" w:space="0"/>
              <w:right w:val="single" w:color="000000" w:sz="8" w:space="0"/>
            </w:tcBorders>
            <w:noWrap w:val="0"/>
            <w:vAlign w:val="center"/>
          </w:tcPr>
          <w:p w14:paraId="4F26BB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平菇</w:t>
            </w:r>
          </w:p>
        </w:tc>
        <w:tc>
          <w:tcPr>
            <w:tcW w:w="2254" w:type="dxa"/>
            <w:tcBorders>
              <w:top w:val="nil"/>
              <w:left w:val="nil"/>
              <w:bottom w:val="single" w:color="000000" w:sz="8" w:space="0"/>
              <w:right w:val="single" w:color="000000" w:sz="8" w:space="0"/>
            </w:tcBorders>
            <w:noWrap w:val="0"/>
            <w:vAlign w:val="center"/>
          </w:tcPr>
          <w:p w14:paraId="7CCBD7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010883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r>
      <w:tr w14:paraId="3B188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92" w:type="dxa"/>
            <w:tcBorders>
              <w:top w:val="nil"/>
              <w:left w:val="single" w:color="000000" w:sz="8" w:space="0"/>
              <w:bottom w:val="single" w:color="000000" w:sz="8" w:space="0"/>
              <w:right w:val="single" w:color="000000" w:sz="8" w:space="0"/>
            </w:tcBorders>
            <w:noWrap w:val="0"/>
            <w:vAlign w:val="center"/>
          </w:tcPr>
          <w:p w14:paraId="2674F7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w:t>
            </w:r>
          </w:p>
        </w:tc>
        <w:tc>
          <w:tcPr>
            <w:tcW w:w="2254" w:type="dxa"/>
            <w:tcBorders>
              <w:top w:val="nil"/>
              <w:left w:val="nil"/>
              <w:bottom w:val="single" w:color="000000" w:sz="8" w:space="0"/>
              <w:right w:val="single" w:color="000000" w:sz="8" w:space="0"/>
            </w:tcBorders>
            <w:noWrap w:val="0"/>
            <w:vAlign w:val="center"/>
          </w:tcPr>
          <w:p w14:paraId="6BB070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细菜</w:t>
            </w:r>
          </w:p>
        </w:tc>
        <w:tc>
          <w:tcPr>
            <w:tcW w:w="2254" w:type="dxa"/>
            <w:tcBorders>
              <w:top w:val="nil"/>
              <w:left w:val="nil"/>
              <w:bottom w:val="single" w:color="000000" w:sz="8" w:space="0"/>
              <w:right w:val="single" w:color="000000" w:sz="8" w:space="0"/>
            </w:tcBorders>
            <w:noWrap w:val="0"/>
            <w:vAlign w:val="center"/>
          </w:tcPr>
          <w:p w14:paraId="69FBD1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56" w:type="dxa"/>
            <w:tcBorders>
              <w:top w:val="nil"/>
              <w:left w:val="nil"/>
              <w:bottom w:val="single" w:color="000000" w:sz="8" w:space="0"/>
              <w:right w:val="single" w:color="000000" w:sz="8" w:space="0"/>
            </w:tcBorders>
            <w:noWrap w:val="0"/>
            <w:vAlign w:val="center"/>
          </w:tcPr>
          <w:p w14:paraId="3F6BB1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r>
    </w:tbl>
    <w:p w14:paraId="49E37456">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rPr>
          <w:rFonts w:hint="eastAsia" w:ascii="宋体" w:cs="Times New Roman"/>
          <w:color w:val="auto"/>
          <w:kern w:val="0"/>
          <w:sz w:val="24"/>
          <w:szCs w:val="24"/>
          <w:highlight w:val="none"/>
        </w:rPr>
      </w:pPr>
      <w:r>
        <w:rPr>
          <w:rFonts w:ascii="宋体" w:cs="Times New Roman"/>
          <w:color w:val="auto"/>
          <w:kern w:val="0"/>
          <w:sz w:val="24"/>
          <w:szCs w:val="24"/>
          <w:highlight w:val="none"/>
        </w:rPr>
        <w:fldChar w:fldCharType="begin"/>
      </w:r>
      <w:r>
        <w:rPr>
          <w:rFonts w:ascii="宋体" w:cs="Times New Roman"/>
          <w:color w:val="auto"/>
          <w:kern w:val="0"/>
          <w:sz w:val="24"/>
          <w:szCs w:val="24"/>
          <w:highlight w:val="none"/>
        </w:rPr>
        <w:instrText xml:space="preserve"> </w:instrText>
      </w:r>
      <w:r>
        <w:rPr>
          <w:rFonts w:hint="eastAsia" w:ascii="宋体" w:cs="Times New Roman"/>
          <w:color w:val="auto"/>
          <w:kern w:val="0"/>
          <w:sz w:val="24"/>
          <w:szCs w:val="24"/>
          <w:highlight w:val="none"/>
        </w:rPr>
        <w:instrText xml:space="preserve">= 2 \* GB3</w:instrText>
      </w:r>
      <w:r>
        <w:rPr>
          <w:rFonts w:ascii="宋体" w:cs="Times New Roman"/>
          <w:color w:val="auto"/>
          <w:kern w:val="0"/>
          <w:sz w:val="24"/>
          <w:szCs w:val="24"/>
          <w:highlight w:val="none"/>
        </w:rPr>
        <w:instrText xml:space="preserve"> </w:instrText>
      </w:r>
      <w:r>
        <w:rPr>
          <w:rFonts w:ascii="宋体" w:cs="Times New Roman"/>
          <w:color w:val="auto"/>
          <w:kern w:val="0"/>
          <w:sz w:val="24"/>
          <w:szCs w:val="24"/>
          <w:highlight w:val="none"/>
        </w:rPr>
        <w:fldChar w:fldCharType="separate"/>
      </w:r>
      <w:r>
        <w:rPr>
          <w:rFonts w:hint="eastAsia" w:ascii="宋体" w:cs="Times New Roman"/>
          <w:color w:val="auto"/>
          <w:kern w:val="0"/>
          <w:sz w:val="24"/>
          <w:szCs w:val="24"/>
          <w:highlight w:val="none"/>
        </w:rPr>
        <w:t>②</w:t>
      </w:r>
      <w:r>
        <w:rPr>
          <w:rFonts w:ascii="宋体" w:cs="Times New Roman"/>
          <w:color w:val="auto"/>
          <w:kern w:val="0"/>
          <w:sz w:val="24"/>
          <w:szCs w:val="24"/>
          <w:highlight w:val="none"/>
        </w:rPr>
        <w:fldChar w:fldCharType="end"/>
      </w:r>
      <w:r>
        <w:rPr>
          <w:rFonts w:hint="eastAsia" w:ascii="宋体" w:cs="Times New Roman"/>
          <w:b/>
          <w:bCs/>
          <w:color w:val="auto"/>
          <w:kern w:val="0"/>
          <w:sz w:val="24"/>
          <w:szCs w:val="24"/>
          <w:highlight w:val="none"/>
        </w:rPr>
        <w:t>调味品的每月需求量：</w:t>
      </w:r>
    </w:p>
    <w:tbl>
      <w:tblPr>
        <w:tblStyle w:val="41"/>
        <w:tblW w:w="8417" w:type="dxa"/>
        <w:tblInd w:w="7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25"/>
        <w:gridCol w:w="3210"/>
        <w:gridCol w:w="1906"/>
        <w:gridCol w:w="2276"/>
      </w:tblGrid>
      <w:tr w14:paraId="24D86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single" w:color="000000" w:sz="8" w:space="0"/>
              <w:left w:val="single" w:color="000000" w:sz="8" w:space="0"/>
              <w:bottom w:val="single" w:color="000000" w:sz="8" w:space="0"/>
              <w:right w:val="single" w:color="000000" w:sz="8" w:space="0"/>
            </w:tcBorders>
            <w:noWrap w:val="0"/>
            <w:vAlign w:val="center"/>
          </w:tcPr>
          <w:p w14:paraId="394FC5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3210" w:type="dxa"/>
            <w:tcBorders>
              <w:top w:val="single" w:color="000000" w:sz="8" w:space="0"/>
              <w:left w:val="nil"/>
              <w:bottom w:val="single" w:color="000000" w:sz="8" w:space="0"/>
              <w:right w:val="single" w:color="000000" w:sz="8" w:space="0"/>
            </w:tcBorders>
            <w:noWrap w:val="0"/>
            <w:vAlign w:val="center"/>
          </w:tcPr>
          <w:p w14:paraId="32A3132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1906" w:type="dxa"/>
            <w:tcBorders>
              <w:top w:val="single" w:color="000000" w:sz="8" w:space="0"/>
              <w:left w:val="nil"/>
              <w:bottom w:val="single" w:color="000000" w:sz="8" w:space="0"/>
              <w:right w:val="single" w:color="000000" w:sz="8" w:space="0"/>
            </w:tcBorders>
            <w:noWrap w:val="0"/>
            <w:vAlign w:val="center"/>
          </w:tcPr>
          <w:p w14:paraId="40679C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计量单位</w:t>
            </w:r>
          </w:p>
        </w:tc>
        <w:tc>
          <w:tcPr>
            <w:tcW w:w="2276" w:type="dxa"/>
            <w:tcBorders>
              <w:top w:val="single" w:color="000000" w:sz="8" w:space="0"/>
              <w:left w:val="nil"/>
              <w:bottom w:val="single" w:color="000000" w:sz="8" w:space="0"/>
              <w:right w:val="single" w:color="000000" w:sz="8" w:space="0"/>
            </w:tcBorders>
            <w:noWrap w:val="0"/>
            <w:vAlign w:val="center"/>
          </w:tcPr>
          <w:p w14:paraId="7159C6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r>
      <w:tr w14:paraId="732D3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51C957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10" w:type="dxa"/>
            <w:tcBorders>
              <w:top w:val="nil"/>
              <w:left w:val="nil"/>
              <w:bottom w:val="single" w:color="000000" w:sz="8" w:space="0"/>
              <w:right w:val="single" w:color="000000" w:sz="8" w:space="0"/>
            </w:tcBorders>
            <w:noWrap w:val="0"/>
            <w:vAlign w:val="center"/>
          </w:tcPr>
          <w:p w14:paraId="33C917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白玫白糖</w:t>
            </w:r>
          </w:p>
        </w:tc>
        <w:tc>
          <w:tcPr>
            <w:tcW w:w="1906" w:type="dxa"/>
            <w:tcBorders>
              <w:top w:val="nil"/>
              <w:left w:val="nil"/>
              <w:bottom w:val="single" w:color="000000" w:sz="8" w:space="0"/>
              <w:right w:val="single" w:color="000000" w:sz="8" w:space="0"/>
            </w:tcBorders>
            <w:noWrap w:val="0"/>
            <w:vAlign w:val="center"/>
          </w:tcPr>
          <w:p w14:paraId="0B4648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76" w:type="dxa"/>
            <w:tcBorders>
              <w:top w:val="nil"/>
              <w:left w:val="nil"/>
              <w:bottom w:val="single" w:color="000000" w:sz="8" w:space="0"/>
              <w:right w:val="single" w:color="000000" w:sz="8" w:space="0"/>
            </w:tcBorders>
            <w:noWrap w:val="0"/>
            <w:vAlign w:val="center"/>
          </w:tcPr>
          <w:p w14:paraId="0A501D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r>
      <w:tr w14:paraId="0F318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8" w:hRule="atLeast"/>
        </w:trPr>
        <w:tc>
          <w:tcPr>
            <w:tcW w:w="1025" w:type="dxa"/>
            <w:tcBorders>
              <w:top w:val="nil"/>
              <w:left w:val="single" w:color="000000" w:sz="8" w:space="0"/>
              <w:bottom w:val="single" w:color="000000" w:sz="8" w:space="0"/>
              <w:right w:val="single" w:color="000000" w:sz="8" w:space="0"/>
            </w:tcBorders>
            <w:noWrap w:val="0"/>
            <w:vAlign w:val="center"/>
          </w:tcPr>
          <w:p w14:paraId="55BF5C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210" w:type="dxa"/>
            <w:tcBorders>
              <w:top w:val="nil"/>
              <w:left w:val="nil"/>
              <w:bottom w:val="single" w:color="000000" w:sz="8" w:space="0"/>
              <w:right w:val="single" w:color="000000" w:sz="8" w:space="0"/>
            </w:tcBorders>
            <w:noWrap w:val="0"/>
            <w:vAlign w:val="center"/>
          </w:tcPr>
          <w:p w14:paraId="5BCF67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金龙鱼非转基因葵花籽油5升</w:t>
            </w:r>
          </w:p>
        </w:tc>
        <w:tc>
          <w:tcPr>
            <w:tcW w:w="1906" w:type="dxa"/>
            <w:tcBorders>
              <w:top w:val="nil"/>
              <w:left w:val="nil"/>
              <w:bottom w:val="single" w:color="000000" w:sz="8" w:space="0"/>
              <w:right w:val="single" w:color="000000" w:sz="8" w:space="0"/>
            </w:tcBorders>
            <w:noWrap w:val="0"/>
            <w:vAlign w:val="center"/>
          </w:tcPr>
          <w:p w14:paraId="406B5C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桶</w:t>
            </w:r>
          </w:p>
        </w:tc>
        <w:tc>
          <w:tcPr>
            <w:tcW w:w="2276" w:type="dxa"/>
            <w:tcBorders>
              <w:top w:val="nil"/>
              <w:left w:val="nil"/>
              <w:bottom w:val="single" w:color="000000" w:sz="8" w:space="0"/>
              <w:right w:val="single" w:color="000000" w:sz="8" w:space="0"/>
            </w:tcBorders>
            <w:noWrap w:val="0"/>
            <w:vAlign w:val="center"/>
          </w:tcPr>
          <w:p w14:paraId="729E80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r>
      <w:tr w14:paraId="7C7BE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4D5508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210" w:type="dxa"/>
            <w:tcBorders>
              <w:top w:val="nil"/>
              <w:left w:val="nil"/>
              <w:bottom w:val="single" w:color="000000" w:sz="8" w:space="0"/>
              <w:right w:val="single" w:color="000000" w:sz="8" w:space="0"/>
            </w:tcBorders>
            <w:noWrap w:val="0"/>
            <w:vAlign w:val="center"/>
          </w:tcPr>
          <w:p w14:paraId="2518C6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海天老抽酱油1.9L</w:t>
            </w:r>
          </w:p>
        </w:tc>
        <w:tc>
          <w:tcPr>
            <w:tcW w:w="1906" w:type="dxa"/>
            <w:tcBorders>
              <w:top w:val="nil"/>
              <w:left w:val="nil"/>
              <w:bottom w:val="single" w:color="000000" w:sz="8" w:space="0"/>
              <w:right w:val="single" w:color="000000" w:sz="8" w:space="0"/>
            </w:tcBorders>
            <w:noWrap w:val="0"/>
            <w:vAlign w:val="center"/>
          </w:tcPr>
          <w:p w14:paraId="1BB162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桶</w:t>
            </w:r>
          </w:p>
        </w:tc>
        <w:tc>
          <w:tcPr>
            <w:tcW w:w="2276" w:type="dxa"/>
            <w:tcBorders>
              <w:top w:val="nil"/>
              <w:left w:val="nil"/>
              <w:bottom w:val="single" w:color="000000" w:sz="8" w:space="0"/>
              <w:right w:val="single" w:color="000000" w:sz="8" w:space="0"/>
            </w:tcBorders>
            <w:noWrap w:val="0"/>
            <w:vAlign w:val="center"/>
          </w:tcPr>
          <w:p w14:paraId="590AC3E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r>
      <w:tr w14:paraId="6E62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0241BD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210" w:type="dxa"/>
            <w:tcBorders>
              <w:top w:val="nil"/>
              <w:left w:val="nil"/>
              <w:bottom w:val="single" w:color="000000" w:sz="8" w:space="0"/>
              <w:right w:val="single" w:color="000000" w:sz="8" w:space="0"/>
            </w:tcBorders>
            <w:noWrap w:val="0"/>
            <w:vAlign w:val="center"/>
          </w:tcPr>
          <w:p w14:paraId="143BA0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李锦记芝麻油410ML</w:t>
            </w:r>
          </w:p>
        </w:tc>
        <w:tc>
          <w:tcPr>
            <w:tcW w:w="1906" w:type="dxa"/>
            <w:tcBorders>
              <w:top w:val="nil"/>
              <w:left w:val="nil"/>
              <w:bottom w:val="single" w:color="000000" w:sz="8" w:space="0"/>
              <w:right w:val="single" w:color="000000" w:sz="8" w:space="0"/>
            </w:tcBorders>
            <w:noWrap w:val="0"/>
            <w:vAlign w:val="center"/>
          </w:tcPr>
          <w:p w14:paraId="27C538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2276" w:type="dxa"/>
            <w:tcBorders>
              <w:top w:val="nil"/>
              <w:left w:val="nil"/>
              <w:bottom w:val="single" w:color="000000" w:sz="8" w:space="0"/>
              <w:right w:val="single" w:color="000000" w:sz="8" w:space="0"/>
            </w:tcBorders>
            <w:noWrap w:val="0"/>
            <w:vAlign w:val="center"/>
          </w:tcPr>
          <w:p w14:paraId="024798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r>
      <w:tr w14:paraId="74C48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 w:hRule="atLeast"/>
        </w:trPr>
        <w:tc>
          <w:tcPr>
            <w:tcW w:w="1025" w:type="dxa"/>
            <w:tcBorders>
              <w:top w:val="nil"/>
              <w:left w:val="single" w:color="000000" w:sz="8" w:space="0"/>
              <w:bottom w:val="single" w:color="000000" w:sz="8" w:space="0"/>
              <w:right w:val="single" w:color="000000" w:sz="8" w:space="0"/>
            </w:tcBorders>
            <w:noWrap w:val="0"/>
            <w:vAlign w:val="center"/>
          </w:tcPr>
          <w:p w14:paraId="4023C2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210" w:type="dxa"/>
            <w:tcBorders>
              <w:top w:val="nil"/>
              <w:left w:val="nil"/>
              <w:bottom w:val="single" w:color="000000" w:sz="8" w:space="0"/>
              <w:right w:val="single" w:color="000000" w:sz="8" w:space="0"/>
            </w:tcBorders>
            <w:noWrap w:val="0"/>
            <w:vAlign w:val="center"/>
          </w:tcPr>
          <w:p w14:paraId="0B715F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白酒</w:t>
            </w:r>
          </w:p>
        </w:tc>
        <w:tc>
          <w:tcPr>
            <w:tcW w:w="1906" w:type="dxa"/>
            <w:tcBorders>
              <w:top w:val="nil"/>
              <w:left w:val="nil"/>
              <w:bottom w:val="single" w:color="000000" w:sz="8" w:space="0"/>
              <w:right w:val="single" w:color="000000" w:sz="8" w:space="0"/>
            </w:tcBorders>
            <w:noWrap w:val="0"/>
            <w:vAlign w:val="center"/>
          </w:tcPr>
          <w:p w14:paraId="64E4D5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76" w:type="dxa"/>
            <w:tcBorders>
              <w:top w:val="nil"/>
              <w:left w:val="nil"/>
              <w:bottom w:val="single" w:color="000000" w:sz="8" w:space="0"/>
              <w:right w:val="single" w:color="000000" w:sz="8" w:space="0"/>
            </w:tcBorders>
            <w:noWrap w:val="0"/>
            <w:vAlign w:val="center"/>
          </w:tcPr>
          <w:p w14:paraId="41431DB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r>
      <w:tr w14:paraId="19C1E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0B4C9B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210" w:type="dxa"/>
            <w:tcBorders>
              <w:top w:val="nil"/>
              <w:left w:val="nil"/>
              <w:bottom w:val="single" w:color="000000" w:sz="8" w:space="0"/>
              <w:right w:val="single" w:color="000000" w:sz="8" w:space="0"/>
            </w:tcBorders>
            <w:noWrap w:val="0"/>
            <w:vAlign w:val="center"/>
          </w:tcPr>
          <w:p w14:paraId="77B1D7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恒顺镇江白醋500ML</w:t>
            </w:r>
          </w:p>
        </w:tc>
        <w:tc>
          <w:tcPr>
            <w:tcW w:w="1906" w:type="dxa"/>
            <w:tcBorders>
              <w:top w:val="nil"/>
              <w:left w:val="nil"/>
              <w:bottom w:val="single" w:color="000000" w:sz="8" w:space="0"/>
              <w:right w:val="single" w:color="000000" w:sz="8" w:space="0"/>
            </w:tcBorders>
            <w:noWrap w:val="0"/>
            <w:vAlign w:val="center"/>
          </w:tcPr>
          <w:p w14:paraId="3C8D3B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2276" w:type="dxa"/>
            <w:tcBorders>
              <w:top w:val="nil"/>
              <w:left w:val="nil"/>
              <w:bottom w:val="single" w:color="000000" w:sz="8" w:space="0"/>
              <w:right w:val="single" w:color="000000" w:sz="8" w:space="0"/>
            </w:tcBorders>
            <w:noWrap w:val="0"/>
            <w:vAlign w:val="center"/>
          </w:tcPr>
          <w:p w14:paraId="05B982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r>
      <w:tr w14:paraId="4A45B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1A11577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210" w:type="dxa"/>
            <w:tcBorders>
              <w:top w:val="nil"/>
              <w:left w:val="nil"/>
              <w:bottom w:val="single" w:color="000000" w:sz="8" w:space="0"/>
              <w:right w:val="single" w:color="000000" w:sz="8" w:space="0"/>
            </w:tcBorders>
            <w:noWrap w:val="0"/>
            <w:vAlign w:val="center"/>
          </w:tcPr>
          <w:p w14:paraId="50D50C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海天蚝油700G</w:t>
            </w:r>
          </w:p>
        </w:tc>
        <w:tc>
          <w:tcPr>
            <w:tcW w:w="1906" w:type="dxa"/>
            <w:tcBorders>
              <w:top w:val="nil"/>
              <w:left w:val="nil"/>
              <w:bottom w:val="single" w:color="000000" w:sz="8" w:space="0"/>
              <w:right w:val="single" w:color="000000" w:sz="8" w:space="0"/>
            </w:tcBorders>
            <w:noWrap w:val="0"/>
            <w:vAlign w:val="center"/>
          </w:tcPr>
          <w:p w14:paraId="7C484F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2276" w:type="dxa"/>
            <w:tcBorders>
              <w:top w:val="nil"/>
              <w:left w:val="nil"/>
              <w:bottom w:val="single" w:color="000000" w:sz="8" w:space="0"/>
              <w:right w:val="single" w:color="000000" w:sz="8" w:space="0"/>
            </w:tcBorders>
            <w:noWrap w:val="0"/>
            <w:vAlign w:val="center"/>
          </w:tcPr>
          <w:p w14:paraId="1EA6AE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r>
      <w:tr w14:paraId="10502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47F910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210" w:type="dxa"/>
            <w:tcBorders>
              <w:top w:val="nil"/>
              <w:left w:val="nil"/>
              <w:bottom w:val="single" w:color="000000" w:sz="8" w:space="0"/>
              <w:right w:val="single" w:color="000000" w:sz="8" w:space="0"/>
            </w:tcBorders>
            <w:noWrap w:val="0"/>
            <w:vAlign w:val="center"/>
          </w:tcPr>
          <w:p w14:paraId="2BE70D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李锦记蒸鱼豉油410ML</w:t>
            </w:r>
          </w:p>
        </w:tc>
        <w:tc>
          <w:tcPr>
            <w:tcW w:w="1906" w:type="dxa"/>
            <w:tcBorders>
              <w:top w:val="nil"/>
              <w:left w:val="nil"/>
              <w:bottom w:val="single" w:color="000000" w:sz="8" w:space="0"/>
              <w:right w:val="single" w:color="000000" w:sz="8" w:space="0"/>
            </w:tcBorders>
            <w:noWrap w:val="0"/>
            <w:vAlign w:val="center"/>
          </w:tcPr>
          <w:p w14:paraId="01906B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2276" w:type="dxa"/>
            <w:tcBorders>
              <w:top w:val="nil"/>
              <w:left w:val="nil"/>
              <w:bottom w:val="single" w:color="000000" w:sz="8" w:space="0"/>
              <w:right w:val="single" w:color="000000" w:sz="8" w:space="0"/>
            </w:tcBorders>
            <w:noWrap w:val="0"/>
            <w:vAlign w:val="center"/>
          </w:tcPr>
          <w:p w14:paraId="10B108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r>
      <w:tr w14:paraId="2C17F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2FCC83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210" w:type="dxa"/>
            <w:tcBorders>
              <w:top w:val="nil"/>
              <w:left w:val="nil"/>
              <w:bottom w:val="single" w:color="000000" w:sz="8" w:space="0"/>
              <w:right w:val="single" w:color="000000" w:sz="8" w:space="0"/>
            </w:tcBorders>
            <w:noWrap w:val="0"/>
            <w:vAlign w:val="center"/>
          </w:tcPr>
          <w:p w14:paraId="060D637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海天生抽1.9L</w:t>
            </w:r>
          </w:p>
        </w:tc>
        <w:tc>
          <w:tcPr>
            <w:tcW w:w="1906" w:type="dxa"/>
            <w:tcBorders>
              <w:top w:val="nil"/>
              <w:left w:val="nil"/>
              <w:bottom w:val="single" w:color="000000" w:sz="8" w:space="0"/>
              <w:right w:val="single" w:color="000000" w:sz="8" w:space="0"/>
            </w:tcBorders>
            <w:noWrap w:val="0"/>
            <w:vAlign w:val="center"/>
          </w:tcPr>
          <w:p w14:paraId="52B076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桶</w:t>
            </w:r>
          </w:p>
        </w:tc>
        <w:tc>
          <w:tcPr>
            <w:tcW w:w="2276" w:type="dxa"/>
            <w:tcBorders>
              <w:top w:val="nil"/>
              <w:left w:val="nil"/>
              <w:bottom w:val="single" w:color="000000" w:sz="8" w:space="0"/>
              <w:right w:val="single" w:color="000000" w:sz="8" w:space="0"/>
            </w:tcBorders>
            <w:noWrap w:val="0"/>
            <w:vAlign w:val="center"/>
          </w:tcPr>
          <w:p w14:paraId="5FFCD9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r>
      <w:tr w14:paraId="7FEAE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7C2D0F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210" w:type="dxa"/>
            <w:tcBorders>
              <w:top w:val="nil"/>
              <w:left w:val="nil"/>
              <w:bottom w:val="single" w:color="000000" w:sz="8" w:space="0"/>
              <w:right w:val="single" w:color="000000" w:sz="8" w:space="0"/>
            </w:tcBorders>
            <w:noWrap w:val="0"/>
            <w:vAlign w:val="center"/>
          </w:tcPr>
          <w:p w14:paraId="1F5BFE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锡山黄酒428ML</w:t>
            </w:r>
          </w:p>
        </w:tc>
        <w:tc>
          <w:tcPr>
            <w:tcW w:w="1906" w:type="dxa"/>
            <w:tcBorders>
              <w:top w:val="nil"/>
              <w:left w:val="nil"/>
              <w:bottom w:val="single" w:color="000000" w:sz="8" w:space="0"/>
              <w:right w:val="single" w:color="000000" w:sz="8" w:space="0"/>
            </w:tcBorders>
            <w:noWrap w:val="0"/>
            <w:vAlign w:val="center"/>
          </w:tcPr>
          <w:p w14:paraId="225BF1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2276" w:type="dxa"/>
            <w:tcBorders>
              <w:top w:val="nil"/>
              <w:left w:val="nil"/>
              <w:bottom w:val="single" w:color="000000" w:sz="8" w:space="0"/>
              <w:right w:val="single" w:color="000000" w:sz="8" w:space="0"/>
            </w:tcBorders>
            <w:noWrap w:val="0"/>
            <w:vAlign w:val="center"/>
          </w:tcPr>
          <w:p w14:paraId="5EA01D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r>
      <w:tr w14:paraId="67ED2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3B4119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210" w:type="dxa"/>
            <w:tcBorders>
              <w:top w:val="nil"/>
              <w:left w:val="nil"/>
              <w:bottom w:val="single" w:color="000000" w:sz="8" w:space="0"/>
              <w:right w:val="single" w:color="000000" w:sz="8" w:space="0"/>
            </w:tcBorders>
            <w:noWrap w:val="0"/>
            <w:vAlign w:val="center"/>
          </w:tcPr>
          <w:p w14:paraId="617376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淮牌精制食用盐500G</w:t>
            </w:r>
          </w:p>
        </w:tc>
        <w:tc>
          <w:tcPr>
            <w:tcW w:w="1906" w:type="dxa"/>
            <w:tcBorders>
              <w:top w:val="nil"/>
              <w:left w:val="nil"/>
              <w:bottom w:val="single" w:color="000000" w:sz="8" w:space="0"/>
              <w:right w:val="single" w:color="000000" w:sz="8" w:space="0"/>
            </w:tcBorders>
            <w:noWrap w:val="0"/>
            <w:vAlign w:val="center"/>
          </w:tcPr>
          <w:p w14:paraId="6C4A3B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2276" w:type="dxa"/>
            <w:tcBorders>
              <w:top w:val="nil"/>
              <w:left w:val="nil"/>
              <w:bottom w:val="single" w:color="000000" w:sz="8" w:space="0"/>
              <w:right w:val="single" w:color="000000" w:sz="8" w:space="0"/>
            </w:tcBorders>
            <w:noWrap w:val="0"/>
            <w:vAlign w:val="center"/>
          </w:tcPr>
          <w:p w14:paraId="3C1F30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97</w:t>
            </w:r>
          </w:p>
        </w:tc>
      </w:tr>
      <w:tr w14:paraId="11C74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1306B7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210" w:type="dxa"/>
            <w:tcBorders>
              <w:top w:val="nil"/>
              <w:left w:val="nil"/>
              <w:bottom w:val="single" w:color="000000" w:sz="8" w:space="0"/>
              <w:right w:val="single" w:color="000000" w:sz="8" w:space="0"/>
            </w:tcBorders>
            <w:noWrap w:val="0"/>
            <w:vAlign w:val="center"/>
          </w:tcPr>
          <w:p w14:paraId="402C78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菊花味精500G</w:t>
            </w:r>
          </w:p>
        </w:tc>
        <w:tc>
          <w:tcPr>
            <w:tcW w:w="1906" w:type="dxa"/>
            <w:tcBorders>
              <w:top w:val="nil"/>
              <w:left w:val="nil"/>
              <w:bottom w:val="single" w:color="000000" w:sz="8" w:space="0"/>
              <w:right w:val="single" w:color="000000" w:sz="8" w:space="0"/>
            </w:tcBorders>
            <w:noWrap w:val="0"/>
            <w:vAlign w:val="center"/>
          </w:tcPr>
          <w:p w14:paraId="6D80FD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2276" w:type="dxa"/>
            <w:tcBorders>
              <w:top w:val="nil"/>
              <w:left w:val="nil"/>
              <w:bottom w:val="single" w:color="000000" w:sz="8" w:space="0"/>
              <w:right w:val="single" w:color="000000" w:sz="8" w:space="0"/>
            </w:tcBorders>
            <w:noWrap w:val="0"/>
            <w:vAlign w:val="center"/>
          </w:tcPr>
          <w:p w14:paraId="6A836D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r>
      <w:tr w14:paraId="60D36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13292E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210" w:type="dxa"/>
            <w:tcBorders>
              <w:top w:val="nil"/>
              <w:left w:val="nil"/>
              <w:bottom w:val="single" w:color="000000" w:sz="8" w:space="0"/>
              <w:right w:val="single" w:color="000000" w:sz="8" w:space="0"/>
            </w:tcBorders>
            <w:noWrap w:val="0"/>
            <w:vAlign w:val="center"/>
          </w:tcPr>
          <w:p w14:paraId="7FB37A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太太乐鸡精454G</w:t>
            </w:r>
          </w:p>
        </w:tc>
        <w:tc>
          <w:tcPr>
            <w:tcW w:w="1906" w:type="dxa"/>
            <w:tcBorders>
              <w:top w:val="nil"/>
              <w:left w:val="nil"/>
              <w:bottom w:val="single" w:color="000000" w:sz="8" w:space="0"/>
              <w:right w:val="single" w:color="000000" w:sz="8" w:space="0"/>
            </w:tcBorders>
            <w:noWrap w:val="0"/>
            <w:vAlign w:val="center"/>
          </w:tcPr>
          <w:p w14:paraId="2020B1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2276" w:type="dxa"/>
            <w:tcBorders>
              <w:top w:val="nil"/>
              <w:left w:val="nil"/>
              <w:bottom w:val="single" w:color="000000" w:sz="8" w:space="0"/>
              <w:right w:val="single" w:color="000000" w:sz="8" w:space="0"/>
            </w:tcBorders>
            <w:noWrap w:val="0"/>
            <w:vAlign w:val="center"/>
          </w:tcPr>
          <w:p w14:paraId="64039B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r>
      <w:tr w14:paraId="7809C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15A3C9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210" w:type="dxa"/>
            <w:tcBorders>
              <w:top w:val="nil"/>
              <w:left w:val="nil"/>
              <w:bottom w:val="single" w:color="000000" w:sz="8" w:space="0"/>
              <w:right w:val="single" w:color="000000" w:sz="8" w:space="0"/>
            </w:tcBorders>
            <w:noWrap w:val="0"/>
            <w:vAlign w:val="center"/>
          </w:tcPr>
          <w:p w14:paraId="1FC583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风车生粉</w:t>
            </w:r>
          </w:p>
        </w:tc>
        <w:tc>
          <w:tcPr>
            <w:tcW w:w="1906" w:type="dxa"/>
            <w:tcBorders>
              <w:top w:val="nil"/>
              <w:left w:val="nil"/>
              <w:bottom w:val="single" w:color="000000" w:sz="8" w:space="0"/>
              <w:right w:val="single" w:color="000000" w:sz="8" w:space="0"/>
            </w:tcBorders>
            <w:noWrap w:val="0"/>
            <w:vAlign w:val="center"/>
          </w:tcPr>
          <w:p w14:paraId="4D2952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76" w:type="dxa"/>
            <w:tcBorders>
              <w:top w:val="nil"/>
              <w:left w:val="nil"/>
              <w:bottom w:val="single" w:color="000000" w:sz="8" w:space="0"/>
              <w:right w:val="single" w:color="000000" w:sz="8" w:space="0"/>
            </w:tcBorders>
            <w:noWrap w:val="0"/>
            <w:vAlign w:val="center"/>
          </w:tcPr>
          <w:p w14:paraId="64A7B9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r>
      <w:tr w14:paraId="069D5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6BE3ED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210" w:type="dxa"/>
            <w:tcBorders>
              <w:top w:val="nil"/>
              <w:left w:val="nil"/>
              <w:bottom w:val="single" w:color="000000" w:sz="8" w:space="0"/>
              <w:right w:val="single" w:color="000000" w:sz="8" w:space="0"/>
            </w:tcBorders>
            <w:noWrap w:val="0"/>
            <w:vAlign w:val="center"/>
          </w:tcPr>
          <w:p w14:paraId="65186E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葱姜料酒</w:t>
            </w:r>
          </w:p>
        </w:tc>
        <w:tc>
          <w:tcPr>
            <w:tcW w:w="1906" w:type="dxa"/>
            <w:tcBorders>
              <w:top w:val="nil"/>
              <w:left w:val="nil"/>
              <w:bottom w:val="single" w:color="000000" w:sz="8" w:space="0"/>
              <w:right w:val="single" w:color="000000" w:sz="8" w:space="0"/>
            </w:tcBorders>
            <w:noWrap w:val="0"/>
            <w:vAlign w:val="center"/>
          </w:tcPr>
          <w:p w14:paraId="24F190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76" w:type="dxa"/>
            <w:tcBorders>
              <w:top w:val="nil"/>
              <w:left w:val="nil"/>
              <w:bottom w:val="single" w:color="000000" w:sz="8" w:space="0"/>
              <w:right w:val="single" w:color="000000" w:sz="8" w:space="0"/>
            </w:tcBorders>
            <w:noWrap w:val="0"/>
            <w:vAlign w:val="center"/>
          </w:tcPr>
          <w:p w14:paraId="7C4353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r>
      <w:tr w14:paraId="53B4C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577F83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210" w:type="dxa"/>
            <w:tcBorders>
              <w:top w:val="nil"/>
              <w:left w:val="nil"/>
              <w:bottom w:val="single" w:color="000000" w:sz="8" w:space="0"/>
              <w:right w:val="single" w:color="000000" w:sz="8" w:space="0"/>
            </w:tcBorders>
            <w:noWrap w:val="0"/>
            <w:vAlign w:val="center"/>
          </w:tcPr>
          <w:p w14:paraId="19872E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张氏记剁椒酱2000G</w:t>
            </w:r>
          </w:p>
        </w:tc>
        <w:tc>
          <w:tcPr>
            <w:tcW w:w="1906" w:type="dxa"/>
            <w:tcBorders>
              <w:top w:val="nil"/>
              <w:left w:val="nil"/>
              <w:bottom w:val="single" w:color="000000" w:sz="8" w:space="0"/>
              <w:right w:val="single" w:color="000000" w:sz="8" w:space="0"/>
            </w:tcBorders>
            <w:noWrap w:val="0"/>
            <w:vAlign w:val="center"/>
          </w:tcPr>
          <w:p w14:paraId="1AE0EB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桶</w:t>
            </w:r>
          </w:p>
        </w:tc>
        <w:tc>
          <w:tcPr>
            <w:tcW w:w="2276" w:type="dxa"/>
            <w:tcBorders>
              <w:top w:val="nil"/>
              <w:left w:val="nil"/>
              <w:bottom w:val="single" w:color="000000" w:sz="8" w:space="0"/>
              <w:right w:val="single" w:color="000000" w:sz="8" w:space="0"/>
            </w:tcBorders>
            <w:noWrap w:val="0"/>
            <w:vAlign w:val="center"/>
          </w:tcPr>
          <w:p w14:paraId="1D7750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r>
      <w:tr w14:paraId="733F0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025" w:type="dxa"/>
            <w:tcBorders>
              <w:top w:val="nil"/>
              <w:left w:val="single" w:color="000000" w:sz="8" w:space="0"/>
              <w:bottom w:val="single" w:color="000000" w:sz="8" w:space="0"/>
              <w:right w:val="single" w:color="000000" w:sz="8" w:space="0"/>
            </w:tcBorders>
            <w:noWrap w:val="0"/>
            <w:vAlign w:val="center"/>
          </w:tcPr>
          <w:p w14:paraId="7764FC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3210" w:type="dxa"/>
            <w:tcBorders>
              <w:top w:val="nil"/>
              <w:left w:val="nil"/>
              <w:bottom w:val="single" w:color="000000" w:sz="8" w:space="0"/>
              <w:right w:val="single" w:color="000000" w:sz="8" w:space="0"/>
            </w:tcBorders>
            <w:noWrap w:val="0"/>
            <w:vAlign w:val="center"/>
          </w:tcPr>
          <w:p w14:paraId="513401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鲜吉多咖喱粉30G</w:t>
            </w:r>
          </w:p>
        </w:tc>
        <w:tc>
          <w:tcPr>
            <w:tcW w:w="1906" w:type="dxa"/>
            <w:tcBorders>
              <w:top w:val="nil"/>
              <w:left w:val="nil"/>
              <w:bottom w:val="single" w:color="000000" w:sz="8" w:space="0"/>
              <w:right w:val="single" w:color="000000" w:sz="8" w:space="0"/>
            </w:tcBorders>
            <w:noWrap w:val="0"/>
            <w:vAlign w:val="center"/>
          </w:tcPr>
          <w:p w14:paraId="4899EA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w:t>
            </w:r>
          </w:p>
        </w:tc>
        <w:tc>
          <w:tcPr>
            <w:tcW w:w="2276" w:type="dxa"/>
            <w:tcBorders>
              <w:top w:val="nil"/>
              <w:left w:val="nil"/>
              <w:bottom w:val="single" w:color="000000" w:sz="8" w:space="0"/>
              <w:right w:val="single" w:color="000000" w:sz="8" w:space="0"/>
            </w:tcBorders>
            <w:noWrap w:val="0"/>
            <w:vAlign w:val="center"/>
          </w:tcPr>
          <w:p w14:paraId="03C3D1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r>
      <w:tr w14:paraId="7BA92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1025" w:type="dxa"/>
            <w:tcBorders>
              <w:top w:val="nil"/>
              <w:left w:val="single" w:color="000000" w:sz="8" w:space="0"/>
              <w:bottom w:val="single" w:color="000000" w:sz="8" w:space="0"/>
              <w:right w:val="single" w:color="000000" w:sz="8" w:space="0"/>
            </w:tcBorders>
            <w:noWrap w:val="0"/>
            <w:vAlign w:val="center"/>
          </w:tcPr>
          <w:p w14:paraId="6D3474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3210" w:type="dxa"/>
            <w:tcBorders>
              <w:top w:val="nil"/>
              <w:left w:val="nil"/>
              <w:bottom w:val="single" w:color="000000" w:sz="8" w:space="0"/>
              <w:right w:val="single" w:color="000000" w:sz="8" w:space="0"/>
            </w:tcBorders>
            <w:noWrap w:val="0"/>
            <w:vAlign w:val="center"/>
          </w:tcPr>
          <w:p w14:paraId="00FA7C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胖子榨菜</w:t>
            </w:r>
          </w:p>
        </w:tc>
        <w:tc>
          <w:tcPr>
            <w:tcW w:w="1906" w:type="dxa"/>
            <w:tcBorders>
              <w:top w:val="nil"/>
              <w:left w:val="nil"/>
              <w:bottom w:val="single" w:color="000000" w:sz="8" w:space="0"/>
              <w:right w:val="single" w:color="000000" w:sz="8" w:space="0"/>
            </w:tcBorders>
            <w:noWrap w:val="0"/>
            <w:vAlign w:val="center"/>
          </w:tcPr>
          <w:p w14:paraId="5C71B4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76" w:type="dxa"/>
            <w:tcBorders>
              <w:top w:val="nil"/>
              <w:left w:val="nil"/>
              <w:bottom w:val="single" w:color="000000" w:sz="8" w:space="0"/>
              <w:right w:val="single" w:color="000000" w:sz="8" w:space="0"/>
            </w:tcBorders>
            <w:noWrap w:val="0"/>
            <w:vAlign w:val="center"/>
          </w:tcPr>
          <w:p w14:paraId="68CA2D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r>
      <w:tr w14:paraId="1A269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025" w:type="dxa"/>
            <w:tcBorders>
              <w:top w:val="nil"/>
              <w:left w:val="single" w:color="000000" w:sz="8" w:space="0"/>
              <w:bottom w:val="single" w:color="000000" w:sz="8" w:space="0"/>
              <w:right w:val="single" w:color="000000" w:sz="8" w:space="0"/>
            </w:tcBorders>
            <w:noWrap w:val="0"/>
            <w:vAlign w:val="center"/>
          </w:tcPr>
          <w:p w14:paraId="29D671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210" w:type="dxa"/>
            <w:tcBorders>
              <w:top w:val="nil"/>
              <w:left w:val="nil"/>
              <w:bottom w:val="single" w:color="000000" w:sz="8" w:space="0"/>
              <w:right w:val="single" w:color="000000" w:sz="8" w:space="0"/>
            </w:tcBorders>
            <w:noWrap w:val="0"/>
            <w:vAlign w:val="center"/>
          </w:tcPr>
          <w:p w14:paraId="29D980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咸菜</w:t>
            </w:r>
          </w:p>
        </w:tc>
        <w:tc>
          <w:tcPr>
            <w:tcW w:w="1906" w:type="dxa"/>
            <w:tcBorders>
              <w:top w:val="nil"/>
              <w:left w:val="nil"/>
              <w:bottom w:val="single" w:color="000000" w:sz="8" w:space="0"/>
              <w:right w:val="single" w:color="000000" w:sz="8" w:space="0"/>
            </w:tcBorders>
            <w:noWrap w:val="0"/>
            <w:vAlign w:val="center"/>
          </w:tcPr>
          <w:p w14:paraId="062636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斤</w:t>
            </w:r>
          </w:p>
        </w:tc>
        <w:tc>
          <w:tcPr>
            <w:tcW w:w="2276" w:type="dxa"/>
            <w:tcBorders>
              <w:top w:val="nil"/>
              <w:left w:val="nil"/>
              <w:bottom w:val="single" w:color="000000" w:sz="8" w:space="0"/>
              <w:right w:val="single" w:color="000000" w:sz="8" w:space="0"/>
            </w:tcBorders>
            <w:noWrap w:val="0"/>
            <w:vAlign w:val="center"/>
          </w:tcPr>
          <w:p w14:paraId="5B460A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r>
    </w:tbl>
    <w:p w14:paraId="232992BD">
      <w:pPr>
        <w:pStyle w:val="3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rPr>
          <w:rFonts w:hint="eastAsia"/>
          <w:color w:val="auto"/>
          <w:sz w:val="24"/>
          <w:szCs w:val="24"/>
          <w:highlight w:val="none"/>
        </w:rPr>
      </w:pPr>
    </w:p>
    <w:p w14:paraId="14645BB2">
      <w:pPr>
        <w:pStyle w:val="3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46" w:firstLineChars="200"/>
        <w:rPr>
          <w:rFonts w:hint="eastAsia" w:ascii="宋体" w:hAnsi="宋体" w:eastAsia="宋体" w:cs="Times New Roman"/>
          <w:b/>
          <w:bCs/>
          <w:color w:val="auto"/>
          <w:spacing w:val="-9"/>
          <w:kern w:val="2"/>
          <w:sz w:val="24"/>
          <w:szCs w:val="24"/>
          <w:highlight w:val="none"/>
          <w:lang w:val="en-US" w:eastAsia="zh-CN" w:bidi="ar-SA"/>
        </w:rPr>
      </w:pPr>
      <w:r>
        <w:rPr>
          <w:rFonts w:hint="eastAsia" w:ascii="宋体" w:hAnsi="宋体" w:eastAsia="宋体" w:cs="Times New Roman"/>
          <w:b/>
          <w:bCs/>
          <w:color w:val="auto"/>
          <w:spacing w:val="-9"/>
          <w:kern w:val="2"/>
          <w:sz w:val="24"/>
          <w:szCs w:val="24"/>
          <w:highlight w:val="none"/>
          <w:lang w:val="en-US" w:eastAsia="zh-CN" w:bidi="ar-SA"/>
        </w:rPr>
        <w:t>注：</w:t>
      </w:r>
    </w:p>
    <w:p w14:paraId="0B45D5E5">
      <w:pPr>
        <w:pStyle w:val="3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46" w:firstLineChars="200"/>
        <w:rPr>
          <w:rFonts w:hint="eastAsia" w:ascii="宋体" w:hAnsi="宋体" w:eastAsia="宋体" w:cs="Times New Roman"/>
          <w:b/>
          <w:bCs/>
          <w:color w:val="auto"/>
          <w:spacing w:val="-9"/>
          <w:kern w:val="2"/>
          <w:sz w:val="24"/>
          <w:szCs w:val="24"/>
          <w:highlight w:val="none"/>
          <w:lang w:val="en-US" w:eastAsia="zh-CN" w:bidi="ar-SA"/>
        </w:rPr>
      </w:pPr>
      <w:r>
        <w:rPr>
          <w:rFonts w:hint="eastAsia" w:ascii="宋体" w:hAnsi="宋体" w:eastAsia="宋体" w:cs="Times New Roman"/>
          <w:b/>
          <w:bCs/>
          <w:color w:val="auto"/>
          <w:spacing w:val="-9"/>
          <w:kern w:val="2"/>
          <w:sz w:val="24"/>
          <w:szCs w:val="24"/>
          <w:highlight w:val="none"/>
          <w:lang w:val="en-US" w:eastAsia="zh-CN" w:bidi="ar-SA"/>
        </w:rPr>
        <w:t>①上述食材名称及规格仅供参考，实际供货时可能与市场上实际出售情况有偏差，按实际情况调整。</w:t>
      </w:r>
    </w:p>
    <w:p w14:paraId="13E32BB2">
      <w:pPr>
        <w:pStyle w:val="3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rPr>
          <w:rFonts w:hint="eastAsia" w:ascii="宋体" w:hAnsi="宋体" w:eastAsia="宋体" w:cs="Times New Roman"/>
          <w:b/>
          <w:bCs/>
          <w:color w:val="auto"/>
          <w:spacing w:val="-9"/>
          <w:kern w:val="2"/>
          <w:sz w:val="24"/>
          <w:szCs w:val="24"/>
          <w:highlight w:val="none"/>
          <w:lang w:val="en-US" w:eastAsia="zh-CN" w:bidi="ar-SA"/>
        </w:rPr>
      </w:pPr>
      <w:r>
        <w:rPr>
          <w:rFonts w:hint="eastAsia" w:ascii="宋体" w:hAnsi="宋体" w:eastAsia="宋体" w:cs="Times New Roman"/>
          <w:b/>
          <w:bCs/>
          <w:color w:val="auto"/>
          <w:spacing w:val="-9"/>
          <w:kern w:val="2"/>
          <w:sz w:val="24"/>
          <w:szCs w:val="24"/>
          <w:highlight w:val="none"/>
          <w:lang w:val="en-US" w:eastAsia="zh-CN" w:bidi="ar-SA"/>
        </w:rPr>
        <w:t>②以上未列出的食材品种，采购人如需采购时，按照该食材所属类别采购。食材类别的最终解释权归采购方所有。</w:t>
      </w:r>
    </w:p>
    <w:p w14:paraId="40AE03C3">
      <w:pPr>
        <w:pStyle w:val="3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rPr>
          <w:rFonts w:hint="eastAsia" w:ascii="宋体" w:hAnsi="宋体" w:eastAsia="宋体" w:cs="Times New Roman"/>
          <w:b/>
          <w:bCs/>
          <w:color w:val="auto"/>
          <w:spacing w:val="-9"/>
          <w:kern w:val="2"/>
          <w:sz w:val="24"/>
          <w:szCs w:val="24"/>
          <w:highlight w:val="none"/>
          <w:lang w:val="en-US" w:eastAsia="zh-CN" w:bidi="ar-SA"/>
        </w:rPr>
      </w:pPr>
      <w:r>
        <w:rPr>
          <w:rFonts w:hint="eastAsia" w:ascii="宋体" w:hAnsi="宋体" w:eastAsia="宋体" w:cs="Times New Roman"/>
          <w:b/>
          <w:bCs/>
          <w:color w:val="auto"/>
          <w:spacing w:val="-9"/>
          <w:kern w:val="2"/>
          <w:sz w:val="24"/>
          <w:szCs w:val="24"/>
          <w:highlight w:val="none"/>
          <w:lang w:val="en-US" w:eastAsia="zh-CN" w:bidi="ar-SA"/>
        </w:rPr>
        <w:t>③供货价=市场价*折扣率；其中市场价优先按无锡市发展和改革委员会官网专题专栏中民生价费近期公示价格的平均价格，如遇网站上没有该食品，则按江苏无锡朝阳集团股份有限公司官网零售价格，如遇江苏无锡朝阳集团股份有限公司官网没有该食品，则按无锡市天惠商城官网的平均价格，如遇以上官网均没有该类食品，采购人应提前通知成交供应商，经双方协商后进行调整确认，原则上按寻找到的其他市场价格。</w:t>
      </w:r>
    </w:p>
    <w:p w14:paraId="038EC7C7">
      <w:pPr>
        <w:pStyle w:val="3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rPr>
          <w:rFonts w:hint="eastAsia" w:ascii="宋体" w:hAnsi="宋体" w:eastAsia="宋体" w:cs="Times New Roman"/>
          <w:b/>
          <w:bCs/>
          <w:color w:val="auto"/>
          <w:spacing w:val="-9"/>
          <w:kern w:val="2"/>
          <w:sz w:val="24"/>
          <w:szCs w:val="24"/>
          <w:highlight w:val="none"/>
          <w:lang w:val="en-US" w:eastAsia="zh-CN" w:bidi="ar-SA"/>
        </w:rPr>
      </w:pPr>
      <w:r>
        <w:rPr>
          <w:rFonts w:hint="eastAsia" w:ascii="宋体" w:hAnsi="宋体" w:eastAsia="宋体" w:cs="Times New Roman"/>
          <w:b/>
          <w:bCs/>
          <w:color w:val="auto"/>
          <w:spacing w:val="-9"/>
          <w:kern w:val="2"/>
          <w:sz w:val="24"/>
          <w:szCs w:val="24"/>
          <w:highlight w:val="none"/>
          <w:lang w:val="en-US" w:eastAsia="zh-CN" w:bidi="ar-SA"/>
        </w:rPr>
        <w:t>如遇到需去其他市场询问价格的商品，由采购人安排工作人员提前到其他市场进行询价，成交供应商可派遣相关人员参与。（如成交供应商未派遣人员或者派遣人员不到场，则由采购人安排的工作人员进行询价）。询价得到的商品净重单价,作为本价格执行周期该商品供货价格核定的基数。</w:t>
      </w:r>
    </w:p>
    <w:p w14:paraId="32001B3B">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（六）试供期及合同签订</w:t>
      </w:r>
    </w:p>
    <w:p w14:paraId="096440AD">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1.各标段试供期均为15天，试供期内采购方主要考察成交供应商货物质量、服务、信誉等方面。</w:t>
      </w:r>
    </w:p>
    <w:p w14:paraId="7E0CE824">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w:t>
      </w:r>
      <w:r>
        <w:rPr>
          <w:rFonts w:hint="eastAsia" w:ascii="宋体" w:hAnsi="宋体" w:cs="Times New Roman"/>
          <w:color w:val="auto"/>
          <w:spacing w:val="-9"/>
          <w:sz w:val="24"/>
          <w:szCs w:val="24"/>
          <w:highlight w:val="none"/>
          <w:lang w:val="en-US" w:eastAsia="zh-CN"/>
        </w:rPr>
        <w:t>供应</w:t>
      </w:r>
      <w:r>
        <w:rPr>
          <w:rFonts w:hint="eastAsia" w:ascii="宋体" w:hAnsi="宋体" w:eastAsia="宋体" w:cs="Times New Roman"/>
          <w:color w:val="auto"/>
          <w:spacing w:val="-9"/>
          <w:sz w:val="24"/>
          <w:szCs w:val="24"/>
          <w:highlight w:val="none"/>
          <w:lang w:val="en-US" w:eastAsia="zh-CN"/>
        </w:rPr>
        <w:t>期满且经采购方综合考察认为合格的，签订正式供货合同；若试供期间出现质量、服务等难以磨合的问题的，采购方有权终止合同，并有权选择下一排位的</w:t>
      </w:r>
      <w:r>
        <w:rPr>
          <w:rFonts w:hint="eastAsia" w:ascii="宋体" w:hAnsi="宋体" w:cs="Times New Roman"/>
          <w:color w:val="auto"/>
          <w:spacing w:val="-9"/>
          <w:sz w:val="24"/>
          <w:szCs w:val="24"/>
          <w:highlight w:val="none"/>
          <w:lang w:val="en-US" w:eastAsia="zh-CN"/>
        </w:rPr>
        <w:t>中标</w:t>
      </w:r>
      <w:r>
        <w:rPr>
          <w:rFonts w:hint="eastAsia" w:ascii="宋体" w:hAnsi="宋体" w:eastAsia="宋体" w:cs="Times New Roman"/>
          <w:color w:val="auto"/>
          <w:spacing w:val="-9"/>
          <w:sz w:val="24"/>
          <w:szCs w:val="24"/>
          <w:highlight w:val="none"/>
          <w:lang w:val="en-US" w:eastAsia="zh-CN"/>
        </w:rPr>
        <w:t>供应商进行替补。</w:t>
      </w:r>
    </w:p>
    <w:p w14:paraId="6593E70F">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3.本项目各标段服务期限均为2年（24个月）。从试供之日起开始计算。</w:t>
      </w:r>
    </w:p>
    <w:p w14:paraId="68B4B21E">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（七）其他要求</w:t>
      </w:r>
    </w:p>
    <w:p w14:paraId="20A44B40">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zh-CN" w:eastAsia="zh-CN"/>
        </w:rPr>
      </w:pPr>
      <w:r>
        <w:rPr>
          <w:rFonts w:hint="eastAsia" w:ascii="宋体" w:hAnsi="宋体" w:eastAsia="宋体" w:cs="Times New Roman"/>
          <w:color w:val="auto"/>
          <w:spacing w:val="-9"/>
          <w:sz w:val="24"/>
          <w:szCs w:val="24"/>
          <w:highlight w:val="none"/>
          <w:lang w:val="en-US" w:eastAsia="zh-CN"/>
        </w:rPr>
        <w:t>1.</w:t>
      </w:r>
      <w:r>
        <w:rPr>
          <w:rFonts w:hint="eastAsia" w:ascii="宋体" w:hAnsi="宋体" w:eastAsia="宋体" w:cs="Times New Roman"/>
          <w:color w:val="auto"/>
          <w:spacing w:val="-9"/>
          <w:sz w:val="24"/>
          <w:szCs w:val="24"/>
          <w:highlight w:val="none"/>
          <w:lang w:val="zh-CN" w:eastAsia="zh-CN"/>
        </w:rPr>
        <w:t>报价供应商应仔细阅读磋商的所有内容，按磋商的要求提供响应文件，并保证所提供的全部资料的真实性，以使其对磋商做出实质性响应，否则，其</w:t>
      </w:r>
      <w:r>
        <w:rPr>
          <w:rFonts w:hint="eastAsia" w:ascii="宋体" w:hAnsi="宋体" w:eastAsia="宋体" w:cs="Times New Roman"/>
          <w:color w:val="auto"/>
          <w:spacing w:val="-9"/>
          <w:sz w:val="24"/>
          <w:szCs w:val="24"/>
          <w:highlight w:val="none"/>
          <w:lang w:val="en-US" w:eastAsia="zh-CN"/>
        </w:rPr>
        <w:t>报价</w:t>
      </w:r>
      <w:r>
        <w:rPr>
          <w:rFonts w:hint="eastAsia" w:ascii="宋体" w:hAnsi="宋体" w:eastAsia="宋体" w:cs="Times New Roman"/>
          <w:color w:val="auto"/>
          <w:spacing w:val="-9"/>
          <w:sz w:val="24"/>
          <w:szCs w:val="24"/>
          <w:highlight w:val="none"/>
          <w:lang w:val="zh-CN" w:eastAsia="zh-CN"/>
        </w:rPr>
        <w:t>可能被拒绝。</w:t>
      </w:r>
    </w:p>
    <w:p w14:paraId="7822A43E">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2.最终配送价格应包含磋商供应商所有税费、成本、利润、运输、装卸、各类劳保、保险等一切费用。</w:t>
      </w:r>
    </w:p>
    <w:p w14:paraId="20076A90">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3.供货产品质量必须符合国家标准或规范的要求。</w:t>
      </w:r>
    </w:p>
    <w:p w14:paraId="23819DDD">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cs="Times New Roman"/>
          <w:color w:val="auto"/>
          <w:spacing w:val="-9"/>
          <w:sz w:val="24"/>
          <w:szCs w:val="24"/>
          <w:highlight w:val="none"/>
          <w:lang w:val="en-US" w:eastAsia="zh-CN"/>
        </w:rPr>
        <w:t>4.</w:t>
      </w:r>
      <w:r>
        <w:rPr>
          <w:rFonts w:hint="eastAsia" w:ascii="宋体" w:hAnsi="宋体" w:eastAsia="宋体" w:cs="Times New Roman"/>
          <w:color w:val="auto"/>
          <w:spacing w:val="-9"/>
          <w:sz w:val="24"/>
          <w:szCs w:val="24"/>
          <w:highlight w:val="none"/>
          <w:lang w:val="en-US" w:eastAsia="zh-CN"/>
        </w:rPr>
        <w:t>磋商供应商应充分考虑市场不可抗力因素，食材的涨幅、跌幅最终以采购人实际确认为准。</w:t>
      </w:r>
    </w:p>
    <w:p w14:paraId="417BA627">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5.零星食品紧急采购按采购人实际需求采购为准，磋商供应商无条件配合采购人完成采购任务。</w:t>
      </w:r>
    </w:p>
    <w:p w14:paraId="50FC612D">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color w:val="auto"/>
          <w:sz w:val="24"/>
          <w:szCs w:val="24"/>
          <w:highlight w:val="none"/>
        </w:rPr>
      </w:pPr>
      <w:r>
        <w:rPr>
          <w:rFonts w:hint="eastAsia" w:ascii="宋体" w:hAnsi="宋体" w:eastAsia="宋体" w:cs="Times New Roman"/>
          <w:color w:val="auto"/>
          <w:spacing w:val="-9"/>
          <w:sz w:val="24"/>
          <w:szCs w:val="24"/>
          <w:highlight w:val="none"/>
          <w:lang w:val="en-US" w:eastAsia="zh-CN"/>
        </w:rPr>
        <w:t>6.报价供应商应结合本企业的技术水平，管理水平和拟定的服务方案自主报价。</w:t>
      </w:r>
    </w:p>
    <w:p w14:paraId="20757FDD">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ascii="宋体" w:hAnsi="宋体" w:eastAsia="宋体"/>
          <w:color w:val="auto"/>
          <w:spacing w:val="-9"/>
          <w:sz w:val="24"/>
          <w:szCs w:val="24"/>
          <w:highlight w:val="none"/>
        </w:rPr>
      </w:pPr>
      <w:r>
        <w:rPr>
          <w:rFonts w:hint="eastAsia" w:ascii="宋体" w:hAnsi="宋体" w:eastAsia="宋体"/>
          <w:color w:val="auto"/>
          <w:spacing w:val="-9"/>
          <w:sz w:val="24"/>
          <w:szCs w:val="24"/>
          <w:highlight w:val="none"/>
          <w:lang w:val="en-US" w:eastAsia="zh-CN"/>
        </w:rPr>
        <w:t>7.</w:t>
      </w:r>
      <w:r>
        <w:rPr>
          <w:rFonts w:hint="eastAsia" w:ascii="宋体" w:hAnsi="宋体" w:eastAsia="宋体"/>
          <w:color w:val="auto"/>
          <w:spacing w:val="-9"/>
          <w:sz w:val="24"/>
          <w:szCs w:val="24"/>
          <w:highlight w:val="none"/>
        </w:rPr>
        <w:t>成交供应商提供的相关服务应达到或优于采购要求，并提供详细说明。如与采购文件中的某些其他条款不能完全满足时，应在响应文件中逐条列出。</w:t>
      </w:r>
    </w:p>
    <w:p w14:paraId="5197B144">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ascii="宋体" w:hAnsi="宋体" w:eastAsia="宋体"/>
          <w:color w:val="auto"/>
          <w:spacing w:val="-9"/>
          <w:sz w:val="24"/>
          <w:szCs w:val="24"/>
          <w:highlight w:val="none"/>
        </w:rPr>
      </w:pPr>
      <w:r>
        <w:rPr>
          <w:rFonts w:hint="eastAsia" w:ascii="宋体" w:hAnsi="宋体" w:eastAsia="宋体"/>
          <w:color w:val="auto"/>
          <w:spacing w:val="-9"/>
          <w:sz w:val="24"/>
          <w:szCs w:val="24"/>
          <w:highlight w:val="none"/>
          <w:lang w:val="en-US" w:eastAsia="zh-CN"/>
        </w:rPr>
        <w:t>8.</w:t>
      </w:r>
      <w:r>
        <w:rPr>
          <w:rFonts w:hint="eastAsia" w:ascii="宋体" w:hAnsi="宋体" w:eastAsia="宋体"/>
          <w:color w:val="auto"/>
          <w:spacing w:val="-9"/>
          <w:sz w:val="24"/>
          <w:szCs w:val="24"/>
          <w:highlight w:val="none"/>
        </w:rPr>
        <w:t>验收标准：成交供应商提供的</w:t>
      </w:r>
      <w:r>
        <w:rPr>
          <w:rFonts w:hint="eastAsia" w:ascii="宋体" w:hAnsi="宋体" w:eastAsia="宋体"/>
          <w:color w:val="auto"/>
          <w:spacing w:val="-9"/>
          <w:sz w:val="24"/>
          <w:szCs w:val="24"/>
          <w:highlight w:val="none"/>
          <w:lang w:val="en-US" w:eastAsia="zh-CN"/>
        </w:rPr>
        <w:t>货物及服务</w:t>
      </w:r>
      <w:r>
        <w:rPr>
          <w:rFonts w:hint="eastAsia" w:ascii="宋体" w:hAnsi="宋体" w:eastAsia="宋体"/>
          <w:color w:val="auto"/>
          <w:spacing w:val="-9"/>
          <w:sz w:val="24"/>
          <w:szCs w:val="24"/>
          <w:highlight w:val="none"/>
        </w:rPr>
        <w:t>必须符合我国最新颁布的与之相关的</w:t>
      </w:r>
      <w:r>
        <w:rPr>
          <w:rFonts w:hint="eastAsia" w:ascii="宋体" w:hAnsi="宋体" w:eastAsia="宋体"/>
          <w:color w:val="auto"/>
          <w:spacing w:val="-9"/>
          <w:sz w:val="24"/>
          <w:szCs w:val="24"/>
          <w:highlight w:val="none"/>
          <w:lang w:val="en-US" w:eastAsia="zh-CN"/>
        </w:rPr>
        <w:t>相关</w:t>
      </w:r>
      <w:r>
        <w:rPr>
          <w:rFonts w:hint="eastAsia" w:ascii="宋体" w:hAnsi="宋体" w:eastAsia="宋体"/>
          <w:color w:val="auto"/>
          <w:spacing w:val="-9"/>
          <w:sz w:val="24"/>
          <w:szCs w:val="24"/>
          <w:highlight w:val="none"/>
        </w:rPr>
        <w:t>标准，同时须满足采购文件中所列全部规格、技术条件及功能要求和其承诺</w:t>
      </w:r>
      <w:r>
        <w:rPr>
          <w:rFonts w:hint="eastAsia" w:ascii="宋体" w:hAnsi="宋体"/>
          <w:color w:val="auto"/>
          <w:spacing w:val="-9"/>
          <w:sz w:val="24"/>
          <w:szCs w:val="24"/>
          <w:highlight w:val="none"/>
          <w:lang w:eastAsia="zh-CN"/>
        </w:rPr>
        <w:t>的其他指标</w:t>
      </w:r>
      <w:r>
        <w:rPr>
          <w:rFonts w:hint="eastAsia" w:ascii="宋体" w:hAnsi="宋体" w:eastAsia="宋体"/>
          <w:color w:val="auto"/>
          <w:spacing w:val="-9"/>
          <w:sz w:val="24"/>
          <w:szCs w:val="24"/>
          <w:highlight w:val="none"/>
        </w:rPr>
        <w:t>。</w:t>
      </w:r>
    </w:p>
    <w:p w14:paraId="24374BB6">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9.质量及验收：由采购人负责组织验收，依据为国家有关规定、采购文件、成交供应商的响应文件以及其他相关文件和资料。</w:t>
      </w:r>
    </w:p>
    <w:p w14:paraId="79473E30">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10.本次采购项目的服务质量及与此相关的所有安全问题均由成交供应商负责，如因上述原因造成的一切后果均由成交供应商自行承担，与他人无涉。</w:t>
      </w:r>
    </w:p>
    <w:p w14:paraId="760DB6AB">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11.中标（成交）单位要严格履行响应文件的承诺和合同的约定。</w:t>
      </w:r>
    </w:p>
    <w:p w14:paraId="7A9D0075">
      <w:pPr>
        <w:spacing w:before="114" w:line="221" w:lineRule="auto"/>
        <w:ind w:left="1245"/>
        <w:rPr>
          <w:rFonts w:ascii="宋体" w:hAnsi="宋体" w:eastAsia="宋体" w:cs="宋体"/>
          <w:b/>
          <w:bCs/>
          <w:spacing w:val="-5"/>
          <w:sz w:val="40"/>
          <w:szCs w:val="40"/>
        </w:rPr>
      </w:pPr>
    </w:p>
    <w:p w14:paraId="152A8379">
      <w:pPr>
        <w:spacing w:before="114" w:line="221" w:lineRule="auto"/>
        <w:ind w:left="1245"/>
        <w:rPr>
          <w:rFonts w:ascii="宋体" w:hAnsi="宋体" w:eastAsia="宋体" w:cs="宋体"/>
          <w:b/>
          <w:bCs/>
          <w:spacing w:val="-5"/>
          <w:sz w:val="40"/>
          <w:szCs w:val="40"/>
        </w:rPr>
      </w:pPr>
    </w:p>
    <w:p w14:paraId="3C00A8F4">
      <w:pPr>
        <w:spacing w:before="114" w:line="221" w:lineRule="auto"/>
        <w:ind w:left="1245"/>
        <w:rPr>
          <w:rFonts w:ascii="宋体" w:hAnsi="宋体" w:eastAsia="宋体" w:cs="宋体"/>
          <w:b/>
          <w:bCs/>
          <w:spacing w:val="-5"/>
          <w:sz w:val="40"/>
          <w:szCs w:val="40"/>
        </w:rPr>
      </w:pPr>
    </w:p>
    <w:p w14:paraId="3CBDE4FD">
      <w:pPr>
        <w:spacing w:before="114" w:line="221" w:lineRule="auto"/>
        <w:ind w:left="1245"/>
        <w:rPr>
          <w:rFonts w:ascii="宋体" w:hAnsi="宋体" w:eastAsia="宋体" w:cs="宋体"/>
          <w:b/>
          <w:bCs/>
          <w:spacing w:val="-5"/>
          <w:sz w:val="40"/>
          <w:szCs w:val="40"/>
        </w:rPr>
      </w:pPr>
    </w:p>
    <w:p w14:paraId="3D49B383">
      <w:pPr>
        <w:spacing w:before="114" w:line="221" w:lineRule="auto"/>
        <w:ind w:left="1245"/>
        <w:rPr>
          <w:rFonts w:ascii="宋体" w:hAnsi="宋体" w:eastAsia="宋体" w:cs="宋体"/>
          <w:b/>
          <w:bCs/>
          <w:spacing w:val="-5"/>
          <w:sz w:val="40"/>
          <w:szCs w:val="40"/>
        </w:rPr>
      </w:pPr>
    </w:p>
    <w:p w14:paraId="723A7756">
      <w:pPr>
        <w:spacing w:before="114" w:line="221" w:lineRule="auto"/>
        <w:ind w:left="1245"/>
        <w:rPr>
          <w:rFonts w:ascii="宋体" w:hAnsi="宋体" w:eastAsia="宋体" w:cs="宋体"/>
          <w:b/>
          <w:bCs/>
          <w:spacing w:val="-5"/>
          <w:sz w:val="40"/>
          <w:szCs w:val="40"/>
        </w:rPr>
      </w:pPr>
    </w:p>
    <w:p w14:paraId="21C3507E">
      <w:pPr>
        <w:spacing w:before="114" w:line="221" w:lineRule="auto"/>
        <w:ind w:left="1245"/>
        <w:rPr>
          <w:rFonts w:ascii="宋体" w:hAnsi="宋体" w:eastAsia="宋体" w:cs="宋体"/>
          <w:b/>
          <w:bCs/>
          <w:spacing w:val="-5"/>
          <w:sz w:val="40"/>
          <w:szCs w:val="40"/>
        </w:rPr>
      </w:pPr>
    </w:p>
    <w:p w14:paraId="15794809">
      <w:pPr>
        <w:spacing w:before="114" w:line="221" w:lineRule="auto"/>
        <w:ind w:left="1245"/>
        <w:rPr>
          <w:rFonts w:ascii="宋体" w:hAnsi="宋体" w:eastAsia="宋体" w:cs="宋体"/>
          <w:b/>
          <w:bCs/>
          <w:spacing w:val="-5"/>
          <w:sz w:val="40"/>
          <w:szCs w:val="40"/>
        </w:rPr>
      </w:pPr>
    </w:p>
    <w:p w14:paraId="7575696A">
      <w:pPr>
        <w:spacing w:before="114" w:line="221" w:lineRule="auto"/>
        <w:ind w:left="1245"/>
        <w:rPr>
          <w:rFonts w:ascii="宋体" w:hAnsi="宋体" w:eastAsia="宋体" w:cs="宋体"/>
          <w:b/>
          <w:bCs/>
          <w:spacing w:val="-5"/>
          <w:sz w:val="40"/>
          <w:szCs w:val="40"/>
        </w:rPr>
      </w:pPr>
    </w:p>
    <w:p w14:paraId="6CA10BF9">
      <w:pPr>
        <w:pStyle w:val="289"/>
        <w:jc w:val="center"/>
        <w:rPr>
          <w:rFonts w:hint="eastAsia"/>
        </w:rPr>
      </w:pPr>
      <w:r>
        <w:rPr>
          <w:rFonts w:hint="eastAsia"/>
          <w:b/>
          <w:bCs/>
          <w:sz w:val="40"/>
          <w:szCs w:val="36"/>
        </w:rPr>
        <w:t>第四部分．合同条款（格式）</w:t>
      </w:r>
    </w:p>
    <w:p w14:paraId="7D18125E">
      <w:pPr>
        <w:pStyle w:val="20"/>
      </w:pPr>
    </w:p>
    <w:p w14:paraId="1E31AD3F">
      <w:pPr>
        <w:pStyle w:val="20"/>
      </w:pPr>
    </w:p>
    <w:p w14:paraId="192E825B">
      <w:pPr>
        <w:pStyle w:val="16"/>
        <w:jc w:val="center"/>
        <w:rPr>
          <w:rFonts w:hint="eastAsia" w:ascii="宋体" w:hAnsi="宋体" w:eastAsia="宋体" w:cs="宋体"/>
          <w:b/>
          <w:color w:val="auto"/>
          <w:kern w:val="0"/>
          <w:sz w:val="44"/>
          <w:szCs w:val="44"/>
          <w:highlight w:val="none"/>
          <w:lang w:val="en-US" w:eastAsia="zh-CN"/>
        </w:rPr>
      </w:pPr>
    </w:p>
    <w:p w14:paraId="2DD62AED">
      <w:pPr>
        <w:pStyle w:val="16"/>
        <w:jc w:val="center"/>
        <w:rPr>
          <w:rFonts w:hint="eastAsia" w:ascii="宋体" w:hAnsi="宋体" w:eastAsia="宋体" w:cs="宋体"/>
          <w:b/>
          <w:color w:val="auto"/>
          <w:kern w:val="0"/>
          <w:sz w:val="44"/>
          <w:szCs w:val="44"/>
          <w:highlight w:val="none"/>
          <w:lang w:val="en-US" w:eastAsia="zh-CN"/>
        </w:rPr>
      </w:pPr>
    </w:p>
    <w:p w14:paraId="35A643AD">
      <w:pPr>
        <w:pStyle w:val="16"/>
        <w:jc w:val="center"/>
        <w:rPr>
          <w:rFonts w:hint="eastAsia" w:ascii="宋体" w:hAnsi="宋体" w:eastAsia="宋体" w:cs="宋体"/>
          <w:b/>
          <w:color w:val="auto"/>
          <w:kern w:val="0"/>
          <w:sz w:val="44"/>
          <w:szCs w:val="44"/>
          <w:highlight w:val="none"/>
          <w:lang w:val="en-US" w:eastAsia="zh-CN"/>
        </w:rPr>
      </w:pPr>
    </w:p>
    <w:p w14:paraId="1D309709">
      <w:pPr>
        <w:pStyle w:val="16"/>
        <w:jc w:val="center"/>
        <w:rPr>
          <w:rFonts w:hint="eastAsia" w:ascii="宋体" w:hAnsi="宋体" w:eastAsia="宋体" w:cs="宋体"/>
          <w:b/>
          <w:color w:val="auto"/>
          <w:kern w:val="0"/>
          <w:sz w:val="44"/>
          <w:szCs w:val="44"/>
          <w:highlight w:val="none"/>
          <w:lang w:val="en-US" w:eastAsia="zh-CN"/>
        </w:rPr>
      </w:pPr>
    </w:p>
    <w:p w14:paraId="6B89EC27">
      <w:pPr>
        <w:pStyle w:val="16"/>
        <w:jc w:val="center"/>
        <w:rPr>
          <w:rFonts w:hint="eastAsia" w:ascii="宋体" w:hAnsi="宋体" w:eastAsia="宋体" w:cs="宋体"/>
          <w:b/>
          <w:color w:val="auto"/>
          <w:kern w:val="0"/>
          <w:sz w:val="44"/>
          <w:szCs w:val="44"/>
          <w:highlight w:val="none"/>
          <w:lang w:val="en-US" w:eastAsia="zh-CN"/>
        </w:rPr>
      </w:pPr>
    </w:p>
    <w:p w14:paraId="2E73CD8B">
      <w:pPr>
        <w:pStyle w:val="16"/>
        <w:jc w:val="center"/>
        <w:rPr>
          <w:rFonts w:hint="eastAsia" w:ascii="宋体" w:hAnsi="宋体" w:eastAsia="宋体" w:cs="宋体"/>
          <w:b/>
          <w:color w:val="auto"/>
          <w:kern w:val="0"/>
          <w:sz w:val="44"/>
          <w:szCs w:val="44"/>
          <w:highlight w:val="none"/>
          <w:lang w:val="en-US" w:eastAsia="zh-CN"/>
        </w:rPr>
      </w:pPr>
    </w:p>
    <w:p w14:paraId="33E02BBD">
      <w:pPr>
        <w:pStyle w:val="16"/>
        <w:jc w:val="center"/>
        <w:rPr>
          <w:rFonts w:hint="eastAsia" w:ascii="宋体" w:hAnsi="宋体" w:eastAsia="宋体" w:cs="宋体"/>
          <w:b/>
          <w:color w:val="auto"/>
          <w:kern w:val="0"/>
          <w:sz w:val="44"/>
          <w:szCs w:val="44"/>
          <w:highlight w:val="none"/>
          <w:lang w:val="en-US" w:eastAsia="zh-CN"/>
        </w:rPr>
      </w:pPr>
      <w:r>
        <w:rPr>
          <w:rFonts w:hint="eastAsia" w:ascii="宋体" w:hAnsi="宋体" w:eastAsia="宋体" w:cs="宋体"/>
          <w:b/>
          <w:color w:val="auto"/>
          <w:kern w:val="0"/>
          <w:sz w:val="44"/>
          <w:szCs w:val="44"/>
          <w:highlight w:val="none"/>
          <w:lang w:val="en-US" w:eastAsia="zh-CN"/>
        </w:rPr>
        <w:t>食材采购及配送合同</w:t>
      </w:r>
    </w:p>
    <w:p w14:paraId="1A436604">
      <w:pPr>
        <w:pStyle w:val="24"/>
        <w:rPr>
          <w:rFonts w:hint="default"/>
          <w:color w:val="auto"/>
          <w:highlight w:val="none"/>
          <w:lang w:val="en-US"/>
        </w:rPr>
      </w:pPr>
    </w:p>
    <w:p w14:paraId="2D4A2F75">
      <w:pPr>
        <w:pStyle w:val="24"/>
        <w:rPr>
          <w:rFonts w:hint="eastAsia" w:ascii="宋体" w:hAnsi="宋体" w:eastAsia="宋体" w:cs="宋体"/>
          <w:b/>
          <w:color w:val="auto"/>
          <w:kern w:val="0"/>
          <w:sz w:val="40"/>
          <w:szCs w:val="40"/>
          <w:highlight w:val="none"/>
        </w:rPr>
      </w:pPr>
    </w:p>
    <w:p w14:paraId="664E0558">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highlight w:val="none"/>
        </w:rPr>
      </w:pPr>
    </w:p>
    <w:p w14:paraId="3B67E23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p>
    <w:p w14:paraId="27323FEA">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rPr>
      </w:pPr>
    </w:p>
    <w:p w14:paraId="09F7937F">
      <w:pPr>
        <w:pStyle w:val="16"/>
        <w:keepNext w:val="0"/>
        <w:keepLines w:val="0"/>
        <w:pageBreakBefore w:val="0"/>
        <w:kinsoku/>
        <w:wordWrap/>
        <w:overflowPunct/>
        <w:topLinePunct w:val="0"/>
        <w:autoSpaceDE/>
        <w:autoSpaceDN/>
        <w:bidi w:val="0"/>
        <w:adjustRightInd/>
        <w:snapToGrid/>
        <w:spacing w:line="360" w:lineRule="auto"/>
        <w:textAlignment w:val="auto"/>
        <w:rPr>
          <w:rFonts w:hint="eastAsia"/>
          <w:color w:val="auto"/>
          <w:highlight w:val="none"/>
        </w:rPr>
      </w:pPr>
    </w:p>
    <w:p w14:paraId="1EB7F13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项目名称：</w:t>
      </w:r>
      <w:r>
        <w:rPr>
          <w:rFonts w:hint="eastAsia" w:ascii="宋体" w:hAnsi="宋体" w:eastAsia="宋体" w:cs="宋体"/>
          <w:color w:val="auto"/>
          <w:kern w:val="0"/>
          <w:sz w:val="28"/>
          <w:szCs w:val="28"/>
          <w:highlight w:val="none"/>
          <w:lang w:eastAsia="zh-CN"/>
        </w:rPr>
        <w:t xml:space="preserve"> 国科园派出所食堂食材配送</w:t>
      </w:r>
    </w:p>
    <w:p w14:paraId="12E75EF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p>
    <w:p w14:paraId="663E61D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委托方（甲方）：</w:t>
      </w:r>
      <w:r>
        <w:rPr>
          <w:rFonts w:hint="eastAsia" w:ascii="宋体" w:hAnsi="宋体" w:eastAsia="宋体" w:cs="宋体"/>
          <w:color w:val="auto"/>
          <w:kern w:val="0"/>
          <w:sz w:val="28"/>
          <w:szCs w:val="28"/>
          <w:highlight w:val="none"/>
          <w:lang w:eastAsia="zh-CN"/>
        </w:rPr>
        <w:t xml:space="preserve"> 无锡市新吴区人民政府新安街道办事处  </w:t>
      </w:r>
      <w:r>
        <w:rPr>
          <w:rFonts w:hint="eastAsia" w:ascii="宋体" w:hAnsi="宋体" w:eastAsia="宋体" w:cs="宋体"/>
          <w:color w:val="auto"/>
          <w:kern w:val="0"/>
          <w:sz w:val="28"/>
          <w:szCs w:val="28"/>
          <w:highlight w:val="none"/>
        </w:rPr>
        <w:t xml:space="preserve">                 </w:t>
      </w:r>
    </w:p>
    <w:p w14:paraId="7D174AE1">
      <w:pPr>
        <w:keepNext w:val="0"/>
        <w:keepLines w:val="0"/>
        <w:pageBreakBefore w:val="0"/>
        <w:widowControl/>
        <w:tabs>
          <w:tab w:val="left" w:pos="4127"/>
        </w:tabs>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ab/>
      </w:r>
    </w:p>
    <w:p w14:paraId="0FE3607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受托方（乙方）：                                           </w:t>
      </w:r>
    </w:p>
    <w:p w14:paraId="7A38351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p>
    <w:p w14:paraId="223BE48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签订时间：     年   月   日                             </w:t>
      </w:r>
    </w:p>
    <w:p w14:paraId="40DF22B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p>
    <w:p w14:paraId="2EF725B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w:t>
      </w:r>
    </w:p>
    <w:p w14:paraId="6507BE45">
      <w:pPr>
        <w:rPr>
          <w:rFonts w:hint="eastAsia" w:ascii="宋体" w:hAnsi="宋体" w:eastAsia="宋体" w:cs="宋体"/>
          <w:color w:val="auto"/>
          <w:kern w:val="0"/>
          <w:sz w:val="24"/>
          <w:highlight w:val="none"/>
        </w:rPr>
      </w:pPr>
    </w:p>
    <w:p w14:paraId="2AAA3E47">
      <w:pPr>
        <w:pStyle w:val="40"/>
        <w:rPr>
          <w:rFonts w:hint="eastAsia" w:ascii="宋体" w:hAnsi="宋体" w:eastAsia="宋体" w:cs="宋体"/>
          <w:color w:val="auto"/>
          <w:kern w:val="0"/>
          <w:sz w:val="24"/>
          <w:highlight w:val="none"/>
        </w:rPr>
      </w:pPr>
    </w:p>
    <w:p w14:paraId="2D828F4F">
      <w:pPr>
        <w:rPr>
          <w:rFonts w:hint="eastAsia" w:ascii="宋体" w:hAnsi="宋体" w:eastAsia="宋体" w:cs="宋体"/>
          <w:color w:val="auto"/>
          <w:kern w:val="0"/>
          <w:sz w:val="24"/>
          <w:highlight w:val="none"/>
        </w:rPr>
      </w:pPr>
    </w:p>
    <w:p w14:paraId="7BC95CB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委托方（甲方）：</w:t>
      </w:r>
      <w:r>
        <w:rPr>
          <w:rFonts w:hint="eastAsia" w:ascii="宋体" w:hAnsi="宋体" w:eastAsia="宋体" w:cs="宋体"/>
          <w:color w:val="auto"/>
          <w:kern w:val="0"/>
          <w:sz w:val="28"/>
          <w:szCs w:val="28"/>
          <w:highlight w:val="none"/>
          <w:lang w:eastAsia="zh-CN"/>
        </w:rPr>
        <w:t xml:space="preserve"> </w:t>
      </w:r>
      <w:r>
        <w:rPr>
          <w:rFonts w:hint="eastAsia" w:ascii="宋体" w:hAnsi="宋体" w:eastAsia="宋体" w:cs="宋体"/>
          <w:color w:val="auto"/>
          <w:kern w:val="0"/>
          <w:sz w:val="24"/>
          <w:szCs w:val="22"/>
          <w:highlight w:val="none"/>
          <w:lang w:eastAsia="zh-CN"/>
        </w:rPr>
        <w:t xml:space="preserve">无锡市新吴区人民政府新安街道办事处 </w:t>
      </w:r>
      <w:r>
        <w:rPr>
          <w:rFonts w:hint="eastAsia" w:ascii="宋体" w:hAnsi="宋体" w:eastAsia="宋体" w:cs="宋体"/>
          <w:color w:val="auto"/>
          <w:kern w:val="0"/>
          <w:sz w:val="28"/>
          <w:szCs w:val="28"/>
          <w:highlight w:val="none"/>
          <w:lang w:eastAsia="zh-CN"/>
        </w:rPr>
        <w:t xml:space="preserve"> </w:t>
      </w:r>
    </w:p>
    <w:p w14:paraId="60E51679">
      <w:pPr>
        <w:keepNext w:val="0"/>
        <w:keepLines w:val="0"/>
        <w:pageBreakBefore w:val="0"/>
        <w:widowControl/>
        <w:kinsoku/>
        <w:wordWrap/>
        <w:overflowPunct/>
        <w:topLinePunct w:val="0"/>
        <w:autoSpaceDE/>
        <w:autoSpaceDN/>
        <w:bidi w:val="0"/>
        <w:adjustRightInd/>
        <w:snapToGrid/>
        <w:spacing w:line="360" w:lineRule="auto"/>
        <w:ind w:left="420" w:hanging="367" w:hangingChars="175"/>
        <w:jc w:val="left"/>
        <w:textAlignment w:val="auto"/>
        <w:rPr>
          <w:rFonts w:hint="eastAsia" w:ascii="宋体" w:hAnsi="宋体" w:eastAsia="宋体" w:cs="宋体"/>
          <w:color w:val="auto"/>
          <w:kern w:val="0"/>
          <w:sz w:val="24"/>
          <w:highlight w:val="none"/>
        </w:rPr>
      </w:pPr>
      <w:r>
        <w:rPr>
          <w:rFonts w:hint="eastAsia" w:ascii="宋体" w:hAnsi="宋体"/>
        </w:rPr>
        <w:t>住所地：</w:t>
      </w:r>
    </w:p>
    <w:p w14:paraId="1391048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受托方（乙方）：</w:t>
      </w:r>
    </w:p>
    <w:p w14:paraId="067B7F3F">
      <w:pPr>
        <w:keepNext w:val="0"/>
        <w:keepLines w:val="0"/>
        <w:pageBreakBefore w:val="0"/>
        <w:widowControl/>
        <w:kinsoku/>
        <w:wordWrap/>
        <w:overflowPunct/>
        <w:topLinePunct w:val="0"/>
        <w:autoSpaceDE/>
        <w:autoSpaceDN/>
        <w:bidi w:val="0"/>
        <w:adjustRightInd/>
        <w:snapToGrid/>
        <w:spacing w:line="360" w:lineRule="auto"/>
        <w:ind w:left="420" w:hanging="367" w:hangingChars="175"/>
        <w:jc w:val="left"/>
        <w:textAlignment w:val="auto"/>
        <w:rPr>
          <w:rFonts w:hint="eastAsia" w:ascii="宋体" w:hAnsi="宋体"/>
        </w:rPr>
      </w:pPr>
      <w:r>
        <w:rPr>
          <w:rFonts w:hint="eastAsia" w:ascii="宋体" w:hAnsi="宋体"/>
        </w:rPr>
        <w:t>住所地：</w:t>
      </w:r>
    </w:p>
    <w:p w14:paraId="79DB0001">
      <w:pPr>
        <w:keepNext w:val="0"/>
        <w:keepLines w:val="0"/>
        <w:pageBreakBefore w:val="0"/>
        <w:tabs>
          <w:tab w:val="left" w:pos="210"/>
          <w:tab w:val="left" w:pos="840"/>
          <w:tab w:val="left" w:pos="1260"/>
        </w:tabs>
        <w:kinsoku/>
        <w:wordWrap/>
        <w:overflowPunct/>
        <w:topLinePunct w:val="0"/>
        <w:autoSpaceDE/>
        <w:autoSpaceDN/>
        <w:bidi w:val="0"/>
        <w:adjustRightInd/>
        <w:snapToGrid/>
        <w:spacing w:line="360" w:lineRule="auto"/>
        <w:textAlignment w:val="auto"/>
        <w:rPr>
          <w:rFonts w:hint="eastAsia"/>
        </w:rPr>
      </w:pPr>
      <w:r>
        <w:rPr>
          <w:rFonts w:hint="eastAsia"/>
          <w:bCs/>
          <w:sz w:val="24"/>
        </w:rPr>
        <w:t>政府采购编号：</w:t>
      </w:r>
    </w:p>
    <w:p w14:paraId="19E3926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依照《中华人民共和国</w:t>
      </w:r>
      <w:r>
        <w:rPr>
          <w:rFonts w:hint="eastAsia" w:ascii="宋体" w:hAnsi="宋体" w:eastAsia="宋体" w:cs="宋体"/>
          <w:color w:val="auto"/>
          <w:kern w:val="0"/>
          <w:sz w:val="24"/>
          <w:highlight w:val="none"/>
          <w:lang w:val="en-US" w:eastAsia="zh-CN"/>
        </w:rPr>
        <w:t>民法典</w:t>
      </w:r>
      <w:r>
        <w:rPr>
          <w:rFonts w:hint="eastAsia" w:ascii="宋体" w:hAnsi="宋体" w:eastAsia="宋体" w:cs="宋体"/>
          <w:color w:val="auto"/>
          <w:kern w:val="0"/>
          <w:sz w:val="24"/>
          <w:highlight w:val="none"/>
        </w:rPr>
        <w:t>》等法律法规及政策文件，甲方通过</w:t>
      </w:r>
      <w:r>
        <w:rPr>
          <w:rFonts w:hint="eastAsia" w:ascii="宋体" w:hAnsi="宋体" w:eastAsia="宋体" w:cs="宋体"/>
          <w:color w:val="auto"/>
          <w:kern w:val="0"/>
          <w:sz w:val="24"/>
          <w:highlight w:val="none"/>
          <w:lang w:val="en-US" w:eastAsia="zh-CN"/>
        </w:rPr>
        <w:t>公开招标采购</w:t>
      </w:r>
      <w:r>
        <w:rPr>
          <w:rFonts w:hint="eastAsia" w:ascii="宋体" w:hAnsi="宋体" w:eastAsia="宋体" w:cs="宋体"/>
          <w:color w:val="auto"/>
          <w:kern w:val="0"/>
          <w:sz w:val="24"/>
          <w:highlight w:val="none"/>
        </w:rPr>
        <w:t>确定由乙方承担</w:t>
      </w:r>
      <w:r>
        <w:rPr>
          <w:rFonts w:hint="eastAsia" w:ascii="宋体" w:hAnsi="宋体" w:eastAsia="宋体" w:cs="宋体"/>
          <w:color w:val="auto"/>
          <w:kern w:val="0"/>
          <w:sz w:val="24"/>
          <w:szCs w:val="22"/>
          <w:highlight w:val="none"/>
          <w:u w:val="single"/>
          <w:lang w:eastAsia="zh-CN"/>
        </w:rPr>
        <w:t xml:space="preserve"> </w:t>
      </w:r>
      <w:r>
        <w:rPr>
          <w:rFonts w:hint="eastAsia" w:ascii="宋体" w:hAnsi="宋体" w:eastAsia="宋体" w:cs="宋体"/>
          <w:color w:val="auto"/>
          <w:kern w:val="0"/>
          <w:sz w:val="24"/>
          <w:szCs w:val="22"/>
          <w:highlight w:val="none"/>
          <w:u w:val="single"/>
          <w:lang w:val="en-US" w:eastAsia="zh-CN"/>
        </w:rPr>
        <w:t xml:space="preserve">  </w:t>
      </w:r>
      <w:r>
        <w:rPr>
          <w:rFonts w:hint="eastAsia" w:ascii="宋体" w:hAnsi="宋体" w:eastAsia="宋体" w:cs="宋体"/>
          <w:color w:val="auto"/>
          <w:kern w:val="0"/>
          <w:sz w:val="24"/>
          <w:szCs w:val="22"/>
          <w:highlight w:val="none"/>
          <w:u w:val="single"/>
          <w:lang w:eastAsia="zh-CN"/>
        </w:rPr>
        <w:t>国科园派出所食堂食材配送</w:t>
      </w:r>
      <w:r>
        <w:rPr>
          <w:rFonts w:hint="eastAsia" w:ascii="宋体" w:hAnsi="宋体" w:eastAsia="宋体" w:cs="宋体"/>
          <w:color w:val="auto"/>
          <w:kern w:val="0"/>
          <w:sz w:val="24"/>
          <w:szCs w:val="22"/>
          <w:highlight w:val="none"/>
          <w:u w:val="single"/>
          <w:lang w:val="en-US" w:eastAsia="zh-CN"/>
        </w:rPr>
        <w:t xml:space="preserve">  </w:t>
      </w:r>
      <w:r>
        <w:rPr>
          <w:rFonts w:hint="eastAsia" w:ascii="宋体" w:hAnsi="宋体" w:eastAsia="宋体" w:cs="宋体"/>
          <w:color w:val="auto"/>
          <w:kern w:val="0"/>
          <w:sz w:val="24"/>
          <w:highlight w:val="none"/>
        </w:rPr>
        <w:t>服务工作，经双方协商一致，签订本合同。</w:t>
      </w:r>
    </w:p>
    <w:p w14:paraId="56E58B3F">
      <w:pPr>
        <w:keepNext w:val="0"/>
        <w:keepLines w:val="0"/>
        <w:pageBreakBefore w:val="0"/>
        <w:widowControl/>
        <w:numPr>
          <w:ilvl w:val="0"/>
          <w:numId w:val="9"/>
        </w:numPr>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配送任务：</w:t>
      </w:r>
    </w:p>
    <w:p w14:paraId="7D234BC3">
      <w:pPr>
        <w:keepNext w:val="0"/>
        <w:keepLines w:val="0"/>
        <w:pageBreakBefore w:val="0"/>
        <w:widowControl/>
        <w:numPr>
          <w:ilvl w:val="0"/>
          <w:numId w:val="0"/>
        </w:numPr>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eastAsia="zh-CN"/>
        </w:rPr>
        <w:t>乙方负责甲方指定食堂的食材</w:t>
      </w:r>
      <w:r>
        <w:rPr>
          <w:rFonts w:hint="eastAsia" w:ascii="宋体" w:hAnsi="宋体" w:eastAsia="宋体" w:cs="宋体"/>
          <w:bCs/>
          <w:color w:val="auto"/>
          <w:kern w:val="0"/>
          <w:sz w:val="24"/>
          <w:highlight w:val="none"/>
        </w:rPr>
        <w:t>等采购供货、配送及相关后续服务</w:t>
      </w:r>
    </w:p>
    <w:p w14:paraId="761742B2">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
          <w:bCs w:val="0"/>
          <w:color w:val="auto"/>
          <w:kern w:val="0"/>
          <w:sz w:val="24"/>
          <w:highlight w:val="none"/>
        </w:rPr>
        <w:t>二、配送范围：</w:t>
      </w:r>
      <w:r>
        <w:rPr>
          <w:rFonts w:hint="eastAsia" w:ascii="宋体" w:hAnsi="宋体" w:eastAsia="宋体" w:cs="宋体"/>
          <w:bCs/>
          <w:color w:val="auto"/>
          <w:kern w:val="0"/>
          <w:sz w:val="24"/>
          <w:highlight w:val="none"/>
          <w:lang w:val="en-US" w:eastAsia="zh-CN"/>
        </w:rPr>
        <w:t>新安街道</w:t>
      </w:r>
      <w:r>
        <w:rPr>
          <w:rFonts w:hint="eastAsia" w:ascii="宋体" w:hAnsi="宋体" w:eastAsia="宋体" w:cs="宋体"/>
          <w:bCs/>
          <w:color w:val="auto"/>
          <w:kern w:val="0"/>
          <w:sz w:val="24"/>
          <w:highlight w:val="none"/>
          <w:lang w:eastAsia="zh-CN"/>
        </w:rPr>
        <w:t>国际科技园派出所</w:t>
      </w:r>
    </w:p>
    <w:p w14:paraId="0675B52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三、配送品种：</w:t>
      </w:r>
    </w:p>
    <w:p w14:paraId="0555E802">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Cs/>
          <w:color w:val="auto"/>
          <w:kern w:val="0"/>
          <w:sz w:val="24"/>
          <w:highlight w:val="none"/>
          <w:lang w:val="en-US"/>
        </w:rPr>
      </w:pPr>
      <w:r>
        <w:rPr>
          <w:rFonts w:hint="eastAsia" w:ascii="宋体" w:hAnsi="宋体" w:eastAsia="宋体" w:cs="宋体"/>
          <w:bCs/>
          <w:color w:val="auto"/>
          <w:kern w:val="0"/>
          <w:sz w:val="24"/>
          <w:highlight w:val="none"/>
          <w:lang w:eastAsia="zh-CN"/>
        </w:rPr>
        <w:t>叶、瓜、果、根、茎类时蔬、水产品分为（鲜活和冷冻）、肉类、米、食用油、调料</w:t>
      </w:r>
      <w:r>
        <w:rPr>
          <w:rFonts w:hint="eastAsia" w:ascii="宋体" w:hAnsi="宋体" w:eastAsia="宋体" w:cs="宋体"/>
          <w:bCs/>
          <w:color w:val="auto"/>
          <w:kern w:val="0"/>
          <w:sz w:val="24"/>
          <w:highlight w:val="none"/>
          <w:lang w:val="en-US" w:eastAsia="zh-CN"/>
        </w:rPr>
        <w:t>等，具体见项目需求。</w:t>
      </w:r>
    </w:p>
    <w:p w14:paraId="0839537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四、合同价：</w:t>
      </w:r>
    </w:p>
    <w:p w14:paraId="18EDA2A0">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u w:val="single"/>
        </w:rPr>
      </w:pPr>
      <w:r>
        <w:rPr>
          <w:rFonts w:hint="eastAsia" w:ascii="宋体" w:hAnsi="宋体" w:eastAsia="宋体" w:cs="宋体"/>
          <w:b/>
          <w:bCs w:val="0"/>
          <w:color w:val="auto"/>
          <w:kern w:val="0"/>
          <w:sz w:val="24"/>
          <w:highlight w:val="none"/>
          <w:u w:val="single"/>
        </w:rPr>
        <w:t>1</w:t>
      </w:r>
      <w:r>
        <w:rPr>
          <w:rFonts w:hint="eastAsia" w:ascii="宋体" w:hAnsi="宋体" w:eastAsia="宋体" w:cs="宋体"/>
          <w:b/>
          <w:bCs w:val="0"/>
          <w:color w:val="auto"/>
          <w:kern w:val="0"/>
          <w:sz w:val="24"/>
          <w:highlight w:val="none"/>
          <w:u w:val="single"/>
          <w:lang w:eastAsia="zh-CN"/>
        </w:rPr>
        <w:t>.</w:t>
      </w:r>
      <w:r>
        <w:rPr>
          <w:rFonts w:hint="eastAsia" w:ascii="宋体" w:hAnsi="宋体" w:eastAsia="宋体" w:cs="宋体"/>
          <w:b/>
          <w:bCs w:val="0"/>
          <w:color w:val="auto"/>
          <w:kern w:val="0"/>
          <w:sz w:val="24"/>
          <w:highlight w:val="none"/>
          <w:u w:val="single"/>
        </w:rPr>
        <w:t>本项目合同价为         元，根据乙方投标文件，按照无锡市发展和改革委员会平均价折扣率进行报价。最终价格为：无锡市发展和改革委员会平均价*投标</w:t>
      </w:r>
      <w:r>
        <w:rPr>
          <w:rFonts w:hint="eastAsia" w:ascii="宋体" w:hAnsi="宋体" w:eastAsia="宋体" w:cs="宋体"/>
          <w:b/>
          <w:bCs w:val="0"/>
          <w:color w:val="auto"/>
          <w:kern w:val="0"/>
          <w:sz w:val="24"/>
          <w:highlight w:val="none"/>
          <w:u w:val="single"/>
          <w:lang w:eastAsia="zh-CN"/>
        </w:rPr>
        <w:t>折扣率（</w:t>
      </w:r>
      <w:r>
        <w:rPr>
          <w:rFonts w:hint="eastAsia" w:ascii="宋体" w:hAnsi="宋体" w:eastAsia="宋体" w:cs="宋体"/>
          <w:b/>
          <w:bCs w:val="0"/>
          <w:color w:val="auto"/>
          <w:kern w:val="0"/>
          <w:sz w:val="24"/>
          <w:highlight w:val="none"/>
          <w:u w:val="single"/>
          <w:lang w:val="en-US" w:eastAsia="zh-CN"/>
        </w:rPr>
        <w:t xml:space="preserve">     </w:t>
      </w:r>
      <w:r>
        <w:rPr>
          <w:rFonts w:hint="eastAsia" w:ascii="宋体" w:hAnsi="宋体" w:eastAsia="宋体" w:cs="宋体"/>
          <w:b/>
          <w:bCs w:val="0"/>
          <w:color w:val="auto"/>
          <w:kern w:val="0"/>
          <w:sz w:val="24"/>
          <w:highlight w:val="none"/>
          <w:u w:val="single"/>
          <w:lang w:eastAsia="zh-CN"/>
        </w:rPr>
        <w:t>）</w:t>
      </w:r>
      <w:r>
        <w:rPr>
          <w:rFonts w:hint="eastAsia" w:ascii="宋体" w:hAnsi="宋体" w:eastAsia="宋体" w:cs="宋体"/>
          <w:b/>
          <w:bCs w:val="0"/>
          <w:color w:val="auto"/>
          <w:kern w:val="0"/>
          <w:sz w:val="24"/>
          <w:highlight w:val="none"/>
          <w:u w:val="single"/>
        </w:rPr>
        <w:t>。</w:t>
      </w:r>
    </w:p>
    <w:p w14:paraId="629C4395">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2.无锡市发展和改革委员会</w:t>
      </w:r>
      <w:r>
        <w:rPr>
          <w:rFonts w:hint="eastAsia" w:ascii="宋体" w:hAnsi="宋体" w:eastAsia="宋体" w:cs="宋体"/>
          <w:bCs/>
          <w:color w:val="auto"/>
          <w:kern w:val="0"/>
          <w:sz w:val="24"/>
          <w:highlight w:val="none"/>
          <w:lang w:val="zh-CN" w:eastAsia="zh-CN"/>
        </w:rPr>
        <w:t>未公布价格的以市场价（</w:t>
      </w:r>
      <w:r>
        <w:rPr>
          <w:rFonts w:hint="eastAsia" w:ascii="宋体" w:hAnsi="宋体" w:eastAsia="宋体" w:cs="宋体"/>
          <w:bCs/>
          <w:color w:val="auto"/>
          <w:kern w:val="0"/>
          <w:sz w:val="24"/>
          <w:highlight w:val="none"/>
          <w:lang w:val="en-US" w:eastAsia="zh-CN"/>
        </w:rPr>
        <w:t>天惠超市</w:t>
      </w:r>
      <w:r>
        <w:rPr>
          <w:rFonts w:hint="eastAsia" w:ascii="宋体" w:hAnsi="宋体" w:eastAsia="宋体" w:cs="宋体"/>
          <w:bCs/>
          <w:color w:val="auto"/>
          <w:kern w:val="0"/>
          <w:sz w:val="24"/>
          <w:highlight w:val="none"/>
          <w:lang w:val="zh-CN" w:eastAsia="zh-CN"/>
        </w:rPr>
        <w:t>零售价）</w:t>
      </w:r>
      <w:r>
        <w:rPr>
          <w:rFonts w:hint="eastAsia" w:ascii="宋体" w:hAnsi="宋体" w:eastAsia="宋体" w:cs="宋体"/>
          <w:bCs/>
          <w:color w:val="auto"/>
          <w:kern w:val="0"/>
          <w:sz w:val="24"/>
          <w:highlight w:val="none"/>
          <w:lang w:val="en-US" w:eastAsia="zh-CN"/>
        </w:rPr>
        <w:t>或双方代表询价后确定为准。</w:t>
      </w:r>
    </w:p>
    <w:p w14:paraId="67775626">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3</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配送价格应包含乙方所有税费、成本、利润、运输、装卸、各类劳保、保险等一切费用。</w:t>
      </w:r>
    </w:p>
    <w:p w14:paraId="59D0A342">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五、采购计划</w:t>
      </w:r>
    </w:p>
    <w:p w14:paraId="7AADCFFC">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1.甲方在周四（最晚周五）下午16：00前将下一周的采购计划以书面、电子稿形式通知乙方，订单内容包括名称、种类、规格、数量、运送时间、送达地点、订单联系人等具体要求。</w:t>
      </w:r>
    </w:p>
    <w:p w14:paraId="50ABC585">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2.原则上，采购计划与实际下达的订单偏差控制在20％以内。</w:t>
      </w:r>
    </w:p>
    <w:p w14:paraId="334D6D97">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3.甲方有权根据食材生产季节、天气、市场价格情况等协商调整每期采购计划中食材品种和数量。乙方必须能保证提供丰富的品种供甲方选择。</w:t>
      </w:r>
    </w:p>
    <w:p w14:paraId="6B19335B">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4.如有特殊原因,采购方有权取消订单。</w:t>
      </w:r>
    </w:p>
    <w:p w14:paraId="6E8D76BF">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六、下订单订货</w:t>
      </w:r>
    </w:p>
    <w:p w14:paraId="426C0475">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hint="eastAsia" w:ascii="宋体" w:hAnsi="宋体" w:eastAsia="宋体" w:cs="宋体"/>
          <w:bCs/>
          <w:color w:val="auto"/>
          <w:kern w:val="0"/>
          <w:sz w:val="24"/>
          <w:highlight w:val="none"/>
          <w:lang w:val="en-US" w:eastAsia="zh-CN"/>
        </w:rPr>
        <w:t>.</w:t>
      </w:r>
      <w:r>
        <w:rPr>
          <w:rFonts w:hint="eastAsia" w:ascii="宋体" w:hAnsi="宋体" w:eastAsia="宋体" w:cs="宋体"/>
          <w:bCs/>
          <w:color w:val="auto"/>
          <w:kern w:val="0"/>
          <w:sz w:val="24"/>
          <w:highlight w:val="none"/>
        </w:rPr>
        <w:t>甲方每天下午16：00前向乙方书面下达第二天的订单，订单内容包括名称、种类、规格、数量、运送时间、送达地点、订单联系人等具体要求。</w:t>
      </w:r>
    </w:p>
    <w:p w14:paraId="261CB772">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乙方接到甲方订单后，个别品种因缺货而无法提供的，乙方应在接到订单后二个小时内及时知会甲方并协商好解决方法。</w:t>
      </w:r>
    </w:p>
    <w:p w14:paraId="67850890">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七、交货</w:t>
      </w:r>
    </w:p>
    <w:p w14:paraId="3AA0430D">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1.乙方每天早上7：00前将订单内所有食材送到甲方指定的地点并配送完毕，乙方提供《送货清单》一式两份，甲方、乙方双方现场过秤并验收签名，作为结算凭证。</w:t>
      </w:r>
    </w:p>
    <w:p w14:paraId="2E33F930">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2.所有品种按除箱净重过磅，最终交易重量以双方确认的过磅数为准。</w:t>
      </w:r>
    </w:p>
    <w:p w14:paraId="306AD0C7">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3.乙方送货人员负责将货物从车上搬到</w:t>
      </w:r>
      <w:r>
        <w:rPr>
          <w:rFonts w:hint="eastAsia" w:ascii="宋体" w:hAnsi="宋体" w:cs="Times New Roman"/>
          <w:color w:val="auto"/>
          <w:spacing w:val="-9"/>
          <w:sz w:val="24"/>
          <w:szCs w:val="24"/>
          <w:highlight w:val="none"/>
          <w:lang w:val="en-US" w:eastAsia="zh-CN"/>
        </w:rPr>
        <w:t>秤</w:t>
      </w:r>
      <w:r>
        <w:rPr>
          <w:rFonts w:hint="eastAsia" w:ascii="宋体" w:hAnsi="宋体" w:eastAsia="宋体" w:cs="Times New Roman"/>
          <w:color w:val="auto"/>
          <w:spacing w:val="-9"/>
          <w:sz w:val="24"/>
          <w:szCs w:val="24"/>
          <w:highlight w:val="none"/>
          <w:lang w:val="en-US" w:eastAsia="zh-CN"/>
        </w:rPr>
        <w:t>上过磅，然后放到平板推车上，并按甲方食堂人员要求由乙方工作人员负责拉到最终使用点。</w:t>
      </w:r>
    </w:p>
    <w:p w14:paraId="5CAFF53B">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cs="Times New Roman"/>
          <w:color w:val="auto"/>
          <w:spacing w:val="-9"/>
          <w:sz w:val="24"/>
          <w:szCs w:val="24"/>
          <w:highlight w:val="none"/>
          <w:lang w:val="en-US" w:eastAsia="zh-CN"/>
        </w:rPr>
        <w:t>4.</w:t>
      </w:r>
      <w:r>
        <w:rPr>
          <w:rFonts w:hint="eastAsia" w:ascii="宋体" w:hAnsi="宋体" w:eastAsia="宋体" w:cs="Times New Roman"/>
          <w:color w:val="auto"/>
          <w:spacing w:val="-9"/>
          <w:sz w:val="24"/>
          <w:szCs w:val="24"/>
          <w:highlight w:val="none"/>
          <w:lang w:val="en-US" w:eastAsia="zh-CN"/>
        </w:rPr>
        <w:t>乙方在收到甲方订单后，不得随意变更订单内的品种、质量、规格、数量，如因货源不足或个别品种因缺货而无法提供等因素，乙方不能满足甲方需求，需调换食材品种时，必须于接到订单后三个小时内及时知会甲方，经甲方同意后，按协商后的品种、质量、规格、数量将副食品于次日7:00前配送至甲方指定的地点，相关费用由乙方承担。如乙方未及时</w:t>
      </w:r>
      <w:r>
        <w:rPr>
          <w:rFonts w:hint="eastAsia" w:ascii="宋体" w:hAnsi="宋体" w:cs="Times New Roman"/>
          <w:color w:val="auto"/>
          <w:spacing w:val="-9"/>
          <w:sz w:val="24"/>
          <w:szCs w:val="24"/>
          <w:highlight w:val="none"/>
          <w:lang w:val="en-US" w:eastAsia="zh-CN"/>
        </w:rPr>
        <w:t>通知</w:t>
      </w:r>
      <w:r>
        <w:rPr>
          <w:rFonts w:hint="eastAsia" w:ascii="宋体" w:hAnsi="宋体" w:eastAsia="宋体" w:cs="Times New Roman"/>
          <w:color w:val="auto"/>
          <w:spacing w:val="-9"/>
          <w:sz w:val="24"/>
          <w:szCs w:val="24"/>
          <w:highlight w:val="none"/>
          <w:lang w:val="en-US" w:eastAsia="zh-CN"/>
        </w:rPr>
        <w:t>甲方，导致无法及时供货的，乙方须承担当日所有供货食材总金额的两倍罚款，出现三次及以上上述情况的，甲方有权立即终止合同，且乙方须向甲方支付5%合同总金额的赔偿金。</w:t>
      </w:r>
    </w:p>
    <w:p w14:paraId="4C7653CD">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5.如遇特殊、紧急情况，甲方当天下单，乙方在接到当天的采购需求计划后，于3小时之内将所需物资配送到位。双方现场对食材数量、品质进行验收登记。除特殊原因（须提前告知甲方并经甲方认可），若乙方无法做到，甲方可视作当月一次考核不合格记录。</w:t>
      </w:r>
    </w:p>
    <w:p w14:paraId="43B428D8">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6.包括非正常工作时间段在内，甲方因特殊情况或任务需要临时增加订单时，乙方应提供应急配送服务。乙方必须在接到通知3小时内将新增的食材保质保量配送至甲方指定的地点。</w:t>
      </w:r>
    </w:p>
    <w:p w14:paraId="66DE6D6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八、验收标准及退货依据</w:t>
      </w:r>
    </w:p>
    <w:p w14:paraId="08C0EC16">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净菜率：</w:t>
      </w:r>
      <w:r>
        <w:rPr>
          <w:rFonts w:hint="eastAsia" w:ascii="宋体" w:hAnsi="宋体" w:eastAsia="宋体" w:cs="Times New Roman"/>
          <w:color w:val="auto"/>
          <w:spacing w:val="-9"/>
          <w:sz w:val="24"/>
          <w:szCs w:val="24"/>
          <w:highlight w:val="none"/>
          <w:lang w:val="en-US" w:eastAsia="zh-CN"/>
        </w:rPr>
        <w:t>本项目采购的蔬菜为净菜，成交供应商提供的所有食材必须是经过加工挑选后的，可食用合格率必须达到97％以上</w:t>
      </w:r>
      <w:r>
        <w:rPr>
          <w:rFonts w:hint="eastAsia" w:ascii="宋体" w:hAnsi="宋体" w:eastAsia="宋体" w:cs="宋体"/>
          <w:bCs/>
          <w:color w:val="auto"/>
          <w:kern w:val="0"/>
          <w:sz w:val="24"/>
          <w:highlight w:val="none"/>
        </w:rPr>
        <w:t>。</w:t>
      </w:r>
    </w:p>
    <w:p w14:paraId="3553F35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甲方按照以下分类标准作为验收标准以及退货依据：</w:t>
      </w:r>
    </w:p>
    <w:p w14:paraId="74C61E6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①蔬菜类</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22"/>
        <w:gridCol w:w="5737"/>
        <w:gridCol w:w="1500"/>
      </w:tblGrid>
      <w:tr w14:paraId="3F45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20" w:type="dxa"/>
            <w:noWrap w:val="0"/>
            <w:vAlign w:val="center"/>
          </w:tcPr>
          <w:p w14:paraId="535F35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序号</w:t>
            </w:r>
          </w:p>
        </w:tc>
        <w:tc>
          <w:tcPr>
            <w:tcW w:w="1622" w:type="dxa"/>
            <w:noWrap w:val="0"/>
            <w:vAlign w:val="center"/>
          </w:tcPr>
          <w:p w14:paraId="7A27A5DF">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货物种类</w:t>
            </w:r>
          </w:p>
        </w:tc>
        <w:tc>
          <w:tcPr>
            <w:tcW w:w="5737" w:type="dxa"/>
            <w:noWrap w:val="0"/>
            <w:vAlign w:val="center"/>
          </w:tcPr>
          <w:p w14:paraId="13D3F686">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质量要求标准</w:t>
            </w:r>
          </w:p>
        </w:tc>
        <w:tc>
          <w:tcPr>
            <w:tcW w:w="1500" w:type="dxa"/>
            <w:noWrap w:val="0"/>
            <w:vAlign w:val="center"/>
          </w:tcPr>
          <w:p w14:paraId="331214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cs="Times New Roman"/>
                <w:color w:val="auto"/>
                <w:spacing w:val="-9"/>
                <w:sz w:val="24"/>
                <w:szCs w:val="24"/>
                <w:highlight w:val="none"/>
                <w:lang w:val="en-US" w:eastAsia="zh-CN"/>
              </w:rPr>
              <w:t>其他</w:t>
            </w:r>
            <w:r>
              <w:rPr>
                <w:rFonts w:hint="eastAsia" w:ascii="宋体" w:hAnsi="宋体" w:eastAsia="宋体" w:cs="Times New Roman"/>
                <w:color w:val="auto"/>
                <w:spacing w:val="-9"/>
                <w:sz w:val="24"/>
                <w:szCs w:val="24"/>
                <w:highlight w:val="none"/>
                <w:lang w:val="en-US" w:eastAsia="zh-CN"/>
              </w:rPr>
              <w:t>要求</w:t>
            </w:r>
          </w:p>
        </w:tc>
      </w:tr>
      <w:tr w14:paraId="0A70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720" w:type="dxa"/>
            <w:noWrap w:val="0"/>
            <w:vAlign w:val="center"/>
          </w:tcPr>
          <w:p w14:paraId="408E1AAC">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w:t>
            </w:r>
          </w:p>
        </w:tc>
        <w:tc>
          <w:tcPr>
            <w:tcW w:w="1622" w:type="dxa"/>
            <w:noWrap w:val="0"/>
            <w:vAlign w:val="center"/>
          </w:tcPr>
          <w:p w14:paraId="4185BD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叶菜类</w:t>
            </w:r>
          </w:p>
        </w:tc>
        <w:tc>
          <w:tcPr>
            <w:tcW w:w="5737" w:type="dxa"/>
            <w:noWrap w:val="0"/>
            <w:vAlign w:val="center"/>
          </w:tcPr>
          <w:p w14:paraId="77B1D4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外形正常，叶梗光滑幼嫩，不干瘪凋萎，无过多黄叶，色泽正常。去除根须，不含土，无虫害，大白菜、卷心菜切开心不变黑，无腐烂情形，无明显浸水现象；农药残留不超标。</w:t>
            </w:r>
          </w:p>
        </w:tc>
        <w:tc>
          <w:tcPr>
            <w:tcW w:w="1500" w:type="dxa"/>
            <w:vMerge w:val="restart"/>
            <w:noWrap w:val="0"/>
            <w:vAlign w:val="center"/>
          </w:tcPr>
          <w:p w14:paraId="231085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开具正规发票，按要求送货上门，必须每天提供农药残留检测报告，保证送货质量，诚实守信。</w:t>
            </w:r>
          </w:p>
        </w:tc>
      </w:tr>
      <w:tr w14:paraId="1BEE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0" w:type="dxa"/>
            <w:noWrap w:val="0"/>
            <w:vAlign w:val="center"/>
          </w:tcPr>
          <w:p w14:paraId="1BFB7B63">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w:t>
            </w:r>
          </w:p>
        </w:tc>
        <w:tc>
          <w:tcPr>
            <w:tcW w:w="1622" w:type="dxa"/>
            <w:noWrap w:val="0"/>
            <w:vAlign w:val="center"/>
          </w:tcPr>
          <w:p w14:paraId="2F1CEC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根茎类：如香芋、土豆、莴笋</w:t>
            </w:r>
          </w:p>
        </w:tc>
        <w:tc>
          <w:tcPr>
            <w:tcW w:w="5737" w:type="dxa"/>
            <w:noWrap w:val="0"/>
            <w:vAlign w:val="center"/>
          </w:tcPr>
          <w:p w14:paraId="2779AD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无虫咬、发芽、发霉现象，新鲜，形态大小与甲方自购标准相当。农药残留不超标。</w:t>
            </w:r>
          </w:p>
        </w:tc>
        <w:tc>
          <w:tcPr>
            <w:tcW w:w="1500" w:type="dxa"/>
            <w:vMerge w:val="continue"/>
            <w:noWrap w:val="0"/>
            <w:vAlign w:val="center"/>
          </w:tcPr>
          <w:p w14:paraId="3FA5E2C8">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p>
        </w:tc>
      </w:tr>
      <w:tr w14:paraId="7A426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20" w:type="dxa"/>
            <w:noWrap w:val="0"/>
            <w:vAlign w:val="center"/>
          </w:tcPr>
          <w:p w14:paraId="15A5D8EC">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w:t>
            </w:r>
          </w:p>
        </w:tc>
        <w:tc>
          <w:tcPr>
            <w:tcW w:w="1622" w:type="dxa"/>
            <w:noWrap w:val="0"/>
            <w:vAlign w:val="center"/>
          </w:tcPr>
          <w:p w14:paraId="5B2E7F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花果类：如西兰花、白菜花</w:t>
            </w:r>
          </w:p>
        </w:tc>
        <w:tc>
          <w:tcPr>
            <w:tcW w:w="5737" w:type="dxa"/>
            <w:noWrap w:val="0"/>
            <w:vAlign w:val="center"/>
          </w:tcPr>
          <w:p w14:paraId="17F305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无虫害，成熟度良好，新鲜固有的色泽鲜明，无发霉发黄。农药残留不超标。</w:t>
            </w:r>
          </w:p>
        </w:tc>
        <w:tc>
          <w:tcPr>
            <w:tcW w:w="1500" w:type="dxa"/>
            <w:vMerge w:val="continue"/>
            <w:noWrap w:val="0"/>
            <w:vAlign w:val="center"/>
          </w:tcPr>
          <w:p w14:paraId="46A429A8">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p>
        </w:tc>
      </w:tr>
      <w:tr w14:paraId="15162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7FECA93C">
            <w:pPr>
              <w:keepNext w:val="0"/>
              <w:keepLines w:val="0"/>
              <w:pageBreakBefore w:val="0"/>
              <w:widowControl w:val="0"/>
              <w:kinsoku/>
              <w:wordWrap/>
              <w:overflowPunct/>
              <w:topLinePunct w:val="0"/>
              <w:autoSpaceDE/>
              <w:autoSpaceDN/>
              <w:bidi w:val="0"/>
              <w:adjustRightInd/>
              <w:snapToGrid/>
              <w:spacing w:line="360" w:lineRule="auto"/>
              <w:ind w:firstLine="222" w:firstLineChars="100"/>
              <w:jc w:val="left"/>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4</w:t>
            </w:r>
          </w:p>
        </w:tc>
        <w:tc>
          <w:tcPr>
            <w:tcW w:w="1622" w:type="dxa"/>
            <w:noWrap w:val="0"/>
            <w:vAlign w:val="center"/>
          </w:tcPr>
          <w:p w14:paraId="20D851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瓜果类</w:t>
            </w:r>
          </w:p>
        </w:tc>
        <w:tc>
          <w:tcPr>
            <w:tcW w:w="5737" w:type="dxa"/>
            <w:noWrap w:val="0"/>
            <w:vAlign w:val="center"/>
          </w:tcPr>
          <w:p w14:paraId="309988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外表光亮无斑点，有新鲜连接的秧，形状正常、大小均匀，无软塌，成熟度适度。无腐烂，无污染，清洁、新鲜，无异味、无病虫损害。农药残留不超标。</w:t>
            </w:r>
          </w:p>
        </w:tc>
        <w:tc>
          <w:tcPr>
            <w:tcW w:w="1500" w:type="dxa"/>
            <w:vMerge w:val="continue"/>
            <w:noWrap w:val="0"/>
            <w:vAlign w:val="center"/>
          </w:tcPr>
          <w:p w14:paraId="7ADC5B96">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p>
        </w:tc>
      </w:tr>
    </w:tbl>
    <w:p w14:paraId="046FBB4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val="en-US" w:eastAsia="zh-CN"/>
        </w:rPr>
        <w:t>②</w:t>
      </w:r>
      <w:r>
        <w:rPr>
          <w:rFonts w:hint="eastAsia" w:ascii="宋体" w:hAnsi="宋体" w:eastAsia="宋体" w:cs="宋体"/>
          <w:bCs/>
          <w:color w:val="auto"/>
          <w:kern w:val="0"/>
          <w:sz w:val="24"/>
          <w:highlight w:val="none"/>
          <w:lang w:eastAsia="zh-CN"/>
        </w:rPr>
        <w:t>大米必须符合GB1354-86标准，并拥有“QS“食品质量安全认证，且为东北生产的品牌大米；</w:t>
      </w:r>
    </w:p>
    <w:p w14:paraId="5684736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val="en-US" w:eastAsia="zh-CN"/>
        </w:rPr>
        <w:t>③</w:t>
      </w:r>
      <w:r>
        <w:rPr>
          <w:rFonts w:hint="eastAsia" w:ascii="宋体" w:hAnsi="宋体" w:eastAsia="宋体" w:cs="宋体"/>
          <w:bCs/>
          <w:color w:val="auto"/>
          <w:kern w:val="0"/>
          <w:sz w:val="24"/>
          <w:highlight w:val="none"/>
          <w:lang w:eastAsia="zh-CN"/>
        </w:rPr>
        <w:t>大豆油必须符合GB1535-2003标准，并拥有“QS“食品质量安全认证，且必须为非转基因；</w:t>
      </w:r>
    </w:p>
    <w:p w14:paraId="197E5975">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val="en-US" w:eastAsia="zh-CN"/>
        </w:rPr>
        <w:t>④</w:t>
      </w:r>
      <w:r>
        <w:rPr>
          <w:rFonts w:hint="eastAsia" w:ascii="宋体" w:hAnsi="宋体" w:eastAsia="宋体" w:cs="宋体"/>
          <w:bCs/>
          <w:color w:val="auto"/>
          <w:kern w:val="0"/>
          <w:sz w:val="24"/>
          <w:highlight w:val="none"/>
          <w:lang w:eastAsia="zh-CN"/>
        </w:rPr>
        <w:t>面粉必须符合GB1355-86标准，并拥有“QS“食品质量安全认证；</w:t>
      </w:r>
    </w:p>
    <w:p w14:paraId="5C28D499">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val="en-US" w:eastAsia="zh-CN"/>
        </w:rPr>
        <w:t>⑤</w:t>
      </w:r>
      <w:r>
        <w:rPr>
          <w:rFonts w:hint="eastAsia" w:ascii="宋体" w:hAnsi="宋体" w:eastAsia="宋体" w:cs="宋体"/>
          <w:bCs/>
          <w:color w:val="auto"/>
          <w:kern w:val="0"/>
          <w:sz w:val="24"/>
          <w:highlight w:val="none"/>
          <w:lang w:eastAsia="zh-CN"/>
        </w:rPr>
        <w:t>猪肉、牛肉、鲜(冻</w:t>
      </w:r>
      <w:r>
        <w:rPr>
          <w:rFonts w:hint="eastAsia" w:ascii="宋体" w:hAnsi="宋体" w:cs="宋体"/>
          <w:bCs/>
          <w:color w:val="auto"/>
          <w:kern w:val="0"/>
          <w:sz w:val="24"/>
          <w:highlight w:val="none"/>
          <w:lang w:eastAsia="zh-CN"/>
        </w:rPr>
        <w:t>）</w:t>
      </w:r>
      <w:r>
        <w:rPr>
          <w:rFonts w:hint="eastAsia" w:ascii="宋体" w:hAnsi="宋体" w:eastAsia="宋体" w:cs="宋体"/>
          <w:bCs/>
          <w:color w:val="auto"/>
          <w:kern w:val="0"/>
          <w:sz w:val="24"/>
          <w:highlight w:val="none"/>
          <w:lang w:eastAsia="zh-CN"/>
        </w:rPr>
        <w:t>鸡鸭、鸡副产品等必须具有动物检验检疫合格证明；</w:t>
      </w:r>
    </w:p>
    <w:p w14:paraId="4CD213AF">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⑥糖、味精、酱油、醋、生粉等必须具有“QS“食品质量认证标志；</w:t>
      </w:r>
    </w:p>
    <w:p w14:paraId="24559113">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⑦豆制品、半成品必须具有“QS“食品质量安全认证；</w:t>
      </w:r>
    </w:p>
    <w:p w14:paraId="63427C0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⑧禽蛋、蔬菜必须保证新鲜，且符合食品卫生安全法要求；</w:t>
      </w:r>
    </w:p>
    <w:p w14:paraId="355FA95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val="en-US" w:eastAsia="zh-CN"/>
        </w:rPr>
        <w:t>⑨水产类需根据甲方要求在规定时间内将鲜活产品送至单位指定地点，鱼类必须保证新鲜、鲜活，且符合《食品卫生安全法》要求。</w:t>
      </w:r>
    </w:p>
    <w:p w14:paraId="25A54D4E">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3.乙方在履行合同期间，如抽查发现当天供货价格超出无锡物价局网站公布价格、原材料出现明显质量问题，不符合国家相关规定，发生以上情况时，第一次时，</w:t>
      </w:r>
      <w:r>
        <w:rPr>
          <w:rFonts w:hint="eastAsia" w:ascii="宋体" w:hAnsi="宋体" w:eastAsia="宋体" w:cs="宋体"/>
          <w:bCs/>
          <w:color w:val="auto"/>
          <w:kern w:val="0"/>
          <w:sz w:val="24"/>
          <w:highlight w:val="none"/>
        </w:rPr>
        <w:t>采购人给予书面警告，并罚款5000元人民币；第二次时，采购人将约谈供货方，并罚款10000元人民币；第三次时，采购人将直接取消其供货资格，由第二中标候选人进行替补。</w:t>
      </w:r>
    </w:p>
    <w:p w14:paraId="77F5F6F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九</w:t>
      </w:r>
      <w:r>
        <w:rPr>
          <w:rFonts w:hint="eastAsia" w:ascii="宋体" w:hAnsi="宋体" w:eastAsia="宋体" w:cs="宋体"/>
          <w:b/>
          <w:bCs w:val="0"/>
          <w:color w:val="auto"/>
          <w:kern w:val="0"/>
          <w:sz w:val="24"/>
          <w:highlight w:val="none"/>
          <w:lang w:eastAsia="zh-CN"/>
        </w:rPr>
        <w:t>、</w:t>
      </w:r>
      <w:r>
        <w:rPr>
          <w:rFonts w:hint="eastAsia" w:ascii="宋体" w:hAnsi="宋体" w:eastAsia="宋体" w:cs="宋体"/>
          <w:b/>
          <w:bCs w:val="0"/>
          <w:color w:val="auto"/>
          <w:kern w:val="0"/>
          <w:sz w:val="24"/>
          <w:highlight w:val="none"/>
        </w:rPr>
        <w:t>数量、品质保证</w:t>
      </w:r>
    </w:p>
    <w:p w14:paraId="1A90C8A8">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Times New Roman"/>
          <w:color w:val="auto"/>
          <w:spacing w:val="-9"/>
          <w:sz w:val="24"/>
          <w:szCs w:val="24"/>
          <w:highlight w:val="none"/>
          <w:lang w:val="en-US" w:eastAsia="zh-CN"/>
        </w:rPr>
        <w:t>的部分</w:t>
      </w:r>
      <w:r>
        <w:rPr>
          <w:rFonts w:hint="eastAsia" w:ascii="宋体" w:hAnsi="宋体" w:eastAsia="宋体" w:cs="Times New Roman"/>
          <w:color w:val="auto"/>
          <w:spacing w:val="-9"/>
          <w:sz w:val="24"/>
          <w:szCs w:val="24"/>
          <w:highlight w:val="none"/>
          <w:lang w:val="en-US" w:eastAsia="zh-CN"/>
        </w:rPr>
        <w:t>由乙方补足。</w:t>
      </w:r>
    </w:p>
    <w:p w14:paraId="1A4BC1F2">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2.品种的重量以双方核准的净重过磅数为准，双方签字确认作为结算凭证。</w:t>
      </w:r>
    </w:p>
    <w:p w14:paraId="1C6C5FD9">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3.质量必须符合国家相关食品安全卫生标准。</w:t>
      </w:r>
      <w:r>
        <w:rPr>
          <w:rFonts w:hint="eastAsia" w:ascii="宋体" w:hAnsi="宋体" w:eastAsia="宋体" w:cs="宋体"/>
          <w:bCs/>
          <w:color w:val="auto"/>
          <w:kern w:val="0"/>
          <w:sz w:val="24"/>
          <w:highlight w:val="none"/>
          <w:lang w:val="en-US" w:eastAsia="zh-CN"/>
        </w:rPr>
        <w:t>乙方每天提供所供蔬菜的农药残留检测报告</w:t>
      </w:r>
      <w:r>
        <w:rPr>
          <w:rFonts w:hint="eastAsia" w:ascii="宋体" w:hAnsi="宋体" w:eastAsia="宋体" w:cs="Times New Roman"/>
          <w:color w:val="auto"/>
          <w:spacing w:val="-9"/>
          <w:sz w:val="24"/>
          <w:szCs w:val="24"/>
          <w:highlight w:val="none"/>
          <w:lang w:val="en-US" w:eastAsia="zh-CN"/>
        </w:rPr>
        <w:t>，检测一次不合格的，罚当天食材供货费用的两倍，检测不合格满三次的，甲方有权终止合同，且乙方须向甲方支付5%合同总金额的赔偿金。</w:t>
      </w:r>
    </w:p>
    <w:p w14:paraId="5C662704">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4.质量必须达到本标书所列的要求，并且品质不低于甲方当天在各大食材批发市场的自购标准。</w:t>
      </w:r>
    </w:p>
    <w:p w14:paraId="6421D14E">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5.乙方当日供应副食品经甲方验收后不达标、不足量、漏供或错供时，乙方必须进行调换或补充并按合同规定进行处罚。乙方调换或补充的食材必须经甲方同意，按协商后的品种、质量、规格、数量将食材于当日10:00前配送至各伙食单位，相关费用由乙方承担。</w:t>
      </w:r>
    </w:p>
    <w:p w14:paraId="2F0879D8">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Times New Roman"/>
          <w:color w:val="auto"/>
          <w:spacing w:val="-9"/>
          <w:sz w:val="24"/>
          <w:szCs w:val="24"/>
          <w:highlight w:val="none"/>
          <w:lang w:val="en-US" w:eastAsia="zh-CN"/>
        </w:rPr>
      </w:pPr>
      <w:r>
        <w:rPr>
          <w:rFonts w:hint="eastAsia" w:ascii="宋体" w:hAnsi="宋体" w:eastAsia="宋体" w:cs="Times New Roman"/>
          <w:color w:val="auto"/>
          <w:spacing w:val="-9"/>
          <w:sz w:val="24"/>
          <w:szCs w:val="24"/>
          <w:highlight w:val="none"/>
          <w:lang w:val="en-US" w:eastAsia="zh-CN"/>
        </w:rPr>
        <w:t>6.净菜率：本项目采购的蔬菜为净菜，乙方提供的所有食材必须是经过加工挑选后的，可食用合格率必须达到97％以上。</w:t>
      </w:r>
    </w:p>
    <w:p w14:paraId="0A294AA2">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eastAsia="zh-CN"/>
        </w:rPr>
        <w:t>、</w:t>
      </w:r>
      <w:r>
        <w:rPr>
          <w:rFonts w:hint="eastAsia" w:ascii="宋体" w:hAnsi="宋体" w:eastAsia="宋体" w:cs="宋体"/>
          <w:b/>
          <w:bCs w:val="0"/>
          <w:color w:val="auto"/>
          <w:kern w:val="0"/>
          <w:sz w:val="24"/>
          <w:highlight w:val="none"/>
        </w:rPr>
        <w:t>试供期</w:t>
      </w:r>
    </w:p>
    <w:p w14:paraId="380628E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1、试供期为15天，即试供期从</w:t>
      </w:r>
      <w:r>
        <w:rPr>
          <w:rFonts w:hint="eastAsia" w:ascii="宋体" w:hAnsi="宋体" w:eastAsia="宋体" w:cs="宋体"/>
          <w:bCs/>
          <w:color w:val="auto"/>
          <w:kern w:val="0"/>
          <w:sz w:val="24"/>
          <w:highlight w:val="none"/>
          <w:lang w:val="en-US" w:eastAsia="zh-CN"/>
        </w:rPr>
        <w:t xml:space="preserve">   </w:t>
      </w:r>
      <w:r>
        <w:rPr>
          <w:rFonts w:hint="eastAsia" w:ascii="宋体" w:hAnsi="宋体" w:eastAsia="宋体" w:cs="宋体"/>
          <w:bCs/>
          <w:color w:val="auto"/>
          <w:kern w:val="0"/>
          <w:sz w:val="24"/>
          <w:highlight w:val="none"/>
        </w:rPr>
        <w:t>年    月    日至</w:t>
      </w:r>
      <w:r>
        <w:rPr>
          <w:rFonts w:hint="eastAsia" w:ascii="宋体" w:hAnsi="宋体" w:eastAsia="宋体" w:cs="宋体"/>
          <w:bCs/>
          <w:color w:val="auto"/>
          <w:kern w:val="0"/>
          <w:sz w:val="24"/>
          <w:highlight w:val="none"/>
          <w:lang w:val="en-US" w:eastAsia="zh-CN"/>
        </w:rPr>
        <w:t xml:space="preserve">   </w:t>
      </w:r>
      <w:r>
        <w:rPr>
          <w:rFonts w:hint="eastAsia" w:ascii="宋体" w:hAnsi="宋体" w:eastAsia="宋体" w:cs="宋体"/>
          <w:bCs/>
          <w:color w:val="auto"/>
          <w:kern w:val="0"/>
          <w:sz w:val="24"/>
          <w:highlight w:val="none"/>
        </w:rPr>
        <w:t>年   月    日，试供期内甲方主要考察乙方货物质量、服务、信誉等方面。</w:t>
      </w:r>
    </w:p>
    <w:p w14:paraId="023BDEA8">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试供期满且经甲方综合考察认为合格的，合同继续执行；若试供期间出现质量、服务等难以磨合的问题的，甲乙双方均可终止合同，甲方有权选择本项目第二中标候选人进行替补。</w:t>
      </w:r>
    </w:p>
    <w:p w14:paraId="65C6369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十一、合同期</w:t>
      </w:r>
    </w:p>
    <w:p w14:paraId="2EDA9800">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试供期满且经甲方综合考察认为合格的，合同继续执行，本项目招标的服务期限为二年。本项目合同按年度签订，由采购人按规定进行考核，合同到期，如考核合格续签下一年度合同。</w:t>
      </w:r>
    </w:p>
    <w:p w14:paraId="44635444">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合同期间，若乙方价格明显高出市场同类品质产品批发价的10％，甲方有权立即单方终止合同，不承担因此造成的乙方的任何损失。</w:t>
      </w:r>
    </w:p>
    <w:p w14:paraId="3DA990C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十二、付款方式</w:t>
      </w:r>
    </w:p>
    <w:p w14:paraId="07235E4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eastAsia="zh-CN"/>
        </w:rPr>
        <w:t>每天汇总当日配送清单及价格，按月凭送货单据结算一次（节假日顺延），采用转账支付方式结算。乙方需提供与货款等额的正规发票。</w:t>
      </w:r>
    </w:p>
    <w:p w14:paraId="1F8EE1B8">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十三、违约责任</w:t>
      </w:r>
    </w:p>
    <w:p w14:paraId="741E7F1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eastAsia="zh-CN"/>
        </w:rPr>
        <w:t>1.乙方必须严格按照甲方规定的时间将蔬菜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蔬菜的金额的30％向乙方扣罚。</w:t>
      </w:r>
    </w:p>
    <w:p w14:paraId="3BB0BE4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eastAsia="zh-CN"/>
        </w:rPr>
        <w:t>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p>
    <w:p w14:paraId="5DE446C5">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val="en-US" w:eastAsia="zh-CN"/>
        </w:rPr>
        <w:t>3.</w:t>
      </w:r>
      <w:r>
        <w:rPr>
          <w:rFonts w:hint="eastAsia" w:ascii="宋体" w:hAnsi="宋体" w:eastAsia="宋体" w:cs="宋体"/>
          <w:bCs/>
          <w:color w:val="auto"/>
          <w:kern w:val="0"/>
          <w:sz w:val="24"/>
          <w:highlight w:val="none"/>
        </w:rPr>
        <w:t>供货的农副食品的价格：无锡市发展和改革委员会公布的平均价*投标报价</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lang w:val="en-US" w:eastAsia="zh-CN"/>
        </w:rPr>
        <w:t>无锡市发展和改革委员会</w:t>
      </w:r>
      <w:r>
        <w:rPr>
          <w:rFonts w:hint="eastAsia" w:ascii="宋体" w:hAnsi="宋体" w:eastAsia="宋体" w:cs="宋体"/>
          <w:bCs/>
          <w:color w:val="auto"/>
          <w:kern w:val="0"/>
          <w:sz w:val="24"/>
          <w:highlight w:val="none"/>
          <w:lang w:val="zh-CN" w:eastAsia="zh-CN"/>
        </w:rPr>
        <w:t>未公布价格的以市场价（</w:t>
      </w:r>
      <w:r>
        <w:rPr>
          <w:rFonts w:hint="eastAsia" w:ascii="宋体" w:hAnsi="宋体" w:eastAsia="宋体" w:cs="宋体"/>
          <w:bCs/>
          <w:color w:val="auto"/>
          <w:kern w:val="0"/>
          <w:sz w:val="24"/>
          <w:highlight w:val="none"/>
          <w:lang w:val="en-US" w:eastAsia="zh-CN"/>
        </w:rPr>
        <w:t>天惠超市</w:t>
      </w:r>
      <w:r>
        <w:rPr>
          <w:rFonts w:hint="eastAsia" w:ascii="宋体" w:hAnsi="宋体" w:eastAsia="宋体" w:cs="宋体"/>
          <w:bCs/>
          <w:color w:val="auto"/>
          <w:kern w:val="0"/>
          <w:sz w:val="24"/>
          <w:highlight w:val="none"/>
          <w:lang w:val="zh-CN" w:eastAsia="zh-CN"/>
        </w:rPr>
        <w:t>零售价为准）。</w:t>
      </w:r>
    </w:p>
    <w:p w14:paraId="4EB1D350">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eastAsia="zh-CN"/>
        </w:rPr>
        <w:t>4.由于乙方所供货物的质量问题导致无锡市新吴区机关食堂就餐人员发生食物中毒事件时（以防疫部门鉴定为准），除偿付甲方损失外，并追究法律责任，同时，立即终止合同。</w:t>
      </w:r>
    </w:p>
    <w:p w14:paraId="3098C85F">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四</w:t>
      </w:r>
      <w:r>
        <w:rPr>
          <w:rFonts w:hint="eastAsia" w:ascii="宋体" w:hAnsi="宋体" w:eastAsia="宋体" w:cs="宋体"/>
          <w:b/>
          <w:bCs w:val="0"/>
          <w:color w:val="auto"/>
          <w:kern w:val="0"/>
          <w:sz w:val="24"/>
          <w:highlight w:val="none"/>
        </w:rPr>
        <w:t>、争端的解决</w:t>
      </w:r>
    </w:p>
    <w:p w14:paraId="70CB51DC">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本协议履行的过程中发生的任何争议，若双方不能通过友好协商的方式加以解决，向本协议签订所在地的有关仲裁机构申请仲裁，或向人民法院提起诉讼。</w:t>
      </w:r>
    </w:p>
    <w:p w14:paraId="472EFB3A">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在法院审理期间，除提交法院审理的事项外，本协议其它事项和条款仍继续执行。</w:t>
      </w:r>
    </w:p>
    <w:p w14:paraId="705FB4E6">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五</w:t>
      </w:r>
      <w:r>
        <w:rPr>
          <w:rFonts w:hint="eastAsia" w:ascii="宋体" w:hAnsi="宋体" w:eastAsia="宋体" w:cs="宋体"/>
          <w:b/>
          <w:bCs w:val="0"/>
          <w:color w:val="auto"/>
          <w:kern w:val="0"/>
          <w:sz w:val="24"/>
          <w:highlight w:val="none"/>
        </w:rPr>
        <w:t>、不可抗力事件处理</w:t>
      </w:r>
    </w:p>
    <w:p w14:paraId="23618B3D">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14:paraId="1902A258">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六</w:t>
      </w:r>
      <w:r>
        <w:rPr>
          <w:rFonts w:hint="eastAsia" w:ascii="宋体" w:hAnsi="宋体" w:eastAsia="宋体" w:cs="宋体"/>
          <w:b/>
          <w:bCs w:val="0"/>
          <w:color w:val="auto"/>
          <w:kern w:val="0"/>
          <w:sz w:val="24"/>
          <w:highlight w:val="none"/>
        </w:rPr>
        <w:t>、</w:t>
      </w:r>
      <w:r>
        <w:rPr>
          <w:rFonts w:hint="eastAsia" w:ascii="宋体" w:hAnsi="宋体" w:eastAsia="宋体" w:cs="宋体"/>
          <w:bCs/>
          <w:color w:val="auto"/>
          <w:kern w:val="0"/>
          <w:sz w:val="24"/>
          <w:highlight w:val="none"/>
        </w:rPr>
        <w:t>本协议执行期内，各方均不得随意变更或解除协议。协议有未尽事宜，须经各方共同协商做出补充规定。补充规定与本协议具有同等效力。</w:t>
      </w:r>
    </w:p>
    <w:p w14:paraId="1A9F4C88">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七</w:t>
      </w:r>
      <w:r>
        <w:rPr>
          <w:rFonts w:hint="eastAsia" w:ascii="宋体" w:hAnsi="宋体" w:eastAsia="宋体" w:cs="宋体"/>
          <w:b/>
          <w:bCs w:val="0"/>
          <w:color w:val="auto"/>
          <w:kern w:val="0"/>
          <w:sz w:val="24"/>
          <w:highlight w:val="none"/>
        </w:rPr>
        <w:t>、合同备案：</w:t>
      </w:r>
    </w:p>
    <w:p w14:paraId="3407BDDD">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合同</w:t>
      </w:r>
      <w:r>
        <w:rPr>
          <w:rFonts w:hint="eastAsia" w:ascii="宋体" w:hAnsi="宋体" w:cs="宋体"/>
          <w:bCs/>
          <w:color w:val="auto"/>
          <w:kern w:val="0"/>
          <w:sz w:val="24"/>
          <w:highlight w:val="none"/>
          <w:lang w:eastAsia="zh-CN"/>
        </w:rPr>
        <w:t>一式五份</w:t>
      </w:r>
      <w:r>
        <w:rPr>
          <w:rFonts w:hint="eastAsia" w:ascii="宋体" w:hAnsi="宋体" w:eastAsia="宋体" w:cs="宋体"/>
          <w:bCs/>
          <w:color w:val="auto"/>
          <w:kern w:val="0"/>
          <w:sz w:val="24"/>
          <w:highlight w:val="none"/>
        </w:rPr>
        <w:t>，供需双方各执二份，</w:t>
      </w:r>
      <w:r>
        <w:rPr>
          <w:rFonts w:hint="eastAsia" w:ascii="宋体" w:hAnsi="宋体" w:eastAsia="宋体" w:cs="宋体"/>
          <w:bCs/>
          <w:color w:val="auto"/>
          <w:kern w:val="0"/>
          <w:sz w:val="24"/>
          <w:highlight w:val="none"/>
          <w:lang w:val="en-US" w:eastAsia="zh-CN"/>
        </w:rPr>
        <w:t>招标代理机构一</w:t>
      </w:r>
      <w:r>
        <w:rPr>
          <w:rFonts w:hint="eastAsia" w:ascii="宋体" w:hAnsi="宋体" w:eastAsia="宋体" w:cs="宋体"/>
          <w:bCs/>
          <w:color w:val="auto"/>
          <w:kern w:val="0"/>
          <w:sz w:val="24"/>
          <w:highlight w:val="none"/>
        </w:rPr>
        <w:t>份。</w:t>
      </w:r>
    </w:p>
    <w:p w14:paraId="3345C08A">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八</w:t>
      </w:r>
      <w:r>
        <w:rPr>
          <w:rFonts w:hint="eastAsia" w:ascii="宋体" w:hAnsi="宋体" w:eastAsia="宋体" w:cs="宋体"/>
          <w:b/>
          <w:bCs w:val="0"/>
          <w:color w:val="auto"/>
          <w:kern w:val="0"/>
          <w:sz w:val="24"/>
          <w:highlight w:val="none"/>
        </w:rPr>
        <w:t>、合同生效：</w:t>
      </w:r>
    </w:p>
    <w:p w14:paraId="04A0D175">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本合同由供需双方签字、盖章，</w:t>
      </w:r>
      <w:r>
        <w:rPr>
          <w:rFonts w:hint="eastAsia" w:ascii="宋体" w:hAnsi="宋体" w:eastAsia="宋体" w:cs="宋体"/>
          <w:bCs/>
          <w:color w:val="auto"/>
          <w:kern w:val="0"/>
          <w:sz w:val="24"/>
          <w:highlight w:val="none"/>
          <w:lang w:val="en-US" w:eastAsia="zh-CN"/>
        </w:rPr>
        <w:t>经招标代理机构</w:t>
      </w:r>
      <w:r>
        <w:rPr>
          <w:rFonts w:hint="eastAsia" w:ascii="宋体" w:hAnsi="宋体" w:eastAsia="宋体" w:cs="宋体"/>
          <w:bCs/>
          <w:color w:val="auto"/>
          <w:kern w:val="0"/>
          <w:sz w:val="24"/>
          <w:highlight w:val="none"/>
        </w:rPr>
        <w:t>见证后生效。</w:t>
      </w:r>
    </w:p>
    <w:p w14:paraId="785122A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p>
    <w:p w14:paraId="2D8FBE96">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甲方（盖章）：                      　    乙方（盖章）： </w:t>
      </w:r>
    </w:p>
    <w:p w14:paraId="0FBCBA6F">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甲方代表（签字）：　　　　　   　         乙方代表（签字）： </w:t>
      </w:r>
    </w:p>
    <w:p w14:paraId="5E27584F">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签约时间：        年  月   日　　　       日期：   年  月   日</w:t>
      </w:r>
    </w:p>
    <w:p w14:paraId="4CC973C4">
      <w:pPr>
        <w:pStyle w:val="2"/>
        <w:rPr>
          <w:rFonts w:hint="eastAsia"/>
          <w:color w:val="auto"/>
          <w:highlight w:val="none"/>
        </w:rPr>
      </w:pPr>
    </w:p>
    <w:p w14:paraId="1D9A888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见证方：</w:t>
      </w:r>
      <w:r>
        <w:rPr>
          <w:rFonts w:hint="eastAsia" w:ascii="宋体" w:hAnsi="宋体" w:eastAsia="宋体" w:cs="宋体"/>
          <w:bCs/>
          <w:color w:val="auto"/>
          <w:kern w:val="0"/>
          <w:sz w:val="24"/>
          <w:highlight w:val="none"/>
          <w:lang w:val="en-US" w:eastAsia="zh-CN"/>
        </w:rPr>
        <w:t xml:space="preserve">中嘉工程管理咨询（江苏）有限公司 </w:t>
      </w:r>
      <w:r>
        <w:rPr>
          <w:rFonts w:hint="eastAsia" w:ascii="宋体" w:hAnsi="宋体" w:eastAsia="宋体" w:cs="宋体"/>
          <w:bCs/>
          <w:color w:val="auto"/>
          <w:kern w:val="0"/>
          <w:sz w:val="24"/>
          <w:highlight w:val="none"/>
        </w:rPr>
        <w:t xml:space="preserve">（盖章）       </w:t>
      </w:r>
    </w:p>
    <w:p w14:paraId="20D9E92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color w:val="auto"/>
          <w:szCs w:val="20"/>
          <w:highlight w:val="none"/>
        </w:rPr>
      </w:pPr>
      <w:r>
        <w:rPr>
          <w:rFonts w:hint="eastAsia" w:ascii="宋体" w:hAnsi="宋体" w:eastAsia="宋体" w:cs="宋体"/>
          <w:bCs/>
          <w:color w:val="auto"/>
          <w:kern w:val="0"/>
          <w:sz w:val="24"/>
          <w:highlight w:val="none"/>
        </w:rPr>
        <w:t xml:space="preserve">见证人：                                            年   </w:t>
      </w:r>
      <w:r>
        <w:rPr>
          <w:rFonts w:hint="eastAsia"/>
          <w:color w:val="auto"/>
          <w:szCs w:val="20"/>
          <w:highlight w:val="none"/>
        </w:rPr>
        <w:t xml:space="preserve">   月       日</w:t>
      </w:r>
    </w:p>
    <w:p w14:paraId="5D0CCCFD">
      <w:pPr>
        <w:rPr>
          <w:rFonts w:hint="eastAsia" w:ascii="宋体" w:hAnsi="宋体" w:eastAsia="宋体" w:cs="宋体"/>
          <w:b/>
          <w:sz w:val="44"/>
          <w:szCs w:val="44"/>
        </w:rPr>
      </w:pPr>
    </w:p>
    <w:p w14:paraId="1A5308EE">
      <w:pPr>
        <w:rPr>
          <w:rFonts w:hint="eastAsia" w:ascii="宋体" w:hAnsi="宋体" w:eastAsia="宋体" w:cs="宋体"/>
          <w:b/>
          <w:sz w:val="44"/>
          <w:szCs w:val="44"/>
        </w:rPr>
      </w:pPr>
      <w:r>
        <w:rPr>
          <w:rFonts w:hint="eastAsia" w:ascii="宋体" w:hAnsi="宋体" w:eastAsia="宋体" w:cs="宋体"/>
          <w:b/>
          <w:sz w:val="44"/>
          <w:szCs w:val="44"/>
        </w:rPr>
        <w:br w:type="page"/>
      </w:r>
    </w:p>
    <w:p w14:paraId="7D84C09A">
      <w:pPr>
        <w:pageBreakBefore w:val="0"/>
        <w:spacing w:line="360" w:lineRule="auto"/>
        <w:jc w:val="center"/>
        <w:outlineLvl w:val="0"/>
        <w:rPr>
          <w:rFonts w:hint="eastAsia" w:ascii="宋体" w:hAnsi="宋体" w:eastAsia="宋体" w:cs="宋体"/>
          <w:b/>
          <w:sz w:val="44"/>
          <w:szCs w:val="44"/>
        </w:rPr>
      </w:pPr>
      <w:r>
        <w:rPr>
          <w:rFonts w:hint="eastAsia" w:ascii="宋体" w:hAnsi="宋体" w:eastAsia="宋体" w:cs="宋体"/>
          <w:b/>
          <w:sz w:val="44"/>
          <w:szCs w:val="44"/>
        </w:rPr>
        <w:t>第五部分</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附件（投标文件格式）</w:t>
      </w:r>
    </w:p>
    <w:p w14:paraId="7DF5D68B">
      <w:pPr>
        <w:pageBreakBefore w:val="0"/>
        <w:spacing w:line="360" w:lineRule="auto"/>
        <w:jc w:val="left"/>
        <w:outlineLvl w:val="9"/>
        <w:rPr>
          <w:rFonts w:hint="eastAsia" w:ascii="宋体" w:hAnsi="宋体" w:eastAsia="宋体" w:cs="宋体"/>
          <w:b/>
          <w:sz w:val="32"/>
          <w:szCs w:val="20"/>
        </w:rPr>
      </w:pPr>
    </w:p>
    <w:p w14:paraId="082C1AFE">
      <w:pPr>
        <w:pageBreakBefore w:val="0"/>
        <w:spacing w:line="360" w:lineRule="auto"/>
        <w:jc w:val="center"/>
        <w:outlineLvl w:val="9"/>
        <w:rPr>
          <w:rFonts w:hint="eastAsia" w:ascii="宋体" w:hAnsi="宋体" w:eastAsia="宋体" w:cs="宋体"/>
          <w:b/>
          <w:sz w:val="48"/>
          <w:szCs w:val="20"/>
          <w:u w:val="single"/>
        </w:rPr>
      </w:pPr>
    </w:p>
    <w:p w14:paraId="61CC11A9">
      <w:pPr>
        <w:pageBreakBefore w:val="0"/>
        <w:spacing w:line="360" w:lineRule="auto"/>
        <w:jc w:val="center"/>
        <w:outlineLvl w:val="9"/>
        <w:rPr>
          <w:rFonts w:hint="eastAsia" w:ascii="宋体" w:hAnsi="宋体" w:eastAsia="宋体" w:cs="宋体"/>
          <w:b/>
          <w:sz w:val="72"/>
          <w:szCs w:val="20"/>
        </w:rPr>
      </w:pPr>
      <w:r>
        <w:rPr>
          <w:rFonts w:hint="eastAsia" w:ascii="宋体" w:hAnsi="宋体" w:eastAsia="宋体" w:cs="宋体"/>
          <w:b/>
          <w:sz w:val="48"/>
          <w:szCs w:val="20"/>
          <w:u w:val="single"/>
        </w:rPr>
        <w:t xml:space="preserve">                    项目</w:t>
      </w:r>
      <w:r>
        <w:rPr>
          <w:rFonts w:hint="eastAsia" w:ascii="宋体" w:hAnsi="宋体" w:eastAsia="宋体" w:cs="宋体"/>
          <w:b/>
          <w:sz w:val="48"/>
          <w:szCs w:val="20"/>
        </w:rPr>
        <w:t>公开招标</w:t>
      </w:r>
    </w:p>
    <w:p w14:paraId="663630F2">
      <w:pPr>
        <w:pageBreakBefore w:val="0"/>
        <w:spacing w:line="360" w:lineRule="auto"/>
        <w:jc w:val="center"/>
        <w:outlineLvl w:val="9"/>
        <w:rPr>
          <w:rFonts w:hint="eastAsia" w:ascii="宋体" w:hAnsi="宋体" w:eastAsia="宋体" w:cs="宋体"/>
          <w:b/>
          <w:sz w:val="72"/>
          <w:szCs w:val="20"/>
        </w:rPr>
      </w:pPr>
    </w:p>
    <w:p w14:paraId="3996E81E">
      <w:pPr>
        <w:pageBreakBefore w:val="0"/>
        <w:spacing w:line="360" w:lineRule="auto"/>
        <w:jc w:val="center"/>
        <w:outlineLvl w:val="9"/>
        <w:rPr>
          <w:rFonts w:hint="eastAsia" w:ascii="宋体" w:hAnsi="宋体" w:eastAsia="宋体" w:cs="宋体"/>
          <w:b/>
          <w:sz w:val="48"/>
          <w:szCs w:val="20"/>
        </w:rPr>
      </w:pPr>
      <w:r>
        <w:rPr>
          <w:rFonts w:hint="eastAsia" w:ascii="宋体" w:hAnsi="宋体" w:eastAsia="宋体" w:cs="宋体"/>
          <w:b/>
          <w:sz w:val="72"/>
          <w:szCs w:val="20"/>
        </w:rPr>
        <w:t>投标文件</w:t>
      </w:r>
    </w:p>
    <w:p w14:paraId="028EC0C0">
      <w:pPr>
        <w:pageBreakBefore w:val="0"/>
        <w:spacing w:line="360" w:lineRule="auto"/>
        <w:outlineLvl w:val="9"/>
        <w:rPr>
          <w:rFonts w:hint="eastAsia" w:ascii="宋体" w:hAnsi="宋体" w:eastAsia="宋体" w:cs="宋体"/>
          <w:b/>
          <w:sz w:val="48"/>
          <w:szCs w:val="20"/>
        </w:rPr>
      </w:pPr>
    </w:p>
    <w:p w14:paraId="42C7F064">
      <w:pPr>
        <w:pageBreakBefore w:val="0"/>
        <w:spacing w:line="360" w:lineRule="auto"/>
        <w:outlineLvl w:val="9"/>
        <w:rPr>
          <w:rFonts w:hint="eastAsia" w:ascii="宋体" w:hAnsi="宋体" w:eastAsia="宋体" w:cs="宋体"/>
          <w:b/>
          <w:sz w:val="30"/>
          <w:szCs w:val="30"/>
          <w:u w:val="single"/>
        </w:rPr>
      </w:pPr>
      <w:r>
        <w:rPr>
          <w:rFonts w:hint="eastAsia" w:ascii="宋体" w:hAnsi="宋体" w:eastAsia="宋体" w:cs="宋体"/>
          <w:b/>
          <w:sz w:val="30"/>
          <w:szCs w:val="30"/>
        </w:rPr>
        <w:t>政府采购编号：</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p>
    <w:p w14:paraId="55B9E881">
      <w:pPr>
        <w:pageBreakBefore w:val="0"/>
        <w:spacing w:line="360" w:lineRule="auto"/>
        <w:outlineLvl w:val="9"/>
        <w:rPr>
          <w:rFonts w:hint="eastAsia" w:ascii="宋体" w:hAnsi="宋体" w:eastAsia="宋体" w:cs="宋体"/>
          <w:b/>
          <w:sz w:val="30"/>
          <w:szCs w:val="30"/>
          <w:u w:val="single"/>
        </w:rPr>
      </w:pPr>
      <w:r>
        <w:rPr>
          <w:rFonts w:hint="eastAsia" w:ascii="宋体" w:hAnsi="宋体" w:eastAsia="宋体" w:cs="宋体"/>
          <w:b/>
          <w:sz w:val="30"/>
          <w:szCs w:val="30"/>
        </w:rPr>
        <w:t>采购项目名称：</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p>
    <w:p w14:paraId="11B615E1">
      <w:pPr>
        <w:pageBreakBefore w:val="0"/>
        <w:spacing w:line="360" w:lineRule="auto"/>
        <w:outlineLvl w:val="9"/>
        <w:rPr>
          <w:rFonts w:hint="eastAsia" w:ascii="宋体" w:hAnsi="宋体" w:eastAsia="宋体" w:cs="宋体"/>
          <w:b/>
          <w:sz w:val="30"/>
          <w:szCs w:val="20"/>
        </w:rPr>
      </w:pPr>
    </w:p>
    <w:p w14:paraId="504B57F5">
      <w:pPr>
        <w:pageBreakBefore w:val="0"/>
        <w:spacing w:line="360" w:lineRule="auto"/>
        <w:outlineLvl w:val="9"/>
        <w:rPr>
          <w:rFonts w:hint="eastAsia" w:ascii="宋体" w:hAnsi="宋体" w:eastAsia="宋体" w:cs="宋体"/>
          <w:b/>
          <w:sz w:val="30"/>
          <w:u w:val="single"/>
        </w:rPr>
      </w:pPr>
      <w:r>
        <w:rPr>
          <w:rFonts w:hint="eastAsia" w:ascii="宋体" w:hAnsi="宋体" w:eastAsia="宋体" w:cs="宋体"/>
          <w:b/>
          <w:sz w:val="30"/>
        </w:rPr>
        <w:t>供应商：</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（盖公章）</w:t>
      </w:r>
    </w:p>
    <w:p w14:paraId="1ADACB43">
      <w:pPr>
        <w:pageBreakBefore w:val="0"/>
        <w:spacing w:line="360" w:lineRule="auto"/>
        <w:outlineLvl w:val="9"/>
        <w:rPr>
          <w:rFonts w:hint="eastAsia" w:ascii="宋体" w:hAnsi="宋体" w:eastAsia="宋体" w:cs="宋体"/>
          <w:b/>
          <w:sz w:val="30"/>
        </w:rPr>
      </w:pPr>
      <w:r>
        <w:rPr>
          <w:rFonts w:hint="eastAsia" w:ascii="宋体" w:hAnsi="宋体" w:eastAsia="宋体" w:cs="宋体"/>
          <w:b/>
          <w:sz w:val="30"/>
        </w:rPr>
        <w:t>法定代表人或</w:t>
      </w:r>
    </w:p>
    <w:p w14:paraId="745EF905">
      <w:pPr>
        <w:pageBreakBefore w:val="0"/>
        <w:spacing w:line="360" w:lineRule="auto"/>
        <w:outlineLvl w:val="9"/>
        <w:rPr>
          <w:rFonts w:hint="eastAsia" w:ascii="宋体" w:hAnsi="宋体" w:eastAsia="宋体" w:cs="宋体"/>
          <w:b/>
          <w:sz w:val="30"/>
          <w:u w:val="single"/>
        </w:rPr>
      </w:pPr>
      <w:r>
        <w:rPr>
          <w:rFonts w:hint="eastAsia" w:ascii="宋体" w:hAnsi="宋体" w:eastAsia="宋体" w:cs="宋体"/>
          <w:b/>
          <w:sz w:val="30"/>
        </w:rPr>
        <w:t>其委托代理人：</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（签字或盖章）</w:t>
      </w:r>
    </w:p>
    <w:p w14:paraId="29CFA0C5">
      <w:pPr>
        <w:pageBreakBefore w:val="0"/>
        <w:spacing w:line="360" w:lineRule="auto"/>
        <w:outlineLvl w:val="9"/>
        <w:rPr>
          <w:rFonts w:hint="eastAsia" w:ascii="宋体" w:hAnsi="宋体" w:eastAsia="宋体" w:cs="宋体"/>
          <w:b/>
          <w:sz w:val="30"/>
        </w:rPr>
      </w:pPr>
    </w:p>
    <w:p w14:paraId="2400DBC7">
      <w:pPr>
        <w:pageBreakBefore w:val="0"/>
        <w:spacing w:line="360" w:lineRule="auto"/>
        <w:outlineLvl w:val="9"/>
        <w:rPr>
          <w:rFonts w:hint="eastAsia" w:ascii="宋体" w:hAnsi="宋体" w:eastAsia="宋体" w:cs="宋体"/>
          <w:b/>
          <w:sz w:val="30"/>
        </w:rPr>
      </w:pPr>
      <w:r>
        <w:rPr>
          <w:rFonts w:hint="eastAsia" w:ascii="宋体" w:hAnsi="宋体" w:eastAsia="宋体" w:cs="宋体"/>
          <w:b/>
          <w:sz w:val="30"/>
        </w:rPr>
        <w:t>日  期：</w:t>
      </w:r>
      <w:r>
        <w:rPr>
          <w:rFonts w:hint="eastAsia" w:ascii="宋体" w:hAnsi="宋体" w:eastAsia="宋体" w:cs="宋体"/>
          <w:b/>
          <w:sz w:val="30"/>
          <w:u w:val="single"/>
        </w:rPr>
        <w:t xml:space="preserve">            </w:t>
      </w:r>
      <w:r>
        <w:rPr>
          <w:rFonts w:hint="eastAsia" w:ascii="宋体" w:hAnsi="宋体" w:eastAsia="宋体" w:cs="宋体"/>
          <w:b/>
          <w:sz w:val="30"/>
        </w:rPr>
        <w:t xml:space="preserve"> 年</w:t>
      </w:r>
      <w:r>
        <w:rPr>
          <w:rFonts w:hint="eastAsia" w:ascii="宋体" w:hAnsi="宋体" w:eastAsia="宋体" w:cs="宋体"/>
          <w:b/>
          <w:sz w:val="30"/>
          <w:u w:val="single"/>
        </w:rPr>
        <w:t xml:space="preserve">             </w:t>
      </w:r>
      <w:r>
        <w:rPr>
          <w:rFonts w:hint="eastAsia" w:ascii="宋体" w:hAnsi="宋体" w:eastAsia="宋体" w:cs="宋体"/>
          <w:b/>
          <w:sz w:val="30"/>
        </w:rPr>
        <w:t xml:space="preserve"> 月</w:t>
      </w:r>
      <w:r>
        <w:rPr>
          <w:rFonts w:hint="eastAsia" w:ascii="宋体" w:hAnsi="宋体" w:eastAsia="宋体" w:cs="宋体"/>
          <w:b/>
          <w:sz w:val="30"/>
          <w:u w:val="single"/>
        </w:rPr>
        <w:t xml:space="preserve">           </w:t>
      </w:r>
      <w:r>
        <w:rPr>
          <w:rFonts w:hint="eastAsia" w:ascii="宋体" w:hAnsi="宋体" w:eastAsia="宋体" w:cs="宋体"/>
          <w:b/>
          <w:sz w:val="30"/>
        </w:rPr>
        <w:t>日</w:t>
      </w:r>
    </w:p>
    <w:p w14:paraId="34D46B38">
      <w:pPr>
        <w:pageBreakBefore w:val="0"/>
        <w:spacing w:line="360" w:lineRule="auto"/>
        <w:jc w:val="center"/>
        <w:outlineLvl w:val="9"/>
        <w:rPr>
          <w:rFonts w:hint="eastAsia" w:ascii="宋体" w:hAnsi="宋体" w:eastAsia="宋体" w:cs="宋体"/>
          <w:b/>
          <w:sz w:val="30"/>
          <w:szCs w:val="30"/>
        </w:rPr>
      </w:pPr>
    </w:p>
    <w:p w14:paraId="0C2C4095">
      <w:pPr>
        <w:rPr>
          <w:rFonts w:hint="eastAsia" w:ascii="宋体" w:hAnsi="宋体" w:eastAsia="宋体" w:cs="宋体"/>
          <w:b/>
          <w:sz w:val="30"/>
          <w:szCs w:val="30"/>
        </w:rPr>
      </w:pPr>
      <w:r>
        <w:rPr>
          <w:rFonts w:hint="eastAsia" w:ascii="宋体" w:hAnsi="宋体" w:eastAsia="宋体" w:cs="宋体"/>
          <w:b/>
          <w:sz w:val="30"/>
          <w:szCs w:val="30"/>
        </w:rPr>
        <w:br w:type="page" w:clear="all"/>
      </w:r>
    </w:p>
    <w:p w14:paraId="49C5B4D9">
      <w:pPr>
        <w:pageBreakBefore w:val="0"/>
        <w:numPr>
          <w:ilvl w:val="0"/>
          <w:numId w:val="0"/>
        </w:numPr>
        <w:spacing w:line="360" w:lineRule="auto"/>
        <w:jc w:val="left"/>
        <w:outlineLvl w:val="1"/>
        <w:rPr>
          <w:rFonts w:hint="eastAsia" w:ascii="宋体" w:hAnsi="宋体" w:eastAsia="宋体" w:cs="宋体"/>
          <w:b/>
          <w:sz w:val="30"/>
          <w:szCs w:val="30"/>
          <w:highlight w:val="none"/>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highlight w:val="none"/>
          <w:lang w:val="en-US" w:eastAsia="zh-CN"/>
        </w:rPr>
        <w:t>一</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投标函（格式）</w:t>
      </w:r>
    </w:p>
    <w:p w14:paraId="72821254">
      <w:pPr>
        <w:pageBreakBefore w:val="0"/>
        <w:numPr>
          <w:ilvl w:val="0"/>
          <w:numId w:val="0"/>
        </w:numPr>
        <w:spacing w:line="360" w:lineRule="auto"/>
        <w:jc w:val="center"/>
        <w:outlineLvl w:val="9"/>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投标函</w:t>
      </w:r>
    </w:p>
    <w:p w14:paraId="2B438131">
      <w:pPr>
        <w:keepNext w:val="0"/>
        <w:keepLines w:val="0"/>
        <w:pageBreakBefore w:val="0"/>
        <w:spacing w:line="480" w:lineRule="exact"/>
        <w:outlineLvl w:val="9"/>
        <w:rPr>
          <w:rFonts w:hint="eastAsia" w:ascii="宋体" w:hAnsi="宋体" w:eastAsia="宋体" w:cs="宋体"/>
          <w:bCs/>
          <w:spacing w:val="-6"/>
          <w:sz w:val="24"/>
          <w:highlight w:val="none"/>
        </w:rPr>
      </w:pPr>
      <w:r>
        <w:rPr>
          <w:rFonts w:hint="eastAsia" w:ascii="宋体" w:hAnsi="宋体" w:eastAsia="宋体" w:cs="宋体"/>
          <w:bCs/>
          <w:spacing w:val="-6"/>
          <w:sz w:val="24"/>
          <w:highlight w:val="none"/>
        </w:rPr>
        <w:t>致</w:t>
      </w:r>
      <w:r>
        <w:rPr>
          <w:rFonts w:hint="eastAsia" w:ascii="宋体" w:hAnsi="宋体" w:eastAsia="宋体" w:cs="宋体"/>
          <w:bCs/>
          <w:spacing w:val="-6"/>
          <w:sz w:val="24"/>
          <w:highlight w:val="none"/>
          <w:lang w:eastAsia="zh-CN"/>
        </w:rPr>
        <w:t>中嘉工程管理咨询（江苏）有限公司</w:t>
      </w:r>
      <w:r>
        <w:rPr>
          <w:rFonts w:hint="eastAsia" w:ascii="宋体" w:hAnsi="宋体" w:eastAsia="宋体" w:cs="宋体"/>
          <w:bCs/>
          <w:spacing w:val="-6"/>
          <w:sz w:val="24"/>
          <w:highlight w:val="none"/>
        </w:rPr>
        <w:t>：</w:t>
      </w:r>
    </w:p>
    <w:p w14:paraId="55EEFED7">
      <w:pPr>
        <w:keepNext w:val="0"/>
        <w:keepLines w:val="0"/>
        <w:pageBreakBefore w:val="0"/>
        <w:spacing w:line="480" w:lineRule="exact"/>
        <w:ind w:firstLine="480"/>
        <w:outlineLvl w:val="9"/>
        <w:rPr>
          <w:rFonts w:hint="eastAsia" w:ascii="宋体" w:hAnsi="宋体" w:eastAsia="宋体" w:cs="宋体"/>
          <w:bCs/>
          <w:spacing w:val="-6"/>
          <w:sz w:val="24"/>
        </w:rPr>
      </w:pPr>
      <w:r>
        <w:rPr>
          <w:rFonts w:hint="eastAsia" w:ascii="宋体" w:hAnsi="宋体" w:eastAsia="宋体" w:cs="宋体"/>
          <w:bCs/>
          <w:spacing w:val="-6"/>
          <w:sz w:val="24"/>
        </w:rPr>
        <w:t>我们收到你们</w:t>
      </w:r>
      <w:r>
        <w:rPr>
          <w:rFonts w:hint="eastAsia" w:ascii="宋体" w:hAnsi="宋体" w:eastAsia="宋体" w:cs="宋体"/>
          <w:bCs/>
          <w:spacing w:val="-6"/>
          <w:sz w:val="24"/>
          <w:u w:val="single"/>
        </w:rPr>
        <w:t xml:space="preserve">   ****项目     </w:t>
      </w:r>
      <w:r>
        <w:rPr>
          <w:rFonts w:hint="eastAsia" w:ascii="宋体" w:hAnsi="宋体" w:eastAsia="宋体" w:cs="宋体"/>
          <w:bCs/>
          <w:spacing w:val="-6"/>
          <w:sz w:val="24"/>
        </w:rPr>
        <w:t>采购文件，经仔细阅读和研究，我们决定参加此次</w:t>
      </w:r>
      <w:r>
        <w:rPr>
          <w:rFonts w:hint="eastAsia" w:ascii="宋体" w:hAnsi="宋体" w:eastAsia="宋体" w:cs="宋体"/>
          <w:bCs/>
          <w:spacing w:val="-6"/>
          <w:sz w:val="24"/>
          <w:u w:val="single"/>
        </w:rPr>
        <w:t xml:space="preserve">   （采购项目名称）   </w:t>
      </w:r>
      <w:r>
        <w:rPr>
          <w:rFonts w:hint="eastAsia" w:ascii="宋体" w:hAnsi="宋体" w:eastAsia="宋体" w:cs="宋体"/>
          <w:bCs/>
          <w:spacing w:val="-6"/>
          <w:sz w:val="24"/>
        </w:rPr>
        <w:t>项目的投标。</w:t>
      </w:r>
    </w:p>
    <w:p w14:paraId="5F55D9D6">
      <w:pPr>
        <w:keepNext w:val="0"/>
        <w:keepLines w:val="0"/>
        <w:pageBreakBefore w:val="0"/>
        <w:tabs>
          <w:tab w:val="left" w:pos="420"/>
          <w:tab w:val="left" w:pos="525"/>
          <w:tab w:val="left" w:pos="945"/>
        </w:tabs>
        <w:spacing w:line="480" w:lineRule="exact"/>
        <w:outlineLvl w:val="9"/>
        <w:rPr>
          <w:rFonts w:hint="eastAsia" w:ascii="宋体" w:hAnsi="宋体" w:eastAsia="宋体" w:cs="宋体"/>
          <w:bCs/>
          <w:spacing w:val="-6"/>
          <w:sz w:val="24"/>
        </w:rPr>
      </w:pPr>
      <w:r>
        <w:rPr>
          <w:rFonts w:hint="eastAsia" w:ascii="宋体" w:hAnsi="宋体" w:eastAsia="宋体" w:cs="宋体"/>
          <w:bCs/>
          <w:spacing w:val="-6"/>
          <w:sz w:val="24"/>
        </w:rPr>
        <w:t>一、我们愿意按照采购文件的一切要求（包括付款方式），提供本项目的报价，总报价见开标一览表。</w:t>
      </w:r>
    </w:p>
    <w:p w14:paraId="4242C801">
      <w:pPr>
        <w:keepNext w:val="0"/>
        <w:keepLines w:val="0"/>
        <w:pageBreakBefore w:val="0"/>
        <w:widowControl/>
        <w:spacing w:before="4" w:line="480" w:lineRule="exact"/>
        <w:outlineLvl w:val="9"/>
        <w:rPr>
          <w:rFonts w:hint="eastAsia" w:ascii="宋体" w:hAnsi="宋体" w:eastAsia="宋体" w:cs="宋体"/>
          <w:spacing w:val="-6"/>
          <w:sz w:val="24"/>
          <w:lang w:eastAsia="zh-CN"/>
        </w:rPr>
      </w:pPr>
      <w:r>
        <w:rPr>
          <w:rFonts w:hint="eastAsia" w:ascii="宋体" w:hAnsi="宋体" w:eastAsia="宋体" w:cs="宋体"/>
          <w:spacing w:val="-6"/>
          <w:sz w:val="24"/>
        </w:rPr>
        <w:t>二、我方愿意提供</w:t>
      </w:r>
      <w:r>
        <w:rPr>
          <w:rFonts w:hint="eastAsia" w:ascii="宋体" w:hAnsi="宋体" w:eastAsia="宋体" w:cs="宋体"/>
          <w:spacing w:val="-6"/>
          <w:sz w:val="24"/>
          <w:lang w:eastAsia="zh-CN"/>
        </w:rPr>
        <w:t>中嘉工程管理咨询（江苏）有限公司</w:t>
      </w:r>
      <w:r>
        <w:rPr>
          <w:rFonts w:hint="eastAsia" w:ascii="宋体" w:hAnsi="宋体" w:eastAsia="宋体" w:cs="宋体"/>
          <w:spacing w:val="-6"/>
          <w:sz w:val="24"/>
        </w:rPr>
        <w:t>在采购文件中要求的文件、资料</w:t>
      </w:r>
      <w:r>
        <w:rPr>
          <w:rFonts w:hint="eastAsia" w:ascii="宋体" w:hAnsi="宋体" w:cs="宋体"/>
          <w:spacing w:val="-6"/>
          <w:sz w:val="24"/>
          <w:lang w:eastAsia="zh-CN"/>
        </w:rPr>
        <w:t>。</w:t>
      </w:r>
    </w:p>
    <w:p w14:paraId="389EE317">
      <w:pPr>
        <w:keepNext w:val="0"/>
        <w:keepLines w:val="0"/>
        <w:pageBreakBefore w:val="0"/>
        <w:numPr>
          <w:ilvl w:val="0"/>
          <w:numId w:val="0"/>
        </w:numPr>
        <w:tabs>
          <w:tab w:val="left" w:pos="0"/>
          <w:tab w:val="left" w:pos="315"/>
          <w:tab w:val="left" w:pos="525"/>
          <w:tab w:val="left" w:pos="945"/>
          <w:tab w:val="left" w:pos="1050"/>
        </w:tabs>
        <w:spacing w:line="480" w:lineRule="exact"/>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三、</w:t>
      </w:r>
      <w:r>
        <w:rPr>
          <w:rFonts w:hint="eastAsia" w:ascii="宋体" w:hAnsi="宋体" w:eastAsia="宋体" w:cs="宋体"/>
          <w:bCs/>
          <w:spacing w:val="-6"/>
          <w:sz w:val="24"/>
          <w:szCs w:val="24"/>
        </w:rPr>
        <w:t>我方同意</w:t>
      </w:r>
      <w:r>
        <w:rPr>
          <w:rFonts w:hint="eastAsia" w:ascii="宋体" w:hAnsi="宋体" w:cs="宋体"/>
          <w:bCs/>
          <w:spacing w:val="-6"/>
          <w:sz w:val="24"/>
          <w:szCs w:val="24"/>
          <w:lang w:eastAsia="zh-CN"/>
        </w:rPr>
        <w:t>按照</w:t>
      </w:r>
      <w:r>
        <w:rPr>
          <w:rFonts w:hint="eastAsia" w:ascii="宋体" w:hAnsi="宋体" w:eastAsia="宋体" w:cs="宋体"/>
          <w:bCs/>
          <w:spacing w:val="-6"/>
          <w:sz w:val="24"/>
          <w:szCs w:val="24"/>
        </w:rPr>
        <w:t>招标文件中的规定，本投标文件投标的有效期限为</w:t>
      </w:r>
      <w:r>
        <w:rPr>
          <w:rFonts w:hint="eastAsia" w:ascii="宋体" w:hAnsi="宋体" w:eastAsia="宋体" w:cs="宋体"/>
          <w:bCs/>
          <w:spacing w:val="-6"/>
          <w:sz w:val="24"/>
          <w:szCs w:val="24"/>
          <w:lang w:val="en-US" w:eastAsia="zh-CN"/>
        </w:rPr>
        <w:t>投标截止</w:t>
      </w:r>
      <w:r>
        <w:rPr>
          <w:rFonts w:hint="eastAsia" w:ascii="宋体" w:hAnsi="宋体" w:eastAsia="宋体" w:cs="宋体"/>
          <w:bCs/>
          <w:spacing w:val="-6"/>
          <w:sz w:val="24"/>
          <w:szCs w:val="24"/>
        </w:rPr>
        <w:t>之日起90天。</w:t>
      </w:r>
    </w:p>
    <w:p w14:paraId="750BEB4B">
      <w:pPr>
        <w:keepNext w:val="0"/>
        <w:keepLines w:val="0"/>
        <w:pageBreakBefore w:val="0"/>
        <w:numPr>
          <w:ilvl w:val="0"/>
          <w:numId w:val="0"/>
        </w:numPr>
        <w:tabs>
          <w:tab w:val="left" w:pos="0"/>
          <w:tab w:val="left" w:pos="315"/>
          <w:tab w:val="left" w:pos="525"/>
          <w:tab w:val="left" w:pos="945"/>
          <w:tab w:val="left" w:pos="1050"/>
        </w:tabs>
        <w:spacing w:line="480" w:lineRule="exact"/>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四、</w:t>
      </w:r>
      <w:r>
        <w:rPr>
          <w:rFonts w:hint="eastAsia" w:ascii="宋体" w:hAnsi="宋体" w:eastAsia="宋体" w:cs="宋体"/>
          <w:bCs/>
          <w:spacing w:val="-6"/>
          <w:sz w:val="24"/>
          <w:szCs w:val="24"/>
        </w:rPr>
        <w:t>如果我方的投标文件被接受，我方将履行招标文件中规定的每一项要求，按期、按质、按量，履行合同义务。</w:t>
      </w:r>
    </w:p>
    <w:p w14:paraId="278118AF">
      <w:pPr>
        <w:keepNext w:val="0"/>
        <w:keepLines w:val="0"/>
        <w:pageBreakBefore w:val="0"/>
        <w:numPr>
          <w:ilvl w:val="0"/>
          <w:numId w:val="0"/>
        </w:numPr>
        <w:tabs>
          <w:tab w:val="left" w:pos="0"/>
          <w:tab w:val="left" w:pos="315"/>
          <w:tab w:val="left" w:pos="525"/>
          <w:tab w:val="left" w:pos="945"/>
          <w:tab w:val="left" w:pos="1050"/>
        </w:tabs>
        <w:spacing w:line="480" w:lineRule="exact"/>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五、</w:t>
      </w:r>
      <w:r>
        <w:rPr>
          <w:rFonts w:hint="eastAsia" w:ascii="宋体" w:hAnsi="宋体" w:eastAsia="宋体" w:cs="宋体"/>
          <w:bCs/>
          <w:spacing w:val="-6"/>
          <w:sz w:val="24"/>
          <w:szCs w:val="24"/>
        </w:rPr>
        <w:t>我方认为贵方有权决定中标者。</w:t>
      </w:r>
    </w:p>
    <w:p w14:paraId="309130EC">
      <w:pPr>
        <w:keepNext w:val="0"/>
        <w:keepLines w:val="0"/>
        <w:pageBreakBefore w:val="0"/>
        <w:numPr>
          <w:ilvl w:val="0"/>
          <w:numId w:val="0"/>
        </w:numPr>
        <w:tabs>
          <w:tab w:val="left" w:pos="0"/>
          <w:tab w:val="left" w:pos="315"/>
          <w:tab w:val="left" w:pos="525"/>
          <w:tab w:val="left" w:pos="945"/>
          <w:tab w:val="left" w:pos="1050"/>
        </w:tabs>
        <w:spacing w:line="480" w:lineRule="exact"/>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六、</w:t>
      </w:r>
      <w:r>
        <w:rPr>
          <w:rFonts w:hint="eastAsia" w:ascii="宋体" w:hAnsi="宋体" w:eastAsia="宋体" w:cs="宋体"/>
          <w:bCs/>
          <w:spacing w:val="-6"/>
          <w:sz w:val="24"/>
          <w:szCs w:val="24"/>
        </w:rPr>
        <w:t>我方愿意遵守《中华人民共和国政府采购法》，并按《中华人民共和国民法典》、财政部《政府采购货物和服务招标投标管理办法》</w:t>
      </w:r>
      <w:r>
        <w:rPr>
          <w:rFonts w:hint="eastAsia" w:ascii="宋体" w:hAnsi="宋体" w:eastAsia="宋体" w:cs="宋体"/>
          <w:spacing w:val="-6"/>
          <w:sz w:val="24"/>
          <w:szCs w:val="24"/>
        </w:rPr>
        <w:t>和</w:t>
      </w:r>
      <w:r>
        <w:rPr>
          <w:rFonts w:hint="eastAsia" w:ascii="宋体" w:hAnsi="宋体" w:eastAsia="宋体" w:cs="宋体"/>
          <w:bCs/>
          <w:spacing w:val="-6"/>
          <w:sz w:val="24"/>
          <w:szCs w:val="24"/>
        </w:rPr>
        <w:t>合同条款履行自己的全部责任。在合同履行过程中，双方如有争议，同意由单位协调解决，并按相关法规和有关文件规定处理。</w:t>
      </w:r>
    </w:p>
    <w:p w14:paraId="76327565">
      <w:pPr>
        <w:keepNext w:val="0"/>
        <w:keepLines w:val="0"/>
        <w:pageBreakBefore w:val="0"/>
        <w:numPr>
          <w:ilvl w:val="0"/>
          <w:numId w:val="0"/>
        </w:numPr>
        <w:tabs>
          <w:tab w:val="left" w:pos="0"/>
          <w:tab w:val="left" w:pos="315"/>
          <w:tab w:val="left" w:pos="525"/>
          <w:tab w:val="left" w:pos="945"/>
          <w:tab w:val="left" w:pos="1050"/>
        </w:tabs>
        <w:spacing w:line="480" w:lineRule="exact"/>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七、</w:t>
      </w:r>
      <w:r>
        <w:rPr>
          <w:rFonts w:hint="eastAsia" w:ascii="宋体" w:hAnsi="宋体" w:eastAsia="宋体" w:cs="宋体"/>
          <w:bCs/>
          <w:spacing w:val="-6"/>
          <w:sz w:val="24"/>
          <w:szCs w:val="24"/>
        </w:rPr>
        <w:t>我方认可并遵守招标文件的所有规定，放弃对招标文件提出质疑的权利。</w:t>
      </w:r>
    </w:p>
    <w:p w14:paraId="44B20996">
      <w:pPr>
        <w:keepNext w:val="0"/>
        <w:keepLines w:val="0"/>
        <w:pageBreakBefore w:val="0"/>
        <w:numPr>
          <w:ilvl w:val="0"/>
          <w:numId w:val="0"/>
        </w:numPr>
        <w:tabs>
          <w:tab w:val="left" w:pos="0"/>
          <w:tab w:val="left" w:pos="315"/>
          <w:tab w:val="left" w:pos="525"/>
          <w:tab w:val="left" w:pos="945"/>
          <w:tab w:val="left" w:pos="1050"/>
        </w:tabs>
        <w:spacing w:line="480" w:lineRule="exact"/>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八、</w:t>
      </w:r>
      <w:r>
        <w:rPr>
          <w:rFonts w:hint="eastAsia" w:ascii="宋体" w:hAnsi="宋体" w:eastAsia="宋体" w:cs="宋体"/>
          <w:bCs/>
          <w:spacing w:val="-6"/>
          <w:sz w:val="24"/>
          <w:szCs w:val="24"/>
        </w:rPr>
        <w:t>如果我方被确定为中标供应商，且我方如无不可抗力，又未履行招标文件、投标文件和合同条款的，一经查实，我方愿意赔偿由此而造成的一切损失，并同意接受按招标文件的相关要求对我方进行的处理。</w:t>
      </w:r>
    </w:p>
    <w:p w14:paraId="170F6926">
      <w:pPr>
        <w:keepNext w:val="0"/>
        <w:keepLines w:val="0"/>
        <w:pageBreakBefore w:val="0"/>
        <w:numPr>
          <w:ilvl w:val="0"/>
          <w:numId w:val="0"/>
        </w:numPr>
        <w:tabs>
          <w:tab w:val="left" w:pos="0"/>
          <w:tab w:val="left" w:pos="315"/>
          <w:tab w:val="left" w:pos="525"/>
          <w:tab w:val="left" w:pos="945"/>
          <w:tab w:val="left" w:pos="1050"/>
        </w:tabs>
        <w:spacing w:line="480" w:lineRule="exact"/>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九、</w:t>
      </w:r>
      <w:r>
        <w:rPr>
          <w:rFonts w:hint="eastAsia" w:ascii="宋体" w:hAnsi="宋体" w:eastAsia="宋体" w:cs="宋体"/>
          <w:bCs/>
          <w:spacing w:val="-6"/>
          <w:sz w:val="24"/>
          <w:szCs w:val="24"/>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5F0D941">
      <w:pPr>
        <w:keepNext w:val="0"/>
        <w:keepLines w:val="0"/>
        <w:pageBreakBefore w:val="0"/>
        <w:spacing w:line="480" w:lineRule="exact"/>
        <w:ind w:firstLine="456"/>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投标供应商（盖章）：     </w:t>
      </w:r>
    </w:p>
    <w:p w14:paraId="0905EA34">
      <w:pPr>
        <w:keepNext w:val="0"/>
        <w:keepLines w:val="0"/>
        <w:pageBreakBefore w:val="0"/>
        <w:spacing w:line="480" w:lineRule="exact"/>
        <w:ind w:firstLine="480"/>
        <w:rPr>
          <w:rFonts w:hint="eastAsia" w:ascii="宋体" w:hAnsi="宋体" w:eastAsia="宋体" w:cs="宋体"/>
          <w:bCs/>
          <w:spacing w:val="-6"/>
          <w:sz w:val="24"/>
          <w:szCs w:val="24"/>
        </w:rPr>
      </w:pPr>
      <w:r>
        <w:rPr>
          <w:rFonts w:hint="eastAsia" w:ascii="宋体" w:hAnsi="宋体" w:eastAsia="宋体" w:cs="宋体"/>
          <w:bCs/>
          <w:spacing w:val="-6"/>
          <w:sz w:val="24"/>
          <w:szCs w:val="24"/>
        </w:rPr>
        <w:t>法定代表人或法定代表人授权代表签字或盖章：</w:t>
      </w:r>
    </w:p>
    <w:p w14:paraId="2238994C">
      <w:pPr>
        <w:keepNext w:val="0"/>
        <w:keepLines w:val="0"/>
        <w:pageBreakBefore w:val="0"/>
        <w:spacing w:line="480" w:lineRule="exact"/>
        <w:ind w:firstLine="480"/>
        <w:rPr>
          <w:rFonts w:hint="eastAsia" w:ascii="宋体" w:hAnsi="宋体" w:eastAsia="宋体" w:cs="宋体"/>
          <w:bCs/>
          <w:spacing w:val="-6"/>
          <w:sz w:val="24"/>
          <w:szCs w:val="24"/>
        </w:rPr>
      </w:pPr>
      <w:r>
        <w:rPr>
          <w:rFonts w:hint="eastAsia" w:ascii="宋体" w:hAnsi="宋体" w:eastAsia="宋体" w:cs="宋体"/>
          <w:bCs/>
          <w:spacing w:val="-6"/>
          <w:sz w:val="24"/>
          <w:szCs w:val="24"/>
        </w:rPr>
        <w:t>电话：                              传真：</w:t>
      </w:r>
    </w:p>
    <w:p w14:paraId="2E767DDB">
      <w:pPr>
        <w:keepNext w:val="0"/>
        <w:keepLines w:val="0"/>
        <w:pageBreakBefore w:val="0"/>
        <w:spacing w:line="480" w:lineRule="exact"/>
        <w:ind w:firstLine="480"/>
        <w:rPr>
          <w:rFonts w:hint="eastAsia" w:ascii="宋体" w:hAnsi="宋体" w:eastAsia="宋体" w:cs="宋体"/>
          <w:bCs/>
          <w:spacing w:val="-6"/>
          <w:sz w:val="24"/>
          <w:szCs w:val="24"/>
        </w:rPr>
      </w:pPr>
      <w:r>
        <w:rPr>
          <w:rFonts w:hint="eastAsia" w:ascii="宋体" w:hAnsi="宋体" w:eastAsia="宋体" w:cs="宋体"/>
          <w:bCs/>
          <w:spacing w:val="-6"/>
          <w:sz w:val="24"/>
          <w:szCs w:val="24"/>
        </w:rPr>
        <w:t>通讯地址：                          邮编：</w:t>
      </w:r>
    </w:p>
    <w:p w14:paraId="67A2935F">
      <w:pPr>
        <w:keepNext w:val="0"/>
        <w:keepLines w:val="0"/>
        <w:pageBreakBefore w:val="0"/>
        <w:spacing w:line="480" w:lineRule="exact"/>
        <w:ind w:firstLine="480"/>
        <w:rPr>
          <w:rFonts w:hint="eastAsia" w:ascii="宋体" w:hAnsi="宋体" w:eastAsia="宋体" w:cs="宋体"/>
          <w:bCs/>
          <w:spacing w:val="-6"/>
          <w:sz w:val="24"/>
          <w:szCs w:val="24"/>
        </w:rPr>
      </w:pPr>
      <w:r>
        <w:rPr>
          <w:rFonts w:hint="eastAsia" w:ascii="宋体" w:hAnsi="宋体" w:eastAsia="宋体" w:cs="宋体"/>
          <w:bCs/>
          <w:spacing w:val="-6"/>
          <w:sz w:val="24"/>
          <w:szCs w:val="24"/>
        </w:rPr>
        <w:t>开户行：                            开户行账号：</w:t>
      </w:r>
    </w:p>
    <w:p w14:paraId="6839D185">
      <w:pPr>
        <w:rPr>
          <w:rFonts w:hint="eastAsia" w:ascii="宋体" w:hAnsi="宋体" w:eastAsia="宋体" w:cs="宋体"/>
          <w:sz w:val="24"/>
        </w:rPr>
      </w:pPr>
      <w:r>
        <w:rPr>
          <w:rFonts w:hint="eastAsia" w:ascii="宋体" w:hAnsi="宋体" w:eastAsia="宋体" w:cs="宋体"/>
          <w:sz w:val="24"/>
        </w:rPr>
        <w:br w:type="page" w:clear="all"/>
      </w:r>
    </w:p>
    <w:p w14:paraId="308426E0">
      <w:pPr>
        <w:pStyle w:val="202"/>
        <w:pageBreakBefore w:val="0"/>
        <w:spacing w:line="360" w:lineRule="auto"/>
        <w:jc w:val="both"/>
        <w:outlineLvl w:val="1"/>
        <w:rPr>
          <w:rFonts w:hint="eastAsia" w:ascii="宋体" w:hAnsi="宋体" w:eastAsia="宋体" w:cs="宋体"/>
          <w:b/>
          <w:bCs/>
          <w:sz w:val="24"/>
          <w:szCs w:val="24"/>
        </w:rPr>
      </w:pPr>
      <w:r>
        <w:rPr>
          <w:rFonts w:hint="eastAsia" w:ascii="宋体" w:hAnsi="宋体" w:eastAsia="宋体" w:cs="宋体"/>
          <w:b w:val="0"/>
          <w:bCs w:val="0"/>
          <w:sz w:val="24"/>
          <w:szCs w:val="24"/>
        </w:rPr>
        <w:t>（二）关于资格的声明函（格式）</w:t>
      </w:r>
    </w:p>
    <w:p w14:paraId="6E92D6FB">
      <w:pPr>
        <w:pageBreakBefore w:val="0"/>
        <w:spacing w:line="360" w:lineRule="auto"/>
        <w:jc w:val="center"/>
        <w:outlineLvl w:val="9"/>
        <w:rPr>
          <w:rFonts w:hint="eastAsia" w:ascii="宋体" w:hAnsi="宋体" w:eastAsia="宋体" w:cs="宋体"/>
          <w:b/>
          <w:bCs/>
          <w:sz w:val="28"/>
          <w:szCs w:val="28"/>
        </w:rPr>
      </w:pPr>
      <w:r>
        <w:rPr>
          <w:rFonts w:hint="eastAsia" w:ascii="宋体" w:hAnsi="宋体" w:eastAsia="宋体" w:cs="宋体"/>
          <w:b/>
          <w:bCs/>
          <w:sz w:val="28"/>
          <w:szCs w:val="28"/>
        </w:rPr>
        <w:t>关于资格的声明函</w:t>
      </w:r>
    </w:p>
    <w:p w14:paraId="2A518237">
      <w:pPr>
        <w:pageBreakBefore w:val="0"/>
        <w:spacing w:line="360" w:lineRule="auto"/>
        <w:jc w:val="center"/>
        <w:outlineLvl w:val="9"/>
        <w:rPr>
          <w:rFonts w:hint="eastAsia" w:ascii="宋体" w:hAnsi="宋体" w:eastAsia="宋体" w:cs="宋体"/>
          <w:sz w:val="24"/>
          <w:u w:val="single"/>
        </w:rPr>
      </w:pPr>
      <w:r>
        <w:rPr>
          <w:rFonts w:hint="eastAsia" w:ascii="宋体" w:hAnsi="宋体" w:eastAsia="宋体" w:cs="宋体"/>
          <w:sz w:val="24"/>
        </w:rPr>
        <w:t>政府采购编号：</w:t>
      </w:r>
    </w:p>
    <w:p w14:paraId="27FD2937">
      <w:pPr>
        <w:pageBreakBefore w:val="0"/>
        <w:spacing w:line="360" w:lineRule="auto"/>
        <w:outlineLvl w:val="9"/>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u w:val="single"/>
          <w:lang w:eastAsia="zh-CN"/>
        </w:rPr>
        <w:t>中嘉工程管理咨询（江苏）有限公司</w:t>
      </w:r>
      <w:r>
        <w:rPr>
          <w:rFonts w:hint="eastAsia" w:ascii="宋体" w:hAnsi="宋体" w:eastAsia="宋体" w:cs="宋体"/>
          <w:sz w:val="24"/>
          <w:u w:val="single"/>
        </w:rPr>
        <w:t xml:space="preserve">：  </w:t>
      </w:r>
    </w:p>
    <w:p w14:paraId="3265B923">
      <w:pPr>
        <w:pStyle w:val="238"/>
        <w:pageBreakBefore w:val="0"/>
        <w:spacing w:line="360" w:lineRule="auto"/>
        <w:ind w:left="0" w:right="34" w:firstLine="403"/>
        <w:outlineLvl w:val="9"/>
        <w:rPr>
          <w:rFonts w:hint="eastAsia" w:ascii="宋体" w:hAnsi="宋体" w:eastAsia="宋体" w:cs="宋体"/>
          <w:color w:val="000000"/>
        </w:rPr>
      </w:pPr>
      <w:r>
        <w:rPr>
          <w:rFonts w:hint="eastAsia" w:ascii="宋体" w:hAnsi="宋体" w:eastAsia="宋体" w:cs="宋体"/>
          <w:color w:val="000000"/>
        </w:rPr>
        <w:t>我公司（单位）参加政府采购活动前三年内在经营活动中没有重大违法记录。</w:t>
      </w:r>
    </w:p>
    <w:p w14:paraId="7EC005F8">
      <w:pPr>
        <w:pStyle w:val="238"/>
        <w:pageBreakBefore w:val="0"/>
        <w:spacing w:line="360" w:lineRule="auto"/>
        <w:ind w:left="0" w:right="34" w:firstLine="403"/>
        <w:outlineLvl w:val="9"/>
        <w:rPr>
          <w:rFonts w:hint="eastAsia" w:ascii="宋体" w:hAnsi="宋体" w:eastAsia="宋体" w:cs="宋体"/>
          <w:szCs w:val="24"/>
        </w:rPr>
      </w:pPr>
      <w:r>
        <w:rPr>
          <w:rFonts w:hint="eastAsia" w:ascii="宋体" w:hAnsi="宋体" w:eastAsia="宋体" w:cs="宋体"/>
          <w:szCs w:val="24"/>
        </w:rPr>
        <w:t>我公司（单位）愿针对本项目（</w:t>
      </w:r>
      <w:r>
        <w:rPr>
          <w:rFonts w:hint="eastAsia" w:ascii="宋体" w:hAnsi="宋体" w:eastAsia="宋体" w:cs="宋体"/>
          <w:szCs w:val="24"/>
          <w:lang w:val="en-US" w:eastAsia="zh-CN"/>
        </w:rPr>
        <w:t>项目名称：</w:t>
      </w:r>
      <w:r>
        <w:rPr>
          <w:rFonts w:hint="eastAsia" w:ascii="宋体" w:hAnsi="宋体" w:eastAsia="宋体" w:cs="宋体"/>
          <w:szCs w:val="24"/>
        </w:rPr>
        <w:t>　</w:t>
      </w:r>
      <w:r>
        <w:rPr>
          <w:rFonts w:hint="eastAsia" w:ascii="宋体" w:hAnsi="宋体" w:eastAsia="宋体" w:cs="宋体"/>
          <w:szCs w:val="24"/>
          <w:lang w:val="en-US" w:eastAsia="zh-CN"/>
        </w:rPr>
        <w:t xml:space="preserve">     </w:t>
      </w:r>
      <w:r>
        <w:rPr>
          <w:rFonts w:hint="eastAsia" w:ascii="宋体" w:hAnsi="宋体" w:eastAsia="宋体" w:cs="宋体"/>
          <w:szCs w:val="24"/>
        </w:rPr>
        <w:t>　　）进行投标，投标文件中所有关于投标资格的文件、证明、陈述均是真实的、准确的。若有违背，我公司（单位）        愿意承担由此而产生的一切后果。</w:t>
      </w:r>
    </w:p>
    <w:p w14:paraId="34283615">
      <w:pPr>
        <w:pStyle w:val="238"/>
        <w:pageBreakBefore w:val="0"/>
        <w:spacing w:line="360" w:lineRule="auto"/>
        <w:ind w:left="0" w:right="34" w:firstLine="403"/>
        <w:outlineLvl w:val="9"/>
        <w:rPr>
          <w:rFonts w:hint="eastAsia" w:ascii="宋体" w:hAnsi="宋体" w:eastAsia="宋体" w:cs="宋体"/>
          <w:sz w:val="24"/>
          <w:szCs w:val="24"/>
          <w:lang w:val="en-US" w:eastAsia="zh-CN" w:bidi="ar-SA"/>
        </w:rPr>
      </w:pPr>
    </w:p>
    <w:p w14:paraId="57126F8A">
      <w:pPr>
        <w:pStyle w:val="238"/>
        <w:pageBreakBefore w:val="0"/>
        <w:spacing w:line="360" w:lineRule="auto"/>
        <w:ind w:left="0" w:right="34" w:firstLine="403"/>
        <w:outlineLvl w:val="9"/>
        <w:rPr>
          <w:rFonts w:hint="eastAsia" w:ascii="宋体" w:hAnsi="宋体" w:eastAsia="宋体" w:cs="宋体"/>
          <w:sz w:val="24"/>
          <w:szCs w:val="24"/>
          <w:lang w:val="en-US" w:eastAsia="zh-CN" w:bidi="ar-SA"/>
        </w:rPr>
      </w:pPr>
    </w:p>
    <w:p w14:paraId="3BE53A98">
      <w:pPr>
        <w:pStyle w:val="238"/>
        <w:pageBreakBefore w:val="0"/>
        <w:spacing w:line="360" w:lineRule="auto"/>
        <w:ind w:left="0" w:right="34" w:firstLine="3780"/>
        <w:outlineLvl w:val="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投标供应商（盖章）：</w:t>
      </w:r>
    </w:p>
    <w:p w14:paraId="43F77DC7">
      <w:pPr>
        <w:pStyle w:val="238"/>
        <w:pageBreakBefore w:val="0"/>
        <w:spacing w:line="360" w:lineRule="auto"/>
        <w:ind w:left="0" w:right="34" w:firstLine="3780"/>
        <w:outlineLvl w:val="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法定代表人或法定代表人授权代表签字或盖章： </w:t>
      </w:r>
    </w:p>
    <w:p w14:paraId="535318EC">
      <w:pPr>
        <w:pStyle w:val="238"/>
        <w:pageBreakBefore w:val="0"/>
        <w:spacing w:line="360" w:lineRule="auto"/>
        <w:ind w:left="0" w:right="34" w:firstLine="3780"/>
        <w:outlineLvl w:val="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日期：</w:t>
      </w:r>
    </w:p>
    <w:p w14:paraId="39E81785">
      <w:pPr>
        <w:pageBreakBefore w:val="0"/>
        <w:spacing w:line="360" w:lineRule="auto"/>
        <w:ind w:firstLine="420"/>
        <w:outlineLvl w:val="9"/>
        <w:rPr>
          <w:rFonts w:hint="eastAsia" w:ascii="宋体" w:hAnsi="宋体" w:eastAsia="宋体" w:cs="宋体"/>
        </w:rPr>
      </w:pPr>
    </w:p>
    <w:p w14:paraId="74F70F28">
      <w:pPr>
        <w:pageBreakBefore w:val="0"/>
        <w:spacing w:line="360" w:lineRule="auto"/>
        <w:outlineLvl w:val="9"/>
        <w:rPr>
          <w:rFonts w:hint="eastAsia" w:ascii="宋体" w:hAnsi="宋体" w:eastAsia="宋体" w:cs="宋体"/>
          <w:b/>
          <w:sz w:val="24"/>
          <w:szCs w:val="24"/>
        </w:rPr>
      </w:pPr>
      <w:r>
        <w:rPr>
          <w:rFonts w:hint="eastAsia" w:ascii="宋体" w:hAnsi="宋体" w:eastAsia="宋体" w:cs="宋体"/>
          <w:sz w:val="24"/>
          <w:szCs w:val="24"/>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D50963D">
      <w:pPr>
        <w:rPr>
          <w:rFonts w:hint="eastAsia" w:ascii="宋体" w:hAnsi="宋体" w:eastAsia="宋体" w:cs="宋体"/>
          <w:sz w:val="24"/>
        </w:rPr>
      </w:pPr>
      <w:r>
        <w:rPr>
          <w:rFonts w:hint="eastAsia" w:ascii="宋体" w:hAnsi="宋体" w:eastAsia="宋体" w:cs="宋体"/>
          <w:sz w:val="24"/>
        </w:rPr>
        <w:br w:type="page" w:clear="all"/>
      </w:r>
      <w:bookmarkStart w:id="8" w:name="_Toc98277375"/>
      <w:bookmarkStart w:id="9" w:name="_Toc116946355"/>
    </w:p>
    <w:p w14:paraId="06619C5E">
      <w:pPr>
        <w:pageBreakBefore w:val="0"/>
        <w:spacing w:line="360" w:lineRule="auto"/>
        <w:outlineLvl w:val="1"/>
        <w:rPr>
          <w:rFonts w:hint="eastAsia" w:ascii="宋体" w:hAnsi="宋体" w:eastAsia="宋体" w:cs="宋体"/>
          <w:bCs/>
          <w:sz w:val="24"/>
          <w:szCs w:val="24"/>
        </w:rPr>
      </w:pPr>
      <w:r>
        <w:rPr>
          <w:rFonts w:hint="eastAsia" w:ascii="宋体" w:hAnsi="宋体" w:eastAsia="宋体" w:cs="宋体"/>
          <w:bCs/>
          <w:sz w:val="24"/>
          <w:szCs w:val="24"/>
        </w:rPr>
        <w:t>（三）法定代表人授权委托书（格式）</w:t>
      </w:r>
      <w:bookmarkEnd w:id="8"/>
      <w:bookmarkEnd w:id="9"/>
    </w:p>
    <w:p w14:paraId="5A9DBD2D">
      <w:pPr>
        <w:spacing w:line="360" w:lineRule="auto"/>
        <w:rPr>
          <w:rFonts w:hint="eastAsia" w:ascii="宋体" w:hAnsi="宋体" w:eastAsia="宋体" w:cs="宋体"/>
        </w:rPr>
      </w:pPr>
    </w:p>
    <w:p w14:paraId="38C54105">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法定代表人授权委托书</w:t>
      </w:r>
    </w:p>
    <w:p w14:paraId="7CE3B5C8">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政府采购编号</w:t>
      </w:r>
      <w:r>
        <w:rPr>
          <w:rFonts w:hint="eastAsia" w:ascii="宋体" w:hAnsi="宋体" w:eastAsia="宋体" w:cs="宋体"/>
          <w:bCs/>
          <w:sz w:val="24"/>
          <w:szCs w:val="24"/>
        </w:rPr>
        <w:t>：</w:t>
      </w:r>
    </w:p>
    <w:p w14:paraId="7C27CC43">
      <w:pP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中嘉工程管理咨询（江苏）有限公司</w:t>
      </w:r>
      <w:r>
        <w:rPr>
          <w:rFonts w:hint="eastAsia" w:ascii="宋体" w:hAnsi="宋体" w:eastAsia="宋体" w:cs="宋体"/>
          <w:bCs/>
          <w:sz w:val="24"/>
          <w:szCs w:val="24"/>
        </w:rPr>
        <w:t>：</w:t>
      </w:r>
    </w:p>
    <w:p w14:paraId="5C25DE2B">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系中华人民共和国合法公司（单位），特授权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的投标、参与开标、评标、签约等具体工作，并签署全部有关的文件、协议及合同。</w:t>
      </w:r>
    </w:p>
    <w:p w14:paraId="6E2F9B89">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我公司（单位）对被授权代表的签名负全部责任。</w:t>
      </w:r>
    </w:p>
    <w:p w14:paraId="78865DFD">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在撤销授权的书面通知送达你处以前，本授权书一直有效，被授权代表签署的所有文件（在授权书有效期内签署的）不因授权的撤销而失效。</w:t>
      </w:r>
    </w:p>
    <w:p w14:paraId="44194871">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被授权代表情况：</w:t>
      </w:r>
    </w:p>
    <w:p w14:paraId="7E65773B">
      <w:pPr>
        <w:spacing w:line="360" w:lineRule="auto"/>
        <w:ind w:firstLine="525"/>
        <w:rPr>
          <w:rFonts w:hint="eastAsia" w:ascii="宋体" w:hAnsi="宋体" w:eastAsia="宋体" w:cs="宋体"/>
          <w:bCs/>
          <w:sz w:val="24"/>
          <w:szCs w:val="24"/>
        </w:rPr>
      </w:pPr>
      <w:r>
        <w:rPr>
          <w:rFonts w:hint="eastAsia" w:ascii="宋体" w:hAnsi="宋体" w:eastAsia="宋体" w:cs="宋体"/>
          <w:bCs/>
          <w:sz w:val="24"/>
          <w:szCs w:val="24"/>
        </w:rPr>
        <w:t>姓名：         性别：       电话：</w:t>
      </w:r>
    </w:p>
    <w:p w14:paraId="13AE07B7">
      <w:pPr>
        <w:spacing w:line="360" w:lineRule="auto"/>
        <w:ind w:firstLine="4200"/>
        <w:jc w:val="left"/>
        <w:rPr>
          <w:rFonts w:hint="eastAsia" w:ascii="宋体" w:hAnsi="宋体" w:eastAsia="宋体" w:cs="宋体"/>
          <w:sz w:val="24"/>
          <w:szCs w:val="24"/>
        </w:rPr>
      </w:pPr>
      <w:r>
        <w:rPr>
          <w:rFonts w:hint="eastAsia" w:ascii="宋体" w:hAnsi="宋体" w:eastAsia="宋体" w:cs="宋体"/>
          <w:sz w:val="24"/>
          <w:szCs w:val="24"/>
        </w:rPr>
        <w:t>投标供应商（盖章）：</w:t>
      </w:r>
    </w:p>
    <w:p w14:paraId="3A13DD9D">
      <w:pPr>
        <w:spacing w:line="360" w:lineRule="auto"/>
        <w:ind w:firstLine="4200"/>
        <w:jc w:val="left"/>
        <w:rPr>
          <w:rFonts w:hint="eastAsia" w:ascii="宋体" w:hAnsi="宋体" w:eastAsia="宋体" w:cs="宋体"/>
          <w:sz w:val="24"/>
          <w:szCs w:val="24"/>
        </w:rPr>
      </w:pPr>
      <w:r>
        <w:rPr>
          <w:rFonts w:hint="eastAsia" w:ascii="宋体" w:hAnsi="宋体" w:eastAsia="宋体" w:cs="宋体"/>
          <w:sz w:val="24"/>
          <w:szCs w:val="24"/>
        </w:rPr>
        <w:t>法定代表人（签字或盖章）：</w:t>
      </w:r>
    </w:p>
    <w:p w14:paraId="3295C49C">
      <w:pPr>
        <w:spacing w:line="360" w:lineRule="auto"/>
        <w:ind w:firstLine="4200"/>
        <w:jc w:val="left"/>
        <w:rPr>
          <w:rFonts w:hint="eastAsia" w:ascii="宋体" w:hAnsi="宋体" w:eastAsia="宋体" w:cs="宋体"/>
        </w:rPr>
      </w:pPr>
      <w:r>
        <w:rPr>
          <w:rFonts w:hint="eastAsia" w:ascii="宋体" w:hAnsi="宋体" w:eastAsia="宋体" w:cs="宋体"/>
          <w:sz w:val="24"/>
          <w:szCs w:val="24"/>
        </w:rPr>
        <w:t>日  期：    年     月     日</w:t>
      </w:r>
    </w:p>
    <w:tbl>
      <w:tblPr>
        <w:tblStyle w:val="4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2C343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0017C39E">
            <w:pPr>
              <w:widowControl/>
              <w:spacing w:before="4" w:line="360" w:lineRule="auto"/>
              <w:rPr>
                <w:rFonts w:hint="eastAsia" w:ascii="宋体" w:hAnsi="宋体" w:eastAsia="宋体" w:cs="宋体"/>
                <w:sz w:val="24"/>
              </w:rPr>
            </w:pPr>
          </w:p>
          <w:p w14:paraId="30348802">
            <w:pPr>
              <w:widowControl/>
              <w:spacing w:before="4" w:line="360" w:lineRule="auto"/>
              <w:rPr>
                <w:rFonts w:hint="eastAsia" w:ascii="宋体" w:hAnsi="宋体" w:eastAsia="宋体" w:cs="宋体"/>
                <w:sz w:val="24"/>
              </w:rPr>
            </w:pPr>
          </w:p>
          <w:p w14:paraId="37E9FFEE">
            <w:pPr>
              <w:widowControl/>
              <w:spacing w:before="4" w:line="360" w:lineRule="auto"/>
              <w:jc w:val="center"/>
              <w:rPr>
                <w:rFonts w:hint="eastAsia" w:ascii="宋体" w:hAnsi="宋体" w:eastAsia="宋体" w:cs="宋体"/>
                <w:sz w:val="24"/>
                <w:lang w:eastAsia="zh-CN"/>
              </w:rPr>
            </w:pPr>
            <w:r>
              <w:rPr>
                <w:rFonts w:hint="eastAsia" w:ascii="宋体" w:hAnsi="宋体" w:eastAsia="宋体" w:cs="宋体"/>
                <w:sz w:val="24"/>
              </w:rPr>
              <w:t>法定代表人身份证</w:t>
            </w:r>
            <w:r>
              <w:rPr>
                <w:rFonts w:hint="eastAsia" w:ascii="宋体" w:hAnsi="宋体" w:cs="宋体"/>
                <w:sz w:val="24"/>
                <w:lang w:eastAsia="zh-CN"/>
              </w:rPr>
              <w:t>扫描件</w:t>
            </w:r>
          </w:p>
          <w:p w14:paraId="2F544371">
            <w:pPr>
              <w:widowControl/>
              <w:spacing w:before="4" w:line="360" w:lineRule="auto"/>
              <w:jc w:val="center"/>
              <w:rPr>
                <w:rFonts w:hint="eastAsia" w:ascii="宋体" w:hAnsi="宋体" w:eastAsia="宋体" w:cs="宋体"/>
                <w:sz w:val="24"/>
              </w:rPr>
            </w:pPr>
            <w:r>
              <w:rPr>
                <w:rFonts w:hint="eastAsia" w:ascii="宋体" w:hAnsi="宋体" w:eastAsia="宋体" w:cs="宋体"/>
                <w:sz w:val="24"/>
              </w:rPr>
              <w:t>（正面）</w:t>
            </w:r>
          </w:p>
        </w:tc>
        <w:tc>
          <w:tcPr>
            <w:tcW w:w="720" w:type="dxa"/>
            <w:tcBorders>
              <w:top w:val="nil"/>
              <w:bottom w:val="nil"/>
            </w:tcBorders>
            <w:noWrap w:val="0"/>
          </w:tcPr>
          <w:p w14:paraId="3C66FD1D">
            <w:pPr>
              <w:widowControl/>
              <w:spacing w:line="360" w:lineRule="auto"/>
              <w:jc w:val="left"/>
              <w:rPr>
                <w:rFonts w:hint="eastAsia" w:ascii="宋体" w:hAnsi="宋体" w:eastAsia="宋体" w:cs="宋体"/>
                <w:sz w:val="24"/>
              </w:rPr>
            </w:pPr>
          </w:p>
        </w:tc>
        <w:tc>
          <w:tcPr>
            <w:tcW w:w="5040" w:type="dxa"/>
            <w:noWrap w:val="0"/>
          </w:tcPr>
          <w:p w14:paraId="23DD7CFD">
            <w:pPr>
              <w:widowControl/>
              <w:spacing w:before="4" w:line="360" w:lineRule="auto"/>
              <w:rPr>
                <w:rFonts w:hint="eastAsia" w:ascii="宋体" w:hAnsi="宋体" w:eastAsia="宋体" w:cs="宋体"/>
                <w:sz w:val="24"/>
              </w:rPr>
            </w:pPr>
          </w:p>
          <w:p w14:paraId="4F2C1491">
            <w:pPr>
              <w:widowControl/>
              <w:spacing w:before="4" w:line="360" w:lineRule="auto"/>
              <w:rPr>
                <w:rFonts w:hint="eastAsia" w:ascii="宋体" w:hAnsi="宋体" w:eastAsia="宋体" w:cs="宋体"/>
                <w:sz w:val="24"/>
              </w:rPr>
            </w:pPr>
          </w:p>
          <w:p w14:paraId="5BD072A4">
            <w:pPr>
              <w:widowControl/>
              <w:spacing w:before="4" w:line="360" w:lineRule="auto"/>
              <w:jc w:val="center"/>
              <w:rPr>
                <w:rFonts w:hint="eastAsia" w:ascii="宋体" w:hAnsi="宋体" w:eastAsia="宋体" w:cs="宋体"/>
                <w:sz w:val="24"/>
                <w:lang w:eastAsia="zh-CN"/>
              </w:rPr>
            </w:pPr>
            <w:r>
              <w:rPr>
                <w:rFonts w:hint="eastAsia" w:ascii="宋体" w:hAnsi="宋体" w:eastAsia="宋体" w:cs="宋体"/>
                <w:sz w:val="24"/>
              </w:rPr>
              <w:t>法定代表人身份证</w:t>
            </w:r>
            <w:r>
              <w:rPr>
                <w:rFonts w:hint="eastAsia" w:ascii="宋体" w:hAnsi="宋体" w:cs="宋体"/>
                <w:sz w:val="24"/>
                <w:lang w:eastAsia="zh-CN"/>
              </w:rPr>
              <w:t>扫描件</w:t>
            </w:r>
          </w:p>
          <w:p w14:paraId="0C683C5F">
            <w:pPr>
              <w:widowControl/>
              <w:spacing w:before="4" w:line="360" w:lineRule="auto"/>
              <w:jc w:val="center"/>
              <w:rPr>
                <w:rFonts w:hint="eastAsia" w:ascii="宋体" w:hAnsi="宋体" w:eastAsia="宋体" w:cs="宋体"/>
                <w:sz w:val="24"/>
              </w:rPr>
            </w:pPr>
            <w:r>
              <w:rPr>
                <w:rFonts w:hint="eastAsia" w:ascii="宋体" w:hAnsi="宋体" w:eastAsia="宋体" w:cs="宋体"/>
                <w:sz w:val="24"/>
              </w:rPr>
              <w:t>（反面）</w:t>
            </w:r>
          </w:p>
        </w:tc>
      </w:tr>
    </w:tbl>
    <w:p w14:paraId="57184848">
      <w:pPr>
        <w:spacing w:line="360" w:lineRule="auto"/>
        <w:jc w:val="left"/>
        <w:rPr>
          <w:rFonts w:hint="eastAsia" w:ascii="宋体" w:hAnsi="宋体" w:eastAsia="宋体" w:cs="宋体"/>
          <w:bCs/>
          <w:sz w:val="24"/>
          <w:szCs w:val="24"/>
        </w:rPr>
      </w:pPr>
    </w:p>
    <w:tbl>
      <w:tblPr>
        <w:tblStyle w:val="4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9D1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393F68A2">
            <w:pPr>
              <w:widowControl/>
              <w:spacing w:before="4" w:line="360" w:lineRule="auto"/>
              <w:rPr>
                <w:rFonts w:hint="eastAsia" w:ascii="宋体" w:hAnsi="宋体" w:eastAsia="宋体" w:cs="宋体"/>
                <w:sz w:val="24"/>
              </w:rPr>
            </w:pPr>
          </w:p>
          <w:p w14:paraId="038E76F6">
            <w:pPr>
              <w:widowControl/>
              <w:spacing w:before="4" w:line="360" w:lineRule="auto"/>
              <w:rPr>
                <w:rFonts w:hint="eastAsia" w:ascii="宋体" w:hAnsi="宋体" w:eastAsia="宋体" w:cs="宋体"/>
                <w:sz w:val="24"/>
              </w:rPr>
            </w:pPr>
          </w:p>
          <w:p w14:paraId="1548838C">
            <w:pPr>
              <w:widowControl/>
              <w:spacing w:before="4" w:line="360" w:lineRule="auto"/>
              <w:jc w:val="center"/>
              <w:rPr>
                <w:rFonts w:hint="eastAsia" w:ascii="宋体" w:hAnsi="宋体" w:eastAsia="宋体" w:cs="宋体"/>
                <w:sz w:val="24"/>
                <w:lang w:eastAsia="zh-CN"/>
              </w:rPr>
            </w:pPr>
            <w:r>
              <w:rPr>
                <w:rFonts w:hint="eastAsia" w:ascii="宋体" w:hAnsi="宋体" w:eastAsia="宋体" w:cs="宋体"/>
                <w:sz w:val="24"/>
              </w:rPr>
              <w:t>被授权代表身份证</w:t>
            </w:r>
            <w:r>
              <w:rPr>
                <w:rFonts w:hint="eastAsia" w:ascii="宋体" w:hAnsi="宋体" w:cs="宋体"/>
                <w:sz w:val="24"/>
                <w:lang w:eastAsia="zh-CN"/>
              </w:rPr>
              <w:t>扫描件</w:t>
            </w:r>
          </w:p>
          <w:p w14:paraId="72817C32">
            <w:pPr>
              <w:widowControl/>
              <w:spacing w:before="4" w:line="360" w:lineRule="auto"/>
              <w:jc w:val="center"/>
              <w:rPr>
                <w:rFonts w:hint="eastAsia" w:ascii="宋体" w:hAnsi="宋体" w:eastAsia="宋体" w:cs="宋体"/>
                <w:sz w:val="24"/>
              </w:rPr>
            </w:pPr>
            <w:r>
              <w:rPr>
                <w:rFonts w:hint="eastAsia" w:ascii="宋体" w:hAnsi="宋体" w:eastAsia="宋体" w:cs="宋体"/>
                <w:sz w:val="24"/>
              </w:rPr>
              <w:t>（正面）</w:t>
            </w:r>
          </w:p>
        </w:tc>
        <w:tc>
          <w:tcPr>
            <w:tcW w:w="720" w:type="dxa"/>
            <w:tcBorders>
              <w:top w:val="nil"/>
              <w:bottom w:val="nil"/>
            </w:tcBorders>
            <w:noWrap w:val="0"/>
          </w:tcPr>
          <w:p w14:paraId="369F1888">
            <w:pPr>
              <w:widowControl/>
              <w:spacing w:line="360" w:lineRule="auto"/>
              <w:jc w:val="left"/>
              <w:rPr>
                <w:rFonts w:hint="eastAsia" w:ascii="宋体" w:hAnsi="宋体" w:eastAsia="宋体" w:cs="宋体"/>
                <w:sz w:val="24"/>
              </w:rPr>
            </w:pPr>
          </w:p>
        </w:tc>
        <w:tc>
          <w:tcPr>
            <w:tcW w:w="5040" w:type="dxa"/>
            <w:noWrap w:val="0"/>
          </w:tcPr>
          <w:p w14:paraId="6F227AA0">
            <w:pPr>
              <w:widowControl/>
              <w:spacing w:before="4" w:line="360" w:lineRule="auto"/>
              <w:rPr>
                <w:rFonts w:hint="eastAsia" w:ascii="宋体" w:hAnsi="宋体" w:eastAsia="宋体" w:cs="宋体"/>
                <w:sz w:val="24"/>
              </w:rPr>
            </w:pPr>
          </w:p>
          <w:p w14:paraId="3A916A9A">
            <w:pPr>
              <w:widowControl/>
              <w:spacing w:before="4" w:line="360" w:lineRule="auto"/>
              <w:rPr>
                <w:rFonts w:hint="eastAsia" w:ascii="宋体" w:hAnsi="宋体" w:eastAsia="宋体" w:cs="宋体"/>
                <w:sz w:val="24"/>
              </w:rPr>
            </w:pPr>
          </w:p>
          <w:p w14:paraId="149D817C">
            <w:pPr>
              <w:widowControl/>
              <w:spacing w:before="4" w:line="360" w:lineRule="auto"/>
              <w:jc w:val="center"/>
              <w:rPr>
                <w:rFonts w:hint="eastAsia" w:ascii="宋体" w:hAnsi="宋体" w:eastAsia="宋体" w:cs="宋体"/>
                <w:sz w:val="24"/>
                <w:lang w:eastAsia="zh-CN"/>
              </w:rPr>
            </w:pPr>
            <w:r>
              <w:rPr>
                <w:rFonts w:hint="eastAsia" w:ascii="宋体" w:hAnsi="宋体" w:eastAsia="宋体" w:cs="宋体"/>
                <w:sz w:val="24"/>
              </w:rPr>
              <w:t>被授权代表身份证</w:t>
            </w:r>
            <w:r>
              <w:rPr>
                <w:rFonts w:hint="eastAsia" w:ascii="宋体" w:hAnsi="宋体" w:cs="宋体"/>
                <w:sz w:val="24"/>
                <w:lang w:eastAsia="zh-CN"/>
              </w:rPr>
              <w:t>扫描件</w:t>
            </w:r>
          </w:p>
          <w:p w14:paraId="15F51F9E">
            <w:pPr>
              <w:widowControl/>
              <w:spacing w:before="4" w:line="360" w:lineRule="auto"/>
              <w:jc w:val="center"/>
              <w:rPr>
                <w:rFonts w:hint="eastAsia" w:ascii="宋体" w:hAnsi="宋体" w:eastAsia="宋体" w:cs="宋体"/>
                <w:sz w:val="24"/>
              </w:rPr>
            </w:pPr>
            <w:r>
              <w:rPr>
                <w:rFonts w:hint="eastAsia" w:ascii="宋体" w:hAnsi="宋体" w:eastAsia="宋体" w:cs="宋体"/>
                <w:sz w:val="24"/>
              </w:rPr>
              <w:t>（反面）</w:t>
            </w:r>
          </w:p>
        </w:tc>
      </w:tr>
    </w:tbl>
    <w:p w14:paraId="5DA20BDF">
      <w:pPr>
        <w:pStyle w:val="212"/>
        <w:pageBreakBefore w:val="0"/>
        <w:spacing w:line="360" w:lineRule="auto"/>
        <w:outlineLvl w:val="9"/>
        <w:rPr>
          <w:rFonts w:hint="eastAsia" w:ascii="宋体" w:hAnsi="宋体" w:eastAsia="宋体" w:cs="宋体"/>
        </w:rPr>
      </w:pPr>
      <w:r>
        <w:rPr>
          <w:rFonts w:hint="eastAsia" w:ascii="宋体" w:hAnsi="宋体" w:eastAsia="宋体" w:cs="宋体"/>
          <w:bCs/>
          <w:sz w:val="24"/>
          <w:szCs w:val="24"/>
        </w:rPr>
        <w:br w:type="page" w:clear="all"/>
      </w:r>
    </w:p>
    <w:p w14:paraId="46AAFA15">
      <w:pPr>
        <w:pageBreakBefore/>
        <w:spacing w:line="360" w:lineRule="auto"/>
        <w:outlineLvl w:val="1"/>
        <w:rPr>
          <w:rFonts w:hint="eastAsia" w:ascii="宋体" w:hAnsi="宋体" w:eastAsia="宋体" w:cs="宋体"/>
        </w:rPr>
      </w:pPr>
      <w:bookmarkStart w:id="10" w:name="_Toc116946356"/>
      <w:bookmarkStart w:id="11" w:name="_Toc36850800"/>
      <w:bookmarkStart w:id="12" w:name="_Toc39873233"/>
      <w:bookmarkStart w:id="13" w:name="_Toc39873188"/>
      <w:bookmarkStart w:id="14" w:name="_Toc98277376"/>
      <w:r>
        <w:rPr>
          <w:rFonts w:hint="eastAsia" w:ascii="宋体" w:hAnsi="宋体" w:eastAsia="宋体" w:cs="宋体"/>
          <w:bCs/>
          <w:sz w:val="24"/>
          <w:szCs w:val="24"/>
        </w:rPr>
        <w:t>（</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）政府采购投标及履约承诺函（格式）</w:t>
      </w:r>
      <w:bookmarkEnd w:id="10"/>
      <w:bookmarkEnd w:id="11"/>
      <w:bookmarkEnd w:id="12"/>
      <w:bookmarkEnd w:id="13"/>
      <w:bookmarkEnd w:id="14"/>
    </w:p>
    <w:p w14:paraId="3F9113FF">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政府采购投标及履约承诺函</w:t>
      </w:r>
    </w:p>
    <w:p w14:paraId="2398E5A2">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rPr>
        <w:t>投标供应商</w:t>
      </w:r>
      <w:r>
        <w:rPr>
          <w:rFonts w:hint="eastAsia" w:ascii="宋体" w:hAnsi="宋体" w:eastAsia="宋体" w:cs="宋体"/>
          <w:sz w:val="24"/>
          <w:szCs w:val="24"/>
        </w:rPr>
        <w:t>名称）在此承诺：</w:t>
      </w:r>
    </w:p>
    <w:p w14:paraId="215EDC26">
      <w:pPr>
        <w:spacing w:line="360" w:lineRule="auto"/>
        <w:ind w:firstLine="482"/>
        <w:jc w:val="left"/>
        <w:rPr>
          <w:rFonts w:hint="eastAsia" w:ascii="宋体" w:hAnsi="宋体" w:eastAsia="宋体" w:cs="宋体"/>
          <w:bCs/>
          <w:sz w:val="24"/>
          <w:szCs w:val="24"/>
        </w:rPr>
      </w:pPr>
      <w:r>
        <w:rPr>
          <w:rFonts w:hint="eastAsia" w:ascii="宋体" w:hAnsi="宋体" w:eastAsia="宋体" w:cs="宋体"/>
          <w:bCs/>
          <w:sz w:val="24"/>
          <w:szCs w:val="24"/>
        </w:rPr>
        <w:t>我公司(单位</w:t>
      </w:r>
      <w:r>
        <w:rPr>
          <w:rFonts w:hint="eastAsia" w:ascii="宋体" w:hAnsi="宋体" w:cs="宋体"/>
          <w:bCs/>
          <w:sz w:val="24"/>
          <w:szCs w:val="24"/>
          <w:lang w:eastAsia="zh-CN"/>
        </w:rPr>
        <w:t>）</w:t>
      </w:r>
      <w:r>
        <w:rPr>
          <w:rFonts w:hint="eastAsia" w:ascii="宋体" w:hAnsi="宋体" w:eastAsia="宋体" w:cs="宋体"/>
          <w:bCs/>
          <w:sz w:val="24"/>
          <w:szCs w:val="24"/>
        </w:rPr>
        <w:t>愿针对此次</w:t>
      </w:r>
      <w:r>
        <w:rPr>
          <w:rFonts w:hint="eastAsia" w:ascii="宋体" w:hAnsi="宋体" w:eastAsia="宋体" w:cs="宋体"/>
          <w:b/>
          <w:sz w:val="24"/>
          <w:szCs w:val="24"/>
          <w:u w:val="single"/>
          <w:lang w:val="en-US" w:eastAsia="zh-CN"/>
        </w:rPr>
        <w:t xml:space="preserve">             </w:t>
      </w:r>
      <w:r>
        <w:rPr>
          <w:rFonts w:hint="eastAsia" w:ascii="宋体" w:hAnsi="宋体" w:eastAsia="宋体" w:cs="宋体"/>
          <w:bCs/>
          <w:sz w:val="24"/>
          <w:szCs w:val="24"/>
        </w:rPr>
        <w:t>（项目名称）进行投标。我单位承诺如下：</w:t>
      </w:r>
      <w:r>
        <w:rPr>
          <w:rFonts w:hint="eastAsia" w:ascii="宋体" w:hAnsi="宋体" w:eastAsia="宋体" w:cs="宋体"/>
          <w:bCs/>
          <w:sz w:val="24"/>
          <w:szCs w:val="24"/>
        </w:rPr>
        <w:br w:type="textWrapping"/>
      </w:r>
      <w:r>
        <w:rPr>
          <w:rFonts w:hint="eastAsia" w:ascii="宋体" w:hAnsi="宋体" w:eastAsia="宋体" w:cs="宋体"/>
          <w:bCs/>
          <w:sz w:val="24"/>
          <w:szCs w:val="24"/>
        </w:rPr>
        <w:t xml:space="preserve">    1.我单位本招标项目所提供的货物或服务未侵犯知识产权。</w:t>
      </w:r>
    </w:p>
    <w:p w14:paraId="38CF3D72">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rPr>
        <w:t>2.本公司（单位）具备履行合同所必需的设备和专业技术能力</w:t>
      </w:r>
      <w:r>
        <w:rPr>
          <w:rFonts w:hint="eastAsia" w:ascii="宋体" w:hAnsi="宋体" w:eastAsia="宋体" w:cs="宋体"/>
          <w:bCs/>
          <w:sz w:val="24"/>
          <w:szCs w:val="24"/>
          <w:lang w:eastAsia="zh-CN"/>
        </w:rPr>
        <w:t>。</w:t>
      </w:r>
    </w:p>
    <w:p w14:paraId="6EC54BA5">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我单位参与本项目投标前三年内，在经营活动中没有违法记录。</w:t>
      </w:r>
    </w:p>
    <w:p w14:paraId="465B319E">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rPr>
        <w:t>.我单位参与本项目政府采购活动时不存在被有关部门禁止参与政府采购活动且在有效期内的情况。</w:t>
      </w:r>
    </w:p>
    <w:p w14:paraId="1884B9B2">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.我单位具备《中华人民共和国政府采购法》第二十二条规定的条件，承诺如下：</w:t>
      </w:r>
    </w:p>
    <w:p w14:paraId="06E175A2">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86D082D">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（2）我方符合法律、行政法规规定的其他条件。</w:t>
      </w:r>
    </w:p>
    <w:p w14:paraId="3E38262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6</w:t>
      </w:r>
      <w:r>
        <w:rPr>
          <w:rFonts w:hint="eastAsia" w:ascii="宋体" w:hAnsi="宋体" w:eastAsia="宋体" w:cs="宋体"/>
          <w:bCs/>
          <w:sz w:val="24"/>
          <w:szCs w:val="24"/>
        </w:rPr>
        <w:t>.我单位未被列入失信被执行人、税收违法案件当事人名单、政府采购严重违法失信行为记录名单。</w:t>
      </w:r>
    </w:p>
    <w:p w14:paraId="1A45D4C7">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7</w:t>
      </w:r>
      <w:r>
        <w:rPr>
          <w:rFonts w:hint="eastAsia" w:ascii="宋体" w:hAnsi="宋体" w:eastAsia="宋体" w:cs="宋体"/>
          <w:bCs/>
          <w:sz w:val="24"/>
          <w:szCs w:val="24"/>
        </w:rPr>
        <w:t>.我方愿意向贵方提供任何与本项报价有关的数据、情况和技术资料。若贵方需要，我方愿意提供我方</w:t>
      </w:r>
      <w:r>
        <w:rPr>
          <w:rFonts w:hint="eastAsia" w:ascii="宋体" w:hAnsi="宋体" w:cs="宋体"/>
          <w:bCs/>
          <w:sz w:val="24"/>
          <w:szCs w:val="24"/>
          <w:lang w:eastAsia="zh-CN"/>
        </w:rPr>
        <w:t>做出</w:t>
      </w:r>
      <w:r>
        <w:rPr>
          <w:rFonts w:hint="eastAsia" w:ascii="宋体" w:hAnsi="宋体" w:eastAsia="宋体" w:cs="宋体"/>
          <w:bCs/>
          <w:sz w:val="24"/>
          <w:szCs w:val="24"/>
        </w:rPr>
        <w:t>的一切承诺的证明材料。</w:t>
      </w:r>
    </w:p>
    <w:p w14:paraId="7029ED90">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.我方与其他供应商不存在单位负责人为同一人或者存在直接控股、管理关系。</w:t>
      </w:r>
    </w:p>
    <w:p w14:paraId="5DE7E729">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9</w:t>
      </w:r>
      <w:r>
        <w:rPr>
          <w:rFonts w:hint="eastAsia" w:ascii="宋体" w:hAnsi="宋体" w:eastAsia="宋体" w:cs="宋体"/>
          <w:bCs/>
          <w:sz w:val="24"/>
          <w:szCs w:val="24"/>
        </w:rPr>
        <w:t>.我方承诺未为本项目提供整体设计、规范编制或者项目管理、监理、检测等服务。</w:t>
      </w:r>
    </w:p>
    <w:p w14:paraId="669504F5">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10</w:t>
      </w:r>
      <w:r>
        <w:rPr>
          <w:rFonts w:hint="eastAsia" w:ascii="宋体" w:hAnsi="宋体" w:eastAsia="宋体" w:cs="宋体"/>
          <w:bCs/>
          <w:sz w:val="24"/>
          <w:szCs w:val="24"/>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74D19762">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1</w:t>
      </w:r>
      <w:r>
        <w:rPr>
          <w:rFonts w:hint="eastAsia" w:ascii="宋体" w:hAnsi="宋体" w:eastAsia="宋体" w:cs="宋体"/>
          <w:bCs/>
          <w:sz w:val="24"/>
          <w:szCs w:val="24"/>
        </w:rPr>
        <w:t>.我单位如果中标，做到诚实守信，依照本项目招标文件需求内容、签署的采购合同及本单位在投标中所</w:t>
      </w:r>
      <w:r>
        <w:rPr>
          <w:rFonts w:hint="eastAsia" w:ascii="宋体" w:hAnsi="宋体" w:cs="宋体"/>
          <w:bCs/>
          <w:sz w:val="24"/>
          <w:szCs w:val="24"/>
          <w:lang w:val="en-US" w:eastAsia="zh-CN"/>
        </w:rPr>
        <w:t>做</w:t>
      </w:r>
      <w:r>
        <w:rPr>
          <w:rFonts w:hint="eastAsia" w:ascii="宋体" w:hAnsi="宋体" w:eastAsia="宋体" w:cs="宋体"/>
          <w:bCs/>
          <w:sz w:val="24"/>
          <w:szCs w:val="24"/>
        </w:rPr>
        <w:t>的一切承诺履约。</w:t>
      </w:r>
    </w:p>
    <w:p w14:paraId="39BC0929">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2</w:t>
      </w:r>
      <w:r>
        <w:rPr>
          <w:rFonts w:hint="eastAsia" w:ascii="宋体" w:hAnsi="宋体" w:eastAsia="宋体" w:cs="宋体"/>
          <w:bCs/>
          <w:sz w:val="24"/>
          <w:szCs w:val="24"/>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13893347">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3</w:t>
      </w:r>
      <w:r>
        <w:rPr>
          <w:rFonts w:hint="eastAsia" w:ascii="宋体" w:hAnsi="宋体" w:eastAsia="宋体" w:cs="宋体"/>
          <w:bCs/>
          <w:sz w:val="24"/>
          <w:szCs w:val="24"/>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sz w:val="24"/>
          <w:szCs w:val="24"/>
          <w:lang w:eastAsia="zh-CN"/>
        </w:rPr>
        <w:t>作出</w:t>
      </w:r>
      <w:r>
        <w:rPr>
          <w:rFonts w:hint="eastAsia" w:ascii="宋体" w:hAnsi="宋体" w:eastAsia="宋体" w:cs="宋体"/>
          <w:bCs/>
          <w:sz w:val="24"/>
          <w:szCs w:val="24"/>
        </w:rPr>
        <w:t>的行政处罚。</w:t>
      </w:r>
    </w:p>
    <w:p w14:paraId="64273FC3">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4</w:t>
      </w:r>
      <w:r>
        <w:rPr>
          <w:rFonts w:hint="eastAsia" w:ascii="宋体" w:hAnsi="宋体" w:eastAsia="宋体" w:cs="宋体"/>
          <w:bCs/>
          <w:sz w:val="24"/>
          <w:szCs w:val="24"/>
        </w:rPr>
        <w:t>.我单位承诺不非法转包、分包。</w:t>
      </w:r>
    </w:p>
    <w:p w14:paraId="10B05B24">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5</w:t>
      </w:r>
      <w:r>
        <w:rPr>
          <w:rFonts w:hint="eastAsia" w:ascii="宋体" w:hAnsi="宋体" w:eastAsia="宋体" w:cs="宋体"/>
          <w:bCs/>
          <w:sz w:val="24"/>
          <w:szCs w:val="24"/>
        </w:rPr>
        <w:t>.我单位承诺未参与本项目的采购需求、技术指标、商务指标等内容的设定，不存在对其他投标供应商不公平的行为。</w:t>
      </w:r>
    </w:p>
    <w:p w14:paraId="5036A49B">
      <w:pPr>
        <w:spacing w:line="360" w:lineRule="auto"/>
        <w:ind w:firstLine="480"/>
        <w:rPr>
          <w:rFonts w:hint="eastAsia" w:ascii="宋体" w:hAnsi="宋体" w:eastAsia="宋体" w:cs="宋体"/>
          <w:bCs/>
          <w:sz w:val="24"/>
        </w:rPr>
      </w:pPr>
      <w:r>
        <w:rPr>
          <w:rFonts w:hint="eastAsia" w:ascii="宋体" w:hAnsi="宋体" w:eastAsia="宋体" w:cs="宋体"/>
          <w:bCs/>
          <w:sz w:val="24"/>
          <w:szCs w:val="24"/>
        </w:rPr>
        <w:t>以上承诺，如有违反，愿依照国家相关法律处理，并承担由此给采购人带来的损失</w:t>
      </w:r>
      <w:r>
        <w:rPr>
          <w:rFonts w:hint="eastAsia" w:ascii="宋体" w:hAnsi="宋体" w:eastAsia="宋体" w:cs="宋体"/>
          <w:bCs/>
          <w:sz w:val="24"/>
        </w:rPr>
        <w:t>。</w:t>
      </w:r>
    </w:p>
    <w:p w14:paraId="6DEA2E21">
      <w:pPr>
        <w:spacing w:line="360" w:lineRule="auto"/>
        <w:ind w:firstLine="48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6</w:t>
      </w:r>
      <w:r>
        <w:rPr>
          <w:rFonts w:hint="eastAsia" w:ascii="宋体" w:hAnsi="宋体" w:eastAsia="宋体" w:cs="宋体"/>
          <w:bCs/>
          <w:sz w:val="24"/>
        </w:rPr>
        <w:t>.所有与本项目有关的函件请发往下列地址：</w:t>
      </w:r>
    </w:p>
    <w:p w14:paraId="27601434">
      <w:pPr>
        <w:spacing w:line="360" w:lineRule="auto"/>
        <w:ind w:firstLine="480"/>
        <w:rPr>
          <w:rFonts w:hint="eastAsia" w:ascii="宋体" w:hAnsi="宋体" w:eastAsia="宋体" w:cs="宋体"/>
          <w:bCs/>
          <w:sz w:val="24"/>
        </w:rPr>
      </w:pPr>
      <w:r>
        <w:rPr>
          <w:rFonts w:hint="eastAsia" w:ascii="宋体" w:hAnsi="宋体" w:eastAsia="宋体" w:cs="宋体"/>
          <w:bCs/>
          <w:sz w:val="24"/>
        </w:rPr>
        <w:t>地 址：__________________，邮政编码：__________________</w:t>
      </w:r>
    </w:p>
    <w:p w14:paraId="6C0F2970">
      <w:pPr>
        <w:spacing w:line="360" w:lineRule="auto"/>
        <w:ind w:firstLine="480"/>
        <w:rPr>
          <w:rFonts w:hint="eastAsia" w:ascii="宋体" w:hAnsi="宋体" w:eastAsia="宋体" w:cs="宋体"/>
          <w:bCs/>
          <w:sz w:val="24"/>
          <w:lang w:val="en-US" w:eastAsia="zh-CN"/>
        </w:rPr>
      </w:pPr>
      <w:r>
        <w:rPr>
          <w:rFonts w:hint="eastAsia" w:ascii="宋体" w:hAnsi="宋体" w:eastAsia="宋体" w:cs="宋体"/>
          <w:bCs/>
          <w:sz w:val="24"/>
        </w:rPr>
        <w:t>电 话：__________________，传 真：__________________</w:t>
      </w:r>
      <w:r>
        <w:rPr>
          <w:rFonts w:hint="eastAsia" w:ascii="宋体" w:hAnsi="宋体" w:eastAsia="宋体" w:cs="宋体"/>
          <w:bCs/>
          <w:sz w:val="24"/>
          <w:lang w:val="en-US" w:eastAsia="zh-CN"/>
        </w:rPr>
        <w:t xml:space="preserve">  </w:t>
      </w:r>
    </w:p>
    <w:p w14:paraId="3A5A4420">
      <w:pPr>
        <w:spacing w:line="360" w:lineRule="auto"/>
        <w:ind w:firstLine="480"/>
        <w:rPr>
          <w:rFonts w:hint="eastAsia" w:ascii="宋体" w:hAnsi="宋体" w:eastAsia="宋体" w:cs="宋体"/>
          <w:bCs/>
          <w:sz w:val="24"/>
        </w:rPr>
      </w:pPr>
      <w:r>
        <w:rPr>
          <w:rFonts w:hint="eastAsia" w:ascii="宋体" w:hAnsi="宋体" w:eastAsia="宋体" w:cs="宋体"/>
          <w:bCs/>
          <w:sz w:val="24"/>
        </w:rPr>
        <w:t>代表姓名：_______________，职 务：__________________</w:t>
      </w:r>
    </w:p>
    <w:p w14:paraId="1C96411D">
      <w:pPr>
        <w:spacing w:line="360" w:lineRule="auto"/>
        <w:ind w:firstLine="480"/>
        <w:rPr>
          <w:rFonts w:hint="eastAsia" w:ascii="宋体" w:hAnsi="宋体" w:eastAsia="宋体" w:cs="宋体"/>
          <w:bCs/>
          <w:sz w:val="24"/>
          <w:szCs w:val="24"/>
        </w:rPr>
      </w:pPr>
    </w:p>
    <w:p w14:paraId="2DA085F9">
      <w:pPr>
        <w:spacing w:line="360" w:lineRule="auto"/>
        <w:ind w:firstLine="5400"/>
        <w:rPr>
          <w:rFonts w:hint="eastAsia" w:ascii="宋体" w:hAnsi="宋体" w:eastAsia="宋体" w:cs="宋体"/>
          <w:bCs/>
          <w:sz w:val="24"/>
          <w:szCs w:val="24"/>
        </w:rPr>
      </w:pPr>
    </w:p>
    <w:p w14:paraId="23DB2DDA">
      <w:pPr>
        <w:spacing w:line="360" w:lineRule="auto"/>
        <w:ind w:firstLine="3720"/>
        <w:rPr>
          <w:rFonts w:hint="eastAsia" w:ascii="宋体" w:hAnsi="宋体" w:eastAsia="宋体" w:cs="宋体"/>
          <w:bCs/>
          <w:sz w:val="24"/>
          <w:szCs w:val="24"/>
        </w:rPr>
      </w:pPr>
      <w:r>
        <w:rPr>
          <w:rFonts w:hint="eastAsia" w:ascii="宋体" w:hAnsi="宋体" w:eastAsia="宋体" w:cs="宋体"/>
          <w:bCs/>
          <w:sz w:val="24"/>
          <w:szCs w:val="24"/>
        </w:rPr>
        <w:t>投标供应商（盖章）：</w:t>
      </w:r>
    </w:p>
    <w:p w14:paraId="4BBCC45A">
      <w:pPr>
        <w:spacing w:line="360" w:lineRule="auto"/>
        <w:ind w:firstLine="108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78C9F85D">
      <w:pPr>
        <w:spacing w:line="360" w:lineRule="auto"/>
        <w:ind w:firstLine="5160"/>
        <w:rPr>
          <w:rFonts w:hint="eastAsia" w:ascii="宋体" w:hAnsi="宋体" w:eastAsia="宋体" w:cs="宋体"/>
          <w:bCs/>
          <w:sz w:val="24"/>
          <w:szCs w:val="24"/>
        </w:rPr>
      </w:pPr>
      <w:r>
        <w:rPr>
          <w:rFonts w:hint="eastAsia" w:ascii="宋体" w:hAnsi="宋体" w:eastAsia="宋体" w:cs="宋体"/>
          <w:bCs/>
          <w:sz w:val="24"/>
          <w:szCs w:val="24"/>
        </w:rPr>
        <w:t>日  期：</w:t>
      </w:r>
    </w:p>
    <w:p w14:paraId="142404DD">
      <w:pPr>
        <w:pageBreakBefore w:val="0"/>
        <w:numPr>
          <w:ilvl w:val="0"/>
          <w:numId w:val="0"/>
        </w:numPr>
        <w:spacing w:line="360" w:lineRule="auto"/>
        <w:ind w:right="960"/>
        <w:jc w:val="both"/>
        <w:outlineLvl w:val="9"/>
        <w:rPr>
          <w:rFonts w:hint="eastAsia" w:ascii="宋体" w:hAnsi="宋体" w:eastAsia="宋体" w:cs="宋体"/>
          <w:b/>
          <w:sz w:val="30"/>
          <w:szCs w:val="30"/>
        </w:rPr>
      </w:pPr>
    </w:p>
    <w:p w14:paraId="657188EE">
      <w:pPr>
        <w:pageBreakBefore w:val="0"/>
        <w:numPr>
          <w:ilvl w:val="0"/>
          <w:numId w:val="0"/>
        </w:numPr>
        <w:spacing w:line="360" w:lineRule="auto"/>
        <w:ind w:left="420" w:right="960"/>
        <w:jc w:val="both"/>
        <w:outlineLvl w:val="9"/>
        <w:rPr>
          <w:rFonts w:hint="eastAsia" w:ascii="宋体" w:hAnsi="宋体" w:eastAsia="宋体" w:cs="宋体"/>
          <w:b w:val="0"/>
          <w:bCs/>
          <w:sz w:val="24"/>
          <w:szCs w:val="24"/>
          <w:lang w:val="en-US" w:eastAsia="zh-CN"/>
        </w:rPr>
      </w:pPr>
    </w:p>
    <w:p w14:paraId="43D670FE">
      <w:pPr>
        <w:pageBreakBefore w:val="0"/>
        <w:numPr>
          <w:ilvl w:val="0"/>
          <w:numId w:val="0"/>
        </w:numPr>
        <w:spacing w:line="360" w:lineRule="auto"/>
        <w:ind w:left="420" w:right="960"/>
        <w:jc w:val="both"/>
        <w:outlineLvl w:val="9"/>
        <w:rPr>
          <w:rFonts w:hint="eastAsia" w:ascii="宋体" w:hAnsi="宋体" w:eastAsia="宋体" w:cs="宋体"/>
          <w:b w:val="0"/>
          <w:bCs/>
          <w:sz w:val="24"/>
          <w:szCs w:val="24"/>
          <w:lang w:val="en-US" w:eastAsia="zh-CN"/>
        </w:rPr>
      </w:pPr>
    </w:p>
    <w:p w14:paraId="03AC9475">
      <w:pPr>
        <w:pageBreakBefore w:val="0"/>
        <w:numPr>
          <w:ilvl w:val="0"/>
          <w:numId w:val="0"/>
        </w:numPr>
        <w:spacing w:line="360" w:lineRule="auto"/>
        <w:ind w:left="420" w:right="960"/>
        <w:jc w:val="both"/>
        <w:outlineLvl w:val="9"/>
        <w:rPr>
          <w:rFonts w:hint="eastAsia" w:ascii="宋体" w:hAnsi="宋体" w:eastAsia="宋体" w:cs="宋体"/>
          <w:b w:val="0"/>
          <w:bCs/>
          <w:sz w:val="24"/>
          <w:szCs w:val="24"/>
          <w:lang w:val="en-US" w:eastAsia="zh-CN"/>
        </w:rPr>
      </w:pPr>
    </w:p>
    <w:p w14:paraId="69622AF7">
      <w:pPr>
        <w:pageBreakBefore w:val="0"/>
        <w:numPr>
          <w:ilvl w:val="0"/>
          <w:numId w:val="0"/>
        </w:numPr>
        <w:spacing w:line="360" w:lineRule="auto"/>
        <w:ind w:left="420" w:right="960"/>
        <w:jc w:val="both"/>
        <w:outlineLvl w:val="9"/>
        <w:rPr>
          <w:rFonts w:hint="eastAsia" w:ascii="宋体" w:hAnsi="宋体" w:eastAsia="宋体" w:cs="宋体"/>
          <w:b w:val="0"/>
          <w:bCs/>
          <w:sz w:val="24"/>
          <w:szCs w:val="24"/>
          <w:lang w:val="en-US" w:eastAsia="zh-CN"/>
        </w:rPr>
      </w:pPr>
    </w:p>
    <w:p w14:paraId="2CBF7BD5">
      <w:pPr>
        <w:rPr>
          <w:rFonts w:hint="eastAsia" w:ascii="宋体" w:hAnsi="宋体" w:eastAsia="宋体" w:cs="宋体"/>
          <w:bCs/>
          <w:sz w:val="24"/>
          <w:szCs w:val="24"/>
        </w:rPr>
      </w:pPr>
      <w:bookmarkStart w:id="15" w:name="_Toc116946368"/>
      <w:bookmarkStart w:id="16" w:name="_Toc98277389"/>
      <w:r>
        <w:rPr>
          <w:rFonts w:hint="eastAsia" w:ascii="宋体" w:hAnsi="宋体" w:eastAsia="宋体" w:cs="宋体"/>
          <w:bCs/>
          <w:sz w:val="24"/>
          <w:szCs w:val="24"/>
        </w:rPr>
        <w:br w:type="page" w:clear="all"/>
      </w:r>
    </w:p>
    <w:p w14:paraId="654C3C78">
      <w:pPr>
        <w:pageBreakBefore/>
        <w:spacing w:line="360" w:lineRule="auto"/>
        <w:jc w:val="left"/>
        <w:outlineLvl w:val="1"/>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Cs/>
          <w:sz w:val="24"/>
          <w:szCs w:val="24"/>
          <w:lang w:val="en-US" w:eastAsia="zh-CN"/>
        </w:rPr>
        <w:t>五</w:t>
      </w:r>
      <w:r>
        <w:rPr>
          <w:rFonts w:hint="eastAsia" w:ascii="宋体" w:hAnsi="宋体" w:eastAsia="宋体" w:cs="宋体"/>
          <w:bCs/>
          <w:sz w:val="24"/>
          <w:szCs w:val="24"/>
        </w:rPr>
        <w:t>）</w:t>
      </w:r>
      <w:r>
        <w:rPr>
          <w:rFonts w:hint="eastAsia" w:ascii="宋体" w:hAnsi="宋体" w:eastAsia="宋体" w:cs="宋体"/>
          <w:bCs/>
          <w:sz w:val="24"/>
          <w:szCs w:val="24"/>
          <w:lang w:val="en-US" w:eastAsia="zh-CN"/>
        </w:rPr>
        <w:t>企业简介和经营情况说明</w:t>
      </w:r>
      <w:r>
        <w:rPr>
          <w:rFonts w:hint="eastAsia" w:ascii="宋体" w:hAnsi="宋体" w:eastAsia="宋体" w:cs="宋体"/>
          <w:bCs/>
          <w:sz w:val="24"/>
          <w:szCs w:val="24"/>
        </w:rPr>
        <w:t>（格式）</w:t>
      </w:r>
      <w:bookmarkEnd w:id="15"/>
      <w:bookmarkEnd w:id="16"/>
    </w:p>
    <w:p w14:paraId="5243625D">
      <w:pPr>
        <w:spacing w:line="360" w:lineRule="auto"/>
        <w:ind w:firstLine="420"/>
        <w:jc w:val="center"/>
        <w:rPr>
          <w:rFonts w:hint="eastAsia" w:ascii="宋体" w:hAnsi="宋体" w:eastAsia="宋体" w:cs="宋体"/>
          <w:b/>
          <w:sz w:val="28"/>
          <w:szCs w:val="28"/>
        </w:rPr>
      </w:pPr>
      <w:r>
        <w:rPr>
          <w:rFonts w:hint="eastAsia" w:ascii="宋体" w:hAnsi="宋体" w:eastAsia="宋体" w:cs="宋体"/>
          <w:b/>
          <w:sz w:val="28"/>
          <w:szCs w:val="28"/>
        </w:rPr>
        <w:t>企业简介和经营情况说明</w:t>
      </w:r>
    </w:p>
    <w:p w14:paraId="3AB24934">
      <w:pPr>
        <w:spacing w:line="360" w:lineRule="auto"/>
        <w:jc w:val="left"/>
        <w:rPr>
          <w:rFonts w:hint="eastAsia" w:ascii="宋体" w:hAnsi="宋体" w:eastAsia="宋体" w:cs="宋体"/>
        </w:rPr>
      </w:pPr>
      <w:r>
        <w:rPr>
          <w:rFonts w:hint="eastAsia" w:ascii="宋体" w:hAnsi="宋体" w:eastAsia="宋体" w:cs="宋体"/>
          <w:szCs w:val="21"/>
        </w:rPr>
        <w:t>单位名称：（公章）</w:t>
      </w:r>
    </w:p>
    <w:tbl>
      <w:tblPr>
        <w:tblStyle w:val="41"/>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0"/>
        <w:gridCol w:w="1925"/>
        <w:gridCol w:w="1537"/>
        <w:gridCol w:w="3721"/>
      </w:tblGrid>
      <w:tr w14:paraId="1D8F0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62EC7C09">
            <w:pPr>
              <w:spacing w:line="360" w:lineRule="auto"/>
              <w:jc w:val="left"/>
              <w:rPr>
                <w:rFonts w:hint="eastAsia" w:ascii="宋体" w:hAnsi="宋体" w:eastAsia="宋体" w:cs="宋体"/>
                <w:sz w:val="22"/>
                <w:szCs w:val="21"/>
              </w:rPr>
            </w:pPr>
            <w:r>
              <w:rPr>
                <w:rFonts w:hint="eastAsia" w:ascii="宋体" w:hAnsi="宋体" w:eastAsia="宋体" w:cs="宋体"/>
                <w:sz w:val="22"/>
                <w:szCs w:val="21"/>
              </w:rPr>
              <w:t>法定代表人</w:t>
            </w:r>
          </w:p>
        </w:tc>
        <w:tc>
          <w:tcPr>
            <w:tcW w:w="1925" w:type="dxa"/>
            <w:noWrap w:val="0"/>
          </w:tcPr>
          <w:p w14:paraId="02FAD938">
            <w:pPr>
              <w:spacing w:line="360" w:lineRule="auto"/>
              <w:jc w:val="left"/>
              <w:rPr>
                <w:rFonts w:hint="eastAsia" w:ascii="宋体" w:hAnsi="宋体" w:eastAsia="宋体" w:cs="宋体"/>
                <w:sz w:val="22"/>
                <w:szCs w:val="21"/>
              </w:rPr>
            </w:pPr>
          </w:p>
        </w:tc>
        <w:tc>
          <w:tcPr>
            <w:tcW w:w="1537" w:type="dxa"/>
            <w:noWrap w:val="0"/>
          </w:tcPr>
          <w:p w14:paraId="63C1A337">
            <w:pPr>
              <w:spacing w:line="360" w:lineRule="auto"/>
              <w:jc w:val="left"/>
              <w:rPr>
                <w:rFonts w:hint="eastAsia" w:ascii="宋体" w:hAnsi="宋体" w:eastAsia="宋体" w:cs="宋体"/>
                <w:sz w:val="22"/>
                <w:szCs w:val="21"/>
              </w:rPr>
            </w:pPr>
            <w:r>
              <w:rPr>
                <w:rFonts w:hint="eastAsia" w:ascii="宋体" w:hAnsi="宋体" w:eastAsia="宋体" w:cs="宋体"/>
                <w:sz w:val="22"/>
                <w:szCs w:val="21"/>
              </w:rPr>
              <w:t>成立日期</w:t>
            </w:r>
          </w:p>
        </w:tc>
        <w:tc>
          <w:tcPr>
            <w:tcW w:w="3721" w:type="dxa"/>
            <w:noWrap w:val="0"/>
          </w:tcPr>
          <w:p w14:paraId="7A8A8154">
            <w:pPr>
              <w:spacing w:line="360" w:lineRule="auto"/>
              <w:jc w:val="left"/>
              <w:rPr>
                <w:rFonts w:hint="eastAsia" w:ascii="宋体" w:hAnsi="宋体" w:eastAsia="宋体" w:cs="宋体"/>
                <w:sz w:val="22"/>
                <w:szCs w:val="21"/>
              </w:rPr>
            </w:pPr>
          </w:p>
        </w:tc>
      </w:tr>
      <w:tr w14:paraId="4E6F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55BA2D66">
            <w:pPr>
              <w:spacing w:line="360" w:lineRule="auto"/>
              <w:jc w:val="left"/>
              <w:rPr>
                <w:rFonts w:hint="eastAsia" w:ascii="宋体" w:hAnsi="宋体" w:eastAsia="宋体" w:cs="宋体"/>
                <w:sz w:val="22"/>
                <w:szCs w:val="21"/>
              </w:rPr>
            </w:pPr>
            <w:r>
              <w:rPr>
                <w:rFonts w:hint="eastAsia" w:ascii="宋体" w:hAnsi="宋体" w:eastAsia="宋体" w:cs="宋体"/>
                <w:sz w:val="22"/>
                <w:szCs w:val="21"/>
              </w:rPr>
              <w:t>企业地址</w:t>
            </w:r>
          </w:p>
        </w:tc>
        <w:tc>
          <w:tcPr>
            <w:tcW w:w="1925" w:type="dxa"/>
            <w:noWrap w:val="0"/>
          </w:tcPr>
          <w:p w14:paraId="1703432F">
            <w:pPr>
              <w:spacing w:line="360" w:lineRule="auto"/>
              <w:jc w:val="left"/>
              <w:rPr>
                <w:rFonts w:hint="eastAsia" w:ascii="宋体" w:hAnsi="宋体" w:eastAsia="宋体" w:cs="宋体"/>
                <w:sz w:val="22"/>
                <w:szCs w:val="21"/>
              </w:rPr>
            </w:pPr>
          </w:p>
        </w:tc>
        <w:tc>
          <w:tcPr>
            <w:tcW w:w="1537" w:type="dxa"/>
            <w:noWrap w:val="0"/>
          </w:tcPr>
          <w:p w14:paraId="5B934974">
            <w:pPr>
              <w:spacing w:line="360" w:lineRule="auto"/>
              <w:jc w:val="left"/>
              <w:rPr>
                <w:rFonts w:hint="eastAsia" w:ascii="宋体" w:hAnsi="宋体" w:eastAsia="宋体" w:cs="宋体"/>
                <w:sz w:val="22"/>
                <w:szCs w:val="21"/>
              </w:rPr>
            </w:pPr>
            <w:r>
              <w:rPr>
                <w:rFonts w:hint="eastAsia" w:ascii="宋体" w:hAnsi="宋体" w:eastAsia="宋体" w:cs="宋体"/>
                <w:sz w:val="22"/>
                <w:szCs w:val="21"/>
              </w:rPr>
              <w:t>注册资本</w:t>
            </w:r>
          </w:p>
        </w:tc>
        <w:tc>
          <w:tcPr>
            <w:tcW w:w="3721" w:type="dxa"/>
            <w:noWrap w:val="0"/>
          </w:tcPr>
          <w:p w14:paraId="53EA91F1">
            <w:pPr>
              <w:spacing w:line="360" w:lineRule="auto"/>
              <w:ind w:firstLine="1980" w:firstLineChars="900"/>
              <w:jc w:val="left"/>
              <w:rPr>
                <w:rFonts w:hint="eastAsia" w:ascii="宋体" w:hAnsi="宋体" w:eastAsia="宋体" w:cs="宋体"/>
                <w:sz w:val="22"/>
                <w:szCs w:val="21"/>
              </w:rPr>
            </w:pPr>
            <w:r>
              <w:rPr>
                <w:rFonts w:hint="eastAsia" w:ascii="宋体" w:hAnsi="宋体" w:eastAsia="宋体" w:cs="宋体"/>
                <w:sz w:val="22"/>
                <w:szCs w:val="21"/>
              </w:rPr>
              <w:t>万元</w:t>
            </w:r>
          </w:p>
        </w:tc>
      </w:tr>
      <w:tr w14:paraId="3AFE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084BF668">
            <w:pPr>
              <w:spacing w:line="360" w:lineRule="auto"/>
              <w:jc w:val="left"/>
              <w:rPr>
                <w:rFonts w:hint="eastAsia" w:ascii="宋体" w:hAnsi="宋体" w:eastAsia="宋体" w:cs="宋体"/>
                <w:sz w:val="22"/>
                <w:szCs w:val="21"/>
              </w:rPr>
            </w:pPr>
            <w:r>
              <w:rPr>
                <w:rFonts w:hint="eastAsia" w:ascii="宋体" w:hAnsi="宋体" w:eastAsia="宋体" w:cs="宋体"/>
                <w:sz w:val="22"/>
                <w:szCs w:val="21"/>
              </w:rPr>
              <w:t>经营范围</w:t>
            </w:r>
          </w:p>
        </w:tc>
        <w:tc>
          <w:tcPr>
            <w:tcW w:w="7183" w:type="dxa"/>
            <w:gridSpan w:val="3"/>
            <w:noWrap w:val="0"/>
          </w:tcPr>
          <w:p w14:paraId="31AD94A9">
            <w:pPr>
              <w:spacing w:line="360" w:lineRule="auto"/>
              <w:jc w:val="left"/>
              <w:rPr>
                <w:rFonts w:hint="eastAsia" w:ascii="宋体" w:hAnsi="宋体" w:eastAsia="宋体" w:cs="宋体"/>
                <w:sz w:val="22"/>
                <w:szCs w:val="21"/>
              </w:rPr>
            </w:pPr>
          </w:p>
        </w:tc>
      </w:tr>
      <w:tr w14:paraId="02EC5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7299386E">
            <w:pPr>
              <w:spacing w:line="360" w:lineRule="auto"/>
              <w:jc w:val="left"/>
              <w:rPr>
                <w:rFonts w:hint="eastAsia" w:ascii="宋体" w:hAnsi="宋体" w:eastAsia="宋体" w:cs="宋体"/>
                <w:sz w:val="22"/>
                <w:szCs w:val="21"/>
              </w:rPr>
            </w:pPr>
            <w:r>
              <w:rPr>
                <w:rFonts w:hint="eastAsia" w:ascii="宋体" w:hAnsi="宋体" w:eastAsia="宋体" w:cs="宋体"/>
                <w:sz w:val="22"/>
                <w:szCs w:val="21"/>
              </w:rPr>
              <w:t>开户行</w:t>
            </w:r>
          </w:p>
        </w:tc>
        <w:tc>
          <w:tcPr>
            <w:tcW w:w="1925" w:type="dxa"/>
            <w:noWrap w:val="0"/>
          </w:tcPr>
          <w:p w14:paraId="56D43E4B">
            <w:pPr>
              <w:spacing w:line="360" w:lineRule="auto"/>
              <w:jc w:val="left"/>
              <w:rPr>
                <w:rFonts w:hint="eastAsia" w:ascii="宋体" w:hAnsi="宋体" w:eastAsia="宋体" w:cs="宋体"/>
                <w:sz w:val="22"/>
                <w:szCs w:val="21"/>
              </w:rPr>
            </w:pPr>
          </w:p>
        </w:tc>
        <w:tc>
          <w:tcPr>
            <w:tcW w:w="1537" w:type="dxa"/>
            <w:noWrap w:val="0"/>
          </w:tcPr>
          <w:p w14:paraId="7DE106E3">
            <w:pPr>
              <w:spacing w:line="360" w:lineRule="auto"/>
              <w:jc w:val="left"/>
              <w:rPr>
                <w:rFonts w:hint="eastAsia" w:ascii="宋体" w:hAnsi="宋体" w:eastAsia="宋体" w:cs="宋体"/>
                <w:sz w:val="22"/>
                <w:szCs w:val="21"/>
              </w:rPr>
            </w:pPr>
            <w:r>
              <w:rPr>
                <w:rFonts w:hint="eastAsia" w:ascii="宋体" w:hAnsi="宋体" w:eastAsia="宋体" w:cs="宋体"/>
                <w:sz w:val="22"/>
                <w:szCs w:val="21"/>
              </w:rPr>
              <w:t>银行账号</w:t>
            </w:r>
          </w:p>
        </w:tc>
        <w:tc>
          <w:tcPr>
            <w:tcW w:w="3721" w:type="dxa"/>
            <w:noWrap w:val="0"/>
          </w:tcPr>
          <w:p w14:paraId="618FDAC6">
            <w:pPr>
              <w:spacing w:line="360" w:lineRule="auto"/>
              <w:jc w:val="left"/>
              <w:rPr>
                <w:rFonts w:hint="eastAsia" w:ascii="宋体" w:hAnsi="宋体" w:eastAsia="宋体" w:cs="宋体"/>
                <w:sz w:val="22"/>
                <w:szCs w:val="21"/>
              </w:rPr>
            </w:pPr>
          </w:p>
        </w:tc>
      </w:tr>
      <w:tr w14:paraId="1296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vAlign w:val="center"/>
          </w:tcPr>
          <w:p w14:paraId="24EC1BA1">
            <w:pPr>
              <w:spacing w:line="360" w:lineRule="auto"/>
              <w:rPr>
                <w:rFonts w:hint="eastAsia" w:ascii="宋体" w:hAnsi="宋体" w:eastAsia="宋体" w:cs="宋体"/>
                <w:sz w:val="22"/>
                <w:szCs w:val="21"/>
              </w:rPr>
            </w:pPr>
            <w:r>
              <w:rPr>
                <w:rFonts w:hint="eastAsia" w:ascii="宋体" w:hAnsi="宋体" w:eastAsia="宋体" w:cs="宋体"/>
                <w:sz w:val="22"/>
                <w:szCs w:val="21"/>
              </w:rPr>
              <w:t>资产总计</w:t>
            </w:r>
          </w:p>
        </w:tc>
        <w:tc>
          <w:tcPr>
            <w:tcW w:w="1925" w:type="dxa"/>
            <w:noWrap w:val="0"/>
            <w:vAlign w:val="center"/>
          </w:tcPr>
          <w:p w14:paraId="36E63A65">
            <w:pPr>
              <w:spacing w:line="360" w:lineRule="auto"/>
              <w:jc w:val="center"/>
              <w:rPr>
                <w:rFonts w:hint="eastAsia" w:ascii="宋体" w:hAnsi="宋体" w:eastAsia="宋体" w:cs="宋体"/>
                <w:sz w:val="22"/>
                <w:szCs w:val="21"/>
              </w:rPr>
            </w:pPr>
            <w:r>
              <w:rPr>
                <w:rFonts w:hint="eastAsia" w:ascii="宋体" w:hAnsi="宋体" w:eastAsia="宋体" w:cs="宋体"/>
                <w:sz w:val="22"/>
                <w:szCs w:val="21"/>
              </w:rPr>
              <w:t xml:space="preserve">      万元</w:t>
            </w:r>
          </w:p>
        </w:tc>
        <w:tc>
          <w:tcPr>
            <w:tcW w:w="1537" w:type="dxa"/>
            <w:noWrap w:val="0"/>
            <w:vAlign w:val="center"/>
          </w:tcPr>
          <w:p w14:paraId="2C570F58">
            <w:pPr>
              <w:spacing w:line="360" w:lineRule="auto"/>
              <w:rPr>
                <w:rFonts w:hint="eastAsia" w:ascii="宋体" w:hAnsi="宋体" w:eastAsia="宋体" w:cs="宋体"/>
                <w:sz w:val="22"/>
                <w:szCs w:val="21"/>
              </w:rPr>
            </w:pPr>
            <w:r>
              <w:rPr>
                <w:rFonts w:hint="eastAsia" w:ascii="宋体" w:hAnsi="宋体" w:eastAsia="宋体" w:cs="宋体"/>
                <w:sz w:val="22"/>
                <w:szCs w:val="21"/>
              </w:rPr>
              <w:t>净资产</w:t>
            </w:r>
          </w:p>
        </w:tc>
        <w:tc>
          <w:tcPr>
            <w:tcW w:w="3721" w:type="dxa"/>
            <w:noWrap w:val="0"/>
            <w:vAlign w:val="center"/>
          </w:tcPr>
          <w:p w14:paraId="02C5C024">
            <w:pPr>
              <w:spacing w:line="360" w:lineRule="auto"/>
              <w:jc w:val="center"/>
              <w:rPr>
                <w:rFonts w:hint="eastAsia" w:ascii="宋体" w:hAnsi="宋体" w:eastAsia="宋体" w:cs="宋体"/>
                <w:sz w:val="22"/>
                <w:szCs w:val="21"/>
              </w:rPr>
            </w:pPr>
            <w:r>
              <w:rPr>
                <w:rFonts w:hint="eastAsia" w:ascii="宋体" w:hAnsi="宋体" w:cs="宋体"/>
                <w:sz w:val="22"/>
                <w:szCs w:val="21"/>
                <w:lang w:val="en-US" w:eastAsia="zh-CN"/>
              </w:rPr>
              <w:t xml:space="preserve">       </w:t>
            </w:r>
            <w:r>
              <w:rPr>
                <w:rFonts w:hint="eastAsia" w:ascii="宋体" w:hAnsi="宋体" w:eastAsia="宋体" w:cs="宋体"/>
                <w:sz w:val="22"/>
                <w:szCs w:val="21"/>
              </w:rPr>
              <w:t>万元</w:t>
            </w:r>
          </w:p>
        </w:tc>
      </w:tr>
      <w:tr w14:paraId="201A9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vAlign w:val="center"/>
          </w:tcPr>
          <w:p w14:paraId="505524AA">
            <w:pPr>
              <w:spacing w:line="360" w:lineRule="auto"/>
              <w:rPr>
                <w:rFonts w:hint="eastAsia" w:ascii="宋体" w:hAnsi="宋体" w:eastAsia="宋体" w:cs="宋体"/>
                <w:sz w:val="22"/>
                <w:szCs w:val="21"/>
              </w:rPr>
            </w:pPr>
            <w:r>
              <w:rPr>
                <w:rFonts w:hint="eastAsia" w:ascii="宋体" w:hAnsi="宋体" w:eastAsia="宋体" w:cs="宋体"/>
                <w:sz w:val="22"/>
                <w:szCs w:val="21"/>
              </w:rPr>
              <w:t>股东权益</w:t>
            </w:r>
          </w:p>
        </w:tc>
        <w:tc>
          <w:tcPr>
            <w:tcW w:w="1925" w:type="dxa"/>
            <w:noWrap w:val="0"/>
            <w:vAlign w:val="center"/>
          </w:tcPr>
          <w:p w14:paraId="2CF5544D">
            <w:pPr>
              <w:spacing w:line="360" w:lineRule="auto"/>
              <w:jc w:val="center"/>
              <w:rPr>
                <w:rFonts w:hint="eastAsia" w:ascii="宋体" w:hAnsi="宋体" w:eastAsia="宋体" w:cs="宋体"/>
                <w:sz w:val="22"/>
                <w:szCs w:val="21"/>
              </w:rPr>
            </w:pPr>
            <w:r>
              <w:rPr>
                <w:rFonts w:hint="eastAsia" w:ascii="宋体" w:hAnsi="宋体" w:eastAsia="宋体" w:cs="宋体"/>
                <w:sz w:val="22"/>
                <w:szCs w:val="21"/>
              </w:rPr>
              <w:t xml:space="preserve">     </w:t>
            </w:r>
            <w:r>
              <w:rPr>
                <w:rFonts w:hint="eastAsia" w:ascii="宋体" w:hAnsi="宋体" w:cs="宋体"/>
                <w:sz w:val="22"/>
                <w:szCs w:val="21"/>
                <w:lang w:val="en-US" w:eastAsia="zh-CN"/>
              </w:rPr>
              <w:t xml:space="preserve"> </w:t>
            </w:r>
            <w:r>
              <w:rPr>
                <w:rFonts w:hint="eastAsia" w:ascii="宋体" w:hAnsi="宋体" w:eastAsia="宋体" w:cs="宋体"/>
                <w:sz w:val="22"/>
                <w:szCs w:val="21"/>
              </w:rPr>
              <w:t>万元</w:t>
            </w:r>
          </w:p>
        </w:tc>
        <w:tc>
          <w:tcPr>
            <w:tcW w:w="1537" w:type="dxa"/>
            <w:noWrap w:val="0"/>
            <w:vAlign w:val="center"/>
          </w:tcPr>
          <w:p w14:paraId="7BFAC741">
            <w:pPr>
              <w:spacing w:line="360" w:lineRule="auto"/>
              <w:rPr>
                <w:rFonts w:hint="eastAsia" w:ascii="宋体" w:hAnsi="宋体" w:eastAsia="宋体" w:cs="宋体"/>
                <w:sz w:val="22"/>
                <w:szCs w:val="21"/>
              </w:rPr>
            </w:pPr>
            <w:r>
              <w:rPr>
                <w:rFonts w:hint="eastAsia" w:ascii="宋体" w:hAnsi="宋体" w:eastAsia="宋体" w:cs="宋体"/>
                <w:sz w:val="22"/>
                <w:szCs w:val="21"/>
              </w:rPr>
              <w:t>主营收入</w:t>
            </w:r>
          </w:p>
        </w:tc>
        <w:tc>
          <w:tcPr>
            <w:tcW w:w="3721" w:type="dxa"/>
            <w:noWrap w:val="0"/>
            <w:vAlign w:val="center"/>
          </w:tcPr>
          <w:p w14:paraId="3FF90896">
            <w:pPr>
              <w:spacing w:line="360" w:lineRule="auto"/>
              <w:jc w:val="center"/>
              <w:rPr>
                <w:rFonts w:hint="eastAsia" w:ascii="宋体" w:hAnsi="宋体" w:eastAsia="宋体" w:cs="宋体"/>
                <w:sz w:val="22"/>
                <w:szCs w:val="21"/>
              </w:rPr>
            </w:pPr>
            <w:r>
              <w:rPr>
                <w:rFonts w:hint="eastAsia" w:ascii="宋体" w:hAnsi="宋体" w:eastAsia="宋体" w:cs="宋体"/>
                <w:sz w:val="22"/>
                <w:szCs w:val="21"/>
              </w:rPr>
              <w:t>202</w:t>
            </w:r>
            <w:r>
              <w:rPr>
                <w:rFonts w:hint="eastAsia" w:ascii="宋体" w:hAnsi="宋体" w:cs="宋体"/>
                <w:sz w:val="22"/>
                <w:szCs w:val="21"/>
                <w:lang w:val="en-US" w:eastAsia="zh-CN"/>
              </w:rPr>
              <w:t>3</w:t>
            </w:r>
            <w:r>
              <w:rPr>
                <w:rFonts w:hint="eastAsia" w:ascii="宋体" w:hAnsi="宋体" w:eastAsia="宋体" w:cs="宋体"/>
                <w:sz w:val="22"/>
                <w:szCs w:val="21"/>
              </w:rPr>
              <w:t>年万元</w:t>
            </w:r>
          </w:p>
        </w:tc>
      </w:tr>
      <w:tr w14:paraId="4FB3B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537FD161">
            <w:pPr>
              <w:spacing w:line="360" w:lineRule="auto"/>
              <w:jc w:val="left"/>
              <w:rPr>
                <w:rFonts w:hint="eastAsia" w:ascii="宋体" w:hAnsi="宋体" w:eastAsia="宋体" w:cs="宋体"/>
                <w:sz w:val="22"/>
                <w:szCs w:val="21"/>
              </w:rPr>
            </w:pPr>
            <w:r>
              <w:rPr>
                <w:rFonts w:hint="eastAsia" w:ascii="宋体" w:hAnsi="宋体" w:eastAsia="宋体" w:cs="宋体"/>
                <w:sz w:val="22"/>
                <w:szCs w:val="21"/>
              </w:rPr>
              <w:t>实现利润</w:t>
            </w:r>
          </w:p>
        </w:tc>
        <w:tc>
          <w:tcPr>
            <w:tcW w:w="1925" w:type="dxa"/>
            <w:noWrap w:val="0"/>
          </w:tcPr>
          <w:p w14:paraId="1CA5E5B5">
            <w:pPr>
              <w:spacing w:line="360" w:lineRule="auto"/>
              <w:jc w:val="left"/>
              <w:rPr>
                <w:rFonts w:hint="eastAsia" w:ascii="宋体" w:hAnsi="宋体" w:eastAsia="宋体" w:cs="宋体"/>
                <w:sz w:val="22"/>
                <w:szCs w:val="21"/>
              </w:rPr>
            </w:pPr>
            <w:r>
              <w:rPr>
                <w:rFonts w:hint="eastAsia" w:ascii="宋体" w:hAnsi="宋体" w:eastAsia="宋体" w:cs="宋体"/>
                <w:sz w:val="22"/>
                <w:szCs w:val="21"/>
              </w:rPr>
              <w:t>202</w:t>
            </w:r>
            <w:r>
              <w:rPr>
                <w:rFonts w:hint="eastAsia" w:ascii="宋体" w:hAnsi="宋体" w:cs="宋体"/>
                <w:sz w:val="22"/>
                <w:szCs w:val="21"/>
                <w:lang w:val="en-US" w:eastAsia="zh-CN"/>
              </w:rPr>
              <w:t>3</w:t>
            </w:r>
            <w:r>
              <w:rPr>
                <w:rFonts w:hint="eastAsia" w:ascii="宋体" w:hAnsi="宋体" w:eastAsia="宋体" w:cs="宋体"/>
                <w:sz w:val="22"/>
                <w:szCs w:val="21"/>
              </w:rPr>
              <w:t xml:space="preserve">年 </w:t>
            </w:r>
            <w:r>
              <w:rPr>
                <w:rFonts w:hint="eastAsia" w:ascii="宋体" w:hAnsi="宋体" w:cs="宋体"/>
                <w:sz w:val="22"/>
                <w:szCs w:val="21"/>
                <w:lang w:val="en-US" w:eastAsia="zh-CN"/>
              </w:rPr>
              <w:t xml:space="preserve"> </w:t>
            </w:r>
            <w:r>
              <w:rPr>
                <w:rFonts w:hint="eastAsia" w:ascii="宋体" w:hAnsi="宋体" w:eastAsia="宋体" w:cs="宋体"/>
                <w:sz w:val="22"/>
                <w:szCs w:val="21"/>
              </w:rPr>
              <w:t>万元</w:t>
            </w:r>
          </w:p>
        </w:tc>
        <w:tc>
          <w:tcPr>
            <w:tcW w:w="1537" w:type="dxa"/>
            <w:noWrap w:val="0"/>
          </w:tcPr>
          <w:p w14:paraId="3FF1FA05">
            <w:pPr>
              <w:spacing w:line="360" w:lineRule="auto"/>
              <w:jc w:val="left"/>
              <w:rPr>
                <w:rFonts w:hint="eastAsia" w:ascii="宋体" w:hAnsi="宋体" w:eastAsia="宋体" w:cs="宋体"/>
                <w:sz w:val="22"/>
                <w:szCs w:val="21"/>
              </w:rPr>
            </w:pPr>
          </w:p>
        </w:tc>
        <w:tc>
          <w:tcPr>
            <w:tcW w:w="3721" w:type="dxa"/>
            <w:noWrap w:val="0"/>
          </w:tcPr>
          <w:p w14:paraId="334CD59A">
            <w:pPr>
              <w:spacing w:line="360" w:lineRule="auto"/>
              <w:jc w:val="left"/>
              <w:rPr>
                <w:rFonts w:hint="eastAsia" w:ascii="宋体" w:hAnsi="宋体" w:eastAsia="宋体" w:cs="宋体"/>
                <w:sz w:val="22"/>
                <w:szCs w:val="21"/>
              </w:rPr>
            </w:pPr>
          </w:p>
        </w:tc>
      </w:tr>
      <w:tr w14:paraId="0C7A8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35F4026A">
            <w:pPr>
              <w:spacing w:line="360" w:lineRule="auto"/>
              <w:jc w:val="left"/>
              <w:rPr>
                <w:rFonts w:hint="eastAsia" w:ascii="宋体" w:hAnsi="宋体" w:eastAsia="宋体" w:cs="宋体"/>
                <w:sz w:val="22"/>
                <w:szCs w:val="21"/>
              </w:rPr>
            </w:pPr>
            <w:r>
              <w:rPr>
                <w:rFonts w:hint="eastAsia" w:ascii="宋体" w:hAnsi="宋体" w:eastAsia="宋体" w:cs="宋体"/>
                <w:sz w:val="22"/>
                <w:szCs w:val="21"/>
              </w:rPr>
              <w:t>营业面积</w:t>
            </w:r>
          </w:p>
        </w:tc>
        <w:tc>
          <w:tcPr>
            <w:tcW w:w="1925" w:type="dxa"/>
            <w:noWrap w:val="0"/>
            <w:vAlign w:val="center"/>
          </w:tcPr>
          <w:p w14:paraId="135B8287">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 平方米</w:t>
            </w:r>
          </w:p>
        </w:tc>
        <w:tc>
          <w:tcPr>
            <w:tcW w:w="1537" w:type="dxa"/>
            <w:noWrap w:val="0"/>
          </w:tcPr>
          <w:p w14:paraId="4207A1E6">
            <w:pPr>
              <w:spacing w:line="360" w:lineRule="auto"/>
              <w:jc w:val="left"/>
              <w:rPr>
                <w:rFonts w:hint="eastAsia" w:ascii="宋体" w:hAnsi="宋体" w:eastAsia="宋体" w:cs="宋体"/>
                <w:sz w:val="22"/>
                <w:szCs w:val="21"/>
              </w:rPr>
            </w:pPr>
            <w:r>
              <w:rPr>
                <w:rFonts w:hint="eastAsia" w:ascii="宋体" w:hAnsi="宋体" w:eastAsia="宋体" w:cs="宋体"/>
                <w:sz w:val="22"/>
                <w:szCs w:val="21"/>
              </w:rPr>
              <w:t>其中：</w:t>
            </w:r>
          </w:p>
        </w:tc>
        <w:tc>
          <w:tcPr>
            <w:tcW w:w="3721" w:type="dxa"/>
            <w:noWrap w:val="0"/>
          </w:tcPr>
          <w:p w14:paraId="64BB34B3">
            <w:pPr>
              <w:spacing w:line="360" w:lineRule="auto"/>
              <w:jc w:val="left"/>
              <w:rPr>
                <w:rFonts w:hint="eastAsia" w:ascii="宋体" w:hAnsi="宋体" w:eastAsia="宋体" w:cs="宋体"/>
                <w:sz w:val="22"/>
                <w:szCs w:val="21"/>
              </w:rPr>
            </w:pPr>
            <w:r>
              <w:rPr>
                <w:rFonts w:hint="eastAsia" w:ascii="宋体" w:hAnsi="宋体" w:eastAsia="宋体" w:cs="宋体"/>
                <w:sz w:val="22"/>
                <w:szCs w:val="21"/>
              </w:rPr>
              <w:t>自有面积平方米</w:t>
            </w:r>
          </w:p>
          <w:p w14:paraId="77F6E783">
            <w:pPr>
              <w:spacing w:line="360" w:lineRule="auto"/>
              <w:jc w:val="left"/>
              <w:rPr>
                <w:rFonts w:hint="eastAsia" w:ascii="宋体" w:hAnsi="宋体" w:eastAsia="宋体" w:cs="宋体"/>
                <w:sz w:val="22"/>
                <w:szCs w:val="21"/>
              </w:rPr>
            </w:pPr>
            <w:r>
              <w:rPr>
                <w:rFonts w:hint="eastAsia" w:ascii="宋体" w:hAnsi="宋体" w:eastAsia="宋体" w:cs="宋体"/>
                <w:sz w:val="22"/>
                <w:szCs w:val="21"/>
              </w:rPr>
              <w:t>承租面积平方米</w:t>
            </w:r>
          </w:p>
        </w:tc>
      </w:tr>
      <w:tr w14:paraId="5C40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03695AE8">
            <w:pPr>
              <w:spacing w:line="360" w:lineRule="auto"/>
              <w:jc w:val="left"/>
              <w:rPr>
                <w:rFonts w:hint="eastAsia" w:ascii="宋体" w:hAnsi="宋体" w:eastAsia="宋体" w:cs="宋体"/>
                <w:sz w:val="22"/>
                <w:szCs w:val="21"/>
              </w:rPr>
            </w:pPr>
            <w:r>
              <w:rPr>
                <w:rFonts w:hint="eastAsia" w:ascii="宋体" w:hAnsi="宋体" w:eastAsia="宋体" w:cs="宋体"/>
                <w:sz w:val="22"/>
                <w:szCs w:val="21"/>
              </w:rPr>
              <w:t>单位简历及内设机构情况</w:t>
            </w:r>
          </w:p>
        </w:tc>
        <w:tc>
          <w:tcPr>
            <w:tcW w:w="7183" w:type="dxa"/>
            <w:gridSpan w:val="3"/>
            <w:noWrap w:val="0"/>
          </w:tcPr>
          <w:p w14:paraId="62341523">
            <w:pPr>
              <w:spacing w:line="360" w:lineRule="auto"/>
              <w:jc w:val="left"/>
              <w:rPr>
                <w:rFonts w:hint="eastAsia" w:ascii="宋体" w:hAnsi="宋体" w:eastAsia="宋体" w:cs="宋体"/>
                <w:sz w:val="22"/>
                <w:szCs w:val="21"/>
              </w:rPr>
            </w:pPr>
          </w:p>
        </w:tc>
      </w:tr>
      <w:tr w14:paraId="5779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19AC813A">
            <w:pPr>
              <w:spacing w:line="360" w:lineRule="auto"/>
              <w:jc w:val="left"/>
              <w:rPr>
                <w:rFonts w:hint="eastAsia" w:ascii="宋体" w:hAnsi="宋体" w:eastAsia="宋体" w:cs="宋体"/>
                <w:sz w:val="22"/>
                <w:szCs w:val="21"/>
              </w:rPr>
            </w:pPr>
            <w:r>
              <w:rPr>
                <w:rFonts w:hint="eastAsia" w:ascii="宋体" w:hAnsi="宋体" w:eastAsia="宋体" w:cs="宋体"/>
                <w:sz w:val="22"/>
                <w:szCs w:val="21"/>
              </w:rPr>
              <w:t>单位优势及特长</w:t>
            </w:r>
          </w:p>
        </w:tc>
        <w:tc>
          <w:tcPr>
            <w:tcW w:w="7183" w:type="dxa"/>
            <w:gridSpan w:val="3"/>
            <w:noWrap w:val="0"/>
          </w:tcPr>
          <w:p w14:paraId="6BF136A5">
            <w:pPr>
              <w:spacing w:line="360" w:lineRule="auto"/>
              <w:jc w:val="left"/>
              <w:rPr>
                <w:rFonts w:hint="eastAsia" w:ascii="宋体" w:hAnsi="宋体" w:eastAsia="宋体" w:cs="宋体"/>
                <w:sz w:val="22"/>
                <w:szCs w:val="21"/>
              </w:rPr>
            </w:pPr>
          </w:p>
        </w:tc>
      </w:tr>
      <w:tr w14:paraId="2310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77C5238D">
            <w:pPr>
              <w:spacing w:line="360" w:lineRule="auto"/>
              <w:jc w:val="left"/>
              <w:rPr>
                <w:rFonts w:hint="eastAsia" w:ascii="宋体" w:hAnsi="宋体" w:eastAsia="宋体" w:cs="宋体"/>
                <w:sz w:val="22"/>
                <w:szCs w:val="21"/>
              </w:rPr>
            </w:pPr>
            <w:r>
              <w:rPr>
                <w:rFonts w:hint="eastAsia" w:ascii="宋体" w:hAnsi="宋体" w:eastAsia="宋体" w:cs="宋体"/>
                <w:sz w:val="22"/>
                <w:szCs w:val="21"/>
              </w:rPr>
              <w:t>近三年来完成或正在履行的重大合同情况</w:t>
            </w:r>
          </w:p>
        </w:tc>
        <w:tc>
          <w:tcPr>
            <w:tcW w:w="7183" w:type="dxa"/>
            <w:gridSpan w:val="3"/>
            <w:noWrap w:val="0"/>
          </w:tcPr>
          <w:p w14:paraId="59DB0775">
            <w:pPr>
              <w:spacing w:line="360" w:lineRule="auto"/>
              <w:jc w:val="left"/>
              <w:rPr>
                <w:rFonts w:hint="eastAsia" w:ascii="宋体" w:hAnsi="宋体" w:eastAsia="宋体" w:cs="宋体"/>
                <w:sz w:val="22"/>
                <w:szCs w:val="21"/>
              </w:rPr>
            </w:pPr>
          </w:p>
        </w:tc>
      </w:tr>
      <w:tr w14:paraId="41D5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6A68BD7A">
            <w:pPr>
              <w:spacing w:line="360" w:lineRule="auto"/>
              <w:jc w:val="left"/>
              <w:rPr>
                <w:rFonts w:hint="eastAsia" w:ascii="宋体" w:hAnsi="宋体" w:eastAsia="宋体" w:cs="宋体"/>
                <w:sz w:val="22"/>
                <w:szCs w:val="21"/>
              </w:rPr>
            </w:pPr>
            <w:r>
              <w:rPr>
                <w:rFonts w:hint="eastAsia" w:ascii="宋体" w:hAnsi="宋体" w:eastAsia="宋体" w:cs="宋体"/>
                <w:sz w:val="22"/>
                <w:szCs w:val="21"/>
              </w:rPr>
              <w:t>最近2年内在经营过程中受到何种奖励或处分</w:t>
            </w:r>
          </w:p>
        </w:tc>
        <w:tc>
          <w:tcPr>
            <w:tcW w:w="7183" w:type="dxa"/>
            <w:gridSpan w:val="3"/>
            <w:noWrap w:val="0"/>
          </w:tcPr>
          <w:p w14:paraId="1007CB05">
            <w:pPr>
              <w:spacing w:line="360" w:lineRule="auto"/>
              <w:jc w:val="left"/>
              <w:rPr>
                <w:rFonts w:hint="eastAsia" w:ascii="宋体" w:hAnsi="宋体" w:eastAsia="宋体" w:cs="宋体"/>
                <w:sz w:val="22"/>
                <w:szCs w:val="21"/>
              </w:rPr>
            </w:pPr>
            <w:r>
              <w:rPr>
                <w:rFonts w:hint="eastAsia" w:ascii="宋体" w:hAnsi="宋体" w:eastAsia="宋体" w:cs="宋体"/>
                <w:sz w:val="22"/>
                <w:szCs w:val="21"/>
              </w:rPr>
              <w:t>（包括财政、工商、税务、物价、技监部门稽查情况和结果）</w:t>
            </w:r>
          </w:p>
        </w:tc>
      </w:tr>
      <w:tr w14:paraId="17072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690E876D">
            <w:pPr>
              <w:spacing w:line="360" w:lineRule="auto"/>
              <w:jc w:val="left"/>
              <w:rPr>
                <w:rFonts w:hint="eastAsia" w:ascii="宋体" w:hAnsi="宋体" w:eastAsia="宋体" w:cs="宋体"/>
                <w:sz w:val="22"/>
                <w:szCs w:val="21"/>
              </w:rPr>
            </w:pPr>
            <w:r>
              <w:rPr>
                <w:rFonts w:hint="eastAsia" w:ascii="宋体" w:hAnsi="宋体" w:eastAsia="宋体" w:cs="宋体"/>
                <w:sz w:val="22"/>
                <w:szCs w:val="21"/>
              </w:rPr>
              <w:t>最近3年内有无因售假、售劣或是其他原因被消费者投诉或起诉的情况及说明</w:t>
            </w:r>
          </w:p>
        </w:tc>
        <w:tc>
          <w:tcPr>
            <w:tcW w:w="7183" w:type="dxa"/>
            <w:gridSpan w:val="3"/>
            <w:noWrap w:val="0"/>
          </w:tcPr>
          <w:p w14:paraId="4F2D318A">
            <w:pPr>
              <w:spacing w:line="360" w:lineRule="auto"/>
              <w:jc w:val="left"/>
              <w:rPr>
                <w:rFonts w:hint="eastAsia" w:ascii="宋体" w:hAnsi="宋体" w:eastAsia="宋体" w:cs="宋体"/>
                <w:sz w:val="22"/>
                <w:szCs w:val="21"/>
              </w:rPr>
            </w:pPr>
            <w:r>
              <w:rPr>
                <w:rFonts w:hint="eastAsia" w:ascii="宋体" w:hAnsi="宋体" w:eastAsia="宋体" w:cs="宋体"/>
                <w:sz w:val="22"/>
                <w:szCs w:val="21"/>
              </w:rPr>
              <w:t>（包括解决方式和结果）</w:t>
            </w:r>
          </w:p>
        </w:tc>
      </w:tr>
      <w:tr w14:paraId="0CB2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1AC2AF34">
            <w:pPr>
              <w:spacing w:line="360" w:lineRule="auto"/>
              <w:jc w:val="left"/>
              <w:rPr>
                <w:rFonts w:hint="eastAsia" w:ascii="宋体" w:hAnsi="宋体" w:eastAsia="宋体" w:cs="宋体"/>
                <w:sz w:val="22"/>
                <w:szCs w:val="21"/>
              </w:rPr>
            </w:pPr>
            <w:r>
              <w:rPr>
                <w:rFonts w:hint="eastAsia" w:ascii="宋体" w:hAnsi="宋体" w:eastAsia="宋体" w:cs="宋体"/>
                <w:sz w:val="22"/>
                <w:szCs w:val="21"/>
              </w:rPr>
              <w:t>参加政府采购活动前三年内，在经营活动中有无重大违法记录情况及说明</w:t>
            </w:r>
          </w:p>
        </w:tc>
        <w:tc>
          <w:tcPr>
            <w:tcW w:w="7183" w:type="dxa"/>
            <w:gridSpan w:val="3"/>
            <w:noWrap w:val="0"/>
          </w:tcPr>
          <w:p w14:paraId="37AE0EC5">
            <w:pPr>
              <w:spacing w:line="360" w:lineRule="auto"/>
              <w:jc w:val="left"/>
              <w:rPr>
                <w:rFonts w:hint="eastAsia" w:ascii="宋体" w:hAnsi="宋体" w:eastAsia="宋体" w:cs="宋体"/>
                <w:sz w:val="22"/>
                <w:szCs w:val="21"/>
              </w:rPr>
            </w:pPr>
          </w:p>
        </w:tc>
      </w:tr>
      <w:tr w14:paraId="1CD06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noWrap w:val="0"/>
          </w:tcPr>
          <w:p w14:paraId="0E88573D">
            <w:pPr>
              <w:spacing w:line="360" w:lineRule="auto"/>
              <w:jc w:val="left"/>
              <w:rPr>
                <w:rFonts w:hint="eastAsia" w:ascii="宋体" w:hAnsi="宋体" w:eastAsia="宋体" w:cs="宋体"/>
                <w:sz w:val="22"/>
                <w:szCs w:val="21"/>
              </w:rPr>
            </w:pPr>
            <w:r>
              <w:rPr>
                <w:rFonts w:hint="eastAsia" w:ascii="宋体" w:hAnsi="宋体" w:eastAsia="宋体" w:cs="宋体"/>
                <w:sz w:val="22"/>
                <w:szCs w:val="21"/>
              </w:rPr>
              <w:t>获得技术认证的工程师及简介</w:t>
            </w:r>
          </w:p>
        </w:tc>
        <w:tc>
          <w:tcPr>
            <w:tcW w:w="7183" w:type="dxa"/>
            <w:gridSpan w:val="3"/>
            <w:noWrap w:val="0"/>
          </w:tcPr>
          <w:p w14:paraId="3315A040">
            <w:pPr>
              <w:spacing w:line="360" w:lineRule="auto"/>
              <w:jc w:val="left"/>
              <w:rPr>
                <w:rFonts w:hint="eastAsia" w:ascii="宋体" w:hAnsi="宋体" w:eastAsia="宋体" w:cs="宋体"/>
                <w:sz w:val="22"/>
                <w:szCs w:val="21"/>
              </w:rPr>
            </w:pPr>
          </w:p>
        </w:tc>
      </w:tr>
      <w:tr w14:paraId="299B0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0" w:type="dxa"/>
            <w:noWrap w:val="0"/>
          </w:tcPr>
          <w:p w14:paraId="30E17490">
            <w:pPr>
              <w:spacing w:line="360" w:lineRule="auto"/>
              <w:jc w:val="left"/>
              <w:rPr>
                <w:rFonts w:hint="eastAsia" w:ascii="宋体" w:hAnsi="宋体" w:eastAsia="宋体" w:cs="宋体"/>
                <w:sz w:val="22"/>
                <w:szCs w:val="21"/>
              </w:rPr>
            </w:pPr>
            <w:r>
              <w:rPr>
                <w:rFonts w:hint="eastAsia" w:ascii="宋体" w:hAnsi="宋体" w:eastAsia="宋体" w:cs="宋体"/>
                <w:sz w:val="22"/>
                <w:szCs w:val="21"/>
              </w:rPr>
              <w:t>其他需要说明的情况</w:t>
            </w:r>
          </w:p>
        </w:tc>
        <w:tc>
          <w:tcPr>
            <w:tcW w:w="7183" w:type="dxa"/>
            <w:gridSpan w:val="3"/>
            <w:noWrap w:val="0"/>
          </w:tcPr>
          <w:p w14:paraId="3F982704">
            <w:pPr>
              <w:spacing w:line="360" w:lineRule="auto"/>
              <w:jc w:val="left"/>
              <w:rPr>
                <w:rFonts w:hint="eastAsia" w:ascii="宋体" w:hAnsi="宋体" w:eastAsia="宋体" w:cs="宋体"/>
                <w:sz w:val="22"/>
                <w:szCs w:val="21"/>
              </w:rPr>
            </w:pPr>
          </w:p>
        </w:tc>
      </w:tr>
    </w:tbl>
    <w:p w14:paraId="30144229">
      <w:pPr>
        <w:spacing w:line="360" w:lineRule="auto"/>
        <w:jc w:val="left"/>
        <w:rPr>
          <w:rFonts w:hint="eastAsia" w:ascii="宋体" w:hAnsi="宋体" w:eastAsia="宋体" w:cs="宋体"/>
        </w:rPr>
      </w:pPr>
    </w:p>
    <w:p w14:paraId="15F68F3A">
      <w:pP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br w:type="page" w:clear="all"/>
      </w:r>
    </w:p>
    <w:p w14:paraId="4BFDDDCE">
      <w:pPr>
        <w:pageBreakBefore w:val="0"/>
        <w:numPr>
          <w:ilvl w:val="0"/>
          <w:numId w:val="0"/>
        </w:numPr>
        <w:spacing w:line="360" w:lineRule="auto"/>
        <w:ind w:right="960"/>
        <w:jc w:val="both"/>
        <w:outlineLvl w:val="1"/>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六</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开标一览表</w:t>
      </w:r>
      <w:r>
        <w:rPr>
          <w:rFonts w:hint="eastAsia" w:ascii="宋体" w:hAnsi="宋体" w:eastAsia="宋体" w:cs="宋体"/>
          <w:b w:val="0"/>
          <w:bCs w:val="0"/>
          <w:sz w:val="24"/>
          <w:szCs w:val="24"/>
        </w:rPr>
        <w:t>（格式）</w:t>
      </w:r>
    </w:p>
    <w:p w14:paraId="3C744ABE">
      <w:pPr>
        <w:pStyle w:val="271"/>
        <w:spacing w:line="360" w:lineRule="auto"/>
        <w:ind w:firstLine="0"/>
        <w:jc w:val="center"/>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开标一览表</w:t>
      </w:r>
    </w:p>
    <w:p w14:paraId="0BFCE259">
      <w:pPr>
        <w:pStyle w:val="271"/>
        <w:spacing w:line="360" w:lineRule="auto"/>
        <w:ind w:firstLine="0"/>
        <w:rPr>
          <w:rFonts w:hint="eastAsia" w:ascii="宋体" w:hAnsi="宋体" w:eastAsia="宋体" w:cs="宋体"/>
          <w:color w:val="000000"/>
          <w:highlight w:val="none"/>
          <w:lang w:eastAsia="zh-CN"/>
        </w:rPr>
      </w:pPr>
      <w:r>
        <w:rPr>
          <w:rFonts w:hint="eastAsia" w:cs="宋体"/>
          <w:color w:val="000000"/>
          <w:highlight w:val="none"/>
          <w:lang w:eastAsia="zh-CN"/>
        </w:rPr>
        <w:t>项目名称：</w:t>
      </w:r>
    </w:p>
    <w:p w14:paraId="3BAC9201">
      <w:pPr>
        <w:pStyle w:val="271"/>
        <w:spacing w:line="360" w:lineRule="auto"/>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项目编号：</w:t>
      </w:r>
      <w:r>
        <w:rPr>
          <w:rFonts w:hint="eastAsia" w:ascii="宋体" w:hAnsi="宋体" w:eastAsia="宋体" w:cs="宋体"/>
          <w:color w:val="000000"/>
          <w:highlight w:val="none"/>
          <w:lang w:val="en-US" w:eastAsia="zh-CN"/>
        </w:rPr>
        <w:t xml:space="preserve">                                               </w:t>
      </w:r>
    </w:p>
    <w:tbl>
      <w:tblPr>
        <w:tblStyle w:val="41"/>
        <w:tblW w:w="8539"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3496"/>
        <w:gridCol w:w="2249"/>
      </w:tblGrid>
      <w:tr w14:paraId="676B1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jc w:val="center"/>
        </w:trPr>
        <w:tc>
          <w:tcPr>
            <w:tcW w:w="2749" w:type="dxa"/>
            <w:noWrap w:val="0"/>
            <w:vAlign w:val="center"/>
          </w:tcPr>
          <w:p w14:paraId="6EA87D18">
            <w:pPr>
              <w:pStyle w:val="271"/>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投标人名称</w:t>
            </w:r>
          </w:p>
        </w:tc>
        <w:tc>
          <w:tcPr>
            <w:tcW w:w="3466" w:type="dxa"/>
            <w:noWrap w:val="0"/>
            <w:vAlign w:val="center"/>
          </w:tcPr>
          <w:p w14:paraId="3403FF0D">
            <w:pPr>
              <w:pStyle w:val="27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优惠率（%）</w:t>
            </w:r>
          </w:p>
        </w:tc>
        <w:tc>
          <w:tcPr>
            <w:tcW w:w="2204" w:type="dxa"/>
            <w:noWrap w:val="0"/>
            <w:vAlign w:val="center"/>
          </w:tcPr>
          <w:p w14:paraId="4083DC18">
            <w:pPr>
              <w:pStyle w:val="271"/>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备注</w:t>
            </w:r>
          </w:p>
        </w:tc>
      </w:tr>
      <w:tr w14:paraId="05CF9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jc w:val="center"/>
        </w:trPr>
        <w:tc>
          <w:tcPr>
            <w:tcW w:w="2749" w:type="dxa"/>
            <w:noWrap w:val="0"/>
            <w:vAlign w:val="center"/>
          </w:tcPr>
          <w:p w14:paraId="20764929">
            <w:pPr>
              <w:pStyle w:val="271"/>
              <w:spacing w:line="360" w:lineRule="auto"/>
              <w:rPr>
                <w:rFonts w:hint="eastAsia" w:ascii="宋体" w:hAnsi="宋体" w:eastAsia="宋体" w:cs="宋体"/>
                <w:color w:val="000000"/>
                <w:highlight w:val="none"/>
              </w:rPr>
            </w:pPr>
            <w:r>
              <w:rPr>
                <w:rFonts w:hint="eastAsia" w:cs="宋体"/>
                <w:color w:val="000000"/>
                <w:highlight w:val="none"/>
                <w:lang w:eastAsia="zh-CN"/>
              </w:rPr>
              <w:t>供应商名称</w:t>
            </w:r>
            <w:r>
              <w:rPr>
                <w:rFonts w:hint="eastAsia" w:ascii="宋体" w:hAnsi="宋体" w:eastAsia="宋体" w:cs="宋体"/>
                <w:color w:val="000000"/>
                <w:highlight w:val="none"/>
              </w:rPr>
              <w:t> </w:t>
            </w:r>
          </w:p>
        </w:tc>
        <w:tc>
          <w:tcPr>
            <w:tcW w:w="3466" w:type="dxa"/>
            <w:noWrap w:val="0"/>
            <w:vAlign w:val="center"/>
          </w:tcPr>
          <w:p w14:paraId="5C3A6F7F">
            <w:pPr>
              <w:pStyle w:val="271"/>
              <w:spacing w:line="360" w:lineRule="auto"/>
              <w:ind w:firstLine="2160"/>
              <w:rPr>
                <w:rFonts w:hint="eastAsia" w:ascii="宋体" w:hAnsi="宋体" w:eastAsia="宋体" w:cs="宋体"/>
                <w:color w:val="000000"/>
                <w:highlight w:val="none"/>
                <w:lang w:eastAsia="zh-CN"/>
              </w:rPr>
            </w:pPr>
            <w:r>
              <w:rPr>
                <w:rFonts w:hint="eastAsia" w:cs="宋体"/>
                <w:color w:val="000000"/>
                <w:highlight w:val="none"/>
                <w:lang w:val="en-US" w:eastAsia="zh-CN"/>
              </w:rPr>
              <w:t>%</w:t>
            </w:r>
          </w:p>
        </w:tc>
        <w:tc>
          <w:tcPr>
            <w:tcW w:w="2204" w:type="dxa"/>
            <w:noWrap w:val="0"/>
            <w:vAlign w:val="center"/>
          </w:tcPr>
          <w:p w14:paraId="4BF3DD26">
            <w:pPr>
              <w:pStyle w:val="271"/>
              <w:spacing w:line="360" w:lineRule="auto"/>
              <w:ind w:firstLine="2160"/>
              <w:rPr>
                <w:rFonts w:hint="eastAsia" w:cs="宋体"/>
                <w:color w:val="000000"/>
                <w:highlight w:val="none"/>
                <w:lang w:val="en-US" w:eastAsia="zh-CN"/>
              </w:rPr>
            </w:pPr>
          </w:p>
        </w:tc>
      </w:tr>
    </w:tbl>
    <w:p w14:paraId="2AA9E44C">
      <w:pPr>
        <w:pStyle w:val="271"/>
        <w:spacing w:line="360" w:lineRule="auto"/>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投标人公章</w:t>
      </w:r>
      <w:r>
        <w:rPr>
          <w:rFonts w:hint="eastAsia" w:ascii="宋体" w:hAnsi="宋体" w:eastAsia="宋体" w:cs="宋体"/>
          <w:color w:val="000000"/>
          <w:highlight w:val="none"/>
        </w:rPr>
        <w:t>（电子签章）：</w:t>
      </w:r>
    </w:p>
    <w:p w14:paraId="687B7AE8">
      <w:pPr>
        <w:pStyle w:val="271"/>
        <w:spacing w:line="360" w:lineRule="auto"/>
        <w:ind w:left="0" w:firstLine="0"/>
        <w:rPr>
          <w:rFonts w:hint="eastAsia" w:cs="宋体"/>
          <w:b/>
          <w:bCs/>
          <w:color w:val="000000"/>
          <w:highlight w:val="none"/>
          <w:lang w:eastAsia="zh-CN"/>
        </w:rPr>
      </w:pPr>
      <w:r>
        <w:rPr>
          <w:rFonts w:hint="eastAsia" w:ascii="宋体" w:hAnsi="宋体" w:eastAsia="宋体" w:cs="宋体"/>
          <w:b/>
          <w:bCs/>
          <w:color w:val="000000"/>
          <w:highlight w:val="none"/>
          <w:lang w:val="en-US" w:eastAsia="zh-CN"/>
        </w:rPr>
        <w:t>注：</w:t>
      </w:r>
      <w:r>
        <w:rPr>
          <w:rFonts w:hint="eastAsia" w:ascii="宋体" w:hAnsi="宋体" w:eastAsia="宋体" w:cs="宋体"/>
          <w:b/>
          <w:bCs/>
          <w:color w:val="000000"/>
          <w:highlight w:val="none"/>
        </w:rPr>
        <w:t>投标人须按“苏采云”系统中给定的模块格式，完整、正确地进行填报（具体位置为“基本目录”——“开标一览表”）</w:t>
      </w:r>
      <w:r>
        <w:rPr>
          <w:rFonts w:hint="eastAsia" w:cs="宋体"/>
          <w:b/>
          <w:bCs/>
          <w:color w:val="000000"/>
          <w:highlight w:val="none"/>
          <w:lang w:eastAsia="zh-CN"/>
        </w:rPr>
        <w:t>。</w:t>
      </w:r>
    </w:p>
    <w:p w14:paraId="2E535059">
      <w:pPr>
        <w:pStyle w:val="271"/>
        <w:spacing w:line="360" w:lineRule="auto"/>
        <w:ind w:left="0" w:firstLine="0"/>
        <w:rPr>
          <w:rFonts w:hint="eastAsia" w:cs="宋体"/>
          <w:color w:val="000000"/>
          <w:highlight w:val="none"/>
          <w:lang w:eastAsia="zh-CN"/>
        </w:rPr>
      </w:pPr>
    </w:p>
    <w:p w14:paraId="22FE4251">
      <w:pPr>
        <w:pageBreakBefore w:val="0"/>
        <w:numPr>
          <w:ilvl w:val="0"/>
          <w:numId w:val="0"/>
        </w:numPr>
        <w:spacing w:line="360" w:lineRule="auto"/>
        <w:ind w:right="960"/>
        <w:jc w:val="both"/>
        <w:outlineLvl w:val="9"/>
        <w:rPr>
          <w:rFonts w:hint="eastAsia" w:ascii="宋体" w:hAnsi="宋体" w:eastAsia="宋体" w:cs="宋体"/>
          <w:b/>
          <w:sz w:val="30"/>
          <w:szCs w:val="30"/>
          <w:lang w:val="en-US" w:eastAsia="zh-CN"/>
        </w:rPr>
      </w:pPr>
    </w:p>
    <w:p w14:paraId="4FB11F10">
      <w:pPr>
        <w:pageBreakBefore w:val="0"/>
        <w:numPr>
          <w:ilvl w:val="0"/>
          <w:numId w:val="0"/>
        </w:numPr>
        <w:spacing w:line="360" w:lineRule="auto"/>
        <w:ind w:right="960"/>
        <w:jc w:val="both"/>
        <w:outlineLvl w:val="9"/>
        <w:rPr>
          <w:rFonts w:hint="eastAsia" w:ascii="宋体" w:hAnsi="宋体" w:eastAsia="宋体" w:cs="宋体"/>
          <w:b/>
          <w:sz w:val="30"/>
          <w:szCs w:val="30"/>
          <w:lang w:val="en-US" w:eastAsia="zh-CN"/>
        </w:rPr>
      </w:pPr>
    </w:p>
    <w:p w14:paraId="07888F50">
      <w:pPr>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br w:type="page"/>
      </w:r>
    </w:p>
    <w:p w14:paraId="4EEA60AD">
      <w:pPr>
        <w:pageBreakBefore w:val="0"/>
        <w:numPr>
          <w:ilvl w:val="0"/>
          <w:numId w:val="0"/>
        </w:numPr>
        <w:spacing w:line="360" w:lineRule="auto"/>
        <w:ind w:right="960"/>
        <w:jc w:val="center"/>
        <w:outlineLvl w:val="9"/>
        <w:rPr>
          <w:rFonts w:hint="eastAsia" w:ascii="宋体" w:hAnsi="宋体" w:eastAsia="宋体" w:cs="宋体"/>
          <w:b/>
          <w:sz w:val="30"/>
          <w:szCs w:val="30"/>
          <w:lang w:val="en-US" w:eastAsia="zh-CN"/>
        </w:rPr>
      </w:pPr>
      <w:r>
        <w:rPr>
          <w:rFonts w:hint="eastAsia" w:ascii="宋体" w:hAnsi="宋体" w:eastAsia="宋体" w:cs="宋体"/>
          <w:b/>
          <w:bCs w:val="0"/>
          <w:sz w:val="28"/>
          <w:szCs w:val="28"/>
          <w:lang w:val="en-US" w:eastAsia="zh-CN"/>
        </w:rPr>
        <w:t>开标一览表附录</w:t>
      </w:r>
    </w:p>
    <w:p w14:paraId="134BEDB3">
      <w:pPr>
        <w:pStyle w:val="20"/>
        <w:spacing w:line="360" w:lineRule="auto"/>
        <w:rPr>
          <w:rFonts w:hint="eastAsia" w:ascii="宋体" w:hAnsi="宋体" w:eastAsia="宋体" w:cs="宋体"/>
          <w:lang w:val="en-US" w:eastAsia="zh-CN"/>
        </w:rPr>
      </w:pPr>
    </w:p>
    <w:p w14:paraId="019BBF23">
      <w:pPr>
        <w:pageBreakBefore w:val="0"/>
        <w:spacing w:line="360" w:lineRule="auto"/>
        <w:outlineLvl w:val="9"/>
        <w:rPr>
          <w:rFonts w:hint="eastAsia" w:ascii="宋体" w:hAnsi="宋体" w:eastAsia="宋体" w:cs="宋体"/>
          <w:sz w:val="24"/>
        </w:rPr>
      </w:pPr>
      <w:r>
        <w:rPr>
          <w:rFonts w:hint="eastAsia" w:ascii="宋体" w:hAnsi="宋体" w:eastAsia="宋体" w:cs="宋体"/>
          <w:sz w:val="24"/>
        </w:rPr>
        <w:t>项目名称：                              政府采购编号</w:t>
      </w:r>
      <w:r>
        <w:rPr>
          <w:rFonts w:hint="eastAsia" w:ascii="宋体" w:hAnsi="宋体" w:cs="宋体"/>
          <w:sz w:val="24"/>
          <w:lang w:eastAsia="zh-CN"/>
        </w:rPr>
        <w:t>：</w:t>
      </w:r>
      <w:r>
        <w:rPr>
          <w:rFonts w:hint="eastAsia" w:ascii="宋体" w:hAnsi="宋体" w:eastAsia="宋体" w:cs="宋体"/>
          <w:sz w:val="24"/>
        </w:rPr>
        <w:t xml:space="preserve">    </w:t>
      </w:r>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36432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2C0F87C3">
            <w:pPr>
              <w:pStyle w:val="212"/>
              <w:pageBreakBefore w:val="0"/>
              <w:spacing w:line="360" w:lineRule="auto"/>
              <w:jc w:val="center"/>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服务期</w:t>
            </w:r>
          </w:p>
        </w:tc>
        <w:tc>
          <w:tcPr>
            <w:tcW w:w="6798" w:type="dxa"/>
            <w:noWrap w:val="0"/>
            <w:vAlign w:val="top"/>
          </w:tcPr>
          <w:p w14:paraId="1AA26E13">
            <w:pPr>
              <w:pageBreakBefore w:val="0"/>
              <w:spacing w:line="360" w:lineRule="auto"/>
              <w:outlineLvl w:val="9"/>
              <w:rPr>
                <w:rFonts w:hint="eastAsia" w:ascii="宋体" w:hAnsi="宋体" w:eastAsia="宋体" w:cs="宋体"/>
                <w:color w:val="000000"/>
                <w:sz w:val="24"/>
                <w:highlight w:val="none"/>
              </w:rPr>
            </w:pPr>
          </w:p>
        </w:tc>
      </w:tr>
      <w:tr w14:paraId="33160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2CFCEB25">
            <w:pPr>
              <w:pStyle w:val="212"/>
              <w:pageBreakBefore w:val="0"/>
              <w:spacing w:line="360" w:lineRule="auto"/>
              <w:jc w:val="center"/>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质量标准</w:t>
            </w:r>
          </w:p>
        </w:tc>
        <w:tc>
          <w:tcPr>
            <w:tcW w:w="6798" w:type="dxa"/>
            <w:noWrap w:val="0"/>
            <w:vAlign w:val="top"/>
          </w:tcPr>
          <w:p w14:paraId="288A13C6">
            <w:pPr>
              <w:pageBreakBefore w:val="0"/>
              <w:spacing w:line="360" w:lineRule="auto"/>
              <w:outlineLvl w:val="9"/>
              <w:rPr>
                <w:rFonts w:hint="eastAsia" w:ascii="宋体" w:hAnsi="宋体" w:eastAsia="宋体" w:cs="宋体"/>
                <w:color w:val="000000"/>
                <w:sz w:val="24"/>
                <w:highlight w:val="none"/>
              </w:rPr>
            </w:pPr>
          </w:p>
        </w:tc>
      </w:tr>
      <w:tr w14:paraId="6D648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noWrap w:val="0"/>
            <w:vAlign w:val="center"/>
          </w:tcPr>
          <w:p w14:paraId="2B589AFA">
            <w:pPr>
              <w:pStyle w:val="212"/>
              <w:pageBreakBefore w:val="0"/>
              <w:spacing w:line="360" w:lineRule="auto"/>
              <w:jc w:val="center"/>
              <w:outlineLvl w:val="9"/>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项目负责人</w:t>
            </w:r>
          </w:p>
        </w:tc>
        <w:tc>
          <w:tcPr>
            <w:tcW w:w="6798" w:type="dxa"/>
            <w:noWrap w:val="0"/>
            <w:vAlign w:val="top"/>
          </w:tcPr>
          <w:p w14:paraId="0E8E6E90">
            <w:pPr>
              <w:pageBreakBefore w:val="0"/>
              <w:spacing w:line="360" w:lineRule="auto"/>
              <w:outlineLvl w:val="9"/>
              <w:rPr>
                <w:rFonts w:hint="eastAsia" w:ascii="宋体" w:hAnsi="宋体" w:eastAsia="宋体" w:cs="宋体"/>
                <w:color w:val="000000"/>
                <w:sz w:val="24"/>
                <w:highlight w:val="none"/>
              </w:rPr>
            </w:pPr>
          </w:p>
        </w:tc>
      </w:tr>
    </w:tbl>
    <w:p w14:paraId="7623FE97">
      <w:pPr>
        <w:pageBreakBefore w:val="0"/>
        <w:spacing w:line="360" w:lineRule="auto"/>
        <w:jc w:val="center"/>
        <w:outlineLvl w:val="9"/>
        <w:rPr>
          <w:rFonts w:hint="eastAsia" w:ascii="宋体" w:hAnsi="宋体" w:eastAsia="宋体" w:cs="宋体"/>
          <w:bCs/>
          <w:sz w:val="32"/>
          <w:szCs w:val="28"/>
        </w:rPr>
      </w:pPr>
    </w:p>
    <w:p w14:paraId="3FB9FDE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rPr>
      </w:pPr>
      <w:r>
        <w:rPr>
          <w:rFonts w:hint="eastAsia" w:ascii="宋体" w:hAnsi="宋体" w:eastAsia="宋体" w:cs="宋体"/>
          <w:sz w:val="24"/>
          <w:lang w:val="en-US" w:eastAsia="zh-CN"/>
        </w:rPr>
        <w:t>投标人</w:t>
      </w:r>
      <w:r>
        <w:rPr>
          <w:rFonts w:hint="eastAsia" w:ascii="宋体" w:hAnsi="宋体" w:eastAsia="宋体" w:cs="宋体"/>
          <w:sz w:val="24"/>
        </w:rPr>
        <w:t>（公章）</w:t>
      </w:r>
      <w:r>
        <w:rPr>
          <w:rFonts w:hint="eastAsia" w:ascii="宋体" w:hAnsi="宋体" w:cs="宋体"/>
          <w:sz w:val="24"/>
          <w:lang w:eastAsia="zh-CN"/>
        </w:rPr>
        <w:t>：</w:t>
      </w:r>
      <w:r>
        <w:rPr>
          <w:rFonts w:hint="eastAsia" w:ascii="宋体" w:hAnsi="宋体" w:eastAsia="宋体" w:cs="宋体"/>
          <w:sz w:val="24"/>
        </w:rPr>
        <w:t xml:space="preserve">                        </w:t>
      </w:r>
    </w:p>
    <w:p w14:paraId="5093FFF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rPr>
      </w:pPr>
      <w:r>
        <w:rPr>
          <w:rFonts w:hint="eastAsia" w:ascii="宋体" w:hAnsi="宋体" w:eastAsia="宋体" w:cs="宋体"/>
          <w:sz w:val="24"/>
        </w:rPr>
        <w:t>法定代表人或授权委托人（签字或盖章）</w:t>
      </w:r>
      <w:r>
        <w:rPr>
          <w:rFonts w:hint="eastAsia" w:ascii="宋体" w:hAnsi="宋体" w:cs="宋体"/>
          <w:sz w:val="24"/>
          <w:lang w:eastAsia="zh-CN"/>
        </w:rPr>
        <w:t>：</w:t>
      </w:r>
      <w:r>
        <w:rPr>
          <w:rFonts w:hint="eastAsia" w:ascii="宋体" w:hAnsi="宋体" w:eastAsia="宋体" w:cs="宋体"/>
          <w:sz w:val="24"/>
        </w:rPr>
        <w:t xml:space="preserve">                    </w:t>
      </w:r>
    </w:p>
    <w:p w14:paraId="5289C7B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rPr>
      </w:pPr>
      <w:r>
        <w:rPr>
          <w:rFonts w:hint="eastAsia" w:ascii="宋体" w:hAnsi="宋体" w:eastAsia="宋体" w:cs="宋体"/>
          <w:sz w:val="24"/>
        </w:rPr>
        <w:t>日期：  年  月  日</w:t>
      </w:r>
    </w:p>
    <w:p w14:paraId="2D9BD0B0">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lang w:val="en-US" w:eastAsia="zh-CN"/>
        </w:rPr>
      </w:pPr>
    </w:p>
    <w:p w14:paraId="4A3687EB">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lang w:val="en-US" w:eastAsia="zh-CN"/>
        </w:rPr>
      </w:pPr>
    </w:p>
    <w:p w14:paraId="62C7E057">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lang w:val="en-US" w:eastAsia="zh-CN"/>
        </w:rPr>
      </w:pPr>
    </w:p>
    <w:p w14:paraId="2F568BE7">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lang w:val="en-US" w:eastAsia="zh-CN"/>
        </w:rPr>
      </w:pPr>
    </w:p>
    <w:p w14:paraId="449B6F2C">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lang w:val="en-US" w:eastAsia="zh-CN"/>
        </w:rPr>
      </w:pPr>
    </w:p>
    <w:p w14:paraId="2DDC57E4">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lang w:val="en-US" w:eastAsia="zh-CN"/>
        </w:rPr>
      </w:pPr>
    </w:p>
    <w:p w14:paraId="5315536C">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lang w:val="en-US" w:eastAsia="zh-CN"/>
        </w:rPr>
      </w:pPr>
    </w:p>
    <w:p w14:paraId="55F1B6C6">
      <w:pPr>
        <w:pageBreakBefore w:val="0"/>
        <w:numPr>
          <w:ilvl w:val="0"/>
          <w:numId w:val="0"/>
        </w:numPr>
        <w:tabs>
          <w:tab w:val="left" w:pos="3152"/>
          <w:tab w:val="center" w:pos="4224"/>
        </w:tabs>
        <w:spacing w:line="360" w:lineRule="auto"/>
        <w:ind w:right="960"/>
        <w:jc w:val="left"/>
        <w:outlineLvl w:val="9"/>
        <w:rPr>
          <w:rFonts w:hint="eastAsia" w:ascii="宋体" w:hAnsi="宋体" w:cs="宋体"/>
          <w:b/>
          <w:bCs w:val="0"/>
          <w:sz w:val="28"/>
          <w:szCs w:val="28"/>
          <w:highlight w:val="yellow"/>
          <w:lang w:val="en-US" w:eastAsia="zh-CN"/>
        </w:rPr>
      </w:pPr>
    </w:p>
    <w:p w14:paraId="30A4F2F8">
      <w:pPr>
        <w:pStyle w:val="6"/>
        <w:rPr>
          <w:rFonts w:hint="eastAsia" w:ascii="宋体" w:hAnsi="宋体" w:cs="宋体"/>
          <w:b/>
          <w:bCs w:val="0"/>
          <w:sz w:val="28"/>
          <w:szCs w:val="28"/>
          <w:highlight w:val="yellow"/>
          <w:lang w:val="en-US" w:eastAsia="zh-CN"/>
        </w:rPr>
      </w:pPr>
    </w:p>
    <w:p w14:paraId="5ED20364">
      <w:pPr>
        <w:rPr>
          <w:rFonts w:hint="eastAsia" w:ascii="宋体" w:hAnsi="宋体" w:cs="宋体"/>
          <w:b/>
          <w:bCs w:val="0"/>
          <w:sz w:val="28"/>
          <w:szCs w:val="28"/>
          <w:highlight w:val="yellow"/>
          <w:lang w:val="en-US" w:eastAsia="zh-CN"/>
        </w:rPr>
      </w:pPr>
    </w:p>
    <w:p w14:paraId="22462AD7">
      <w:pPr>
        <w:rPr>
          <w:rFonts w:hint="eastAsia" w:ascii="宋体" w:hAnsi="宋体" w:cs="宋体"/>
          <w:b/>
          <w:bCs w:val="0"/>
          <w:sz w:val="28"/>
          <w:szCs w:val="28"/>
          <w:highlight w:val="yellow"/>
          <w:lang w:val="en-US" w:eastAsia="zh-CN"/>
        </w:rPr>
      </w:pPr>
    </w:p>
    <w:p w14:paraId="0228A4D1">
      <w:pPr>
        <w:rPr>
          <w:rFonts w:hint="eastAsia" w:ascii="宋体" w:hAnsi="宋体" w:cs="宋体"/>
          <w:b/>
          <w:bCs w:val="0"/>
          <w:sz w:val="28"/>
          <w:szCs w:val="28"/>
          <w:highlight w:val="yellow"/>
          <w:lang w:val="en-US" w:eastAsia="zh-CN"/>
        </w:rPr>
      </w:pPr>
    </w:p>
    <w:p w14:paraId="261E3376">
      <w:pPr>
        <w:rPr>
          <w:rFonts w:hint="eastAsia" w:ascii="宋体" w:hAnsi="宋体" w:cs="宋体"/>
          <w:b/>
          <w:bCs w:val="0"/>
          <w:sz w:val="28"/>
          <w:szCs w:val="28"/>
          <w:highlight w:val="yellow"/>
          <w:lang w:val="en-US" w:eastAsia="zh-CN"/>
        </w:rPr>
      </w:pPr>
    </w:p>
    <w:p w14:paraId="4C56A228">
      <w:pPr>
        <w:rPr>
          <w:rFonts w:hint="eastAsia" w:ascii="宋体" w:hAnsi="宋体" w:cs="宋体"/>
          <w:b w:val="0"/>
          <w:bCs/>
          <w:sz w:val="24"/>
          <w:szCs w:val="24"/>
          <w:highlight w:val="none"/>
          <w:lang w:val="en-US" w:eastAsia="zh-CN"/>
        </w:rPr>
      </w:pPr>
    </w:p>
    <w:p w14:paraId="47115D91">
      <w:pPr>
        <w:rPr>
          <w:rFonts w:hint="eastAsia"/>
          <w:b/>
          <w:bCs/>
          <w:lang w:val="en-US" w:eastAsia="zh-CN"/>
        </w:rPr>
      </w:pPr>
      <w:r>
        <w:rPr>
          <w:rFonts w:hint="eastAsia" w:ascii="宋体" w:hAnsi="宋体" w:cs="宋体"/>
          <w:b w:val="0"/>
          <w:bCs/>
          <w:sz w:val="24"/>
          <w:szCs w:val="24"/>
          <w:highlight w:val="none"/>
          <w:lang w:val="en-US" w:eastAsia="zh-CN"/>
        </w:rPr>
        <w:t>（七）明细报价表</w:t>
      </w:r>
      <w:r>
        <w:rPr>
          <w:rFonts w:hint="eastAsia" w:ascii="宋体" w:hAnsi="宋体" w:eastAsia="宋体" w:cs="宋体"/>
          <w:b w:val="0"/>
          <w:bCs w:val="0"/>
          <w:sz w:val="24"/>
          <w:szCs w:val="24"/>
        </w:rPr>
        <w:t>（格式</w:t>
      </w:r>
      <w:r>
        <w:rPr>
          <w:rFonts w:hint="eastAsia" w:ascii="宋体" w:hAnsi="宋体" w:cs="宋体"/>
          <w:b w:val="0"/>
          <w:bCs w:val="0"/>
          <w:sz w:val="24"/>
          <w:szCs w:val="24"/>
          <w:lang w:val="en-US" w:eastAsia="zh-CN"/>
        </w:rPr>
        <w:t>可自拟</w:t>
      </w:r>
      <w:r>
        <w:rPr>
          <w:rFonts w:hint="eastAsia" w:ascii="宋体" w:hAnsi="宋体" w:eastAsia="宋体" w:cs="宋体"/>
          <w:b w:val="0"/>
          <w:bCs w:val="0"/>
          <w:sz w:val="24"/>
          <w:szCs w:val="24"/>
        </w:rPr>
        <w:t>）</w:t>
      </w:r>
    </w:p>
    <w:p w14:paraId="04DEF691">
      <w:pPr>
        <w:pageBreakBefore w:val="0"/>
        <w:numPr>
          <w:ilvl w:val="0"/>
          <w:numId w:val="0"/>
        </w:numPr>
        <w:tabs>
          <w:tab w:val="left" w:pos="3152"/>
          <w:tab w:val="center" w:pos="4224"/>
        </w:tabs>
        <w:spacing w:line="360" w:lineRule="auto"/>
        <w:ind w:right="960" w:firstLine="1124"/>
        <w:jc w:val="center"/>
        <w:outlineLvl w:val="9"/>
        <w:rPr>
          <w:rFonts w:hint="eastAsia" w:ascii="宋体" w:hAnsi="宋体" w:eastAsia="宋体" w:cs="宋体"/>
          <w:b/>
          <w:bCs/>
          <w:sz w:val="30"/>
          <w:szCs w:val="30"/>
          <w:highlight w:val="none"/>
          <w:lang w:val="en-US" w:eastAsia="zh-CN"/>
        </w:rPr>
      </w:pPr>
      <w:r>
        <w:rPr>
          <w:rFonts w:hint="eastAsia" w:ascii="宋体" w:hAnsi="宋体" w:cs="宋体"/>
          <w:b/>
          <w:bCs/>
          <w:sz w:val="28"/>
          <w:szCs w:val="28"/>
          <w:highlight w:val="none"/>
          <w:lang w:val="en-US" w:eastAsia="zh-CN"/>
        </w:rPr>
        <w:t>明细报价表</w:t>
      </w:r>
    </w:p>
    <w:p w14:paraId="1174AF5C">
      <w:pPr>
        <w:pStyle w:val="20"/>
        <w:spacing w:line="360" w:lineRule="auto"/>
        <w:jc w:val="center"/>
        <w:rPr>
          <w:rFonts w:hint="eastAsia" w:ascii="宋体" w:hAnsi="宋体" w:eastAsia="宋体" w:cs="宋体"/>
          <w:highlight w:val="none"/>
          <w:lang w:val="en-US" w:eastAsia="zh-CN"/>
        </w:rPr>
      </w:pPr>
    </w:p>
    <w:p w14:paraId="7A7EDD90">
      <w:pPr>
        <w:spacing w:before="22" w:line="360" w:lineRule="auto"/>
        <w:ind w:left="125"/>
        <w:rPr>
          <w:rFonts w:ascii="宋体" w:hAnsi="宋体" w:eastAsia="宋体" w:cs="宋体"/>
          <w:sz w:val="24"/>
          <w:szCs w:val="24"/>
          <w:highlight w:val="none"/>
        </w:rPr>
      </w:pPr>
      <w:r>
        <w:rPr>
          <w:rFonts w:ascii="宋体" w:hAnsi="宋体" w:eastAsia="宋体" w:cs="宋体"/>
          <w:spacing w:val="-2"/>
          <w:sz w:val="24"/>
          <w:szCs w:val="24"/>
          <w:highlight w:val="none"/>
        </w:rPr>
        <w:t>投标供应商全称（加盖公章</w:t>
      </w:r>
      <w:r>
        <w:rPr>
          <w:rFonts w:ascii="宋体" w:hAnsi="宋体" w:eastAsia="宋体" w:cs="宋体"/>
          <w:spacing w:val="8"/>
          <w:sz w:val="24"/>
          <w:szCs w:val="24"/>
          <w:highlight w:val="none"/>
        </w:rPr>
        <w:t>）：</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采购文件编号：</w:t>
      </w:r>
    </w:p>
    <w:p w14:paraId="226A6EDD">
      <w:pPr>
        <w:spacing w:line="360" w:lineRule="auto"/>
        <w:rPr>
          <w:highlight w:val="none"/>
        </w:rPr>
      </w:pPr>
    </w:p>
    <w:tbl>
      <w:tblPr>
        <w:tblStyle w:val="419"/>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50"/>
        <w:gridCol w:w="6727"/>
      </w:tblGrid>
      <w:tr w14:paraId="1AAC4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noWrap w:val="0"/>
            <w:vAlign w:val="center"/>
          </w:tcPr>
          <w:p w14:paraId="0D1152F8">
            <w:pPr>
              <w:pStyle w:val="418"/>
              <w:spacing w:before="78" w:line="360" w:lineRule="auto"/>
              <w:jc w:val="center"/>
              <w:rPr>
                <w:rFonts w:hint="eastAsia" w:eastAsia="宋体"/>
                <w:highlight w:val="none"/>
                <w:lang w:eastAsia="zh-CN"/>
              </w:rPr>
            </w:pPr>
            <w:r>
              <w:rPr>
                <w:rFonts w:hint="eastAsia"/>
                <w:spacing w:val="-10"/>
                <w:highlight w:val="none"/>
                <w:lang w:val="en-US" w:eastAsia="zh-CN"/>
              </w:rPr>
              <w:t>项目名称</w:t>
            </w:r>
          </w:p>
        </w:tc>
        <w:tc>
          <w:tcPr>
            <w:tcW w:w="6727" w:type="dxa"/>
            <w:noWrap w:val="0"/>
            <w:vAlign w:val="center"/>
          </w:tcPr>
          <w:p w14:paraId="3AFAB03E">
            <w:pPr>
              <w:tabs>
                <w:tab w:val="left" w:pos="2992"/>
              </w:tabs>
              <w:bidi w:val="0"/>
              <w:jc w:val="center"/>
              <w:rPr>
                <w:rFonts w:hint="eastAsia" w:eastAsia="宋体"/>
                <w:lang w:eastAsia="zh-CN"/>
              </w:rPr>
            </w:pPr>
            <w:r>
              <w:rPr>
                <w:rFonts w:hint="eastAsia" w:ascii="宋体" w:hAnsi="宋体" w:cs="宋体"/>
                <w:sz w:val="24"/>
                <w:highlight w:val="none"/>
                <w:lang w:eastAsia="zh-CN"/>
              </w:rPr>
              <w:t>国科园派出所食堂食材配送</w:t>
            </w:r>
          </w:p>
        </w:tc>
      </w:tr>
      <w:tr w14:paraId="4422B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noWrap w:val="0"/>
            <w:vAlign w:val="center"/>
          </w:tcPr>
          <w:p w14:paraId="78F5C8FF">
            <w:pPr>
              <w:pStyle w:val="418"/>
              <w:spacing w:before="78" w:line="360" w:lineRule="auto"/>
              <w:jc w:val="center"/>
              <w:rPr>
                <w:rFonts w:hint="eastAsia" w:eastAsia="宋体"/>
                <w:spacing w:val="-10"/>
                <w:highlight w:val="none"/>
                <w:lang w:eastAsia="zh-CN"/>
              </w:rPr>
            </w:pPr>
            <w:r>
              <w:rPr>
                <w:rFonts w:hint="eastAsia"/>
                <w:spacing w:val="-10"/>
                <w:highlight w:val="none"/>
                <w:lang w:eastAsia="zh-CN"/>
              </w:rPr>
              <w:t>优惠率（</w:t>
            </w:r>
            <w:r>
              <w:rPr>
                <w:rFonts w:hint="eastAsia"/>
                <w:spacing w:val="-10"/>
                <w:highlight w:val="none"/>
                <w:lang w:val="en-US" w:eastAsia="zh-CN"/>
              </w:rPr>
              <w:t>%</w:t>
            </w:r>
            <w:r>
              <w:rPr>
                <w:rFonts w:hint="eastAsia"/>
                <w:spacing w:val="-10"/>
                <w:highlight w:val="none"/>
                <w:lang w:eastAsia="zh-CN"/>
              </w:rPr>
              <w:t>）</w:t>
            </w:r>
          </w:p>
        </w:tc>
        <w:tc>
          <w:tcPr>
            <w:tcW w:w="6727" w:type="dxa"/>
            <w:noWrap w:val="0"/>
            <w:vAlign w:val="center"/>
          </w:tcPr>
          <w:p w14:paraId="627D8755">
            <w:pPr>
              <w:pStyle w:val="418"/>
              <w:spacing w:before="235" w:line="360" w:lineRule="auto"/>
              <w:ind w:right="107"/>
              <w:jc w:val="center"/>
              <w:rPr>
                <w:rFonts w:hint="default"/>
                <w:spacing w:val="-5"/>
                <w:highlight w:val="none"/>
                <w:lang w:val="en-US" w:eastAsia="zh-CN"/>
              </w:rPr>
            </w:pPr>
          </w:p>
        </w:tc>
      </w:tr>
      <w:tr w14:paraId="38987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noWrap w:val="0"/>
            <w:vAlign w:val="center"/>
          </w:tcPr>
          <w:p w14:paraId="676088F4">
            <w:pPr>
              <w:pStyle w:val="418"/>
              <w:spacing w:before="251" w:line="360" w:lineRule="auto"/>
              <w:ind w:right="3"/>
              <w:jc w:val="center"/>
              <w:rPr>
                <w:rFonts w:hint="eastAsia" w:eastAsia="宋体"/>
                <w:highlight w:val="none"/>
                <w:lang w:eastAsia="zh-CN"/>
              </w:rPr>
            </w:pPr>
            <w:r>
              <w:rPr>
                <w:spacing w:val="-3"/>
                <w:highlight w:val="none"/>
              </w:rPr>
              <w:t>折扣率</w:t>
            </w:r>
            <w:r>
              <w:rPr>
                <w:rFonts w:hint="eastAsia"/>
                <w:spacing w:val="-3"/>
                <w:highlight w:val="none"/>
                <w:lang w:eastAsia="zh-CN"/>
              </w:rPr>
              <w:t>（</w:t>
            </w:r>
            <w:r>
              <w:rPr>
                <w:rFonts w:hint="eastAsia"/>
                <w:spacing w:val="-3"/>
                <w:highlight w:val="none"/>
                <w:lang w:val="en-US" w:eastAsia="zh-CN"/>
              </w:rPr>
              <w:t>%</w:t>
            </w:r>
            <w:r>
              <w:rPr>
                <w:rFonts w:hint="eastAsia"/>
                <w:spacing w:val="-3"/>
                <w:highlight w:val="none"/>
                <w:lang w:eastAsia="zh-CN"/>
              </w:rPr>
              <w:t>）</w:t>
            </w:r>
          </w:p>
        </w:tc>
        <w:tc>
          <w:tcPr>
            <w:tcW w:w="6727" w:type="dxa"/>
            <w:noWrap w:val="0"/>
            <w:vAlign w:val="center"/>
          </w:tcPr>
          <w:p w14:paraId="4EC03955">
            <w:pPr>
              <w:spacing w:line="360" w:lineRule="auto"/>
              <w:jc w:val="center"/>
              <w:rPr>
                <w:rFonts w:ascii="Arial"/>
                <w:sz w:val="21"/>
                <w:highlight w:val="none"/>
              </w:rPr>
            </w:pPr>
          </w:p>
        </w:tc>
      </w:tr>
    </w:tbl>
    <w:p w14:paraId="6702D422">
      <w:pPr>
        <w:spacing w:before="38" w:line="360" w:lineRule="auto"/>
        <w:ind w:left="123"/>
        <w:rPr>
          <w:rFonts w:ascii="宋体" w:hAnsi="宋体" w:eastAsia="宋体" w:cs="宋体"/>
          <w:sz w:val="24"/>
          <w:szCs w:val="24"/>
          <w:highlight w:val="none"/>
        </w:rPr>
      </w:pPr>
      <w:r>
        <w:rPr>
          <w:rFonts w:ascii="宋体" w:hAnsi="宋体" w:eastAsia="宋体" w:cs="宋体"/>
          <w:spacing w:val="-3"/>
          <w:sz w:val="24"/>
          <w:szCs w:val="24"/>
          <w:highlight w:val="none"/>
        </w:rPr>
        <w:t>法定代表人或授权代表签字：</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日期：   年   月</w:t>
      </w:r>
      <w:r>
        <w:rPr>
          <w:rFonts w:ascii="宋体" w:hAnsi="宋体" w:eastAsia="宋体" w:cs="宋体"/>
          <w:spacing w:val="20"/>
          <w:sz w:val="24"/>
          <w:szCs w:val="24"/>
          <w:highlight w:val="none"/>
        </w:rPr>
        <w:t xml:space="preserve">   </w:t>
      </w:r>
      <w:r>
        <w:rPr>
          <w:rFonts w:ascii="宋体" w:hAnsi="宋体" w:eastAsia="宋体" w:cs="宋体"/>
          <w:spacing w:val="-3"/>
          <w:sz w:val="24"/>
          <w:szCs w:val="24"/>
          <w:highlight w:val="none"/>
        </w:rPr>
        <w:t>日</w:t>
      </w:r>
    </w:p>
    <w:p w14:paraId="03C93B39">
      <w:pPr>
        <w:spacing w:before="30" w:line="360" w:lineRule="auto"/>
        <w:ind w:left="124"/>
        <w:rPr>
          <w:rFonts w:ascii="宋体" w:hAnsi="宋体" w:eastAsia="宋体" w:cs="宋体"/>
          <w:spacing w:val="-3"/>
          <w:sz w:val="24"/>
          <w:szCs w:val="24"/>
          <w:highlight w:val="none"/>
        </w:rPr>
      </w:pPr>
    </w:p>
    <w:p w14:paraId="3F79BB8A">
      <w:pPr>
        <w:pageBreakBefore w:val="0"/>
        <w:spacing w:line="360" w:lineRule="auto"/>
        <w:outlineLvl w:val="9"/>
        <w:rPr>
          <w:rFonts w:hint="eastAsia" w:ascii="宋体" w:hAnsi="宋体" w:eastAsia="宋体" w:cs="宋体"/>
          <w:color w:val="000000"/>
          <w:sz w:val="24"/>
          <w:szCs w:val="24"/>
          <w:highlight w:val="none"/>
          <w:lang w:eastAsia="zh-CN"/>
        </w:rPr>
      </w:pPr>
      <w:r>
        <w:rPr>
          <w:rFonts w:ascii="宋体" w:hAnsi="宋体" w:eastAsia="宋体" w:cs="宋体"/>
          <w:b/>
          <w:bCs/>
          <w:spacing w:val="-3"/>
          <w:sz w:val="24"/>
          <w:szCs w:val="24"/>
          <w:highlight w:val="none"/>
        </w:rPr>
        <w:t>填写说明：</w:t>
      </w:r>
      <w:r>
        <w:rPr>
          <w:rFonts w:hint="eastAsia" w:ascii="宋体" w:hAnsi="宋体" w:cs="宋体"/>
          <w:b/>
          <w:bCs/>
          <w:spacing w:val="-3"/>
          <w:sz w:val="24"/>
          <w:szCs w:val="24"/>
          <w:highlight w:val="none"/>
          <w:lang w:val="en-US" w:eastAsia="zh-CN"/>
        </w:rPr>
        <w:t>1、</w:t>
      </w:r>
      <w:r>
        <w:rPr>
          <w:rFonts w:hint="eastAsia" w:ascii="宋体" w:hAnsi="宋体" w:eastAsia="宋体" w:cs="宋体"/>
          <w:b/>
          <w:bCs/>
          <w:color w:val="FF0000"/>
          <w:spacing w:val="-3"/>
          <w:sz w:val="24"/>
          <w:szCs w:val="24"/>
          <w:highlight w:val="none"/>
        </w:rPr>
        <w:t>由于苏采云平台价格分计算以优惠率计算</w:t>
      </w:r>
      <w:r>
        <w:rPr>
          <w:rFonts w:hint="eastAsia" w:ascii="宋体" w:hAnsi="宋体" w:eastAsia="宋体" w:cs="宋体"/>
          <w:b/>
          <w:bCs/>
          <w:spacing w:val="-3"/>
          <w:sz w:val="24"/>
          <w:szCs w:val="24"/>
          <w:highlight w:val="none"/>
        </w:rPr>
        <w:t>，投标人</w:t>
      </w:r>
      <w:r>
        <w:rPr>
          <w:rFonts w:hint="eastAsia" w:ascii="宋体" w:hAnsi="宋体" w:cs="宋体"/>
          <w:b/>
          <w:bCs/>
          <w:spacing w:val="-3"/>
          <w:sz w:val="24"/>
          <w:szCs w:val="24"/>
          <w:highlight w:val="none"/>
          <w:lang w:eastAsia="zh-CN"/>
        </w:rPr>
        <w:t>在“明细报价表”中</w:t>
      </w:r>
      <w:r>
        <w:rPr>
          <w:rFonts w:hint="eastAsia" w:ascii="宋体" w:hAnsi="宋体" w:eastAsia="宋体" w:cs="宋体"/>
          <w:b/>
          <w:bCs/>
          <w:spacing w:val="-3"/>
          <w:sz w:val="24"/>
          <w:szCs w:val="24"/>
          <w:highlight w:val="none"/>
        </w:rPr>
        <w:t>须</w:t>
      </w:r>
      <w:r>
        <w:rPr>
          <w:rFonts w:hint="eastAsia" w:ascii="宋体" w:hAnsi="宋体" w:cs="宋体"/>
          <w:b/>
          <w:bCs/>
          <w:spacing w:val="-3"/>
          <w:sz w:val="24"/>
          <w:szCs w:val="24"/>
          <w:highlight w:val="none"/>
          <w:lang w:eastAsia="zh-CN"/>
        </w:rPr>
        <w:t>同时填报优惠率和折扣率</w:t>
      </w:r>
      <w:r>
        <w:rPr>
          <w:rFonts w:hint="eastAsia" w:ascii="宋体" w:hAnsi="宋体" w:eastAsia="宋体" w:cs="宋体"/>
          <w:b/>
          <w:bCs/>
          <w:spacing w:val="-3"/>
          <w:sz w:val="24"/>
          <w:szCs w:val="24"/>
          <w:highlight w:val="none"/>
        </w:rPr>
        <w:t>，故特别提醒：</w:t>
      </w:r>
      <w:r>
        <w:rPr>
          <w:rFonts w:hint="eastAsia" w:ascii="宋体" w:hAnsi="宋体" w:eastAsia="宋体" w:cs="宋体"/>
          <w:b/>
          <w:bCs/>
          <w:color w:val="000000"/>
          <w:sz w:val="24"/>
          <w:szCs w:val="24"/>
          <w:highlight w:val="none"/>
          <w:lang w:val="en-US" w:eastAsia="zh-CN"/>
        </w:rPr>
        <w:t>结算折扣率=1-优惠率</w:t>
      </w:r>
      <w:r>
        <w:rPr>
          <w:rFonts w:hint="eastAsia" w:ascii="宋体" w:hAnsi="宋体" w:eastAsia="宋体" w:cs="宋体"/>
          <w:b/>
          <w:bCs/>
          <w:spacing w:val="-3"/>
          <w:sz w:val="24"/>
          <w:szCs w:val="24"/>
          <w:highlight w:val="none"/>
        </w:rPr>
        <w:t>。</w:t>
      </w:r>
      <w:r>
        <w:rPr>
          <w:rFonts w:hint="eastAsia" w:ascii="宋体" w:hAnsi="宋体" w:cs="宋体"/>
          <w:b/>
          <w:bCs/>
          <w:spacing w:val="-3"/>
          <w:sz w:val="24"/>
          <w:szCs w:val="24"/>
          <w:highlight w:val="none"/>
          <w:lang w:val="en-US" w:eastAsia="zh-CN"/>
        </w:rPr>
        <w:t>2、折扣率不得高于100%，否则按无效投标文件处理。</w:t>
      </w:r>
    </w:p>
    <w:p w14:paraId="40342901">
      <w:pPr>
        <w:jc w:val="center"/>
        <w:rPr>
          <w:rFonts w:hint="eastAsia" w:ascii="宋体" w:hAnsi="宋体" w:eastAsia="宋体" w:cs="宋体"/>
          <w:b/>
          <w:bCs/>
          <w:spacing w:val="-3"/>
          <w:sz w:val="28"/>
          <w:szCs w:val="28"/>
          <w:highlight w:val="yellow"/>
          <w:lang w:eastAsia="zh-CN"/>
        </w:rPr>
      </w:pPr>
      <w:bookmarkStart w:id="17" w:name="_Toc116946364"/>
      <w:bookmarkStart w:id="18" w:name="_Toc98277384"/>
      <w:bookmarkStart w:id="19" w:name="_Toc36830600"/>
    </w:p>
    <w:p w14:paraId="32508FCA">
      <w:pPr>
        <w:jc w:val="center"/>
        <w:rPr>
          <w:rFonts w:hint="eastAsia" w:ascii="宋体" w:hAnsi="宋体" w:eastAsia="宋体" w:cs="宋体"/>
          <w:b/>
          <w:bCs/>
          <w:spacing w:val="-3"/>
          <w:sz w:val="28"/>
          <w:szCs w:val="28"/>
          <w:highlight w:val="yellow"/>
          <w:lang w:eastAsia="zh-CN"/>
        </w:rPr>
      </w:pPr>
    </w:p>
    <w:p w14:paraId="13D7D4DB">
      <w:pPr>
        <w:jc w:val="center"/>
        <w:rPr>
          <w:rFonts w:hint="eastAsia" w:ascii="宋体" w:hAnsi="宋体" w:eastAsia="宋体" w:cs="宋体"/>
          <w:b/>
          <w:bCs/>
          <w:spacing w:val="-3"/>
          <w:sz w:val="28"/>
          <w:szCs w:val="28"/>
          <w:highlight w:val="yellow"/>
          <w:lang w:eastAsia="zh-CN"/>
        </w:rPr>
      </w:pPr>
    </w:p>
    <w:p w14:paraId="027BCC83">
      <w:pPr>
        <w:jc w:val="center"/>
        <w:rPr>
          <w:rFonts w:hint="eastAsia" w:ascii="宋体" w:hAnsi="宋体" w:eastAsia="宋体" w:cs="宋体"/>
          <w:b/>
          <w:bCs/>
          <w:spacing w:val="-3"/>
          <w:sz w:val="28"/>
          <w:szCs w:val="28"/>
          <w:highlight w:val="yellow"/>
          <w:lang w:eastAsia="zh-CN"/>
        </w:rPr>
      </w:pPr>
    </w:p>
    <w:p w14:paraId="163CA795">
      <w:pPr>
        <w:jc w:val="center"/>
        <w:rPr>
          <w:rFonts w:hint="eastAsia" w:ascii="宋体" w:hAnsi="宋体" w:eastAsia="宋体" w:cs="宋体"/>
          <w:b/>
          <w:bCs/>
          <w:spacing w:val="-3"/>
          <w:sz w:val="28"/>
          <w:szCs w:val="28"/>
          <w:highlight w:val="yellow"/>
          <w:lang w:eastAsia="zh-CN"/>
        </w:rPr>
      </w:pPr>
    </w:p>
    <w:p w14:paraId="327410DA">
      <w:pPr>
        <w:jc w:val="center"/>
        <w:rPr>
          <w:rFonts w:hint="eastAsia" w:ascii="宋体" w:hAnsi="宋体" w:eastAsia="宋体" w:cs="宋体"/>
          <w:b/>
          <w:bCs/>
          <w:spacing w:val="-3"/>
          <w:sz w:val="28"/>
          <w:szCs w:val="28"/>
          <w:highlight w:val="yellow"/>
          <w:lang w:eastAsia="zh-CN"/>
        </w:rPr>
      </w:pPr>
    </w:p>
    <w:p w14:paraId="73ACF997">
      <w:pPr>
        <w:jc w:val="center"/>
        <w:rPr>
          <w:rFonts w:hint="eastAsia" w:ascii="宋体" w:hAnsi="宋体" w:eastAsia="宋体" w:cs="宋体"/>
          <w:b/>
          <w:bCs/>
          <w:spacing w:val="-3"/>
          <w:sz w:val="28"/>
          <w:szCs w:val="28"/>
          <w:highlight w:val="yellow"/>
          <w:lang w:eastAsia="zh-CN"/>
        </w:rPr>
      </w:pPr>
    </w:p>
    <w:p w14:paraId="197CDD90">
      <w:pPr>
        <w:jc w:val="center"/>
        <w:rPr>
          <w:rFonts w:hint="eastAsia" w:ascii="宋体" w:hAnsi="宋体" w:eastAsia="宋体" w:cs="宋体"/>
          <w:b/>
          <w:bCs/>
          <w:spacing w:val="-3"/>
          <w:sz w:val="28"/>
          <w:szCs w:val="28"/>
          <w:highlight w:val="yellow"/>
          <w:lang w:eastAsia="zh-CN"/>
        </w:rPr>
      </w:pPr>
    </w:p>
    <w:p w14:paraId="7353C955">
      <w:pPr>
        <w:jc w:val="center"/>
        <w:rPr>
          <w:rFonts w:hint="eastAsia" w:ascii="宋体" w:hAnsi="宋体" w:eastAsia="宋体" w:cs="宋体"/>
          <w:b/>
          <w:bCs/>
          <w:spacing w:val="-3"/>
          <w:sz w:val="28"/>
          <w:szCs w:val="28"/>
          <w:highlight w:val="yellow"/>
          <w:lang w:eastAsia="zh-CN"/>
        </w:rPr>
      </w:pPr>
    </w:p>
    <w:p w14:paraId="596EF02E">
      <w:pPr>
        <w:jc w:val="both"/>
        <w:rPr>
          <w:rFonts w:hint="eastAsia" w:ascii="宋体" w:hAnsi="宋体" w:eastAsia="宋体" w:cs="宋体"/>
          <w:b/>
          <w:bCs/>
          <w:spacing w:val="-3"/>
          <w:sz w:val="28"/>
          <w:szCs w:val="28"/>
          <w:highlight w:val="yellow"/>
          <w:lang w:eastAsia="zh-CN"/>
        </w:rPr>
      </w:pPr>
    </w:p>
    <w:p w14:paraId="26B03666">
      <w:pPr>
        <w:rPr>
          <w:rFonts w:hint="eastAsia" w:ascii="宋体" w:hAnsi="宋体" w:eastAsia="宋体" w:cs="宋体"/>
          <w:b w:val="0"/>
          <w:bCs w:val="0"/>
          <w:color w:val="auto"/>
          <w:spacing w:val="-3"/>
          <w:sz w:val="24"/>
          <w:szCs w:val="24"/>
          <w:highlight w:val="none"/>
          <w:lang w:eastAsia="zh-CN"/>
        </w:rPr>
      </w:pPr>
      <w:r>
        <w:rPr>
          <w:rFonts w:hint="eastAsia" w:ascii="宋体" w:hAnsi="宋体" w:eastAsia="宋体" w:cs="宋体"/>
          <w:b w:val="0"/>
          <w:bCs w:val="0"/>
          <w:color w:val="auto"/>
          <w:spacing w:val="-3"/>
          <w:sz w:val="24"/>
          <w:szCs w:val="24"/>
          <w:highlight w:val="none"/>
          <w:lang w:eastAsia="zh-CN"/>
        </w:rPr>
        <w:br w:type="page"/>
      </w:r>
    </w:p>
    <w:p w14:paraId="4ED2933D">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lang w:eastAsia="zh-CN"/>
        </w:rPr>
        <w:t>（</w:t>
      </w:r>
      <w:r>
        <w:rPr>
          <w:rFonts w:hint="eastAsia" w:ascii="宋体" w:hAnsi="宋体" w:cs="宋体"/>
          <w:b w:val="0"/>
          <w:bCs w:val="0"/>
          <w:color w:val="auto"/>
          <w:spacing w:val="-3"/>
          <w:sz w:val="24"/>
          <w:szCs w:val="24"/>
          <w:highlight w:val="none"/>
          <w:lang w:eastAsia="zh-CN"/>
        </w:rPr>
        <w:t>八</w:t>
      </w:r>
      <w:r>
        <w:rPr>
          <w:rFonts w:hint="eastAsia" w:ascii="宋体" w:hAnsi="宋体" w:eastAsia="宋体" w:cs="宋体"/>
          <w:b w:val="0"/>
          <w:bCs w:val="0"/>
          <w:color w:val="auto"/>
          <w:spacing w:val="-3"/>
          <w:sz w:val="24"/>
          <w:szCs w:val="24"/>
          <w:highlight w:val="none"/>
        </w:rPr>
        <w:t>）投标偏离表（格式</w:t>
      </w:r>
      <w:r>
        <w:rPr>
          <w:rFonts w:hint="eastAsia" w:ascii="宋体" w:hAnsi="宋体" w:eastAsia="宋体" w:cs="宋体"/>
          <w:b w:val="0"/>
          <w:bCs w:val="0"/>
          <w:color w:val="auto"/>
          <w:sz w:val="24"/>
          <w:szCs w:val="24"/>
          <w:highlight w:val="none"/>
        </w:rPr>
        <w:t>）</w:t>
      </w:r>
    </w:p>
    <w:p w14:paraId="08144B4A">
      <w:pPr>
        <w:spacing w:line="243" w:lineRule="auto"/>
        <w:rPr>
          <w:rFonts w:hint="eastAsia" w:ascii="宋体" w:hAnsi="宋体" w:eastAsia="宋体" w:cs="宋体"/>
          <w:b w:val="0"/>
          <w:bCs w:val="0"/>
          <w:color w:val="auto"/>
          <w:sz w:val="24"/>
          <w:szCs w:val="24"/>
          <w:highlight w:val="none"/>
        </w:rPr>
      </w:pPr>
    </w:p>
    <w:p w14:paraId="387B644C">
      <w:pPr>
        <w:spacing w:line="244" w:lineRule="auto"/>
        <w:jc w:val="center"/>
        <w:rPr>
          <w:rFonts w:ascii="Arial"/>
          <w:color w:val="auto"/>
          <w:sz w:val="21"/>
          <w:highlight w:val="none"/>
        </w:rPr>
      </w:pPr>
      <w:r>
        <w:rPr>
          <w:rFonts w:hint="eastAsia" w:ascii="宋体" w:hAnsi="宋体" w:eastAsia="宋体" w:cs="宋体"/>
          <w:b/>
          <w:bCs/>
          <w:color w:val="auto"/>
          <w:spacing w:val="-3"/>
          <w:sz w:val="28"/>
          <w:szCs w:val="28"/>
          <w:highlight w:val="none"/>
        </w:rPr>
        <w:t>投标偏离表</w:t>
      </w:r>
    </w:p>
    <w:p w14:paraId="4EC8F89A">
      <w:pPr>
        <w:pStyle w:val="16"/>
        <w:keepNext w:val="0"/>
        <w:keepLines w:val="0"/>
        <w:pageBreakBefore w:val="0"/>
        <w:widowControl w:val="0"/>
        <w:kinsoku/>
        <w:wordWrap/>
        <w:overflowPunct/>
        <w:topLinePunct w:val="0"/>
        <w:autoSpaceDE/>
        <w:autoSpaceDN/>
        <w:bidi w:val="0"/>
        <w:adjustRightInd/>
        <w:snapToGrid/>
        <w:spacing w:before="78" w:line="360" w:lineRule="auto"/>
        <w:ind w:left="27"/>
        <w:textAlignment w:val="auto"/>
        <w:rPr>
          <w:color w:val="auto"/>
          <w:highlight w:val="none"/>
        </w:rPr>
      </w:pPr>
      <w:r>
        <w:rPr>
          <w:rFonts w:hint="eastAsia" w:ascii="黑体" w:hAnsi="黑体" w:eastAsia="黑体" w:cs="黑体"/>
          <w:color w:val="auto"/>
          <w:spacing w:val="2"/>
          <w:sz w:val="24"/>
          <w:szCs w:val="24"/>
          <w:highlight w:val="none"/>
        </w:rPr>
        <w:t>投标供应商</w:t>
      </w:r>
      <w:r>
        <w:rPr>
          <w:rFonts w:hint="eastAsia" w:ascii="黑体" w:hAnsi="黑体" w:eastAsia="黑体" w:cs="黑体"/>
          <w:color w:val="auto"/>
          <w:spacing w:val="-13"/>
          <w:sz w:val="24"/>
          <w:szCs w:val="24"/>
          <w:highlight w:val="none"/>
        </w:rPr>
        <w:t>：（</w:t>
      </w:r>
      <w:r>
        <w:rPr>
          <w:rFonts w:hint="eastAsia" w:ascii="黑体" w:hAnsi="黑体" w:eastAsia="黑体" w:cs="黑体"/>
          <w:color w:val="auto"/>
          <w:spacing w:val="2"/>
          <w:sz w:val="24"/>
          <w:szCs w:val="24"/>
          <w:highlight w:val="none"/>
        </w:rPr>
        <w:t>盖章）</w:t>
      </w:r>
    </w:p>
    <w:tbl>
      <w:tblPr>
        <w:tblStyle w:val="419"/>
        <w:tblW w:w="98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09"/>
        <w:gridCol w:w="2833"/>
        <w:gridCol w:w="2833"/>
        <w:gridCol w:w="2314"/>
      </w:tblGrid>
      <w:tr w14:paraId="46AFD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trPr>
        <w:tc>
          <w:tcPr>
            <w:tcW w:w="1909" w:type="dxa"/>
            <w:noWrap w:val="0"/>
            <w:vAlign w:val="top"/>
          </w:tcPr>
          <w:p w14:paraId="6FCB40CE">
            <w:pPr>
              <w:pStyle w:val="418"/>
              <w:keepNext w:val="0"/>
              <w:keepLines w:val="0"/>
              <w:pageBreakBefore w:val="0"/>
              <w:widowControl w:val="0"/>
              <w:kinsoku/>
              <w:wordWrap/>
              <w:overflowPunct/>
              <w:topLinePunct w:val="0"/>
              <w:autoSpaceDE/>
              <w:autoSpaceDN/>
              <w:bidi w:val="0"/>
              <w:adjustRightInd/>
              <w:snapToGrid/>
              <w:spacing w:before="176" w:line="360" w:lineRule="auto"/>
              <w:ind w:left="723"/>
              <w:textAlignment w:val="auto"/>
              <w:rPr>
                <w:color w:val="auto"/>
                <w:highlight w:val="none"/>
              </w:rPr>
            </w:pPr>
            <w:r>
              <w:rPr>
                <w:color w:val="auto"/>
                <w:spacing w:val="-7"/>
                <w:highlight w:val="none"/>
              </w:rPr>
              <w:t>名称</w:t>
            </w:r>
          </w:p>
        </w:tc>
        <w:tc>
          <w:tcPr>
            <w:tcW w:w="2833" w:type="dxa"/>
            <w:noWrap w:val="0"/>
            <w:vAlign w:val="top"/>
          </w:tcPr>
          <w:p w14:paraId="6D634EEA">
            <w:pPr>
              <w:pStyle w:val="418"/>
              <w:keepNext w:val="0"/>
              <w:keepLines w:val="0"/>
              <w:pageBreakBefore w:val="0"/>
              <w:widowControl w:val="0"/>
              <w:kinsoku/>
              <w:wordWrap/>
              <w:overflowPunct/>
              <w:topLinePunct w:val="0"/>
              <w:autoSpaceDE/>
              <w:autoSpaceDN/>
              <w:bidi w:val="0"/>
              <w:adjustRightInd/>
              <w:snapToGrid/>
              <w:spacing w:before="177" w:line="360" w:lineRule="auto"/>
              <w:ind w:left="941"/>
              <w:textAlignment w:val="auto"/>
              <w:rPr>
                <w:color w:val="auto"/>
                <w:highlight w:val="none"/>
              </w:rPr>
            </w:pPr>
            <w:r>
              <w:rPr>
                <w:color w:val="auto"/>
                <w:spacing w:val="-3"/>
                <w:highlight w:val="none"/>
              </w:rPr>
              <w:t>采购要求</w:t>
            </w:r>
          </w:p>
        </w:tc>
        <w:tc>
          <w:tcPr>
            <w:tcW w:w="2833" w:type="dxa"/>
            <w:noWrap w:val="0"/>
            <w:vAlign w:val="top"/>
          </w:tcPr>
          <w:p w14:paraId="7049E1EB">
            <w:pPr>
              <w:pStyle w:val="418"/>
              <w:keepNext w:val="0"/>
              <w:keepLines w:val="0"/>
              <w:pageBreakBefore w:val="0"/>
              <w:widowControl w:val="0"/>
              <w:kinsoku/>
              <w:wordWrap/>
              <w:overflowPunct/>
              <w:topLinePunct w:val="0"/>
              <w:autoSpaceDE/>
              <w:autoSpaceDN/>
              <w:bidi w:val="0"/>
              <w:adjustRightInd/>
              <w:snapToGrid/>
              <w:spacing w:before="176" w:line="360" w:lineRule="auto"/>
              <w:ind w:left="949"/>
              <w:textAlignment w:val="auto"/>
              <w:rPr>
                <w:color w:val="auto"/>
                <w:highlight w:val="none"/>
              </w:rPr>
            </w:pPr>
            <w:r>
              <w:rPr>
                <w:color w:val="auto"/>
                <w:spacing w:val="-4"/>
                <w:highlight w:val="none"/>
              </w:rPr>
              <w:t>实报内容</w:t>
            </w:r>
          </w:p>
        </w:tc>
        <w:tc>
          <w:tcPr>
            <w:tcW w:w="2314" w:type="dxa"/>
            <w:noWrap w:val="0"/>
            <w:vAlign w:val="top"/>
          </w:tcPr>
          <w:p w14:paraId="01FD0C61">
            <w:pPr>
              <w:pStyle w:val="418"/>
              <w:keepNext w:val="0"/>
              <w:keepLines w:val="0"/>
              <w:pageBreakBefore w:val="0"/>
              <w:widowControl w:val="0"/>
              <w:kinsoku/>
              <w:wordWrap/>
              <w:overflowPunct/>
              <w:topLinePunct w:val="0"/>
              <w:autoSpaceDE/>
              <w:autoSpaceDN/>
              <w:bidi w:val="0"/>
              <w:adjustRightInd/>
              <w:snapToGrid/>
              <w:spacing w:before="176" w:line="360" w:lineRule="auto"/>
              <w:ind w:left="683"/>
              <w:textAlignment w:val="auto"/>
              <w:rPr>
                <w:color w:val="auto"/>
                <w:highlight w:val="none"/>
              </w:rPr>
            </w:pPr>
            <w:r>
              <w:rPr>
                <w:color w:val="auto"/>
                <w:spacing w:val="-3"/>
                <w:highlight w:val="none"/>
              </w:rPr>
              <w:t>偏离说明</w:t>
            </w:r>
          </w:p>
        </w:tc>
      </w:tr>
      <w:tr w14:paraId="3B134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909" w:type="dxa"/>
            <w:noWrap w:val="0"/>
            <w:vAlign w:val="top"/>
          </w:tcPr>
          <w:p w14:paraId="3C06854B">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69868B58">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08AA5A46">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100517B6">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75D71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909" w:type="dxa"/>
            <w:noWrap w:val="0"/>
            <w:vAlign w:val="top"/>
          </w:tcPr>
          <w:p w14:paraId="6B98337C">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50E537A2">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65CEF5D3">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6926A4B1">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48AEF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909" w:type="dxa"/>
            <w:noWrap w:val="0"/>
            <w:vAlign w:val="top"/>
          </w:tcPr>
          <w:p w14:paraId="18AFD0E0">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64EFA9FA">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3AC7F68F">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2CEF91D4">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1C86C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909" w:type="dxa"/>
            <w:noWrap w:val="0"/>
            <w:vAlign w:val="top"/>
          </w:tcPr>
          <w:p w14:paraId="164718CD">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6A380197">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1FBE39B6">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4C42BDEB">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77B4B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909" w:type="dxa"/>
            <w:noWrap w:val="0"/>
            <w:vAlign w:val="top"/>
          </w:tcPr>
          <w:p w14:paraId="2D421586">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76DD743B">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6B64E559">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5A5750EC">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65C8B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909" w:type="dxa"/>
            <w:noWrap w:val="0"/>
            <w:vAlign w:val="top"/>
          </w:tcPr>
          <w:p w14:paraId="7A9E3319">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7EC546F9">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7E57D89C">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3AC34FF8">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198B2B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909" w:type="dxa"/>
            <w:noWrap w:val="0"/>
            <w:vAlign w:val="top"/>
          </w:tcPr>
          <w:p w14:paraId="6EA89E5F">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26318A07">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03793B5F">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70E36484">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3417A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909" w:type="dxa"/>
            <w:noWrap w:val="0"/>
            <w:vAlign w:val="top"/>
          </w:tcPr>
          <w:p w14:paraId="48FA397C">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7DCF7858">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1E7E1619">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789D9A82">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79583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909" w:type="dxa"/>
            <w:noWrap w:val="0"/>
            <w:vAlign w:val="top"/>
          </w:tcPr>
          <w:p w14:paraId="55136863">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6E74B846">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798278AD">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2F06E5F5">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r w14:paraId="5346C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1909" w:type="dxa"/>
            <w:noWrap w:val="0"/>
            <w:vAlign w:val="top"/>
          </w:tcPr>
          <w:p w14:paraId="1A65B2E3">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71BB75D1">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833" w:type="dxa"/>
            <w:noWrap w:val="0"/>
            <w:vAlign w:val="top"/>
          </w:tcPr>
          <w:p w14:paraId="1ACA75A3">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c>
          <w:tcPr>
            <w:tcW w:w="2314" w:type="dxa"/>
            <w:noWrap w:val="0"/>
            <w:vAlign w:val="top"/>
          </w:tcPr>
          <w:p w14:paraId="44665CDD">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color w:val="auto"/>
                <w:sz w:val="21"/>
                <w:highlight w:val="none"/>
              </w:rPr>
            </w:pPr>
          </w:p>
        </w:tc>
      </w:tr>
    </w:tbl>
    <w:p w14:paraId="7FDC869F">
      <w:pPr>
        <w:spacing w:line="296" w:lineRule="auto"/>
        <w:rPr>
          <w:rFonts w:ascii="Arial"/>
          <w:color w:val="auto"/>
          <w:sz w:val="21"/>
          <w:highlight w:val="none"/>
        </w:rPr>
      </w:pPr>
    </w:p>
    <w:p w14:paraId="654C3197">
      <w:pPr>
        <w:spacing w:line="296" w:lineRule="auto"/>
        <w:rPr>
          <w:rFonts w:ascii="Arial"/>
          <w:color w:val="auto"/>
          <w:sz w:val="21"/>
          <w:highlight w:val="none"/>
        </w:rPr>
      </w:pPr>
    </w:p>
    <w:p w14:paraId="5EB2E572">
      <w:pPr>
        <w:spacing w:line="296" w:lineRule="auto"/>
        <w:rPr>
          <w:rFonts w:ascii="Arial"/>
          <w:color w:val="auto"/>
          <w:sz w:val="21"/>
          <w:highlight w:val="none"/>
        </w:rPr>
      </w:pPr>
    </w:p>
    <w:p w14:paraId="00E49C63">
      <w:pPr>
        <w:spacing w:line="296" w:lineRule="auto"/>
        <w:rPr>
          <w:rFonts w:ascii="Arial"/>
          <w:color w:val="auto"/>
          <w:sz w:val="21"/>
          <w:highlight w:val="none"/>
        </w:rPr>
      </w:pPr>
    </w:p>
    <w:p w14:paraId="7D4A2239">
      <w:pPr>
        <w:spacing w:line="360" w:lineRule="auto"/>
        <w:outlineLvl w:val="9"/>
        <w:rPr>
          <w:rFonts w:hint="eastAsia" w:ascii="宋体" w:hAnsi="宋体" w:eastAsia="宋体" w:cs="宋体"/>
          <w:bCs/>
          <w:sz w:val="24"/>
          <w:szCs w:val="24"/>
          <w:highlight w:val="yellow"/>
        </w:rPr>
      </w:pPr>
      <w:r>
        <w:rPr>
          <w:rFonts w:ascii="宋体" w:hAnsi="宋体" w:eastAsia="宋体" w:cs="宋体"/>
          <w:color w:val="auto"/>
          <w:spacing w:val="-1"/>
          <w:sz w:val="28"/>
          <w:szCs w:val="28"/>
          <w:highlight w:val="none"/>
        </w:rPr>
        <w:t>注：上表如需要自行延长。</w:t>
      </w:r>
    </w:p>
    <w:p w14:paraId="665EE8D0">
      <w:pPr>
        <w:spacing w:line="360" w:lineRule="auto"/>
        <w:outlineLvl w:val="9"/>
        <w:rPr>
          <w:rFonts w:hint="eastAsia" w:ascii="宋体" w:hAnsi="宋体" w:eastAsia="宋体" w:cs="宋体"/>
          <w:bCs/>
          <w:sz w:val="24"/>
          <w:szCs w:val="24"/>
        </w:rPr>
      </w:pPr>
    </w:p>
    <w:p w14:paraId="42D9B5EE">
      <w:pPr>
        <w:spacing w:line="360" w:lineRule="auto"/>
        <w:outlineLvl w:val="9"/>
        <w:rPr>
          <w:rFonts w:hint="eastAsia" w:ascii="宋体" w:hAnsi="宋体" w:eastAsia="宋体" w:cs="宋体"/>
          <w:bCs/>
          <w:sz w:val="24"/>
          <w:szCs w:val="24"/>
        </w:rPr>
      </w:pPr>
    </w:p>
    <w:p w14:paraId="0E2A8A87">
      <w:pPr>
        <w:spacing w:line="360" w:lineRule="auto"/>
        <w:outlineLvl w:val="9"/>
        <w:rPr>
          <w:rFonts w:hint="eastAsia" w:ascii="宋体" w:hAnsi="宋体" w:eastAsia="宋体" w:cs="宋体"/>
          <w:bCs/>
          <w:sz w:val="24"/>
          <w:szCs w:val="24"/>
        </w:rPr>
      </w:pPr>
    </w:p>
    <w:p w14:paraId="4FE2C523">
      <w:pPr>
        <w:spacing w:line="360" w:lineRule="auto"/>
        <w:outlineLvl w:val="9"/>
        <w:rPr>
          <w:rFonts w:hint="eastAsia" w:ascii="宋体" w:hAnsi="宋体" w:eastAsia="宋体" w:cs="宋体"/>
          <w:bCs/>
          <w:sz w:val="24"/>
          <w:szCs w:val="24"/>
        </w:rPr>
      </w:pPr>
    </w:p>
    <w:p w14:paraId="0DA59193">
      <w:pPr>
        <w:spacing w:line="360" w:lineRule="auto"/>
        <w:outlineLvl w:val="9"/>
        <w:rPr>
          <w:rFonts w:hint="eastAsia" w:ascii="宋体" w:hAnsi="宋体" w:eastAsia="宋体" w:cs="宋体"/>
          <w:bCs/>
          <w:sz w:val="24"/>
          <w:szCs w:val="24"/>
        </w:rPr>
      </w:pPr>
    </w:p>
    <w:p w14:paraId="64991208">
      <w:pPr>
        <w:spacing w:line="360" w:lineRule="auto"/>
        <w:outlineLvl w:val="9"/>
        <w:rPr>
          <w:rFonts w:hint="eastAsia" w:ascii="宋体" w:hAnsi="宋体" w:eastAsia="宋体" w:cs="宋体"/>
          <w:bCs/>
          <w:sz w:val="24"/>
          <w:szCs w:val="24"/>
        </w:rPr>
      </w:pPr>
    </w:p>
    <w:p w14:paraId="1FC6A27A">
      <w:pPr>
        <w:rPr>
          <w:rFonts w:hint="eastAsia" w:ascii="宋体" w:hAnsi="宋体" w:eastAsia="宋体" w:cs="宋体"/>
          <w:bCs/>
          <w:sz w:val="24"/>
          <w:szCs w:val="24"/>
        </w:rPr>
      </w:pPr>
      <w:r>
        <w:rPr>
          <w:rFonts w:hint="eastAsia" w:ascii="宋体" w:hAnsi="宋体" w:eastAsia="宋体" w:cs="宋体"/>
          <w:bCs/>
          <w:sz w:val="24"/>
          <w:szCs w:val="24"/>
        </w:rPr>
        <w:br w:type="page" w:clear="all"/>
      </w:r>
      <w:bookmarkEnd w:id="17"/>
      <w:bookmarkEnd w:id="18"/>
      <w:bookmarkEnd w:id="19"/>
    </w:p>
    <w:p w14:paraId="463B7E23">
      <w:pPr>
        <w:spacing w:before="87" w:line="221" w:lineRule="auto"/>
        <w:rPr>
          <w:rFonts w:ascii="宋体" w:hAnsi="宋体" w:eastAsia="宋体" w:cs="宋体"/>
          <w:b w:val="0"/>
          <w:bCs w:val="0"/>
          <w:sz w:val="24"/>
          <w:szCs w:val="24"/>
        </w:rPr>
      </w:pPr>
      <w:r>
        <w:rPr>
          <w:rFonts w:ascii="宋体" w:hAnsi="宋体" w:eastAsia="宋体" w:cs="宋体"/>
          <w:b w:val="0"/>
          <w:bCs w:val="0"/>
          <w:spacing w:val="-4"/>
          <w:sz w:val="24"/>
          <w:szCs w:val="24"/>
        </w:rPr>
        <w:t>（</w:t>
      </w:r>
      <w:r>
        <w:rPr>
          <w:rFonts w:hint="eastAsia" w:ascii="宋体" w:hAnsi="宋体" w:cs="宋体"/>
          <w:b w:val="0"/>
          <w:bCs w:val="0"/>
          <w:spacing w:val="-4"/>
          <w:sz w:val="24"/>
          <w:szCs w:val="24"/>
          <w:lang w:eastAsia="zh-CN"/>
        </w:rPr>
        <w:t>九</w:t>
      </w:r>
      <w:r>
        <w:rPr>
          <w:rFonts w:ascii="宋体" w:hAnsi="宋体" w:eastAsia="宋体" w:cs="宋体"/>
          <w:b w:val="0"/>
          <w:bCs w:val="0"/>
          <w:spacing w:val="-4"/>
          <w:sz w:val="24"/>
          <w:szCs w:val="24"/>
        </w:rPr>
        <w:t>）</w:t>
      </w:r>
      <w:r>
        <w:rPr>
          <w:rFonts w:hint="eastAsia" w:ascii="宋体" w:hAnsi="宋体" w:cs="宋体"/>
          <w:b w:val="0"/>
          <w:bCs w:val="0"/>
          <w:spacing w:val="-4"/>
          <w:sz w:val="24"/>
          <w:szCs w:val="24"/>
          <w:lang w:eastAsia="zh-CN"/>
        </w:rPr>
        <w:t>拟派配送服务人员一览表</w:t>
      </w:r>
      <w:r>
        <w:rPr>
          <w:rFonts w:ascii="宋体" w:hAnsi="宋体" w:eastAsia="宋体" w:cs="宋体"/>
          <w:b w:val="0"/>
          <w:bCs w:val="0"/>
          <w:spacing w:val="-4"/>
          <w:sz w:val="24"/>
          <w:szCs w:val="24"/>
        </w:rPr>
        <w:t>（格式）</w:t>
      </w:r>
    </w:p>
    <w:p w14:paraId="23662095">
      <w:pPr>
        <w:spacing w:line="360" w:lineRule="auto"/>
        <w:jc w:val="center"/>
        <w:rPr>
          <w:rFonts w:hint="eastAsia"/>
          <w:b/>
          <w:color w:val="auto"/>
          <w:sz w:val="28"/>
          <w:szCs w:val="28"/>
          <w:highlight w:val="none"/>
          <w:lang w:val="en-US" w:eastAsia="zh-CN"/>
        </w:rPr>
      </w:pPr>
      <w:r>
        <w:rPr>
          <w:rFonts w:hint="eastAsia"/>
          <w:b/>
          <w:color w:val="auto"/>
          <w:sz w:val="28"/>
          <w:szCs w:val="28"/>
          <w:highlight w:val="none"/>
          <w:lang w:val="en-US" w:eastAsia="zh-CN"/>
        </w:rPr>
        <w:t>拟派配送服务人员一览表</w:t>
      </w:r>
    </w:p>
    <w:p w14:paraId="2141C124">
      <w:pPr>
        <w:pStyle w:val="2"/>
        <w:rPr>
          <w:rFonts w:hint="eastAsia"/>
          <w:color w:val="auto"/>
          <w:highlight w:val="none"/>
        </w:rPr>
      </w:pPr>
    </w:p>
    <w:p w14:paraId="6461AD9D">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rPr>
        <w:t xml:space="preserve">供应商名称（盖章）                               政府采购编号： </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606"/>
        <w:gridCol w:w="2255"/>
        <w:gridCol w:w="1992"/>
        <w:gridCol w:w="1487"/>
      </w:tblGrid>
      <w:tr w14:paraId="426A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158" w:type="dxa"/>
            <w:noWrap w:val="0"/>
            <w:vAlign w:val="top"/>
          </w:tcPr>
          <w:p w14:paraId="2D38F8C0">
            <w:pPr>
              <w:spacing w:before="120" w:line="400" w:lineRule="exact"/>
              <w:jc w:val="center"/>
              <w:rPr>
                <w:rFonts w:ascii="宋体" w:hAnsi="宋体"/>
                <w:bCs/>
                <w:color w:val="auto"/>
                <w:sz w:val="24"/>
                <w:highlight w:val="none"/>
              </w:rPr>
            </w:pPr>
            <w:r>
              <w:rPr>
                <w:rFonts w:hint="eastAsia" w:ascii="宋体" w:hAnsi="宋体"/>
                <w:bCs/>
                <w:color w:val="auto"/>
                <w:sz w:val="24"/>
                <w:highlight w:val="none"/>
              </w:rPr>
              <w:t>序号</w:t>
            </w:r>
          </w:p>
        </w:tc>
        <w:tc>
          <w:tcPr>
            <w:tcW w:w="1606" w:type="dxa"/>
            <w:noWrap w:val="0"/>
            <w:vAlign w:val="top"/>
          </w:tcPr>
          <w:p w14:paraId="0FDF0998">
            <w:pPr>
              <w:spacing w:before="120" w:line="400" w:lineRule="exact"/>
              <w:jc w:val="center"/>
              <w:rPr>
                <w:rFonts w:ascii="宋体" w:hAnsi="宋体"/>
                <w:bCs/>
                <w:color w:val="auto"/>
                <w:sz w:val="24"/>
                <w:highlight w:val="none"/>
              </w:rPr>
            </w:pPr>
            <w:r>
              <w:rPr>
                <w:rFonts w:hint="eastAsia" w:ascii="宋体" w:hAnsi="宋体"/>
                <w:bCs/>
                <w:color w:val="auto"/>
                <w:sz w:val="24"/>
                <w:highlight w:val="none"/>
              </w:rPr>
              <w:t>姓名</w:t>
            </w:r>
          </w:p>
        </w:tc>
        <w:tc>
          <w:tcPr>
            <w:tcW w:w="2255" w:type="dxa"/>
            <w:noWrap w:val="0"/>
            <w:vAlign w:val="top"/>
          </w:tcPr>
          <w:p w14:paraId="32B22643">
            <w:pPr>
              <w:spacing w:before="120" w:line="400" w:lineRule="exact"/>
              <w:jc w:val="center"/>
              <w:rPr>
                <w:rFonts w:ascii="宋体" w:hAnsi="宋体"/>
                <w:bCs/>
                <w:color w:val="auto"/>
                <w:sz w:val="24"/>
                <w:highlight w:val="none"/>
              </w:rPr>
            </w:pPr>
            <w:r>
              <w:rPr>
                <w:rFonts w:hint="eastAsia" w:ascii="宋体" w:hAnsi="宋体"/>
                <w:bCs/>
                <w:color w:val="auto"/>
                <w:sz w:val="24"/>
                <w:highlight w:val="none"/>
              </w:rPr>
              <w:t>身份证编号</w:t>
            </w:r>
          </w:p>
        </w:tc>
        <w:tc>
          <w:tcPr>
            <w:tcW w:w="1992" w:type="dxa"/>
            <w:noWrap w:val="0"/>
            <w:vAlign w:val="top"/>
          </w:tcPr>
          <w:p w14:paraId="2B6690A6">
            <w:pPr>
              <w:spacing w:before="120" w:line="400" w:lineRule="exact"/>
              <w:jc w:val="center"/>
              <w:rPr>
                <w:rFonts w:ascii="宋体" w:hAnsi="宋体"/>
                <w:bCs/>
                <w:color w:val="auto"/>
                <w:sz w:val="24"/>
                <w:highlight w:val="none"/>
              </w:rPr>
            </w:pPr>
            <w:r>
              <w:rPr>
                <w:rFonts w:hint="eastAsia" w:ascii="宋体" w:hAnsi="宋体"/>
                <w:bCs/>
                <w:color w:val="auto"/>
                <w:sz w:val="24"/>
                <w:highlight w:val="none"/>
              </w:rPr>
              <w:t>证书</w:t>
            </w:r>
          </w:p>
        </w:tc>
        <w:tc>
          <w:tcPr>
            <w:tcW w:w="1487" w:type="dxa"/>
            <w:noWrap w:val="0"/>
            <w:vAlign w:val="top"/>
          </w:tcPr>
          <w:p w14:paraId="34DE1279">
            <w:pPr>
              <w:spacing w:before="120" w:line="400" w:lineRule="exact"/>
              <w:jc w:val="center"/>
              <w:rPr>
                <w:rFonts w:ascii="宋体" w:hAnsi="宋体"/>
                <w:bCs/>
                <w:color w:val="auto"/>
                <w:sz w:val="24"/>
                <w:highlight w:val="none"/>
              </w:rPr>
            </w:pPr>
            <w:r>
              <w:rPr>
                <w:rFonts w:hint="eastAsia" w:ascii="宋体" w:hAnsi="宋体"/>
                <w:bCs/>
                <w:color w:val="auto"/>
                <w:sz w:val="24"/>
                <w:highlight w:val="none"/>
              </w:rPr>
              <w:t>备注</w:t>
            </w:r>
          </w:p>
        </w:tc>
      </w:tr>
      <w:tr w14:paraId="04E0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noWrap w:val="0"/>
            <w:vAlign w:val="top"/>
          </w:tcPr>
          <w:p w14:paraId="75F69093">
            <w:pPr>
              <w:spacing w:before="120" w:line="400" w:lineRule="exact"/>
              <w:jc w:val="center"/>
              <w:rPr>
                <w:rFonts w:ascii="宋体" w:hAnsi="宋体"/>
                <w:bCs/>
                <w:color w:val="auto"/>
                <w:sz w:val="24"/>
                <w:highlight w:val="none"/>
              </w:rPr>
            </w:pPr>
          </w:p>
        </w:tc>
        <w:tc>
          <w:tcPr>
            <w:tcW w:w="1606" w:type="dxa"/>
            <w:noWrap w:val="0"/>
            <w:vAlign w:val="top"/>
          </w:tcPr>
          <w:p w14:paraId="2EB61265">
            <w:pPr>
              <w:spacing w:before="120" w:line="400" w:lineRule="exact"/>
              <w:jc w:val="center"/>
              <w:rPr>
                <w:rFonts w:ascii="宋体" w:hAnsi="宋体"/>
                <w:bCs/>
                <w:color w:val="auto"/>
                <w:sz w:val="24"/>
                <w:highlight w:val="none"/>
              </w:rPr>
            </w:pPr>
          </w:p>
        </w:tc>
        <w:tc>
          <w:tcPr>
            <w:tcW w:w="2255" w:type="dxa"/>
            <w:noWrap w:val="0"/>
            <w:vAlign w:val="top"/>
          </w:tcPr>
          <w:p w14:paraId="142164BE">
            <w:pPr>
              <w:spacing w:before="120" w:line="400" w:lineRule="exact"/>
              <w:jc w:val="center"/>
              <w:rPr>
                <w:rFonts w:ascii="宋体" w:hAnsi="宋体"/>
                <w:bCs/>
                <w:color w:val="auto"/>
                <w:sz w:val="24"/>
                <w:highlight w:val="none"/>
              </w:rPr>
            </w:pPr>
          </w:p>
        </w:tc>
        <w:tc>
          <w:tcPr>
            <w:tcW w:w="1992" w:type="dxa"/>
            <w:noWrap w:val="0"/>
            <w:vAlign w:val="top"/>
          </w:tcPr>
          <w:p w14:paraId="5B3AA49B">
            <w:pPr>
              <w:spacing w:before="120" w:line="400" w:lineRule="exact"/>
              <w:jc w:val="center"/>
              <w:rPr>
                <w:rFonts w:ascii="宋体" w:hAnsi="宋体"/>
                <w:bCs/>
                <w:color w:val="auto"/>
                <w:sz w:val="24"/>
                <w:highlight w:val="none"/>
              </w:rPr>
            </w:pPr>
          </w:p>
        </w:tc>
        <w:tc>
          <w:tcPr>
            <w:tcW w:w="1487" w:type="dxa"/>
            <w:noWrap w:val="0"/>
            <w:vAlign w:val="top"/>
          </w:tcPr>
          <w:p w14:paraId="2A5C2EEB">
            <w:pPr>
              <w:spacing w:before="120" w:line="400" w:lineRule="exact"/>
              <w:jc w:val="center"/>
              <w:rPr>
                <w:rFonts w:ascii="宋体" w:hAnsi="宋体"/>
                <w:bCs/>
                <w:color w:val="auto"/>
                <w:sz w:val="24"/>
                <w:highlight w:val="none"/>
              </w:rPr>
            </w:pPr>
          </w:p>
        </w:tc>
      </w:tr>
      <w:tr w14:paraId="35107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noWrap w:val="0"/>
            <w:vAlign w:val="top"/>
          </w:tcPr>
          <w:p w14:paraId="5C7C0357">
            <w:pPr>
              <w:spacing w:before="120" w:line="400" w:lineRule="exact"/>
              <w:jc w:val="center"/>
              <w:rPr>
                <w:rFonts w:ascii="宋体" w:hAnsi="宋体"/>
                <w:bCs/>
                <w:color w:val="auto"/>
                <w:sz w:val="24"/>
                <w:highlight w:val="none"/>
              </w:rPr>
            </w:pPr>
          </w:p>
        </w:tc>
        <w:tc>
          <w:tcPr>
            <w:tcW w:w="1606" w:type="dxa"/>
            <w:noWrap w:val="0"/>
            <w:vAlign w:val="top"/>
          </w:tcPr>
          <w:p w14:paraId="71BF1B45">
            <w:pPr>
              <w:spacing w:before="120" w:line="400" w:lineRule="exact"/>
              <w:jc w:val="center"/>
              <w:rPr>
                <w:rFonts w:ascii="宋体" w:hAnsi="宋体"/>
                <w:bCs/>
                <w:color w:val="auto"/>
                <w:sz w:val="24"/>
                <w:highlight w:val="none"/>
              </w:rPr>
            </w:pPr>
          </w:p>
        </w:tc>
        <w:tc>
          <w:tcPr>
            <w:tcW w:w="2255" w:type="dxa"/>
            <w:noWrap w:val="0"/>
            <w:vAlign w:val="top"/>
          </w:tcPr>
          <w:p w14:paraId="333388D0">
            <w:pPr>
              <w:spacing w:before="120" w:line="400" w:lineRule="exact"/>
              <w:jc w:val="center"/>
              <w:rPr>
                <w:rFonts w:ascii="宋体" w:hAnsi="宋体"/>
                <w:bCs/>
                <w:color w:val="auto"/>
                <w:sz w:val="24"/>
                <w:highlight w:val="none"/>
              </w:rPr>
            </w:pPr>
          </w:p>
        </w:tc>
        <w:tc>
          <w:tcPr>
            <w:tcW w:w="1992" w:type="dxa"/>
            <w:noWrap w:val="0"/>
            <w:vAlign w:val="top"/>
          </w:tcPr>
          <w:p w14:paraId="63ACCF10">
            <w:pPr>
              <w:spacing w:before="120" w:line="400" w:lineRule="exact"/>
              <w:jc w:val="center"/>
              <w:rPr>
                <w:rFonts w:ascii="宋体" w:hAnsi="宋体"/>
                <w:bCs/>
                <w:color w:val="auto"/>
                <w:sz w:val="24"/>
                <w:highlight w:val="none"/>
              </w:rPr>
            </w:pPr>
          </w:p>
        </w:tc>
        <w:tc>
          <w:tcPr>
            <w:tcW w:w="1487" w:type="dxa"/>
            <w:noWrap w:val="0"/>
            <w:vAlign w:val="top"/>
          </w:tcPr>
          <w:p w14:paraId="44A80490">
            <w:pPr>
              <w:spacing w:before="120" w:line="400" w:lineRule="exact"/>
              <w:jc w:val="center"/>
              <w:rPr>
                <w:rFonts w:ascii="宋体" w:hAnsi="宋体"/>
                <w:bCs/>
                <w:color w:val="auto"/>
                <w:sz w:val="24"/>
                <w:highlight w:val="none"/>
              </w:rPr>
            </w:pPr>
          </w:p>
        </w:tc>
      </w:tr>
      <w:tr w14:paraId="0C12F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noWrap w:val="0"/>
            <w:vAlign w:val="top"/>
          </w:tcPr>
          <w:p w14:paraId="05ECFA1E">
            <w:pPr>
              <w:spacing w:before="120" w:line="400" w:lineRule="exact"/>
              <w:jc w:val="center"/>
              <w:rPr>
                <w:rFonts w:ascii="宋体" w:hAnsi="宋体"/>
                <w:bCs/>
                <w:color w:val="auto"/>
                <w:sz w:val="24"/>
                <w:highlight w:val="none"/>
              </w:rPr>
            </w:pPr>
          </w:p>
        </w:tc>
        <w:tc>
          <w:tcPr>
            <w:tcW w:w="1606" w:type="dxa"/>
            <w:noWrap w:val="0"/>
            <w:vAlign w:val="top"/>
          </w:tcPr>
          <w:p w14:paraId="27689163">
            <w:pPr>
              <w:spacing w:before="120" w:line="400" w:lineRule="exact"/>
              <w:jc w:val="center"/>
              <w:rPr>
                <w:rFonts w:ascii="宋体" w:hAnsi="宋体"/>
                <w:bCs/>
                <w:color w:val="auto"/>
                <w:sz w:val="24"/>
                <w:highlight w:val="none"/>
              </w:rPr>
            </w:pPr>
          </w:p>
        </w:tc>
        <w:tc>
          <w:tcPr>
            <w:tcW w:w="2255" w:type="dxa"/>
            <w:noWrap w:val="0"/>
            <w:vAlign w:val="top"/>
          </w:tcPr>
          <w:p w14:paraId="0D814CAE">
            <w:pPr>
              <w:spacing w:before="120" w:line="400" w:lineRule="exact"/>
              <w:jc w:val="center"/>
              <w:rPr>
                <w:rFonts w:ascii="宋体" w:hAnsi="宋体"/>
                <w:bCs/>
                <w:color w:val="auto"/>
                <w:sz w:val="24"/>
                <w:highlight w:val="none"/>
              </w:rPr>
            </w:pPr>
          </w:p>
        </w:tc>
        <w:tc>
          <w:tcPr>
            <w:tcW w:w="1992" w:type="dxa"/>
            <w:noWrap w:val="0"/>
            <w:vAlign w:val="top"/>
          </w:tcPr>
          <w:p w14:paraId="43A01C08">
            <w:pPr>
              <w:spacing w:before="120" w:line="400" w:lineRule="exact"/>
              <w:jc w:val="center"/>
              <w:rPr>
                <w:rFonts w:ascii="宋体" w:hAnsi="宋体"/>
                <w:bCs/>
                <w:color w:val="auto"/>
                <w:sz w:val="24"/>
                <w:highlight w:val="none"/>
              </w:rPr>
            </w:pPr>
          </w:p>
        </w:tc>
        <w:tc>
          <w:tcPr>
            <w:tcW w:w="1487" w:type="dxa"/>
            <w:noWrap w:val="0"/>
            <w:vAlign w:val="top"/>
          </w:tcPr>
          <w:p w14:paraId="102769B8">
            <w:pPr>
              <w:spacing w:before="120" w:line="400" w:lineRule="exact"/>
              <w:jc w:val="center"/>
              <w:rPr>
                <w:rFonts w:ascii="宋体" w:hAnsi="宋体"/>
                <w:bCs/>
                <w:color w:val="auto"/>
                <w:sz w:val="24"/>
                <w:highlight w:val="none"/>
              </w:rPr>
            </w:pPr>
          </w:p>
        </w:tc>
      </w:tr>
      <w:tr w14:paraId="321EA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noWrap w:val="0"/>
            <w:vAlign w:val="top"/>
          </w:tcPr>
          <w:p w14:paraId="42FB4907">
            <w:pPr>
              <w:spacing w:before="120" w:line="400" w:lineRule="exact"/>
              <w:jc w:val="center"/>
              <w:rPr>
                <w:rFonts w:ascii="宋体" w:hAnsi="宋体"/>
                <w:bCs/>
                <w:color w:val="auto"/>
                <w:sz w:val="24"/>
                <w:highlight w:val="none"/>
              </w:rPr>
            </w:pPr>
          </w:p>
        </w:tc>
        <w:tc>
          <w:tcPr>
            <w:tcW w:w="1606" w:type="dxa"/>
            <w:noWrap w:val="0"/>
            <w:vAlign w:val="top"/>
          </w:tcPr>
          <w:p w14:paraId="6BA34B65">
            <w:pPr>
              <w:spacing w:before="120" w:line="400" w:lineRule="exact"/>
              <w:jc w:val="center"/>
              <w:rPr>
                <w:rFonts w:ascii="宋体" w:hAnsi="宋体"/>
                <w:bCs/>
                <w:color w:val="auto"/>
                <w:sz w:val="24"/>
                <w:highlight w:val="none"/>
              </w:rPr>
            </w:pPr>
          </w:p>
        </w:tc>
        <w:tc>
          <w:tcPr>
            <w:tcW w:w="2255" w:type="dxa"/>
            <w:noWrap w:val="0"/>
            <w:vAlign w:val="top"/>
          </w:tcPr>
          <w:p w14:paraId="593D2F49">
            <w:pPr>
              <w:spacing w:before="120" w:line="400" w:lineRule="exact"/>
              <w:jc w:val="center"/>
              <w:rPr>
                <w:rFonts w:ascii="宋体" w:hAnsi="宋体"/>
                <w:bCs/>
                <w:color w:val="auto"/>
                <w:sz w:val="24"/>
                <w:highlight w:val="none"/>
              </w:rPr>
            </w:pPr>
          </w:p>
        </w:tc>
        <w:tc>
          <w:tcPr>
            <w:tcW w:w="1992" w:type="dxa"/>
            <w:noWrap w:val="0"/>
            <w:vAlign w:val="top"/>
          </w:tcPr>
          <w:p w14:paraId="70770D1F">
            <w:pPr>
              <w:spacing w:before="120" w:line="400" w:lineRule="exact"/>
              <w:jc w:val="center"/>
              <w:rPr>
                <w:rFonts w:ascii="宋体" w:hAnsi="宋体"/>
                <w:bCs/>
                <w:color w:val="auto"/>
                <w:sz w:val="24"/>
                <w:highlight w:val="none"/>
              </w:rPr>
            </w:pPr>
          </w:p>
        </w:tc>
        <w:tc>
          <w:tcPr>
            <w:tcW w:w="1487" w:type="dxa"/>
            <w:noWrap w:val="0"/>
            <w:vAlign w:val="top"/>
          </w:tcPr>
          <w:p w14:paraId="2FBC2470">
            <w:pPr>
              <w:spacing w:before="120" w:line="400" w:lineRule="exact"/>
              <w:jc w:val="center"/>
              <w:rPr>
                <w:rFonts w:ascii="宋体" w:hAnsi="宋体"/>
                <w:bCs/>
                <w:color w:val="auto"/>
                <w:sz w:val="24"/>
                <w:highlight w:val="none"/>
              </w:rPr>
            </w:pPr>
          </w:p>
        </w:tc>
      </w:tr>
      <w:tr w14:paraId="0266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58" w:type="dxa"/>
            <w:noWrap w:val="0"/>
            <w:vAlign w:val="top"/>
          </w:tcPr>
          <w:p w14:paraId="11288439">
            <w:pPr>
              <w:spacing w:before="120" w:line="400" w:lineRule="exact"/>
              <w:jc w:val="center"/>
              <w:rPr>
                <w:rFonts w:ascii="宋体" w:hAnsi="宋体"/>
                <w:bCs/>
                <w:color w:val="auto"/>
                <w:sz w:val="24"/>
                <w:highlight w:val="none"/>
              </w:rPr>
            </w:pPr>
          </w:p>
        </w:tc>
        <w:tc>
          <w:tcPr>
            <w:tcW w:w="1606" w:type="dxa"/>
            <w:noWrap w:val="0"/>
            <w:vAlign w:val="top"/>
          </w:tcPr>
          <w:p w14:paraId="2779C582">
            <w:pPr>
              <w:spacing w:before="120" w:line="400" w:lineRule="exact"/>
              <w:jc w:val="center"/>
              <w:rPr>
                <w:rFonts w:ascii="宋体" w:hAnsi="宋体"/>
                <w:bCs/>
                <w:color w:val="auto"/>
                <w:sz w:val="24"/>
                <w:highlight w:val="none"/>
              </w:rPr>
            </w:pPr>
          </w:p>
        </w:tc>
        <w:tc>
          <w:tcPr>
            <w:tcW w:w="2255" w:type="dxa"/>
            <w:noWrap w:val="0"/>
            <w:vAlign w:val="top"/>
          </w:tcPr>
          <w:p w14:paraId="56302C81">
            <w:pPr>
              <w:spacing w:before="120" w:line="400" w:lineRule="exact"/>
              <w:jc w:val="center"/>
              <w:rPr>
                <w:rFonts w:ascii="宋体" w:hAnsi="宋体"/>
                <w:bCs/>
                <w:color w:val="auto"/>
                <w:sz w:val="24"/>
                <w:highlight w:val="none"/>
              </w:rPr>
            </w:pPr>
          </w:p>
        </w:tc>
        <w:tc>
          <w:tcPr>
            <w:tcW w:w="1992" w:type="dxa"/>
            <w:noWrap w:val="0"/>
            <w:vAlign w:val="top"/>
          </w:tcPr>
          <w:p w14:paraId="1182288F">
            <w:pPr>
              <w:spacing w:before="120" w:line="400" w:lineRule="exact"/>
              <w:jc w:val="center"/>
              <w:rPr>
                <w:rFonts w:ascii="宋体" w:hAnsi="宋体"/>
                <w:bCs/>
                <w:color w:val="auto"/>
                <w:sz w:val="24"/>
                <w:highlight w:val="none"/>
              </w:rPr>
            </w:pPr>
          </w:p>
        </w:tc>
        <w:tc>
          <w:tcPr>
            <w:tcW w:w="1487" w:type="dxa"/>
            <w:noWrap w:val="0"/>
            <w:vAlign w:val="top"/>
          </w:tcPr>
          <w:p w14:paraId="705A92C5">
            <w:pPr>
              <w:spacing w:before="120" w:line="400" w:lineRule="exact"/>
              <w:jc w:val="center"/>
              <w:rPr>
                <w:rFonts w:ascii="宋体" w:hAnsi="宋体"/>
                <w:bCs/>
                <w:color w:val="auto"/>
                <w:sz w:val="24"/>
                <w:highlight w:val="none"/>
              </w:rPr>
            </w:pPr>
          </w:p>
        </w:tc>
      </w:tr>
    </w:tbl>
    <w:p w14:paraId="037B8068">
      <w:pPr>
        <w:spacing w:line="382" w:lineRule="auto"/>
        <w:rPr>
          <w:rFonts w:ascii="Arial"/>
          <w:sz w:val="21"/>
        </w:rPr>
      </w:pPr>
    </w:p>
    <w:p w14:paraId="2343079F">
      <w:pPr>
        <w:spacing w:before="65" w:line="228" w:lineRule="auto"/>
        <w:ind w:left="502"/>
        <w:rPr>
          <w:rFonts w:ascii="宋体" w:hAnsi="宋体" w:eastAsia="宋体" w:cs="宋体"/>
          <w:sz w:val="24"/>
          <w:szCs w:val="24"/>
        </w:rPr>
      </w:pPr>
      <w:r>
        <w:rPr>
          <w:rFonts w:ascii="宋体" w:hAnsi="宋体" w:eastAsia="宋体" w:cs="宋体"/>
          <w:spacing w:val="7"/>
          <w:sz w:val="24"/>
          <w:szCs w:val="24"/>
        </w:rPr>
        <w:t>注：1.表格可自行延长；</w:t>
      </w:r>
    </w:p>
    <w:p w14:paraId="0CC80972">
      <w:pPr>
        <w:spacing w:line="254" w:lineRule="auto"/>
        <w:rPr>
          <w:rFonts w:ascii="Arial"/>
          <w:sz w:val="21"/>
        </w:rPr>
      </w:pPr>
    </w:p>
    <w:p w14:paraId="1AEA8B31">
      <w:pPr>
        <w:spacing w:line="254" w:lineRule="auto"/>
        <w:rPr>
          <w:rFonts w:ascii="Arial"/>
          <w:sz w:val="21"/>
        </w:rPr>
      </w:pPr>
    </w:p>
    <w:p w14:paraId="606B485F">
      <w:pPr>
        <w:spacing w:line="254" w:lineRule="auto"/>
        <w:rPr>
          <w:rFonts w:ascii="Arial"/>
          <w:sz w:val="21"/>
        </w:rPr>
      </w:pPr>
    </w:p>
    <w:p w14:paraId="0B0EDA20">
      <w:pPr>
        <w:spacing w:line="254" w:lineRule="auto"/>
        <w:rPr>
          <w:rFonts w:ascii="Arial"/>
          <w:sz w:val="21"/>
        </w:rPr>
      </w:pPr>
    </w:p>
    <w:p w14:paraId="2720A6A6">
      <w:pPr>
        <w:spacing w:line="255" w:lineRule="auto"/>
        <w:rPr>
          <w:rFonts w:ascii="Arial"/>
          <w:sz w:val="21"/>
        </w:rPr>
      </w:pPr>
    </w:p>
    <w:p w14:paraId="17BDC429">
      <w:pPr>
        <w:spacing w:line="255" w:lineRule="auto"/>
        <w:rPr>
          <w:rFonts w:ascii="Arial"/>
          <w:sz w:val="21"/>
        </w:rPr>
      </w:pPr>
    </w:p>
    <w:p w14:paraId="4CE470CB">
      <w:pPr>
        <w:spacing w:line="255" w:lineRule="auto"/>
        <w:rPr>
          <w:rFonts w:ascii="Arial"/>
          <w:sz w:val="21"/>
        </w:rPr>
      </w:pPr>
    </w:p>
    <w:p w14:paraId="656BB9AC">
      <w:pPr>
        <w:spacing w:line="255" w:lineRule="auto"/>
        <w:rPr>
          <w:rFonts w:ascii="Arial"/>
          <w:sz w:val="21"/>
        </w:rPr>
      </w:pPr>
    </w:p>
    <w:p w14:paraId="3CB0DFA3">
      <w:pPr>
        <w:spacing w:line="255" w:lineRule="auto"/>
        <w:rPr>
          <w:rFonts w:ascii="Arial"/>
          <w:sz w:val="21"/>
        </w:rPr>
      </w:pPr>
    </w:p>
    <w:p w14:paraId="23B24DD5">
      <w:pPr>
        <w:spacing w:line="255" w:lineRule="auto"/>
        <w:rPr>
          <w:rFonts w:ascii="Arial"/>
          <w:sz w:val="21"/>
        </w:rPr>
      </w:pPr>
    </w:p>
    <w:p w14:paraId="5C33ECB3">
      <w:pPr>
        <w:spacing w:line="255" w:lineRule="auto"/>
        <w:rPr>
          <w:rFonts w:ascii="Arial"/>
          <w:sz w:val="21"/>
        </w:rPr>
      </w:pPr>
    </w:p>
    <w:p w14:paraId="438C08D0">
      <w:pPr>
        <w:spacing w:before="78" w:line="219" w:lineRule="auto"/>
        <w:ind w:left="2906"/>
        <w:rPr>
          <w:rFonts w:ascii="宋体" w:hAnsi="宋体" w:eastAsia="宋体" w:cs="宋体"/>
          <w:sz w:val="24"/>
          <w:szCs w:val="24"/>
        </w:rPr>
      </w:pPr>
      <w:r>
        <w:rPr>
          <w:rFonts w:ascii="宋体" w:hAnsi="宋体" w:eastAsia="宋体" w:cs="宋体"/>
          <w:spacing w:val="-2"/>
          <w:sz w:val="24"/>
          <w:szCs w:val="24"/>
        </w:rPr>
        <w:t>投标供应商（盖章</w:t>
      </w:r>
      <w:r>
        <w:rPr>
          <w:rFonts w:ascii="宋体" w:hAnsi="宋体" w:eastAsia="宋体" w:cs="宋体"/>
          <w:spacing w:val="1"/>
          <w:sz w:val="24"/>
          <w:szCs w:val="24"/>
        </w:rPr>
        <w:t>）：</w:t>
      </w:r>
    </w:p>
    <w:p w14:paraId="2375F0C5">
      <w:pPr>
        <w:spacing w:line="283" w:lineRule="auto"/>
        <w:rPr>
          <w:rFonts w:ascii="Arial"/>
          <w:sz w:val="21"/>
        </w:rPr>
      </w:pPr>
    </w:p>
    <w:p w14:paraId="3C0FC795">
      <w:pPr>
        <w:spacing w:before="78" w:line="219" w:lineRule="auto"/>
        <w:ind w:left="2957"/>
        <w:rPr>
          <w:rFonts w:ascii="宋体" w:hAnsi="宋体" w:eastAsia="宋体" w:cs="宋体"/>
          <w:sz w:val="24"/>
          <w:szCs w:val="24"/>
        </w:rPr>
      </w:pPr>
      <w:r>
        <w:rPr>
          <w:rFonts w:ascii="宋体" w:hAnsi="宋体" w:eastAsia="宋体" w:cs="宋体"/>
          <w:spacing w:val="-1"/>
          <w:sz w:val="24"/>
          <w:szCs w:val="24"/>
        </w:rPr>
        <w:t>法定代表人或法定代表人授权代表签字或盖章：</w:t>
      </w:r>
    </w:p>
    <w:p w14:paraId="417E6F35">
      <w:pPr>
        <w:spacing w:line="289" w:lineRule="auto"/>
        <w:rPr>
          <w:rFonts w:ascii="Arial"/>
          <w:sz w:val="21"/>
        </w:rPr>
      </w:pPr>
    </w:p>
    <w:p w14:paraId="3DE10D7C">
      <w:pPr>
        <w:spacing w:line="289" w:lineRule="auto"/>
        <w:rPr>
          <w:rFonts w:ascii="Arial"/>
          <w:sz w:val="21"/>
        </w:rPr>
      </w:pPr>
    </w:p>
    <w:p w14:paraId="0B054479">
      <w:pPr>
        <w:spacing w:line="360" w:lineRule="auto"/>
        <w:ind w:firstLine="4800"/>
        <w:rPr>
          <w:rFonts w:hint="eastAsia" w:ascii="宋体" w:hAnsi="宋体" w:eastAsia="宋体" w:cs="宋体"/>
          <w:sz w:val="24"/>
        </w:rPr>
      </w:pPr>
      <w:r>
        <w:rPr>
          <w:rFonts w:ascii="宋体" w:hAnsi="宋体" w:eastAsia="宋体" w:cs="宋体"/>
          <w:spacing w:val="-21"/>
          <w:sz w:val="24"/>
          <w:szCs w:val="24"/>
        </w:rPr>
        <w:t>日</w:t>
      </w:r>
      <w:r>
        <w:rPr>
          <w:rFonts w:ascii="宋体" w:hAnsi="宋体" w:eastAsia="宋体" w:cs="宋体"/>
          <w:spacing w:val="3"/>
          <w:sz w:val="24"/>
          <w:szCs w:val="24"/>
        </w:rPr>
        <w:t xml:space="preserve">    </w:t>
      </w:r>
      <w:r>
        <w:rPr>
          <w:rFonts w:ascii="宋体" w:hAnsi="宋体" w:eastAsia="宋体" w:cs="宋体"/>
          <w:spacing w:val="-21"/>
          <w:sz w:val="24"/>
          <w:szCs w:val="24"/>
        </w:rPr>
        <w:t>期</w:t>
      </w:r>
      <w:r>
        <w:rPr>
          <w:rFonts w:hint="eastAsia" w:ascii="宋体" w:hAnsi="宋体" w:cs="宋体"/>
          <w:spacing w:val="-21"/>
          <w:sz w:val="24"/>
          <w:szCs w:val="24"/>
          <w:lang w:eastAsia="zh-CN"/>
        </w:rPr>
        <w:t>：</w:t>
      </w:r>
      <w:r>
        <w:rPr>
          <w:rFonts w:hint="eastAsia" w:ascii="宋体" w:hAnsi="宋体" w:eastAsia="宋体" w:cs="宋体"/>
          <w:sz w:val="24"/>
        </w:rPr>
        <w:t xml:space="preserve">   </w:t>
      </w:r>
    </w:p>
    <w:p w14:paraId="47303166">
      <w:pPr>
        <w:pageBreakBefore w:val="0"/>
        <w:spacing w:line="360" w:lineRule="auto"/>
        <w:ind w:right="840"/>
        <w:jc w:val="center"/>
        <w:outlineLvl w:val="9"/>
        <w:rPr>
          <w:rFonts w:hint="eastAsia" w:ascii="宋体" w:hAnsi="宋体" w:eastAsia="宋体" w:cs="宋体"/>
          <w:sz w:val="24"/>
        </w:rPr>
      </w:pPr>
    </w:p>
    <w:p w14:paraId="1DF335FE">
      <w:pPr>
        <w:pageBreakBefore w:val="0"/>
        <w:spacing w:line="360" w:lineRule="auto"/>
        <w:jc w:val="both"/>
        <w:outlineLvl w:val="9"/>
        <w:rPr>
          <w:rFonts w:hint="eastAsia" w:ascii="宋体" w:hAnsi="宋体" w:eastAsia="宋体" w:cs="宋体"/>
          <w:sz w:val="24"/>
        </w:rPr>
      </w:pPr>
    </w:p>
    <w:p w14:paraId="16C70F01">
      <w:pPr>
        <w:rPr>
          <w:rFonts w:hint="eastAsia" w:ascii="宋体" w:hAnsi="宋体" w:eastAsia="宋体" w:cs="宋体"/>
          <w:b w:val="0"/>
          <w:bCs w:val="0"/>
          <w:sz w:val="30"/>
          <w:szCs w:val="30"/>
        </w:rPr>
      </w:pPr>
      <w:r>
        <w:rPr>
          <w:rFonts w:hint="eastAsia" w:ascii="宋体" w:hAnsi="宋体" w:eastAsia="宋体" w:cs="宋体"/>
          <w:b w:val="0"/>
          <w:bCs w:val="0"/>
          <w:sz w:val="30"/>
          <w:szCs w:val="30"/>
        </w:rPr>
        <w:br w:type="page" w:clear="all"/>
      </w:r>
    </w:p>
    <w:p w14:paraId="3155066B">
      <w:pPr>
        <w:numPr>
          <w:ilvl w:val="0"/>
          <w:numId w:val="0"/>
        </w:numPr>
        <w:spacing w:line="360" w:lineRule="auto"/>
        <w:jc w:val="both"/>
        <w:rPr>
          <w:rFonts w:hint="eastAsia" w:ascii="宋体" w:hAnsi="宋体" w:eastAsia="宋体" w:cs="宋体"/>
          <w:b w:val="0"/>
          <w:bCs/>
          <w:sz w:val="24"/>
          <w:szCs w:val="24"/>
        </w:rPr>
      </w:pPr>
      <w:bookmarkStart w:id="20" w:name="_Toc98277387"/>
      <w:bookmarkStart w:id="21" w:name="_Toc36830602"/>
      <w:bookmarkStart w:id="22" w:name="_Toc116946366"/>
      <w:r>
        <w:rPr>
          <w:rFonts w:hint="eastAsia" w:ascii="宋体" w:hAnsi="宋体" w:eastAsia="宋体" w:cs="宋体"/>
          <w:b w:val="0"/>
          <w:bCs/>
          <w:sz w:val="24"/>
          <w:szCs w:val="24"/>
          <w:lang w:val="en-US" w:eastAsia="zh-CN" w:bidi="ar-SA"/>
        </w:rPr>
        <w:t>（十）</w:t>
      </w:r>
      <w:r>
        <w:rPr>
          <w:rFonts w:hint="eastAsia" w:ascii="宋体" w:hAnsi="宋体" w:eastAsia="宋体" w:cs="宋体"/>
          <w:b w:val="0"/>
          <w:bCs/>
          <w:sz w:val="24"/>
          <w:szCs w:val="24"/>
        </w:rPr>
        <w:t>企业业绩一览表</w:t>
      </w:r>
      <w:r>
        <w:rPr>
          <w:rFonts w:hint="eastAsia" w:ascii="宋体" w:hAnsi="宋体" w:cs="宋体"/>
          <w:b w:val="0"/>
          <w:bCs/>
          <w:sz w:val="24"/>
          <w:szCs w:val="24"/>
          <w:lang w:eastAsia="zh-CN"/>
        </w:rPr>
        <w:t>（格式）</w:t>
      </w:r>
    </w:p>
    <w:p w14:paraId="44C66A5C">
      <w:pPr>
        <w:numPr>
          <w:ilvl w:val="0"/>
          <w:numId w:val="0"/>
        </w:numPr>
        <w:spacing w:line="360" w:lineRule="auto"/>
        <w:jc w:val="center"/>
        <w:rPr>
          <w:rFonts w:hint="eastAsia" w:ascii="宋体" w:hAnsi="宋体" w:eastAsia="宋体" w:cs="宋体"/>
          <w:b/>
          <w:bCs w:val="0"/>
          <w:sz w:val="28"/>
          <w:szCs w:val="28"/>
        </w:rPr>
      </w:pPr>
      <w:r>
        <w:rPr>
          <w:rFonts w:hint="eastAsia" w:ascii="宋体" w:hAnsi="宋体" w:eastAsia="宋体" w:cs="宋体"/>
          <w:b/>
          <w:bCs w:val="0"/>
          <w:sz w:val="28"/>
          <w:szCs w:val="28"/>
        </w:rPr>
        <w:t>企业业绩一览表</w:t>
      </w:r>
    </w:p>
    <w:p w14:paraId="4B79BD36">
      <w:pPr>
        <w:numPr>
          <w:ilvl w:val="0"/>
          <w:numId w:val="0"/>
        </w:numPr>
        <w:spacing w:line="360" w:lineRule="auto"/>
        <w:jc w:val="both"/>
        <w:rPr>
          <w:rFonts w:hint="eastAsia" w:ascii="宋体" w:hAnsi="宋体" w:eastAsia="宋体" w:cs="宋体"/>
          <w:b w:val="0"/>
          <w:bCs/>
          <w:sz w:val="24"/>
          <w:szCs w:val="24"/>
        </w:rPr>
      </w:pPr>
    </w:p>
    <w:tbl>
      <w:tblPr>
        <w:tblStyle w:val="4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943"/>
        <w:gridCol w:w="2582"/>
        <w:gridCol w:w="1471"/>
      </w:tblGrid>
      <w:tr w14:paraId="31CA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5C2AB61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61" w:type="dxa"/>
            <w:noWrap w:val="0"/>
            <w:vAlign w:val="center"/>
          </w:tcPr>
          <w:p w14:paraId="4A42652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1462" w:type="dxa"/>
            <w:noWrap w:val="0"/>
            <w:vAlign w:val="center"/>
          </w:tcPr>
          <w:p w14:paraId="44F25038">
            <w:pPr>
              <w:tabs>
                <w:tab w:val="left" w:pos="6252"/>
              </w:tabs>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项目时间</w:t>
            </w:r>
          </w:p>
        </w:tc>
        <w:tc>
          <w:tcPr>
            <w:tcW w:w="1943" w:type="dxa"/>
            <w:noWrap w:val="0"/>
            <w:vAlign w:val="center"/>
          </w:tcPr>
          <w:p w14:paraId="5EFBA107">
            <w:pPr>
              <w:tabs>
                <w:tab w:val="left" w:pos="6252"/>
              </w:tabs>
              <w:spacing w:line="360" w:lineRule="auto"/>
              <w:jc w:val="center"/>
              <w:rPr>
                <w:rFonts w:hint="eastAsia" w:ascii="宋体" w:hAnsi="宋体" w:eastAsia="宋体" w:cs="宋体"/>
                <w:sz w:val="24"/>
                <w:szCs w:val="24"/>
              </w:rPr>
            </w:pPr>
            <w:r>
              <w:rPr>
                <w:rFonts w:hint="eastAsia" w:ascii="宋体" w:hAnsi="宋体" w:eastAsia="宋体" w:cs="宋体"/>
                <w:sz w:val="24"/>
                <w:szCs w:val="24"/>
              </w:rPr>
              <w:t>合同金额</w:t>
            </w:r>
          </w:p>
          <w:p w14:paraId="59C596AB">
            <w:pPr>
              <w:tabs>
                <w:tab w:val="left" w:pos="6252"/>
              </w:tabs>
              <w:spacing w:line="360" w:lineRule="auto"/>
              <w:jc w:val="center"/>
              <w:rPr>
                <w:rFonts w:hint="eastAsia" w:ascii="宋体" w:hAnsi="宋体" w:eastAsia="宋体" w:cs="宋体"/>
                <w:sz w:val="24"/>
                <w:szCs w:val="24"/>
              </w:rPr>
            </w:pPr>
            <w:r>
              <w:rPr>
                <w:rFonts w:hint="eastAsia" w:ascii="宋体" w:hAnsi="宋体" w:eastAsia="宋体" w:cs="宋体"/>
                <w:sz w:val="24"/>
                <w:szCs w:val="24"/>
              </w:rPr>
              <w:t>（人民币）</w:t>
            </w:r>
          </w:p>
        </w:tc>
        <w:tc>
          <w:tcPr>
            <w:tcW w:w="2582" w:type="dxa"/>
            <w:noWrap w:val="0"/>
            <w:vAlign w:val="center"/>
          </w:tcPr>
          <w:p w14:paraId="35E1AB62">
            <w:pPr>
              <w:tabs>
                <w:tab w:val="left" w:pos="6252"/>
              </w:tabs>
              <w:spacing w:line="360" w:lineRule="auto"/>
              <w:jc w:val="center"/>
              <w:rPr>
                <w:rFonts w:hint="eastAsia" w:ascii="宋体" w:hAnsi="宋体" w:eastAsia="宋体" w:cs="宋体"/>
                <w:sz w:val="24"/>
                <w:szCs w:val="24"/>
              </w:rPr>
            </w:pPr>
            <w:r>
              <w:rPr>
                <w:rFonts w:hint="eastAsia" w:ascii="宋体" w:hAnsi="宋体" w:eastAsia="宋体" w:cs="宋体"/>
                <w:sz w:val="24"/>
                <w:szCs w:val="24"/>
              </w:rPr>
              <w:t>业主单位</w:t>
            </w:r>
          </w:p>
        </w:tc>
        <w:tc>
          <w:tcPr>
            <w:tcW w:w="1471" w:type="dxa"/>
            <w:noWrap w:val="0"/>
            <w:vAlign w:val="center"/>
          </w:tcPr>
          <w:p w14:paraId="1502732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34A69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A6C2CD7">
            <w:pPr>
              <w:spacing w:line="360" w:lineRule="auto"/>
              <w:jc w:val="center"/>
              <w:rPr>
                <w:rFonts w:hint="eastAsia" w:ascii="宋体" w:hAnsi="宋体" w:eastAsia="宋体" w:cs="宋体"/>
                <w:sz w:val="26"/>
                <w:szCs w:val="21"/>
              </w:rPr>
            </w:pPr>
            <w:r>
              <w:rPr>
                <w:rFonts w:hint="eastAsia" w:ascii="宋体" w:hAnsi="宋体" w:eastAsia="宋体" w:cs="宋体"/>
                <w:sz w:val="26"/>
                <w:szCs w:val="21"/>
              </w:rPr>
              <w:t>1</w:t>
            </w:r>
          </w:p>
        </w:tc>
        <w:tc>
          <w:tcPr>
            <w:tcW w:w="1561" w:type="dxa"/>
            <w:noWrap w:val="0"/>
            <w:vAlign w:val="center"/>
          </w:tcPr>
          <w:p w14:paraId="054CD5A3">
            <w:pPr>
              <w:spacing w:line="360" w:lineRule="auto"/>
              <w:jc w:val="center"/>
              <w:rPr>
                <w:rFonts w:hint="eastAsia" w:ascii="宋体" w:hAnsi="宋体" w:eastAsia="宋体" w:cs="宋体"/>
                <w:sz w:val="26"/>
                <w:szCs w:val="21"/>
              </w:rPr>
            </w:pPr>
          </w:p>
        </w:tc>
        <w:tc>
          <w:tcPr>
            <w:tcW w:w="1462" w:type="dxa"/>
            <w:noWrap w:val="0"/>
          </w:tcPr>
          <w:p w14:paraId="37392B85">
            <w:pPr>
              <w:spacing w:line="360" w:lineRule="auto"/>
              <w:jc w:val="center"/>
              <w:rPr>
                <w:rFonts w:hint="eastAsia" w:ascii="宋体" w:hAnsi="宋体" w:eastAsia="宋体" w:cs="宋体"/>
                <w:sz w:val="26"/>
                <w:szCs w:val="21"/>
              </w:rPr>
            </w:pPr>
          </w:p>
        </w:tc>
        <w:tc>
          <w:tcPr>
            <w:tcW w:w="1943" w:type="dxa"/>
            <w:noWrap w:val="0"/>
            <w:vAlign w:val="center"/>
          </w:tcPr>
          <w:p w14:paraId="52C1F73F">
            <w:pPr>
              <w:spacing w:line="360" w:lineRule="auto"/>
              <w:jc w:val="center"/>
              <w:rPr>
                <w:rFonts w:hint="eastAsia" w:ascii="宋体" w:hAnsi="宋体" w:eastAsia="宋体" w:cs="宋体"/>
                <w:sz w:val="26"/>
                <w:szCs w:val="21"/>
              </w:rPr>
            </w:pPr>
          </w:p>
        </w:tc>
        <w:tc>
          <w:tcPr>
            <w:tcW w:w="2582" w:type="dxa"/>
            <w:noWrap w:val="0"/>
            <w:vAlign w:val="center"/>
          </w:tcPr>
          <w:p w14:paraId="56BBE874">
            <w:pPr>
              <w:spacing w:line="360" w:lineRule="auto"/>
              <w:jc w:val="center"/>
              <w:rPr>
                <w:rFonts w:hint="eastAsia" w:ascii="宋体" w:hAnsi="宋体" w:eastAsia="宋体" w:cs="宋体"/>
                <w:sz w:val="26"/>
                <w:szCs w:val="21"/>
              </w:rPr>
            </w:pPr>
          </w:p>
        </w:tc>
        <w:tc>
          <w:tcPr>
            <w:tcW w:w="1471" w:type="dxa"/>
            <w:noWrap w:val="0"/>
            <w:vAlign w:val="center"/>
          </w:tcPr>
          <w:p w14:paraId="4A2474D7">
            <w:pPr>
              <w:spacing w:line="360" w:lineRule="auto"/>
              <w:jc w:val="center"/>
              <w:rPr>
                <w:rFonts w:hint="eastAsia" w:ascii="宋体" w:hAnsi="宋体" w:eastAsia="宋体" w:cs="宋体"/>
                <w:sz w:val="26"/>
                <w:szCs w:val="21"/>
              </w:rPr>
            </w:pPr>
          </w:p>
        </w:tc>
      </w:tr>
      <w:tr w14:paraId="7E03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E625631">
            <w:pPr>
              <w:spacing w:line="360" w:lineRule="auto"/>
              <w:jc w:val="center"/>
              <w:rPr>
                <w:rFonts w:hint="eastAsia" w:ascii="宋体" w:hAnsi="宋体" w:eastAsia="宋体" w:cs="宋体"/>
                <w:sz w:val="26"/>
                <w:szCs w:val="21"/>
              </w:rPr>
            </w:pPr>
            <w:r>
              <w:rPr>
                <w:rFonts w:hint="eastAsia" w:ascii="宋体" w:hAnsi="宋体" w:eastAsia="宋体" w:cs="宋体"/>
                <w:sz w:val="26"/>
                <w:szCs w:val="21"/>
              </w:rPr>
              <w:t>2</w:t>
            </w:r>
          </w:p>
        </w:tc>
        <w:tc>
          <w:tcPr>
            <w:tcW w:w="1561" w:type="dxa"/>
            <w:noWrap w:val="0"/>
            <w:vAlign w:val="center"/>
          </w:tcPr>
          <w:p w14:paraId="62EAC6B8">
            <w:pPr>
              <w:spacing w:line="360" w:lineRule="auto"/>
              <w:jc w:val="center"/>
              <w:rPr>
                <w:rFonts w:hint="eastAsia" w:ascii="宋体" w:hAnsi="宋体" w:eastAsia="宋体" w:cs="宋体"/>
                <w:sz w:val="26"/>
                <w:szCs w:val="21"/>
              </w:rPr>
            </w:pPr>
          </w:p>
        </w:tc>
        <w:tc>
          <w:tcPr>
            <w:tcW w:w="1462" w:type="dxa"/>
            <w:noWrap w:val="0"/>
          </w:tcPr>
          <w:p w14:paraId="29917B54">
            <w:pPr>
              <w:spacing w:line="360" w:lineRule="auto"/>
              <w:jc w:val="center"/>
              <w:rPr>
                <w:rFonts w:hint="eastAsia" w:ascii="宋体" w:hAnsi="宋体" w:eastAsia="宋体" w:cs="宋体"/>
                <w:sz w:val="26"/>
                <w:szCs w:val="21"/>
              </w:rPr>
            </w:pPr>
          </w:p>
        </w:tc>
        <w:tc>
          <w:tcPr>
            <w:tcW w:w="1943" w:type="dxa"/>
            <w:noWrap w:val="0"/>
            <w:vAlign w:val="center"/>
          </w:tcPr>
          <w:p w14:paraId="3222DAB1">
            <w:pPr>
              <w:spacing w:line="360" w:lineRule="auto"/>
              <w:jc w:val="center"/>
              <w:rPr>
                <w:rFonts w:hint="eastAsia" w:ascii="宋体" w:hAnsi="宋体" w:eastAsia="宋体" w:cs="宋体"/>
                <w:sz w:val="26"/>
                <w:szCs w:val="21"/>
              </w:rPr>
            </w:pPr>
          </w:p>
        </w:tc>
        <w:tc>
          <w:tcPr>
            <w:tcW w:w="2582" w:type="dxa"/>
            <w:noWrap w:val="0"/>
            <w:vAlign w:val="center"/>
          </w:tcPr>
          <w:p w14:paraId="21B958BA">
            <w:pPr>
              <w:spacing w:line="360" w:lineRule="auto"/>
              <w:jc w:val="center"/>
              <w:rPr>
                <w:rFonts w:hint="eastAsia" w:ascii="宋体" w:hAnsi="宋体" w:eastAsia="宋体" w:cs="宋体"/>
                <w:sz w:val="26"/>
                <w:szCs w:val="21"/>
              </w:rPr>
            </w:pPr>
          </w:p>
        </w:tc>
        <w:tc>
          <w:tcPr>
            <w:tcW w:w="1471" w:type="dxa"/>
            <w:noWrap w:val="0"/>
            <w:vAlign w:val="center"/>
          </w:tcPr>
          <w:p w14:paraId="3410E840">
            <w:pPr>
              <w:spacing w:line="360" w:lineRule="auto"/>
              <w:jc w:val="center"/>
              <w:rPr>
                <w:rFonts w:hint="eastAsia" w:ascii="宋体" w:hAnsi="宋体" w:eastAsia="宋体" w:cs="宋体"/>
                <w:sz w:val="26"/>
                <w:szCs w:val="21"/>
              </w:rPr>
            </w:pPr>
          </w:p>
        </w:tc>
      </w:tr>
      <w:tr w14:paraId="7107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27AA4A73">
            <w:pPr>
              <w:spacing w:line="360" w:lineRule="auto"/>
              <w:jc w:val="center"/>
              <w:rPr>
                <w:rFonts w:hint="eastAsia" w:ascii="宋体" w:hAnsi="宋体" w:eastAsia="宋体" w:cs="宋体"/>
                <w:sz w:val="26"/>
                <w:szCs w:val="21"/>
              </w:rPr>
            </w:pPr>
            <w:r>
              <w:rPr>
                <w:rFonts w:hint="eastAsia" w:ascii="宋体" w:hAnsi="宋体" w:eastAsia="宋体" w:cs="宋体"/>
                <w:sz w:val="26"/>
                <w:szCs w:val="21"/>
              </w:rPr>
              <w:t>3</w:t>
            </w:r>
          </w:p>
        </w:tc>
        <w:tc>
          <w:tcPr>
            <w:tcW w:w="1561" w:type="dxa"/>
            <w:noWrap w:val="0"/>
            <w:vAlign w:val="center"/>
          </w:tcPr>
          <w:p w14:paraId="5B84533F">
            <w:pPr>
              <w:spacing w:line="360" w:lineRule="auto"/>
              <w:jc w:val="center"/>
              <w:rPr>
                <w:rFonts w:hint="eastAsia" w:ascii="宋体" w:hAnsi="宋体" w:eastAsia="宋体" w:cs="宋体"/>
                <w:sz w:val="26"/>
                <w:szCs w:val="21"/>
              </w:rPr>
            </w:pPr>
          </w:p>
        </w:tc>
        <w:tc>
          <w:tcPr>
            <w:tcW w:w="1462" w:type="dxa"/>
            <w:noWrap w:val="0"/>
          </w:tcPr>
          <w:p w14:paraId="235CC3E2">
            <w:pPr>
              <w:spacing w:line="360" w:lineRule="auto"/>
              <w:jc w:val="center"/>
              <w:rPr>
                <w:rFonts w:hint="eastAsia" w:ascii="宋体" w:hAnsi="宋体" w:eastAsia="宋体" w:cs="宋体"/>
                <w:sz w:val="26"/>
                <w:szCs w:val="21"/>
              </w:rPr>
            </w:pPr>
          </w:p>
        </w:tc>
        <w:tc>
          <w:tcPr>
            <w:tcW w:w="1943" w:type="dxa"/>
            <w:noWrap w:val="0"/>
            <w:vAlign w:val="center"/>
          </w:tcPr>
          <w:p w14:paraId="5776230A">
            <w:pPr>
              <w:spacing w:line="360" w:lineRule="auto"/>
              <w:jc w:val="center"/>
              <w:rPr>
                <w:rFonts w:hint="eastAsia" w:ascii="宋体" w:hAnsi="宋体" w:eastAsia="宋体" w:cs="宋体"/>
                <w:sz w:val="26"/>
                <w:szCs w:val="21"/>
              </w:rPr>
            </w:pPr>
          </w:p>
        </w:tc>
        <w:tc>
          <w:tcPr>
            <w:tcW w:w="2582" w:type="dxa"/>
            <w:noWrap w:val="0"/>
            <w:vAlign w:val="center"/>
          </w:tcPr>
          <w:p w14:paraId="449C86AA">
            <w:pPr>
              <w:spacing w:line="360" w:lineRule="auto"/>
              <w:jc w:val="center"/>
              <w:rPr>
                <w:rFonts w:hint="eastAsia" w:ascii="宋体" w:hAnsi="宋体" w:eastAsia="宋体" w:cs="宋体"/>
                <w:sz w:val="26"/>
                <w:szCs w:val="21"/>
              </w:rPr>
            </w:pPr>
          </w:p>
        </w:tc>
        <w:tc>
          <w:tcPr>
            <w:tcW w:w="1471" w:type="dxa"/>
            <w:noWrap w:val="0"/>
            <w:vAlign w:val="center"/>
          </w:tcPr>
          <w:p w14:paraId="713756B8">
            <w:pPr>
              <w:spacing w:line="360" w:lineRule="auto"/>
              <w:jc w:val="center"/>
              <w:rPr>
                <w:rFonts w:hint="eastAsia" w:ascii="宋体" w:hAnsi="宋体" w:eastAsia="宋体" w:cs="宋体"/>
                <w:sz w:val="26"/>
                <w:szCs w:val="21"/>
              </w:rPr>
            </w:pPr>
          </w:p>
        </w:tc>
      </w:tr>
      <w:tr w14:paraId="61F9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0BB7B13C">
            <w:pPr>
              <w:spacing w:line="360" w:lineRule="auto"/>
              <w:jc w:val="center"/>
              <w:rPr>
                <w:rFonts w:hint="eastAsia" w:ascii="宋体" w:hAnsi="宋体" w:eastAsia="宋体" w:cs="宋体"/>
                <w:sz w:val="26"/>
                <w:szCs w:val="21"/>
              </w:rPr>
            </w:pPr>
            <w:r>
              <w:rPr>
                <w:rFonts w:hint="eastAsia" w:ascii="宋体" w:hAnsi="宋体" w:eastAsia="宋体" w:cs="宋体"/>
                <w:sz w:val="26"/>
                <w:szCs w:val="21"/>
              </w:rPr>
              <w:t>4</w:t>
            </w:r>
          </w:p>
        </w:tc>
        <w:tc>
          <w:tcPr>
            <w:tcW w:w="1561" w:type="dxa"/>
            <w:noWrap w:val="0"/>
            <w:vAlign w:val="center"/>
          </w:tcPr>
          <w:p w14:paraId="6120E4D6">
            <w:pPr>
              <w:spacing w:line="360" w:lineRule="auto"/>
              <w:jc w:val="center"/>
              <w:rPr>
                <w:rFonts w:hint="eastAsia" w:ascii="宋体" w:hAnsi="宋体" w:eastAsia="宋体" w:cs="宋体"/>
                <w:sz w:val="26"/>
                <w:szCs w:val="21"/>
              </w:rPr>
            </w:pPr>
          </w:p>
        </w:tc>
        <w:tc>
          <w:tcPr>
            <w:tcW w:w="1462" w:type="dxa"/>
            <w:noWrap w:val="0"/>
          </w:tcPr>
          <w:p w14:paraId="3325DEA3">
            <w:pPr>
              <w:spacing w:line="360" w:lineRule="auto"/>
              <w:jc w:val="center"/>
              <w:rPr>
                <w:rFonts w:hint="eastAsia" w:ascii="宋体" w:hAnsi="宋体" w:eastAsia="宋体" w:cs="宋体"/>
                <w:sz w:val="26"/>
                <w:szCs w:val="21"/>
              </w:rPr>
            </w:pPr>
          </w:p>
        </w:tc>
        <w:tc>
          <w:tcPr>
            <w:tcW w:w="1943" w:type="dxa"/>
            <w:noWrap w:val="0"/>
            <w:vAlign w:val="center"/>
          </w:tcPr>
          <w:p w14:paraId="5BEF1936">
            <w:pPr>
              <w:spacing w:line="360" w:lineRule="auto"/>
              <w:jc w:val="center"/>
              <w:rPr>
                <w:rFonts w:hint="eastAsia" w:ascii="宋体" w:hAnsi="宋体" w:eastAsia="宋体" w:cs="宋体"/>
                <w:sz w:val="26"/>
                <w:szCs w:val="21"/>
              </w:rPr>
            </w:pPr>
          </w:p>
        </w:tc>
        <w:tc>
          <w:tcPr>
            <w:tcW w:w="2582" w:type="dxa"/>
            <w:noWrap w:val="0"/>
            <w:vAlign w:val="center"/>
          </w:tcPr>
          <w:p w14:paraId="06DAFE27">
            <w:pPr>
              <w:spacing w:line="360" w:lineRule="auto"/>
              <w:jc w:val="center"/>
              <w:rPr>
                <w:rFonts w:hint="eastAsia" w:ascii="宋体" w:hAnsi="宋体" w:eastAsia="宋体" w:cs="宋体"/>
                <w:sz w:val="26"/>
                <w:szCs w:val="21"/>
              </w:rPr>
            </w:pPr>
          </w:p>
        </w:tc>
        <w:tc>
          <w:tcPr>
            <w:tcW w:w="1471" w:type="dxa"/>
            <w:noWrap w:val="0"/>
            <w:vAlign w:val="center"/>
          </w:tcPr>
          <w:p w14:paraId="6FAA0DCE">
            <w:pPr>
              <w:spacing w:line="360" w:lineRule="auto"/>
              <w:jc w:val="center"/>
              <w:rPr>
                <w:rFonts w:hint="eastAsia" w:ascii="宋体" w:hAnsi="宋体" w:eastAsia="宋体" w:cs="宋体"/>
                <w:sz w:val="26"/>
                <w:szCs w:val="21"/>
              </w:rPr>
            </w:pPr>
          </w:p>
        </w:tc>
      </w:tr>
      <w:tr w14:paraId="4464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0030B3E7">
            <w:pPr>
              <w:spacing w:line="360" w:lineRule="auto"/>
              <w:jc w:val="center"/>
              <w:rPr>
                <w:rFonts w:hint="eastAsia" w:ascii="宋体" w:hAnsi="宋体" w:eastAsia="宋体" w:cs="宋体"/>
                <w:sz w:val="26"/>
                <w:szCs w:val="21"/>
              </w:rPr>
            </w:pPr>
            <w:r>
              <w:rPr>
                <w:rFonts w:hint="eastAsia" w:ascii="宋体" w:hAnsi="宋体" w:eastAsia="宋体" w:cs="宋体"/>
                <w:sz w:val="26"/>
                <w:szCs w:val="21"/>
              </w:rPr>
              <w:t>5</w:t>
            </w:r>
          </w:p>
        </w:tc>
        <w:tc>
          <w:tcPr>
            <w:tcW w:w="1561" w:type="dxa"/>
            <w:noWrap w:val="0"/>
            <w:vAlign w:val="center"/>
          </w:tcPr>
          <w:p w14:paraId="74217DA3">
            <w:pPr>
              <w:spacing w:line="360" w:lineRule="auto"/>
              <w:jc w:val="center"/>
              <w:rPr>
                <w:rFonts w:hint="eastAsia" w:ascii="宋体" w:hAnsi="宋体" w:eastAsia="宋体" w:cs="宋体"/>
                <w:sz w:val="26"/>
                <w:szCs w:val="21"/>
              </w:rPr>
            </w:pPr>
          </w:p>
        </w:tc>
        <w:tc>
          <w:tcPr>
            <w:tcW w:w="1462" w:type="dxa"/>
            <w:noWrap w:val="0"/>
          </w:tcPr>
          <w:p w14:paraId="45F5E90C">
            <w:pPr>
              <w:spacing w:line="360" w:lineRule="auto"/>
              <w:jc w:val="center"/>
              <w:rPr>
                <w:rFonts w:hint="eastAsia" w:ascii="宋体" w:hAnsi="宋体" w:eastAsia="宋体" w:cs="宋体"/>
                <w:sz w:val="26"/>
                <w:szCs w:val="21"/>
              </w:rPr>
            </w:pPr>
          </w:p>
        </w:tc>
        <w:tc>
          <w:tcPr>
            <w:tcW w:w="1943" w:type="dxa"/>
            <w:noWrap w:val="0"/>
            <w:vAlign w:val="center"/>
          </w:tcPr>
          <w:p w14:paraId="57C507C9">
            <w:pPr>
              <w:spacing w:line="360" w:lineRule="auto"/>
              <w:jc w:val="center"/>
              <w:rPr>
                <w:rFonts w:hint="eastAsia" w:ascii="宋体" w:hAnsi="宋体" w:eastAsia="宋体" w:cs="宋体"/>
                <w:sz w:val="26"/>
                <w:szCs w:val="21"/>
              </w:rPr>
            </w:pPr>
          </w:p>
        </w:tc>
        <w:tc>
          <w:tcPr>
            <w:tcW w:w="2582" w:type="dxa"/>
            <w:noWrap w:val="0"/>
            <w:vAlign w:val="center"/>
          </w:tcPr>
          <w:p w14:paraId="1E0C6B07">
            <w:pPr>
              <w:spacing w:line="360" w:lineRule="auto"/>
              <w:jc w:val="center"/>
              <w:rPr>
                <w:rFonts w:hint="eastAsia" w:ascii="宋体" w:hAnsi="宋体" w:eastAsia="宋体" w:cs="宋体"/>
                <w:sz w:val="26"/>
                <w:szCs w:val="21"/>
              </w:rPr>
            </w:pPr>
          </w:p>
        </w:tc>
        <w:tc>
          <w:tcPr>
            <w:tcW w:w="1471" w:type="dxa"/>
            <w:noWrap w:val="0"/>
            <w:vAlign w:val="center"/>
          </w:tcPr>
          <w:p w14:paraId="72905C02">
            <w:pPr>
              <w:spacing w:line="360" w:lineRule="auto"/>
              <w:jc w:val="center"/>
              <w:rPr>
                <w:rFonts w:hint="eastAsia" w:ascii="宋体" w:hAnsi="宋体" w:eastAsia="宋体" w:cs="宋体"/>
                <w:sz w:val="26"/>
                <w:szCs w:val="21"/>
              </w:rPr>
            </w:pPr>
          </w:p>
        </w:tc>
      </w:tr>
      <w:tr w14:paraId="2F1A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4F69A198">
            <w:pPr>
              <w:spacing w:line="360" w:lineRule="auto"/>
              <w:jc w:val="center"/>
              <w:rPr>
                <w:rFonts w:hint="eastAsia" w:ascii="宋体" w:hAnsi="宋体" w:eastAsia="宋体" w:cs="宋体"/>
                <w:sz w:val="26"/>
                <w:szCs w:val="21"/>
              </w:rPr>
            </w:pPr>
            <w:r>
              <w:rPr>
                <w:rFonts w:hint="eastAsia" w:ascii="宋体" w:hAnsi="宋体" w:eastAsia="宋体" w:cs="宋体"/>
                <w:sz w:val="26"/>
                <w:szCs w:val="21"/>
              </w:rPr>
              <w:t>…</w:t>
            </w:r>
          </w:p>
        </w:tc>
        <w:tc>
          <w:tcPr>
            <w:tcW w:w="1561" w:type="dxa"/>
            <w:noWrap w:val="0"/>
            <w:vAlign w:val="center"/>
          </w:tcPr>
          <w:p w14:paraId="7A1160CB">
            <w:pPr>
              <w:spacing w:line="360" w:lineRule="auto"/>
              <w:jc w:val="center"/>
              <w:rPr>
                <w:rFonts w:hint="eastAsia" w:ascii="宋体" w:hAnsi="宋体" w:eastAsia="宋体" w:cs="宋体"/>
                <w:sz w:val="26"/>
                <w:szCs w:val="21"/>
              </w:rPr>
            </w:pPr>
          </w:p>
        </w:tc>
        <w:tc>
          <w:tcPr>
            <w:tcW w:w="1462" w:type="dxa"/>
            <w:noWrap w:val="0"/>
          </w:tcPr>
          <w:p w14:paraId="5B225026">
            <w:pPr>
              <w:spacing w:line="360" w:lineRule="auto"/>
              <w:jc w:val="center"/>
              <w:rPr>
                <w:rFonts w:hint="eastAsia" w:ascii="宋体" w:hAnsi="宋体" w:eastAsia="宋体" w:cs="宋体"/>
                <w:sz w:val="26"/>
                <w:szCs w:val="21"/>
              </w:rPr>
            </w:pPr>
          </w:p>
        </w:tc>
        <w:tc>
          <w:tcPr>
            <w:tcW w:w="1943" w:type="dxa"/>
            <w:noWrap w:val="0"/>
            <w:vAlign w:val="center"/>
          </w:tcPr>
          <w:p w14:paraId="1DBE6A12">
            <w:pPr>
              <w:spacing w:line="360" w:lineRule="auto"/>
              <w:jc w:val="center"/>
              <w:rPr>
                <w:rFonts w:hint="eastAsia" w:ascii="宋体" w:hAnsi="宋体" w:eastAsia="宋体" w:cs="宋体"/>
                <w:sz w:val="26"/>
                <w:szCs w:val="21"/>
              </w:rPr>
            </w:pPr>
          </w:p>
        </w:tc>
        <w:tc>
          <w:tcPr>
            <w:tcW w:w="2582" w:type="dxa"/>
            <w:noWrap w:val="0"/>
            <w:vAlign w:val="center"/>
          </w:tcPr>
          <w:p w14:paraId="562B26A3">
            <w:pPr>
              <w:spacing w:line="360" w:lineRule="auto"/>
              <w:jc w:val="center"/>
              <w:rPr>
                <w:rFonts w:hint="eastAsia" w:ascii="宋体" w:hAnsi="宋体" w:eastAsia="宋体" w:cs="宋体"/>
                <w:sz w:val="26"/>
                <w:szCs w:val="21"/>
              </w:rPr>
            </w:pPr>
          </w:p>
        </w:tc>
        <w:tc>
          <w:tcPr>
            <w:tcW w:w="1471" w:type="dxa"/>
            <w:noWrap w:val="0"/>
            <w:vAlign w:val="center"/>
          </w:tcPr>
          <w:p w14:paraId="5370AFEB">
            <w:pPr>
              <w:spacing w:line="360" w:lineRule="auto"/>
              <w:jc w:val="center"/>
              <w:rPr>
                <w:rFonts w:hint="eastAsia" w:ascii="宋体" w:hAnsi="宋体" w:eastAsia="宋体" w:cs="宋体"/>
                <w:sz w:val="26"/>
                <w:szCs w:val="21"/>
              </w:rPr>
            </w:pPr>
          </w:p>
        </w:tc>
      </w:tr>
    </w:tbl>
    <w:p w14:paraId="18081484">
      <w:pPr>
        <w:spacing w:line="360" w:lineRule="auto"/>
        <w:ind w:firstLine="472"/>
        <w:rPr>
          <w:rFonts w:hint="eastAsia" w:ascii="宋体" w:hAnsi="宋体" w:eastAsia="宋体" w:cs="宋体"/>
          <w:b w:val="0"/>
          <w:bCs/>
          <w:sz w:val="24"/>
          <w:szCs w:val="22"/>
        </w:rPr>
      </w:pPr>
    </w:p>
    <w:p w14:paraId="0FDF763F">
      <w:pPr>
        <w:spacing w:line="360" w:lineRule="auto"/>
        <w:ind w:firstLine="472"/>
        <w:rPr>
          <w:rFonts w:hint="eastAsia" w:ascii="宋体" w:hAnsi="宋体" w:eastAsia="宋体" w:cs="宋体"/>
          <w:b w:val="0"/>
          <w:bCs/>
          <w:sz w:val="24"/>
          <w:szCs w:val="22"/>
        </w:rPr>
      </w:pPr>
      <w:r>
        <w:rPr>
          <w:rFonts w:hint="eastAsia" w:ascii="宋体" w:hAnsi="宋体" w:eastAsia="宋体" w:cs="宋体"/>
          <w:b w:val="0"/>
          <w:bCs/>
          <w:sz w:val="24"/>
          <w:szCs w:val="22"/>
        </w:rPr>
        <w:t>注：附评分标准中需要提交的证明材料。如出现证明材料复印件内容不完整或字迹、内容、盖章模糊不清等情况均不得分。</w:t>
      </w:r>
    </w:p>
    <w:p w14:paraId="2FFC6E66">
      <w:pPr>
        <w:spacing w:line="360" w:lineRule="auto"/>
        <w:ind w:firstLine="549"/>
        <w:rPr>
          <w:rFonts w:hint="eastAsia" w:ascii="宋体" w:hAnsi="宋体" w:eastAsia="宋体" w:cs="宋体"/>
          <w:bCs/>
          <w:sz w:val="28"/>
          <w:szCs w:val="24"/>
        </w:rPr>
      </w:pPr>
    </w:p>
    <w:p w14:paraId="2947870D">
      <w:pPr>
        <w:spacing w:line="360" w:lineRule="auto"/>
        <w:ind w:firstLine="549"/>
        <w:rPr>
          <w:rFonts w:hint="eastAsia" w:ascii="宋体" w:hAnsi="宋体" w:eastAsia="宋体" w:cs="宋体"/>
          <w:bCs/>
          <w:sz w:val="28"/>
          <w:szCs w:val="24"/>
        </w:rPr>
      </w:pPr>
    </w:p>
    <w:p w14:paraId="0E27EB8C">
      <w:pPr>
        <w:spacing w:line="360" w:lineRule="auto"/>
        <w:ind w:firstLine="3120"/>
        <w:rPr>
          <w:rFonts w:hint="eastAsia" w:ascii="宋体" w:hAnsi="宋体" w:eastAsia="宋体" w:cs="宋体"/>
          <w:bCs/>
          <w:sz w:val="24"/>
          <w:szCs w:val="24"/>
        </w:rPr>
      </w:pPr>
      <w:r>
        <w:rPr>
          <w:rFonts w:hint="eastAsia" w:ascii="宋体" w:hAnsi="宋体" w:eastAsia="宋体" w:cs="宋体"/>
          <w:bCs/>
          <w:sz w:val="24"/>
          <w:szCs w:val="24"/>
        </w:rPr>
        <w:t>投标供应商（盖章）：</w:t>
      </w:r>
    </w:p>
    <w:p w14:paraId="491AD3B7">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1F7ACD82">
      <w:pPr>
        <w:rPr>
          <w:rFonts w:hint="eastAsia" w:ascii="宋体" w:hAnsi="宋体" w:eastAsia="宋体" w:cs="宋体"/>
          <w:b/>
          <w:bCs/>
          <w:sz w:val="30"/>
          <w:szCs w:val="30"/>
        </w:rPr>
      </w:pPr>
      <w:r>
        <w:rPr>
          <w:rFonts w:hint="eastAsia" w:ascii="宋体" w:hAnsi="宋体" w:eastAsia="宋体" w:cs="宋体"/>
          <w:bCs/>
          <w:sz w:val="24"/>
          <w:szCs w:val="24"/>
        </w:rPr>
        <w:t>日期：    年  月   日</w:t>
      </w:r>
    </w:p>
    <w:p w14:paraId="04E18B7B">
      <w:pPr>
        <w:pageBreakBefore w:val="0"/>
        <w:spacing w:line="360" w:lineRule="auto"/>
        <w:jc w:val="center"/>
        <w:outlineLvl w:val="1"/>
        <w:rPr>
          <w:rFonts w:hint="eastAsia" w:ascii="宋体" w:hAnsi="宋体" w:eastAsia="宋体" w:cs="宋体"/>
          <w:b/>
          <w:bCs w:val="0"/>
          <w:sz w:val="28"/>
          <w:szCs w:val="28"/>
        </w:rPr>
      </w:pPr>
    </w:p>
    <w:p w14:paraId="0A75A889">
      <w:pPr>
        <w:pageBreakBefore w:val="0"/>
        <w:spacing w:line="360" w:lineRule="auto"/>
        <w:jc w:val="center"/>
        <w:outlineLvl w:val="1"/>
        <w:rPr>
          <w:rFonts w:hint="eastAsia" w:ascii="宋体" w:hAnsi="宋体" w:eastAsia="宋体" w:cs="宋体"/>
          <w:b/>
          <w:bCs w:val="0"/>
          <w:sz w:val="28"/>
          <w:szCs w:val="28"/>
        </w:rPr>
      </w:pPr>
    </w:p>
    <w:p w14:paraId="2D18D248">
      <w:pPr>
        <w:pageBreakBefore w:val="0"/>
        <w:spacing w:line="360" w:lineRule="auto"/>
        <w:jc w:val="center"/>
        <w:outlineLvl w:val="1"/>
        <w:rPr>
          <w:rFonts w:hint="eastAsia" w:ascii="宋体" w:hAnsi="宋体" w:eastAsia="宋体" w:cs="宋体"/>
          <w:b/>
          <w:bCs w:val="0"/>
          <w:sz w:val="28"/>
          <w:szCs w:val="28"/>
        </w:rPr>
      </w:pPr>
    </w:p>
    <w:p w14:paraId="2ADE37F9">
      <w:pPr>
        <w:pageBreakBefore w:val="0"/>
        <w:spacing w:line="360" w:lineRule="auto"/>
        <w:jc w:val="center"/>
        <w:outlineLvl w:val="1"/>
        <w:rPr>
          <w:rFonts w:hint="eastAsia" w:ascii="宋体" w:hAnsi="宋体" w:eastAsia="宋体" w:cs="宋体"/>
          <w:b/>
          <w:bCs w:val="0"/>
          <w:sz w:val="28"/>
          <w:szCs w:val="28"/>
        </w:rPr>
      </w:pPr>
    </w:p>
    <w:p w14:paraId="6033BA53">
      <w:pPr>
        <w:pageBreakBefore w:val="0"/>
        <w:spacing w:line="360" w:lineRule="auto"/>
        <w:jc w:val="center"/>
        <w:outlineLvl w:val="1"/>
        <w:rPr>
          <w:rFonts w:hint="eastAsia" w:ascii="宋体" w:hAnsi="宋体" w:eastAsia="宋体" w:cs="宋体"/>
          <w:b/>
          <w:bCs w:val="0"/>
          <w:sz w:val="28"/>
          <w:szCs w:val="28"/>
        </w:rPr>
      </w:pPr>
    </w:p>
    <w:p w14:paraId="5DB76769">
      <w:pPr>
        <w:pageBreakBefore w:val="0"/>
        <w:spacing w:line="360" w:lineRule="auto"/>
        <w:jc w:val="center"/>
        <w:outlineLvl w:val="1"/>
        <w:rPr>
          <w:rFonts w:hint="eastAsia" w:ascii="宋体" w:hAnsi="宋体" w:eastAsia="宋体" w:cs="宋体"/>
          <w:b/>
          <w:bCs w:val="0"/>
          <w:sz w:val="28"/>
          <w:szCs w:val="28"/>
        </w:rPr>
      </w:pPr>
    </w:p>
    <w:p w14:paraId="1A88FA2E">
      <w:pPr>
        <w:pageBreakBefore w:val="0"/>
        <w:spacing w:line="360" w:lineRule="auto"/>
        <w:jc w:val="center"/>
        <w:outlineLvl w:val="1"/>
        <w:rPr>
          <w:rFonts w:hint="eastAsia" w:ascii="宋体" w:hAnsi="宋体" w:eastAsia="宋体" w:cs="宋体"/>
          <w:b/>
          <w:bCs w:val="0"/>
          <w:sz w:val="28"/>
          <w:szCs w:val="28"/>
        </w:rPr>
      </w:pPr>
    </w:p>
    <w:p w14:paraId="561808EC">
      <w:pPr>
        <w:pageBreakBefore w:val="0"/>
        <w:spacing w:line="360" w:lineRule="auto"/>
        <w:jc w:val="both"/>
        <w:outlineLvl w:val="1"/>
        <w:rPr>
          <w:rFonts w:hint="eastAsia" w:ascii="宋体" w:hAnsi="宋体" w:eastAsia="宋体" w:cs="宋体"/>
          <w:b/>
          <w:bCs w:val="0"/>
          <w:sz w:val="28"/>
          <w:szCs w:val="28"/>
        </w:rPr>
      </w:pPr>
    </w:p>
    <w:p w14:paraId="63AAB0CB">
      <w:pP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br w:type="page"/>
      </w:r>
    </w:p>
    <w:p w14:paraId="729526D6">
      <w:pPr>
        <w:pageBreakBefore w:val="0"/>
        <w:spacing w:line="360" w:lineRule="auto"/>
        <w:jc w:val="both"/>
        <w:outlineLvl w:val="1"/>
        <w:rPr>
          <w:rFonts w:hint="eastAsia" w:ascii="宋体" w:hAnsi="宋体" w:eastAsia="宋体" w:cs="宋体"/>
          <w:b w:val="0"/>
          <w:bCs/>
          <w:sz w:val="24"/>
          <w:szCs w:val="24"/>
        </w:rPr>
      </w:pPr>
      <w:r>
        <w:rPr>
          <w:rFonts w:hint="eastAsia" w:ascii="宋体" w:hAnsi="宋体" w:eastAsia="宋体" w:cs="宋体"/>
          <w:b w:val="0"/>
          <w:bCs/>
          <w:sz w:val="24"/>
          <w:szCs w:val="24"/>
        </w:rPr>
        <w:t>（</w:t>
      </w:r>
      <w:r>
        <w:rPr>
          <w:rFonts w:hint="eastAsia" w:ascii="宋体" w:hAnsi="宋体" w:cs="宋体"/>
          <w:b w:val="0"/>
          <w:bCs/>
          <w:sz w:val="24"/>
          <w:szCs w:val="24"/>
          <w:lang w:eastAsia="zh-CN"/>
        </w:rPr>
        <w:t>十</w:t>
      </w:r>
      <w:r>
        <w:rPr>
          <w:rFonts w:hint="eastAsia" w:ascii="宋体" w:hAnsi="宋体" w:cs="宋体"/>
          <w:b w:val="0"/>
          <w:bCs/>
          <w:sz w:val="24"/>
          <w:szCs w:val="24"/>
          <w:lang w:val="en-US" w:eastAsia="zh-CN"/>
        </w:rPr>
        <w:t>一</w:t>
      </w:r>
      <w:r>
        <w:rPr>
          <w:rFonts w:hint="eastAsia" w:ascii="宋体" w:hAnsi="宋体" w:eastAsia="宋体" w:cs="宋体"/>
          <w:b w:val="0"/>
          <w:bCs/>
          <w:sz w:val="24"/>
          <w:szCs w:val="24"/>
        </w:rPr>
        <w:t>）中小企业声明函（格式）</w:t>
      </w:r>
      <w:bookmarkEnd w:id="20"/>
      <w:bookmarkEnd w:id="21"/>
      <w:bookmarkEnd w:id="22"/>
    </w:p>
    <w:p w14:paraId="26E90F06">
      <w:pPr>
        <w:spacing w:line="360" w:lineRule="auto"/>
        <w:jc w:val="center"/>
        <w:rPr>
          <w:rFonts w:hint="eastAsia" w:ascii="宋体" w:hAnsi="宋体" w:eastAsia="宋体" w:cs="宋体"/>
          <w:b/>
          <w:sz w:val="28"/>
          <w:szCs w:val="28"/>
        </w:rPr>
      </w:pPr>
      <w:bookmarkStart w:id="23" w:name="_Toc98277388"/>
      <w:bookmarkStart w:id="24" w:name="OLE_LINK13"/>
      <w:bookmarkStart w:id="25" w:name="_Toc116946367"/>
      <w:bookmarkStart w:id="26" w:name="OLE_LINK14"/>
      <w:bookmarkStart w:id="27" w:name="_Toc36830603"/>
    </w:p>
    <w:p w14:paraId="34FBA8CA">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中小企业声明函（服务）</w:t>
      </w:r>
    </w:p>
    <w:p w14:paraId="08F7EDBD">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w:t>
      </w:r>
      <w:r>
        <w:rPr>
          <w:rFonts w:hint="eastAsia" w:ascii="宋体" w:hAnsi="宋体" w:eastAsia="宋体" w:cs="宋体"/>
          <w:bCs/>
          <w:sz w:val="24"/>
          <w:szCs w:val="24"/>
          <w:u w:val="single"/>
        </w:rPr>
        <w:t>（联合体）</w:t>
      </w:r>
      <w:r>
        <w:rPr>
          <w:rFonts w:hint="eastAsia" w:ascii="宋体" w:hAnsi="宋体" w:eastAsia="宋体" w:cs="宋体"/>
          <w:bCs/>
          <w:sz w:val="24"/>
          <w:szCs w:val="24"/>
        </w:rPr>
        <w:t>参加</w:t>
      </w:r>
      <w:r>
        <w:rPr>
          <w:rFonts w:hint="eastAsia" w:ascii="宋体" w:hAnsi="宋体" w:eastAsia="宋体" w:cs="宋体"/>
          <w:bCs/>
          <w:sz w:val="24"/>
          <w:szCs w:val="24"/>
          <w:u w:val="single"/>
        </w:rPr>
        <w:t>（单位名称）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采购活动，服务全部由符合政策要求的中小企业承接。相关企业（含联合体中的中小企业、签订分包意向协议的中小企业）的具体情况如下：</w:t>
      </w:r>
    </w:p>
    <w:p w14:paraId="34F7C056">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（招标文件中明确的所属行业）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55A51B78">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（招标文件中明确的所属行业）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39638FA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w:t>
      </w:r>
    </w:p>
    <w:p w14:paraId="74EE9AA8">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以上企业，不属于大企业的分支机构，不存在控股股东为大企业的情形，也不存在与大企业的负责人为同一人的情形。本企业对上述声明内容的真实性负责。如有虚假，将依法承担相应责任。</w:t>
      </w:r>
    </w:p>
    <w:p w14:paraId="552A8576">
      <w:pPr>
        <w:spacing w:line="360" w:lineRule="auto"/>
        <w:rPr>
          <w:rFonts w:hint="eastAsia" w:ascii="宋体" w:hAnsi="宋体" w:eastAsia="宋体" w:cs="宋体"/>
          <w:bCs/>
          <w:sz w:val="24"/>
          <w:szCs w:val="24"/>
        </w:rPr>
      </w:pPr>
    </w:p>
    <w:p w14:paraId="257C6619">
      <w:pPr>
        <w:spacing w:line="360" w:lineRule="auto"/>
        <w:ind w:firstLine="4800"/>
        <w:rPr>
          <w:rFonts w:hint="eastAsia" w:ascii="宋体" w:hAnsi="宋体" w:eastAsia="宋体" w:cs="宋体"/>
          <w:bCs/>
          <w:sz w:val="24"/>
          <w:szCs w:val="24"/>
        </w:rPr>
      </w:pPr>
      <w:r>
        <w:rPr>
          <w:rFonts w:hint="eastAsia" w:ascii="宋体" w:hAnsi="宋体" w:eastAsia="宋体" w:cs="宋体"/>
          <w:bCs/>
          <w:sz w:val="24"/>
          <w:szCs w:val="24"/>
        </w:rPr>
        <w:t>企业名称（盖章）：</w:t>
      </w:r>
    </w:p>
    <w:p w14:paraId="037970D6">
      <w:pPr>
        <w:spacing w:line="360" w:lineRule="auto"/>
        <w:ind w:firstLine="4800"/>
        <w:rPr>
          <w:rFonts w:hint="eastAsia" w:ascii="宋体" w:hAnsi="宋体" w:eastAsia="宋体" w:cs="宋体"/>
          <w:bCs/>
          <w:sz w:val="24"/>
          <w:szCs w:val="24"/>
        </w:rPr>
      </w:pPr>
    </w:p>
    <w:p w14:paraId="338780F7">
      <w:pPr>
        <w:spacing w:line="360" w:lineRule="auto"/>
        <w:ind w:firstLine="4800"/>
        <w:rPr>
          <w:rFonts w:hint="eastAsia" w:ascii="宋体" w:hAnsi="宋体" w:eastAsia="宋体" w:cs="宋体"/>
          <w:bCs/>
          <w:sz w:val="24"/>
          <w:szCs w:val="24"/>
        </w:rPr>
      </w:pPr>
      <w:r>
        <w:rPr>
          <w:rFonts w:hint="eastAsia" w:ascii="宋体" w:hAnsi="宋体" w:eastAsia="宋体" w:cs="宋体"/>
          <w:bCs/>
          <w:sz w:val="24"/>
          <w:szCs w:val="24"/>
        </w:rPr>
        <w:t>日　　　　　　期：</w:t>
      </w:r>
    </w:p>
    <w:p w14:paraId="2E0CBA22">
      <w:pPr>
        <w:spacing w:line="360" w:lineRule="auto"/>
        <w:rPr>
          <w:rFonts w:hint="eastAsia" w:ascii="宋体" w:hAnsi="宋体" w:eastAsia="宋体" w:cs="宋体"/>
        </w:rPr>
      </w:pPr>
    </w:p>
    <w:p w14:paraId="71492134">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注：1.从业人员、营业收入、资产总额填报上一年度数据，无上一年度数据的新成立企业可不填报。</w:t>
      </w:r>
    </w:p>
    <w:p w14:paraId="21557B9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6B5F69B3">
      <w:pPr>
        <w:spacing w:line="360" w:lineRule="auto"/>
        <w:rPr>
          <w:rFonts w:hint="eastAsia" w:ascii="宋体" w:hAnsi="宋体" w:eastAsia="宋体" w:cs="宋体"/>
          <w:bCs/>
          <w:sz w:val="24"/>
          <w:szCs w:val="24"/>
        </w:rPr>
      </w:pPr>
    </w:p>
    <w:p w14:paraId="6F6C57D0">
      <w:pPr>
        <w:rPr>
          <w:rFonts w:hint="eastAsia" w:ascii="宋体" w:hAnsi="宋体" w:eastAsia="宋体" w:cs="宋体"/>
          <w:bCs/>
          <w:sz w:val="24"/>
          <w:szCs w:val="24"/>
        </w:rPr>
      </w:pPr>
      <w:r>
        <w:rPr>
          <w:rFonts w:hint="eastAsia" w:ascii="宋体" w:hAnsi="宋体" w:eastAsia="宋体" w:cs="宋体"/>
          <w:bCs/>
          <w:sz w:val="24"/>
          <w:szCs w:val="24"/>
        </w:rPr>
        <w:br w:type="page" w:clear="all"/>
      </w:r>
    </w:p>
    <w:p w14:paraId="79BB8C4D">
      <w:pPr>
        <w:pageBreakBefore/>
        <w:spacing w:line="360" w:lineRule="auto"/>
        <w:jc w:val="both"/>
        <w:outlineLvl w:val="1"/>
        <w:rPr>
          <w:rFonts w:hint="eastAsia" w:ascii="宋体" w:hAnsi="宋体" w:eastAsia="宋体" w:cs="宋体"/>
          <w:b w:val="0"/>
          <w:bCs/>
          <w:sz w:val="24"/>
          <w:szCs w:val="24"/>
          <w:u w:val="none"/>
        </w:rPr>
      </w:pPr>
      <w:r>
        <w:rPr>
          <w:rFonts w:hint="eastAsia" w:ascii="宋体" w:hAnsi="宋体" w:eastAsia="宋体" w:cs="宋体"/>
          <w:b w:val="0"/>
          <w:bCs/>
          <w:sz w:val="24"/>
          <w:szCs w:val="24"/>
          <w:u w:val="none"/>
        </w:rPr>
        <w:t>（</w:t>
      </w:r>
      <w:r>
        <w:rPr>
          <w:rFonts w:hint="eastAsia" w:ascii="宋体" w:hAnsi="宋体" w:cs="宋体"/>
          <w:b w:val="0"/>
          <w:bCs/>
          <w:sz w:val="24"/>
          <w:szCs w:val="24"/>
          <w:u w:val="none"/>
          <w:lang w:eastAsia="zh-CN"/>
        </w:rPr>
        <w:t>十</w:t>
      </w:r>
      <w:r>
        <w:rPr>
          <w:rFonts w:hint="eastAsia" w:ascii="宋体" w:hAnsi="宋体" w:cs="宋体"/>
          <w:b w:val="0"/>
          <w:bCs/>
          <w:sz w:val="24"/>
          <w:szCs w:val="24"/>
          <w:u w:val="none"/>
          <w:lang w:val="en-US" w:eastAsia="zh-CN"/>
        </w:rPr>
        <w:t>二</w:t>
      </w:r>
      <w:r>
        <w:rPr>
          <w:rFonts w:hint="eastAsia" w:ascii="宋体" w:hAnsi="宋体" w:eastAsia="宋体" w:cs="宋体"/>
          <w:b w:val="0"/>
          <w:bCs/>
          <w:sz w:val="24"/>
          <w:szCs w:val="24"/>
          <w:u w:val="none"/>
        </w:rPr>
        <w:t>）残疾人福利性单位声明函（格式）</w:t>
      </w:r>
      <w:bookmarkEnd w:id="23"/>
      <w:bookmarkEnd w:id="24"/>
      <w:bookmarkEnd w:id="25"/>
      <w:bookmarkEnd w:id="26"/>
      <w:bookmarkEnd w:id="27"/>
    </w:p>
    <w:p w14:paraId="1AFE435E">
      <w:pPr>
        <w:spacing w:line="360" w:lineRule="auto"/>
        <w:rPr>
          <w:rFonts w:hint="eastAsia" w:ascii="宋体" w:hAnsi="宋体" w:eastAsia="宋体" w:cs="宋体"/>
          <w:b/>
          <w:spacing w:val="6"/>
          <w:sz w:val="30"/>
          <w:szCs w:val="30"/>
        </w:rPr>
      </w:pPr>
    </w:p>
    <w:p w14:paraId="28715C0D">
      <w:pPr>
        <w:spacing w:line="360" w:lineRule="auto"/>
        <w:jc w:val="center"/>
        <w:rPr>
          <w:rFonts w:hint="eastAsia" w:ascii="宋体" w:hAnsi="宋体" w:eastAsia="宋体" w:cs="宋体"/>
          <w:b/>
          <w:bCs w:val="0"/>
          <w:sz w:val="28"/>
          <w:szCs w:val="28"/>
        </w:rPr>
      </w:pPr>
      <w:r>
        <w:rPr>
          <w:rFonts w:hint="eastAsia" w:ascii="宋体" w:hAnsi="宋体" w:eastAsia="宋体" w:cs="宋体"/>
          <w:b/>
          <w:bCs w:val="0"/>
          <w:sz w:val="28"/>
          <w:szCs w:val="28"/>
        </w:rPr>
        <w:t>残疾人福利性单位声明函</w:t>
      </w:r>
    </w:p>
    <w:p w14:paraId="6E754CF7">
      <w:pPr>
        <w:spacing w:line="360" w:lineRule="auto"/>
        <w:jc w:val="center"/>
        <w:rPr>
          <w:rFonts w:hint="eastAsia" w:ascii="宋体" w:hAnsi="宋体" w:eastAsia="宋体" w:cs="宋体"/>
          <w:bCs/>
          <w:sz w:val="28"/>
          <w:szCs w:val="28"/>
        </w:rPr>
      </w:pPr>
    </w:p>
    <w:p w14:paraId="3A19053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本单位郑重声明，根据《财政部 民政部 中国残疾人联合会关于促进残疾人就业政府采购政策的通知》（财库</w:t>
      </w:r>
      <w:r>
        <w:rPr>
          <w:rFonts w:hint="eastAsia" w:ascii="宋体" w:hAnsi="宋体" w:cs="宋体"/>
          <w:bCs/>
          <w:sz w:val="24"/>
          <w:szCs w:val="24"/>
          <w:lang w:eastAsia="zh-CN"/>
        </w:rPr>
        <w:t>〔2017〕141号</w:t>
      </w:r>
      <w:r>
        <w:rPr>
          <w:rFonts w:hint="eastAsia" w:ascii="宋体" w:hAnsi="宋体" w:eastAsia="宋体" w:cs="宋体"/>
          <w:bCs/>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A60A51">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本单位对上述声明的真实性负责。如有虚假，将依法承担相应责任。</w:t>
      </w:r>
    </w:p>
    <w:p w14:paraId="46DADB01">
      <w:pPr>
        <w:spacing w:line="360" w:lineRule="auto"/>
        <w:ind w:firstLine="480"/>
        <w:rPr>
          <w:rFonts w:hint="eastAsia" w:ascii="宋体" w:hAnsi="宋体" w:eastAsia="宋体" w:cs="宋体"/>
          <w:bCs/>
          <w:sz w:val="24"/>
          <w:szCs w:val="24"/>
        </w:rPr>
      </w:pPr>
    </w:p>
    <w:p w14:paraId="74A11684">
      <w:pPr>
        <w:spacing w:line="360" w:lineRule="auto"/>
        <w:ind w:firstLine="480"/>
        <w:rPr>
          <w:rFonts w:hint="eastAsia" w:ascii="宋体" w:hAnsi="宋体" w:eastAsia="宋体" w:cs="宋体"/>
          <w:bCs/>
          <w:sz w:val="24"/>
          <w:szCs w:val="24"/>
        </w:rPr>
      </w:pPr>
    </w:p>
    <w:p w14:paraId="3A8A3C1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单位名称（盖章）：</w:t>
      </w:r>
    </w:p>
    <w:p w14:paraId="0461CE74">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日  期：</w:t>
      </w:r>
    </w:p>
    <w:p w14:paraId="49941CC7">
      <w:pPr>
        <w:spacing w:line="360" w:lineRule="auto"/>
        <w:ind w:firstLine="480"/>
        <w:rPr>
          <w:rFonts w:hint="eastAsia" w:ascii="宋体" w:hAnsi="宋体" w:eastAsia="宋体" w:cs="宋体"/>
          <w:bCs/>
          <w:sz w:val="24"/>
          <w:szCs w:val="24"/>
        </w:rPr>
      </w:pPr>
      <w:bookmarkStart w:id="28" w:name="_Hlk62691704"/>
      <w:r>
        <w:rPr>
          <w:rFonts w:hint="eastAsia" w:ascii="宋体" w:hAnsi="宋体" w:eastAsia="宋体" w:cs="宋体"/>
          <w:bCs/>
          <w:sz w:val="24"/>
          <w:szCs w:val="24"/>
        </w:rPr>
        <w:t>（备注：1.供应商如不提供此声明函，价格将不做相应扣除。2.中标供应商为残疾人福利单位的，此声明函将随中标结果同时公告，接受社会监督）</w:t>
      </w:r>
      <w:bookmarkEnd w:id="28"/>
    </w:p>
    <w:p w14:paraId="689F8747">
      <w:pPr>
        <w:spacing w:line="360" w:lineRule="auto"/>
        <w:ind w:firstLine="480"/>
        <w:rPr>
          <w:rFonts w:hint="eastAsia" w:ascii="宋体" w:hAnsi="宋体" w:eastAsia="宋体" w:cs="宋体"/>
          <w:bCs/>
          <w:sz w:val="24"/>
          <w:szCs w:val="24"/>
        </w:rPr>
      </w:pPr>
    </w:p>
    <w:p w14:paraId="0594E4EF">
      <w:pPr>
        <w:spacing w:line="360" w:lineRule="auto"/>
        <w:rPr>
          <w:rFonts w:hint="eastAsia" w:ascii="宋体" w:hAnsi="宋体" w:eastAsia="宋体" w:cs="宋体"/>
          <w:sz w:val="24"/>
          <w:szCs w:val="24"/>
        </w:rPr>
      </w:pPr>
    </w:p>
    <w:p w14:paraId="35C884A4">
      <w:pPr>
        <w:widowControl/>
        <w:spacing w:line="360" w:lineRule="auto"/>
        <w:jc w:val="left"/>
        <w:rPr>
          <w:rFonts w:hint="eastAsia" w:ascii="宋体" w:hAnsi="宋体" w:eastAsia="宋体" w:cs="宋体"/>
          <w:bCs/>
          <w:color w:val="000000"/>
          <w:sz w:val="28"/>
          <w:szCs w:val="22"/>
          <w:highlight w:val="none"/>
        </w:rPr>
      </w:pPr>
    </w:p>
    <w:p w14:paraId="3A1985AB"/>
    <w:p w14:paraId="646B0A36"/>
    <w:p w14:paraId="5937979F"/>
    <w:p w14:paraId="77312786"/>
    <w:p w14:paraId="7C41E335"/>
    <w:p w14:paraId="2E780031"/>
    <w:p w14:paraId="40F4846A"/>
    <w:p w14:paraId="28360658"/>
    <w:p w14:paraId="681B51F8"/>
    <w:p w14:paraId="438A8B6B"/>
    <w:sectPr>
      <w:footerReference r:id="rId3"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00509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altName w:val="DejaVu Math TeX Gyre"/>
    <w:panose1 w:val="020B0503020202020204"/>
    <w:charset w:val="00"/>
    <w:family w:val="auto"/>
    <w:pitch w:val="default"/>
    <w:sig w:usb0="00000000" w:usb1="00000000" w:usb2="00000000" w:usb3="00000000" w:csb0="00000000" w:csb1="00000000"/>
  </w:font>
  <w:font w:name="华文细黑">
    <w:altName w:val="微软雅黑"/>
    <w:panose1 w:val="02010600040101010101"/>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16674">
    <w:pPr>
      <w:pStyle w:val="251"/>
      <w:jc w:val="center"/>
    </w:pPr>
    <w:r>
      <w:rPr>
        <w:rFonts w:hint="eastAsia"/>
      </w:rPr>
      <w:t>-</w:t>
    </w:r>
    <w:r>
      <w:fldChar w:fldCharType="begin"/>
    </w:r>
    <w:r>
      <w:instrText xml:space="preserve"> PAGE   \* MERGEFORMAT </w:instrText>
    </w:r>
    <w:r>
      <w:fldChar w:fldCharType="separate"/>
    </w:r>
    <w:r>
      <w:t>120</w:t>
    </w:r>
    <w:r>
      <w:fldChar w:fldCharType="end"/>
    </w:r>
    <w:r>
      <w:rPr>
        <w:rFonts w:hint="eastAsia"/>
      </w:rPr>
      <w:t>-</w:t>
    </w:r>
  </w:p>
  <w:p w14:paraId="0D5271AD">
    <w:pPr>
      <w:pStyle w:val="25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5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1"/>
      <w:numFmt w:val="bullet"/>
      <w:pStyle w:val="244"/>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1"/>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0053208E"/>
    <w:multiLevelType w:val="multilevel"/>
    <w:tmpl w:val="0053208E"/>
    <w:lvl w:ilvl="0" w:tentative="0">
      <w:start w:val="1"/>
      <w:numFmt w:val="bullet"/>
      <w:pStyle w:val="17"/>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4">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3D62ECE"/>
    <w:multiLevelType w:val="multilevel"/>
    <w:tmpl w:val="03D62ECE"/>
    <w:lvl w:ilvl="0" w:tentative="0">
      <w:start w:val="1"/>
      <w:numFmt w:val="decimal"/>
      <w:pStyle w:val="323"/>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E71994A"/>
    <w:multiLevelType w:val="singleLevel"/>
    <w:tmpl w:val="1E71994A"/>
    <w:lvl w:ilvl="0" w:tentative="0">
      <w:start w:val="1"/>
      <w:numFmt w:val="chineseCounting"/>
      <w:suff w:val="nothing"/>
      <w:lvlText w:val="%1、"/>
      <w:lvlJc w:val="left"/>
      <w:rPr>
        <w:rFonts w:hint="eastAsia"/>
      </w:rPr>
    </w:lvl>
  </w:abstractNum>
  <w:abstractNum w:abstractNumId="7">
    <w:nsid w:val="59ADCABA"/>
    <w:multiLevelType w:val="multilevel"/>
    <w:tmpl w:val="59ADCABA"/>
    <w:lvl w:ilvl="0" w:tentative="0">
      <w:start w:val="1"/>
      <w:numFmt w:val="chineseCountingThousand"/>
      <w:pStyle w:val="200"/>
      <w:lvlText w:val="第%1部分"/>
      <w:lvlJc w:val="left"/>
      <w:pPr>
        <w:tabs>
          <w:tab w:val="left" w:pos="1800"/>
        </w:tabs>
        <w:ind w:left="425" w:hanging="425"/>
      </w:pPr>
      <w:rPr>
        <w:rFonts w:hint="eastAsia"/>
      </w:rPr>
    </w:lvl>
    <w:lvl w:ilvl="1" w:tentative="0">
      <w:start w:val="1"/>
      <w:numFmt w:val="decimal"/>
      <w:pStyle w:val="201"/>
      <w:lvlText w:val="%1.%2"/>
      <w:lvlJc w:val="left"/>
      <w:pPr>
        <w:tabs>
          <w:tab w:val="left" w:pos="567"/>
        </w:tabs>
        <w:ind w:left="567" w:hanging="567"/>
      </w:pPr>
      <w:rPr>
        <w:rFonts w:hint="eastAsia"/>
      </w:rPr>
    </w:lvl>
    <w:lvl w:ilvl="2" w:tentative="0">
      <w:start w:val="1"/>
      <w:numFmt w:val="decimal"/>
      <w:pStyle w:val="371"/>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4"/>
      <w:lvlText w:val="%1.%2.%3.%4.%5"/>
      <w:lvlJc w:val="left"/>
      <w:pPr>
        <w:tabs>
          <w:tab w:val="left" w:pos="1080"/>
        </w:tabs>
        <w:ind w:left="992" w:hanging="992"/>
      </w:pPr>
      <w:rPr>
        <w:rFonts w:hint="eastAsia"/>
      </w:rPr>
    </w:lvl>
    <w:lvl w:ilvl="5" w:tentative="0">
      <w:start w:val="1"/>
      <w:numFmt w:val="decimal"/>
      <w:pStyle w:val="205"/>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2183CF9"/>
    <w:multiLevelType w:val="multilevel"/>
    <w:tmpl w:val="72183CF9"/>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93169"/>
    <w:rsid w:val="024C0889"/>
    <w:rsid w:val="033F6241"/>
    <w:rsid w:val="04E6106A"/>
    <w:rsid w:val="05CD222A"/>
    <w:rsid w:val="09806A03"/>
    <w:rsid w:val="09CF6571"/>
    <w:rsid w:val="0A344626"/>
    <w:rsid w:val="0B6D7DBB"/>
    <w:rsid w:val="0CDF4D1D"/>
    <w:rsid w:val="0F854FCD"/>
    <w:rsid w:val="0FB12275"/>
    <w:rsid w:val="10B97633"/>
    <w:rsid w:val="114E2471"/>
    <w:rsid w:val="154F4A0A"/>
    <w:rsid w:val="181E2472"/>
    <w:rsid w:val="18CE5913"/>
    <w:rsid w:val="1A7761EF"/>
    <w:rsid w:val="1A8D6D2A"/>
    <w:rsid w:val="1D507571"/>
    <w:rsid w:val="1F354C71"/>
    <w:rsid w:val="22E03145"/>
    <w:rsid w:val="231D4173"/>
    <w:rsid w:val="24F53402"/>
    <w:rsid w:val="251946ED"/>
    <w:rsid w:val="259F45C7"/>
    <w:rsid w:val="260929B3"/>
    <w:rsid w:val="271C2272"/>
    <w:rsid w:val="28D26321"/>
    <w:rsid w:val="2A574846"/>
    <w:rsid w:val="2ADE440E"/>
    <w:rsid w:val="2CC67354"/>
    <w:rsid w:val="30393E95"/>
    <w:rsid w:val="30DC4F4C"/>
    <w:rsid w:val="3123184A"/>
    <w:rsid w:val="31876ED9"/>
    <w:rsid w:val="3314567B"/>
    <w:rsid w:val="3623361D"/>
    <w:rsid w:val="36794FEB"/>
    <w:rsid w:val="37A83DDA"/>
    <w:rsid w:val="382C4A0B"/>
    <w:rsid w:val="3977495B"/>
    <w:rsid w:val="3B60510C"/>
    <w:rsid w:val="3D7031B1"/>
    <w:rsid w:val="3EF45B57"/>
    <w:rsid w:val="41FC2CE3"/>
    <w:rsid w:val="427D5E63"/>
    <w:rsid w:val="43A8418D"/>
    <w:rsid w:val="43C875B2"/>
    <w:rsid w:val="44913E48"/>
    <w:rsid w:val="44F30FE1"/>
    <w:rsid w:val="46710F59"/>
    <w:rsid w:val="4768030F"/>
    <w:rsid w:val="489932CB"/>
    <w:rsid w:val="48C52312"/>
    <w:rsid w:val="4A6E0EB3"/>
    <w:rsid w:val="4AEA5469"/>
    <w:rsid w:val="4B3D0885"/>
    <w:rsid w:val="4B674E8A"/>
    <w:rsid w:val="4BE23238"/>
    <w:rsid w:val="4C91428E"/>
    <w:rsid w:val="4ECC0B5C"/>
    <w:rsid w:val="4F9D5D96"/>
    <w:rsid w:val="504C67C5"/>
    <w:rsid w:val="50E21A58"/>
    <w:rsid w:val="51A46F68"/>
    <w:rsid w:val="51AA5E20"/>
    <w:rsid w:val="52E862C4"/>
    <w:rsid w:val="544B4013"/>
    <w:rsid w:val="546D3F89"/>
    <w:rsid w:val="57082C3F"/>
    <w:rsid w:val="57493541"/>
    <w:rsid w:val="5AAC707B"/>
    <w:rsid w:val="5E0771FD"/>
    <w:rsid w:val="5E8D272C"/>
    <w:rsid w:val="5F545491"/>
    <w:rsid w:val="612F7635"/>
    <w:rsid w:val="632223E3"/>
    <w:rsid w:val="637F36E5"/>
    <w:rsid w:val="64A62BA0"/>
    <w:rsid w:val="660311A1"/>
    <w:rsid w:val="6695111E"/>
    <w:rsid w:val="691F0460"/>
    <w:rsid w:val="69AE2C22"/>
    <w:rsid w:val="6B7D5552"/>
    <w:rsid w:val="6C0D0EBE"/>
    <w:rsid w:val="6D7E46BA"/>
    <w:rsid w:val="700D405C"/>
    <w:rsid w:val="702C664F"/>
    <w:rsid w:val="704B2CB9"/>
    <w:rsid w:val="72192C03"/>
    <w:rsid w:val="72686283"/>
    <w:rsid w:val="72EC0317"/>
    <w:rsid w:val="7315161C"/>
    <w:rsid w:val="7416564C"/>
    <w:rsid w:val="77E8017E"/>
    <w:rsid w:val="78A14A80"/>
    <w:rsid w:val="78DD498A"/>
    <w:rsid w:val="795A4E7D"/>
    <w:rsid w:val="79B81C3C"/>
    <w:rsid w:val="79B85C40"/>
    <w:rsid w:val="79D43D96"/>
    <w:rsid w:val="7ABB519F"/>
    <w:rsid w:val="7C5F1B5A"/>
    <w:rsid w:val="7EF154EA"/>
    <w:rsid w:val="7F5636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1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5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1"/>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hint="eastAsia" w:ascii="等线" w:hAnsi="等线" w:eastAsia="等线" w:cs="Times New Roman"/>
      <w:sz w:val="21"/>
      <w:szCs w:val="21"/>
      <w:lang w:val="en-US" w:eastAsia="zh-CN" w:bidi="ar"/>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7"/>
    <w:qFormat/>
    <w:uiPriority w:val="0"/>
    <w:rPr>
      <w:rFonts w:ascii="仿宋_GB2312" w:eastAsia="仿宋_GB2312"/>
      <w:sz w:val="28"/>
      <w:szCs w:val="20"/>
    </w:rPr>
  </w:style>
  <w:style w:type="paragraph" w:styleId="17">
    <w:name w:val="List"/>
    <w:basedOn w:val="1"/>
    <w:qFormat/>
    <w:uiPriority w:val="0"/>
    <w:pPr>
      <w:numPr>
        <w:ilvl w:val="0"/>
        <w:numId w:val="1"/>
      </w:numPr>
      <w:spacing w:after="20" w:line="288" w:lineRule="auto"/>
    </w:pPr>
    <w:rPr>
      <w:szCs w:val="20"/>
      <w:lang w:val="en-GB"/>
    </w:rPr>
  </w:style>
  <w:style w:type="paragraph" w:styleId="18">
    <w:name w:val="Body Text Indent"/>
    <w:basedOn w:val="1"/>
    <w:next w:val="19"/>
    <w:uiPriority w:val="0"/>
    <w:pPr>
      <w:ind w:firstLine="576"/>
    </w:pPr>
    <w:rPr>
      <w:b/>
      <w:kern w:val="0"/>
      <w:sz w:val="30"/>
    </w:rPr>
  </w:style>
  <w:style w:type="paragraph" w:styleId="19">
    <w:name w:val="envelope return"/>
    <w:basedOn w:val="1"/>
    <w:qFormat/>
    <w:uiPriority w:val="0"/>
    <w:pPr>
      <w:snapToGrid w:val="0"/>
    </w:pPr>
    <w:rPr>
      <w:rFonts w:ascii="Arial" w:hAnsi="Arial"/>
    </w:rPr>
  </w:style>
  <w:style w:type="paragraph" w:styleId="20">
    <w:name w:val="Block Text"/>
    <w:basedOn w:val="1"/>
    <w:qFormat/>
    <w:uiPriority w:val="0"/>
    <w:pPr>
      <w:ind w:left="420" w:right="33"/>
      <w:jc w:val="left"/>
    </w:pPr>
    <w:rPr>
      <w:sz w:val="24"/>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toc 8"/>
    <w:basedOn w:val="1"/>
    <w:next w:val="1"/>
    <w:unhideWhenUsed/>
    <w:qFormat/>
    <w:uiPriority w:val="39"/>
    <w:pPr>
      <w:spacing w:after="57"/>
      <w:ind w:left="1984" w:right="0" w:firstLine="0"/>
    </w:pPr>
  </w:style>
  <w:style w:type="paragraph" w:styleId="24">
    <w:name w:val="Date"/>
    <w:basedOn w:val="1"/>
    <w:next w:val="1"/>
    <w:qFormat/>
    <w:uiPriority w:val="0"/>
    <w:rPr>
      <w:rFonts w:eastAsia="黑体"/>
      <w:b/>
      <w:kern w:val="0"/>
      <w:sz w:val="36"/>
    </w:rPr>
  </w:style>
  <w:style w:type="paragraph" w:styleId="25">
    <w:name w:val="endnote text"/>
    <w:basedOn w:val="1"/>
    <w:link w:val="198"/>
    <w:semiHidden/>
    <w:unhideWhenUsed/>
    <w:qFormat/>
    <w:uiPriority w:val="99"/>
    <w:pPr>
      <w:spacing w:after="0" w:line="240" w:lineRule="auto"/>
    </w:pPr>
    <w:rPr>
      <w:sz w:val="20"/>
    </w:rPr>
  </w:style>
  <w:style w:type="paragraph" w:styleId="26">
    <w:name w:val="footer"/>
    <w:basedOn w:val="1"/>
    <w:link w:val="71"/>
    <w:unhideWhenUsed/>
    <w:qFormat/>
    <w:uiPriority w:val="99"/>
    <w:pPr>
      <w:tabs>
        <w:tab w:val="center" w:pos="7143"/>
        <w:tab w:val="right" w:pos="14287"/>
      </w:tabs>
      <w:spacing w:after="0" w:line="240" w:lineRule="auto"/>
    </w:pPr>
  </w:style>
  <w:style w:type="paragraph" w:styleId="27">
    <w:name w:val="header"/>
    <w:basedOn w:val="1"/>
    <w:link w:val="69"/>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4"/>
    <w:qFormat/>
    <w:uiPriority w:val="11"/>
    <w:pPr>
      <w:spacing w:before="200" w:after="200"/>
    </w:pPr>
    <w:rPr>
      <w:sz w:val="24"/>
      <w:szCs w:val="24"/>
    </w:rPr>
  </w:style>
  <w:style w:type="paragraph" w:styleId="31">
    <w:name w:val="footnote text"/>
    <w:basedOn w:val="1"/>
    <w:link w:val="197"/>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Body Text 2"/>
    <w:basedOn w:val="1"/>
    <w:qFormat/>
    <w:uiPriority w:val="0"/>
    <w:pPr>
      <w:ind w:firstLine="480"/>
    </w:pPr>
    <w:rPr>
      <w:sz w:val="24"/>
    </w:r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link w:val="63"/>
    <w:qFormat/>
    <w:uiPriority w:val="10"/>
    <w:pPr>
      <w:spacing w:before="300" w:after="200"/>
      <w:contextualSpacing/>
    </w:pPr>
    <w:rPr>
      <w:sz w:val="48"/>
      <w:szCs w:val="48"/>
    </w:rPr>
  </w:style>
  <w:style w:type="paragraph" w:styleId="39">
    <w:name w:val="Body Text First Indent"/>
    <w:basedOn w:val="16"/>
    <w:qFormat/>
    <w:uiPriority w:val="0"/>
    <w:pPr>
      <w:spacing w:after="120"/>
      <w:ind w:firstLine="420"/>
    </w:pPr>
    <w:rPr>
      <w:color w:val="000000"/>
      <w:spacing w:val="-8"/>
      <w:sz w:val="21"/>
    </w:rPr>
  </w:style>
  <w:style w:type="paragraph" w:styleId="40">
    <w:name w:val="Body Text First Indent 2"/>
    <w:basedOn w:val="18"/>
    <w:next w:val="1"/>
    <w:qFormat/>
    <w:uiPriority w:val="0"/>
    <w:pPr>
      <w:widowControl w:val="0"/>
      <w:autoSpaceDE/>
      <w:autoSpaceDN/>
      <w:adjustRightInd/>
      <w:spacing w:after="120" w:line="420" w:lineRule="exact"/>
      <w:ind w:left="420" w:leftChars="200" w:firstLine="200" w:firstLineChars="200"/>
    </w:pPr>
    <w:rPr>
      <w:rFonts w:ascii="Calibri" w:eastAsia="宋体"/>
      <w:sz w:val="24"/>
      <w:szCs w:val="24"/>
    </w:rPr>
  </w:style>
  <w:style w:type="table" w:styleId="4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FollowedHyperlink"/>
    <w:basedOn w:val="43"/>
    <w:semiHidden/>
    <w:unhideWhenUsed/>
    <w:qFormat/>
    <w:uiPriority w:val="99"/>
    <w:rPr>
      <w:color w:val="000000"/>
      <w:u w:val="none"/>
    </w:rPr>
  </w:style>
  <w:style w:type="character" w:styleId="46">
    <w:name w:val="Emphasis"/>
    <w:basedOn w:val="43"/>
    <w:qFormat/>
    <w:uiPriority w:val="20"/>
    <w:rPr>
      <w:b/>
      <w:bCs/>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HTML Code"/>
    <w:basedOn w:val="43"/>
    <w:semiHidden/>
    <w:unhideWhenUsed/>
    <w:qFormat/>
    <w:uiPriority w:val="99"/>
    <w:rPr>
      <w:rFonts w:ascii="Courier New" w:hAnsi="Courier New"/>
      <w:sz w:val="20"/>
    </w:rPr>
  </w:style>
  <w:style w:type="character" w:styleId="49">
    <w:name w:val="footnote reference"/>
    <w:unhideWhenUsed/>
    <w:qFormat/>
    <w:uiPriority w:val="99"/>
    <w:rPr>
      <w:vertAlign w:val="superscript"/>
    </w:rPr>
  </w:style>
  <w:style w:type="paragraph" w:customStyle="1" w:styleId="50">
    <w:name w:val="一级条标题"/>
    <w:basedOn w:val="51"/>
    <w:next w:val="5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1">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52">
    <w:name w:val="段"/>
    <w:next w:val="1"/>
    <w:link w:val="297"/>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53">
    <w:name w:val="Heading 1 Char"/>
    <w:link w:val="3"/>
    <w:qFormat/>
    <w:uiPriority w:val="9"/>
    <w:rPr>
      <w:rFonts w:ascii="Arial" w:hAnsi="Arial" w:eastAsia="Arial" w:cs="Arial"/>
      <w:sz w:val="40"/>
      <w:szCs w:val="40"/>
    </w:rPr>
  </w:style>
  <w:style w:type="character" w:customStyle="1" w:styleId="54">
    <w:name w:val="Heading 2 Char"/>
    <w:link w:val="4"/>
    <w:qFormat/>
    <w:uiPriority w:val="9"/>
    <w:rPr>
      <w:rFonts w:ascii="Arial" w:hAnsi="Arial" w:eastAsia="Arial" w:cs="Arial"/>
      <w:sz w:val="34"/>
    </w:rPr>
  </w:style>
  <w:style w:type="character" w:customStyle="1" w:styleId="55">
    <w:name w:val="Heading 3 Char"/>
    <w:link w:val="5"/>
    <w:qFormat/>
    <w:uiPriority w:val="9"/>
    <w:rPr>
      <w:rFonts w:ascii="Arial" w:hAnsi="Arial" w:eastAsia="Arial" w:cs="Arial"/>
      <w:sz w:val="30"/>
      <w:szCs w:val="30"/>
    </w:rPr>
  </w:style>
  <w:style w:type="character" w:customStyle="1" w:styleId="56">
    <w:name w:val="Heading 4 Char"/>
    <w:link w:val="6"/>
    <w:qFormat/>
    <w:uiPriority w:val="9"/>
    <w:rPr>
      <w:rFonts w:ascii="Arial" w:hAnsi="Arial" w:eastAsia="Arial" w:cs="Arial"/>
      <w:b/>
      <w:bCs/>
      <w:sz w:val="26"/>
      <w:szCs w:val="26"/>
    </w:rPr>
  </w:style>
  <w:style w:type="character" w:customStyle="1" w:styleId="57">
    <w:name w:val="Heading 5 Char"/>
    <w:link w:val="7"/>
    <w:qFormat/>
    <w:uiPriority w:val="9"/>
    <w:rPr>
      <w:rFonts w:ascii="Arial" w:hAnsi="Arial" w:eastAsia="Arial" w:cs="Arial"/>
      <w:b/>
      <w:bCs/>
      <w:sz w:val="24"/>
      <w:szCs w:val="24"/>
    </w:rPr>
  </w:style>
  <w:style w:type="character" w:customStyle="1" w:styleId="58">
    <w:name w:val="Heading 6 Char"/>
    <w:link w:val="8"/>
    <w:qFormat/>
    <w:uiPriority w:val="9"/>
    <w:rPr>
      <w:rFonts w:ascii="Arial" w:hAnsi="Arial" w:eastAsia="Arial" w:cs="Arial"/>
      <w:b/>
      <w:bCs/>
      <w:sz w:val="22"/>
      <w:szCs w:val="22"/>
    </w:rPr>
  </w:style>
  <w:style w:type="character" w:customStyle="1" w:styleId="59">
    <w:name w:val="Heading 7 Char"/>
    <w:link w:val="9"/>
    <w:qFormat/>
    <w:uiPriority w:val="9"/>
    <w:rPr>
      <w:rFonts w:ascii="Arial" w:hAnsi="Arial" w:eastAsia="Arial" w:cs="Arial"/>
      <w:b/>
      <w:bCs/>
      <w:i/>
      <w:iCs/>
      <w:sz w:val="22"/>
      <w:szCs w:val="22"/>
    </w:rPr>
  </w:style>
  <w:style w:type="character" w:customStyle="1" w:styleId="60">
    <w:name w:val="Heading 8 Char"/>
    <w:link w:val="10"/>
    <w:qFormat/>
    <w:uiPriority w:val="9"/>
    <w:rPr>
      <w:rFonts w:ascii="Arial" w:hAnsi="Arial" w:eastAsia="Arial" w:cs="Arial"/>
      <w:i/>
      <w:iCs/>
      <w:sz w:val="22"/>
      <w:szCs w:val="22"/>
    </w:rPr>
  </w:style>
  <w:style w:type="character" w:customStyle="1" w:styleId="61">
    <w:name w:val="Heading 9 Char"/>
    <w:link w:val="11"/>
    <w:qFormat/>
    <w:uiPriority w:val="9"/>
    <w:rPr>
      <w:rFonts w:ascii="Arial" w:hAnsi="Arial" w:eastAsia="Arial" w:cs="Arial"/>
      <w:i/>
      <w:iCs/>
      <w:sz w:val="21"/>
      <w:szCs w:val="21"/>
    </w:rPr>
  </w:style>
  <w:style w:type="paragraph" w:styleId="62">
    <w:name w:val="No Spacing"/>
    <w:qFormat/>
    <w:uiPriority w:val="1"/>
    <w:pPr>
      <w:spacing w:before="0" w:after="0" w:line="240" w:lineRule="auto"/>
    </w:pPr>
    <w:rPr>
      <w:rFonts w:hint="default" w:ascii="Times New Roman" w:hAnsi="Times New Roman" w:eastAsia="宋体" w:cs="Times New Roman"/>
    </w:rPr>
  </w:style>
  <w:style w:type="character" w:customStyle="1" w:styleId="63">
    <w:name w:val="Title Char"/>
    <w:link w:val="38"/>
    <w:qFormat/>
    <w:uiPriority w:val="10"/>
    <w:rPr>
      <w:sz w:val="48"/>
      <w:szCs w:val="48"/>
    </w:rPr>
  </w:style>
  <w:style w:type="character" w:customStyle="1" w:styleId="64">
    <w:name w:val="Subtitle Char"/>
    <w:link w:val="30"/>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Quote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8">
    <w:name w:val="Intense Quote Char"/>
    <w:link w:val="67"/>
    <w:qFormat/>
    <w:uiPriority w:val="30"/>
    <w:rPr>
      <w:i/>
    </w:rPr>
  </w:style>
  <w:style w:type="character" w:customStyle="1" w:styleId="69">
    <w:name w:val="Header Char"/>
    <w:link w:val="27"/>
    <w:qFormat/>
    <w:uiPriority w:val="99"/>
  </w:style>
  <w:style w:type="character" w:customStyle="1" w:styleId="70">
    <w:name w:val="Footer Char"/>
    <w:link w:val="26"/>
    <w:qFormat/>
    <w:uiPriority w:val="99"/>
  </w:style>
  <w:style w:type="character" w:customStyle="1" w:styleId="71">
    <w:name w:val="Caption Char"/>
    <w:link w:val="26"/>
    <w:qFormat/>
    <w:uiPriority w:val="99"/>
  </w:style>
  <w:style w:type="table" w:customStyle="1" w:styleId="7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1"/>
    <w:qFormat/>
    <w:uiPriority w:val="99"/>
    <w:rPr>
      <w:sz w:val="18"/>
    </w:rPr>
  </w:style>
  <w:style w:type="character" w:customStyle="1" w:styleId="198">
    <w:name w:val="Endnote Text Char"/>
    <w:link w:val="25"/>
    <w:qFormat/>
    <w:uiPriority w:val="99"/>
    <w:rPr>
      <w:sz w:val="20"/>
    </w:rPr>
  </w:style>
  <w:style w:type="paragraph" w:customStyle="1" w:styleId="199">
    <w:name w:val="TOC Heading"/>
    <w:unhideWhenUsed/>
    <w:qFormat/>
    <w:uiPriority w:val="39"/>
    <w:rPr>
      <w:rFonts w:hint="default" w:ascii="Times New Roman" w:hAnsi="Times New Roman" w:eastAsia="宋体" w:cs="Times New Roman"/>
    </w:rPr>
  </w:style>
  <w:style w:type="paragraph" w:customStyle="1" w:styleId="200">
    <w:name w:val="标题 11"/>
    <w:basedOn w:val="1"/>
    <w:next w:val="1"/>
    <w:qFormat/>
    <w:uiPriority w:val="0"/>
    <w:pPr>
      <w:keepNext/>
      <w:keepLines/>
      <w:numPr>
        <w:ilvl w:val="0"/>
        <w:numId w:val="3"/>
      </w:numPr>
      <w:spacing w:before="340" w:after="330" w:line="578" w:lineRule="auto"/>
      <w:jc w:val="center"/>
      <w:outlineLvl w:val="0"/>
    </w:pPr>
    <w:rPr>
      <w:rFonts w:ascii="黑体" w:hAnsi="Times New Roman" w:eastAsia="黑体" w:cs="Times New Roman"/>
      <w:b/>
      <w:bCs/>
      <w:sz w:val="44"/>
      <w:szCs w:val="44"/>
    </w:rPr>
  </w:style>
  <w:style w:type="paragraph" w:customStyle="1" w:styleId="201">
    <w:name w:val="标题 21"/>
    <w:basedOn w:val="1"/>
    <w:next w:val="1"/>
    <w:link w:val="214"/>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02">
    <w:name w:val="标题 31"/>
    <w:basedOn w:val="1"/>
    <w:next w:val="203"/>
    <w:link w:val="215"/>
    <w:qFormat/>
    <w:uiPriority w:val="0"/>
    <w:pPr>
      <w:keepNext/>
      <w:keepLines/>
      <w:spacing w:before="260" w:after="260" w:line="416" w:lineRule="auto"/>
      <w:outlineLvl w:val="2"/>
    </w:pPr>
    <w:rPr>
      <w:rFonts w:ascii="黑体" w:eastAsia="黑体"/>
      <w:b/>
      <w:bCs/>
      <w:sz w:val="32"/>
      <w:szCs w:val="32"/>
    </w:rPr>
  </w:style>
  <w:style w:type="paragraph" w:customStyle="1" w:styleId="203">
    <w:name w:val="正文缩进1"/>
    <w:basedOn w:val="1"/>
    <w:link w:val="216"/>
    <w:qFormat/>
    <w:uiPriority w:val="0"/>
    <w:pPr>
      <w:widowControl/>
      <w:ind w:firstLine="420"/>
      <w:jc w:val="left"/>
    </w:pPr>
    <w:rPr>
      <w:sz w:val="20"/>
      <w:szCs w:val="20"/>
    </w:rPr>
  </w:style>
  <w:style w:type="paragraph" w:customStyle="1" w:styleId="204">
    <w:name w:val="标题 41"/>
    <w:basedOn w:val="1"/>
    <w:next w:val="1"/>
    <w:qFormat/>
    <w:uiPriority w:val="0"/>
    <w:pPr>
      <w:keepNext/>
      <w:keepLines/>
      <w:numPr>
        <w:ilvl w:val="4"/>
        <w:numId w:val="3"/>
      </w:numPr>
      <w:spacing w:before="280" w:after="290" w:line="376" w:lineRule="auto"/>
      <w:outlineLvl w:val="3"/>
    </w:pPr>
    <w:rPr>
      <w:rFonts w:ascii="Arial" w:hAnsi="Arial" w:eastAsia="黑体" w:cs="Times New Roman"/>
      <w:b/>
      <w:bCs/>
      <w:sz w:val="28"/>
      <w:szCs w:val="28"/>
    </w:rPr>
  </w:style>
  <w:style w:type="paragraph" w:customStyle="1" w:styleId="205">
    <w:name w:val="标题 51"/>
    <w:basedOn w:val="1"/>
    <w:next w:val="1"/>
    <w:qFormat/>
    <w:uiPriority w:val="0"/>
    <w:pPr>
      <w:keepNext/>
      <w:keepLines/>
      <w:numPr>
        <w:ilvl w:val="5"/>
        <w:numId w:val="3"/>
      </w:numPr>
      <w:spacing w:before="280" w:after="290" w:line="376" w:lineRule="auto"/>
      <w:outlineLvl w:val="4"/>
    </w:pPr>
    <w:rPr>
      <w:rFonts w:ascii="黑体" w:hAnsi="Times New Roman" w:eastAsia="黑体" w:cs="Times New Roman"/>
      <w:b/>
      <w:bCs/>
      <w:sz w:val="28"/>
      <w:szCs w:val="28"/>
    </w:rPr>
  </w:style>
  <w:style w:type="paragraph" w:customStyle="1" w:styleId="206">
    <w:name w:val="标题 61"/>
    <w:basedOn w:val="1"/>
    <w:next w:val="1"/>
    <w:link w:val="217"/>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7">
    <w:name w:val="标题 71"/>
    <w:basedOn w:val="1"/>
    <w:next w:val="1"/>
    <w:link w:val="218"/>
    <w:qFormat/>
    <w:uiPriority w:val="0"/>
    <w:pPr>
      <w:keepNext/>
      <w:keepLines/>
      <w:tabs>
        <w:tab w:val="left" w:pos="1296"/>
      </w:tabs>
      <w:spacing w:before="240" w:after="64" w:line="320" w:lineRule="atLeast"/>
      <w:ind w:left="1296" w:hanging="1296"/>
      <w:outlineLvl w:val="6"/>
    </w:pPr>
    <w:rPr>
      <w:b/>
      <w:sz w:val="24"/>
    </w:rPr>
  </w:style>
  <w:style w:type="paragraph" w:customStyle="1" w:styleId="208">
    <w:name w:val="标题 81"/>
    <w:basedOn w:val="1"/>
    <w:next w:val="1"/>
    <w:link w:val="219"/>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9">
    <w:name w:val="标题 91"/>
    <w:basedOn w:val="1"/>
    <w:next w:val="1"/>
    <w:link w:val="220"/>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0">
    <w:name w:val="默认段落字体1"/>
    <w:link w:val="1"/>
    <w:qFormat/>
    <w:uiPriority w:val="0"/>
    <w:rPr>
      <w:rFonts w:ascii="Times New Roman" w:hAnsi="Times New Roman" w:eastAsia="宋体" w:cs="Times New Roman"/>
    </w:rPr>
  </w:style>
  <w:style w:type="table" w:customStyle="1" w:styleId="211">
    <w:name w:val="普通表格1"/>
    <w:qFormat/>
    <w:uiPriority w:val="0"/>
    <w:rPr>
      <w:rFonts w:ascii="Times New Roman" w:hAnsi="Times New Roman" w:eastAsia="宋体" w:cs="Times New Roman"/>
    </w:rPr>
  </w:style>
  <w:style w:type="paragraph" w:customStyle="1" w:styleId="212">
    <w:name w:val="正文文本11"/>
    <w:basedOn w:val="1"/>
    <w:next w:val="1"/>
    <w:link w:val="213"/>
    <w:qFormat/>
    <w:uiPriority w:val="0"/>
    <w:rPr>
      <w:rFonts w:ascii="仿宋_GB2312" w:eastAsia="仿宋_GB2312"/>
      <w:sz w:val="28"/>
      <w:szCs w:val="20"/>
    </w:rPr>
  </w:style>
  <w:style w:type="character" w:customStyle="1" w:styleId="213">
    <w:name w:val="正文文本 字符1"/>
    <w:link w:val="212"/>
    <w:qFormat/>
    <w:uiPriority w:val="0"/>
    <w:rPr>
      <w:rFonts w:ascii="仿宋_GB2312" w:hAnsi="Times New Roman" w:eastAsia="仿宋_GB2312" w:cs="Times New Roman"/>
      <w:sz w:val="28"/>
    </w:rPr>
  </w:style>
  <w:style w:type="character" w:customStyle="1" w:styleId="214">
    <w:name w:val="标题 2 字符"/>
    <w:link w:val="201"/>
    <w:qFormat/>
    <w:uiPriority w:val="0"/>
    <w:rPr>
      <w:rFonts w:ascii="Arial" w:hAnsi="Arial" w:eastAsia="黑体" w:cs="Times New Roman"/>
      <w:b/>
      <w:bCs/>
      <w:sz w:val="32"/>
      <w:szCs w:val="32"/>
    </w:rPr>
  </w:style>
  <w:style w:type="character" w:customStyle="1" w:styleId="215">
    <w:name w:val="标题 3 字符"/>
    <w:link w:val="202"/>
    <w:qFormat/>
    <w:uiPriority w:val="0"/>
    <w:rPr>
      <w:rFonts w:ascii="黑体" w:hAnsi="Times New Roman" w:eastAsia="黑体" w:cs="Times New Roman"/>
      <w:b/>
      <w:bCs/>
      <w:sz w:val="32"/>
      <w:szCs w:val="32"/>
    </w:rPr>
  </w:style>
  <w:style w:type="character" w:customStyle="1" w:styleId="216">
    <w:name w:val="正文缩进 字符"/>
    <w:link w:val="203"/>
    <w:qFormat/>
    <w:uiPriority w:val="0"/>
    <w:rPr>
      <w:rFonts w:ascii="Times New Roman" w:hAnsi="Times New Roman" w:eastAsia="宋体" w:cs="Times New Roman"/>
    </w:rPr>
  </w:style>
  <w:style w:type="character" w:customStyle="1" w:styleId="217">
    <w:name w:val="标题 6 字符"/>
    <w:link w:val="206"/>
    <w:qFormat/>
    <w:uiPriority w:val="0"/>
    <w:rPr>
      <w:rFonts w:ascii="Arial" w:hAnsi="Arial" w:eastAsia="黑体" w:cs="Times New Roman"/>
      <w:b/>
      <w:sz w:val="24"/>
      <w:szCs w:val="24"/>
      <w:lang w:val="en-US" w:eastAsia="zh-CN" w:bidi="ar-SA"/>
    </w:rPr>
  </w:style>
  <w:style w:type="character" w:customStyle="1" w:styleId="218">
    <w:name w:val="标题 7 字符"/>
    <w:link w:val="207"/>
    <w:qFormat/>
    <w:uiPriority w:val="0"/>
    <w:rPr>
      <w:rFonts w:ascii="Times New Roman" w:hAnsi="Times New Roman" w:eastAsia="宋体" w:cs="Times New Roman"/>
      <w:b/>
      <w:sz w:val="24"/>
      <w:szCs w:val="24"/>
      <w:lang w:val="en-US" w:eastAsia="zh-CN" w:bidi="ar-SA"/>
    </w:rPr>
  </w:style>
  <w:style w:type="character" w:customStyle="1" w:styleId="219">
    <w:name w:val="标题 8 字符"/>
    <w:link w:val="208"/>
    <w:qFormat/>
    <w:uiPriority w:val="0"/>
    <w:rPr>
      <w:rFonts w:ascii="Arial" w:hAnsi="Arial" w:eastAsia="黑体" w:cs="Times New Roman"/>
      <w:sz w:val="24"/>
      <w:szCs w:val="24"/>
      <w:lang w:val="en-US" w:eastAsia="zh-CN" w:bidi="ar-SA"/>
    </w:rPr>
  </w:style>
  <w:style w:type="character" w:customStyle="1" w:styleId="220">
    <w:name w:val="标题 9 字符"/>
    <w:link w:val="209"/>
    <w:qFormat/>
    <w:uiPriority w:val="0"/>
    <w:rPr>
      <w:rFonts w:ascii="Arial" w:hAnsi="Arial" w:eastAsia="黑体" w:cs="Times New Roman"/>
      <w:sz w:val="21"/>
      <w:szCs w:val="24"/>
      <w:lang w:val="en-US" w:eastAsia="zh-CN" w:bidi="ar-SA"/>
    </w:rPr>
  </w:style>
  <w:style w:type="paragraph" w:customStyle="1" w:styleId="221">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22">
    <w:name w:val="索引 81"/>
    <w:basedOn w:val="1"/>
    <w:next w:val="1"/>
    <w:qFormat/>
    <w:uiPriority w:val="0"/>
    <w:pPr>
      <w:ind w:left="1400"/>
    </w:pPr>
    <w:rPr>
      <w:rFonts w:ascii="Times New Roman" w:hAnsi="Times New Roman" w:eastAsia="宋体" w:cs="Times New Roman"/>
      <w:szCs w:val="20"/>
    </w:rPr>
  </w:style>
  <w:style w:type="paragraph" w:customStyle="1" w:styleId="223">
    <w:name w:val="题注1"/>
    <w:basedOn w:val="1"/>
    <w:next w:val="1"/>
    <w:qFormat/>
    <w:uiPriority w:val="0"/>
    <w:rPr>
      <w:rFonts w:ascii="Arial" w:hAnsi="Arial" w:eastAsia="黑体" w:cs="Arial"/>
      <w:sz w:val="20"/>
      <w:szCs w:val="20"/>
    </w:rPr>
  </w:style>
  <w:style w:type="paragraph" w:customStyle="1" w:styleId="224">
    <w:name w:val="索引 51"/>
    <w:basedOn w:val="1"/>
    <w:next w:val="1"/>
    <w:qFormat/>
    <w:uiPriority w:val="0"/>
    <w:pPr>
      <w:ind w:left="800"/>
    </w:pPr>
    <w:rPr>
      <w:rFonts w:ascii="Times New Roman" w:hAnsi="Times New Roman" w:eastAsia="宋体" w:cs="Times New Roman"/>
      <w:szCs w:val="20"/>
    </w:rPr>
  </w:style>
  <w:style w:type="paragraph" w:customStyle="1" w:styleId="225">
    <w:name w:val="文档结构图1"/>
    <w:basedOn w:val="1"/>
    <w:link w:val="226"/>
    <w:qFormat/>
    <w:uiPriority w:val="0"/>
    <w:pPr>
      <w:shd w:val="clear" w:color="auto" w:fill="000080"/>
    </w:pPr>
  </w:style>
  <w:style w:type="character" w:customStyle="1" w:styleId="226">
    <w:name w:val="文档结构图 字符"/>
    <w:link w:val="225"/>
    <w:qFormat/>
    <w:uiPriority w:val="0"/>
    <w:rPr>
      <w:rFonts w:ascii="Times New Roman" w:hAnsi="Times New Roman" w:eastAsia="宋体" w:cs="Times New Roman"/>
      <w:sz w:val="21"/>
      <w:szCs w:val="24"/>
      <w:shd w:val="clear" w:color="auto" w:fill="000080"/>
    </w:rPr>
  </w:style>
  <w:style w:type="paragraph" w:customStyle="1" w:styleId="227">
    <w:name w:val="批注文字1"/>
    <w:basedOn w:val="1"/>
    <w:link w:val="228"/>
    <w:qFormat/>
    <w:uiPriority w:val="0"/>
    <w:pPr>
      <w:jc w:val="left"/>
    </w:pPr>
  </w:style>
  <w:style w:type="character" w:customStyle="1" w:styleId="228">
    <w:name w:val="批注文字 字符"/>
    <w:link w:val="227"/>
    <w:qFormat/>
    <w:uiPriority w:val="0"/>
    <w:rPr>
      <w:rFonts w:ascii="Times New Roman" w:hAnsi="Times New Roman" w:eastAsia="宋体" w:cs="Times New Roman"/>
      <w:sz w:val="21"/>
      <w:szCs w:val="24"/>
    </w:rPr>
  </w:style>
  <w:style w:type="paragraph" w:customStyle="1" w:styleId="229">
    <w:name w:val="索引 61"/>
    <w:basedOn w:val="1"/>
    <w:next w:val="1"/>
    <w:qFormat/>
    <w:uiPriority w:val="0"/>
    <w:pPr>
      <w:ind w:left="1000"/>
    </w:pPr>
    <w:rPr>
      <w:rFonts w:ascii="Times New Roman" w:hAnsi="Times New Roman" w:eastAsia="宋体" w:cs="Times New Roman"/>
      <w:szCs w:val="20"/>
    </w:rPr>
  </w:style>
  <w:style w:type="paragraph" w:customStyle="1" w:styleId="230">
    <w:name w:val="称呼1"/>
    <w:basedOn w:val="1"/>
    <w:next w:val="1"/>
    <w:link w:val="231"/>
    <w:qFormat/>
    <w:uiPriority w:val="0"/>
    <w:pPr>
      <w:spacing w:after="20" w:line="288" w:lineRule="auto"/>
      <w:ind w:firstLine="420"/>
    </w:pPr>
    <w:rPr>
      <w:sz w:val="28"/>
    </w:rPr>
  </w:style>
  <w:style w:type="character" w:customStyle="1" w:styleId="231">
    <w:name w:val="称呼 字符"/>
    <w:link w:val="230"/>
    <w:qFormat/>
    <w:uiPriority w:val="0"/>
    <w:rPr>
      <w:rFonts w:ascii="Times New Roman" w:hAnsi="Times New Roman" w:eastAsia="宋体" w:cs="Times New Roman"/>
      <w:sz w:val="28"/>
      <w:szCs w:val="24"/>
      <w:lang w:val="en-US" w:eastAsia="zh-CN" w:bidi="ar-SA"/>
    </w:rPr>
  </w:style>
  <w:style w:type="paragraph" w:customStyle="1" w:styleId="232">
    <w:name w:val="正文文本 31"/>
    <w:basedOn w:val="1"/>
    <w:link w:val="233"/>
    <w:qFormat/>
    <w:uiPriority w:val="0"/>
    <w:pPr>
      <w:spacing w:after="20" w:line="288" w:lineRule="auto"/>
      <w:jc w:val="center"/>
    </w:pPr>
    <w:rPr>
      <w:b/>
      <w:bCs/>
      <w:sz w:val="24"/>
    </w:rPr>
  </w:style>
  <w:style w:type="character" w:customStyle="1" w:styleId="233">
    <w:name w:val="正文文本 3 字符"/>
    <w:link w:val="232"/>
    <w:qFormat/>
    <w:uiPriority w:val="0"/>
    <w:rPr>
      <w:rFonts w:ascii="Times New Roman" w:hAnsi="Times New Roman" w:eastAsia="宋体" w:cs="Times New Roman"/>
      <w:b/>
      <w:bCs/>
      <w:sz w:val="24"/>
      <w:szCs w:val="24"/>
      <w:lang w:val="en-US" w:eastAsia="zh-CN" w:bidi="ar-SA"/>
    </w:rPr>
  </w:style>
  <w:style w:type="paragraph" w:customStyle="1" w:styleId="234">
    <w:name w:val="结束语1"/>
    <w:basedOn w:val="1"/>
    <w:link w:val="235"/>
    <w:qFormat/>
    <w:uiPriority w:val="0"/>
    <w:pPr>
      <w:spacing w:after="20" w:line="288" w:lineRule="auto"/>
      <w:ind w:left="100" w:firstLine="420"/>
    </w:pPr>
    <w:rPr>
      <w:sz w:val="28"/>
    </w:rPr>
  </w:style>
  <w:style w:type="character" w:customStyle="1" w:styleId="235">
    <w:name w:val="结束语 字符"/>
    <w:link w:val="234"/>
    <w:qFormat/>
    <w:uiPriority w:val="0"/>
    <w:rPr>
      <w:rFonts w:ascii="Times New Roman" w:hAnsi="Times New Roman" w:eastAsia="宋体" w:cs="Times New Roman"/>
      <w:sz w:val="28"/>
      <w:szCs w:val="24"/>
      <w:lang w:val="en-US" w:eastAsia="zh-CN" w:bidi="ar-SA"/>
    </w:rPr>
  </w:style>
  <w:style w:type="paragraph" w:customStyle="1" w:styleId="236">
    <w:name w:val="正文文本缩进1"/>
    <w:basedOn w:val="1"/>
    <w:next w:val="1"/>
    <w:link w:val="237"/>
    <w:qFormat/>
    <w:uiPriority w:val="0"/>
    <w:pPr>
      <w:widowControl/>
      <w:spacing w:line="300" w:lineRule="auto"/>
      <w:ind w:left="156"/>
    </w:pPr>
    <w:rPr>
      <w:rFonts w:ascii="仿宋_GB2312" w:eastAsia="仿宋_GB2312"/>
      <w:sz w:val="28"/>
      <w:szCs w:val="20"/>
    </w:rPr>
  </w:style>
  <w:style w:type="character" w:customStyle="1" w:styleId="237">
    <w:name w:val="正文文本缩进 字符"/>
    <w:link w:val="236"/>
    <w:qFormat/>
    <w:uiPriority w:val="0"/>
    <w:rPr>
      <w:rFonts w:ascii="仿宋_GB2312" w:hAnsi="Times New Roman" w:eastAsia="仿宋_GB2312" w:cs="Times New Roman"/>
      <w:sz w:val="28"/>
    </w:rPr>
  </w:style>
  <w:style w:type="paragraph" w:customStyle="1" w:styleId="238">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39">
    <w:name w:val="索引 41"/>
    <w:basedOn w:val="1"/>
    <w:next w:val="1"/>
    <w:qFormat/>
    <w:uiPriority w:val="0"/>
    <w:pPr>
      <w:ind w:left="600"/>
    </w:pPr>
    <w:rPr>
      <w:rFonts w:ascii="Times New Roman" w:hAnsi="Times New Roman" w:eastAsia="宋体" w:cs="Times New Roman"/>
      <w:szCs w:val="20"/>
    </w:rPr>
  </w:style>
  <w:style w:type="paragraph" w:customStyle="1" w:styleId="240">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41">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42">
    <w:name w:val="纯文本1"/>
    <w:basedOn w:val="1"/>
    <w:link w:val="243"/>
    <w:qFormat/>
    <w:uiPriority w:val="0"/>
    <w:rPr>
      <w:rFonts w:ascii="宋体" w:hAnsi="Courier New" w:eastAsia="宋体" w:cs="Times New Roman"/>
      <w:szCs w:val="21"/>
    </w:rPr>
  </w:style>
  <w:style w:type="character" w:customStyle="1" w:styleId="243">
    <w:name w:val="纯文本 字符"/>
    <w:link w:val="242"/>
    <w:qFormat/>
    <w:uiPriority w:val="0"/>
    <w:rPr>
      <w:rFonts w:ascii="宋体" w:hAnsi="Courier New"/>
      <w:sz w:val="21"/>
      <w:szCs w:val="21"/>
    </w:rPr>
  </w:style>
  <w:style w:type="paragraph" w:customStyle="1" w:styleId="244">
    <w:name w:val="列表项目符号 51"/>
    <w:basedOn w:val="1"/>
    <w:qFormat/>
    <w:uiPriority w:val="0"/>
    <w:pPr>
      <w:widowControl/>
      <w:numPr>
        <w:ilvl w:val="0"/>
        <w:numId w:val="4"/>
      </w:numPr>
      <w:spacing w:line="360" w:lineRule="exact"/>
    </w:pPr>
    <w:rPr>
      <w:rFonts w:ascii="Times New Roman" w:hAnsi="Times New Roman" w:eastAsia="楷体_GB2312" w:cs="Times New Roman"/>
      <w:sz w:val="24"/>
      <w:szCs w:val="20"/>
    </w:rPr>
  </w:style>
  <w:style w:type="paragraph" w:customStyle="1" w:styleId="245">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46">
    <w:name w:val="索引 31"/>
    <w:basedOn w:val="1"/>
    <w:next w:val="1"/>
    <w:qFormat/>
    <w:uiPriority w:val="0"/>
    <w:pPr>
      <w:ind w:left="400"/>
    </w:pPr>
    <w:rPr>
      <w:rFonts w:ascii="Times New Roman" w:hAnsi="Times New Roman" w:eastAsia="宋体" w:cs="Times New Roman"/>
      <w:szCs w:val="20"/>
    </w:rPr>
  </w:style>
  <w:style w:type="paragraph" w:customStyle="1" w:styleId="247">
    <w:name w:val="日期1"/>
    <w:basedOn w:val="1"/>
    <w:next w:val="1"/>
    <w:qFormat/>
    <w:uiPriority w:val="0"/>
    <w:pPr>
      <w:ind w:left="100"/>
    </w:pPr>
    <w:rPr>
      <w:rFonts w:ascii="楷体_GB2312" w:hAnsi="Times New Roman" w:eastAsia="楷体_GB2312" w:cs="Times New Roman"/>
      <w:b/>
      <w:sz w:val="28"/>
    </w:rPr>
  </w:style>
  <w:style w:type="paragraph" w:customStyle="1" w:styleId="248">
    <w:name w:val="正文文本缩进 21"/>
    <w:basedOn w:val="1"/>
    <w:qFormat/>
    <w:uiPriority w:val="0"/>
    <w:pPr>
      <w:tabs>
        <w:tab w:val="left" w:pos="0"/>
        <w:tab w:val="left" w:pos="1134"/>
      </w:tabs>
      <w:spacing w:line="400" w:lineRule="exact"/>
      <w:ind w:firstLine="559"/>
    </w:pPr>
    <w:rPr>
      <w:rFonts w:ascii="楷体_GB2312" w:hAnsi="Times New Roman" w:eastAsia="楷体_GB2312" w:cs="Times New Roman"/>
      <w:sz w:val="24"/>
    </w:rPr>
  </w:style>
  <w:style w:type="paragraph" w:customStyle="1" w:styleId="249">
    <w:name w:val="批注框文本1"/>
    <w:basedOn w:val="1"/>
    <w:link w:val="250"/>
    <w:qFormat/>
    <w:uiPriority w:val="0"/>
    <w:rPr>
      <w:sz w:val="18"/>
      <w:szCs w:val="18"/>
    </w:rPr>
  </w:style>
  <w:style w:type="character" w:customStyle="1" w:styleId="250">
    <w:name w:val="批注框文本 字符"/>
    <w:link w:val="249"/>
    <w:qFormat/>
    <w:uiPriority w:val="0"/>
    <w:rPr>
      <w:rFonts w:ascii="Times New Roman" w:hAnsi="Times New Roman" w:eastAsia="宋体" w:cs="Times New Roman"/>
      <w:sz w:val="18"/>
      <w:szCs w:val="18"/>
    </w:rPr>
  </w:style>
  <w:style w:type="paragraph" w:customStyle="1" w:styleId="251">
    <w:name w:val="页脚1"/>
    <w:basedOn w:val="1"/>
    <w:link w:val="252"/>
    <w:qFormat/>
    <w:uiPriority w:val="0"/>
    <w:pPr>
      <w:tabs>
        <w:tab w:val="center" w:pos="4153"/>
        <w:tab w:val="right" w:pos="8306"/>
      </w:tabs>
      <w:jc w:val="left"/>
    </w:pPr>
    <w:rPr>
      <w:sz w:val="18"/>
      <w:szCs w:val="18"/>
    </w:rPr>
  </w:style>
  <w:style w:type="character" w:customStyle="1" w:styleId="252">
    <w:name w:val="页脚 字符"/>
    <w:link w:val="251"/>
    <w:qFormat/>
    <w:uiPriority w:val="0"/>
    <w:rPr>
      <w:rFonts w:ascii="Times New Roman" w:hAnsi="Times New Roman" w:eastAsia="宋体" w:cs="Times New Roman"/>
      <w:sz w:val="18"/>
      <w:szCs w:val="18"/>
      <w:lang w:val="en-US" w:eastAsia="zh-CN" w:bidi="ar-SA"/>
    </w:rPr>
  </w:style>
  <w:style w:type="paragraph" w:customStyle="1" w:styleId="253">
    <w:name w:val="寄信人地址1"/>
    <w:basedOn w:val="1"/>
    <w:qFormat/>
    <w:uiPriority w:val="0"/>
    <w:rPr>
      <w:rFonts w:ascii="Arial" w:hAnsi="Arial"/>
    </w:rPr>
  </w:style>
  <w:style w:type="paragraph" w:customStyle="1" w:styleId="254">
    <w:name w:val="页眉11"/>
    <w:basedOn w:val="1"/>
    <w:link w:val="255"/>
    <w:qFormat/>
    <w:uiPriority w:val="0"/>
    <w:pPr>
      <w:pBdr>
        <w:bottom w:val="single" w:color="000000" w:sz="6" w:space="1"/>
      </w:pBdr>
      <w:tabs>
        <w:tab w:val="center" w:pos="4153"/>
        <w:tab w:val="right" w:pos="8306"/>
      </w:tabs>
      <w:jc w:val="center"/>
    </w:pPr>
    <w:rPr>
      <w:sz w:val="18"/>
      <w:szCs w:val="18"/>
    </w:rPr>
  </w:style>
  <w:style w:type="character" w:customStyle="1" w:styleId="255">
    <w:name w:val="页眉 字符"/>
    <w:link w:val="254"/>
    <w:qFormat/>
    <w:uiPriority w:val="0"/>
    <w:rPr>
      <w:rFonts w:ascii="Times New Roman" w:hAnsi="Times New Roman" w:eastAsia="宋体" w:cs="Times New Roman"/>
      <w:sz w:val="18"/>
      <w:szCs w:val="18"/>
    </w:rPr>
  </w:style>
  <w:style w:type="paragraph" w:customStyle="1" w:styleId="256">
    <w:name w:val="目录 111"/>
    <w:basedOn w:val="1"/>
    <w:next w:val="1"/>
    <w:qFormat/>
    <w:uiPriority w:val="0"/>
    <w:pPr>
      <w:tabs>
        <w:tab w:val="right" w:leader="dot" w:pos="8296"/>
      </w:tabs>
      <w:spacing w:before="120" w:after="120" w:line="288" w:lineRule="auto"/>
    </w:pPr>
    <w:rPr>
      <w:rFonts w:ascii="黑体" w:hAnsi="宋体" w:eastAsia="黑体" w:cs="Times New Roman"/>
      <w:caps/>
      <w:sz w:val="30"/>
      <w:szCs w:val="30"/>
    </w:rPr>
  </w:style>
  <w:style w:type="paragraph" w:customStyle="1" w:styleId="257">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258">
    <w:name w:val="列表1"/>
    <w:basedOn w:val="1"/>
    <w:qFormat/>
    <w:uiPriority w:val="0"/>
    <w:pPr>
      <w:numPr>
        <w:ilvl w:val="0"/>
        <w:numId w:val="5"/>
      </w:numPr>
      <w:spacing w:after="20" w:line="288" w:lineRule="auto"/>
    </w:pPr>
    <w:rPr>
      <w:rFonts w:ascii="Times New Roman" w:hAnsi="Times New Roman" w:eastAsia="宋体" w:cs="Times New Roman"/>
      <w:szCs w:val="20"/>
      <w:lang w:val="en-GB"/>
    </w:rPr>
  </w:style>
  <w:style w:type="paragraph" w:customStyle="1" w:styleId="259">
    <w:name w:val="脚注文本1"/>
    <w:basedOn w:val="1"/>
    <w:link w:val="260"/>
    <w:qFormat/>
    <w:uiPriority w:val="0"/>
    <w:pPr>
      <w:spacing w:after="60" w:line="360" w:lineRule="exact"/>
      <w:ind w:firstLine="425"/>
      <w:jc w:val="left"/>
    </w:pPr>
    <w:rPr>
      <w:sz w:val="18"/>
      <w:szCs w:val="18"/>
    </w:rPr>
  </w:style>
  <w:style w:type="character" w:customStyle="1" w:styleId="260">
    <w:name w:val="脚注文本 字符"/>
    <w:link w:val="259"/>
    <w:qFormat/>
    <w:uiPriority w:val="0"/>
    <w:rPr>
      <w:rFonts w:ascii="Times New Roman" w:hAnsi="Times New Roman" w:eastAsia="宋体" w:cs="Times New Roman"/>
      <w:sz w:val="18"/>
      <w:szCs w:val="18"/>
      <w:lang w:val="en-US" w:eastAsia="zh-CN" w:bidi="ar-SA"/>
    </w:rPr>
  </w:style>
  <w:style w:type="paragraph" w:customStyle="1" w:styleId="261">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262">
    <w:name w:val="正文文本缩进 31"/>
    <w:basedOn w:val="1"/>
    <w:qFormat/>
    <w:uiPriority w:val="0"/>
    <w:pPr>
      <w:spacing w:line="360" w:lineRule="auto"/>
      <w:ind w:firstLine="698"/>
      <w:jc w:val="left"/>
    </w:pPr>
    <w:rPr>
      <w:rFonts w:ascii="仿宋_GB2312" w:hAnsi="Times New Roman" w:eastAsia="仿宋_GB2312" w:cs="Times New Roman"/>
      <w:sz w:val="32"/>
      <w:szCs w:val="20"/>
    </w:rPr>
  </w:style>
  <w:style w:type="paragraph" w:customStyle="1" w:styleId="263">
    <w:name w:val="索引 71"/>
    <w:basedOn w:val="1"/>
    <w:next w:val="1"/>
    <w:qFormat/>
    <w:uiPriority w:val="0"/>
    <w:pPr>
      <w:ind w:left="1200"/>
    </w:pPr>
    <w:rPr>
      <w:rFonts w:ascii="Times New Roman" w:hAnsi="Times New Roman" w:eastAsia="宋体" w:cs="Times New Roman"/>
      <w:szCs w:val="20"/>
    </w:rPr>
  </w:style>
  <w:style w:type="paragraph" w:customStyle="1" w:styleId="264">
    <w:name w:val="索引 91"/>
    <w:basedOn w:val="1"/>
    <w:next w:val="1"/>
    <w:qFormat/>
    <w:uiPriority w:val="0"/>
    <w:pPr>
      <w:ind w:left="1600"/>
    </w:pPr>
    <w:rPr>
      <w:rFonts w:ascii="Times New Roman" w:hAnsi="Times New Roman" w:eastAsia="宋体" w:cs="Times New Roman"/>
      <w:szCs w:val="20"/>
    </w:rPr>
  </w:style>
  <w:style w:type="paragraph" w:customStyle="1" w:styleId="265">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266">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267">
    <w:name w:val="正文文本 21"/>
    <w:basedOn w:val="1"/>
    <w:link w:val="268"/>
    <w:qFormat/>
    <w:uiPriority w:val="0"/>
    <w:pPr>
      <w:spacing w:after="20" w:line="720" w:lineRule="auto"/>
      <w:ind w:firstLine="420"/>
    </w:pPr>
    <w:rPr>
      <w:sz w:val="30"/>
    </w:rPr>
  </w:style>
  <w:style w:type="character" w:customStyle="1" w:styleId="268">
    <w:name w:val="正文文本 2 字符"/>
    <w:link w:val="267"/>
    <w:qFormat/>
    <w:uiPriority w:val="0"/>
    <w:rPr>
      <w:rFonts w:ascii="Times New Roman" w:hAnsi="Times New Roman" w:eastAsia="宋体" w:cs="Times New Roman"/>
      <w:sz w:val="30"/>
      <w:szCs w:val="24"/>
      <w:lang w:val="en-US" w:eastAsia="zh-CN" w:bidi="ar-SA"/>
    </w:rPr>
  </w:style>
  <w:style w:type="paragraph" w:customStyle="1" w:styleId="269">
    <w:name w:val="HTML 预设格式1"/>
    <w:basedOn w:val="1"/>
    <w:link w:val="27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0">
    <w:name w:val="HTML 预设格式 字符"/>
    <w:link w:val="269"/>
    <w:qFormat/>
    <w:uiPriority w:val="0"/>
    <w:rPr>
      <w:rFonts w:ascii="黑体" w:hAnsi="Courier New" w:eastAsia="黑体" w:cs="Times New Roman"/>
      <w:lang w:val="en-US" w:eastAsia="zh-CN" w:bidi="ar-SA"/>
    </w:rPr>
  </w:style>
  <w:style w:type="paragraph" w:customStyle="1" w:styleId="271">
    <w:name w:val="普通(网站)1"/>
    <w:basedOn w:val="1"/>
    <w:link w:val="272"/>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2">
    <w:name w:val="普通(网站) 字符"/>
    <w:link w:val="271"/>
    <w:qFormat/>
    <w:uiPriority w:val="0"/>
    <w:rPr>
      <w:rFonts w:ascii="宋体" w:hAnsi="宋体" w:eastAsia="宋体" w:cs="Times New Roman"/>
      <w:sz w:val="24"/>
      <w:szCs w:val="24"/>
    </w:rPr>
  </w:style>
  <w:style w:type="paragraph" w:customStyle="1" w:styleId="273">
    <w:name w:val="索引 11"/>
    <w:basedOn w:val="1"/>
    <w:next w:val="1"/>
    <w:qFormat/>
    <w:uiPriority w:val="0"/>
    <w:rPr>
      <w:rFonts w:ascii="Times New Roman" w:hAnsi="Times New Roman" w:eastAsia="宋体" w:cs="Times New Roman"/>
      <w:szCs w:val="20"/>
    </w:rPr>
  </w:style>
  <w:style w:type="paragraph" w:customStyle="1" w:styleId="274">
    <w:name w:val="索引 21"/>
    <w:basedOn w:val="1"/>
    <w:next w:val="1"/>
    <w:qFormat/>
    <w:uiPriority w:val="0"/>
    <w:pPr>
      <w:ind w:left="200"/>
    </w:pPr>
    <w:rPr>
      <w:rFonts w:ascii="Times New Roman" w:hAnsi="Times New Roman" w:eastAsia="宋体" w:cs="Times New Roman"/>
      <w:szCs w:val="20"/>
    </w:rPr>
  </w:style>
  <w:style w:type="paragraph" w:customStyle="1" w:styleId="275">
    <w:name w:val="标题11"/>
    <w:basedOn w:val="1"/>
    <w:link w:val="276"/>
    <w:qFormat/>
    <w:uiPriority w:val="0"/>
    <w:pPr>
      <w:spacing w:before="240" w:after="60" w:line="288" w:lineRule="auto"/>
      <w:ind w:firstLine="420"/>
      <w:jc w:val="center"/>
      <w:outlineLvl w:val="0"/>
    </w:pPr>
    <w:rPr>
      <w:rFonts w:ascii="Arial" w:hAnsi="Arial" w:cs="Arial"/>
      <w:b/>
      <w:bCs/>
      <w:sz w:val="32"/>
      <w:szCs w:val="32"/>
    </w:rPr>
  </w:style>
  <w:style w:type="character" w:customStyle="1" w:styleId="276">
    <w:name w:val="标题 字符"/>
    <w:link w:val="275"/>
    <w:qFormat/>
    <w:uiPriority w:val="0"/>
    <w:rPr>
      <w:rFonts w:ascii="Arial" w:hAnsi="Arial" w:eastAsia="宋体" w:cs="Arial"/>
      <w:b/>
      <w:bCs/>
      <w:sz w:val="32"/>
      <w:szCs w:val="32"/>
      <w:lang w:val="en-US" w:eastAsia="zh-CN" w:bidi="ar-SA"/>
    </w:rPr>
  </w:style>
  <w:style w:type="paragraph" w:customStyle="1" w:styleId="277">
    <w:name w:val="批注主题1"/>
    <w:basedOn w:val="227"/>
    <w:next w:val="227"/>
    <w:link w:val="278"/>
    <w:qFormat/>
    <w:uiPriority w:val="0"/>
    <w:rPr>
      <w:b/>
      <w:bCs/>
    </w:rPr>
  </w:style>
  <w:style w:type="character" w:customStyle="1" w:styleId="278">
    <w:name w:val="批注主题 字符"/>
    <w:link w:val="277"/>
    <w:qFormat/>
    <w:uiPriority w:val="0"/>
    <w:rPr>
      <w:rFonts w:ascii="Times New Roman" w:hAnsi="Times New Roman" w:eastAsia="宋体" w:cs="Times New Roman"/>
      <w:b/>
      <w:bCs/>
      <w:sz w:val="21"/>
      <w:szCs w:val="24"/>
    </w:rPr>
  </w:style>
  <w:style w:type="paragraph" w:customStyle="1" w:styleId="279">
    <w:name w:val="正文首行缩进1"/>
    <w:basedOn w:val="212"/>
    <w:link w:val="280"/>
    <w:qFormat/>
    <w:uiPriority w:val="0"/>
    <w:pPr>
      <w:spacing w:after="120"/>
      <w:ind w:firstLine="420"/>
    </w:pPr>
    <w:rPr>
      <w:rFonts w:ascii="仿宋_GB2312" w:eastAsia="仿宋_GB2312"/>
      <w:szCs w:val="20"/>
    </w:rPr>
  </w:style>
  <w:style w:type="character" w:customStyle="1" w:styleId="280">
    <w:name w:val="正文文本首行缩进 字符"/>
    <w:link w:val="279"/>
    <w:qFormat/>
    <w:uiPriority w:val="0"/>
    <w:rPr>
      <w:rFonts w:ascii="仿宋_GB2312" w:hAnsi="Times New Roman" w:eastAsia="仿宋_GB2312" w:cs="Times New Roman"/>
      <w:sz w:val="21"/>
    </w:rPr>
  </w:style>
  <w:style w:type="paragraph" w:customStyle="1" w:styleId="281">
    <w:name w:val="正文首行缩进 21"/>
    <w:basedOn w:val="236"/>
    <w:next w:val="279"/>
    <w:qFormat/>
    <w:uiPriority w:val="0"/>
    <w:pPr>
      <w:spacing w:after="120"/>
      <w:ind w:left="420" w:firstLine="420"/>
    </w:pPr>
    <w:rPr>
      <w:sz w:val="21"/>
    </w:rPr>
  </w:style>
  <w:style w:type="table" w:customStyle="1" w:styleId="282">
    <w:name w:val="网格型1"/>
    <w:basedOn w:val="211"/>
    <w:qFormat/>
    <w:uiPriority w:val="0"/>
    <w:rPr>
      <w:rFonts w:ascii="Calibri" w:hAnsi="Calibri" w:eastAsia="宋体" w:cs="Times New Roman"/>
      <w:sz w:val="21"/>
      <w:szCs w:val="22"/>
    </w:rPr>
  </w:style>
  <w:style w:type="character" w:customStyle="1" w:styleId="283">
    <w:name w:val="要点1"/>
    <w:link w:val="1"/>
    <w:qFormat/>
    <w:uiPriority w:val="0"/>
    <w:rPr>
      <w:rFonts w:ascii="Times New Roman" w:hAnsi="Times New Roman" w:eastAsia="宋体" w:cs="Times New Roman"/>
      <w:b/>
      <w:bCs/>
    </w:rPr>
  </w:style>
  <w:style w:type="character" w:customStyle="1" w:styleId="284">
    <w:name w:val="页码1"/>
    <w:link w:val="1"/>
    <w:qFormat/>
    <w:uiPriority w:val="0"/>
    <w:rPr>
      <w:rFonts w:ascii="Times New Roman" w:hAnsi="Times New Roman" w:eastAsia="宋体" w:cs="Times New Roman"/>
    </w:rPr>
  </w:style>
  <w:style w:type="character" w:customStyle="1" w:styleId="285">
    <w:name w:val="强调1"/>
    <w:link w:val="1"/>
    <w:qFormat/>
    <w:uiPriority w:val="0"/>
    <w:rPr>
      <w:rFonts w:ascii="Times New Roman" w:hAnsi="Times New Roman" w:eastAsia="宋体" w:cs="Times New Roman"/>
      <w:i/>
    </w:rPr>
  </w:style>
  <w:style w:type="character" w:customStyle="1" w:styleId="286">
    <w:name w:val="超链接1"/>
    <w:link w:val="1"/>
    <w:qFormat/>
    <w:uiPriority w:val="0"/>
    <w:rPr>
      <w:rFonts w:ascii="Times New Roman" w:hAnsi="Times New Roman" w:eastAsia="宋体" w:cs="Times New Roman"/>
      <w:color w:val="0000FF"/>
      <w:u w:val="single"/>
    </w:rPr>
  </w:style>
  <w:style w:type="character" w:customStyle="1" w:styleId="287">
    <w:name w:val="批注引用1"/>
    <w:link w:val="1"/>
    <w:qFormat/>
    <w:uiPriority w:val="0"/>
    <w:rPr>
      <w:rFonts w:ascii="Times New Roman" w:hAnsi="Times New Roman" w:eastAsia="宋体" w:cs="Times New Roman"/>
      <w:sz w:val="21"/>
      <w:szCs w:val="21"/>
    </w:rPr>
  </w:style>
  <w:style w:type="character" w:customStyle="1" w:styleId="288">
    <w:name w:val="脚注引用1"/>
    <w:link w:val="1"/>
    <w:qFormat/>
    <w:uiPriority w:val="0"/>
    <w:rPr>
      <w:rFonts w:ascii="宋体" w:hAnsi="宋体" w:eastAsia="宋体" w:cs="Times New Roman"/>
      <w:vertAlign w:val="superscript"/>
    </w:rPr>
  </w:style>
  <w:style w:type="paragraph" w:customStyle="1" w:styleId="289">
    <w:name w:val="列出段落1"/>
    <w:basedOn w:val="1"/>
    <w:link w:val="290"/>
    <w:qFormat/>
    <w:uiPriority w:val="0"/>
    <w:pPr>
      <w:ind w:firstLine="420"/>
    </w:pPr>
    <w:rPr>
      <w:rFonts w:ascii="Calibri" w:hAnsi="Calibri"/>
      <w:szCs w:val="22"/>
    </w:rPr>
  </w:style>
  <w:style w:type="character" w:customStyle="1" w:styleId="290">
    <w:name w:val="列出段落 Char"/>
    <w:link w:val="289"/>
    <w:qFormat/>
    <w:uiPriority w:val="0"/>
    <w:rPr>
      <w:rFonts w:ascii="Calibri" w:hAnsi="Calibri" w:eastAsia="宋体" w:cs="Times New Roman"/>
      <w:sz w:val="21"/>
      <w:szCs w:val="22"/>
    </w:rPr>
  </w:style>
  <w:style w:type="paragraph" w:customStyle="1" w:styleId="291">
    <w:name w:val="_Style 1"/>
    <w:basedOn w:val="1"/>
    <w:qFormat/>
    <w:uiPriority w:val="0"/>
    <w:pPr>
      <w:ind w:firstLine="420"/>
    </w:pPr>
    <w:rPr>
      <w:sz w:val="20"/>
    </w:rPr>
  </w:style>
  <w:style w:type="character" w:customStyle="1" w:styleId="292">
    <w:name w:val="列表段落 字符"/>
    <w:link w:val="293"/>
    <w:qFormat/>
    <w:uiPriority w:val="0"/>
    <w:rPr>
      <w:rFonts w:ascii="Times New Roman" w:hAnsi="Times New Roman" w:eastAsia="宋体" w:cs="Times New Roman"/>
      <w:sz w:val="21"/>
      <w:szCs w:val="24"/>
    </w:rPr>
  </w:style>
  <w:style w:type="paragraph" w:customStyle="1" w:styleId="293">
    <w:name w:val="列表段落"/>
    <w:basedOn w:val="1"/>
    <w:link w:val="292"/>
    <w:qFormat/>
    <w:uiPriority w:val="34"/>
    <w:pPr>
      <w:ind w:firstLine="420"/>
    </w:pPr>
  </w:style>
  <w:style w:type="paragraph" w:customStyle="1" w:styleId="294">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5">
    <w:name w:val="_Style 201"/>
    <w:basedOn w:val="1"/>
    <w:next w:val="293"/>
    <w:qFormat/>
    <w:uiPriority w:val="0"/>
    <w:pPr>
      <w:ind w:firstLine="420"/>
    </w:pPr>
    <w:rPr>
      <w:rFonts w:ascii="Calibri" w:hAnsi="Calibri" w:eastAsia="宋体" w:cs="Times New Roman"/>
      <w:szCs w:val="22"/>
    </w:rPr>
  </w:style>
  <w:style w:type="character" w:customStyle="1" w:styleId="296">
    <w:name w:val="font71"/>
    <w:link w:val="1"/>
    <w:qFormat/>
    <w:uiPriority w:val="0"/>
    <w:rPr>
      <w:rFonts w:hint="eastAsia" w:ascii="华文楷体" w:hAnsi="华文楷体" w:eastAsia="华文楷体" w:cs="Times New Roman"/>
      <w:color w:val="000000"/>
      <w:sz w:val="18"/>
      <w:szCs w:val="18"/>
      <w:u w:val="none"/>
    </w:rPr>
  </w:style>
  <w:style w:type="character" w:customStyle="1" w:styleId="297">
    <w:name w:val="段 Char"/>
    <w:link w:val="52"/>
    <w:qFormat/>
    <w:uiPriority w:val="0"/>
    <w:rPr>
      <w:rFonts w:ascii="宋体"/>
      <w:sz w:val="21"/>
      <w:lang w:val="en-US" w:eastAsia="zh-CN" w:bidi="ar-SA"/>
    </w:rPr>
  </w:style>
  <w:style w:type="character" w:customStyle="1" w:styleId="298">
    <w:name w:val="font31"/>
    <w:link w:val="1"/>
    <w:qFormat/>
    <w:uiPriority w:val="0"/>
    <w:rPr>
      <w:rFonts w:hint="eastAsia" w:ascii="微软雅黑" w:hAnsi="微软雅黑" w:eastAsia="微软雅黑" w:cs="Times New Roman"/>
      <w:color w:val="000000"/>
      <w:sz w:val="16"/>
      <w:szCs w:val="16"/>
      <w:u w:val="none"/>
    </w:rPr>
  </w:style>
  <w:style w:type="character" w:customStyle="1" w:styleId="299">
    <w:name w:val="样式 三号 下划线"/>
    <w:link w:val="1"/>
    <w:qFormat/>
    <w:uiPriority w:val="0"/>
    <w:rPr>
      <w:rFonts w:ascii="Times New Roman" w:hAnsi="Times New Roman" w:eastAsia="宋体" w:cs="Times New Roman"/>
      <w:sz w:val="28"/>
      <w:u w:val="single"/>
    </w:rPr>
  </w:style>
  <w:style w:type="character" w:customStyle="1" w:styleId="300">
    <w:name w:val="正文（缩进） Char Char"/>
    <w:link w:val="301"/>
    <w:qFormat/>
    <w:uiPriority w:val="0"/>
    <w:rPr>
      <w:rFonts w:ascii="宋体" w:hAnsi="宋体" w:eastAsia="宋体" w:cs="Times New Roman"/>
      <w:sz w:val="24"/>
      <w:szCs w:val="24"/>
    </w:rPr>
  </w:style>
  <w:style w:type="paragraph" w:customStyle="1" w:styleId="301">
    <w:name w:val="正文（缩进）"/>
    <w:basedOn w:val="1"/>
    <w:link w:val="300"/>
    <w:qFormat/>
    <w:uiPriority w:val="0"/>
    <w:pPr>
      <w:spacing w:line="360" w:lineRule="auto"/>
      <w:ind w:firstLine="480"/>
    </w:pPr>
    <w:rPr>
      <w:rFonts w:ascii="宋体" w:hAnsi="宋体"/>
      <w:sz w:val="24"/>
    </w:rPr>
  </w:style>
  <w:style w:type="character" w:customStyle="1" w:styleId="302">
    <w:name w:val="标题 311"/>
    <w:link w:val="1"/>
    <w:qFormat/>
    <w:uiPriority w:val="0"/>
    <w:rPr>
      <w:rFonts w:hint="eastAsia" w:ascii="黑体" w:hAnsi="ˎ̥" w:eastAsia="黑体" w:cs="Times New Roman"/>
      <w:sz w:val="28"/>
    </w:rPr>
  </w:style>
  <w:style w:type="character" w:customStyle="1" w:styleId="303">
    <w:name w:val="访问过的超链接1"/>
    <w:link w:val="1"/>
    <w:qFormat/>
    <w:uiPriority w:val="0"/>
    <w:rPr>
      <w:rFonts w:ascii="Times New Roman" w:hAnsi="Times New Roman" w:eastAsia="宋体" w:cs="Times New Roman"/>
      <w:color w:val="800080"/>
      <w:u w:val="single"/>
    </w:rPr>
  </w:style>
  <w:style w:type="character" w:customStyle="1" w:styleId="304">
    <w:name w:val="font61"/>
    <w:link w:val="1"/>
    <w:qFormat/>
    <w:uiPriority w:val="0"/>
    <w:rPr>
      <w:rFonts w:hint="eastAsia" w:ascii="华文仿宋" w:hAnsi="华文仿宋" w:eastAsia="华文仿宋" w:cs="Times New Roman"/>
      <w:color w:val="000000"/>
      <w:sz w:val="18"/>
      <w:szCs w:val="18"/>
      <w:u w:val="none"/>
    </w:rPr>
  </w:style>
  <w:style w:type="character" w:customStyle="1" w:styleId="305">
    <w:name w:val="font11"/>
    <w:link w:val="1"/>
    <w:qFormat/>
    <w:uiPriority w:val="0"/>
    <w:rPr>
      <w:rFonts w:ascii="Swis721 Lt BT" w:hAnsi="Swis721 Lt BT" w:eastAsia="宋体" w:cs="Times New Roman"/>
      <w:color w:val="000000"/>
      <w:sz w:val="18"/>
      <w:szCs w:val="18"/>
      <w:u w:val="none"/>
    </w:rPr>
  </w:style>
  <w:style w:type="character" w:customStyle="1" w:styleId="306">
    <w:name w:val="font81"/>
    <w:link w:val="1"/>
    <w:qFormat/>
    <w:uiPriority w:val="0"/>
    <w:rPr>
      <w:rFonts w:hint="eastAsia" w:ascii="华文细黑" w:hAnsi="华文细黑" w:eastAsia="华文细黑" w:cs="Times New Roman"/>
      <w:color w:val="000000"/>
      <w:sz w:val="18"/>
      <w:szCs w:val="18"/>
      <w:u w:val="none"/>
    </w:rPr>
  </w:style>
  <w:style w:type="character" w:customStyle="1" w:styleId="307">
    <w:name w:val="font21"/>
    <w:link w:val="1"/>
    <w:qFormat/>
    <w:uiPriority w:val="0"/>
    <w:rPr>
      <w:rFonts w:hint="eastAsia" w:ascii="宋体" w:hAnsi="宋体" w:eastAsia="宋体" w:cs="Times New Roman"/>
      <w:color w:val="000000"/>
      <w:sz w:val="18"/>
      <w:szCs w:val="18"/>
      <w:u w:val="none"/>
    </w:rPr>
  </w:style>
  <w:style w:type="character" w:customStyle="1" w:styleId="308">
    <w:name w:val="text_list1"/>
    <w:link w:val="1"/>
    <w:qFormat/>
    <w:uiPriority w:val="0"/>
    <w:rPr>
      <w:rFonts w:ascii="Arial" w:hAnsi="Arial" w:eastAsia="宋体" w:cs="Arial"/>
      <w:color w:val="000000"/>
      <w:spacing w:val="272"/>
      <w:sz w:val="16"/>
      <w:szCs w:val="16"/>
    </w:rPr>
  </w:style>
  <w:style w:type="character" w:customStyle="1" w:styleId="309">
    <w:name w:val="纯文本 Char2"/>
    <w:link w:val="1"/>
    <w:qFormat/>
    <w:uiPriority w:val="0"/>
    <w:rPr>
      <w:rFonts w:ascii="宋体" w:hAnsi="Courier New" w:eastAsia="宋体" w:cs="Courier New"/>
      <w:szCs w:val="21"/>
    </w:rPr>
  </w:style>
  <w:style w:type="character" w:customStyle="1" w:styleId="310">
    <w:name w:val="itm1"/>
    <w:link w:val="1"/>
    <w:qFormat/>
    <w:uiPriority w:val="0"/>
    <w:rPr>
      <w:rFonts w:hint="eastAsia" w:ascii="宋体" w:hAnsi="宋体" w:eastAsia="宋体" w:cs="Times New Roman"/>
      <w:sz w:val="21"/>
      <w:szCs w:val="21"/>
    </w:rPr>
  </w:style>
  <w:style w:type="character" w:customStyle="1" w:styleId="311">
    <w:name w:val="页眉 Char1"/>
    <w:link w:val="1"/>
    <w:qFormat/>
    <w:uiPriority w:val="0"/>
    <w:rPr>
      <w:rFonts w:ascii="Times New Roman" w:hAnsi="Times New Roman" w:eastAsia="宋体" w:cs="Times New Roman"/>
      <w:sz w:val="18"/>
      <w:szCs w:val="18"/>
      <w:lang w:val="en-US" w:eastAsia="zh-CN" w:bidi="ar-SA"/>
    </w:rPr>
  </w:style>
  <w:style w:type="character" w:customStyle="1" w:styleId="312">
    <w:name w:val="表格正文 Char"/>
    <w:link w:val="313"/>
    <w:qFormat/>
    <w:uiPriority w:val="0"/>
    <w:rPr>
      <w:rFonts w:ascii="Times New Roman" w:hAnsi="Times New Roman" w:eastAsia="宋体" w:cs="Times New Roman"/>
      <w:sz w:val="21"/>
      <w:szCs w:val="24"/>
      <w:lang w:val="en-US" w:eastAsia="zh-CN" w:bidi="ar-SA"/>
    </w:rPr>
  </w:style>
  <w:style w:type="paragraph" w:customStyle="1" w:styleId="313">
    <w:name w:val="表格正文"/>
    <w:basedOn w:val="1"/>
    <w:link w:val="312"/>
    <w:qFormat/>
    <w:uiPriority w:val="0"/>
  </w:style>
  <w:style w:type="character" w:customStyle="1" w:styleId="314">
    <w:name w:val="Char Char"/>
    <w:link w:val="1"/>
    <w:qFormat/>
    <w:uiPriority w:val="0"/>
    <w:rPr>
      <w:rFonts w:ascii="Times New Roman" w:hAnsi="Times New Roman" w:eastAsia="宋体" w:cs="Times New Roman"/>
      <w:b/>
      <w:bCs/>
      <w:sz w:val="32"/>
      <w:szCs w:val="44"/>
      <w:lang w:val="en-US" w:eastAsia="zh-CN" w:bidi="ar-SA"/>
    </w:rPr>
  </w:style>
  <w:style w:type="character" w:customStyle="1" w:styleId="315">
    <w:name w:val="纯文本 Char1"/>
    <w:link w:val="1"/>
    <w:qFormat/>
    <w:uiPriority w:val="0"/>
    <w:rPr>
      <w:rFonts w:ascii="宋体" w:hAnsi="Courier New" w:eastAsia="宋体" w:cs="Courier New"/>
      <w:sz w:val="21"/>
      <w:szCs w:val="21"/>
    </w:rPr>
  </w:style>
  <w:style w:type="paragraph" w:customStyle="1" w:styleId="31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17">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18">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319">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320">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321">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322">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323">
    <w:name w:val="简介正文"/>
    <w:basedOn w:val="1"/>
    <w:qFormat/>
    <w:uiPriority w:val="0"/>
    <w:pPr>
      <w:numPr>
        <w:ilvl w:val="0"/>
        <w:numId w:val="6"/>
      </w:numPr>
      <w:spacing w:after="20" w:line="520" w:lineRule="exact"/>
      <w:ind w:left="1701" w:hanging="1701"/>
    </w:pPr>
    <w:rPr>
      <w:rFonts w:ascii="Times New Roman" w:hAnsi="Times New Roman" w:eastAsia="宋体" w:cs="Times New Roman"/>
      <w:sz w:val="24"/>
      <w:szCs w:val="20"/>
    </w:rPr>
  </w:style>
  <w:style w:type="paragraph" w:customStyle="1" w:styleId="324">
    <w:name w:val="修订"/>
    <w:qFormat/>
    <w:uiPriority w:val="0"/>
    <w:rPr>
      <w:rFonts w:hint="default" w:ascii="Times New Roman" w:hAnsi="Times New Roman" w:eastAsia="宋体" w:cs="Times New Roman"/>
      <w:sz w:val="21"/>
      <w:szCs w:val="24"/>
      <w:lang w:val="en-US" w:eastAsia="zh-CN" w:bidi="ar-SA"/>
    </w:rPr>
  </w:style>
  <w:style w:type="paragraph" w:customStyle="1" w:styleId="325">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32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2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328">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32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33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331">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3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33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334">
    <w:name w:val="标准式样"/>
    <w:basedOn w:val="265"/>
    <w:qFormat/>
    <w:uiPriority w:val="0"/>
    <w:rPr>
      <w:rFonts w:ascii="Times New Roman" w:hAnsi="Times New Roman" w:eastAsia="宋体" w:cs="Times New Roman"/>
    </w:rPr>
  </w:style>
  <w:style w:type="paragraph" w:customStyle="1" w:styleId="335">
    <w:name w:val="样式目录三"/>
    <w:basedOn w:val="241"/>
    <w:qFormat/>
    <w:uiPriority w:val="0"/>
    <w:pPr>
      <w:spacing w:line="360" w:lineRule="auto"/>
      <w:ind w:left="0" w:firstLine="0"/>
    </w:pPr>
    <w:rPr>
      <w:rFonts w:ascii="Calibri" w:hAnsi="Calibri" w:eastAsia="宋体" w:cs="Times New Roman"/>
      <w:iCs w:val="0"/>
      <w:sz w:val="24"/>
      <w:szCs w:val="22"/>
    </w:rPr>
  </w:style>
  <w:style w:type="paragraph" w:customStyle="1" w:styleId="336">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3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33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339">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34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41">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42">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4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344">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34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4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47">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48">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49">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50">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351">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52">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53">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35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355">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paragraph" w:customStyle="1" w:styleId="356">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35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358">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359">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360">
    <w:name w:val="Char1"/>
    <w:basedOn w:val="1"/>
    <w:qFormat/>
    <w:uiPriority w:val="0"/>
    <w:rPr>
      <w:rFonts w:ascii="仿宋_GB2312" w:hAnsi="Times New Roman" w:eastAsia="仿宋_GB2312" w:cs="Times New Roman"/>
      <w:b/>
      <w:sz w:val="32"/>
      <w:szCs w:val="32"/>
    </w:rPr>
  </w:style>
  <w:style w:type="paragraph" w:customStyle="1" w:styleId="361">
    <w:name w:val="Char Char Char1 Char Char Char"/>
    <w:basedOn w:val="1"/>
    <w:qFormat/>
    <w:uiPriority w:val="0"/>
    <w:pPr>
      <w:ind w:firstLine="200"/>
    </w:pPr>
    <w:rPr>
      <w:rFonts w:ascii="Tahoma" w:hAnsi="Tahoma" w:eastAsia="宋体" w:cs="Times New Roman"/>
      <w:sz w:val="24"/>
      <w:szCs w:val="20"/>
    </w:rPr>
  </w:style>
  <w:style w:type="paragraph" w:customStyle="1" w:styleId="36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eastAsia="宋体" w:cs="Times New Roman"/>
      <w:b/>
      <w:sz w:val="30"/>
      <w:szCs w:val="20"/>
    </w:rPr>
  </w:style>
  <w:style w:type="paragraph" w:customStyle="1" w:styleId="363">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36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365">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36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367">
    <w:name w:val="回信地址"/>
    <w:basedOn w:val="1"/>
    <w:qFormat/>
    <w:uiPriority w:val="0"/>
    <w:pPr>
      <w:keepLines/>
      <w:framePr w:w="2635" w:h="1138" w:wrap="notBeside" w:vAnchor="page" w:hAnchor="margin" w:xAlign="right" w:y="678"/>
      <w:widowControl/>
      <w:spacing w:after="20" w:line="200" w:lineRule="atLeast"/>
      <w:ind w:right="-120" w:firstLine="420"/>
      <w:jc w:val="left"/>
    </w:pPr>
    <w:rPr>
      <w:rFonts w:ascii="Times New Roman" w:hAnsi="Times New Roman" w:eastAsia="宋体" w:cs="Times New Roman"/>
      <w:sz w:val="16"/>
      <w:szCs w:val="20"/>
    </w:rPr>
  </w:style>
  <w:style w:type="paragraph" w:customStyle="1" w:styleId="368">
    <w:name w:val="Javis"/>
    <w:basedOn w:val="1"/>
    <w:qFormat/>
    <w:uiPriority w:val="0"/>
    <w:pPr>
      <w:ind w:right="210"/>
    </w:pPr>
    <w:rPr>
      <w:rFonts w:ascii="Times New Roman" w:hAnsi="Times New Roman" w:eastAsia="宋体" w:cs="宋体"/>
      <w:sz w:val="24"/>
      <w:szCs w:val="20"/>
    </w:rPr>
  </w:style>
  <w:style w:type="paragraph" w:customStyle="1" w:styleId="36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370">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371">
    <w:name w:val="样式一"/>
    <w:basedOn w:val="1"/>
    <w:qFormat/>
    <w:uiPriority w:val="0"/>
    <w:pPr>
      <w:numPr>
        <w:ilvl w:val="2"/>
        <w:numId w:val="3"/>
      </w:numPr>
      <w:spacing w:before="100" w:after="100" w:line="360" w:lineRule="exact"/>
    </w:pPr>
    <w:rPr>
      <w:rFonts w:ascii="宋体" w:hAnsi="宋体" w:eastAsia="黑体" w:cs="Times New Roman"/>
      <w:sz w:val="24"/>
      <w:szCs w:val="20"/>
      <w:lang w:val="en-GB"/>
    </w:rPr>
  </w:style>
  <w:style w:type="paragraph" w:customStyle="1" w:styleId="372">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373">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374">
    <w:name w:val="Char"/>
    <w:basedOn w:val="1"/>
    <w:qFormat/>
    <w:uiPriority w:val="0"/>
    <w:pPr>
      <w:spacing w:line="240" w:lineRule="atLeast"/>
      <w:ind w:left="420" w:firstLine="420"/>
    </w:pPr>
    <w:rPr>
      <w:rFonts w:ascii="Times New Roman" w:hAnsi="Times New Roman" w:eastAsia="宋体" w:cs="Times New Roman"/>
      <w:szCs w:val="21"/>
    </w:rPr>
  </w:style>
  <w:style w:type="paragraph" w:customStyle="1" w:styleId="375">
    <w:name w:val="标题0"/>
    <w:basedOn w:val="275"/>
    <w:next w:val="275"/>
    <w:qFormat/>
    <w:uiPriority w:val="0"/>
    <w:rPr>
      <w:rFonts w:ascii="Times New Roman" w:hAnsi="Times New Roman" w:eastAsia="宋体" w:cs="Times New Roman"/>
      <w:sz w:val="52"/>
    </w:rPr>
  </w:style>
  <w:style w:type="paragraph" w:customStyle="1" w:styleId="376">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377">
    <w:name w:val="样式 纯文本 + 楷体_GB2312 小四 行距: 固定值 20 磅1"/>
    <w:basedOn w:val="242"/>
    <w:qFormat/>
    <w:uiPriority w:val="0"/>
    <w:pPr>
      <w:spacing w:line="400" w:lineRule="exact"/>
      <w:ind w:firstLine="200"/>
    </w:pPr>
    <w:rPr>
      <w:rFonts w:ascii="楷体_GB2312" w:hAnsi="Times New Roman" w:eastAsia="楷体_GB2312" w:cs="Times New Roman"/>
      <w:sz w:val="24"/>
      <w:szCs w:val="20"/>
    </w:rPr>
  </w:style>
  <w:style w:type="paragraph" w:customStyle="1" w:styleId="378">
    <w:name w:val="表格"/>
    <w:basedOn w:val="1"/>
    <w:qFormat/>
    <w:uiPriority w:val="0"/>
    <w:pPr>
      <w:jc w:val="center"/>
    </w:pPr>
    <w:rPr>
      <w:rFonts w:ascii="Times New Roman" w:hAnsi="Times New Roman" w:eastAsia="宋体" w:cs="Times New Roman"/>
      <w:szCs w:val="21"/>
    </w:rPr>
  </w:style>
  <w:style w:type="paragraph" w:customStyle="1" w:styleId="379">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380">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381">
    <w:name w:val="名词解释11"/>
    <w:basedOn w:val="380"/>
    <w:qFormat/>
    <w:uiPriority w:val="0"/>
    <w:pPr>
      <w:spacing w:after="0"/>
      <w:ind w:firstLine="0"/>
    </w:pPr>
    <w:rPr>
      <w:rFonts w:ascii="Times New Roman" w:hAnsi="Times New Roman" w:eastAsia="宋体" w:cs="Times New Roman"/>
    </w:rPr>
  </w:style>
  <w:style w:type="paragraph" w:customStyle="1" w:styleId="382">
    <w:name w:val="列表_名词"/>
    <w:basedOn w:val="381"/>
    <w:qFormat/>
    <w:uiPriority w:val="0"/>
    <w:pPr>
      <w:tabs>
        <w:tab w:val="left" w:pos="2745"/>
      </w:tabs>
      <w:ind w:left="2745" w:hanging="420"/>
    </w:pPr>
    <w:rPr>
      <w:rFonts w:ascii="Times New Roman" w:hAnsi="Times New Roman" w:eastAsia="宋体" w:cs="Times New Roman"/>
    </w:rPr>
  </w:style>
  <w:style w:type="paragraph" w:customStyle="1" w:styleId="383">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384">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385">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386">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387">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388">
    <w:name w:val="Char Char Char Char"/>
    <w:basedOn w:val="1"/>
    <w:qFormat/>
    <w:uiPriority w:val="0"/>
    <w:rPr>
      <w:rFonts w:ascii="Tahoma" w:hAnsi="Tahoma" w:eastAsia="宋体" w:cs="Times New Roman"/>
      <w:sz w:val="24"/>
      <w:szCs w:val="20"/>
    </w:rPr>
  </w:style>
  <w:style w:type="paragraph" w:customStyle="1" w:styleId="389">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390">
    <w:name w:val="cjk"/>
    <w:basedOn w:val="1"/>
    <w:qFormat/>
    <w:uiPriority w:val="0"/>
    <w:pPr>
      <w:widowControl/>
      <w:spacing w:before="100" w:beforeAutospacing="1" w:after="119"/>
    </w:pPr>
    <w:rPr>
      <w:rFonts w:ascii="宋体" w:hAnsi="宋体" w:eastAsia="宋体" w:cs="宋体"/>
      <w:color w:val="000000"/>
      <w:sz w:val="20"/>
      <w:szCs w:val="20"/>
    </w:rPr>
  </w:style>
  <w:style w:type="paragraph" w:customStyle="1" w:styleId="391">
    <w:name w:val="p0"/>
    <w:basedOn w:val="1"/>
    <w:qFormat/>
    <w:uiPriority w:val="0"/>
    <w:pPr>
      <w:widowControl/>
      <w:jc w:val="left"/>
    </w:pPr>
    <w:rPr>
      <w:rFonts w:ascii="宋体" w:hAnsi="宋体" w:eastAsia="宋体" w:cs="宋体"/>
      <w:sz w:val="24"/>
    </w:rPr>
  </w:style>
  <w:style w:type="paragraph" w:customStyle="1" w:styleId="392">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393">
    <w:name w:val="bookmark-item"/>
    <w:link w:val="1"/>
    <w:qFormat/>
    <w:uiPriority w:val="0"/>
    <w:rPr>
      <w:rFonts w:ascii="Times New Roman" w:hAnsi="Times New Roman" w:eastAsia="宋体" w:cs="Times New Roman"/>
    </w:rPr>
  </w:style>
  <w:style w:type="paragraph" w:customStyle="1" w:styleId="394">
    <w:name w:val="标题1"/>
    <w:basedOn w:val="1"/>
    <w:next w:val="1"/>
    <w:qFormat/>
    <w:uiPriority w:val="0"/>
    <w:pPr>
      <w:tabs>
        <w:tab w:val="left" w:pos="9193"/>
        <w:tab w:val="left" w:pos="9827"/>
      </w:tabs>
      <w:spacing w:line="760" w:lineRule="atLeast"/>
      <w:jc w:val="center"/>
    </w:pPr>
    <w:rPr>
      <w:rFonts w:ascii="方正小标宋_GBK" w:hAnsi="Times" w:eastAsia="方正小标宋_GBK" w:cs="Times New Roman"/>
      <w:sz w:val="44"/>
      <w:szCs w:val="20"/>
    </w:rPr>
  </w:style>
  <w:style w:type="character" w:customStyle="1" w:styleId="395">
    <w:name w:val="普通(网站) Char1"/>
    <w:link w:val="1"/>
    <w:qFormat/>
    <w:uiPriority w:val="0"/>
    <w:rPr>
      <w:rFonts w:ascii="宋体" w:hAnsi="宋体" w:eastAsia="宋体" w:cs="Times New Roman"/>
      <w:sz w:val="24"/>
      <w:szCs w:val="24"/>
    </w:rPr>
  </w:style>
  <w:style w:type="paragraph" w:customStyle="1" w:styleId="396">
    <w:name w:val="无间隔1"/>
    <w:qFormat/>
    <w:uiPriority w:val="0"/>
    <w:rPr>
      <w:rFonts w:hint="default" w:ascii="Tahoma" w:hAnsi="Tahoma" w:eastAsia="微软雅黑" w:cs="Times New Roman"/>
      <w:sz w:val="22"/>
      <w:szCs w:val="22"/>
      <w:lang w:val="en-US" w:eastAsia="zh-CN" w:bidi="ar-SA"/>
    </w:rPr>
  </w:style>
  <w:style w:type="character" w:customStyle="1" w:styleId="397">
    <w:name w:val="正文文本 字符"/>
    <w:link w:val="1"/>
    <w:qFormat/>
    <w:uiPriority w:val="0"/>
    <w:rPr>
      <w:rFonts w:ascii="仿宋_GB2312" w:hAnsi="Times New Roman" w:eastAsia="仿宋_GB2312" w:cs="Times New Roman"/>
      <w:sz w:val="28"/>
    </w:rPr>
  </w:style>
  <w:style w:type="character" w:customStyle="1" w:styleId="398">
    <w:name w:val="页眉 字符1"/>
    <w:link w:val="1"/>
    <w:qFormat/>
    <w:uiPriority w:val="0"/>
    <w:rPr>
      <w:rFonts w:ascii="Times New Roman" w:hAnsi="Times New Roman" w:eastAsia="宋体" w:cs="Times New Roman"/>
      <w:sz w:val="18"/>
      <w:szCs w:val="18"/>
      <w:lang w:val="en-US" w:eastAsia="zh-CN" w:bidi="ar-SA"/>
    </w:rPr>
  </w:style>
  <w:style w:type="character" w:customStyle="1" w:styleId="399">
    <w:name w:val="正文文本 2 字符1"/>
    <w:link w:val="1"/>
    <w:qFormat/>
    <w:uiPriority w:val="0"/>
    <w:rPr>
      <w:rFonts w:ascii="Times New Roman" w:hAnsi="Times New Roman" w:eastAsia="宋体" w:cs="Times New Roman"/>
      <w:sz w:val="30"/>
      <w:szCs w:val="24"/>
    </w:rPr>
  </w:style>
  <w:style w:type="character" w:customStyle="1" w:styleId="400">
    <w:name w:val="普通(网站) 字符1"/>
    <w:link w:val="1"/>
    <w:qFormat/>
    <w:uiPriority w:val="0"/>
    <w:rPr>
      <w:rFonts w:ascii="宋体" w:hAnsi="宋体" w:eastAsia="宋体" w:cs="Times New Roman"/>
      <w:sz w:val="24"/>
      <w:szCs w:val="24"/>
    </w:rPr>
  </w:style>
  <w:style w:type="paragraph" w:customStyle="1" w:styleId="401">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02">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03">
    <w:name w:val="样式 小四 段前: 5 磅 段后: 5 磅 首行缩进:  2 字符"/>
    <w:basedOn w:val="1"/>
    <w:qFormat/>
    <w:uiPriority w:val="0"/>
    <w:pPr>
      <w:spacing w:line="360" w:lineRule="auto"/>
    </w:pPr>
    <w:rPr>
      <w:rFonts w:ascii="宋体" w:hAnsi="宋体"/>
      <w:szCs w:val="21"/>
    </w:rPr>
  </w:style>
  <w:style w:type="character" w:customStyle="1" w:styleId="404">
    <w:name w:val="NormalCharacter1"/>
    <w:link w:val="405"/>
    <w:qFormat/>
    <w:uiPriority w:val="99"/>
    <w:rPr>
      <w:sz w:val="20"/>
      <w:szCs w:val="20"/>
    </w:rPr>
  </w:style>
  <w:style w:type="paragraph" w:customStyle="1" w:styleId="405">
    <w:name w:val="UserStyle_4"/>
    <w:basedOn w:val="1"/>
    <w:link w:val="404"/>
    <w:qFormat/>
    <w:uiPriority w:val="99"/>
    <w:rPr>
      <w:sz w:val="20"/>
      <w:szCs w:val="20"/>
    </w:rPr>
  </w:style>
  <w:style w:type="paragraph" w:customStyle="1" w:styleId="406">
    <w:name w:val="TOC Heading1"/>
    <w:next w:val="1"/>
    <w:qFormat/>
    <w:uiPriority w:val="0"/>
    <w:rPr>
      <w:rFonts w:hint="default" w:ascii="Times New Roman" w:hAnsi="Times New Roman" w:eastAsia="宋体" w:cs="Times New Roman"/>
      <w:sz w:val="32"/>
      <w:lang w:val="en-US" w:eastAsia="zh-CN" w:bidi="ar-SA"/>
    </w:rPr>
  </w:style>
  <w:style w:type="paragraph" w:customStyle="1" w:styleId="407">
    <w:name w:val="Body text|1"/>
    <w:basedOn w:val="1"/>
    <w:qFormat/>
    <w:uiPriority w:val="0"/>
    <w:pPr>
      <w:widowControl w:val="0"/>
      <w:shd w:val="clear" w:color="auto" w:fill="auto"/>
      <w:spacing w:line="432" w:lineRule="auto"/>
      <w:ind w:firstLine="400"/>
    </w:pPr>
    <w:rPr>
      <w:rFonts w:ascii="宋体" w:hAnsi="宋体" w:eastAsia="宋体" w:cs="宋体"/>
      <w:sz w:val="22"/>
      <w:szCs w:val="22"/>
      <w:u w:val="none"/>
      <w:shd w:val="clear" w:color="auto" w:fill="auto"/>
      <w:lang w:val="zh-TW" w:eastAsia="zh-TW" w:bidi="zh-TW"/>
    </w:rPr>
  </w:style>
  <w:style w:type="paragraph" w:customStyle="1" w:styleId="408">
    <w:name w:val="BodyText1I21"/>
    <w:basedOn w:val="409"/>
    <w:qFormat/>
    <w:uiPriority w:val="99"/>
    <w:pPr>
      <w:ind w:left="0" w:firstLine="420"/>
    </w:pPr>
  </w:style>
  <w:style w:type="paragraph" w:customStyle="1" w:styleId="409">
    <w:name w:val="BodyTextIndent1"/>
    <w:basedOn w:val="1"/>
    <w:qFormat/>
    <w:uiPriority w:val="99"/>
    <w:pPr>
      <w:spacing w:line="360" w:lineRule="auto"/>
      <w:ind w:left="257"/>
    </w:pPr>
    <w:rPr>
      <w:rFonts w:ascii="宋体" w:hAnsi="宋体" w:eastAsia="仿宋_GB2312"/>
      <w:b/>
      <w:sz w:val="24"/>
      <w:szCs w:val="20"/>
    </w:rPr>
  </w:style>
  <w:style w:type="character" w:customStyle="1" w:styleId="410">
    <w:name w:val="font01"/>
    <w:basedOn w:val="210"/>
    <w:link w:val="1"/>
    <w:qFormat/>
    <w:uiPriority w:val="0"/>
    <w:rPr>
      <w:rFonts w:hint="eastAsia" w:ascii="宋体" w:hAnsi="宋体" w:eastAsia="宋体" w:cs="宋体"/>
      <w:color w:val="000000"/>
      <w:sz w:val="24"/>
      <w:szCs w:val="24"/>
      <w:u w:val="none"/>
    </w:rPr>
  </w:style>
  <w:style w:type="character" w:customStyle="1" w:styleId="411">
    <w:name w:val="font51"/>
    <w:basedOn w:val="210"/>
    <w:link w:val="1"/>
    <w:qFormat/>
    <w:uiPriority w:val="0"/>
    <w:rPr>
      <w:rFonts w:hint="eastAsia" w:ascii="仿宋" w:hAnsi="仿宋" w:eastAsia="仿宋" w:cs="仿宋"/>
      <w:color w:val="000000"/>
      <w:sz w:val="24"/>
      <w:szCs w:val="24"/>
      <w:u w:val="none"/>
    </w:rPr>
  </w:style>
  <w:style w:type="character" w:customStyle="1" w:styleId="412">
    <w:name w:val="font41"/>
    <w:basedOn w:val="210"/>
    <w:link w:val="1"/>
    <w:qFormat/>
    <w:uiPriority w:val="0"/>
    <w:rPr>
      <w:rFonts w:hint="eastAsia" w:ascii="宋体" w:hAnsi="宋体" w:eastAsia="宋体" w:cs="宋体"/>
      <w:color w:val="000000"/>
      <w:sz w:val="24"/>
      <w:szCs w:val="24"/>
      <w:u w:val="none"/>
    </w:rPr>
  </w:style>
  <w:style w:type="paragraph" w:customStyle="1" w:styleId="413">
    <w:name w:val="列表段落1"/>
    <w:basedOn w:val="1"/>
    <w:qFormat/>
    <w:uiPriority w:val="0"/>
    <w:pPr>
      <w:ind w:firstLine="420"/>
    </w:pPr>
    <w:rPr>
      <w:szCs w:val="21"/>
    </w:rPr>
  </w:style>
  <w:style w:type="paragraph" w:customStyle="1" w:styleId="414">
    <w:name w:val="目录 11"/>
    <w:basedOn w:val="1"/>
    <w:next w:val="1"/>
    <w:unhideWhenUsed/>
    <w:qFormat/>
    <w:uiPriority w:val="99"/>
    <w:pPr>
      <w:widowControl/>
      <w:spacing w:after="100" w:line="259" w:lineRule="auto"/>
      <w:jc w:val="left"/>
    </w:pPr>
    <w:rPr>
      <w:rFonts w:ascii="Calibri" w:hAnsi="Calibri" w:eastAsia="宋体"/>
      <w:sz w:val="22"/>
      <w:szCs w:val="22"/>
    </w:rPr>
  </w:style>
  <w:style w:type="paragraph" w:customStyle="1" w:styleId="415">
    <w:name w:val="正文文本1"/>
    <w:basedOn w:val="1"/>
    <w:next w:val="50"/>
    <w:qFormat/>
    <w:uiPriority w:val="0"/>
    <w:rPr>
      <w:rFonts w:ascii="Verdana" w:hAnsi="Verdana" w:eastAsia="宋体" w:cs="Times New Roman"/>
      <w:sz w:val="24"/>
      <w:szCs w:val="18"/>
    </w:rPr>
  </w:style>
  <w:style w:type="character" w:customStyle="1" w:styleId="416">
    <w:name w:val="more6"/>
    <w:basedOn w:val="43"/>
    <w:qFormat/>
    <w:uiPriority w:val="0"/>
  </w:style>
  <w:style w:type="character" w:customStyle="1" w:styleId="417">
    <w:name w:val="tit12"/>
    <w:basedOn w:val="43"/>
    <w:qFormat/>
    <w:uiPriority w:val="0"/>
    <w:rPr>
      <w:color w:val="DB2200"/>
    </w:rPr>
  </w:style>
  <w:style w:type="paragraph" w:customStyle="1" w:styleId="418">
    <w:name w:val="Table Text"/>
    <w:basedOn w:val="1"/>
    <w:semiHidden/>
    <w:qFormat/>
    <w:uiPriority w:val="0"/>
    <w:rPr>
      <w:rFonts w:ascii="宋体" w:hAnsi="宋体" w:eastAsia="宋体" w:cs="宋体"/>
      <w:sz w:val="24"/>
      <w:szCs w:val="24"/>
      <w:lang w:val="en-US" w:eastAsia="en-US" w:bidi="ar-SA"/>
    </w:rPr>
  </w:style>
  <w:style w:type="table" w:customStyle="1" w:styleId="41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56</Pages>
  <Words>19333</Words>
  <Characters>20318</Characters>
  <TotalTime>19</TotalTime>
  <ScaleCrop>false</ScaleCrop>
  <LinksUpToDate>false</LinksUpToDate>
  <CharactersWithSpaces>20438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chenny</cp:lastModifiedBy>
  <dcterms:modified xsi:type="dcterms:W3CDTF">2025-03-06T06:36:53Z</dcterms:modified>
  <dc:title>无锡市政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7FAA3D69663445428644FFE8E803FA4F_13</vt:lpwstr>
  </property>
  <property fmtid="{D5CDD505-2E9C-101B-9397-08002B2CF9AE}" pid="4" name="KSOTemplateDocerSaveRecord">
    <vt:lpwstr>eyJoZGlkIjoiZjVhNGJiMWVmZTg4ZjFhYWZhYWFiMzBkODkwYWRkZmUiLCJ1c2VySWQiOiI0NjU3NzI1NTMifQ==</vt:lpwstr>
  </property>
</Properties>
</file>