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046" w:rsidRPr="003172B3" w:rsidRDefault="003172B3">
      <w:pPr>
        <w:spacing w:line="360" w:lineRule="auto"/>
        <w:jc w:val="center"/>
        <w:rPr>
          <w:rFonts w:ascii="宋体" w:hAnsi="宋体"/>
          <w:sz w:val="36"/>
          <w:szCs w:val="36"/>
        </w:rPr>
      </w:pPr>
      <w:r w:rsidRPr="003172B3">
        <w:rPr>
          <w:rFonts w:ascii="宋体" w:hAnsi="宋体" w:hint="eastAsia"/>
          <w:sz w:val="36"/>
          <w:szCs w:val="36"/>
        </w:rPr>
        <w:t>东海县温泉镇2025年度宜居宜业和美乡村建设项目</w:t>
      </w:r>
      <w:r w:rsidR="00D1753E" w:rsidRPr="003172B3">
        <w:rPr>
          <w:rFonts w:ascii="宋体" w:hAnsi="宋体"/>
          <w:sz w:val="36"/>
          <w:szCs w:val="36"/>
        </w:rPr>
        <w:t>工程</w:t>
      </w:r>
      <w:r w:rsidR="00D06D03" w:rsidRPr="003172B3">
        <w:rPr>
          <w:rFonts w:ascii="宋体" w:hAnsi="宋体" w:hint="eastAsia"/>
          <w:sz w:val="36"/>
          <w:szCs w:val="36"/>
        </w:rPr>
        <w:t>量</w:t>
      </w:r>
      <w:r w:rsidR="00D1753E" w:rsidRPr="003172B3">
        <w:rPr>
          <w:rFonts w:ascii="宋体" w:hAnsi="宋体"/>
          <w:sz w:val="36"/>
          <w:szCs w:val="36"/>
        </w:rPr>
        <w:t>清单、控制价编制说明</w:t>
      </w:r>
    </w:p>
    <w:p w:rsidR="003172B3" w:rsidRDefault="003172B3" w:rsidP="00D1753E">
      <w:pPr>
        <w:pStyle w:val="a3"/>
        <w:spacing w:line="360" w:lineRule="auto"/>
        <w:ind w:firstLine="480"/>
        <w:rPr>
          <w:rFonts w:ascii="宋体" w:hAnsi="宋体"/>
          <w:sz w:val="24"/>
          <w:szCs w:val="24"/>
        </w:rPr>
      </w:pPr>
    </w:p>
    <w:p w:rsidR="00080CDD" w:rsidRDefault="00080CDD" w:rsidP="00D1753E">
      <w:pPr>
        <w:pStyle w:val="a3"/>
        <w:spacing w:line="360" w:lineRule="auto"/>
        <w:ind w:firstLine="480"/>
        <w:rPr>
          <w:rFonts w:ascii="宋体" w:hAnsi="宋体"/>
          <w:sz w:val="24"/>
          <w:szCs w:val="24"/>
        </w:rPr>
      </w:pPr>
    </w:p>
    <w:p w:rsidR="00A53046" w:rsidRPr="004326FA" w:rsidRDefault="00D1753E" w:rsidP="00D1753E">
      <w:pPr>
        <w:pStyle w:val="a3"/>
        <w:spacing w:line="360" w:lineRule="auto"/>
        <w:ind w:firstLine="480"/>
        <w:rPr>
          <w:rFonts w:ascii="宋体" w:hAnsi="宋体"/>
          <w:sz w:val="24"/>
          <w:szCs w:val="24"/>
        </w:rPr>
      </w:pPr>
      <w:r w:rsidRPr="004326FA">
        <w:rPr>
          <w:rFonts w:ascii="宋体" w:hAnsi="宋体"/>
          <w:sz w:val="24"/>
          <w:szCs w:val="24"/>
        </w:rPr>
        <w:t>一、工程概况：</w:t>
      </w:r>
    </w:p>
    <w:p w:rsidR="002D1271" w:rsidRPr="004326FA" w:rsidRDefault="00A840C2" w:rsidP="002D1271">
      <w:pPr>
        <w:spacing w:line="360" w:lineRule="auto"/>
        <w:ind w:firstLineChars="200" w:firstLine="480"/>
        <w:rPr>
          <w:rFonts w:ascii="宋体" w:hAnsi="宋体"/>
          <w:sz w:val="24"/>
          <w:szCs w:val="24"/>
        </w:rPr>
      </w:pPr>
      <w:r w:rsidRPr="004326FA">
        <w:rPr>
          <w:rFonts w:ascii="宋体" w:hAnsi="宋体" w:hint="eastAsia"/>
          <w:sz w:val="24"/>
          <w:szCs w:val="24"/>
        </w:rPr>
        <w:t>1、</w:t>
      </w:r>
      <w:r w:rsidR="00D1753E" w:rsidRPr="004326FA">
        <w:rPr>
          <w:rFonts w:ascii="宋体" w:hAnsi="宋体"/>
          <w:sz w:val="24"/>
          <w:szCs w:val="24"/>
        </w:rPr>
        <w:t>本项目</w:t>
      </w:r>
      <w:r w:rsidR="004E6000" w:rsidRPr="004326FA">
        <w:rPr>
          <w:rFonts w:ascii="宋体" w:hAnsi="宋体" w:hint="eastAsia"/>
          <w:color w:val="000000" w:themeColor="text1"/>
          <w:spacing w:val="-4"/>
          <w:sz w:val="24"/>
          <w:szCs w:val="24"/>
        </w:rPr>
        <w:t>位于</w:t>
      </w:r>
      <w:r w:rsidR="002D1271" w:rsidRPr="004326FA">
        <w:rPr>
          <w:rFonts w:ascii="宋体" w:hAnsi="宋体" w:hint="eastAsia"/>
          <w:color w:val="000000" w:themeColor="text1"/>
          <w:spacing w:val="-4"/>
          <w:sz w:val="24"/>
          <w:szCs w:val="24"/>
        </w:rPr>
        <w:t>东海县温泉镇羽山村</w:t>
      </w:r>
      <w:r w:rsidR="00D1753E" w:rsidRPr="004326FA">
        <w:rPr>
          <w:rFonts w:ascii="宋体" w:hAnsi="宋体"/>
          <w:sz w:val="24"/>
          <w:szCs w:val="24"/>
        </w:rPr>
        <w:t>，本次招标项目为</w:t>
      </w:r>
      <w:bookmarkStart w:id="0" w:name="OLE_LINK1"/>
      <w:bookmarkStart w:id="1" w:name="OLE_LINK2"/>
      <w:r w:rsidR="0026257A">
        <w:rPr>
          <w:rFonts w:ascii="宋体" w:hAnsi="宋体" w:hint="eastAsia"/>
          <w:sz w:val="24"/>
          <w:szCs w:val="24"/>
        </w:rPr>
        <w:t>东海县温泉镇</w:t>
      </w:r>
      <w:r w:rsidR="002D1271" w:rsidRPr="004326FA">
        <w:rPr>
          <w:rFonts w:ascii="宋体" w:hAnsi="宋体" w:hint="eastAsia"/>
          <w:sz w:val="24"/>
          <w:szCs w:val="24"/>
        </w:rPr>
        <w:t>2025年度宜居宜业和美乡村建设项目</w:t>
      </w:r>
      <w:bookmarkEnd w:id="0"/>
      <w:bookmarkEnd w:id="1"/>
      <w:r w:rsidR="00440C21" w:rsidRPr="004326FA">
        <w:rPr>
          <w:rFonts w:ascii="宋体" w:hAnsi="宋体" w:hint="eastAsia"/>
          <w:sz w:val="24"/>
          <w:szCs w:val="24"/>
        </w:rPr>
        <w:t>，本</w:t>
      </w:r>
      <w:r w:rsidR="007B4BE8" w:rsidRPr="004326FA">
        <w:rPr>
          <w:rFonts w:ascii="宋体" w:hAnsi="宋体" w:hint="eastAsia"/>
          <w:sz w:val="24"/>
          <w:szCs w:val="24"/>
        </w:rPr>
        <w:t>标段</w:t>
      </w:r>
      <w:r w:rsidR="000656E5" w:rsidRPr="004326FA">
        <w:rPr>
          <w:rFonts w:ascii="宋体" w:hAnsi="宋体" w:hint="eastAsia"/>
          <w:sz w:val="24"/>
          <w:szCs w:val="24"/>
        </w:rPr>
        <w:t>清单</w:t>
      </w:r>
      <w:r w:rsidR="005B66CB" w:rsidRPr="004326FA">
        <w:rPr>
          <w:rFonts w:ascii="宋体" w:hAnsi="宋体" w:hint="eastAsia"/>
          <w:sz w:val="24"/>
          <w:szCs w:val="24"/>
        </w:rPr>
        <w:t>编制</w:t>
      </w:r>
      <w:r w:rsidR="00440C21" w:rsidRPr="004326FA">
        <w:rPr>
          <w:rFonts w:ascii="宋体" w:hAnsi="宋体" w:hint="eastAsia"/>
          <w:sz w:val="24"/>
          <w:szCs w:val="24"/>
        </w:rPr>
        <w:t>范围为近期</w:t>
      </w:r>
      <w:r w:rsidR="004C0D27" w:rsidRPr="004326FA">
        <w:rPr>
          <w:rFonts w:ascii="宋体" w:hAnsi="宋体" w:hint="eastAsia"/>
          <w:sz w:val="24"/>
          <w:szCs w:val="24"/>
        </w:rPr>
        <w:t>实施</w:t>
      </w:r>
      <w:r w:rsidR="00440C21" w:rsidRPr="004326FA">
        <w:rPr>
          <w:rFonts w:ascii="宋体" w:hAnsi="宋体" w:hint="eastAsia"/>
          <w:sz w:val="24"/>
          <w:szCs w:val="24"/>
        </w:rPr>
        <w:t>设计内容</w:t>
      </w:r>
      <w:r w:rsidR="007B4BE8" w:rsidRPr="004326FA">
        <w:rPr>
          <w:rFonts w:ascii="宋体" w:hAnsi="宋体" w:hint="eastAsia"/>
          <w:sz w:val="24"/>
          <w:szCs w:val="24"/>
        </w:rPr>
        <w:t>以及相关配套项目</w:t>
      </w:r>
      <w:r w:rsidR="00575782" w:rsidRPr="004326FA">
        <w:rPr>
          <w:rFonts w:ascii="宋体" w:hAnsi="宋体" w:hint="eastAsia"/>
          <w:sz w:val="24"/>
          <w:szCs w:val="24"/>
        </w:rPr>
        <w:t>。</w:t>
      </w:r>
      <w:bookmarkStart w:id="2" w:name="_GoBack"/>
      <w:bookmarkEnd w:id="2"/>
    </w:p>
    <w:p w:rsidR="00101737" w:rsidRPr="004326FA" w:rsidRDefault="00A840C2" w:rsidP="002D1271">
      <w:pPr>
        <w:spacing w:line="360" w:lineRule="auto"/>
        <w:ind w:firstLineChars="200" w:firstLine="480"/>
        <w:rPr>
          <w:rFonts w:ascii="宋体" w:hAnsi="宋体"/>
          <w:sz w:val="24"/>
          <w:szCs w:val="24"/>
        </w:rPr>
      </w:pPr>
      <w:r w:rsidRPr="004326FA">
        <w:rPr>
          <w:rFonts w:ascii="宋体" w:hAnsi="宋体" w:hint="eastAsia"/>
          <w:sz w:val="24"/>
          <w:szCs w:val="24"/>
        </w:rPr>
        <w:t>2、</w:t>
      </w:r>
      <w:r w:rsidR="002D1271" w:rsidRPr="004326FA">
        <w:rPr>
          <w:rFonts w:ascii="宋体" w:hAnsi="宋体"/>
          <w:sz w:val="24"/>
          <w:szCs w:val="24"/>
        </w:rPr>
        <w:t>本次招标项目</w:t>
      </w:r>
      <w:r w:rsidR="008C4CE9" w:rsidRPr="004326FA">
        <w:rPr>
          <w:rFonts w:ascii="宋体" w:hAnsi="宋体" w:hint="eastAsia"/>
          <w:sz w:val="24"/>
          <w:szCs w:val="24"/>
        </w:rPr>
        <w:t>内容：</w:t>
      </w:r>
      <w:r w:rsidR="002D1271" w:rsidRPr="004326FA">
        <w:rPr>
          <w:rFonts w:ascii="宋体" w:hAnsi="宋体" w:hint="eastAsia"/>
          <w:sz w:val="24"/>
          <w:szCs w:val="24"/>
        </w:rPr>
        <w:t>道路黑化、</w:t>
      </w:r>
      <w:r w:rsidR="00F55FC7" w:rsidRPr="00F55FC7">
        <w:rPr>
          <w:rFonts w:ascii="宋体" w:hAnsi="宋体" w:hint="eastAsia"/>
          <w:sz w:val="24"/>
          <w:szCs w:val="24"/>
        </w:rPr>
        <w:t>道路拓宽改造</w:t>
      </w:r>
      <w:r w:rsidR="00F55FC7">
        <w:rPr>
          <w:rFonts w:ascii="宋体" w:hAnsi="宋体" w:hint="eastAsia"/>
          <w:sz w:val="24"/>
          <w:szCs w:val="24"/>
        </w:rPr>
        <w:t>、</w:t>
      </w:r>
      <w:r w:rsidR="002D1271" w:rsidRPr="004326FA">
        <w:rPr>
          <w:rFonts w:ascii="宋体" w:hAnsi="宋体" w:hint="eastAsia"/>
          <w:sz w:val="24"/>
          <w:szCs w:val="24"/>
        </w:rPr>
        <w:t>景观工程</w:t>
      </w:r>
      <w:r w:rsidR="008C4CE9" w:rsidRPr="004326FA">
        <w:rPr>
          <w:rFonts w:ascii="宋体" w:hAnsi="宋体" w:hint="eastAsia"/>
          <w:sz w:val="24"/>
          <w:szCs w:val="24"/>
        </w:rPr>
        <w:t>（包含文化广场、菜园围挡及村庄东侧沿路改造、河塘围挡、入口标识及村庄东侧景观、田间驿站、东庄庄前游园、农耕小品及块石矮墙）、绿化工程（包含道路绿化及文化广场绿化）、环卫设施及其它零星附属项目、景观灯工程等，具体内容详见工程量清单。</w:t>
      </w:r>
    </w:p>
    <w:p w:rsidR="00A53046" w:rsidRPr="004326FA" w:rsidRDefault="00D1753E" w:rsidP="00D1753E">
      <w:pPr>
        <w:spacing w:line="360" w:lineRule="auto"/>
        <w:ind w:firstLineChars="200" w:firstLine="480"/>
        <w:rPr>
          <w:rFonts w:ascii="宋体" w:hAnsi="宋体"/>
          <w:sz w:val="24"/>
          <w:szCs w:val="24"/>
        </w:rPr>
      </w:pPr>
      <w:r w:rsidRPr="004326FA">
        <w:rPr>
          <w:rFonts w:ascii="宋体" w:hAnsi="宋体"/>
          <w:sz w:val="24"/>
          <w:szCs w:val="24"/>
        </w:rPr>
        <w:t>二、编制依据：</w:t>
      </w:r>
    </w:p>
    <w:p w:rsidR="00A53046" w:rsidRPr="004326FA" w:rsidRDefault="00D1753E" w:rsidP="00D1753E">
      <w:pPr>
        <w:spacing w:line="360" w:lineRule="auto"/>
        <w:ind w:firstLineChars="200" w:firstLine="480"/>
        <w:rPr>
          <w:rFonts w:ascii="宋体" w:hAnsi="宋体"/>
          <w:sz w:val="24"/>
          <w:szCs w:val="24"/>
        </w:rPr>
      </w:pPr>
      <w:r w:rsidRPr="004326FA">
        <w:rPr>
          <w:rFonts w:ascii="宋体" w:hAnsi="宋体"/>
          <w:sz w:val="24"/>
          <w:szCs w:val="24"/>
        </w:rPr>
        <w:t>1、</w:t>
      </w:r>
      <w:r w:rsidR="008C4CE9" w:rsidRPr="004326FA">
        <w:rPr>
          <w:rFonts w:ascii="宋体" w:hAnsi="宋体" w:hint="eastAsia"/>
          <w:sz w:val="24"/>
          <w:szCs w:val="24"/>
        </w:rPr>
        <w:t>温泉镇羽山村（东庄）2025年度宜居宜业和美乡村建设项目</w:t>
      </w:r>
      <w:r w:rsidRPr="004326FA">
        <w:rPr>
          <w:rFonts w:ascii="宋体" w:hAnsi="宋体"/>
          <w:sz w:val="24"/>
          <w:szCs w:val="24"/>
        </w:rPr>
        <w:t>施工图纸；</w:t>
      </w:r>
    </w:p>
    <w:p w:rsidR="00A53046" w:rsidRPr="004326FA" w:rsidRDefault="00D1753E" w:rsidP="00D1753E">
      <w:pPr>
        <w:spacing w:line="360" w:lineRule="auto"/>
        <w:ind w:firstLineChars="200" w:firstLine="480"/>
        <w:rPr>
          <w:rFonts w:ascii="宋体" w:hAnsi="宋体"/>
          <w:sz w:val="24"/>
          <w:szCs w:val="24"/>
        </w:rPr>
      </w:pPr>
      <w:r w:rsidRPr="004326FA">
        <w:rPr>
          <w:rFonts w:ascii="宋体" w:hAnsi="宋体"/>
          <w:sz w:val="24"/>
          <w:szCs w:val="24"/>
        </w:rPr>
        <w:t>2、2013版《建设工程工程量清单计价规范》；</w:t>
      </w:r>
    </w:p>
    <w:p w:rsidR="00CF2288" w:rsidRPr="004326FA" w:rsidRDefault="00CF2288" w:rsidP="00CF2288">
      <w:pPr>
        <w:spacing w:line="360" w:lineRule="auto"/>
        <w:ind w:firstLineChars="200" w:firstLine="480"/>
        <w:rPr>
          <w:rFonts w:ascii="宋体" w:hAnsi="宋体"/>
          <w:sz w:val="24"/>
          <w:szCs w:val="24"/>
        </w:rPr>
      </w:pPr>
      <w:r w:rsidRPr="004326FA">
        <w:rPr>
          <w:rFonts w:ascii="宋体" w:hAnsi="宋体"/>
          <w:sz w:val="24"/>
          <w:szCs w:val="24"/>
        </w:rPr>
        <w:t>3、2013版《房屋建筑与装饰工程工程量计算规范》；</w:t>
      </w:r>
    </w:p>
    <w:p w:rsidR="00CF2288" w:rsidRPr="004326FA" w:rsidRDefault="00CF2288" w:rsidP="00CF2288">
      <w:pPr>
        <w:spacing w:line="360" w:lineRule="auto"/>
        <w:ind w:firstLineChars="200" w:firstLine="480"/>
        <w:rPr>
          <w:rFonts w:ascii="宋体" w:hAnsi="宋体"/>
          <w:sz w:val="24"/>
          <w:szCs w:val="24"/>
        </w:rPr>
      </w:pPr>
      <w:r w:rsidRPr="004326FA">
        <w:rPr>
          <w:rFonts w:ascii="宋体" w:hAnsi="宋体"/>
          <w:sz w:val="24"/>
          <w:szCs w:val="24"/>
        </w:rPr>
        <w:t>4、2013版《房屋安装工程工程量计算规范》；</w:t>
      </w:r>
    </w:p>
    <w:p w:rsidR="00CF2288" w:rsidRPr="004326FA" w:rsidRDefault="00CF2288" w:rsidP="00CF2288">
      <w:pPr>
        <w:spacing w:line="360" w:lineRule="auto"/>
        <w:ind w:firstLineChars="200" w:firstLine="480"/>
        <w:rPr>
          <w:rFonts w:ascii="宋体" w:hAnsi="宋体"/>
          <w:sz w:val="24"/>
          <w:szCs w:val="24"/>
        </w:rPr>
      </w:pPr>
      <w:r w:rsidRPr="004326FA">
        <w:rPr>
          <w:rFonts w:ascii="宋体" w:hAnsi="宋体"/>
          <w:sz w:val="24"/>
          <w:szCs w:val="24"/>
        </w:rPr>
        <w:t>5、2014版《江苏省建筑与装饰工程计价定额》；</w:t>
      </w:r>
    </w:p>
    <w:p w:rsidR="00CF2288" w:rsidRPr="004326FA" w:rsidRDefault="00CF2288" w:rsidP="00CF2288">
      <w:pPr>
        <w:spacing w:line="360" w:lineRule="auto"/>
        <w:ind w:firstLineChars="200" w:firstLine="480"/>
        <w:rPr>
          <w:rFonts w:ascii="宋体" w:hAnsi="宋体"/>
          <w:sz w:val="24"/>
          <w:szCs w:val="24"/>
        </w:rPr>
      </w:pPr>
      <w:r w:rsidRPr="004326FA">
        <w:rPr>
          <w:rFonts w:ascii="宋体" w:hAnsi="宋体"/>
          <w:sz w:val="24"/>
          <w:szCs w:val="24"/>
        </w:rPr>
        <w:t>6、2014版《江苏省安装工程计价定额》；</w:t>
      </w:r>
    </w:p>
    <w:p w:rsidR="00A53046" w:rsidRPr="004326FA" w:rsidRDefault="00F44AAF" w:rsidP="00F44AAF">
      <w:pPr>
        <w:spacing w:line="360" w:lineRule="auto"/>
        <w:ind w:firstLineChars="200" w:firstLine="480"/>
        <w:rPr>
          <w:rFonts w:ascii="宋体" w:hAnsi="宋体"/>
          <w:sz w:val="24"/>
          <w:szCs w:val="24"/>
        </w:rPr>
      </w:pPr>
      <w:r w:rsidRPr="004326FA">
        <w:rPr>
          <w:rFonts w:ascii="宋体" w:hAnsi="宋体"/>
          <w:sz w:val="24"/>
          <w:szCs w:val="24"/>
        </w:rPr>
        <w:t>7</w:t>
      </w:r>
      <w:r w:rsidR="00D1753E" w:rsidRPr="004326FA">
        <w:rPr>
          <w:rFonts w:ascii="宋体" w:hAnsi="宋体"/>
          <w:sz w:val="24"/>
          <w:szCs w:val="24"/>
        </w:rPr>
        <w:t>、2014版《江苏省</w:t>
      </w:r>
      <w:r w:rsidR="00F97A9C" w:rsidRPr="004326FA">
        <w:rPr>
          <w:rFonts w:ascii="宋体" w:hAnsi="宋体" w:hint="eastAsia"/>
          <w:sz w:val="24"/>
          <w:szCs w:val="24"/>
        </w:rPr>
        <w:t>市政</w:t>
      </w:r>
      <w:r w:rsidR="00D1753E" w:rsidRPr="004326FA">
        <w:rPr>
          <w:rFonts w:ascii="宋体" w:hAnsi="宋体"/>
          <w:sz w:val="24"/>
          <w:szCs w:val="24"/>
        </w:rPr>
        <w:t>工程计价定额》；</w:t>
      </w:r>
    </w:p>
    <w:p w:rsidR="00E63C19" w:rsidRPr="004326FA" w:rsidRDefault="00F44AAF" w:rsidP="00D1753E">
      <w:pPr>
        <w:spacing w:line="360" w:lineRule="auto"/>
        <w:ind w:firstLineChars="200" w:firstLine="480"/>
        <w:rPr>
          <w:rFonts w:ascii="宋体" w:hAnsi="宋体"/>
          <w:sz w:val="24"/>
          <w:szCs w:val="24"/>
        </w:rPr>
      </w:pPr>
      <w:r w:rsidRPr="004326FA">
        <w:rPr>
          <w:rFonts w:ascii="宋体" w:hAnsi="宋体"/>
          <w:sz w:val="24"/>
          <w:szCs w:val="24"/>
        </w:rPr>
        <w:t>8</w:t>
      </w:r>
      <w:r w:rsidR="00E63C19" w:rsidRPr="004326FA">
        <w:rPr>
          <w:rFonts w:ascii="宋体" w:hAnsi="宋体" w:hint="eastAsia"/>
          <w:sz w:val="24"/>
          <w:szCs w:val="24"/>
        </w:rPr>
        <w:t>、</w:t>
      </w:r>
      <w:r w:rsidR="00E63C19" w:rsidRPr="004326FA">
        <w:rPr>
          <w:rFonts w:ascii="宋体" w:hAnsi="宋体"/>
          <w:sz w:val="24"/>
          <w:szCs w:val="24"/>
        </w:rPr>
        <w:t>2007版《江苏省</w:t>
      </w:r>
      <w:r w:rsidR="007B4BE8" w:rsidRPr="004326FA">
        <w:rPr>
          <w:rFonts w:ascii="宋体" w:hAnsi="宋体" w:hint="eastAsia"/>
          <w:sz w:val="24"/>
          <w:szCs w:val="24"/>
        </w:rPr>
        <w:t>仿古建筑与</w:t>
      </w:r>
      <w:r w:rsidR="00E63C19" w:rsidRPr="004326FA">
        <w:rPr>
          <w:rFonts w:ascii="宋体" w:hAnsi="宋体" w:hint="eastAsia"/>
          <w:sz w:val="24"/>
          <w:szCs w:val="24"/>
        </w:rPr>
        <w:t>园林</w:t>
      </w:r>
      <w:r w:rsidR="007B4BE8" w:rsidRPr="004326FA">
        <w:rPr>
          <w:rFonts w:ascii="宋体" w:hAnsi="宋体"/>
          <w:sz w:val="24"/>
          <w:szCs w:val="24"/>
        </w:rPr>
        <w:t>工程计价</w:t>
      </w:r>
      <w:r w:rsidR="007B4BE8" w:rsidRPr="004326FA">
        <w:rPr>
          <w:rFonts w:ascii="宋体" w:hAnsi="宋体" w:hint="eastAsia"/>
          <w:sz w:val="24"/>
          <w:szCs w:val="24"/>
        </w:rPr>
        <w:t>表</w:t>
      </w:r>
      <w:r w:rsidR="00E63C19" w:rsidRPr="004326FA">
        <w:rPr>
          <w:rFonts w:ascii="宋体" w:hAnsi="宋体"/>
          <w:sz w:val="24"/>
          <w:szCs w:val="24"/>
        </w:rPr>
        <w:t>》；</w:t>
      </w:r>
    </w:p>
    <w:p w:rsidR="00A53046" w:rsidRPr="004326FA" w:rsidRDefault="00F44AAF" w:rsidP="00D1753E">
      <w:pPr>
        <w:spacing w:line="360" w:lineRule="auto"/>
        <w:ind w:firstLineChars="200" w:firstLine="480"/>
        <w:rPr>
          <w:rFonts w:ascii="宋体" w:hAnsi="宋体"/>
          <w:sz w:val="24"/>
          <w:szCs w:val="24"/>
        </w:rPr>
      </w:pPr>
      <w:r w:rsidRPr="004326FA">
        <w:rPr>
          <w:rFonts w:ascii="宋体" w:hAnsi="宋体"/>
          <w:sz w:val="24"/>
          <w:szCs w:val="24"/>
        </w:rPr>
        <w:t>9</w:t>
      </w:r>
      <w:r w:rsidR="00D1753E" w:rsidRPr="004326FA">
        <w:rPr>
          <w:rFonts w:ascii="宋体" w:hAnsi="宋体"/>
          <w:sz w:val="24"/>
          <w:szCs w:val="24"/>
        </w:rPr>
        <w:t>、2014版《江苏省建设工程费用定额》</w:t>
      </w:r>
      <w:r w:rsidR="008D1FD7" w:rsidRPr="004326FA">
        <w:rPr>
          <w:rFonts w:ascii="宋体" w:hAnsi="宋体" w:hint="eastAsia"/>
          <w:sz w:val="24"/>
          <w:szCs w:val="24"/>
        </w:rPr>
        <w:t>（营改增调整后）</w:t>
      </w:r>
      <w:r w:rsidR="00D1753E" w:rsidRPr="004326FA">
        <w:rPr>
          <w:rFonts w:ascii="宋体" w:hAnsi="宋体"/>
          <w:sz w:val="24"/>
          <w:szCs w:val="24"/>
        </w:rPr>
        <w:t>；</w:t>
      </w:r>
    </w:p>
    <w:p w:rsidR="008D1FD7" w:rsidRPr="004326FA" w:rsidRDefault="008D1FD7" w:rsidP="008D1FD7">
      <w:pPr>
        <w:spacing w:line="360" w:lineRule="auto"/>
        <w:ind w:firstLineChars="200" w:firstLine="480"/>
        <w:rPr>
          <w:rFonts w:ascii="宋体" w:hAnsi="宋体"/>
          <w:sz w:val="24"/>
          <w:szCs w:val="24"/>
        </w:rPr>
      </w:pPr>
      <w:r w:rsidRPr="004326FA">
        <w:rPr>
          <w:rFonts w:ascii="宋体" w:hAnsi="宋体"/>
          <w:sz w:val="24"/>
          <w:szCs w:val="24"/>
        </w:rPr>
        <w:t>10</w:t>
      </w:r>
      <w:r w:rsidRPr="004326FA">
        <w:rPr>
          <w:rFonts w:ascii="宋体" w:hAnsi="宋体" w:hint="eastAsia"/>
          <w:sz w:val="24"/>
          <w:szCs w:val="24"/>
        </w:rPr>
        <w:t>、</w:t>
      </w:r>
      <w:r w:rsidRPr="004326FA">
        <w:rPr>
          <w:rFonts w:ascii="宋体" w:hAnsi="宋体"/>
          <w:sz w:val="24"/>
          <w:szCs w:val="24"/>
        </w:rPr>
        <w:t>人工费执行苏建</w:t>
      </w:r>
      <w:r w:rsidRPr="004326FA">
        <w:rPr>
          <w:rFonts w:ascii="宋体" w:hAnsi="宋体" w:hint="eastAsia"/>
          <w:sz w:val="24"/>
          <w:szCs w:val="24"/>
        </w:rPr>
        <w:t>函</w:t>
      </w:r>
      <w:r w:rsidRPr="004326FA">
        <w:rPr>
          <w:rFonts w:ascii="宋体" w:hAnsi="宋体"/>
          <w:sz w:val="24"/>
          <w:szCs w:val="24"/>
        </w:rPr>
        <w:t>价【2025】66号文；</w:t>
      </w:r>
    </w:p>
    <w:p w:rsidR="008D1FD7" w:rsidRPr="004326FA" w:rsidRDefault="008D1FD7" w:rsidP="00D1753E">
      <w:pPr>
        <w:spacing w:line="360" w:lineRule="auto"/>
        <w:ind w:firstLineChars="200" w:firstLine="480"/>
        <w:rPr>
          <w:rFonts w:ascii="宋体" w:hAnsi="宋体"/>
          <w:sz w:val="24"/>
          <w:szCs w:val="24"/>
        </w:rPr>
      </w:pPr>
      <w:r w:rsidRPr="004326FA">
        <w:rPr>
          <w:rFonts w:ascii="宋体" w:hAnsi="宋体"/>
          <w:sz w:val="24"/>
          <w:szCs w:val="24"/>
        </w:rPr>
        <w:t>11</w:t>
      </w:r>
      <w:r w:rsidR="00D1753E" w:rsidRPr="004326FA">
        <w:rPr>
          <w:rFonts w:ascii="宋体" w:hAnsi="宋体"/>
          <w:sz w:val="24"/>
          <w:szCs w:val="24"/>
        </w:rPr>
        <w:t>、材料价格调整执行东海县住房和城乡建设局与东海县工程造价管理协会联合发布的《202</w:t>
      </w:r>
      <w:r w:rsidR="00F44AAF" w:rsidRPr="004326FA">
        <w:rPr>
          <w:rFonts w:ascii="宋体" w:hAnsi="宋体"/>
          <w:sz w:val="24"/>
          <w:szCs w:val="24"/>
        </w:rPr>
        <w:t>5</w:t>
      </w:r>
      <w:r w:rsidR="00D1753E" w:rsidRPr="004326FA">
        <w:rPr>
          <w:rFonts w:ascii="宋体" w:hAnsi="宋体"/>
          <w:sz w:val="24"/>
          <w:szCs w:val="24"/>
        </w:rPr>
        <w:t>年</w:t>
      </w:r>
      <w:r w:rsidR="00F55FC7">
        <w:rPr>
          <w:rFonts w:ascii="宋体" w:hAnsi="宋体"/>
          <w:sz w:val="24"/>
          <w:szCs w:val="24"/>
        </w:rPr>
        <w:t>7</w:t>
      </w:r>
      <w:r w:rsidR="00D1753E" w:rsidRPr="004326FA">
        <w:rPr>
          <w:rFonts w:ascii="宋体" w:hAnsi="宋体"/>
          <w:sz w:val="24"/>
          <w:szCs w:val="24"/>
        </w:rPr>
        <w:t>月份东海县工程建设经济材料指导价》，没有的参照市区的指导价，指导价上没有的，参照市场价；</w:t>
      </w:r>
    </w:p>
    <w:p w:rsidR="00A53046" w:rsidRPr="004326FA" w:rsidRDefault="008D1FD7" w:rsidP="00D1753E">
      <w:pPr>
        <w:spacing w:line="360" w:lineRule="auto"/>
        <w:ind w:firstLineChars="200" w:firstLine="480"/>
        <w:rPr>
          <w:rFonts w:ascii="宋体" w:hAnsi="宋体"/>
          <w:sz w:val="24"/>
          <w:szCs w:val="24"/>
        </w:rPr>
      </w:pPr>
      <w:r w:rsidRPr="004326FA">
        <w:rPr>
          <w:rFonts w:ascii="宋体" w:hAnsi="宋体"/>
          <w:sz w:val="24"/>
          <w:szCs w:val="24"/>
        </w:rPr>
        <w:t>12</w:t>
      </w:r>
      <w:r w:rsidR="00D1753E" w:rsidRPr="004326FA">
        <w:rPr>
          <w:rFonts w:ascii="宋体" w:hAnsi="宋体"/>
          <w:sz w:val="24"/>
          <w:szCs w:val="24"/>
        </w:rPr>
        <w:t>、按相关规定计取各项费用。</w:t>
      </w:r>
    </w:p>
    <w:p w:rsidR="00A53046" w:rsidRPr="004326FA" w:rsidRDefault="00D1753E" w:rsidP="00D1753E">
      <w:pPr>
        <w:spacing w:line="360" w:lineRule="auto"/>
        <w:ind w:firstLineChars="200" w:firstLine="480"/>
        <w:rPr>
          <w:rFonts w:ascii="宋体" w:hAnsi="宋体"/>
          <w:sz w:val="24"/>
          <w:szCs w:val="24"/>
        </w:rPr>
      </w:pPr>
      <w:r w:rsidRPr="004326FA">
        <w:rPr>
          <w:rFonts w:ascii="宋体" w:hAnsi="宋体"/>
          <w:sz w:val="24"/>
          <w:szCs w:val="24"/>
        </w:rPr>
        <w:t>三、招标范围：</w:t>
      </w:r>
      <w:r w:rsidR="00843A4D" w:rsidRPr="004326FA">
        <w:rPr>
          <w:rFonts w:ascii="宋体" w:hAnsi="宋体" w:hint="eastAsia"/>
          <w:sz w:val="24"/>
          <w:szCs w:val="24"/>
        </w:rPr>
        <w:t>详见</w:t>
      </w:r>
      <w:r w:rsidRPr="004326FA">
        <w:rPr>
          <w:rFonts w:ascii="宋体" w:hAnsi="宋体"/>
          <w:sz w:val="24"/>
          <w:szCs w:val="24"/>
        </w:rPr>
        <w:t>本招标项目施工图纸及</w:t>
      </w:r>
      <w:r w:rsidR="00EA397A" w:rsidRPr="004326FA">
        <w:rPr>
          <w:rFonts w:ascii="宋体" w:hAnsi="宋体" w:hint="eastAsia"/>
          <w:sz w:val="24"/>
          <w:szCs w:val="24"/>
        </w:rPr>
        <w:t>招标</w:t>
      </w:r>
      <w:r w:rsidR="00C36204" w:rsidRPr="004326FA">
        <w:rPr>
          <w:rFonts w:ascii="宋体" w:hAnsi="宋体" w:hint="eastAsia"/>
          <w:sz w:val="24"/>
          <w:szCs w:val="24"/>
        </w:rPr>
        <w:t>工程量</w:t>
      </w:r>
      <w:r w:rsidR="00C36204" w:rsidRPr="004326FA">
        <w:rPr>
          <w:rFonts w:ascii="宋体" w:hAnsi="宋体"/>
          <w:sz w:val="24"/>
          <w:szCs w:val="24"/>
        </w:rPr>
        <w:t>清单</w:t>
      </w:r>
    </w:p>
    <w:p w:rsidR="00A53046" w:rsidRPr="004326FA" w:rsidRDefault="00D1753E" w:rsidP="00D1753E">
      <w:pPr>
        <w:snapToGrid w:val="0"/>
        <w:spacing w:line="360" w:lineRule="auto"/>
        <w:ind w:firstLineChars="200" w:firstLine="480"/>
        <w:rPr>
          <w:rFonts w:ascii="宋体" w:eastAsia="宋体" w:hAnsi="宋体" w:cs="Times New Roman"/>
          <w:sz w:val="24"/>
          <w:szCs w:val="24"/>
        </w:rPr>
      </w:pPr>
      <w:r w:rsidRPr="004326FA">
        <w:rPr>
          <w:rFonts w:ascii="宋体" w:hAnsi="宋体" w:cs="Times New Roman"/>
          <w:sz w:val="24"/>
          <w:szCs w:val="24"/>
        </w:rPr>
        <w:lastRenderedPageBreak/>
        <w:t>四、清单编制详细说明：</w:t>
      </w:r>
    </w:p>
    <w:p w:rsidR="00A53046" w:rsidRPr="004326FA" w:rsidRDefault="002E32A0" w:rsidP="00D656D9">
      <w:pPr>
        <w:pStyle w:val="a3"/>
        <w:snapToGrid w:val="0"/>
        <w:spacing w:line="360" w:lineRule="auto"/>
        <w:ind w:firstLine="480"/>
        <w:rPr>
          <w:rFonts w:ascii="宋体" w:eastAsia="宋体" w:hAnsi="宋体" w:cs="Times New Roman"/>
          <w:sz w:val="24"/>
          <w:szCs w:val="24"/>
        </w:rPr>
      </w:pPr>
      <w:r w:rsidRPr="004326FA">
        <w:rPr>
          <w:rFonts w:ascii="宋体" w:hAnsi="宋体" w:cs="Times New Roman"/>
          <w:sz w:val="24"/>
          <w:szCs w:val="24"/>
        </w:rPr>
        <w:t>1</w:t>
      </w:r>
      <w:r w:rsidR="00653396" w:rsidRPr="004326FA">
        <w:rPr>
          <w:rFonts w:ascii="宋体" w:hAnsi="宋体" w:cs="Times New Roman" w:hint="eastAsia"/>
          <w:sz w:val="24"/>
          <w:szCs w:val="24"/>
        </w:rPr>
        <w:t>、</w:t>
      </w:r>
      <w:r w:rsidR="00D1753E" w:rsidRPr="004326FA">
        <w:rPr>
          <w:rFonts w:ascii="宋体" w:hAnsi="宋体" w:cs="Times New Roman"/>
          <w:sz w:val="24"/>
          <w:szCs w:val="24"/>
        </w:rPr>
        <w:t>砂浆按预拌砂浆考虑；</w:t>
      </w:r>
    </w:p>
    <w:p w:rsidR="00A53046" w:rsidRPr="004326FA" w:rsidRDefault="002E32A0" w:rsidP="00D1753E">
      <w:pPr>
        <w:snapToGrid w:val="0"/>
        <w:spacing w:line="360" w:lineRule="auto"/>
        <w:ind w:firstLineChars="200" w:firstLine="480"/>
        <w:rPr>
          <w:rFonts w:ascii="宋体" w:hAnsi="宋体" w:cs="Times New Roman"/>
          <w:sz w:val="24"/>
          <w:szCs w:val="24"/>
        </w:rPr>
      </w:pPr>
      <w:r w:rsidRPr="004326FA">
        <w:rPr>
          <w:rFonts w:ascii="宋体" w:hAnsi="宋体" w:cs="Times New Roman"/>
          <w:sz w:val="24"/>
          <w:szCs w:val="24"/>
        </w:rPr>
        <w:t>2</w:t>
      </w:r>
      <w:r w:rsidR="002949A0" w:rsidRPr="004326FA">
        <w:rPr>
          <w:rFonts w:ascii="宋体" w:hAnsi="宋体" w:cs="Times New Roman"/>
          <w:sz w:val="24"/>
          <w:szCs w:val="24"/>
        </w:rPr>
        <w:t>、混凝土</w:t>
      </w:r>
      <w:r w:rsidR="00D1753E" w:rsidRPr="004326FA">
        <w:rPr>
          <w:rFonts w:ascii="宋体" w:hAnsi="宋体" w:cs="Times New Roman"/>
          <w:sz w:val="24"/>
          <w:szCs w:val="24"/>
        </w:rPr>
        <w:t>按</w:t>
      </w:r>
      <w:r w:rsidR="00B9258A" w:rsidRPr="004326FA">
        <w:rPr>
          <w:rFonts w:ascii="宋体" w:hAnsi="宋体" w:cs="Times New Roman" w:hint="eastAsia"/>
          <w:sz w:val="24"/>
          <w:szCs w:val="24"/>
        </w:rPr>
        <w:t>预拌</w:t>
      </w:r>
      <w:r w:rsidR="00D1753E" w:rsidRPr="004326FA">
        <w:rPr>
          <w:rFonts w:ascii="宋体" w:hAnsi="宋体" w:cs="Times New Roman"/>
          <w:sz w:val="24"/>
          <w:szCs w:val="24"/>
        </w:rPr>
        <w:t>混凝土考虑；</w:t>
      </w:r>
    </w:p>
    <w:p w:rsidR="008B1E8C" w:rsidRPr="004326FA" w:rsidRDefault="008B1E8C" w:rsidP="008B1E8C">
      <w:pPr>
        <w:snapToGrid w:val="0"/>
        <w:spacing w:line="360" w:lineRule="auto"/>
        <w:ind w:firstLineChars="200" w:firstLine="480"/>
        <w:rPr>
          <w:rFonts w:ascii="宋体" w:eastAsia="宋体" w:hAnsi="宋体" w:cs="Times New Roman"/>
          <w:sz w:val="24"/>
          <w:szCs w:val="24"/>
        </w:rPr>
      </w:pPr>
      <w:r w:rsidRPr="004326FA">
        <w:rPr>
          <w:rFonts w:ascii="宋体" w:eastAsia="宋体" w:hAnsi="宋体" w:cs="Times New Roman"/>
          <w:sz w:val="24"/>
          <w:szCs w:val="24"/>
        </w:rPr>
        <w:t>3</w:t>
      </w:r>
      <w:r w:rsidRPr="004326FA">
        <w:rPr>
          <w:rFonts w:ascii="宋体" w:hAnsi="宋体" w:cs="Times New Roman" w:hint="eastAsia"/>
          <w:sz w:val="24"/>
          <w:szCs w:val="24"/>
        </w:rPr>
        <w:t xml:space="preserve">、钢筋为实抽数量； </w:t>
      </w:r>
    </w:p>
    <w:p w:rsidR="008B1E8C" w:rsidRPr="004326FA" w:rsidRDefault="008B1E8C" w:rsidP="008B1E8C">
      <w:pPr>
        <w:snapToGrid w:val="0"/>
        <w:spacing w:line="360" w:lineRule="auto"/>
        <w:ind w:firstLineChars="200" w:firstLine="480"/>
        <w:rPr>
          <w:rFonts w:ascii="宋体" w:eastAsia="宋体" w:hAnsi="宋体" w:cs="Times New Roman"/>
          <w:sz w:val="24"/>
          <w:szCs w:val="24"/>
        </w:rPr>
      </w:pPr>
      <w:r w:rsidRPr="004326FA">
        <w:rPr>
          <w:rFonts w:ascii="宋体" w:eastAsia="宋体" w:hAnsi="宋体" w:cs="Times New Roman"/>
          <w:sz w:val="24"/>
          <w:szCs w:val="24"/>
        </w:rPr>
        <w:t>4</w:t>
      </w:r>
      <w:r w:rsidRPr="004326FA">
        <w:rPr>
          <w:rFonts w:ascii="宋体" w:hAnsi="宋体" w:cs="Times New Roman" w:hint="eastAsia"/>
          <w:sz w:val="24"/>
          <w:szCs w:val="24"/>
        </w:rPr>
        <w:t>、模板按混凝土接触面计算；</w:t>
      </w:r>
    </w:p>
    <w:p w:rsidR="002949A0" w:rsidRPr="004326FA" w:rsidRDefault="008B1E8C" w:rsidP="00C923ED">
      <w:pPr>
        <w:snapToGrid w:val="0"/>
        <w:spacing w:line="360" w:lineRule="auto"/>
        <w:ind w:firstLineChars="200" w:firstLine="480"/>
        <w:rPr>
          <w:rFonts w:ascii="宋体" w:hAnsi="宋体" w:cs="Times New Roman"/>
          <w:sz w:val="24"/>
          <w:szCs w:val="24"/>
        </w:rPr>
      </w:pPr>
      <w:r w:rsidRPr="004326FA">
        <w:rPr>
          <w:rFonts w:ascii="宋体" w:hAnsi="宋体" w:cs="Times New Roman"/>
          <w:sz w:val="24"/>
          <w:szCs w:val="24"/>
        </w:rPr>
        <w:t>5</w:t>
      </w:r>
      <w:r w:rsidR="002949A0" w:rsidRPr="004326FA">
        <w:rPr>
          <w:rFonts w:ascii="宋体" w:hAnsi="宋体" w:cs="Times New Roman" w:hint="eastAsia"/>
          <w:sz w:val="24"/>
          <w:szCs w:val="24"/>
        </w:rPr>
        <w:t>、本工程量清单凡未能注明做法或项目特征无法描述详细的清单项目按现行施工及验收规范、施工图纸及常规施工工艺施工并由投标单位自主报价。本工程量清单应与投标须知、合同条件、合同协议条款、工程范围和施工图纸一起使用；</w:t>
      </w:r>
    </w:p>
    <w:p w:rsidR="002949A0" w:rsidRPr="004326FA" w:rsidRDefault="008B1E8C" w:rsidP="002949A0">
      <w:pPr>
        <w:snapToGrid w:val="0"/>
        <w:spacing w:line="360" w:lineRule="auto"/>
        <w:ind w:firstLineChars="200" w:firstLine="480"/>
        <w:rPr>
          <w:rFonts w:ascii="宋体" w:hAnsi="宋体" w:cs="Times New Roman"/>
          <w:sz w:val="24"/>
          <w:szCs w:val="24"/>
        </w:rPr>
      </w:pPr>
      <w:r w:rsidRPr="004326FA">
        <w:rPr>
          <w:rFonts w:ascii="宋体" w:hAnsi="宋体" w:cs="Times New Roman"/>
          <w:sz w:val="24"/>
          <w:szCs w:val="24"/>
        </w:rPr>
        <w:t>6</w:t>
      </w:r>
      <w:r w:rsidR="002949A0" w:rsidRPr="004326FA">
        <w:rPr>
          <w:rFonts w:ascii="宋体" w:hAnsi="宋体" w:cs="Times New Roman" w:hint="eastAsia"/>
          <w:sz w:val="24"/>
          <w:szCs w:val="24"/>
        </w:rPr>
        <w:t>、对招标人所列的措施项目，投标人可根据工程实际与施工组织设计进行增补，但不应更改招标人已列措施项目。结算时，除工程变更引起施工方案改</w:t>
      </w:r>
      <w:r w:rsidR="00C00C4F" w:rsidRPr="004326FA">
        <w:rPr>
          <w:rFonts w:ascii="宋体" w:hAnsi="宋体" w:cs="Times New Roman" w:hint="eastAsia"/>
          <w:sz w:val="24"/>
          <w:szCs w:val="24"/>
        </w:rPr>
        <w:t>变外，中标人不得以招标工程措施项目清单缺项为由要求新增措施项目；</w:t>
      </w:r>
    </w:p>
    <w:p w:rsidR="00A53046" w:rsidRPr="004326FA" w:rsidRDefault="008B1E8C" w:rsidP="00D1753E">
      <w:pPr>
        <w:snapToGrid w:val="0"/>
        <w:spacing w:line="360" w:lineRule="auto"/>
        <w:ind w:firstLineChars="200" w:firstLine="480"/>
        <w:rPr>
          <w:rFonts w:ascii="宋体" w:eastAsia="宋体" w:hAnsi="宋体" w:cs="Times New Roman"/>
          <w:sz w:val="24"/>
          <w:szCs w:val="24"/>
        </w:rPr>
      </w:pPr>
      <w:r w:rsidRPr="004326FA">
        <w:rPr>
          <w:rFonts w:ascii="宋体" w:eastAsia="宋体" w:hAnsi="宋体" w:cs="Times New Roman"/>
          <w:sz w:val="24"/>
          <w:szCs w:val="24"/>
        </w:rPr>
        <w:t>7</w:t>
      </w:r>
      <w:r w:rsidR="00D1753E" w:rsidRPr="004326FA">
        <w:rPr>
          <w:rFonts w:ascii="宋体" w:hAnsi="宋体" w:cs="Times New Roman"/>
          <w:sz w:val="24"/>
          <w:szCs w:val="24"/>
        </w:rPr>
        <w:t>、本清单</w:t>
      </w:r>
      <w:r w:rsidR="00EE248F" w:rsidRPr="004326FA">
        <w:rPr>
          <w:rFonts w:ascii="宋体" w:hAnsi="宋体" w:cs="Times New Roman" w:hint="eastAsia"/>
          <w:sz w:val="24"/>
          <w:szCs w:val="24"/>
        </w:rPr>
        <w:t>挖方</w:t>
      </w:r>
      <w:r w:rsidR="00EE248F" w:rsidRPr="004326FA">
        <w:rPr>
          <w:rFonts w:ascii="宋体" w:hAnsi="宋体" w:cs="Times New Roman"/>
          <w:sz w:val="24"/>
          <w:szCs w:val="24"/>
        </w:rPr>
        <w:t>土壤类别暂按三类土考虑，实际土壤类别</w:t>
      </w:r>
      <w:r w:rsidR="00D1753E" w:rsidRPr="004326FA">
        <w:rPr>
          <w:rFonts w:ascii="宋体" w:hAnsi="宋体" w:cs="Times New Roman"/>
          <w:sz w:val="24"/>
          <w:szCs w:val="24"/>
        </w:rPr>
        <w:t>投标人</w:t>
      </w:r>
      <w:r w:rsidR="009537A6" w:rsidRPr="004326FA">
        <w:rPr>
          <w:rFonts w:ascii="宋体" w:hAnsi="宋体" w:cs="Times New Roman" w:hint="eastAsia"/>
          <w:sz w:val="24"/>
          <w:szCs w:val="24"/>
        </w:rPr>
        <w:t>应</w:t>
      </w:r>
      <w:r w:rsidR="00EE248F" w:rsidRPr="004326FA">
        <w:rPr>
          <w:rFonts w:ascii="宋体" w:hAnsi="宋体" w:cs="Times New Roman" w:hint="eastAsia"/>
          <w:sz w:val="24"/>
          <w:szCs w:val="24"/>
        </w:rPr>
        <w:t>根据工程实际情况</w:t>
      </w:r>
      <w:r w:rsidR="00D1753E" w:rsidRPr="004326FA">
        <w:rPr>
          <w:rFonts w:ascii="宋体" w:hAnsi="宋体" w:cs="Times New Roman"/>
          <w:sz w:val="24"/>
          <w:szCs w:val="24"/>
        </w:rPr>
        <w:t>自行</w:t>
      </w:r>
      <w:r w:rsidR="00DC6E76" w:rsidRPr="004326FA">
        <w:rPr>
          <w:rFonts w:ascii="宋体" w:hAnsi="宋体" w:cs="Times New Roman" w:hint="eastAsia"/>
          <w:sz w:val="24"/>
          <w:szCs w:val="24"/>
        </w:rPr>
        <w:t>综合</w:t>
      </w:r>
      <w:r w:rsidR="00D1753E" w:rsidRPr="004326FA">
        <w:rPr>
          <w:rFonts w:ascii="宋体" w:hAnsi="宋体" w:cs="Times New Roman"/>
          <w:sz w:val="24"/>
          <w:szCs w:val="24"/>
        </w:rPr>
        <w:t>考虑；</w:t>
      </w:r>
    </w:p>
    <w:p w:rsidR="008B599A" w:rsidRPr="004326FA" w:rsidRDefault="008B1E8C" w:rsidP="00752126">
      <w:pPr>
        <w:snapToGrid w:val="0"/>
        <w:spacing w:line="360" w:lineRule="auto"/>
        <w:ind w:firstLineChars="200" w:firstLine="480"/>
        <w:rPr>
          <w:rFonts w:ascii="宋体" w:hAnsi="宋体" w:cs="Times New Roman"/>
          <w:sz w:val="24"/>
          <w:szCs w:val="24"/>
        </w:rPr>
      </w:pPr>
      <w:r w:rsidRPr="004326FA">
        <w:rPr>
          <w:rFonts w:ascii="宋体" w:eastAsia="宋体" w:hAnsi="宋体" w:cs="Times New Roman"/>
          <w:sz w:val="24"/>
          <w:szCs w:val="24"/>
        </w:rPr>
        <w:t>8</w:t>
      </w:r>
      <w:r w:rsidR="00D1753E" w:rsidRPr="004326FA">
        <w:rPr>
          <w:rFonts w:ascii="宋体" w:hAnsi="宋体" w:cs="Times New Roman"/>
          <w:sz w:val="24"/>
          <w:szCs w:val="24"/>
        </w:rPr>
        <w:t>、</w:t>
      </w:r>
      <w:r w:rsidR="00752126" w:rsidRPr="004326FA">
        <w:rPr>
          <w:rFonts w:ascii="宋体" w:hAnsi="宋体" w:cs="Times New Roman" w:hint="eastAsia"/>
          <w:sz w:val="24"/>
          <w:szCs w:val="24"/>
        </w:rPr>
        <w:t>工程量清单投标报价相关说明：本工程相应工程量计算规范“工作内容”中列举了分项工程计量范围内完成本分项工程应有工作内容，凡说明了的</w:t>
      </w:r>
      <w:r w:rsidR="00537294">
        <w:rPr>
          <w:rFonts w:ascii="宋体" w:hAnsi="宋体" w:cs="Times New Roman" w:hint="eastAsia"/>
          <w:sz w:val="24"/>
          <w:szCs w:val="24"/>
        </w:rPr>
        <w:t>工作内容均应包括在报价范围中，清单项目特征描述中没有体现完全的、</w:t>
      </w:r>
      <w:r w:rsidR="00752126" w:rsidRPr="004326FA">
        <w:rPr>
          <w:rFonts w:ascii="宋体" w:hAnsi="宋体" w:cs="Times New Roman" w:hint="eastAsia"/>
          <w:sz w:val="24"/>
          <w:szCs w:val="24"/>
        </w:rPr>
        <w:t>施工中又必须发生的工作内容所需费用也应包括在投标报价的综合单价内；</w:t>
      </w:r>
    </w:p>
    <w:p w:rsidR="00705EAE" w:rsidRPr="004326FA" w:rsidRDefault="00705EAE" w:rsidP="0047595B">
      <w:pPr>
        <w:snapToGrid w:val="0"/>
        <w:spacing w:line="360" w:lineRule="auto"/>
        <w:rPr>
          <w:rFonts w:ascii="宋体" w:hAnsi="宋体" w:cs="Times New Roman"/>
          <w:sz w:val="24"/>
          <w:szCs w:val="24"/>
        </w:rPr>
      </w:pPr>
    </w:p>
    <w:p w:rsidR="00CC0A7D" w:rsidRPr="004326FA" w:rsidRDefault="00CC0A7D" w:rsidP="00752126">
      <w:pPr>
        <w:snapToGrid w:val="0"/>
        <w:spacing w:line="360" w:lineRule="auto"/>
        <w:ind w:firstLineChars="200" w:firstLine="480"/>
        <w:rPr>
          <w:rFonts w:ascii="宋体" w:hAnsi="宋体" w:cs="Times New Roman"/>
          <w:sz w:val="24"/>
          <w:szCs w:val="24"/>
        </w:rPr>
      </w:pPr>
    </w:p>
    <w:p w:rsidR="003A25AC" w:rsidRPr="004326FA" w:rsidRDefault="003A25AC" w:rsidP="003A25AC">
      <w:pPr>
        <w:jc w:val="left"/>
        <w:rPr>
          <w:rFonts w:asciiTheme="minorEastAsia" w:hAnsiTheme="minorEastAsia"/>
          <w:sz w:val="24"/>
          <w:szCs w:val="24"/>
        </w:rPr>
      </w:pPr>
    </w:p>
    <w:p w:rsidR="002B271A" w:rsidRPr="004326FA" w:rsidRDefault="007B7F7E" w:rsidP="008E6DF2">
      <w:pPr>
        <w:jc w:val="left"/>
        <w:rPr>
          <w:rFonts w:asciiTheme="minorEastAsia" w:hAnsiTheme="minorEastAsia" w:cs="宋体"/>
          <w:sz w:val="24"/>
          <w:szCs w:val="24"/>
        </w:rPr>
      </w:pPr>
      <w:r w:rsidRPr="004326FA">
        <w:rPr>
          <w:rFonts w:asciiTheme="minorEastAsia" w:hAnsiTheme="minorEastAsia" w:cs="宋体"/>
          <w:sz w:val="24"/>
          <w:szCs w:val="24"/>
        </w:rPr>
        <w:t xml:space="preserve"> </w:t>
      </w:r>
      <w:r w:rsidR="00375146" w:rsidRPr="004326FA">
        <w:rPr>
          <w:rFonts w:asciiTheme="minorEastAsia" w:hAnsiTheme="minorEastAsia" w:cs="宋体"/>
          <w:sz w:val="24"/>
          <w:szCs w:val="24"/>
        </w:rPr>
        <w:t xml:space="preserve">                          </w:t>
      </w:r>
      <w:r w:rsidR="00375146" w:rsidRPr="004326FA">
        <w:rPr>
          <w:rFonts w:asciiTheme="minorEastAsia" w:hAnsiTheme="minorEastAsia" w:cs="宋体" w:hint="eastAsia"/>
          <w:sz w:val="24"/>
          <w:szCs w:val="24"/>
        </w:rPr>
        <w:t xml:space="preserve"> </w:t>
      </w:r>
      <w:r w:rsidR="00375146" w:rsidRPr="004326FA">
        <w:rPr>
          <w:rFonts w:asciiTheme="minorEastAsia" w:hAnsiTheme="minorEastAsia" w:cs="宋体"/>
          <w:sz w:val="24"/>
          <w:szCs w:val="24"/>
        </w:rPr>
        <w:t xml:space="preserve">            </w:t>
      </w:r>
    </w:p>
    <w:p w:rsidR="002B271A" w:rsidRPr="004326FA" w:rsidRDefault="002B271A" w:rsidP="002B271A">
      <w:pPr>
        <w:ind w:firstLineChars="1900" w:firstLine="4560"/>
        <w:jc w:val="left"/>
        <w:rPr>
          <w:rFonts w:asciiTheme="minorEastAsia" w:hAnsiTheme="minorEastAsia" w:cs="宋体"/>
          <w:sz w:val="24"/>
          <w:szCs w:val="24"/>
        </w:rPr>
      </w:pPr>
    </w:p>
    <w:p w:rsidR="00C040C8" w:rsidRPr="004326FA" w:rsidRDefault="00C040C8" w:rsidP="00705EAE">
      <w:pPr>
        <w:ind w:firstLineChars="1800" w:firstLine="4320"/>
        <w:jc w:val="left"/>
        <w:rPr>
          <w:rFonts w:asciiTheme="minorEastAsia" w:hAnsiTheme="minorEastAsia" w:cs="宋体"/>
          <w:sz w:val="24"/>
          <w:szCs w:val="24"/>
        </w:rPr>
      </w:pPr>
    </w:p>
    <w:p w:rsidR="00154234" w:rsidRPr="004326FA" w:rsidRDefault="00154234" w:rsidP="00705EAE">
      <w:pPr>
        <w:ind w:firstLineChars="1800" w:firstLine="4320"/>
        <w:jc w:val="left"/>
        <w:rPr>
          <w:rFonts w:asciiTheme="minorEastAsia" w:hAnsiTheme="minorEastAsia" w:cs="宋体"/>
          <w:sz w:val="24"/>
          <w:szCs w:val="24"/>
        </w:rPr>
      </w:pPr>
      <w:r w:rsidRPr="004326FA">
        <w:rPr>
          <w:rFonts w:asciiTheme="minorEastAsia" w:hAnsiTheme="minorEastAsia" w:cs="宋体" w:hint="eastAsia"/>
          <w:sz w:val="24"/>
          <w:szCs w:val="24"/>
        </w:rPr>
        <w:t>江苏国登工程项目管理有限公司</w:t>
      </w:r>
    </w:p>
    <w:sectPr w:rsidR="00154234" w:rsidRPr="004326FA" w:rsidSect="00A53046">
      <w:pgSz w:w="11906" w:h="16838"/>
      <w:pgMar w:top="1440" w:right="1800" w:bottom="1440" w:left="1800" w:header="0" w:footer="0" w:gutter="0"/>
      <w:cols w:space="720"/>
      <w:formProt w:val="0"/>
      <w:docGrid w:type="lines" w:linePitch="312" w:charSpace="582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D4E8"/>
    <w:multiLevelType w:val="singleLevel"/>
    <w:tmpl w:val="098DD4E8"/>
    <w:lvl w:ilvl="0">
      <w:start w:val="1"/>
      <w:numFmt w:val="decimal"/>
      <w:lvlText w:val="%1."/>
      <w:lvlJc w:val="left"/>
      <w:pPr>
        <w:tabs>
          <w:tab w:val="left" w:pos="312"/>
        </w:tabs>
      </w:pPr>
    </w:lvl>
  </w:abstractNum>
  <w:abstractNum w:abstractNumId="1" w15:restartNumberingAfterBreak="0">
    <w:nsid w:val="0A8C4A14"/>
    <w:multiLevelType w:val="multilevel"/>
    <w:tmpl w:val="484C16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C9254D"/>
    <w:multiLevelType w:val="hybridMultilevel"/>
    <w:tmpl w:val="081693F6"/>
    <w:lvl w:ilvl="0" w:tplc="E3D4D60C">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03D600B"/>
    <w:multiLevelType w:val="multilevel"/>
    <w:tmpl w:val="C18CAA10"/>
    <w:lvl w:ilvl="0">
      <w:start w:val="1"/>
      <w:numFmt w:val="decimal"/>
      <w:lvlText w:val="%1、"/>
      <w:lvlJc w:val="left"/>
      <w:pPr>
        <w:tabs>
          <w:tab w:val="num" w:pos="0"/>
        </w:tabs>
        <w:ind w:left="840" w:hanging="360"/>
      </w:pPr>
      <w:rPr>
        <w:rFonts w:ascii="宋体" w:eastAsiaTheme="minorEastAsia" w:hAnsi="宋体" w:cs="Times New Roman"/>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4" w15:restartNumberingAfterBreak="0">
    <w:nsid w:val="35F7041D"/>
    <w:multiLevelType w:val="hybridMultilevel"/>
    <w:tmpl w:val="09CE8C6A"/>
    <w:lvl w:ilvl="0" w:tplc="310290E8">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B0397F"/>
    <w:multiLevelType w:val="hybridMultilevel"/>
    <w:tmpl w:val="964EBA34"/>
    <w:lvl w:ilvl="0" w:tplc="867808C4">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4E9F63A1"/>
    <w:multiLevelType w:val="hybridMultilevel"/>
    <w:tmpl w:val="CDBC2AEC"/>
    <w:lvl w:ilvl="0" w:tplc="5DD09272">
      <w:start w:val="4"/>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50DD0117"/>
    <w:multiLevelType w:val="hybridMultilevel"/>
    <w:tmpl w:val="1940291A"/>
    <w:lvl w:ilvl="0" w:tplc="DDD261CA">
      <w:start w:val="2"/>
      <w:numFmt w:val="decimal"/>
      <w:lvlText w:val="%1、"/>
      <w:lvlJc w:val="left"/>
      <w:pPr>
        <w:ind w:left="1665" w:hanging="360"/>
      </w:pPr>
      <w:rPr>
        <w:rFonts w:eastAsiaTheme="minorEastAsia" w:hint="default"/>
      </w:rPr>
    </w:lvl>
    <w:lvl w:ilvl="1" w:tplc="04090019" w:tentative="1">
      <w:start w:val="1"/>
      <w:numFmt w:val="lowerLetter"/>
      <w:lvlText w:val="%2)"/>
      <w:lvlJc w:val="left"/>
      <w:pPr>
        <w:ind w:left="2145" w:hanging="420"/>
      </w:pPr>
    </w:lvl>
    <w:lvl w:ilvl="2" w:tplc="0409001B" w:tentative="1">
      <w:start w:val="1"/>
      <w:numFmt w:val="lowerRoman"/>
      <w:lvlText w:val="%3."/>
      <w:lvlJc w:val="right"/>
      <w:pPr>
        <w:ind w:left="2565" w:hanging="420"/>
      </w:pPr>
    </w:lvl>
    <w:lvl w:ilvl="3" w:tplc="0409000F" w:tentative="1">
      <w:start w:val="1"/>
      <w:numFmt w:val="decimal"/>
      <w:lvlText w:val="%4."/>
      <w:lvlJc w:val="left"/>
      <w:pPr>
        <w:ind w:left="2985" w:hanging="420"/>
      </w:pPr>
    </w:lvl>
    <w:lvl w:ilvl="4" w:tplc="04090019" w:tentative="1">
      <w:start w:val="1"/>
      <w:numFmt w:val="lowerLetter"/>
      <w:lvlText w:val="%5)"/>
      <w:lvlJc w:val="left"/>
      <w:pPr>
        <w:ind w:left="3405" w:hanging="420"/>
      </w:pPr>
    </w:lvl>
    <w:lvl w:ilvl="5" w:tplc="0409001B" w:tentative="1">
      <w:start w:val="1"/>
      <w:numFmt w:val="lowerRoman"/>
      <w:lvlText w:val="%6."/>
      <w:lvlJc w:val="right"/>
      <w:pPr>
        <w:ind w:left="3825" w:hanging="420"/>
      </w:pPr>
    </w:lvl>
    <w:lvl w:ilvl="6" w:tplc="0409000F" w:tentative="1">
      <w:start w:val="1"/>
      <w:numFmt w:val="decimal"/>
      <w:lvlText w:val="%7."/>
      <w:lvlJc w:val="left"/>
      <w:pPr>
        <w:ind w:left="4245" w:hanging="420"/>
      </w:pPr>
    </w:lvl>
    <w:lvl w:ilvl="7" w:tplc="04090019" w:tentative="1">
      <w:start w:val="1"/>
      <w:numFmt w:val="lowerLetter"/>
      <w:lvlText w:val="%8)"/>
      <w:lvlJc w:val="left"/>
      <w:pPr>
        <w:ind w:left="4665" w:hanging="420"/>
      </w:pPr>
    </w:lvl>
    <w:lvl w:ilvl="8" w:tplc="0409001B" w:tentative="1">
      <w:start w:val="1"/>
      <w:numFmt w:val="lowerRoman"/>
      <w:lvlText w:val="%9."/>
      <w:lvlJc w:val="right"/>
      <w:pPr>
        <w:ind w:left="5085" w:hanging="420"/>
      </w:pPr>
    </w:lvl>
  </w:abstractNum>
  <w:abstractNum w:abstractNumId="8" w15:restartNumberingAfterBreak="0">
    <w:nsid w:val="59217E3C"/>
    <w:multiLevelType w:val="hybridMultilevel"/>
    <w:tmpl w:val="32287F70"/>
    <w:lvl w:ilvl="0" w:tplc="E39ECBA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724F27"/>
    <w:multiLevelType w:val="hybridMultilevel"/>
    <w:tmpl w:val="5B42659C"/>
    <w:lvl w:ilvl="0" w:tplc="E7540B7E">
      <w:start w:val="2"/>
      <w:numFmt w:val="decimal"/>
      <w:lvlText w:val="%1"/>
      <w:lvlJc w:val="left"/>
      <w:pPr>
        <w:ind w:left="840" w:hanging="360"/>
      </w:pPr>
      <w:rPr>
        <w:rFonts w:eastAsia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9616083"/>
    <w:multiLevelType w:val="hybridMultilevel"/>
    <w:tmpl w:val="88B64910"/>
    <w:lvl w:ilvl="0" w:tplc="87740F5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7"/>
  </w:num>
  <w:num w:numId="4">
    <w:abstractNumId w:val="2"/>
  </w:num>
  <w:num w:numId="5">
    <w:abstractNumId w:val="9"/>
  </w:num>
  <w:num w:numId="6">
    <w:abstractNumId w:val="6"/>
  </w:num>
  <w:num w:numId="7">
    <w:abstractNumId w:val="4"/>
  </w:num>
  <w:num w:numId="8">
    <w:abstractNumId w:val="8"/>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compat>
    <w:ulTrailSpace/>
    <w:doNotExpandShiftReturn/>
    <w:useFELayout/>
    <w:compatSetting w:name="compatibilityMode" w:uri="http://schemas.microsoft.com/office/word" w:val="12"/>
  </w:compat>
  <w:rsids>
    <w:rsidRoot w:val="00A53046"/>
    <w:rsid w:val="00052AEA"/>
    <w:rsid w:val="000656E5"/>
    <w:rsid w:val="00065DAD"/>
    <w:rsid w:val="00070386"/>
    <w:rsid w:val="00080CDD"/>
    <w:rsid w:val="00080E66"/>
    <w:rsid w:val="000A4FBA"/>
    <w:rsid w:val="000D51DF"/>
    <w:rsid w:val="000D636A"/>
    <w:rsid w:val="0010028C"/>
    <w:rsid w:val="00101737"/>
    <w:rsid w:val="00116E55"/>
    <w:rsid w:val="00154234"/>
    <w:rsid w:val="00172A28"/>
    <w:rsid w:val="00172B61"/>
    <w:rsid w:val="0018051B"/>
    <w:rsid w:val="001A1F2E"/>
    <w:rsid w:val="00235788"/>
    <w:rsid w:val="00236897"/>
    <w:rsid w:val="0025512D"/>
    <w:rsid w:val="0025648B"/>
    <w:rsid w:val="0026257A"/>
    <w:rsid w:val="00265A6D"/>
    <w:rsid w:val="00284C87"/>
    <w:rsid w:val="002949A0"/>
    <w:rsid w:val="00296C72"/>
    <w:rsid w:val="002A72C4"/>
    <w:rsid w:val="002B271A"/>
    <w:rsid w:val="002B7E33"/>
    <w:rsid w:val="002D1271"/>
    <w:rsid w:val="002D2B0C"/>
    <w:rsid w:val="002D5FD6"/>
    <w:rsid w:val="002E32A0"/>
    <w:rsid w:val="003134D6"/>
    <w:rsid w:val="003172B3"/>
    <w:rsid w:val="00321BF5"/>
    <w:rsid w:val="00375146"/>
    <w:rsid w:val="003A25AC"/>
    <w:rsid w:val="003B07B7"/>
    <w:rsid w:val="003B5EB4"/>
    <w:rsid w:val="003C1957"/>
    <w:rsid w:val="003D19FA"/>
    <w:rsid w:val="003D4A18"/>
    <w:rsid w:val="003F0932"/>
    <w:rsid w:val="00406949"/>
    <w:rsid w:val="004326FA"/>
    <w:rsid w:val="00434555"/>
    <w:rsid w:val="00440C21"/>
    <w:rsid w:val="00453D09"/>
    <w:rsid w:val="0047595B"/>
    <w:rsid w:val="00497456"/>
    <w:rsid w:val="004B430F"/>
    <w:rsid w:val="004C0D27"/>
    <w:rsid w:val="004D7878"/>
    <w:rsid w:val="004E6000"/>
    <w:rsid w:val="00501B0A"/>
    <w:rsid w:val="00537294"/>
    <w:rsid w:val="005416E2"/>
    <w:rsid w:val="0056777D"/>
    <w:rsid w:val="00575782"/>
    <w:rsid w:val="00576FB3"/>
    <w:rsid w:val="005933DD"/>
    <w:rsid w:val="005963BB"/>
    <w:rsid w:val="005B66CB"/>
    <w:rsid w:val="005D3548"/>
    <w:rsid w:val="006442ED"/>
    <w:rsid w:val="00653396"/>
    <w:rsid w:val="00673257"/>
    <w:rsid w:val="00673D4B"/>
    <w:rsid w:val="00696554"/>
    <w:rsid w:val="006D4FBC"/>
    <w:rsid w:val="00705EAE"/>
    <w:rsid w:val="00712FC8"/>
    <w:rsid w:val="00752126"/>
    <w:rsid w:val="00777824"/>
    <w:rsid w:val="00790A2E"/>
    <w:rsid w:val="007B1CF1"/>
    <w:rsid w:val="007B4BE8"/>
    <w:rsid w:val="007B7F7E"/>
    <w:rsid w:val="007C3163"/>
    <w:rsid w:val="00835C65"/>
    <w:rsid w:val="00835D5F"/>
    <w:rsid w:val="00843A4D"/>
    <w:rsid w:val="00844438"/>
    <w:rsid w:val="008668EC"/>
    <w:rsid w:val="00891920"/>
    <w:rsid w:val="008A1080"/>
    <w:rsid w:val="008A19A0"/>
    <w:rsid w:val="008B1E8C"/>
    <w:rsid w:val="008B599A"/>
    <w:rsid w:val="008C4CE9"/>
    <w:rsid w:val="008D1FD7"/>
    <w:rsid w:val="008D53D3"/>
    <w:rsid w:val="008E6DF2"/>
    <w:rsid w:val="009008B9"/>
    <w:rsid w:val="00945AD8"/>
    <w:rsid w:val="009537A6"/>
    <w:rsid w:val="00993BCE"/>
    <w:rsid w:val="009A23DF"/>
    <w:rsid w:val="009D2B78"/>
    <w:rsid w:val="009E154A"/>
    <w:rsid w:val="00A11540"/>
    <w:rsid w:val="00A1701C"/>
    <w:rsid w:val="00A23FB9"/>
    <w:rsid w:val="00A53046"/>
    <w:rsid w:val="00A6620F"/>
    <w:rsid w:val="00A75EC8"/>
    <w:rsid w:val="00A840C2"/>
    <w:rsid w:val="00A955E4"/>
    <w:rsid w:val="00AE17EC"/>
    <w:rsid w:val="00AE51D5"/>
    <w:rsid w:val="00AE76E9"/>
    <w:rsid w:val="00B1671E"/>
    <w:rsid w:val="00B40CFE"/>
    <w:rsid w:val="00B46AF2"/>
    <w:rsid w:val="00B47E18"/>
    <w:rsid w:val="00B503F7"/>
    <w:rsid w:val="00B65875"/>
    <w:rsid w:val="00B77FDA"/>
    <w:rsid w:val="00B830A9"/>
    <w:rsid w:val="00B9258A"/>
    <w:rsid w:val="00B96E94"/>
    <w:rsid w:val="00BB0216"/>
    <w:rsid w:val="00BE697B"/>
    <w:rsid w:val="00BF39B1"/>
    <w:rsid w:val="00C00C4F"/>
    <w:rsid w:val="00C040C8"/>
    <w:rsid w:val="00C22F10"/>
    <w:rsid w:val="00C26EBC"/>
    <w:rsid w:val="00C36204"/>
    <w:rsid w:val="00C412D6"/>
    <w:rsid w:val="00C75440"/>
    <w:rsid w:val="00C80F6E"/>
    <w:rsid w:val="00C81389"/>
    <w:rsid w:val="00C818F2"/>
    <w:rsid w:val="00C923ED"/>
    <w:rsid w:val="00CC0A7D"/>
    <w:rsid w:val="00CF2288"/>
    <w:rsid w:val="00D028F4"/>
    <w:rsid w:val="00D06D03"/>
    <w:rsid w:val="00D1753E"/>
    <w:rsid w:val="00D4146A"/>
    <w:rsid w:val="00D656D9"/>
    <w:rsid w:val="00D9236F"/>
    <w:rsid w:val="00DB51E6"/>
    <w:rsid w:val="00DC6E76"/>
    <w:rsid w:val="00DC7691"/>
    <w:rsid w:val="00E30C89"/>
    <w:rsid w:val="00E5274C"/>
    <w:rsid w:val="00E63C19"/>
    <w:rsid w:val="00EA397A"/>
    <w:rsid w:val="00EB2847"/>
    <w:rsid w:val="00EE248F"/>
    <w:rsid w:val="00EE78BD"/>
    <w:rsid w:val="00F023D4"/>
    <w:rsid w:val="00F04086"/>
    <w:rsid w:val="00F11DD1"/>
    <w:rsid w:val="00F36306"/>
    <w:rsid w:val="00F44AAF"/>
    <w:rsid w:val="00F55FC7"/>
    <w:rsid w:val="00F64B2B"/>
    <w:rsid w:val="00F944CD"/>
    <w:rsid w:val="00F97A9C"/>
    <w:rsid w:val="00F97CB9"/>
    <w:rsid w:val="00FA13DF"/>
    <w:rsid w:val="00FA679C"/>
    <w:rsid w:val="00FA75EC"/>
    <w:rsid w:val="00FC6FF7"/>
    <w:rsid w:val="00FE7A02"/>
    <w:rsid w:val="00FF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C883"/>
  <w15:docId w15:val="{30393748-F588-4DE2-A2E2-41B7929D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列表段落"/>
    <w:basedOn w:val="a"/>
    <w:uiPriority w:val="34"/>
    <w:qFormat/>
    <w:rsid w:val="00A53046"/>
    <w:pPr>
      <w:ind w:firstLineChars="200" w:firstLine="200"/>
    </w:pPr>
  </w:style>
  <w:style w:type="paragraph" w:styleId="a4">
    <w:name w:val="Normal (Web)"/>
    <w:basedOn w:val="a"/>
    <w:rsid w:val="00497456"/>
    <w:pPr>
      <w:spacing w:beforeAutospacing="1" w:afterAutospacing="1"/>
      <w:jc w:val="left"/>
    </w:pPr>
    <w:rPr>
      <w:rFonts w:ascii="Calibri" w:eastAsia="宋体" w:hAnsi="Calibri"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46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Administrator</cp:lastModifiedBy>
  <cp:revision>290</cp:revision>
  <dcterms:created xsi:type="dcterms:W3CDTF">2022-11-03T08:09:00Z</dcterms:created>
  <dcterms:modified xsi:type="dcterms:W3CDTF">2025-08-22T02:17:00Z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