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宋体" w:hAnsi="宋体" w:eastAsia="宋体" w:cs="Times New Roman"/>
          <w:b/>
          <w:bCs/>
          <w:color w:val="000000"/>
          <w:sz w:val="84"/>
          <w:szCs w:val="24"/>
        </w:rPr>
      </w:pPr>
      <w:r>
        <w:rPr>
          <w:rFonts w:hint="eastAsia" w:ascii="宋体" w:hAnsi="宋体" w:eastAsia="宋体" w:cs="Times New Roman"/>
          <w:b/>
          <w:bCs/>
          <w:color w:val="000000"/>
          <w:sz w:val="84"/>
          <w:szCs w:val="24"/>
        </w:rPr>
        <w:t xml:space="preserve">招 标 文 件</w:t>
      </w:r>
      <w:r/>
    </w:p>
    <w:p>
      <w:pPr>
        <w:ind w:firstLine="2249"/>
        <w:jc w:val="left"/>
        <w:spacing w:before="120" w:after="120" w:line="360" w:lineRule="auto"/>
        <w:rPr>
          <w:rFonts w:ascii="Arial" w:hAnsi="Arial" w:eastAsia="宋体" w:cs="Times New Roman"/>
          <w:b/>
          <w:bCs/>
          <w:sz w:val="32"/>
          <w:szCs w:val="24"/>
        </w:rPr>
      </w:pPr>
      <w:r>
        <w:rPr>
          <w:rFonts w:ascii="Arial" w:hAnsi="Arial" w:eastAsia="宋体" w:cs="Times New Roman"/>
          <w:b/>
          <w:bCs/>
          <w:sz w:val="32"/>
          <w:szCs w:val="24"/>
        </w:rPr>
      </w:r>
      <w:r/>
    </w:p>
    <w:p>
      <w:pPr>
        <w:ind w:firstLine="1928"/>
        <w:jc w:val="left"/>
        <w:spacing w:before="120" w:after="120" w:line="360" w:lineRule="auto"/>
        <w:rPr>
          <w:rFonts w:ascii="Arial" w:hAnsi="Arial" w:eastAsia="宋体" w:cs="Times New Roman"/>
          <w:b/>
          <w:bCs/>
          <w:color w:val="ff0000"/>
          <w:sz w:val="32"/>
          <w:szCs w:val="24"/>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JSZC-320581-SZJZ-G2025-0055</w:t>
      </w:r>
      <w:r/>
    </w:p>
    <w:p>
      <w:pPr>
        <w:ind w:firstLine="1928"/>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项目名称：</w:t>
      </w:r>
      <w:r>
        <w:rPr>
          <w:rFonts w:hint="eastAsia" w:ascii="Arial" w:hAnsi="Arial" w:eastAsia="宋体" w:cs="Times New Roman"/>
          <w:b/>
          <w:bCs/>
          <w:sz w:val="32"/>
          <w:szCs w:val="24"/>
        </w:rPr>
        <w:t xml:space="preserve">2025</w:t>
      </w:r>
      <w:r>
        <w:rPr>
          <w:rFonts w:hint="eastAsia" w:ascii="Arial" w:hAnsi="Arial" w:eastAsia="宋体" w:cs="Times New Roman"/>
          <w:b/>
          <w:bCs/>
          <w:sz w:val="32"/>
          <w:szCs w:val="24"/>
        </w:rPr>
        <w:t xml:space="preserve">年度苏州线上教育常熟中心运维服务</w:t>
      </w:r>
      <w:r/>
    </w:p>
    <w:p>
      <w:pPr>
        <w:ind w:firstLine="1928"/>
        <w:jc w:val="left"/>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项目属性：服务类项目</w:t>
      </w:r>
      <w:r/>
    </w:p>
    <w:p>
      <w:pPr>
        <w:ind w:left="3012" w:hanging="3012"/>
        <w:rPr>
          <w:rFonts w:ascii="Times New Roman" w:hAnsi="Times New Roman" w:eastAsia="宋体" w:cs="Times New Roman"/>
          <w:b/>
          <w:color w:val="ff0000"/>
          <w:sz w:val="30"/>
          <w:szCs w:val="30"/>
        </w:rPr>
      </w:pPr>
      <w:r>
        <w:rPr>
          <w:rFonts w:ascii="Times New Roman" w:hAnsi="Times New Roman" w:eastAsia="宋体" w:cs="Times New Roman"/>
          <w:b/>
          <w:color w:val="ff0000"/>
          <w:sz w:val="30"/>
          <w:szCs w:val="30"/>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center"/>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t xml:space="preserve">苏州金</w:t>
      </w:r>
      <w:r>
        <w:rPr>
          <w:rFonts w:ascii="Arial" w:hAnsi="Arial" w:eastAsia="宋体" w:cs="Times New Roman"/>
          <w:b/>
          <w:bCs/>
          <w:color w:val="000000"/>
          <w:sz w:val="32"/>
          <w:szCs w:val="24"/>
        </w:rPr>
        <w:t xml:space="preserve">正工程</w:t>
      </w:r>
      <w:r>
        <w:rPr>
          <w:rFonts w:ascii="Arial" w:hAnsi="Arial" w:eastAsia="宋体" w:cs="Times New Roman"/>
          <w:b/>
          <w:bCs/>
          <w:color w:val="000000"/>
          <w:sz w:val="32"/>
          <w:szCs w:val="24"/>
        </w:rPr>
        <w:t xml:space="preserve">技术咨询服务有限公司</w:t>
      </w:r>
      <w:r/>
    </w:p>
    <w:p>
      <w:pPr>
        <w:jc w:val="center"/>
        <w:spacing w:before="120" w:after="120" w:line="360" w:lineRule="auto"/>
        <w:rPr>
          <w:rFonts w:ascii="Arial" w:hAnsi="Arial" w:eastAsia="宋体" w:cs="Times New Roman"/>
          <w:color w:val="000000"/>
          <w:sz w:val="24"/>
          <w:szCs w:val="24"/>
        </w:rPr>
      </w:pPr>
      <w:r>
        <w:rPr>
          <w:rFonts w:ascii="Arial" w:hAnsi="Arial" w:eastAsia="宋体" w:cs="Times New Roman"/>
          <w:b/>
          <w:bCs/>
          <w:color w:val="000000"/>
          <w:sz w:val="32"/>
          <w:szCs w:val="24"/>
        </w:rPr>
        <w:t xml:space="preserve">2025</w:t>
      </w:r>
      <w:r>
        <w:rPr>
          <w:rFonts w:hint="eastAsia" w:ascii="Arial" w:hAnsi="Arial" w:eastAsia="宋体" w:cs="Times New Roman"/>
          <w:b/>
          <w:bCs/>
          <w:color w:val="000000"/>
          <w:sz w:val="32"/>
          <w:szCs w:val="24"/>
        </w:rPr>
        <w:t xml:space="preserve">年</w:t>
      </w:r>
      <w:r>
        <w:rPr>
          <w:rFonts w:ascii="Arial" w:hAnsi="Arial" w:eastAsia="宋体" w:cs="Times New Roman"/>
          <w:b/>
          <w:bCs/>
          <w:color w:val="000000"/>
          <w:sz w:val="32"/>
          <w:szCs w:val="24"/>
        </w:rPr>
        <w:t xml:space="preserve">9</w:t>
      </w:r>
      <w:r>
        <w:rPr>
          <w:rFonts w:hint="eastAsia" w:ascii="Arial" w:hAnsi="Arial" w:eastAsia="宋体" w:cs="Times New Roman"/>
          <w:b/>
          <w:bCs/>
          <w:color w:val="000000"/>
          <w:sz w:val="32"/>
          <w:szCs w:val="24"/>
        </w:rPr>
        <w:t xml:space="preserve">月</w:t>
      </w:r>
      <w:r>
        <w:rPr>
          <w:rFonts w:ascii="Arial" w:hAnsi="Arial" w:eastAsia="宋体" w:cs="Times New Roman"/>
          <w:b/>
          <w:bCs/>
          <w:color w:val="000000"/>
          <w:sz w:val="32"/>
          <w:szCs w:val="24"/>
        </w:rPr>
        <w:t xml:space="preserve">30</w:t>
      </w:r>
      <w:r>
        <w:rPr>
          <w:rFonts w:hint="eastAsia" w:ascii="Arial" w:hAnsi="Arial" w:eastAsia="宋体" w:cs="Times New Roman"/>
          <w:b/>
          <w:bCs/>
          <w:color w:val="000000"/>
          <w:sz w:val="32"/>
          <w:szCs w:val="24"/>
        </w:rPr>
        <w:t xml:space="preserve">日</w:t>
      </w:r>
      <w:r/>
    </w:p>
    <w:p>
      <w:pPr>
        <w:ind w:firstLine="420"/>
        <w:jc w:val="center"/>
        <w:keepLines/>
        <w:keepNext/>
        <w:spacing w:before="240" w:line="259" w:lineRule="auto"/>
        <w:widowControl/>
        <w:rPr>
          <w:rFonts w:ascii="等线 Light" w:hAnsi="等线 Light" w:eastAsia="黑体" w:cs="Times New Roman"/>
          <w:b/>
          <w:bCs/>
          <w:sz w:val="32"/>
          <w:szCs w:val="32"/>
        </w:rPr>
      </w:pPr>
      <w:r>
        <w:rPr>
          <w:rFonts w:ascii="Times New Roman" w:hAnsi="Times New Roman" w:eastAsia="黑体" w:cs="Times New Roman"/>
          <w:color w:val="000000"/>
          <w:sz w:val="32"/>
          <w:szCs w:val="21"/>
        </w:rPr>
        <w:br w:type="page" w:clear="all"/>
      </w:r>
      <w:bookmarkStart w:id="0" w:name="_Toc120614210"/>
      <w:r/>
      <w:bookmarkStart w:id="1" w:name="_Toc20823272"/>
      <w:r/>
      <w:bookmarkStart w:id="2" w:name="_Toc513029200"/>
      <w:r/>
      <w:bookmarkStart w:id="3" w:name="_Toc16938516"/>
      <w:r/>
      <w:bookmarkStart w:id="4" w:name="_Toc479757206"/>
      <w:r/>
      <w:bookmarkStart w:id="5" w:name="_Toc523127445"/>
      <w:r>
        <w:rPr>
          <w:rFonts w:ascii="等线 Light" w:hAnsi="等线 Light" w:eastAsia="黑体" w:cs="Times New Roman"/>
          <w:b/>
          <w:bCs/>
          <w:sz w:val="32"/>
          <w:szCs w:val="32"/>
          <w:lang w:val="zh-CN"/>
        </w:rPr>
        <w:t xml:space="preserve">目录</w:t>
      </w:r>
      <w:r/>
    </w:p>
    <w:p>
      <w:pPr>
        <w:pStyle w:val="892"/>
        <w:tabs>
          <w:tab w:val="right" w:pos="9746" w:leader="dot"/>
        </w:tabs>
      </w:pPr>
      <w:r>
        <w:rPr>
          <w:rFonts w:ascii="Times New Roman" w:hAnsi="Times New Roman"/>
          <w:b w:val="0"/>
          <w:bCs w:val="0"/>
          <w:caps w:val="0"/>
          <w:sz w:val="24"/>
          <w:szCs w:val="24"/>
          <w:lang w:val="zh-CN"/>
        </w:rPr>
        <w:fldChar w:fldCharType="begin"/>
      </w:r>
      <w:r>
        <w:rPr>
          <w:rFonts w:ascii="Times New Roman" w:hAnsi="Times New Roman"/>
          <w:sz w:val="24"/>
          <w:szCs w:val="24"/>
          <w:lang w:val="zh-CN"/>
        </w:rPr>
        <w:instrText xml:space="preserve"> TOC \o "1-3" \h \z \u </w:instrText>
      </w:r>
      <w:r>
        <w:rPr>
          <w:rFonts w:ascii="Times New Roman" w:hAnsi="Times New Roman"/>
          <w:b w:val="0"/>
          <w:bCs w:val="0"/>
          <w:caps w:val="0"/>
          <w:sz w:val="24"/>
          <w:szCs w:val="24"/>
          <w:lang w:val="zh-CN"/>
        </w:rPr>
        <w:fldChar w:fldCharType="separate"/>
      </w:r>
      <w:hyperlink w:tooltip="#_Toc20760" w:anchor="_Toc20760" w:history="1">
        <w:r>
          <w:rPr>
            <w:rFonts w:hint="eastAsia" w:ascii="宋体" w:hAnsi="宋体"/>
            <w:szCs w:val="44"/>
          </w:rPr>
          <w:t xml:space="preserve">第一章  投标邀请</w:t>
        </w:r>
        <w:r>
          <w:tab/>
        </w:r>
        <w:r>
          <w:fldChar w:fldCharType="begin"/>
        </w:r>
        <w:r>
          <w:instrText xml:space="preserve"> PAGEREF _Toc20760 \h </w:instrText>
        </w:r>
        <w:r>
          <w:fldChar w:fldCharType="separate"/>
        </w:r>
        <w:r>
          <w:t xml:space="preserve">3</w:t>
        </w:r>
        <w:r>
          <w:fldChar w:fldCharType="end"/>
        </w:r>
      </w:hyperlink>
      <w:r/>
      <w:r/>
    </w:p>
    <w:p>
      <w:pPr>
        <w:pStyle w:val="903"/>
        <w:tabs>
          <w:tab w:val="right" w:pos="9746" w:leader="dot"/>
        </w:tabs>
      </w:pPr>
      <w:r/>
      <w:hyperlink w:tooltip="#_Toc16918" w:anchor="_Toc16918" w:history="1">
        <w:r>
          <w:rPr>
            <w:rFonts w:ascii="Times New Roman" w:hAnsi="Times New Roman"/>
            <w:szCs w:val="24"/>
          </w:rPr>
          <w:t xml:space="preserve">一、项目基本情况</w:t>
        </w:r>
        <w:r>
          <w:tab/>
        </w:r>
        <w:r>
          <w:fldChar w:fldCharType="begin"/>
        </w:r>
        <w:r>
          <w:instrText xml:space="preserve"> PAGEREF _Toc16918 \h </w:instrText>
        </w:r>
        <w:r>
          <w:fldChar w:fldCharType="separate"/>
        </w:r>
        <w:r>
          <w:t xml:space="preserve">3</w:t>
        </w:r>
        <w:r>
          <w:fldChar w:fldCharType="end"/>
        </w:r>
      </w:hyperlink>
      <w:r/>
      <w:r/>
    </w:p>
    <w:p>
      <w:pPr>
        <w:pStyle w:val="903"/>
        <w:tabs>
          <w:tab w:val="right" w:pos="9746" w:leader="dot"/>
        </w:tabs>
      </w:pPr>
      <w:r/>
      <w:hyperlink w:tooltip="#_Toc7004" w:anchor="_Toc7004" w:history="1">
        <w:r>
          <w:rPr>
            <w:rFonts w:hint="eastAsia" w:ascii="Times New Roman" w:hAnsi="Times New Roman"/>
            <w:szCs w:val="24"/>
          </w:rPr>
          <w:t xml:space="preserve">二、申请人的资格要求</w:t>
        </w:r>
        <w:r>
          <w:tab/>
        </w:r>
        <w:r>
          <w:fldChar w:fldCharType="begin"/>
        </w:r>
        <w:r>
          <w:instrText xml:space="preserve"> PAGEREF _Toc7004 \h </w:instrText>
        </w:r>
        <w:r>
          <w:fldChar w:fldCharType="separate"/>
        </w:r>
        <w:r>
          <w:t xml:space="preserve">3</w:t>
        </w:r>
        <w:r>
          <w:fldChar w:fldCharType="end"/>
        </w:r>
      </w:hyperlink>
      <w:r/>
      <w:r/>
    </w:p>
    <w:p>
      <w:pPr>
        <w:pStyle w:val="903"/>
        <w:tabs>
          <w:tab w:val="right" w:pos="9746" w:leader="dot"/>
        </w:tabs>
      </w:pPr>
      <w:r/>
      <w:hyperlink w:tooltip="#_Toc10808" w:anchor="_Toc10808" w:history="1">
        <w:r>
          <w:rPr>
            <w:rFonts w:hint="eastAsia" w:ascii="Times New Roman" w:hAnsi="Times New Roman"/>
            <w:szCs w:val="24"/>
          </w:rPr>
          <w:t xml:space="preserve">三、获取招标文件</w:t>
        </w:r>
        <w:r>
          <w:tab/>
        </w:r>
        <w:r>
          <w:fldChar w:fldCharType="begin"/>
        </w:r>
        <w:r>
          <w:instrText xml:space="preserve"> PAGEREF _Toc10808 \h </w:instrText>
        </w:r>
        <w:r>
          <w:fldChar w:fldCharType="separate"/>
        </w:r>
        <w:r>
          <w:t xml:space="preserve">4</w:t>
        </w:r>
        <w:r>
          <w:fldChar w:fldCharType="end"/>
        </w:r>
      </w:hyperlink>
      <w:r/>
      <w:r/>
    </w:p>
    <w:p>
      <w:pPr>
        <w:pStyle w:val="903"/>
        <w:tabs>
          <w:tab w:val="right" w:pos="9746" w:leader="dot"/>
        </w:tabs>
      </w:pPr>
      <w:r/>
      <w:hyperlink w:tooltip="#_Toc3918" w:anchor="_Toc3918" w:history="1">
        <w:r>
          <w:rPr>
            <w:rFonts w:hint="eastAsia" w:ascii="Times New Roman" w:hAnsi="Times New Roman"/>
            <w:szCs w:val="24"/>
          </w:rPr>
          <w:t xml:space="preserve">四、提交投标文件截止时间、开标</w:t>
        </w:r>
        <w:r>
          <w:rPr>
            <w:rFonts w:ascii="Times New Roman" w:hAnsi="Times New Roman"/>
            <w:szCs w:val="24"/>
          </w:rPr>
          <w:t xml:space="preserve">时间和地点</w:t>
        </w:r>
        <w:r>
          <w:tab/>
        </w:r>
        <w:r>
          <w:fldChar w:fldCharType="begin"/>
        </w:r>
        <w:r>
          <w:instrText xml:space="preserve"> PAGEREF _Toc3918 \h </w:instrText>
        </w:r>
        <w:r>
          <w:fldChar w:fldCharType="separate"/>
        </w:r>
        <w:r>
          <w:t xml:space="preserve">4</w:t>
        </w:r>
        <w:r>
          <w:fldChar w:fldCharType="end"/>
        </w:r>
      </w:hyperlink>
      <w:r/>
      <w:r/>
    </w:p>
    <w:p>
      <w:pPr>
        <w:pStyle w:val="903"/>
        <w:tabs>
          <w:tab w:val="right" w:pos="9746" w:leader="dot"/>
        </w:tabs>
      </w:pPr>
      <w:r/>
      <w:hyperlink w:tooltip="#_Toc17918" w:anchor="_Toc17918" w:history="1">
        <w:r>
          <w:rPr>
            <w:rFonts w:hint="eastAsia" w:ascii="Times New Roman" w:hAnsi="Times New Roman"/>
            <w:szCs w:val="24"/>
          </w:rPr>
          <w:t xml:space="preserve">五、</w:t>
        </w:r>
        <w:r>
          <w:rPr>
            <w:rFonts w:ascii="Times New Roman" w:hAnsi="Times New Roman"/>
            <w:szCs w:val="24"/>
          </w:rPr>
          <w:t xml:space="preserve">公告</w:t>
        </w:r>
        <w:r>
          <w:rPr>
            <w:rFonts w:hint="eastAsia" w:ascii="Times New Roman" w:hAnsi="Times New Roman"/>
            <w:szCs w:val="24"/>
          </w:rPr>
          <w:t xml:space="preserve">期限</w:t>
        </w:r>
        <w:r>
          <w:tab/>
        </w:r>
        <w:r>
          <w:fldChar w:fldCharType="begin"/>
        </w:r>
        <w:r>
          <w:instrText xml:space="preserve"> PAGEREF _Toc17918 \h </w:instrText>
        </w:r>
        <w:r>
          <w:fldChar w:fldCharType="separate"/>
        </w:r>
        <w:r>
          <w:t xml:space="preserve">4</w:t>
        </w:r>
        <w:r>
          <w:fldChar w:fldCharType="end"/>
        </w:r>
      </w:hyperlink>
      <w:r/>
      <w:r/>
    </w:p>
    <w:p>
      <w:pPr>
        <w:pStyle w:val="903"/>
        <w:tabs>
          <w:tab w:val="right" w:pos="9746" w:leader="dot"/>
        </w:tabs>
      </w:pPr>
      <w:r/>
      <w:hyperlink w:tooltip="#_Toc24391" w:anchor="_Toc24391" w:history="1">
        <w:r>
          <w:rPr>
            <w:rFonts w:hint="eastAsia" w:ascii="Times New Roman" w:hAnsi="Times New Roman"/>
            <w:szCs w:val="24"/>
          </w:rPr>
          <w:t xml:space="preserve">六、其他补充事宜</w:t>
        </w:r>
        <w:r>
          <w:tab/>
        </w:r>
        <w:r>
          <w:fldChar w:fldCharType="begin"/>
        </w:r>
        <w:r>
          <w:instrText xml:space="preserve"> PAGEREF _Toc24391 \h </w:instrText>
        </w:r>
        <w:r>
          <w:fldChar w:fldCharType="separate"/>
        </w:r>
        <w:r>
          <w:t xml:space="preserve">4</w:t>
        </w:r>
        <w:r>
          <w:fldChar w:fldCharType="end"/>
        </w:r>
      </w:hyperlink>
      <w:r/>
      <w:r/>
    </w:p>
    <w:p>
      <w:pPr>
        <w:pStyle w:val="903"/>
        <w:tabs>
          <w:tab w:val="right" w:pos="9746" w:leader="dot"/>
        </w:tabs>
      </w:pPr>
      <w:r/>
      <w:hyperlink w:tooltip="#_Toc19920" w:anchor="_Toc19920" w:history="1">
        <w:r>
          <w:rPr>
            <w:rFonts w:hint="eastAsia" w:ascii="Times New Roman" w:hAnsi="Times New Roman"/>
            <w:szCs w:val="24"/>
          </w:rPr>
          <w:t xml:space="preserve">七、本次招标联系方式</w:t>
        </w:r>
        <w:r>
          <w:tab/>
        </w:r>
        <w:r>
          <w:fldChar w:fldCharType="begin"/>
        </w:r>
        <w:r>
          <w:instrText xml:space="preserve"> PAGEREF _Toc19920 \h </w:instrText>
        </w:r>
        <w:r>
          <w:fldChar w:fldCharType="separate"/>
        </w:r>
        <w:r>
          <w:t xml:space="preserve">5</w:t>
        </w:r>
        <w:r>
          <w:fldChar w:fldCharType="end"/>
        </w:r>
      </w:hyperlink>
      <w:r/>
      <w:r/>
    </w:p>
    <w:p>
      <w:pPr>
        <w:pStyle w:val="892"/>
        <w:tabs>
          <w:tab w:val="right" w:pos="9746" w:leader="dot"/>
        </w:tabs>
      </w:pPr>
      <w:r/>
      <w:hyperlink w:tooltip="#_Toc15294" w:anchor="_Toc15294" w:history="1">
        <w:r>
          <w:rPr>
            <w:rFonts w:hint="eastAsia" w:ascii="宋体" w:hAnsi="宋体"/>
            <w:szCs w:val="44"/>
          </w:rPr>
          <w:t xml:space="preserve">第二章  投标人须知</w:t>
        </w:r>
        <w:r>
          <w:tab/>
        </w:r>
        <w:r>
          <w:fldChar w:fldCharType="begin"/>
        </w:r>
        <w:r>
          <w:instrText xml:space="preserve"> PAGEREF _Toc15294 \h </w:instrText>
        </w:r>
        <w:r>
          <w:fldChar w:fldCharType="separate"/>
        </w:r>
        <w:r>
          <w:t xml:space="preserve">6</w:t>
        </w:r>
        <w:r>
          <w:fldChar w:fldCharType="end"/>
        </w:r>
      </w:hyperlink>
      <w:r/>
      <w:r/>
    </w:p>
    <w:p>
      <w:pPr>
        <w:pStyle w:val="903"/>
        <w:tabs>
          <w:tab w:val="right" w:pos="9746" w:leader="dot"/>
        </w:tabs>
      </w:pPr>
      <w:r/>
      <w:hyperlink w:tooltip="#_Toc19274" w:anchor="_Toc19274" w:history="1">
        <w:r>
          <w:rPr>
            <w:rFonts w:hint="eastAsia" w:ascii="Times New Roman" w:hAnsi="Times New Roman"/>
            <w:szCs w:val="28"/>
          </w:rPr>
          <w:t xml:space="preserve">一、总则</w:t>
        </w:r>
        <w:r>
          <w:tab/>
        </w:r>
        <w:r>
          <w:fldChar w:fldCharType="begin"/>
        </w:r>
        <w:r>
          <w:instrText xml:space="preserve"> PAGEREF _Toc19274 \h </w:instrText>
        </w:r>
        <w:r>
          <w:fldChar w:fldCharType="separate"/>
        </w:r>
        <w:r>
          <w:t xml:space="preserve">6</w:t>
        </w:r>
        <w:r>
          <w:fldChar w:fldCharType="end"/>
        </w:r>
      </w:hyperlink>
      <w:r/>
      <w:r/>
    </w:p>
    <w:p>
      <w:pPr>
        <w:pStyle w:val="881"/>
        <w:tabs>
          <w:tab w:val="right" w:pos="9746" w:leader="dot"/>
        </w:tabs>
      </w:pPr>
      <w:r/>
      <w:hyperlink w:tooltip="#_Toc16084" w:anchor="_Toc16084" w:history="1">
        <w:r>
          <w:rPr>
            <w:rFonts w:hint="eastAsia" w:ascii="宋体" w:hAnsi="宋体" w:cs="Arial"/>
            <w:szCs w:val="28"/>
          </w:rPr>
          <w:t xml:space="preserve">1、采购方式及适用法律</w:t>
        </w:r>
        <w:r>
          <w:tab/>
        </w:r>
        <w:r>
          <w:fldChar w:fldCharType="begin"/>
        </w:r>
        <w:r>
          <w:instrText xml:space="preserve"> PAGEREF _Toc16084 \h </w:instrText>
        </w:r>
        <w:r>
          <w:fldChar w:fldCharType="separate"/>
        </w:r>
        <w:r>
          <w:t xml:space="preserve">6</w:t>
        </w:r>
        <w:r>
          <w:fldChar w:fldCharType="end"/>
        </w:r>
      </w:hyperlink>
      <w:r/>
      <w:r/>
    </w:p>
    <w:p>
      <w:pPr>
        <w:pStyle w:val="881"/>
        <w:tabs>
          <w:tab w:val="right" w:pos="9746" w:leader="dot"/>
        </w:tabs>
      </w:pPr>
      <w:r/>
      <w:hyperlink w:tooltip="#_Toc13081" w:anchor="_Toc13081" w:history="1">
        <w:r>
          <w:rPr>
            <w:rFonts w:ascii="宋体" w:hAnsi="宋体" w:cs="Arial"/>
            <w:szCs w:val="28"/>
          </w:rPr>
          <w:t xml:space="preserve">2、定义</w:t>
        </w:r>
        <w:r>
          <w:tab/>
        </w:r>
        <w:r>
          <w:fldChar w:fldCharType="begin"/>
        </w:r>
        <w:r>
          <w:instrText xml:space="preserve"> PAGEREF _Toc13081 \h </w:instrText>
        </w:r>
        <w:r>
          <w:fldChar w:fldCharType="separate"/>
        </w:r>
        <w:r>
          <w:t xml:space="preserve">6</w:t>
        </w:r>
        <w:r>
          <w:fldChar w:fldCharType="end"/>
        </w:r>
      </w:hyperlink>
      <w:r/>
      <w:r/>
    </w:p>
    <w:p>
      <w:pPr>
        <w:pStyle w:val="881"/>
        <w:tabs>
          <w:tab w:val="right" w:pos="9746" w:leader="dot"/>
        </w:tabs>
      </w:pPr>
      <w:r/>
      <w:hyperlink w:tooltip="#_Toc2380" w:anchor="_Toc2380" w:history="1">
        <w:r>
          <w:rPr>
            <w:rFonts w:ascii="宋体" w:hAnsi="宋体" w:cs="Arial"/>
            <w:szCs w:val="28"/>
          </w:rPr>
          <w:t xml:space="preserve">3</w:t>
        </w:r>
        <w:r>
          <w:rPr>
            <w:rFonts w:hint="eastAsia" w:ascii="宋体" w:hAnsi="宋体" w:cs="Arial"/>
            <w:szCs w:val="28"/>
          </w:rPr>
          <w:t xml:space="preserve">、合格的投标人</w:t>
        </w:r>
        <w:r>
          <w:tab/>
        </w:r>
        <w:r>
          <w:fldChar w:fldCharType="begin"/>
        </w:r>
        <w:r>
          <w:instrText xml:space="preserve"> PAGEREF _Toc2380 \h </w:instrText>
        </w:r>
        <w:r>
          <w:fldChar w:fldCharType="separate"/>
        </w:r>
        <w:r>
          <w:t xml:space="preserve">6</w:t>
        </w:r>
        <w:r>
          <w:fldChar w:fldCharType="end"/>
        </w:r>
      </w:hyperlink>
      <w:r/>
      <w:r/>
    </w:p>
    <w:p>
      <w:pPr>
        <w:pStyle w:val="881"/>
        <w:tabs>
          <w:tab w:val="right" w:pos="9746" w:leader="dot"/>
        </w:tabs>
      </w:pPr>
      <w:r/>
      <w:hyperlink w:tooltip="#_Toc20121" w:anchor="_Toc20121" w:history="1">
        <w:r>
          <w:rPr>
            <w:rFonts w:hint="eastAsia" w:ascii="宋体" w:hAnsi="宋体" w:cs="Arial"/>
            <w:szCs w:val="28"/>
          </w:rPr>
          <w:t xml:space="preserve">4、投标费用</w:t>
        </w:r>
        <w:r>
          <w:tab/>
        </w:r>
        <w:r>
          <w:fldChar w:fldCharType="begin"/>
        </w:r>
        <w:r>
          <w:instrText xml:space="preserve"> PAGEREF _Toc20121 \h </w:instrText>
        </w:r>
        <w:r>
          <w:fldChar w:fldCharType="separate"/>
        </w:r>
        <w:r>
          <w:t xml:space="preserve">6</w:t>
        </w:r>
        <w:r>
          <w:fldChar w:fldCharType="end"/>
        </w:r>
      </w:hyperlink>
      <w:r/>
      <w:r/>
    </w:p>
    <w:p>
      <w:pPr>
        <w:pStyle w:val="881"/>
        <w:tabs>
          <w:tab w:val="right" w:pos="9746" w:leader="dot"/>
        </w:tabs>
      </w:pPr>
      <w:r/>
      <w:hyperlink w:tooltip="#_Toc17457" w:anchor="_Toc17457" w:history="1">
        <w:r>
          <w:rPr>
            <w:rFonts w:hint="eastAsia" w:ascii="宋体" w:hAnsi="宋体" w:cs="Arial"/>
            <w:szCs w:val="28"/>
          </w:rPr>
          <w:t xml:space="preserve">5、招标文件的约束力</w:t>
        </w:r>
        <w:r>
          <w:tab/>
        </w:r>
        <w:r>
          <w:fldChar w:fldCharType="begin"/>
        </w:r>
        <w:r>
          <w:instrText xml:space="preserve"> PAGEREF _Toc17457 \h </w:instrText>
        </w:r>
        <w:r>
          <w:fldChar w:fldCharType="separate"/>
        </w:r>
        <w:r>
          <w:t xml:space="preserve">7</w:t>
        </w:r>
        <w:r>
          <w:fldChar w:fldCharType="end"/>
        </w:r>
      </w:hyperlink>
      <w:r/>
      <w:r/>
    </w:p>
    <w:p>
      <w:pPr>
        <w:pStyle w:val="903"/>
        <w:tabs>
          <w:tab w:val="right" w:pos="9746" w:leader="dot"/>
        </w:tabs>
      </w:pPr>
      <w:r/>
      <w:hyperlink w:tooltip="#_Toc31580" w:anchor="_Toc31580" w:history="1">
        <w:r>
          <w:rPr>
            <w:rFonts w:hint="eastAsia" w:ascii="Times New Roman" w:hAnsi="Times New Roman"/>
            <w:szCs w:val="28"/>
          </w:rPr>
          <w:t xml:space="preserve">二、招标文件</w:t>
        </w:r>
        <w:r>
          <w:tab/>
        </w:r>
        <w:r>
          <w:fldChar w:fldCharType="begin"/>
        </w:r>
        <w:r>
          <w:instrText xml:space="preserve"> PAGEREF _Toc31580 \h </w:instrText>
        </w:r>
        <w:r>
          <w:fldChar w:fldCharType="separate"/>
        </w:r>
        <w:r>
          <w:t xml:space="preserve">7</w:t>
        </w:r>
        <w:r>
          <w:fldChar w:fldCharType="end"/>
        </w:r>
      </w:hyperlink>
      <w:r/>
      <w:r/>
    </w:p>
    <w:p>
      <w:pPr>
        <w:pStyle w:val="881"/>
        <w:tabs>
          <w:tab w:val="right" w:pos="9746" w:leader="dot"/>
        </w:tabs>
      </w:pPr>
      <w:r/>
      <w:hyperlink w:tooltip="#_Toc5301" w:anchor="_Toc5301" w:history="1">
        <w:r>
          <w:rPr>
            <w:rFonts w:hint="eastAsia" w:ascii="宋体" w:hAnsi="宋体" w:cs="Arial"/>
            <w:szCs w:val="28"/>
          </w:rPr>
          <w:t xml:space="preserve">6、招标文件构成</w:t>
        </w:r>
        <w:r>
          <w:tab/>
        </w:r>
        <w:r>
          <w:fldChar w:fldCharType="begin"/>
        </w:r>
        <w:r>
          <w:instrText xml:space="preserve"> PAGEREF _Toc5301 \h </w:instrText>
        </w:r>
        <w:r>
          <w:fldChar w:fldCharType="separate"/>
        </w:r>
        <w:r>
          <w:t xml:space="preserve">7</w:t>
        </w:r>
        <w:r>
          <w:fldChar w:fldCharType="end"/>
        </w:r>
      </w:hyperlink>
      <w:r/>
      <w:r/>
    </w:p>
    <w:p>
      <w:pPr>
        <w:pStyle w:val="881"/>
        <w:tabs>
          <w:tab w:val="right" w:pos="9746" w:leader="dot"/>
        </w:tabs>
      </w:pPr>
      <w:r/>
      <w:hyperlink w:tooltip="#_Toc14348" w:anchor="_Toc14348" w:history="1">
        <w:r>
          <w:rPr>
            <w:rFonts w:ascii="宋体" w:hAnsi="宋体" w:cs="Arial"/>
            <w:szCs w:val="28"/>
          </w:rPr>
          <w:t xml:space="preserve">7、招标文件的澄清</w:t>
        </w:r>
        <w:r>
          <w:rPr>
            <w:rFonts w:hint="eastAsia" w:ascii="宋体" w:hAnsi="宋体" w:cs="Arial"/>
            <w:szCs w:val="28"/>
          </w:rPr>
          <w:t xml:space="preserve">、修改</w:t>
        </w:r>
        <w:r>
          <w:tab/>
        </w:r>
        <w:r>
          <w:fldChar w:fldCharType="begin"/>
        </w:r>
        <w:r>
          <w:instrText xml:space="preserve"> PAGEREF _Toc14348 \h </w:instrText>
        </w:r>
        <w:r>
          <w:fldChar w:fldCharType="separate"/>
        </w:r>
        <w:r>
          <w:t xml:space="preserve">7</w:t>
        </w:r>
        <w:r>
          <w:fldChar w:fldCharType="end"/>
        </w:r>
      </w:hyperlink>
      <w:r/>
      <w:r/>
    </w:p>
    <w:p>
      <w:pPr>
        <w:pStyle w:val="903"/>
        <w:tabs>
          <w:tab w:val="right" w:pos="9746" w:leader="dot"/>
        </w:tabs>
      </w:pPr>
      <w:r/>
      <w:hyperlink w:tooltip="#_Toc15380" w:anchor="_Toc15380" w:history="1">
        <w:r>
          <w:rPr>
            <w:rFonts w:hint="eastAsia" w:ascii="Times New Roman" w:hAnsi="Times New Roman"/>
            <w:szCs w:val="28"/>
          </w:rPr>
          <w:t xml:space="preserve">三、投标文件的编制</w:t>
        </w:r>
        <w:r>
          <w:tab/>
        </w:r>
        <w:r>
          <w:fldChar w:fldCharType="begin"/>
        </w:r>
        <w:r>
          <w:instrText xml:space="preserve"> PAGEREF _Toc15380 \h </w:instrText>
        </w:r>
        <w:r>
          <w:fldChar w:fldCharType="separate"/>
        </w:r>
        <w:r>
          <w:t xml:space="preserve">7</w:t>
        </w:r>
        <w:r>
          <w:fldChar w:fldCharType="end"/>
        </w:r>
      </w:hyperlink>
      <w:r/>
      <w:r/>
    </w:p>
    <w:p>
      <w:pPr>
        <w:pStyle w:val="881"/>
        <w:tabs>
          <w:tab w:val="right" w:pos="9746" w:leader="dot"/>
        </w:tabs>
      </w:pPr>
      <w:r/>
      <w:hyperlink w:tooltip="#_Toc28998" w:anchor="_Toc28998" w:history="1">
        <w:r>
          <w:rPr>
            <w:rFonts w:ascii="宋体" w:hAnsi="宋体" w:cs="Arial"/>
            <w:szCs w:val="28"/>
          </w:rPr>
          <w:t xml:space="preserve">8</w:t>
        </w:r>
        <w:r>
          <w:rPr>
            <w:rFonts w:hint="eastAsia" w:ascii="宋体" w:hAnsi="宋体" w:cs="Arial"/>
            <w:szCs w:val="28"/>
          </w:rPr>
          <w:t xml:space="preserve">、投标文件的语言及度量衡单位</w:t>
        </w:r>
        <w:r>
          <w:tab/>
        </w:r>
        <w:r>
          <w:fldChar w:fldCharType="begin"/>
        </w:r>
        <w:r>
          <w:instrText xml:space="preserve"> PAGEREF _Toc28998 \h </w:instrText>
        </w:r>
        <w:r>
          <w:fldChar w:fldCharType="separate"/>
        </w:r>
        <w:r>
          <w:t xml:space="preserve">7</w:t>
        </w:r>
        <w:r>
          <w:fldChar w:fldCharType="end"/>
        </w:r>
      </w:hyperlink>
      <w:r/>
      <w:r/>
    </w:p>
    <w:p>
      <w:pPr>
        <w:pStyle w:val="881"/>
        <w:tabs>
          <w:tab w:val="right" w:pos="9746" w:leader="dot"/>
        </w:tabs>
      </w:pPr>
      <w:r/>
      <w:hyperlink w:tooltip="#_Toc11134" w:anchor="_Toc11134" w:history="1">
        <w:r>
          <w:rPr>
            <w:rFonts w:ascii="宋体" w:hAnsi="宋体" w:cs="Arial"/>
            <w:szCs w:val="28"/>
          </w:rPr>
          <w:t xml:space="preserve">9</w:t>
        </w:r>
        <w:r>
          <w:rPr>
            <w:rFonts w:hint="eastAsia" w:ascii="宋体" w:hAnsi="宋体" w:cs="Arial"/>
            <w:szCs w:val="28"/>
          </w:rPr>
          <w:t xml:space="preserve">、投标文件构成</w:t>
        </w:r>
        <w:r>
          <w:tab/>
        </w:r>
        <w:r>
          <w:fldChar w:fldCharType="begin"/>
        </w:r>
        <w:r>
          <w:instrText xml:space="preserve"> PAGEREF _Toc11134 \h </w:instrText>
        </w:r>
        <w:r>
          <w:fldChar w:fldCharType="separate"/>
        </w:r>
        <w:r>
          <w:t xml:space="preserve">8</w:t>
        </w:r>
        <w:r>
          <w:fldChar w:fldCharType="end"/>
        </w:r>
      </w:hyperlink>
      <w:r/>
      <w:r/>
    </w:p>
    <w:p>
      <w:pPr>
        <w:pStyle w:val="881"/>
        <w:tabs>
          <w:tab w:val="right" w:pos="9746" w:leader="dot"/>
        </w:tabs>
      </w:pPr>
      <w:r/>
      <w:hyperlink w:tooltip="#_Toc22111" w:anchor="_Toc22111" w:history="1">
        <w:r>
          <w:rPr>
            <w:rFonts w:ascii="宋体" w:hAnsi="宋体" w:cs="Arial"/>
            <w:szCs w:val="28"/>
          </w:rPr>
          <w:t xml:space="preserve">10</w:t>
        </w:r>
        <w:r>
          <w:rPr>
            <w:rFonts w:hint="eastAsia" w:ascii="宋体" w:hAnsi="宋体" w:cs="Arial"/>
            <w:szCs w:val="28"/>
          </w:rPr>
          <w:t xml:space="preserve">、证明投标人及投标标的符合招标文件规定的文件</w:t>
        </w:r>
        <w:r>
          <w:tab/>
        </w:r>
        <w:r>
          <w:fldChar w:fldCharType="begin"/>
        </w:r>
        <w:r>
          <w:instrText xml:space="preserve"> PAGEREF _Toc22111 \h </w:instrText>
        </w:r>
        <w:r>
          <w:fldChar w:fldCharType="separate"/>
        </w:r>
        <w:r>
          <w:t xml:space="preserve">8</w:t>
        </w:r>
        <w:r>
          <w:fldChar w:fldCharType="end"/>
        </w:r>
      </w:hyperlink>
      <w:r/>
      <w:r/>
    </w:p>
    <w:p>
      <w:pPr>
        <w:pStyle w:val="881"/>
        <w:tabs>
          <w:tab w:val="right" w:pos="9746" w:leader="dot"/>
        </w:tabs>
      </w:pPr>
      <w:r/>
      <w:hyperlink w:tooltip="#_Toc21584" w:anchor="_Toc21584" w:history="1">
        <w:r>
          <w:rPr>
            <w:rFonts w:ascii="宋体" w:hAnsi="宋体" w:cs="Arial"/>
            <w:szCs w:val="28"/>
          </w:rPr>
          <w:t xml:space="preserve">11</w:t>
        </w:r>
        <w:r>
          <w:rPr>
            <w:rFonts w:hint="eastAsia" w:ascii="宋体" w:hAnsi="宋体" w:cs="Arial"/>
            <w:szCs w:val="28"/>
          </w:rPr>
          <w:t xml:space="preserve">、投标函和开标一览表</w:t>
        </w:r>
        <w:r>
          <w:tab/>
        </w:r>
        <w:r>
          <w:fldChar w:fldCharType="begin"/>
        </w:r>
        <w:r>
          <w:instrText xml:space="preserve"> PAGEREF _Toc21584 \h </w:instrText>
        </w:r>
        <w:r>
          <w:fldChar w:fldCharType="separate"/>
        </w:r>
        <w:r>
          <w:t xml:space="preserve">8</w:t>
        </w:r>
        <w:r>
          <w:fldChar w:fldCharType="end"/>
        </w:r>
      </w:hyperlink>
      <w:r/>
      <w:r/>
    </w:p>
    <w:p>
      <w:pPr>
        <w:pStyle w:val="881"/>
        <w:tabs>
          <w:tab w:val="right" w:pos="9746" w:leader="dot"/>
        </w:tabs>
      </w:pPr>
      <w:r/>
      <w:hyperlink w:tooltip="#_Toc32048" w:anchor="_Toc32048" w:history="1">
        <w:r>
          <w:rPr>
            <w:rFonts w:ascii="宋体" w:hAnsi="宋体" w:cs="Arial"/>
            <w:szCs w:val="28"/>
          </w:rPr>
          <w:t xml:space="preserve">12</w:t>
        </w:r>
        <w:r>
          <w:rPr>
            <w:rFonts w:hint="eastAsia" w:ascii="宋体" w:hAnsi="宋体" w:cs="Arial"/>
            <w:szCs w:val="28"/>
          </w:rPr>
          <w:t xml:space="preserve">、报价明细表（如有）</w:t>
        </w:r>
        <w:r>
          <w:tab/>
        </w:r>
        <w:r>
          <w:fldChar w:fldCharType="begin"/>
        </w:r>
        <w:r>
          <w:instrText xml:space="preserve"> PAGEREF _Toc32048 \h </w:instrText>
        </w:r>
        <w:r>
          <w:fldChar w:fldCharType="separate"/>
        </w:r>
        <w:r>
          <w:t xml:space="preserve">8</w:t>
        </w:r>
        <w:r>
          <w:fldChar w:fldCharType="end"/>
        </w:r>
      </w:hyperlink>
      <w:r/>
      <w:r/>
    </w:p>
    <w:p>
      <w:pPr>
        <w:pStyle w:val="881"/>
        <w:tabs>
          <w:tab w:val="right" w:pos="9746" w:leader="dot"/>
        </w:tabs>
      </w:pPr>
      <w:r/>
      <w:hyperlink w:tooltip="#_Toc32554" w:anchor="_Toc32554" w:history="1">
        <w:r>
          <w:rPr>
            <w:rFonts w:ascii="宋体" w:hAnsi="宋体" w:cs="Arial"/>
            <w:szCs w:val="28"/>
          </w:rPr>
          <w:t xml:space="preserve">13</w:t>
        </w:r>
        <w:r>
          <w:rPr>
            <w:rFonts w:hint="eastAsia" w:ascii="宋体" w:hAnsi="宋体" w:cs="Arial"/>
            <w:szCs w:val="28"/>
          </w:rPr>
          <w:t xml:space="preserve">、技术</w:t>
        </w:r>
        <w:r>
          <w:rPr>
            <w:rFonts w:ascii="宋体" w:hAnsi="宋体" w:cs="Arial"/>
            <w:szCs w:val="28"/>
          </w:rPr>
          <w:t xml:space="preserve">、</w:t>
        </w:r>
        <w:r>
          <w:rPr>
            <w:rFonts w:hint="eastAsia" w:ascii="宋体" w:hAnsi="宋体" w:cs="Arial"/>
            <w:szCs w:val="28"/>
          </w:rPr>
          <w:t xml:space="preserve">服务、商务要求响应及偏离表（如有）</w:t>
        </w:r>
        <w:r>
          <w:tab/>
        </w:r>
        <w:r>
          <w:fldChar w:fldCharType="begin"/>
        </w:r>
        <w:r>
          <w:instrText xml:space="preserve"> PAGEREF _Toc32554 \h </w:instrText>
        </w:r>
        <w:r>
          <w:fldChar w:fldCharType="separate"/>
        </w:r>
        <w:r>
          <w:t xml:space="preserve">8</w:t>
        </w:r>
        <w:r>
          <w:fldChar w:fldCharType="end"/>
        </w:r>
      </w:hyperlink>
      <w:r/>
      <w:r/>
    </w:p>
    <w:p>
      <w:pPr>
        <w:pStyle w:val="881"/>
        <w:tabs>
          <w:tab w:val="right" w:pos="9746" w:leader="dot"/>
        </w:tabs>
      </w:pPr>
      <w:r/>
      <w:hyperlink w:tooltip="#_Toc5465" w:anchor="_Toc5465" w:history="1">
        <w:r>
          <w:rPr>
            <w:rFonts w:ascii="宋体" w:hAnsi="宋体" w:cs="Arial"/>
            <w:szCs w:val="28"/>
          </w:rPr>
          <w:t xml:space="preserve">14</w:t>
        </w:r>
        <w:r>
          <w:rPr>
            <w:rFonts w:hint="eastAsia" w:ascii="宋体" w:hAnsi="宋体" w:cs="Arial"/>
            <w:szCs w:val="28"/>
          </w:rPr>
          <w:t xml:space="preserve">、项目服务方案、项目组人员一览表、业绩情况（如有）</w:t>
        </w:r>
        <w:r>
          <w:tab/>
        </w:r>
        <w:r>
          <w:fldChar w:fldCharType="begin"/>
        </w:r>
        <w:r>
          <w:instrText xml:space="preserve"> PAGEREF _Toc5465 \h </w:instrText>
        </w:r>
        <w:r>
          <w:fldChar w:fldCharType="separate"/>
        </w:r>
        <w:r>
          <w:t xml:space="preserve">8</w:t>
        </w:r>
        <w:r>
          <w:fldChar w:fldCharType="end"/>
        </w:r>
      </w:hyperlink>
      <w:r/>
      <w:r/>
    </w:p>
    <w:p>
      <w:pPr>
        <w:pStyle w:val="881"/>
        <w:tabs>
          <w:tab w:val="right" w:pos="9746" w:leader="dot"/>
        </w:tabs>
      </w:pPr>
      <w:r/>
      <w:hyperlink w:tooltip="#_Toc2214" w:anchor="_Toc2214" w:history="1">
        <w:r>
          <w:rPr>
            <w:rFonts w:hint="eastAsia" w:ascii="宋体" w:hAnsi="宋体" w:cs="Arial"/>
            <w:szCs w:val="28"/>
          </w:rPr>
          <w:t xml:space="preserve">1</w:t>
        </w:r>
        <w:r>
          <w:rPr>
            <w:rFonts w:ascii="宋体" w:hAnsi="宋体" w:cs="Arial"/>
            <w:szCs w:val="28"/>
          </w:rPr>
          <w:t xml:space="preserve">5</w:t>
        </w:r>
        <w:r>
          <w:rPr>
            <w:rFonts w:hint="eastAsia" w:ascii="宋体" w:hAnsi="宋体" w:cs="Arial"/>
            <w:szCs w:val="28"/>
          </w:rPr>
          <w:t xml:space="preserve">、其他</w:t>
        </w:r>
        <w:r>
          <w:tab/>
        </w:r>
        <w:r>
          <w:fldChar w:fldCharType="begin"/>
        </w:r>
        <w:r>
          <w:instrText xml:space="preserve"> PAGEREF _Toc2214 \h </w:instrText>
        </w:r>
        <w:r>
          <w:fldChar w:fldCharType="separate"/>
        </w:r>
        <w:r>
          <w:t xml:space="preserve">9</w:t>
        </w:r>
        <w:r>
          <w:fldChar w:fldCharType="end"/>
        </w:r>
      </w:hyperlink>
      <w:r/>
      <w:r/>
    </w:p>
    <w:p>
      <w:pPr>
        <w:pStyle w:val="881"/>
        <w:tabs>
          <w:tab w:val="right" w:pos="9746" w:leader="dot"/>
        </w:tabs>
      </w:pPr>
      <w:r/>
      <w:hyperlink w:tooltip="#_Toc11940" w:anchor="_Toc11940" w:history="1">
        <w:r>
          <w:rPr>
            <w:rFonts w:ascii="宋体" w:hAnsi="宋体" w:cs="Arial"/>
            <w:szCs w:val="28"/>
          </w:rPr>
          <w:t xml:space="preserve">16</w:t>
        </w:r>
        <w:r>
          <w:rPr>
            <w:rFonts w:hint="eastAsia" w:ascii="宋体" w:hAnsi="宋体" w:cs="Arial"/>
            <w:szCs w:val="28"/>
          </w:rPr>
          <w:t xml:space="preserve">、投标有效期</w:t>
        </w:r>
        <w:r>
          <w:tab/>
        </w:r>
        <w:r>
          <w:fldChar w:fldCharType="begin"/>
        </w:r>
        <w:r>
          <w:instrText xml:space="preserve"> PAGEREF _Toc11940 \h </w:instrText>
        </w:r>
        <w:r>
          <w:fldChar w:fldCharType="separate"/>
        </w:r>
        <w:r>
          <w:t xml:space="preserve">9</w:t>
        </w:r>
        <w:r>
          <w:fldChar w:fldCharType="end"/>
        </w:r>
      </w:hyperlink>
      <w:r/>
      <w:r/>
    </w:p>
    <w:p>
      <w:pPr>
        <w:pStyle w:val="881"/>
        <w:tabs>
          <w:tab w:val="right" w:pos="9746" w:leader="dot"/>
        </w:tabs>
      </w:pPr>
      <w:r/>
      <w:hyperlink w:tooltip="#_Toc6320" w:anchor="_Toc6320" w:history="1">
        <w:r>
          <w:rPr>
            <w:rFonts w:ascii="宋体" w:hAnsi="宋体" w:cs="Arial"/>
            <w:szCs w:val="28"/>
          </w:rPr>
          <w:t xml:space="preserve">17</w:t>
        </w:r>
        <w:r>
          <w:rPr>
            <w:rFonts w:hint="eastAsia" w:ascii="宋体" w:hAnsi="宋体" w:cs="Arial"/>
            <w:szCs w:val="28"/>
          </w:rPr>
          <w:t xml:space="preserve">、投标有效期的延长</w:t>
        </w:r>
        <w:r>
          <w:tab/>
        </w:r>
        <w:r>
          <w:fldChar w:fldCharType="begin"/>
        </w:r>
        <w:r>
          <w:instrText xml:space="preserve"> PAGEREF _Toc6320 \h </w:instrText>
        </w:r>
        <w:r>
          <w:fldChar w:fldCharType="separate"/>
        </w:r>
        <w:r>
          <w:t xml:space="preserve">9</w:t>
        </w:r>
        <w:r>
          <w:fldChar w:fldCharType="end"/>
        </w:r>
      </w:hyperlink>
      <w:r/>
      <w:r/>
    </w:p>
    <w:p>
      <w:pPr>
        <w:pStyle w:val="903"/>
        <w:tabs>
          <w:tab w:val="right" w:pos="9746" w:leader="dot"/>
        </w:tabs>
      </w:pPr>
      <w:r/>
      <w:hyperlink w:tooltip="#_Toc29543" w:anchor="_Toc29543" w:history="1">
        <w:r>
          <w:rPr>
            <w:rFonts w:hint="eastAsia" w:ascii="Times New Roman" w:hAnsi="Times New Roman"/>
            <w:szCs w:val="28"/>
          </w:rPr>
          <w:t xml:space="preserve">四、投标文件的递交</w:t>
        </w:r>
        <w:r>
          <w:tab/>
        </w:r>
        <w:r>
          <w:fldChar w:fldCharType="begin"/>
        </w:r>
        <w:r>
          <w:instrText xml:space="preserve"> PAGEREF _Toc29543 \h </w:instrText>
        </w:r>
        <w:r>
          <w:fldChar w:fldCharType="separate"/>
        </w:r>
        <w:r>
          <w:t xml:space="preserve">9</w:t>
        </w:r>
        <w:r>
          <w:fldChar w:fldCharType="end"/>
        </w:r>
      </w:hyperlink>
      <w:r/>
      <w:r/>
    </w:p>
    <w:p>
      <w:pPr>
        <w:pStyle w:val="881"/>
        <w:tabs>
          <w:tab w:val="right" w:pos="9746" w:leader="dot"/>
        </w:tabs>
      </w:pPr>
      <w:r/>
      <w:hyperlink w:tooltip="#_Toc20957" w:anchor="_Toc20957" w:history="1">
        <w:r>
          <w:rPr>
            <w:rFonts w:ascii="宋体" w:hAnsi="宋体" w:cs="Arial"/>
            <w:szCs w:val="28"/>
          </w:rPr>
          <w:t xml:space="preserve">18</w:t>
        </w:r>
        <w:r>
          <w:rPr>
            <w:rFonts w:hint="eastAsia" w:ascii="宋体" w:hAnsi="宋体" w:cs="Arial"/>
            <w:szCs w:val="28"/>
          </w:rPr>
          <w:t xml:space="preserve">、电子投标文件的递交</w:t>
        </w:r>
        <w:r>
          <w:tab/>
        </w:r>
        <w:r>
          <w:fldChar w:fldCharType="begin"/>
        </w:r>
        <w:r>
          <w:instrText xml:space="preserve"> PAGEREF _Toc20957 \h </w:instrText>
        </w:r>
        <w:r>
          <w:fldChar w:fldCharType="separate"/>
        </w:r>
        <w:r>
          <w:t xml:space="preserve">9</w:t>
        </w:r>
        <w:r>
          <w:fldChar w:fldCharType="end"/>
        </w:r>
      </w:hyperlink>
      <w:r/>
      <w:r/>
    </w:p>
    <w:p>
      <w:pPr>
        <w:pStyle w:val="881"/>
        <w:tabs>
          <w:tab w:val="right" w:pos="9746" w:leader="dot"/>
        </w:tabs>
      </w:pPr>
      <w:r/>
      <w:hyperlink w:tooltip="#_Toc32540" w:anchor="_Toc32540" w:history="1">
        <w:r>
          <w:rPr>
            <w:rFonts w:ascii="宋体" w:hAnsi="宋体" w:cs="Arial"/>
            <w:szCs w:val="28"/>
          </w:rPr>
          <w:t xml:space="preserve">19</w:t>
        </w:r>
        <w:r>
          <w:rPr>
            <w:rFonts w:hint="eastAsia" w:ascii="宋体" w:hAnsi="宋体" w:cs="Arial"/>
            <w:szCs w:val="28"/>
          </w:rPr>
          <w:t xml:space="preserve">、投标截止日期</w:t>
        </w:r>
        <w:r>
          <w:tab/>
        </w:r>
        <w:r>
          <w:fldChar w:fldCharType="begin"/>
        </w:r>
        <w:r>
          <w:instrText xml:space="preserve"> PAGEREF _Toc32540 \h </w:instrText>
        </w:r>
        <w:r>
          <w:fldChar w:fldCharType="separate"/>
        </w:r>
        <w:r>
          <w:t xml:space="preserve">9</w:t>
        </w:r>
        <w:r>
          <w:fldChar w:fldCharType="end"/>
        </w:r>
      </w:hyperlink>
      <w:r/>
      <w:r/>
    </w:p>
    <w:p>
      <w:pPr>
        <w:pStyle w:val="881"/>
        <w:tabs>
          <w:tab w:val="right" w:pos="9746" w:leader="dot"/>
        </w:tabs>
      </w:pPr>
      <w:r/>
      <w:hyperlink w:tooltip="#_Toc8236" w:anchor="_Toc8236" w:history="1">
        <w:r>
          <w:rPr>
            <w:rFonts w:ascii="宋体" w:hAnsi="宋体" w:cs="Arial"/>
            <w:szCs w:val="28"/>
          </w:rPr>
          <w:t xml:space="preserve">20</w:t>
        </w:r>
        <w:r>
          <w:rPr>
            <w:rFonts w:hint="eastAsia" w:ascii="宋体" w:hAnsi="宋体" w:cs="Arial"/>
            <w:szCs w:val="28"/>
          </w:rPr>
          <w:t xml:space="preserve">、投标文件的拒收</w:t>
        </w:r>
        <w:r>
          <w:tab/>
        </w:r>
        <w:r>
          <w:fldChar w:fldCharType="begin"/>
        </w:r>
        <w:r>
          <w:instrText xml:space="preserve"> PAGEREF _Toc8236 \h </w:instrText>
        </w:r>
        <w:r>
          <w:fldChar w:fldCharType="separate"/>
        </w:r>
        <w:r>
          <w:t xml:space="preserve">9</w:t>
        </w:r>
        <w:r>
          <w:fldChar w:fldCharType="end"/>
        </w:r>
      </w:hyperlink>
      <w:r/>
      <w:r/>
    </w:p>
    <w:p>
      <w:pPr>
        <w:pStyle w:val="881"/>
        <w:tabs>
          <w:tab w:val="right" w:pos="9746" w:leader="dot"/>
        </w:tabs>
      </w:pPr>
      <w:r/>
      <w:hyperlink w:tooltip="#_Toc31364" w:anchor="_Toc31364" w:history="1">
        <w:r>
          <w:rPr>
            <w:rFonts w:ascii="宋体" w:hAnsi="宋体" w:cs="Arial"/>
            <w:szCs w:val="28"/>
          </w:rPr>
          <w:t xml:space="preserve">21</w:t>
        </w:r>
        <w:r>
          <w:rPr>
            <w:rFonts w:hint="eastAsia" w:ascii="宋体" w:hAnsi="宋体" w:cs="Arial"/>
            <w:szCs w:val="28"/>
          </w:rPr>
          <w:t xml:space="preserve">、投标文件的撤回和修改</w:t>
        </w:r>
        <w:r>
          <w:tab/>
        </w:r>
        <w:r>
          <w:fldChar w:fldCharType="begin"/>
        </w:r>
        <w:r>
          <w:instrText xml:space="preserve"> PAGEREF _Toc31364 \h </w:instrText>
        </w:r>
        <w:r>
          <w:fldChar w:fldCharType="separate"/>
        </w:r>
        <w:r>
          <w:t xml:space="preserve">9</w:t>
        </w:r>
        <w:r>
          <w:fldChar w:fldCharType="end"/>
        </w:r>
      </w:hyperlink>
      <w:r/>
      <w:r/>
    </w:p>
    <w:p>
      <w:pPr>
        <w:pStyle w:val="903"/>
        <w:tabs>
          <w:tab w:val="right" w:pos="9746" w:leader="dot"/>
        </w:tabs>
      </w:pPr>
      <w:r/>
      <w:hyperlink w:tooltip="#_Toc19220" w:anchor="_Toc19220" w:history="1">
        <w:r>
          <w:rPr>
            <w:rFonts w:hint="eastAsia" w:ascii="Times New Roman" w:hAnsi="Times New Roman"/>
            <w:szCs w:val="28"/>
          </w:rPr>
          <w:t xml:space="preserve">五、开标与评标</w:t>
        </w:r>
        <w:r>
          <w:tab/>
        </w:r>
        <w:r>
          <w:fldChar w:fldCharType="begin"/>
        </w:r>
        <w:r>
          <w:instrText xml:space="preserve"> PAGEREF _Toc19220 \h </w:instrText>
        </w:r>
        <w:r>
          <w:fldChar w:fldCharType="separate"/>
        </w:r>
        <w:r>
          <w:t xml:space="preserve">10</w:t>
        </w:r>
        <w:r>
          <w:fldChar w:fldCharType="end"/>
        </w:r>
      </w:hyperlink>
      <w:r/>
      <w:r/>
    </w:p>
    <w:p>
      <w:pPr>
        <w:pStyle w:val="881"/>
        <w:tabs>
          <w:tab w:val="right" w:pos="9746" w:leader="dot"/>
        </w:tabs>
      </w:pPr>
      <w:r/>
      <w:hyperlink w:tooltip="#_Toc12812" w:anchor="_Toc12812" w:history="1">
        <w:r>
          <w:rPr>
            <w:rFonts w:ascii="宋体" w:hAnsi="宋体" w:cs="Arial"/>
            <w:szCs w:val="28"/>
          </w:rPr>
          <w:t xml:space="preserve">22</w:t>
        </w:r>
        <w:r>
          <w:rPr>
            <w:rFonts w:hint="eastAsia" w:ascii="宋体" w:hAnsi="宋体" w:cs="Arial"/>
            <w:szCs w:val="28"/>
          </w:rPr>
          <w:t xml:space="preserve">、开标</w:t>
        </w:r>
        <w:r>
          <w:tab/>
        </w:r>
        <w:r>
          <w:fldChar w:fldCharType="begin"/>
        </w:r>
        <w:r>
          <w:instrText xml:space="preserve"> PAGEREF _Toc12812 \h </w:instrText>
        </w:r>
        <w:r>
          <w:fldChar w:fldCharType="separate"/>
        </w:r>
        <w:r>
          <w:t xml:space="preserve">10</w:t>
        </w:r>
        <w:r>
          <w:fldChar w:fldCharType="end"/>
        </w:r>
      </w:hyperlink>
      <w:r/>
      <w:r/>
    </w:p>
    <w:p>
      <w:pPr>
        <w:pStyle w:val="881"/>
        <w:tabs>
          <w:tab w:val="right" w:pos="9746" w:leader="dot"/>
        </w:tabs>
      </w:pPr>
      <w:r/>
      <w:hyperlink w:tooltip="#_Toc19669" w:anchor="_Toc19669" w:history="1">
        <w:r>
          <w:rPr>
            <w:rFonts w:ascii="宋体" w:hAnsi="宋体" w:cs="Arial"/>
            <w:szCs w:val="28"/>
          </w:rPr>
          <w:t xml:space="preserve">23</w:t>
        </w:r>
        <w:r>
          <w:rPr>
            <w:rFonts w:hint="eastAsia" w:ascii="宋体" w:hAnsi="宋体" w:cs="Arial"/>
            <w:szCs w:val="28"/>
          </w:rPr>
          <w:t xml:space="preserve">、评标委员会</w:t>
        </w:r>
        <w:r>
          <w:tab/>
        </w:r>
        <w:r>
          <w:fldChar w:fldCharType="begin"/>
        </w:r>
        <w:r>
          <w:instrText xml:space="preserve"> PAGEREF _Toc19669 \h </w:instrText>
        </w:r>
        <w:r>
          <w:fldChar w:fldCharType="separate"/>
        </w:r>
        <w:r>
          <w:t xml:space="preserve">10</w:t>
        </w:r>
        <w:r>
          <w:fldChar w:fldCharType="end"/>
        </w:r>
      </w:hyperlink>
      <w:r/>
      <w:r/>
    </w:p>
    <w:p>
      <w:pPr>
        <w:pStyle w:val="881"/>
        <w:tabs>
          <w:tab w:val="right" w:pos="9746" w:leader="dot"/>
        </w:tabs>
      </w:pPr>
      <w:r/>
      <w:hyperlink w:tooltip="#_Toc16475" w:anchor="_Toc16475" w:history="1">
        <w:r>
          <w:rPr>
            <w:rFonts w:hint="eastAsia" w:ascii="宋体" w:hAnsi="宋体" w:cs="Arial"/>
            <w:szCs w:val="28"/>
          </w:rPr>
          <w:t xml:space="preserve">2</w:t>
        </w:r>
        <w:r>
          <w:rPr>
            <w:rFonts w:ascii="宋体" w:hAnsi="宋体" w:cs="Arial"/>
            <w:szCs w:val="28"/>
          </w:rPr>
          <w:t xml:space="preserve">4</w:t>
        </w:r>
        <w:r>
          <w:rPr>
            <w:rFonts w:hint="eastAsia" w:ascii="宋体" w:hAnsi="宋体" w:cs="Arial"/>
            <w:szCs w:val="28"/>
          </w:rPr>
          <w:t xml:space="preserve">．评标过程的保密与公正</w:t>
        </w:r>
        <w:r>
          <w:tab/>
        </w:r>
        <w:r>
          <w:fldChar w:fldCharType="begin"/>
        </w:r>
        <w:r>
          <w:instrText xml:space="preserve"> PAGEREF _Toc16475 \h </w:instrText>
        </w:r>
        <w:r>
          <w:fldChar w:fldCharType="separate"/>
        </w:r>
        <w:r>
          <w:t xml:space="preserve">10</w:t>
        </w:r>
        <w:r>
          <w:fldChar w:fldCharType="end"/>
        </w:r>
      </w:hyperlink>
      <w:r/>
      <w:r/>
    </w:p>
    <w:p>
      <w:pPr>
        <w:pStyle w:val="881"/>
        <w:tabs>
          <w:tab w:val="right" w:pos="9746" w:leader="dot"/>
        </w:tabs>
      </w:pPr>
      <w:r/>
      <w:hyperlink w:tooltip="#_Toc16728" w:anchor="_Toc16728" w:history="1">
        <w:r>
          <w:rPr>
            <w:rFonts w:hint="eastAsia" w:ascii="宋体" w:hAnsi="宋体" w:cs="Arial"/>
            <w:szCs w:val="28"/>
          </w:rPr>
          <w:t xml:space="preserve">2</w:t>
        </w:r>
        <w:r>
          <w:rPr>
            <w:rFonts w:ascii="宋体" w:hAnsi="宋体" w:cs="Arial"/>
            <w:szCs w:val="28"/>
          </w:rPr>
          <w:t xml:space="preserve">5</w:t>
        </w:r>
        <w:r>
          <w:rPr>
            <w:rFonts w:hint="eastAsia" w:ascii="宋体" w:hAnsi="宋体" w:cs="Arial"/>
            <w:szCs w:val="28"/>
          </w:rPr>
          <w:t xml:space="preserve">．投标文件的澄清</w:t>
        </w:r>
        <w:r>
          <w:tab/>
        </w:r>
        <w:r>
          <w:fldChar w:fldCharType="begin"/>
        </w:r>
        <w:r>
          <w:instrText xml:space="preserve"> PAGEREF _Toc16728 \h </w:instrText>
        </w:r>
        <w:r>
          <w:fldChar w:fldCharType="separate"/>
        </w:r>
        <w:r>
          <w:t xml:space="preserve">11</w:t>
        </w:r>
        <w:r>
          <w:fldChar w:fldCharType="end"/>
        </w:r>
      </w:hyperlink>
      <w:r/>
      <w:r/>
    </w:p>
    <w:p>
      <w:pPr>
        <w:pStyle w:val="881"/>
        <w:tabs>
          <w:tab w:val="right" w:pos="9746" w:leader="dot"/>
        </w:tabs>
      </w:pPr>
      <w:r/>
      <w:hyperlink w:tooltip="#_Toc30243" w:anchor="_Toc30243" w:history="1">
        <w:r>
          <w:rPr>
            <w:rFonts w:hint="eastAsia" w:ascii="宋体" w:hAnsi="宋体" w:cs="Arial"/>
            <w:szCs w:val="28"/>
          </w:rPr>
          <w:t xml:space="preserve">2</w:t>
        </w:r>
        <w:r>
          <w:rPr>
            <w:rFonts w:ascii="宋体" w:hAnsi="宋体" w:cs="Arial"/>
            <w:szCs w:val="28"/>
          </w:rPr>
          <w:t xml:space="preserve">6</w:t>
        </w:r>
        <w:r>
          <w:rPr>
            <w:rFonts w:hint="eastAsia" w:ascii="宋体" w:hAnsi="宋体" w:cs="Arial"/>
            <w:szCs w:val="28"/>
          </w:rPr>
          <w:t xml:space="preserve">、对投标文件的初审</w:t>
        </w:r>
        <w:r>
          <w:tab/>
        </w:r>
        <w:r>
          <w:fldChar w:fldCharType="begin"/>
        </w:r>
        <w:r>
          <w:instrText xml:space="preserve"> PAGEREF _Toc30243 \h </w:instrText>
        </w:r>
        <w:r>
          <w:fldChar w:fldCharType="separate"/>
        </w:r>
        <w:r>
          <w:t xml:space="preserve">11</w:t>
        </w:r>
        <w:r>
          <w:fldChar w:fldCharType="end"/>
        </w:r>
      </w:hyperlink>
      <w:r/>
      <w:r/>
    </w:p>
    <w:p>
      <w:pPr>
        <w:pStyle w:val="881"/>
        <w:tabs>
          <w:tab w:val="right" w:pos="9746" w:leader="dot"/>
        </w:tabs>
      </w:pPr>
      <w:r/>
      <w:hyperlink w:tooltip="#_Toc4399" w:anchor="_Toc4399" w:history="1">
        <w:r>
          <w:rPr>
            <w:rFonts w:hint="eastAsia" w:ascii="宋体" w:hAnsi="宋体" w:cs="Arial"/>
            <w:szCs w:val="28"/>
          </w:rPr>
          <w:t xml:space="preserve">2</w:t>
        </w:r>
        <w:r>
          <w:rPr>
            <w:rFonts w:ascii="宋体" w:hAnsi="宋体" w:cs="Arial"/>
            <w:szCs w:val="28"/>
          </w:rPr>
          <w:t xml:space="preserve">7</w:t>
        </w:r>
        <w:r>
          <w:rPr>
            <w:rFonts w:hint="eastAsia" w:ascii="宋体" w:hAnsi="宋体" w:cs="Arial"/>
            <w:szCs w:val="28"/>
          </w:rPr>
          <w:t xml:space="preserve">、无效投标条款和废标条款</w:t>
        </w:r>
        <w:r>
          <w:tab/>
        </w:r>
        <w:r>
          <w:fldChar w:fldCharType="begin"/>
        </w:r>
        <w:r>
          <w:instrText xml:space="preserve"> PAGEREF _Toc4399 \h </w:instrText>
        </w:r>
        <w:r>
          <w:fldChar w:fldCharType="separate"/>
        </w:r>
        <w:r>
          <w:t xml:space="preserve">13</w:t>
        </w:r>
        <w:r>
          <w:fldChar w:fldCharType="end"/>
        </w:r>
      </w:hyperlink>
      <w:r/>
      <w:r/>
    </w:p>
    <w:p>
      <w:pPr>
        <w:pStyle w:val="903"/>
        <w:tabs>
          <w:tab w:val="right" w:pos="9746" w:leader="dot"/>
        </w:tabs>
      </w:pPr>
      <w:r/>
      <w:hyperlink w:tooltip="#_Toc12720" w:anchor="_Toc12720" w:history="1">
        <w:r>
          <w:rPr>
            <w:rFonts w:hint="eastAsia" w:ascii="Times New Roman" w:hAnsi="Times New Roman"/>
            <w:szCs w:val="28"/>
          </w:rPr>
          <w:t xml:space="preserve">六、定标</w:t>
        </w:r>
        <w:r>
          <w:tab/>
        </w:r>
        <w:r>
          <w:fldChar w:fldCharType="begin"/>
        </w:r>
        <w:r>
          <w:instrText xml:space="preserve"> PAGEREF _Toc12720 \h </w:instrText>
        </w:r>
        <w:r>
          <w:fldChar w:fldCharType="separate"/>
        </w:r>
        <w:r>
          <w:t xml:space="preserve">14</w:t>
        </w:r>
        <w:r>
          <w:fldChar w:fldCharType="end"/>
        </w:r>
      </w:hyperlink>
      <w:r/>
      <w:r/>
    </w:p>
    <w:p>
      <w:pPr>
        <w:pStyle w:val="881"/>
        <w:tabs>
          <w:tab w:val="right" w:pos="9746" w:leader="dot"/>
        </w:tabs>
      </w:pPr>
      <w:r/>
      <w:hyperlink w:tooltip="#_Toc24946" w:anchor="_Toc24946" w:history="1">
        <w:r>
          <w:rPr>
            <w:rFonts w:hint="eastAsia" w:ascii="宋体" w:hAnsi="宋体" w:cs="Arial"/>
            <w:szCs w:val="28"/>
          </w:rPr>
          <w:t xml:space="preserve">2</w:t>
        </w:r>
        <w:r>
          <w:rPr>
            <w:rFonts w:ascii="宋体" w:hAnsi="宋体" w:cs="Arial"/>
            <w:szCs w:val="28"/>
          </w:rPr>
          <w:t xml:space="preserve">8</w:t>
        </w:r>
        <w:r>
          <w:rPr>
            <w:rFonts w:hint="eastAsia" w:ascii="宋体" w:hAnsi="宋体" w:cs="Arial"/>
            <w:szCs w:val="28"/>
          </w:rPr>
          <w:t xml:space="preserve">、确定中标单位</w:t>
        </w:r>
        <w:r>
          <w:tab/>
        </w:r>
        <w:r>
          <w:fldChar w:fldCharType="begin"/>
        </w:r>
        <w:r>
          <w:instrText xml:space="preserve"> PAGEREF _Toc24946 \h </w:instrText>
        </w:r>
        <w:r>
          <w:fldChar w:fldCharType="separate"/>
        </w:r>
        <w:r>
          <w:t xml:space="preserve">14</w:t>
        </w:r>
        <w:r>
          <w:fldChar w:fldCharType="end"/>
        </w:r>
      </w:hyperlink>
      <w:r/>
      <w:r/>
    </w:p>
    <w:p>
      <w:pPr>
        <w:pStyle w:val="881"/>
        <w:tabs>
          <w:tab w:val="right" w:pos="9746" w:leader="dot"/>
        </w:tabs>
      </w:pPr>
      <w:r/>
      <w:hyperlink w:tooltip="#_Toc11214" w:anchor="_Toc11214" w:history="1">
        <w:r>
          <w:rPr>
            <w:rFonts w:ascii="宋体" w:hAnsi="宋体" w:cs="Arial"/>
            <w:szCs w:val="28"/>
          </w:rPr>
          <w:t xml:space="preserve">29</w:t>
        </w:r>
        <w:r>
          <w:rPr>
            <w:rFonts w:hint="eastAsia" w:ascii="宋体" w:hAnsi="宋体" w:cs="Arial"/>
            <w:szCs w:val="28"/>
          </w:rPr>
          <w:t xml:space="preserve">、质疑处理</w:t>
        </w:r>
        <w:r>
          <w:tab/>
        </w:r>
        <w:r>
          <w:fldChar w:fldCharType="begin"/>
        </w:r>
        <w:r>
          <w:instrText xml:space="preserve"> PAGEREF _Toc11214 \h </w:instrText>
        </w:r>
        <w:r>
          <w:fldChar w:fldCharType="separate"/>
        </w:r>
        <w:r>
          <w:t xml:space="preserve">14</w:t>
        </w:r>
        <w:r>
          <w:fldChar w:fldCharType="end"/>
        </w:r>
      </w:hyperlink>
      <w:r/>
      <w:r/>
    </w:p>
    <w:p>
      <w:pPr>
        <w:pStyle w:val="881"/>
        <w:tabs>
          <w:tab w:val="right" w:pos="9746" w:leader="dot"/>
        </w:tabs>
      </w:pPr>
      <w:r/>
      <w:hyperlink w:tooltip="#_Toc22402" w:anchor="_Toc22402" w:history="1">
        <w:r>
          <w:rPr>
            <w:rFonts w:hint="eastAsia" w:ascii="宋体" w:hAnsi="宋体" w:cs="Arial"/>
            <w:szCs w:val="28"/>
          </w:rPr>
          <w:t xml:space="preserve">3</w:t>
        </w:r>
        <w:r>
          <w:rPr>
            <w:rFonts w:ascii="宋体" w:hAnsi="宋体" w:cs="Arial"/>
            <w:szCs w:val="28"/>
          </w:rPr>
          <w:t xml:space="preserve">0</w:t>
        </w:r>
        <w:r>
          <w:rPr>
            <w:rFonts w:hint="eastAsia" w:ascii="宋体" w:hAnsi="宋体" w:cs="Arial"/>
            <w:szCs w:val="28"/>
          </w:rPr>
          <w:t xml:space="preserve">、中标通知书</w:t>
        </w:r>
        <w:r>
          <w:tab/>
        </w:r>
        <w:r>
          <w:fldChar w:fldCharType="begin"/>
        </w:r>
        <w:r>
          <w:instrText xml:space="preserve"> PAGEREF _Toc22402 \h </w:instrText>
        </w:r>
        <w:r>
          <w:fldChar w:fldCharType="separate"/>
        </w:r>
        <w:r>
          <w:t xml:space="preserve">16</w:t>
        </w:r>
        <w:r>
          <w:fldChar w:fldCharType="end"/>
        </w:r>
      </w:hyperlink>
      <w:r/>
      <w:r/>
    </w:p>
    <w:p>
      <w:pPr>
        <w:pStyle w:val="903"/>
        <w:tabs>
          <w:tab w:val="right" w:pos="9746" w:leader="dot"/>
        </w:tabs>
      </w:pPr>
      <w:r/>
      <w:hyperlink w:tooltip="#_Toc11516" w:anchor="_Toc11516" w:history="1">
        <w:r>
          <w:rPr>
            <w:rFonts w:hint="eastAsia" w:ascii="Times New Roman" w:hAnsi="Times New Roman"/>
            <w:szCs w:val="28"/>
          </w:rPr>
          <w:t xml:space="preserve">七、授予合同</w:t>
        </w:r>
        <w:r>
          <w:tab/>
        </w:r>
        <w:r>
          <w:fldChar w:fldCharType="begin"/>
        </w:r>
        <w:r>
          <w:instrText xml:space="preserve"> PAGEREF _Toc11516 \h </w:instrText>
        </w:r>
        <w:r>
          <w:fldChar w:fldCharType="separate"/>
        </w:r>
        <w:r>
          <w:t xml:space="preserve">16</w:t>
        </w:r>
        <w:r>
          <w:fldChar w:fldCharType="end"/>
        </w:r>
      </w:hyperlink>
      <w:r/>
      <w:r/>
    </w:p>
    <w:p>
      <w:pPr>
        <w:pStyle w:val="881"/>
        <w:tabs>
          <w:tab w:val="right" w:pos="9746" w:leader="dot"/>
        </w:tabs>
      </w:pPr>
      <w:r/>
      <w:hyperlink w:tooltip="#_Toc30722" w:anchor="_Toc30722" w:history="1">
        <w:r>
          <w:rPr>
            <w:rFonts w:hint="eastAsia" w:ascii="宋体" w:hAnsi="宋体" w:cs="Arial"/>
            <w:szCs w:val="28"/>
          </w:rPr>
          <w:t xml:space="preserve">3</w:t>
        </w:r>
        <w:r>
          <w:rPr>
            <w:rFonts w:ascii="宋体" w:hAnsi="宋体" w:cs="Arial"/>
            <w:szCs w:val="28"/>
          </w:rPr>
          <w:t xml:space="preserve">1</w:t>
        </w:r>
        <w:r>
          <w:rPr>
            <w:rFonts w:hint="eastAsia" w:ascii="宋体" w:hAnsi="宋体" w:cs="Arial"/>
            <w:szCs w:val="28"/>
          </w:rPr>
          <w:t xml:space="preserve">、签订合同</w:t>
        </w:r>
        <w:r>
          <w:tab/>
        </w:r>
        <w:r>
          <w:fldChar w:fldCharType="begin"/>
        </w:r>
        <w:r>
          <w:instrText xml:space="preserve"> PAGEREF _Toc30722 \h </w:instrText>
        </w:r>
        <w:r>
          <w:fldChar w:fldCharType="separate"/>
        </w:r>
        <w:r>
          <w:t xml:space="preserve">16</w:t>
        </w:r>
        <w:r>
          <w:fldChar w:fldCharType="end"/>
        </w:r>
      </w:hyperlink>
      <w:r/>
      <w:r/>
    </w:p>
    <w:p>
      <w:pPr>
        <w:pStyle w:val="881"/>
        <w:tabs>
          <w:tab w:val="right" w:pos="9746" w:leader="dot"/>
        </w:tabs>
      </w:pPr>
      <w:r/>
      <w:hyperlink w:tooltip="#_Toc29951" w:anchor="_Toc29951" w:history="1">
        <w:r>
          <w:rPr>
            <w:rFonts w:hint="eastAsia" w:ascii="宋体" w:hAnsi="宋体" w:cs="Arial"/>
            <w:szCs w:val="28"/>
          </w:rPr>
          <w:t xml:space="preserve">3</w:t>
        </w:r>
        <w:r>
          <w:rPr>
            <w:rFonts w:ascii="宋体" w:hAnsi="宋体" w:cs="Arial"/>
            <w:szCs w:val="28"/>
          </w:rPr>
          <w:t xml:space="preserve">2</w:t>
        </w:r>
        <w:r>
          <w:rPr>
            <w:rFonts w:hint="eastAsia" w:ascii="宋体" w:hAnsi="宋体" w:cs="Arial"/>
            <w:szCs w:val="28"/>
          </w:rPr>
          <w:t xml:space="preserve">、货物或</w:t>
        </w:r>
        <w:r>
          <w:rPr>
            <w:rFonts w:ascii="宋体" w:hAnsi="宋体" w:cs="Arial"/>
            <w:szCs w:val="28"/>
          </w:rPr>
          <w:t xml:space="preserve">服务</w:t>
        </w:r>
        <w:r>
          <w:rPr>
            <w:rFonts w:hint="eastAsia" w:ascii="宋体" w:hAnsi="宋体" w:cs="Arial"/>
            <w:szCs w:val="28"/>
          </w:rPr>
          <w:t xml:space="preserve">的追加</w:t>
        </w:r>
        <w:r>
          <w:tab/>
        </w:r>
        <w:r>
          <w:fldChar w:fldCharType="begin"/>
        </w:r>
        <w:r>
          <w:instrText xml:space="preserve"> PAGEREF _Toc29951 \h </w:instrText>
        </w:r>
        <w:r>
          <w:fldChar w:fldCharType="separate"/>
        </w:r>
        <w:r>
          <w:t xml:space="preserve">16</w:t>
        </w:r>
        <w:r>
          <w:fldChar w:fldCharType="end"/>
        </w:r>
      </w:hyperlink>
      <w:r/>
      <w:r/>
    </w:p>
    <w:p>
      <w:pPr>
        <w:pStyle w:val="881"/>
        <w:tabs>
          <w:tab w:val="right" w:pos="9746" w:leader="dot"/>
        </w:tabs>
      </w:pPr>
      <w:r/>
      <w:hyperlink w:tooltip="#_Toc25226" w:anchor="_Toc25226" w:history="1">
        <w:r>
          <w:rPr>
            <w:rFonts w:hint="eastAsia" w:ascii="宋体" w:hAnsi="宋体" w:cs="Arial"/>
            <w:szCs w:val="28"/>
          </w:rPr>
          <w:t xml:space="preserve">3</w:t>
        </w:r>
        <w:r>
          <w:rPr>
            <w:rFonts w:ascii="宋体" w:hAnsi="宋体" w:cs="Arial"/>
            <w:szCs w:val="28"/>
          </w:rPr>
          <w:t xml:space="preserve">3</w:t>
        </w:r>
        <w:r>
          <w:rPr>
            <w:rFonts w:hint="eastAsia" w:ascii="宋体" w:hAnsi="宋体" w:cs="Arial"/>
            <w:szCs w:val="28"/>
          </w:rPr>
          <w:t xml:space="preserve">、政府采购信用融资政策</w:t>
        </w:r>
        <w:r>
          <w:tab/>
        </w:r>
        <w:r>
          <w:fldChar w:fldCharType="begin"/>
        </w:r>
        <w:r>
          <w:instrText xml:space="preserve"> PAGEREF _Toc25226 \h </w:instrText>
        </w:r>
        <w:r>
          <w:fldChar w:fldCharType="separate"/>
        </w:r>
        <w:r>
          <w:t xml:space="preserve">16</w:t>
        </w:r>
        <w:r>
          <w:fldChar w:fldCharType="end"/>
        </w:r>
      </w:hyperlink>
      <w:r/>
      <w:r/>
    </w:p>
    <w:p>
      <w:pPr>
        <w:pStyle w:val="892"/>
        <w:tabs>
          <w:tab w:val="right" w:pos="9746" w:leader="dot"/>
        </w:tabs>
      </w:pPr>
      <w:r/>
      <w:hyperlink w:tooltip="#_Toc12375" w:anchor="_Toc12375" w:history="1">
        <w:r>
          <w:rPr>
            <w:rFonts w:hint="eastAsia" w:ascii="宋体" w:hAnsi="宋体"/>
            <w:szCs w:val="44"/>
          </w:rPr>
          <w:t xml:space="preserve">第三章  合同文本</w:t>
        </w:r>
        <w:r>
          <w:tab/>
        </w:r>
        <w:r>
          <w:fldChar w:fldCharType="begin"/>
        </w:r>
        <w:r>
          <w:instrText xml:space="preserve"> PAGEREF _Toc12375 \h </w:instrText>
        </w:r>
        <w:r>
          <w:fldChar w:fldCharType="separate"/>
        </w:r>
        <w:r>
          <w:t xml:space="preserve">17</w:t>
        </w:r>
        <w:r>
          <w:fldChar w:fldCharType="end"/>
        </w:r>
      </w:hyperlink>
      <w:r/>
      <w:r/>
    </w:p>
    <w:p>
      <w:pPr>
        <w:pStyle w:val="892"/>
        <w:tabs>
          <w:tab w:val="right" w:pos="9746" w:leader="dot"/>
        </w:tabs>
      </w:pPr>
      <w:r/>
      <w:hyperlink w:tooltip="#_Toc30674" w:anchor="_Toc30674" w:history="1">
        <w:r>
          <w:rPr>
            <w:rFonts w:hint="eastAsia" w:ascii="宋体" w:hAnsi="宋体"/>
            <w:szCs w:val="44"/>
          </w:rPr>
          <w:t xml:space="preserve">第四章 </w:t>
        </w:r>
        <w:r>
          <w:rPr>
            <w:rFonts w:ascii="宋体" w:hAnsi="宋体"/>
            <w:szCs w:val="44"/>
          </w:rPr>
          <w:t xml:space="preserve"> </w:t>
        </w:r>
        <w:r>
          <w:rPr>
            <w:rFonts w:hint="eastAsia" w:ascii="宋体" w:hAnsi="宋体"/>
            <w:szCs w:val="44"/>
          </w:rPr>
          <w:t xml:space="preserve">采购需求</w:t>
        </w:r>
        <w:r>
          <w:tab/>
        </w:r>
        <w:r>
          <w:fldChar w:fldCharType="begin"/>
        </w:r>
        <w:r>
          <w:instrText xml:space="preserve"> PAGEREF _Toc30674 \h </w:instrText>
        </w:r>
        <w:r>
          <w:fldChar w:fldCharType="separate"/>
        </w:r>
        <w:r>
          <w:t xml:space="preserve">23</w:t>
        </w:r>
        <w:r>
          <w:fldChar w:fldCharType="end"/>
        </w:r>
      </w:hyperlink>
      <w:r/>
      <w:r/>
    </w:p>
    <w:p>
      <w:pPr>
        <w:pStyle w:val="903"/>
        <w:tabs>
          <w:tab w:val="right" w:pos="9746" w:leader="dot"/>
        </w:tabs>
      </w:pPr>
      <w:r/>
      <w:hyperlink w:tooltip="#_Toc29228" w:anchor="_Toc29228" w:history="1">
        <w:r>
          <w:rPr>
            <w:rFonts w:hint="eastAsia" w:ascii="Times New Roman" w:hAnsi="Times New Roman"/>
            <w:szCs w:val="28"/>
          </w:rPr>
          <w:t xml:space="preserve">一、项目说明：</w:t>
        </w:r>
        <w:r>
          <w:tab/>
        </w:r>
        <w:r>
          <w:fldChar w:fldCharType="begin"/>
        </w:r>
        <w:r>
          <w:instrText xml:space="preserve"> PAGEREF _Toc29228 \h </w:instrText>
        </w:r>
        <w:r>
          <w:fldChar w:fldCharType="separate"/>
        </w:r>
        <w:r>
          <w:t xml:space="preserve">23</w:t>
        </w:r>
        <w:r>
          <w:fldChar w:fldCharType="end"/>
        </w:r>
      </w:hyperlink>
      <w:r/>
      <w:r/>
    </w:p>
    <w:p>
      <w:pPr>
        <w:pStyle w:val="903"/>
        <w:tabs>
          <w:tab w:val="right" w:pos="9746" w:leader="dot"/>
        </w:tabs>
      </w:pPr>
      <w:r/>
      <w:hyperlink w:tooltip="#_Toc9840" w:anchor="_Toc9840" w:history="1">
        <w:r>
          <w:rPr>
            <w:rFonts w:hint="eastAsia" w:ascii="Times New Roman" w:hAnsi="Times New Roman"/>
            <w:szCs w:val="28"/>
          </w:rPr>
          <w:t xml:space="preserve">二</w:t>
        </w:r>
        <w:r>
          <w:rPr>
            <w:rFonts w:ascii="Times New Roman" w:hAnsi="Times New Roman"/>
            <w:szCs w:val="28"/>
          </w:rPr>
          <w:t xml:space="preserve">、</w:t>
        </w:r>
        <w:r>
          <w:rPr>
            <w:rFonts w:hint="eastAsia" w:ascii="Times New Roman" w:hAnsi="Times New Roman"/>
            <w:szCs w:val="28"/>
          </w:rPr>
          <w:t xml:space="preserve">项目实施要求</w:t>
        </w:r>
        <w:r>
          <w:rPr>
            <w:rFonts w:ascii="Times New Roman" w:hAnsi="Times New Roman"/>
            <w:szCs w:val="28"/>
          </w:rPr>
          <w:t xml:space="preserve">：</w:t>
        </w:r>
        <w:r>
          <w:tab/>
        </w:r>
        <w:r>
          <w:fldChar w:fldCharType="begin"/>
        </w:r>
        <w:r>
          <w:instrText xml:space="preserve"> PAGEREF _Toc9840 \h </w:instrText>
        </w:r>
        <w:r>
          <w:fldChar w:fldCharType="separate"/>
        </w:r>
        <w:r>
          <w:t xml:space="preserve">24</w:t>
        </w:r>
        <w:r>
          <w:fldChar w:fldCharType="end"/>
        </w:r>
      </w:hyperlink>
      <w:r/>
      <w:r/>
    </w:p>
    <w:p>
      <w:pPr>
        <w:pStyle w:val="903"/>
        <w:tabs>
          <w:tab w:val="right" w:pos="9746" w:leader="dot"/>
        </w:tabs>
      </w:pPr>
      <w:r/>
      <w:hyperlink w:tooltip="#_Toc7835" w:anchor="_Toc7835" w:history="1">
        <w:r>
          <w:rPr>
            <w:rFonts w:hint="eastAsia" w:ascii="Times New Roman" w:hAnsi="Times New Roman"/>
            <w:szCs w:val="28"/>
          </w:rPr>
          <w:t xml:space="preserve">三</w:t>
        </w:r>
        <w:r>
          <w:rPr>
            <w:rFonts w:ascii="Times New Roman" w:hAnsi="Times New Roman"/>
            <w:szCs w:val="28"/>
          </w:rPr>
          <w:t xml:space="preserve">、</w:t>
        </w:r>
        <w:r>
          <w:rPr>
            <w:rFonts w:hint="eastAsia" w:ascii="Times New Roman" w:hAnsi="Times New Roman"/>
            <w:szCs w:val="28"/>
          </w:rPr>
          <w:t xml:space="preserve">投标</w:t>
        </w:r>
        <w:r>
          <w:rPr>
            <w:rFonts w:ascii="Times New Roman" w:hAnsi="Times New Roman"/>
            <w:szCs w:val="28"/>
          </w:rPr>
          <w:t xml:space="preserve">报价要求：</w:t>
        </w:r>
        <w:r>
          <w:tab/>
        </w:r>
        <w:r>
          <w:fldChar w:fldCharType="begin"/>
        </w:r>
        <w:r>
          <w:instrText xml:space="preserve"> PAGEREF _Toc7835 \h </w:instrText>
        </w:r>
        <w:r>
          <w:fldChar w:fldCharType="separate"/>
        </w:r>
        <w:r>
          <w:t xml:space="preserve">30</w:t>
        </w:r>
        <w:r>
          <w:fldChar w:fldCharType="end"/>
        </w:r>
      </w:hyperlink>
      <w:r/>
      <w:r/>
    </w:p>
    <w:p>
      <w:pPr>
        <w:pStyle w:val="903"/>
        <w:tabs>
          <w:tab w:val="right" w:pos="9746" w:leader="dot"/>
        </w:tabs>
      </w:pPr>
      <w:r/>
      <w:hyperlink w:tooltip="#_Toc14948" w:anchor="_Toc14948" w:history="1">
        <w:r>
          <w:rPr>
            <w:rFonts w:hint="eastAsia" w:ascii="Times New Roman" w:hAnsi="Times New Roman"/>
            <w:szCs w:val="28"/>
          </w:rPr>
          <w:t xml:space="preserve">四、考核办法：</w:t>
        </w:r>
        <w:r>
          <w:tab/>
        </w:r>
        <w:r>
          <w:fldChar w:fldCharType="begin"/>
        </w:r>
        <w:r>
          <w:instrText xml:space="preserve"> PAGEREF _Toc14948 \h </w:instrText>
        </w:r>
        <w:r>
          <w:fldChar w:fldCharType="separate"/>
        </w:r>
        <w:r>
          <w:t xml:space="preserve">31</w:t>
        </w:r>
        <w:r>
          <w:fldChar w:fldCharType="end"/>
        </w:r>
      </w:hyperlink>
      <w:r/>
      <w:r/>
    </w:p>
    <w:p>
      <w:pPr>
        <w:pStyle w:val="903"/>
        <w:tabs>
          <w:tab w:val="right" w:pos="9746" w:leader="dot"/>
        </w:tabs>
      </w:pPr>
      <w:r/>
      <w:hyperlink w:tooltip="#_Toc20634" w:anchor="_Toc20634" w:history="1">
        <w:r>
          <w:rPr>
            <w:rFonts w:hint="eastAsia" w:ascii="Times New Roman" w:hAnsi="Times New Roman"/>
            <w:szCs w:val="28"/>
          </w:rPr>
          <w:t xml:space="preserve">五</w:t>
        </w:r>
        <w:r>
          <w:rPr>
            <w:rFonts w:ascii="Times New Roman" w:hAnsi="Times New Roman"/>
            <w:szCs w:val="28"/>
          </w:rPr>
          <w:t xml:space="preserve">、</w:t>
        </w:r>
        <w:r>
          <w:rPr>
            <w:rFonts w:hint="eastAsia" w:ascii="Times New Roman" w:hAnsi="Times New Roman"/>
            <w:szCs w:val="28"/>
          </w:rPr>
          <w:t xml:space="preserve">其他要求</w:t>
        </w:r>
        <w:r>
          <w:rPr>
            <w:rFonts w:ascii="Times New Roman" w:hAnsi="Times New Roman"/>
            <w:szCs w:val="28"/>
          </w:rPr>
          <w:t xml:space="preserve">：</w:t>
        </w:r>
        <w:r>
          <w:tab/>
        </w:r>
        <w:r>
          <w:fldChar w:fldCharType="begin"/>
        </w:r>
        <w:r>
          <w:instrText xml:space="preserve"> PAGEREF _Toc20634 \h </w:instrText>
        </w:r>
        <w:r>
          <w:fldChar w:fldCharType="separate"/>
        </w:r>
        <w:r>
          <w:t xml:space="preserve">34</w:t>
        </w:r>
        <w:r>
          <w:fldChar w:fldCharType="end"/>
        </w:r>
      </w:hyperlink>
      <w:r/>
      <w:r/>
    </w:p>
    <w:p>
      <w:pPr>
        <w:pStyle w:val="903"/>
        <w:tabs>
          <w:tab w:val="right" w:pos="9746" w:leader="dot"/>
        </w:tabs>
      </w:pPr>
      <w:r/>
      <w:hyperlink w:tooltip="#_Toc11769" w:anchor="_Toc11769" w:history="1">
        <w:r>
          <w:rPr>
            <w:rFonts w:hint="eastAsia" w:ascii="Times New Roman" w:hAnsi="Times New Roman"/>
            <w:szCs w:val="28"/>
          </w:rPr>
          <w:t xml:space="preserve">六、实质性要求</w:t>
        </w:r>
        <w:r>
          <w:tab/>
        </w:r>
        <w:r>
          <w:fldChar w:fldCharType="begin"/>
        </w:r>
        <w:r>
          <w:instrText xml:space="preserve"> PAGEREF _Toc11769 \h </w:instrText>
        </w:r>
        <w:r>
          <w:fldChar w:fldCharType="separate"/>
        </w:r>
        <w:r>
          <w:t xml:space="preserve">34</w:t>
        </w:r>
        <w:r>
          <w:fldChar w:fldCharType="end"/>
        </w:r>
      </w:hyperlink>
      <w:r/>
      <w:r/>
    </w:p>
    <w:p>
      <w:pPr>
        <w:pStyle w:val="892"/>
        <w:tabs>
          <w:tab w:val="right" w:pos="9746" w:leader="dot"/>
        </w:tabs>
      </w:pPr>
      <w:r/>
      <w:hyperlink w:tooltip="#_Toc24519" w:anchor="_Toc24519" w:history="1">
        <w:r>
          <w:rPr>
            <w:rFonts w:hint="eastAsia" w:ascii="宋体" w:hAnsi="宋体"/>
            <w:szCs w:val="44"/>
          </w:rPr>
          <w:t xml:space="preserve">第五章  评标方法与评标标准</w:t>
        </w:r>
        <w:r>
          <w:tab/>
        </w:r>
        <w:r>
          <w:fldChar w:fldCharType="begin"/>
        </w:r>
        <w:r>
          <w:instrText xml:space="preserve"> PAGEREF _Toc24519 \h </w:instrText>
        </w:r>
        <w:r>
          <w:fldChar w:fldCharType="separate"/>
        </w:r>
        <w:r>
          <w:t xml:space="preserve">35</w:t>
        </w:r>
        <w:r>
          <w:fldChar w:fldCharType="end"/>
        </w:r>
      </w:hyperlink>
      <w:r/>
      <w:r/>
    </w:p>
    <w:p>
      <w:pPr>
        <w:pStyle w:val="892"/>
        <w:tabs>
          <w:tab w:val="right" w:pos="9746" w:leader="dot"/>
        </w:tabs>
      </w:pPr>
      <w:r/>
      <w:hyperlink w:tooltip="#_Toc11981" w:anchor="_Toc11981" w:history="1">
        <w:r>
          <w:rPr>
            <w:rFonts w:hint="eastAsia" w:ascii="宋体" w:hAnsi="宋体"/>
            <w:szCs w:val="44"/>
          </w:rPr>
          <w:t xml:space="preserve">第六章  投标文件格式</w:t>
        </w:r>
        <w:r>
          <w:tab/>
        </w:r>
        <w:r>
          <w:fldChar w:fldCharType="begin"/>
        </w:r>
        <w:r>
          <w:instrText xml:space="preserve"> PAGEREF _Toc11981 \h </w:instrText>
        </w:r>
        <w:r>
          <w:fldChar w:fldCharType="separate"/>
        </w:r>
        <w:r>
          <w:t xml:space="preserve">41</w:t>
        </w:r>
        <w:r>
          <w:fldChar w:fldCharType="end"/>
        </w:r>
      </w:hyperlink>
      <w:r/>
      <w:r/>
    </w:p>
    <w:p>
      <w:pPr>
        <w:pStyle w:val="903"/>
        <w:tabs>
          <w:tab w:val="right" w:pos="9746" w:leader="dot"/>
        </w:tabs>
      </w:pPr>
      <w:r/>
      <w:hyperlink w:tooltip="#_Toc3547" w:anchor="_Toc3547" w:history="1">
        <w:r>
          <w:rPr>
            <w:rFonts w:hint="eastAsia" w:ascii="Times New Roman" w:hAnsi="Times New Roman"/>
            <w:szCs w:val="28"/>
          </w:rPr>
          <w:t xml:space="preserve">投标文件目录</w:t>
        </w:r>
        <w:r>
          <w:tab/>
        </w:r>
        <w:r>
          <w:fldChar w:fldCharType="begin"/>
        </w:r>
        <w:r>
          <w:instrText xml:space="preserve"> PAGEREF _Toc3547 \h </w:instrText>
        </w:r>
        <w:r>
          <w:fldChar w:fldCharType="separate"/>
        </w:r>
        <w:r>
          <w:t xml:space="preserve">42</w:t>
        </w:r>
        <w:r>
          <w:fldChar w:fldCharType="end"/>
        </w:r>
      </w:hyperlink>
      <w:r/>
      <w:r/>
    </w:p>
    <w:p>
      <w:pPr>
        <w:pStyle w:val="903"/>
        <w:tabs>
          <w:tab w:val="right" w:pos="9746" w:leader="dot"/>
        </w:tabs>
      </w:pPr>
      <w:r/>
      <w:hyperlink w:tooltip="#_Toc24574" w:anchor="_Toc24574" w:history="1">
        <w:r>
          <w:rPr>
            <w:rFonts w:hint="eastAsia" w:ascii="宋体" w:hAnsi="宋体"/>
            <w:szCs w:val="32"/>
          </w:rPr>
          <w:t xml:space="preserve">附件1 开标一览表</w:t>
        </w:r>
        <w:r>
          <w:tab/>
        </w:r>
        <w:r>
          <w:fldChar w:fldCharType="begin"/>
        </w:r>
        <w:r>
          <w:instrText xml:space="preserve"> PAGEREF _Toc24574 \h </w:instrText>
        </w:r>
        <w:r>
          <w:fldChar w:fldCharType="separate"/>
        </w:r>
        <w:r>
          <w:t xml:space="preserve">44</w:t>
        </w:r>
        <w:r>
          <w:fldChar w:fldCharType="end"/>
        </w:r>
      </w:hyperlink>
      <w:r/>
      <w:r/>
    </w:p>
    <w:p>
      <w:pPr>
        <w:pStyle w:val="903"/>
        <w:tabs>
          <w:tab w:val="right" w:pos="9746" w:leader="dot"/>
        </w:tabs>
      </w:pPr>
      <w:r/>
      <w:hyperlink w:tooltip="#_Toc24737" w:anchor="_Toc24737" w:history="1">
        <w:r>
          <w:rPr>
            <w:rFonts w:hint="eastAsia" w:ascii="宋体" w:hAnsi="宋体"/>
            <w:szCs w:val="32"/>
          </w:rPr>
          <w:t xml:space="preserve">附件</w:t>
        </w:r>
        <w:r>
          <w:rPr>
            <w:rFonts w:ascii="宋体" w:hAnsi="宋体"/>
            <w:szCs w:val="32"/>
          </w:rPr>
          <w:t xml:space="preserve">2 </w:t>
        </w:r>
        <w:r>
          <w:rPr>
            <w:rFonts w:hint="eastAsia" w:ascii="宋体" w:hAnsi="宋体"/>
            <w:szCs w:val="32"/>
          </w:rPr>
          <w:t xml:space="preserve">具有履行合同所必需的设备和专业技术能力的声明函</w:t>
        </w:r>
        <w:r>
          <w:tab/>
        </w:r>
        <w:r>
          <w:fldChar w:fldCharType="begin"/>
        </w:r>
        <w:r>
          <w:instrText xml:space="preserve"> PAGEREF _Toc24737 \h </w:instrText>
        </w:r>
        <w:r>
          <w:fldChar w:fldCharType="separate"/>
        </w:r>
        <w:r>
          <w:t xml:space="preserve">45</w:t>
        </w:r>
        <w:r>
          <w:fldChar w:fldCharType="end"/>
        </w:r>
      </w:hyperlink>
      <w:r/>
      <w:r/>
    </w:p>
    <w:p>
      <w:pPr>
        <w:pStyle w:val="903"/>
        <w:tabs>
          <w:tab w:val="right" w:pos="9746" w:leader="dot"/>
        </w:tabs>
      </w:pPr>
      <w:r/>
      <w:hyperlink w:tooltip="#_Toc27334" w:anchor="_Toc27334" w:history="1">
        <w:r>
          <w:rPr>
            <w:rFonts w:hint="eastAsia" w:ascii="宋体" w:hAnsi="宋体"/>
            <w:szCs w:val="32"/>
          </w:rPr>
          <w:t xml:space="preserve">附件</w:t>
        </w:r>
        <w:r>
          <w:rPr>
            <w:rFonts w:ascii="宋体" w:hAnsi="宋体"/>
            <w:szCs w:val="32"/>
          </w:rPr>
          <w:t xml:space="preserve">3 </w:t>
        </w:r>
        <w:r>
          <w:rPr>
            <w:rFonts w:hint="eastAsia" w:ascii="宋体" w:hAnsi="宋体"/>
            <w:szCs w:val="32"/>
          </w:rPr>
          <w:t xml:space="preserve">承诺说明</w:t>
        </w:r>
        <w:r>
          <w:tab/>
        </w:r>
        <w:r>
          <w:fldChar w:fldCharType="begin"/>
        </w:r>
        <w:r>
          <w:instrText xml:space="preserve"> PAGEREF _Toc27334 \h </w:instrText>
        </w:r>
        <w:r>
          <w:fldChar w:fldCharType="separate"/>
        </w:r>
        <w:r>
          <w:t xml:space="preserve">46</w:t>
        </w:r>
        <w:r>
          <w:fldChar w:fldCharType="end"/>
        </w:r>
      </w:hyperlink>
      <w:r/>
      <w:r/>
    </w:p>
    <w:p>
      <w:pPr>
        <w:pStyle w:val="903"/>
        <w:tabs>
          <w:tab w:val="right" w:pos="9746" w:leader="dot"/>
        </w:tabs>
      </w:pPr>
      <w:r/>
      <w:hyperlink w:tooltip="#_Toc5270" w:anchor="_Toc5270" w:history="1">
        <w:r>
          <w:rPr>
            <w:rFonts w:hint="eastAsia" w:ascii="宋体" w:hAnsi="宋体"/>
            <w:szCs w:val="32"/>
          </w:rPr>
          <w:t xml:space="preserve">附件</w:t>
        </w:r>
        <w:r>
          <w:rPr>
            <w:rFonts w:ascii="宋体" w:hAnsi="宋体"/>
            <w:szCs w:val="32"/>
          </w:rPr>
          <w:t xml:space="preserve">4</w:t>
        </w:r>
        <w:r>
          <w:rPr>
            <w:rFonts w:hint="eastAsia" w:ascii="宋体" w:hAnsi="宋体"/>
            <w:szCs w:val="32"/>
          </w:rPr>
          <w:t xml:space="preserve"> 中小企业声明函</w:t>
        </w:r>
        <w:r>
          <w:tab/>
        </w:r>
        <w:r>
          <w:fldChar w:fldCharType="begin"/>
        </w:r>
        <w:r>
          <w:instrText xml:space="preserve"> PAGEREF _Toc5270 \h </w:instrText>
        </w:r>
        <w:r>
          <w:fldChar w:fldCharType="separate"/>
        </w:r>
        <w:r>
          <w:t xml:space="preserve">47</w:t>
        </w:r>
        <w:r>
          <w:fldChar w:fldCharType="end"/>
        </w:r>
      </w:hyperlink>
      <w:r/>
      <w:r/>
    </w:p>
    <w:p>
      <w:pPr>
        <w:pStyle w:val="903"/>
        <w:tabs>
          <w:tab w:val="right" w:pos="9746" w:leader="dot"/>
        </w:tabs>
      </w:pPr>
      <w:r/>
      <w:hyperlink w:tooltip="#_Toc14620" w:anchor="_Toc14620" w:history="1">
        <w:r>
          <w:rPr>
            <w:rFonts w:hint="eastAsia" w:ascii="宋体" w:hAnsi="宋体"/>
            <w:szCs w:val="32"/>
          </w:rPr>
          <w:t xml:space="preserve">附件</w:t>
        </w:r>
        <w:r>
          <w:rPr>
            <w:rFonts w:ascii="宋体" w:hAnsi="宋体"/>
            <w:szCs w:val="32"/>
          </w:rPr>
          <w:t xml:space="preserve">5</w:t>
        </w:r>
        <w:r>
          <w:rPr>
            <w:rFonts w:hint="eastAsia" w:ascii="宋体" w:hAnsi="宋体"/>
            <w:szCs w:val="32"/>
          </w:rPr>
          <w:t xml:space="preserve"> 残疾人福利性单位声明函</w:t>
        </w:r>
        <w:r>
          <w:tab/>
        </w:r>
        <w:r>
          <w:fldChar w:fldCharType="begin"/>
        </w:r>
        <w:r>
          <w:instrText xml:space="preserve"> PAGEREF _Toc14620 \h </w:instrText>
        </w:r>
        <w:r>
          <w:fldChar w:fldCharType="separate"/>
        </w:r>
        <w:r>
          <w:t xml:space="preserve">48</w:t>
        </w:r>
        <w:r>
          <w:fldChar w:fldCharType="end"/>
        </w:r>
      </w:hyperlink>
      <w:r/>
      <w:r/>
    </w:p>
    <w:p>
      <w:pPr>
        <w:pStyle w:val="903"/>
        <w:tabs>
          <w:tab w:val="right" w:pos="9746" w:leader="dot"/>
        </w:tabs>
      </w:pPr>
      <w:r/>
      <w:hyperlink w:tooltip="#_Toc13728" w:anchor="_Toc13728" w:history="1">
        <w:r>
          <w:rPr>
            <w:rFonts w:hint="eastAsia" w:ascii="宋体" w:hAnsi="宋体"/>
            <w:szCs w:val="32"/>
          </w:rPr>
          <w:t xml:space="preserve">附件</w:t>
        </w:r>
        <w:r>
          <w:rPr>
            <w:rFonts w:ascii="宋体" w:hAnsi="宋体"/>
            <w:szCs w:val="32"/>
          </w:rPr>
          <w:t xml:space="preserve">6 </w:t>
        </w:r>
        <w:r>
          <w:rPr>
            <w:rFonts w:hint="eastAsia" w:ascii="宋体" w:hAnsi="宋体"/>
            <w:szCs w:val="32"/>
          </w:rPr>
          <w:t xml:space="preserve">投标函</w:t>
        </w:r>
        <w:r>
          <w:tab/>
        </w:r>
        <w:r>
          <w:fldChar w:fldCharType="begin"/>
        </w:r>
        <w:r>
          <w:instrText xml:space="preserve"> PAGEREF _Toc13728 \h </w:instrText>
        </w:r>
        <w:r>
          <w:fldChar w:fldCharType="separate"/>
        </w:r>
        <w:r>
          <w:t xml:space="preserve">49</w:t>
        </w:r>
        <w:r>
          <w:fldChar w:fldCharType="end"/>
        </w:r>
      </w:hyperlink>
      <w:r/>
      <w:r/>
    </w:p>
    <w:p>
      <w:pPr>
        <w:pStyle w:val="903"/>
        <w:tabs>
          <w:tab w:val="right" w:pos="9746" w:leader="dot"/>
        </w:tabs>
      </w:pPr>
      <w:r/>
      <w:hyperlink w:tooltip="#_Toc20993" w:anchor="_Toc20993" w:history="1">
        <w:r>
          <w:rPr>
            <w:rFonts w:hint="eastAsia" w:ascii="宋体" w:hAnsi="宋体"/>
            <w:szCs w:val="32"/>
          </w:rPr>
          <w:t xml:space="preserve">附件7</w:t>
        </w:r>
        <w:r>
          <w:rPr>
            <w:rFonts w:ascii="宋体" w:hAnsi="宋体"/>
            <w:szCs w:val="32"/>
          </w:rPr>
          <w:t xml:space="preserve"> </w:t>
        </w:r>
        <w:r>
          <w:rPr>
            <w:rFonts w:hint="eastAsia" w:ascii="宋体" w:hAnsi="宋体"/>
            <w:szCs w:val="32"/>
          </w:rPr>
          <w:t xml:space="preserve">法人授权书</w:t>
        </w:r>
        <w:r>
          <w:tab/>
        </w:r>
        <w:r>
          <w:fldChar w:fldCharType="begin"/>
        </w:r>
        <w:r>
          <w:instrText xml:space="preserve"> PAGEREF _Toc20993 \h </w:instrText>
        </w:r>
        <w:r>
          <w:fldChar w:fldCharType="separate"/>
        </w:r>
        <w:r>
          <w:t xml:space="preserve">50</w:t>
        </w:r>
        <w:r>
          <w:fldChar w:fldCharType="end"/>
        </w:r>
      </w:hyperlink>
      <w:r/>
      <w:r/>
    </w:p>
    <w:p>
      <w:pPr>
        <w:pStyle w:val="903"/>
        <w:tabs>
          <w:tab w:val="right" w:pos="9746" w:leader="dot"/>
        </w:tabs>
      </w:pPr>
      <w:r/>
      <w:hyperlink w:tooltip="#_Toc5766" w:anchor="_Toc5766" w:history="1">
        <w:r>
          <w:rPr>
            <w:rFonts w:hint="eastAsia" w:ascii="宋体" w:hAnsi="宋体"/>
            <w:szCs w:val="32"/>
          </w:rPr>
          <w:t xml:space="preserve">附件</w:t>
        </w:r>
        <w:r>
          <w:rPr>
            <w:rFonts w:ascii="宋体" w:hAnsi="宋体"/>
            <w:szCs w:val="32"/>
          </w:rPr>
          <w:t xml:space="preserve">8 </w:t>
        </w:r>
        <w:r>
          <w:rPr>
            <w:rFonts w:hint="eastAsia" w:ascii="宋体" w:hAnsi="宋体"/>
            <w:szCs w:val="32"/>
          </w:rPr>
          <w:t xml:space="preserve">实质性要求</w:t>
        </w:r>
        <w:r>
          <w:rPr>
            <w:rFonts w:ascii="宋体" w:hAnsi="宋体"/>
            <w:szCs w:val="32"/>
          </w:rPr>
          <w:t xml:space="preserve">响应表</w:t>
        </w:r>
        <w:r>
          <w:tab/>
        </w:r>
        <w:r>
          <w:fldChar w:fldCharType="begin"/>
        </w:r>
        <w:r>
          <w:instrText xml:space="preserve"> PAGEREF _Toc5766 \h </w:instrText>
        </w:r>
        <w:r>
          <w:fldChar w:fldCharType="separate"/>
        </w:r>
        <w:r>
          <w:t xml:space="preserve">51</w:t>
        </w:r>
        <w:r>
          <w:fldChar w:fldCharType="end"/>
        </w:r>
      </w:hyperlink>
      <w:r/>
      <w:r/>
    </w:p>
    <w:p>
      <w:pPr>
        <w:pStyle w:val="903"/>
        <w:tabs>
          <w:tab w:val="right" w:pos="9746" w:leader="dot"/>
        </w:tabs>
      </w:pPr>
      <w:r/>
      <w:hyperlink w:tooltip="#_Toc19884" w:anchor="_Toc19884" w:history="1">
        <w:r>
          <w:rPr>
            <w:rFonts w:hint="eastAsia" w:ascii="宋体" w:hAnsi="宋体"/>
            <w:szCs w:val="32"/>
          </w:rPr>
          <w:t xml:space="preserve">附件</w:t>
        </w:r>
        <w:r>
          <w:rPr>
            <w:rFonts w:ascii="宋体" w:hAnsi="宋体"/>
            <w:szCs w:val="32"/>
          </w:rPr>
          <w:t xml:space="preserve">9 </w:t>
        </w:r>
        <w:r>
          <w:rPr>
            <w:rFonts w:hint="eastAsia" w:ascii="宋体" w:hAnsi="宋体"/>
            <w:szCs w:val="32"/>
          </w:rPr>
          <w:t xml:space="preserve">报价明细表</w:t>
        </w:r>
        <w:r>
          <w:tab/>
        </w:r>
        <w:r>
          <w:fldChar w:fldCharType="begin"/>
        </w:r>
        <w:r>
          <w:instrText xml:space="preserve"> PAGEREF _Toc19884 \h </w:instrText>
        </w:r>
        <w:r>
          <w:fldChar w:fldCharType="separate"/>
        </w:r>
        <w:r>
          <w:t xml:space="preserve">52</w:t>
        </w:r>
        <w:r>
          <w:fldChar w:fldCharType="end"/>
        </w:r>
      </w:hyperlink>
      <w:r/>
      <w:r/>
    </w:p>
    <w:p>
      <w:pPr>
        <w:pStyle w:val="903"/>
        <w:tabs>
          <w:tab w:val="right" w:pos="9746" w:leader="dot"/>
        </w:tabs>
      </w:pPr>
      <w:r/>
      <w:hyperlink w:tooltip="#_Toc25864" w:anchor="_Toc25864" w:history="1">
        <w:r>
          <w:rPr>
            <w:rFonts w:hint="eastAsia" w:ascii="宋体" w:hAnsi="宋体"/>
            <w:szCs w:val="32"/>
          </w:rPr>
          <w:t xml:space="preserve">附件</w:t>
        </w:r>
        <w:r>
          <w:rPr>
            <w:rFonts w:ascii="宋体" w:hAnsi="宋体"/>
            <w:szCs w:val="32"/>
          </w:rPr>
          <w:t xml:space="preserve">10 </w:t>
        </w:r>
        <w:r>
          <w:rPr>
            <w:rFonts w:hint="eastAsia" w:ascii="宋体" w:hAnsi="宋体"/>
            <w:szCs w:val="32"/>
          </w:rPr>
          <w:t xml:space="preserve">服务要求响应表</w:t>
        </w:r>
        <w:r>
          <w:tab/>
        </w:r>
        <w:r>
          <w:fldChar w:fldCharType="begin"/>
        </w:r>
        <w:r>
          <w:instrText xml:space="preserve"> PAGEREF _Toc25864 \h </w:instrText>
        </w:r>
        <w:r>
          <w:fldChar w:fldCharType="separate"/>
        </w:r>
        <w:r>
          <w:t xml:space="preserve">53</w:t>
        </w:r>
        <w:r>
          <w:fldChar w:fldCharType="end"/>
        </w:r>
      </w:hyperlink>
      <w:r/>
      <w:r/>
    </w:p>
    <w:p>
      <w:pPr>
        <w:pStyle w:val="903"/>
        <w:tabs>
          <w:tab w:val="right" w:pos="9746" w:leader="dot"/>
        </w:tabs>
      </w:pPr>
      <w:r/>
      <w:hyperlink w:tooltip="#_Toc18361" w:anchor="_Toc18361" w:history="1">
        <w:r>
          <w:rPr>
            <w:rFonts w:hint="eastAsia" w:ascii="宋体" w:hAnsi="宋体"/>
            <w:szCs w:val="32"/>
          </w:rPr>
          <w:t xml:space="preserve">附件</w:t>
        </w:r>
        <w:r>
          <w:rPr>
            <w:rFonts w:ascii="宋体" w:hAnsi="宋体"/>
            <w:szCs w:val="32"/>
          </w:rPr>
          <w:t xml:space="preserve">11 </w:t>
        </w:r>
        <w:r>
          <w:rPr>
            <w:rFonts w:hint="eastAsia" w:ascii="宋体" w:hAnsi="宋体"/>
            <w:szCs w:val="32"/>
          </w:rPr>
          <w:t xml:space="preserve">项目</w:t>
        </w:r>
        <w:r>
          <w:rPr>
            <w:rFonts w:ascii="宋体" w:hAnsi="宋体"/>
            <w:szCs w:val="32"/>
          </w:rPr>
          <w:t xml:space="preserve">方案</w:t>
        </w:r>
        <w:r>
          <w:tab/>
        </w:r>
        <w:r>
          <w:fldChar w:fldCharType="begin"/>
        </w:r>
        <w:r>
          <w:instrText xml:space="preserve"> PAGEREF _Toc18361 \h </w:instrText>
        </w:r>
        <w:r>
          <w:fldChar w:fldCharType="separate"/>
        </w:r>
        <w:r>
          <w:t xml:space="preserve">54</w:t>
        </w:r>
        <w:r>
          <w:fldChar w:fldCharType="end"/>
        </w:r>
      </w:hyperlink>
      <w:r/>
      <w:r/>
    </w:p>
    <w:p>
      <w:pPr>
        <w:pStyle w:val="903"/>
        <w:tabs>
          <w:tab w:val="right" w:pos="9746" w:leader="dot"/>
        </w:tabs>
      </w:pPr>
      <w:r/>
      <w:hyperlink w:tooltip="#_Toc18373" w:anchor="_Toc18373" w:history="1">
        <w:r>
          <w:rPr>
            <w:rFonts w:hint="eastAsia" w:ascii="宋体" w:hAnsi="宋体"/>
            <w:szCs w:val="32"/>
          </w:rPr>
          <w:t xml:space="preserve">附件</w:t>
        </w:r>
        <w:r>
          <w:rPr>
            <w:rFonts w:ascii="宋体" w:hAnsi="宋体"/>
            <w:szCs w:val="32"/>
          </w:rPr>
          <w:t xml:space="preserve">12 </w:t>
        </w:r>
        <w:r>
          <w:rPr>
            <w:rFonts w:hint="eastAsia" w:ascii="宋体" w:hAnsi="宋体"/>
            <w:szCs w:val="32"/>
          </w:rPr>
          <w:t xml:space="preserve">商务要求响应表</w:t>
        </w:r>
        <w:r>
          <w:tab/>
        </w:r>
        <w:r>
          <w:fldChar w:fldCharType="begin"/>
        </w:r>
        <w:r>
          <w:instrText xml:space="preserve"> PAGEREF _Toc18373 \h </w:instrText>
        </w:r>
        <w:r>
          <w:fldChar w:fldCharType="separate"/>
        </w:r>
        <w:r>
          <w:t xml:space="preserve">55</w:t>
        </w:r>
        <w:r>
          <w:fldChar w:fldCharType="end"/>
        </w:r>
      </w:hyperlink>
      <w:r/>
      <w:r/>
    </w:p>
    <w:p>
      <w:pPr>
        <w:pStyle w:val="903"/>
        <w:tabs>
          <w:tab w:val="right" w:pos="9746" w:leader="dot"/>
        </w:tabs>
      </w:pPr>
      <w:r/>
      <w:hyperlink w:tooltip="#_Toc10229" w:anchor="_Toc10229" w:history="1">
        <w:r>
          <w:rPr>
            <w:rFonts w:hint="eastAsia" w:ascii="宋体" w:hAnsi="宋体"/>
            <w:szCs w:val="32"/>
          </w:rPr>
          <w:t xml:space="preserve">附件</w:t>
        </w:r>
        <w:r>
          <w:rPr>
            <w:rFonts w:ascii="宋体" w:hAnsi="宋体"/>
            <w:szCs w:val="32"/>
          </w:rPr>
          <w:t xml:space="preserve">13 </w:t>
        </w:r>
        <w:r>
          <w:rPr>
            <w:rFonts w:hint="eastAsia" w:ascii="宋体" w:hAnsi="宋体"/>
            <w:szCs w:val="32"/>
          </w:rPr>
          <w:t xml:space="preserve">业绩一览表</w:t>
        </w:r>
        <w:r>
          <w:tab/>
        </w:r>
        <w:r>
          <w:fldChar w:fldCharType="begin"/>
        </w:r>
        <w:r>
          <w:instrText xml:space="preserve"> PAGEREF _Toc10229 \h </w:instrText>
        </w:r>
        <w:r>
          <w:fldChar w:fldCharType="separate"/>
        </w:r>
        <w:r>
          <w:t xml:space="preserve">56</w:t>
        </w:r>
        <w:r>
          <w:fldChar w:fldCharType="end"/>
        </w:r>
      </w:hyperlink>
      <w:r/>
      <w:r/>
    </w:p>
    <w:p>
      <w:pPr>
        <w:jc w:val="left"/>
        <w:spacing w:line="440" w:lineRule="exact"/>
        <w:rPr>
          <w:rFonts w:ascii="Times New Roman" w:hAnsi="Times New Roman" w:eastAsia="宋体" w:cs="Times New Roman"/>
          <w:sz w:val="24"/>
          <w:szCs w:val="24"/>
          <w:lang w:val="zh-CN"/>
        </w:rPr>
      </w:pPr>
      <w:r>
        <w:rPr>
          <w:rFonts w:ascii="Times New Roman" w:hAnsi="Times New Roman" w:eastAsia="宋体" w:cs="Times New Roman"/>
          <w:bCs/>
          <w:caps/>
          <w:szCs w:val="24"/>
          <w:u w:val="single"/>
          <w:lang w:val="zh-CN"/>
        </w:rPr>
        <w:fldChar w:fldCharType="end"/>
      </w:r>
      <w:r/>
    </w:p>
    <w:p>
      <w:pPr>
        <w:jc w:val="center"/>
        <w:rPr>
          <w:rFonts w:ascii="宋体" w:hAnsi="宋体" w:eastAsia="宋体" w:cs="Times New Roman"/>
          <w:b/>
          <w:bCs/>
          <w:color w:val="000000"/>
          <w:sz w:val="44"/>
          <w:szCs w:val="44"/>
        </w:rPr>
        <w:outlineLvl w:val="0"/>
      </w:pPr>
      <w:r>
        <w:rPr>
          <w:rFonts w:ascii="黑体" w:hAnsi="Times New Roman" w:eastAsia="黑体" w:cs="Times New Roman"/>
          <w:color w:val="000000"/>
          <w:sz w:val="44"/>
          <w:szCs w:val="44"/>
        </w:rPr>
        <w:br w:type="page" w:clear="all"/>
      </w:r>
      <w:bookmarkStart w:id="6" w:name="_Toc163508265"/>
      <w:r/>
      <w:bookmarkStart w:id="7" w:name="_Toc163508340"/>
      <w:r/>
      <w:bookmarkStart w:id="8" w:name="_Toc20760"/>
      <w:r>
        <w:rPr>
          <w:rFonts w:hint="eastAsia" w:ascii="宋体" w:hAnsi="宋体" w:eastAsia="宋体" w:cs="Times New Roman"/>
          <w:b/>
          <w:color w:val="000000"/>
          <w:sz w:val="44"/>
          <w:szCs w:val="44"/>
        </w:rPr>
        <w:t xml:space="preserve">第一章  </w:t>
      </w:r>
      <w:bookmarkEnd w:id="0"/>
      <w:r>
        <w:rPr>
          <w:rFonts w:hint="eastAsia" w:ascii="宋体" w:hAnsi="宋体" w:eastAsia="宋体" w:cs="Times New Roman"/>
          <w:b/>
          <w:color w:val="000000"/>
          <w:sz w:val="44"/>
          <w:szCs w:val="44"/>
        </w:rPr>
        <w:t xml:space="preserve">投标邀请</w:t>
      </w:r>
      <w:bookmarkEnd w:id="6"/>
      <w:r/>
      <w:bookmarkEnd w:id="7"/>
      <w:r/>
      <w:bookmarkEnd w:id="8"/>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rPr>
        <w:t xml:space="preserve">项目概况</w:t>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u w:val="single"/>
        </w:rPr>
        <w:t xml:space="preserve">2025年度苏州线上教育常熟中心运维服务</w:t>
      </w:r>
      <w:r>
        <w:rPr>
          <w:rFonts w:hint="eastAsia" w:ascii="Times New Roman" w:hAnsi="Times New Roman" w:eastAsia="宋体" w:cs="Times New Roman"/>
          <w:sz w:val="24"/>
          <w:szCs w:val="24"/>
        </w:rPr>
        <w:t xml:space="preserve">招标项目的潜在投标人应在“</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中参与项目</w:t>
      </w:r>
      <w:r>
        <w:rPr>
          <w:rFonts w:hint="eastAsia" w:ascii="Times New Roman" w:hAnsi="Times New Roman" w:eastAsia="宋体" w:cs="Times New Roman"/>
          <w:sz w:val="24"/>
          <w:szCs w:val="24"/>
        </w:rPr>
        <w:t xml:space="preserve">获取招标文件，并于</w:t>
      </w:r>
      <w:r>
        <w:rPr>
          <w:rFonts w:ascii="宋体" w:hAnsi="宋体" w:eastAsia="宋体" w:cs="Times New Roman"/>
          <w:color w:val="000000"/>
          <w:sz w:val="24"/>
          <w:szCs w:val="24"/>
          <w:u w:val="single"/>
        </w:rPr>
        <w:t xml:space="preserve">2025年10月21日</w:t>
      </w:r>
      <w:r>
        <w:rPr>
          <w:rFonts w:hint="eastAsia" w:ascii="宋体" w:hAnsi="宋体" w:eastAsia="宋体" w:cs="Times New Roman"/>
          <w:color w:val="000000"/>
          <w:sz w:val="24"/>
          <w:szCs w:val="24"/>
          <w:u w:val="single"/>
        </w:rPr>
        <w:t xml:space="preserve">09：00</w:t>
      </w:r>
      <w:r>
        <w:rPr>
          <w:rFonts w:hint="eastAsia" w:ascii="Calibri" w:hAnsi="宋体" w:eastAsia="宋体" w:cs="Times New Roman"/>
          <w:sz w:val="24"/>
          <w:szCs w:val="21"/>
        </w:rPr>
        <w:t xml:space="preserve">前按规定提交投标</w:t>
      </w:r>
      <w:r>
        <w:rPr>
          <w:rFonts w:ascii="Calibri" w:hAnsi="宋体" w:eastAsia="宋体" w:cs="Times New Roman"/>
          <w:sz w:val="24"/>
          <w:szCs w:val="21"/>
        </w:rPr>
        <w:t xml:space="preserve">文件</w:t>
      </w:r>
      <w:r>
        <w:rPr>
          <w:rFonts w:hint="eastAsia" w:ascii="Calibri" w:hAnsi="宋体" w:eastAsia="宋体" w:cs="Times New Roman"/>
          <w:sz w:val="24"/>
          <w:szCs w:val="21"/>
        </w:rPr>
        <w:t xml:space="preserve">。</w:t>
      </w:r>
      <w:r/>
    </w:p>
    <w:p>
      <w:pPr>
        <w:spacing w:line="460" w:lineRule="exact"/>
        <w:rPr>
          <w:rFonts w:ascii="Times New Roman" w:hAnsi="Times New Roman" w:eastAsia="宋体" w:cs="Times New Roman"/>
          <w:b/>
          <w:bCs/>
          <w:color w:val="000000"/>
          <w:sz w:val="24"/>
          <w:szCs w:val="24"/>
        </w:rPr>
        <w:outlineLvl w:val="1"/>
      </w:pPr>
      <w:r/>
      <w:bookmarkStart w:id="9" w:name="_Toc28359079"/>
      <w:r/>
      <w:bookmarkStart w:id="10" w:name="_Toc163508341"/>
      <w:r/>
      <w:bookmarkStart w:id="11" w:name="_Toc35393790"/>
      <w:r/>
      <w:bookmarkStart w:id="12" w:name="_Toc38985263"/>
      <w:r/>
      <w:bookmarkStart w:id="13" w:name="_Toc163508266"/>
      <w:r/>
      <w:bookmarkStart w:id="14" w:name="_Toc28359002"/>
      <w:r/>
      <w:bookmarkStart w:id="15" w:name="_Toc35393621"/>
      <w:r/>
      <w:bookmarkStart w:id="16" w:name="_Toc16918"/>
      <w:r/>
      <w:bookmarkStart w:id="17" w:name="_Hlk24379207"/>
      <w:r>
        <w:rPr>
          <w:rFonts w:ascii="Times New Roman" w:hAnsi="Times New Roman" w:eastAsia="宋体" w:cs="Times New Roman"/>
          <w:b/>
          <w:bCs/>
          <w:color w:val="000000"/>
          <w:sz w:val="24"/>
          <w:szCs w:val="24"/>
        </w:rPr>
        <w:t xml:space="preserve">一、项目基本情况</w:t>
      </w:r>
      <w:bookmarkEnd w:id="9"/>
      <w:r/>
      <w:bookmarkEnd w:id="10"/>
      <w:r/>
      <w:bookmarkEnd w:id="11"/>
      <w:r/>
      <w:bookmarkEnd w:id="12"/>
      <w:r/>
      <w:bookmarkEnd w:id="13"/>
      <w:r/>
      <w:bookmarkEnd w:id="14"/>
      <w:r/>
      <w:bookmarkEnd w:id="15"/>
      <w:r/>
      <w:bookmarkEnd w:id="16"/>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项目编号：</w:t>
      </w:r>
      <w:r>
        <w:rPr>
          <w:rFonts w:ascii="Times New Roman" w:hAnsi="Times New Roman" w:eastAsia="宋体" w:cs="Times New Roman"/>
          <w:color w:val="000000"/>
          <w:sz w:val="24"/>
          <w:szCs w:val="24"/>
        </w:rPr>
        <w:t xml:space="preserve">JSZC-320581-SZJZ-G2025-0055</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项目名称：</w:t>
      </w:r>
      <w:r>
        <w:rPr>
          <w:rFonts w:ascii="Times New Roman" w:hAnsi="Times New Roman" w:eastAsia="宋体" w:cs="Times New Roman"/>
          <w:color w:val="000000"/>
          <w:sz w:val="24"/>
          <w:szCs w:val="24"/>
        </w:rPr>
        <w:t xml:space="preserve">2025</w:t>
      </w:r>
      <w:r>
        <w:rPr>
          <w:rFonts w:ascii="Times New Roman" w:hAnsi="Times New Roman" w:eastAsia="宋体" w:cs="Times New Roman"/>
          <w:color w:val="000000"/>
          <w:sz w:val="24"/>
          <w:szCs w:val="24"/>
        </w:rPr>
        <w:t xml:space="preserve">年度苏州线上教育常熟中心运维服务</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采购方式：公开招标</w:t>
      </w:r>
      <w:bookmarkEnd w:id="17"/>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预算金额：人民币</w:t>
      </w:r>
      <w:r>
        <w:rPr>
          <w:rFonts w:ascii="Times New Roman" w:hAnsi="Times New Roman" w:eastAsia="宋体" w:cs="Times New Roman"/>
          <w:color w:val="000000"/>
          <w:sz w:val="24"/>
          <w:szCs w:val="24"/>
        </w:rPr>
        <w:t xml:space="preserve">500000.00</w:t>
      </w:r>
      <w:r>
        <w:rPr>
          <w:rFonts w:ascii="Times New Roman" w:hAnsi="Times New Roman" w:eastAsia="宋体" w:cs="Times New Roman"/>
          <w:color w:val="000000"/>
          <w:sz w:val="24"/>
          <w:szCs w:val="24"/>
        </w:rPr>
        <w:t xml:space="preserve">元</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采购需求概况：</w:t>
      </w:r>
      <w:r>
        <w:rPr>
          <w:rFonts w:hint="eastAsia" w:ascii="Calibri" w:hAnsi="Calibri" w:eastAsia="宋体" w:cs="Times New Roman"/>
          <w:sz w:val="24"/>
          <w:szCs w:val="24"/>
        </w:rPr>
        <w:t xml:space="preserve">常熟市教育装备技术中心所需的</w:t>
      </w:r>
      <w:r>
        <w:rPr>
          <w:rFonts w:hint="eastAsia" w:ascii="Calibri" w:hAnsi="Calibri" w:eastAsia="宋体" w:cs="Times New Roman"/>
          <w:sz w:val="24"/>
          <w:szCs w:val="24"/>
        </w:rPr>
        <w:t xml:space="preserve">2025</w:t>
      </w:r>
      <w:r>
        <w:rPr>
          <w:rFonts w:hint="eastAsia" w:ascii="Calibri" w:hAnsi="Calibri" w:eastAsia="宋体" w:cs="Times New Roman"/>
          <w:sz w:val="24"/>
          <w:szCs w:val="24"/>
        </w:rPr>
        <w:t xml:space="preserve">年度苏州线上教育常熟中心运维服务。</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合同履行期限：</w:t>
      </w:r>
      <w:r>
        <w:rPr>
          <w:rFonts w:hint="eastAsia" w:ascii="Calibri" w:hAnsi="Calibri" w:eastAsia="宋体" w:cs="Times New Roman"/>
          <w:color w:val="000000"/>
          <w:sz w:val="24"/>
          <w:szCs w:val="24"/>
        </w:rPr>
        <w:t xml:space="preserve">自合同生效之日起一年。</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7.</w:t>
      </w:r>
      <w:r>
        <w:rPr>
          <w:rFonts w:ascii="Times New Roman" w:hAnsi="Times New Roman" w:eastAsia="宋体" w:cs="Times New Roman"/>
          <w:color w:val="000000"/>
          <w:sz w:val="24"/>
          <w:szCs w:val="24"/>
        </w:rPr>
        <w:t xml:space="preserve">本项目不接受联合体投标。</w:t>
      </w:r>
      <w:r/>
    </w:p>
    <w:p>
      <w:pPr>
        <w:spacing w:line="460" w:lineRule="exact"/>
        <w:rPr>
          <w:rFonts w:ascii="Times New Roman" w:hAnsi="Times New Roman" w:eastAsia="宋体" w:cs="Times New Roman"/>
          <w:b/>
          <w:bCs/>
          <w:color w:val="000000"/>
          <w:sz w:val="24"/>
          <w:szCs w:val="24"/>
        </w:rPr>
        <w:outlineLvl w:val="1"/>
      </w:pPr>
      <w:r/>
      <w:bookmarkStart w:id="18" w:name="_Toc38985264"/>
      <w:r/>
      <w:bookmarkStart w:id="19" w:name="_Toc163508267"/>
      <w:r/>
      <w:bookmarkStart w:id="20" w:name="_Toc35393622"/>
      <w:r/>
      <w:bookmarkStart w:id="21" w:name="_Toc35393791"/>
      <w:r/>
      <w:bookmarkStart w:id="22" w:name="_Toc28359003"/>
      <w:r/>
      <w:bookmarkStart w:id="23" w:name="_Toc163508342"/>
      <w:r/>
      <w:bookmarkStart w:id="24" w:name="_Toc28359080"/>
      <w:r/>
      <w:bookmarkStart w:id="25" w:name="_Toc7004"/>
      <w:r>
        <w:rPr>
          <w:rFonts w:hint="eastAsia" w:ascii="Times New Roman" w:hAnsi="Times New Roman" w:eastAsia="宋体" w:cs="Times New Roman"/>
          <w:b/>
          <w:bCs/>
          <w:color w:val="000000"/>
          <w:sz w:val="24"/>
          <w:szCs w:val="24"/>
        </w:rPr>
        <w:t xml:space="preserve">二、申请人的资格要求</w:t>
      </w:r>
      <w:bookmarkEnd w:id="18"/>
      <w:r/>
      <w:bookmarkEnd w:id="19"/>
      <w:r/>
      <w:bookmarkEnd w:id="20"/>
      <w:r/>
      <w:bookmarkEnd w:id="21"/>
      <w:r/>
      <w:bookmarkEnd w:id="22"/>
      <w:r/>
      <w:bookmarkEnd w:id="23"/>
      <w:r/>
      <w:bookmarkEnd w:id="24"/>
      <w:r/>
      <w:bookmarkEnd w:id="25"/>
      <w:r/>
      <w:r/>
    </w:p>
    <w:p>
      <w:pPr>
        <w:ind w:firstLine="480"/>
        <w:spacing w:line="460" w:lineRule="exact"/>
        <w:rPr>
          <w:rFonts w:ascii="Times New Roman" w:hAnsi="Times New Roman" w:eastAsia="宋体" w:cs="Times New Roman"/>
          <w:sz w:val="24"/>
          <w:szCs w:val="24"/>
        </w:rPr>
      </w:pPr>
      <w:r/>
      <w:bookmarkStart w:id="26" w:name="_Toc28359081"/>
      <w:r/>
      <w:bookmarkStart w:id="27" w:name="_Toc28359004"/>
      <w:r/>
      <w:bookmarkStart w:id="28" w:name="_Toc35393623"/>
      <w:r/>
      <w:bookmarkStart w:id="29" w:name="_Toc35393792"/>
      <w:r/>
      <w:bookmarkStart w:id="30" w:name="_Toc38985265"/>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满足《中华人民共和国政府采购法》第二十二条规定</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）具有独立承担民事责任的能力（提供法人或者其他组织的营业执照等证明文件）；</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）具有良好的商业信誉和健全的财务会计制度（提供开标时间前一年内的任意一期财务报表或最近一期经第三方审计的财务报告或银行出具的资信证明）；</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）具有履行合同所必需的设备和专业技术能力（提供具有履行合同所必需的设备和专业技术能力的声明函）；</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）参加采购活动前三年内，在经营活动中没有重大违法记录（提供承诺说明）。</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落实政府采购政策需满足的资格要求：本项目专门面向中小企业采购，所属行业为</w:t>
      </w:r>
      <w:r>
        <w:rPr>
          <w:rFonts w:hint="eastAsia" w:ascii="Times New Roman" w:hAnsi="Times New Roman" w:eastAsia="宋体" w:cs="Times New Roman"/>
          <w:b/>
          <w:sz w:val="24"/>
          <w:szCs w:val="24"/>
        </w:rPr>
        <w:t xml:space="preserve">其他未列明行业</w:t>
      </w:r>
      <w:r>
        <w:rPr>
          <w:rFonts w:ascii="Times New Roman" w:hAnsi="Times New Roman" w:eastAsia="宋体" w:cs="Times New Roman"/>
          <w:color w:val="000000"/>
          <w:sz w:val="24"/>
          <w:szCs w:val="24"/>
        </w:rPr>
        <w:t xml:space="preserve">，投标时须提供《中小企业声明函》</w:t>
      </w:r>
      <w:r>
        <w:rPr>
          <w:rFonts w:hint="eastAsia"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注：对残疾人福利性单位、监狱企业视同小型、微型企业，但须按要求提供有关声明函或证明文件</w:t>
      </w:r>
      <w:r>
        <w:rPr>
          <w:rFonts w:hint="eastAsia" w:ascii="Times New Roman" w:hAnsi="Times New Roman" w:eastAsia="宋体" w:cs="Times New Roman"/>
          <w:color w:val="000000"/>
          <w:sz w:val="24"/>
          <w:szCs w:val="24"/>
        </w:rPr>
        <w:t xml:space="preserve">）。</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本项目的特定资格要求：</w:t>
      </w:r>
      <w:r>
        <w:rPr>
          <w:rFonts w:hint="eastAsia" w:ascii="Times New Roman" w:hAnsi="Times New Roman" w:eastAsia="宋体" w:cs="Times New Roman"/>
          <w:color w:val="000000"/>
          <w:sz w:val="24"/>
          <w:szCs w:val="24"/>
        </w:rPr>
        <w:t xml:space="preserve">无</w:t>
      </w:r>
      <w:r>
        <w:rPr>
          <w:rFonts w:ascii="Times New Roman" w:hAnsi="Times New Roman" w:eastAsia="宋体" w:cs="Times New Roman"/>
          <w:color w:val="000000"/>
          <w:sz w:val="24"/>
          <w:szCs w:val="24"/>
        </w:rPr>
        <w:t xml:space="preserve">。</w:t>
      </w:r>
      <w:r/>
    </w:p>
    <w:p>
      <w:pPr>
        <w:spacing w:line="460" w:lineRule="exact"/>
        <w:rPr>
          <w:rFonts w:ascii="Times New Roman" w:hAnsi="Times New Roman" w:eastAsia="宋体" w:cs="Times New Roman"/>
          <w:b/>
          <w:bCs/>
          <w:color w:val="000000"/>
          <w:sz w:val="24"/>
          <w:szCs w:val="24"/>
        </w:rPr>
        <w:outlineLvl w:val="1"/>
      </w:pPr>
      <w:r/>
      <w:bookmarkStart w:id="31" w:name="_Toc163508268"/>
      <w:r/>
      <w:bookmarkStart w:id="32" w:name="_Toc163508343"/>
      <w:r/>
      <w:bookmarkStart w:id="33" w:name="_Toc10808"/>
      <w:r>
        <w:rPr>
          <w:rFonts w:hint="eastAsia" w:ascii="Times New Roman" w:hAnsi="Times New Roman" w:eastAsia="宋体" w:cs="Times New Roman"/>
          <w:b/>
          <w:bCs/>
          <w:color w:val="000000"/>
          <w:sz w:val="24"/>
          <w:szCs w:val="24"/>
        </w:rPr>
        <w:t xml:space="preserve">三、获取招标文件</w:t>
      </w:r>
      <w:bookmarkStart w:id="34" w:name="_Toc28359005"/>
      <w:r/>
      <w:bookmarkStart w:id="35" w:name="_Toc35393624"/>
      <w:r/>
      <w:bookmarkStart w:id="36" w:name="_Toc28359082"/>
      <w:r/>
      <w:bookmarkStart w:id="37" w:name="_Toc35393793"/>
      <w:r/>
      <w:bookmarkStart w:id="38" w:name="_Toc38985266"/>
      <w:r/>
      <w:bookmarkEnd w:id="26"/>
      <w:r/>
      <w:bookmarkEnd w:id="27"/>
      <w:r/>
      <w:bookmarkEnd w:id="28"/>
      <w:r/>
      <w:bookmarkEnd w:id="29"/>
      <w:r/>
      <w:bookmarkEnd w:id="30"/>
      <w:r/>
      <w:bookmarkEnd w:id="31"/>
      <w:r/>
      <w:bookmarkEnd w:id="32"/>
      <w:r/>
      <w:bookmarkEnd w:id="33"/>
      <w:r/>
      <w:r/>
    </w:p>
    <w:p>
      <w:pPr>
        <w:ind w:firstLine="480"/>
        <w:spacing w:line="460" w:lineRule="exact"/>
        <w:rPr>
          <w:rFonts w:ascii="Times New Roman" w:hAnsi="Times New Roman" w:eastAsia="宋体" w:cs="Times New Roman"/>
          <w:b/>
          <w:bCs/>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时间：</w:t>
      </w:r>
      <w:r>
        <w:rPr>
          <w:rFonts w:hint="eastAsia" w:ascii="Times New Roman" w:hAnsi="Times New Roman" w:eastAsia="宋体" w:cs="Times New Roman"/>
          <w:sz w:val="24"/>
          <w:szCs w:val="24"/>
        </w:rPr>
        <w:t xml:space="preserve">自招标文件公告发布之日起</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方式：在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1"/>
        </w:rPr>
        <w:t xml:space="preserve">苏</w:t>
      </w:r>
      <w:r>
        <w:rPr>
          <w:rFonts w:ascii="Times New Roman" w:hAnsi="Times New Roman" w:eastAsia="宋体" w:cs="Times New Roman"/>
          <w:sz w:val="24"/>
          <w:szCs w:val="21"/>
        </w:rPr>
        <w:t xml:space="preserve">采云</w:t>
      </w:r>
      <w:r>
        <w:rPr>
          <w:rFonts w:ascii="Times New Roman" w:hAnsi="Times New Roman" w:eastAsia="宋体" w:cs="Times New Roman"/>
          <w:sz w:val="24"/>
          <w:szCs w:val="21"/>
        </w:rPr>
        <w:t xml:space="preserve">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自行免费下载招标文件。</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）参与采购活动：供应商进入苏州市政府采购网，</w:t>
      </w:r>
      <w:r>
        <w:rPr>
          <w:rFonts w:ascii="Times New Roman" w:hAnsi="Times New Roman" w:eastAsia="宋体" w:cs="Times New Roman"/>
          <w:color w:val="000000"/>
          <w:sz w:val="24"/>
          <w:szCs w:val="20"/>
        </w:rPr>
        <w:t xml:space="preserve">点击网站首页底部苏</w:t>
      </w:r>
      <w:r>
        <w:rPr>
          <w:rFonts w:ascii="Times New Roman" w:hAnsi="Times New Roman" w:eastAsia="宋体" w:cs="Times New Roman"/>
          <w:color w:val="000000"/>
          <w:sz w:val="24"/>
          <w:szCs w:val="20"/>
        </w:rPr>
        <w:t xml:space="preserve">采云</w:t>
      </w:r>
      <w:r>
        <w:rPr>
          <w:rFonts w:ascii="Times New Roman" w:hAnsi="Times New Roman" w:eastAsia="宋体" w:cs="Times New Roman"/>
          <w:color w:val="000000"/>
          <w:sz w:val="24"/>
          <w:szCs w:val="20"/>
        </w:rPr>
        <w:t xml:space="preserve">图标，</w:t>
      </w:r>
      <w:r>
        <w:rPr>
          <w:rFonts w:ascii="Times New Roman" w:hAnsi="Times New Roman" w:eastAsia="宋体" w:cs="Times New Roman"/>
          <w:sz w:val="24"/>
          <w:szCs w:val="24"/>
        </w:rPr>
        <w:t xml:space="preserve">插入</w:t>
      </w:r>
      <w:r>
        <w:rPr>
          <w:rFonts w:ascii="Times New Roman" w:hAnsi="Times New Roman" w:eastAsia="宋体" w:cs="Times New Roman"/>
          <w:sz w:val="24"/>
          <w:szCs w:val="24"/>
        </w:rPr>
        <w:t xml:space="preserve">CA</w:t>
      </w:r>
      <w:r>
        <w:rPr>
          <w:rFonts w:ascii="Times New Roman" w:hAnsi="Times New Roman" w:eastAsia="宋体" w:cs="Times New Roman"/>
          <w:sz w:val="24"/>
          <w:szCs w:val="24"/>
        </w:rPr>
        <w:t xml:space="preserve">证书登陆</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系统后选择具体项目，点击</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我要参与</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并签章提交《投标供应商确认函》，提交《投标供应商确认函》日期视同为依法获取招标文件日期。对《投标供应商确认函》供应商应予打印保留。</w:t>
      </w:r>
      <w:r/>
    </w:p>
    <w:p>
      <w:pPr>
        <w:ind w:firstLine="480"/>
        <w:spacing w:line="460" w:lineRule="exact"/>
        <w:rPr>
          <w:rFonts w:ascii="Times New Roman" w:hAnsi="Times New Roman" w:eastAsia="宋体" w:cs="Times New Roman"/>
          <w:color w:val="000000"/>
          <w:sz w:val="24"/>
          <w:szCs w:val="24"/>
          <w:u w:val="single"/>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）电子投标准备：供应商在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系统中操作成功参与项目后，必须在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已参与项目</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界面中下载电子招标文件（后缀名为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.kedt</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）并导入政府采购客户端工具后方可进行电子投标文件的制作和提交。</w:t>
      </w:r>
      <w:r/>
    </w:p>
    <w:p>
      <w:pPr>
        <w:spacing w:line="460" w:lineRule="exact"/>
        <w:rPr>
          <w:rFonts w:ascii="Times New Roman" w:hAnsi="Times New Roman" w:eastAsia="宋体" w:cs="Times New Roman"/>
          <w:b/>
          <w:bCs/>
          <w:color w:val="000000"/>
          <w:sz w:val="24"/>
          <w:szCs w:val="24"/>
        </w:rPr>
        <w:outlineLvl w:val="1"/>
      </w:pPr>
      <w:r/>
      <w:bookmarkStart w:id="39" w:name="_Toc163508269"/>
      <w:r/>
      <w:bookmarkStart w:id="40" w:name="_Toc163508344"/>
      <w:r/>
      <w:bookmarkStart w:id="41" w:name="_Toc3918"/>
      <w:r>
        <w:rPr>
          <w:rFonts w:hint="eastAsia" w:ascii="Times New Roman" w:hAnsi="Times New Roman" w:eastAsia="宋体" w:cs="Times New Roman"/>
          <w:b/>
          <w:bCs/>
          <w:color w:val="000000"/>
          <w:sz w:val="24"/>
          <w:szCs w:val="24"/>
        </w:rPr>
        <w:t xml:space="preserve">四、</w:t>
      </w:r>
      <w:bookmarkEnd w:id="34"/>
      <w:r/>
      <w:bookmarkEnd w:id="35"/>
      <w:r/>
      <w:bookmarkEnd w:id="36"/>
      <w:r/>
      <w:bookmarkEnd w:id="37"/>
      <w:r/>
      <w:bookmarkEnd w:id="38"/>
      <w:r>
        <w:rPr>
          <w:rFonts w:hint="eastAsia" w:ascii="Times New Roman" w:hAnsi="Times New Roman" w:eastAsia="宋体" w:cs="Times New Roman"/>
          <w:b/>
          <w:bCs/>
          <w:color w:val="000000"/>
          <w:sz w:val="24"/>
          <w:szCs w:val="24"/>
        </w:rPr>
        <w:t xml:space="preserve">提交投标文件截止时间、开标</w:t>
      </w:r>
      <w:r>
        <w:rPr>
          <w:rFonts w:ascii="Times New Roman" w:hAnsi="Times New Roman" w:eastAsia="宋体" w:cs="Times New Roman"/>
          <w:b/>
          <w:bCs/>
          <w:color w:val="000000"/>
          <w:sz w:val="24"/>
          <w:szCs w:val="24"/>
        </w:rPr>
        <w:t xml:space="preserve">时间和地点</w:t>
      </w:r>
      <w:bookmarkEnd w:id="39"/>
      <w:r/>
      <w:bookmarkEnd w:id="40"/>
      <w:r/>
      <w:bookmarkEnd w:id="41"/>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投标截止时间、开标时间：</w:t>
      </w:r>
      <w:r>
        <w:rPr>
          <w:rFonts w:ascii="宋体" w:hAnsi="宋体" w:eastAsia="宋体" w:cs="Times New Roman"/>
          <w:color w:val="000000"/>
          <w:sz w:val="24"/>
          <w:szCs w:val="24"/>
          <w:u w:val="single"/>
        </w:rPr>
        <w:t xml:space="preserve">2025年10月21日</w:t>
      </w:r>
      <w:r>
        <w:rPr>
          <w:rFonts w:hint="eastAsia" w:ascii="宋体" w:hAnsi="宋体" w:eastAsia="宋体" w:cs="Times New Roman"/>
          <w:color w:val="000000"/>
          <w:sz w:val="24"/>
          <w:szCs w:val="24"/>
          <w:u w:val="single"/>
        </w:rPr>
        <w:t xml:space="preserve">09：00</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开标</w:t>
      </w:r>
      <w:r>
        <w:rPr>
          <w:rFonts w:ascii="Times New Roman" w:hAnsi="Times New Roman" w:eastAsia="宋体" w:cs="Times New Roman"/>
          <w:sz w:val="24"/>
          <w:szCs w:val="24"/>
        </w:rPr>
        <w:t xml:space="preserve">地点：</w:t>
      </w:r>
      <w:r>
        <w:rPr>
          <w:rFonts w:hint="eastAsia" w:ascii="Times New Roman" w:hAnsi="Times New Roman" w:eastAsia="宋体" w:cs="Times New Roman"/>
          <w:sz w:val="24"/>
          <w:szCs w:val="24"/>
        </w:rPr>
        <w:t xml:space="preserve">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系统网上开标大厅</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本项目采用电子化采购形式，供应商应当按照《苏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系统供应商操作手册》规定，须在投标截止时间</w:t>
      </w:r>
      <w:r>
        <w:rPr>
          <w:rFonts w:hint="eastAsia" w:ascii="Times New Roman" w:hAnsi="Times New Roman" w:eastAsia="宋体" w:cs="Times New Roman"/>
          <w:sz w:val="24"/>
          <w:szCs w:val="24"/>
        </w:rPr>
        <w:t xml:space="preserve">前制作</w:t>
      </w:r>
      <w:r>
        <w:rPr>
          <w:rFonts w:hint="eastAsia" w:ascii="Times New Roman" w:hAnsi="Times New Roman" w:eastAsia="宋体" w:cs="Times New Roman"/>
          <w:sz w:val="24"/>
          <w:szCs w:val="24"/>
        </w:rPr>
        <w:t xml:space="preserve">并上传电子投标文件至“苏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”系统，否则视为放弃参加该采购项目。</w:t>
      </w:r>
      <w:r/>
    </w:p>
    <w:p>
      <w:pPr>
        <w:ind w:firstLine="480"/>
        <w:spacing w:line="460" w:lineRule="exact"/>
        <w:rPr>
          <w:rFonts w:ascii="宋体" w:hAnsi="宋体" w:eastAsia="宋体" w:cs="Times New Roman"/>
          <w:bCs/>
          <w:color w:val="000000"/>
          <w:sz w:val="24"/>
          <w:szCs w:val="24"/>
          <w:u w:val="single"/>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本项目采用不见面开标，</w:t>
      </w:r>
      <w:r>
        <w:rPr>
          <w:rFonts w:hint="eastAsia" w:ascii="Times New Roman" w:hAnsi="Times New Roman" w:eastAsia="宋体" w:cs="Times New Roman"/>
          <w:sz w:val="24"/>
          <w:szCs w:val="24"/>
        </w:rPr>
        <w:t xml:space="preserve">供应商登录“苏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”系统在平台首页点击“开标大厅”，进入江苏省政府采购一体化不见面开标（采购）大厅，选择对应项目，并按系统提示完成开标流程。</w:t>
      </w:r>
      <w:r/>
    </w:p>
    <w:p>
      <w:pPr>
        <w:spacing w:line="460" w:lineRule="exact"/>
        <w:rPr>
          <w:rFonts w:ascii="Times New Roman" w:hAnsi="Times New Roman" w:eastAsia="宋体" w:cs="Times New Roman"/>
          <w:b/>
          <w:bCs/>
          <w:color w:val="000000"/>
          <w:sz w:val="24"/>
          <w:szCs w:val="24"/>
        </w:rPr>
        <w:outlineLvl w:val="1"/>
      </w:pPr>
      <w:r/>
      <w:bookmarkStart w:id="42" w:name="_Toc28359084"/>
      <w:r/>
      <w:bookmarkStart w:id="43" w:name="_Toc35393625"/>
      <w:r/>
      <w:bookmarkStart w:id="44" w:name="_Toc35393794"/>
      <w:r/>
      <w:bookmarkStart w:id="45" w:name="_Toc38985267"/>
      <w:r/>
      <w:bookmarkStart w:id="46" w:name="_Toc28359007"/>
      <w:r/>
      <w:bookmarkStart w:id="47" w:name="_Toc163508345"/>
      <w:r/>
      <w:bookmarkStart w:id="48" w:name="_Toc163508270"/>
      <w:r/>
      <w:bookmarkStart w:id="49" w:name="_Toc17918"/>
      <w:r>
        <w:rPr>
          <w:rFonts w:hint="eastAsia" w:ascii="Times New Roman" w:hAnsi="Times New Roman" w:eastAsia="宋体" w:cs="Times New Roman"/>
          <w:b/>
          <w:bCs/>
          <w:color w:val="000000"/>
          <w:sz w:val="24"/>
          <w:szCs w:val="24"/>
        </w:rPr>
        <w:t xml:space="preserve">五、</w:t>
      </w:r>
      <w:bookmarkEnd w:id="42"/>
      <w:r/>
      <w:bookmarkEnd w:id="43"/>
      <w:r/>
      <w:bookmarkEnd w:id="44"/>
      <w:r/>
      <w:bookmarkEnd w:id="45"/>
      <w:r/>
      <w:bookmarkEnd w:id="46"/>
      <w:r>
        <w:rPr>
          <w:rFonts w:ascii="Times New Roman" w:hAnsi="Times New Roman" w:eastAsia="宋体" w:cs="Times New Roman"/>
          <w:b/>
          <w:bCs/>
          <w:color w:val="000000"/>
          <w:sz w:val="24"/>
          <w:szCs w:val="24"/>
        </w:rPr>
        <w:t xml:space="preserve">公告</w:t>
      </w:r>
      <w:r>
        <w:rPr>
          <w:rFonts w:hint="eastAsia" w:ascii="Times New Roman" w:hAnsi="Times New Roman" w:eastAsia="宋体" w:cs="Times New Roman"/>
          <w:b/>
          <w:bCs/>
          <w:color w:val="000000"/>
          <w:sz w:val="24"/>
          <w:szCs w:val="24"/>
        </w:rPr>
        <w:t xml:space="preserve">期限</w:t>
      </w:r>
      <w:bookmarkEnd w:id="47"/>
      <w:r/>
      <w:bookmarkEnd w:id="48"/>
      <w:r/>
      <w:bookmarkEnd w:id="49"/>
      <w:r/>
      <w:r/>
    </w:p>
    <w:p>
      <w:pPr>
        <w:ind w:firstLine="480"/>
        <w:spacing w:line="460" w:lineRule="exact"/>
        <w:rPr>
          <w:rFonts w:ascii="Times New Roman" w:hAnsi="Times New Roman" w:eastAsia="宋体" w:cs="Times New Roman"/>
          <w:sz w:val="24"/>
          <w:szCs w:val="24"/>
        </w:rPr>
      </w:pPr>
      <w:r/>
      <w:bookmarkStart w:id="50" w:name="_Toc38985268"/>
      <w:r/>
      <w:bookmarkStart w:id="51" w:name="_Toc35393795"/>
      <w:r/>
      <w:bookmarkStart w:id="52" w:name="_Toc35393626"/>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公告期限：自本公告发布之日起</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spacing w:line="460" w:lineRule="exact"/>
        <w:rPr>
          <w:rFonts w:ascii="Times New Roman" w:hAnsi="Times New Roman" w:eastAsia="宋体" w:cs="Times New Roman"/>
          <w:b/>
          <w:bCs/>
          <w:color w:val="000000"/>
          <w:sz w:val="24"/>
          <w:szCs w:val="24"/>
        </w:rPr>
        <w:outlineLvl w:val="1"/>
      </w:pPr>
      <w:r/>
      <w:bookmarkStart w:id="53" w:name="_Toc163508271"/>
      <w:r/>
      <w:bookmarkStart w:id="54" w:name="_Toc163508346"/>
      <w:r/>
      <w:bookmarkStart w:id="55" w:name="_Toc24391"/>
      <w:r>
        <w:rPr>
          <w:rFonts w:hint="eastAsia" w:ascii="Times New Roman" w:hAnsi="Times New Roman" w:eastAsia="宋体" w:cs="Times New Roman"/>
          <w:b/>
          <w:bCs/>
          <w:color w:val="000000"/>
          <w:sz w:val="24"/>
          <w:szCs w:val="24"/>
        </w:rPr>
        <w:t xml:space="preserve">六、其他补充事宜</w:t>
      </w:r>
      <w:bookmarkEnd w:id="50"/>
      <w:r/>
      <w:bookmarkEnd w:id="51"/>
      <w:r/>
      <w:bookmarkEnd w:id="52"/>
      <w:r/>
      <w:bookmarkEnd w:id="53"/>
      <w:r/>
      <w:bookmarkEnd w:id="54"/>
      <w:r/>
      <w:bookmarkEnd w:id="55"/>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根据省财政厅《关于更换全省政府采购交易系统</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数字证书和电子签章的通知》（</w:t>
      </w:r>
      <w:r>
        <w:rPr>
          <w:rFonts w:hint="eastAsia" w:ascii="Times New Roman" w:hAnsi="Times New Roman" w:eastAsia="宋体" w:cs="Times New Roman"/>
          <w:sz w:val="24"/>
          <w:szCs w:val="24"/>
        </w:rPr>
        <w:t xml:space="preserve">苏财购〔</w:t>
      </w:r>
      <w:r>
        <w:rPr>
          <w:rFonts w:hint="eastAsia" w:ascii="Times New Roman" w:hAnsi="Times New Roman" w:eastAsia="宋体" w:cs="Times New Roman"/>
          <w:sz w:val="24"/>
          <w:szCs w:val="24"/>
        </w:rPr>
        <w:t xml:space="preserve">2023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101</w:t>
      </w:r>
      <w:r>
        <w:rPr>
          <w:rFonts w:hint="eastAsia" w:ascii="Times New Roman" w:hAnsi="Times New Roman" w:eastAsia="宋体" w:cs="Times New Roman"/>
          <w:sz w:val="24"/>
          <w:szCs w:val="24"/>
        </w:rPr>
        <w:t xml:space="preserve">号），“苏</w:t>
      </w:r>
      <w:r>
        <w:rPr>
          <w:rFonts w:hint="eastAsia" w:ascii="宋体" w:hAnsi="Times New Roman" w:eastAsia="宋体" w:cs="Times New Roman"/>
          <w:sz w:val="24"/>
          <w:szCs w:val="20"/>
        </w:rPr>
        <w:t xml:space="preserve">采云</w:t>
      </w:r>
      <w:r>
        <w:rPr>
          <w:rFonts w:hint="eastAsia" w:ascii="宋体" w:hAnsi="Times New Roman" w:eastAsia="宋体" w:cs="Times New Roman"/>
          <w:sz w:val="24"/>
          <w:szCs w:val="20"/>
        </w:rPr>
        <w:t xml:space="preserve">”系统目前支持的CA数字证书、电子签章为江苏省电子政务证书认证中</w:t>
      </w:r>
      <w:r>
        <w:rPr>
          <w:rFonts w:ascii="Times New Roman" w:hAnsi="Times New Roman" w:eastAsia="宋体" w:cs="Times New Roman"/>
          <w:sz w:val="24"/>
          <w:szCs w:val="20"/>
        </w:rPr>
        <w:t xml:space="preserve">心</w:t>
      </w:r>
      <w:r>
        <w:rPr>
          <w:rFonts w:ascii="Times New Roman" w:hAnsi="Times New Roman" w:eastAsia="宋体" w:cs="Times New Roman"/>
          <w:sz w:val="24"/>
          <w:szCs w:val="20"/>
        </w:rPr>
        <w:t xml:space="preserve">CA</w:t>
      </w:r>
      <w:r>
        <w:rPr>
          <w:rFonts w:hint="eastAsia" w:ascii="宋体" w:hAnsi="Times New Roman" w:eastAsia="宋体" w:cs="Times New Roman"/>
          <w:sz w:val="24"/>
          <w:szCs w:val="20"/>
        </w:rPr>
        <w:t xml:space="preserve">和方正国际软件（北京）有限公司电子签章。</w:t>
      </w:r>
      <w:r>
        <w:rPr>
          <w:rFonts w:hint="eastAsia" w:ascii="Times New Roman" w:hAnsi="Times New Roman" w:eastAsia="宋体" w:cs="Times New Roman"/>
          <w:sz w:val="24"/>
          <w:szCs w:val="24"/>
        </w:rPr>
        <w:t xml:space="preserve">供应商参与本项目采购活动需办理、使用上述</w:t>
      </w:r>
      <w:r>
        <w:rPr>
          <w:rFonts w:hint="eastAsia" w:ascii="Times New Roman" w:hAnsi="Times New Roman" w:eastAsia="宋体" w:cs="Times New Roman"/>
          <w:sz w:val="24"/>
          <w:szCs w:val="24"/>
        </w:rPr>
        <w:t xml:space="preserve">C</w:t>
      </w:r>
      <w:r>
        <w:rPr>
          <w:rFonts w:ascii="Times New Roman" w:hAnsi="Times New Roman" w:eastAsia="宋体" w:cs="Times New Roman"/>
          <w:sz w:val="24"/>
          <w:szCs w:val="24"/>
        </w:rPr>
        <w:t xml:space="preserve">A</w:t>
      </w:r>
      <w:r>
        <w:rPr>
          <w:rFonts w:hint="eastAsia" w:ascii="Times New Roman" w:hAnsi="Times New Roman" w:eastAsia="宋体" w:cs="Times New Roman"/>
          <w:sz w:val="24"/>
          <w:szCs w:val="24"/>
        </w:rPr>
        <w:t xml:space="preserve">证书和电子签章，具体办理方法请访问“苏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”系统登录页面点击“新</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办理指南”进行查阅，江苏省内各地区办理的“苏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”系统下的政务</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证书全省通用。</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投标人在“苏</w:t>
      </w:r>
      <w:r>
        <w:rPr>
          <w:rFonts w:hint="eastAsia" w:ascii="宋体" w:hAnsi="Times New Roman" w:eastAsia="宋体" w:cs="Times New Roman"/>
          <w:sz w:val="24"/>
          <w:szCs w:val="20"/>
        </w:rPr>
        <w:t xml:space="preserve">采云</w:t>
      </w:r>
      <w:r>
        <w:rPr>
          <w:rFonts w:hint="eastAsia" w:ascii="宋体" w:hAnsi="Times New Roman" w:eastAsia="宋体" w:cs="Times New Roman"/>
          <w:sz w:val="24"/>
          <w:szCs w:val="20"/>
        </w:rPr>
        <w:t xml:space="preserve">”</w:t>
      </w:r>
      <w:r>
        <w:rPr>
          <w:rFonts w:hint="eastAsia" w:ascii="Times New Roman" w:hAnsi="Times New Roman" w:eastAsia="宋体" w:cs="Times New Roman"/>
          <w:sz w:val="24"/>
          <w:szCs w:val="24"/>
        </w:rPr>
        <w:t xml:space="preserve">系统操作过程中如有疑问，请按以下方式联系：</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技术咨询电话：</w:t>
      </w:r>
      <w:r>
        <w:rPr>
          <w:rFonts w:ascii="Times New Roman" w:hAnsi="Times New Roman" w:eastAsia="宋体" w:cs="Times New Roman"/>
          <w:sz w:val="24"/>
          <w:szCs w:val="24"/>
        </w:rPr>
        <w:t xml:space="preserve">400-608-6099</w:t>
      </w:r>
      <w:r>
        <w:rPr>
          <w:rFonts w:hint="eastAsia" w:ascii="Times New Roman" w:hAnsi="Times New Roman" w:eastAsia="宋体" w:cs="Times New Roman"/>
          <w:sz w:val="24"/>
          <w:szCs w:val="24"/>
        </w:rPr>
        <w:t xml:space="preserve">；电子签章技术咨询电话：</w:t>
      </w:r>
      <w:r>
        <w:rPr>
          <w:rFonts w:hint="eastAsia" w:ascii="Times New Roman" w:hAnsi="Times New Roman" w:eastAsia="宋体" w:cs="Times New Roman"/>
          <w:sz w:val="24"/>
          <w:szCs w:val="24"/>
        </w:rPr>
        <w:t xml:space="preserve">15380932027</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15371015030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13675197356</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13675197221</w:t>
      </w:r>
      <w:r>
        <w:rPr>
          <w:rFonts w:hint="eastAsia" w:ascii="Times New Roman" w:hAnsi="Times New Roman" w:eastAsia="宋体" w:cs="Times New Roman"/>
          <w:sz w:val="24"/>
          <w:szCs w:val="24"/>
        </w:rPr>
        <w:t xml:space="preserve">；系统使用指导与咨询电话：</w:t>
      </w:r>
      <w:r>
        <w:rPr>
          <w:rFonts w:hint="eastAsia" w:ascii="Times New Roman" w:hAnsi="Times New Roman" w:eastAsia="宋体" w:cs="Times New Roman"/>
          <w:sz w:val="24"/>
          <w:szCs w:val="24"/>
        </w:rPr>
        <w:t xml:space="preserve">18261002950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0512-69820854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0519-86722802</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有关本次采购的事项若存在变动或修改，敬请及时关注</w:t>
      </w:r>
      <w:r>
        <w:rPr>
          <w:rFonts w:ascii="Times New Roman" w:hAnsi="Times New Roman" w:eastAsia="宋体" w:cs="Times New Roman"/>
          <w:sz w:val="24"/>
          <w:szCs w:val="24"/>
        </w:rPr>
        <w:t xml:space="preserve">苏州金</w:t>
      </w:r>
      <w:r>
        <w:rPr>
          <w:rFonts w:ascii="Times New Roman" w:hAnsi="Times New Roman" w:eastAsia="宋体" w:cs="Times New Roman"/>
          <w:sz w:val="24"/>
          <w:szCs w:val="24"/>
        </w:rPr>
        <w:t xml:space="preserve">正工程</w:t>
      </w:r>
      <w:r>
        <w:rPr>
          <w:rFonts w:ascii="Times New Roman" w:hAnsi="Times New Roman" w:eastAsia="宋体" w:cs="Times New Roman"/>
          <w:sz w:val="24"/>
          <w:szCs w:val="24"/>
        </w:rPr>
        <w:t xml:space="preserve">技术咨询服务有限公司</w:t>
      </w:r>
      <w:r>
        <w:rPr>
          <w:rFonts w:hint="eastAsia" w:ascii="Times New Roman" w:hAnsi="Times New Roman" w:eastAsia="宋体" w:cs="Times New Roman"/>
          <w:sz w:val="24"/>
          <w:szCs w:val="24"/>
        </w:rPr>
        <w:t xml:space="preserve">在“江苏政府采购网”发布的更正公告</w:t>
      </w:r>
      <w:bookmarkStart w:id="56" w:name="_Hlk87882297"/>
      <w:r>
        <w:rPr>
          <w:rFonts w:hint="eastAsia" w:ascii="Times New Roman" w:hAnsi="Times New Roman" w:eastAsia="宋体" w:cs="Times New Roman"/>
          <w:sz w:val="24"/>
          <w:szCs w:val="24"/>
        </w:rPr>
        <w:t xml:space="preserve">，并按规定获取</w:t>
      </w:r>
      <w:r>
        <w:rPr>
          <w:rFonts w:ascii="Times New Roman" w:hAnsi="Times New Roman" w:eastAsia="宋体" w:cs="Times New Roman"/>
          <w:sz w:val="24"/>
          <w:szCs w:val="24"/>
        </w:rPr>
        <w:t xml:space="preserve">相关信息内容</w:t>
      </w:r>
      <w:r>
        <w:rPr>
          <w:rFonts w:hint="eastAsia" w:ascii="Times New Roman" w:hAnsi="Times New Roman" w:eastAsia="宋体" w:cs="Times New Roman"/>
          <w:sz w:val="24"/>
          <w:szCs w:val="24"/>
        </w:rPr>
        <w:t xml:space="preserve">。</w:t>
      </w:r>
      <w:bookmarkEnd w:id="56"/>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本次采购项目有关时间要求均以北京时间为标准，使用</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小时制</w:t>
      </w:r>
      <w:r>
        <w:rPr>
          <w:rFonts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本次招标不收取投标保证金。</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公告媒体</w:t>
      </w:r>
      <w:r>
        <w:rPr>
          <w:rFonts w:hint="eastAsia" w:ascii="Times New Roman" w:hAnsi="Times New Roman" w:eastAsia="宋体" w:cs="Times New Roman"/>
          <w:sz w:val="24"/>
          <w:szCs w:val="24"/>
        </w:rPr>
        <w:t xml:space="preserve">：苏州市政府采购网、江苏政府采购网、中国政府采购网。</w:t>
      </w:r>
      <w:r/>
    </w:p>
    <w:p>
      <w:pPr>
        <w:spacing w:line="460" w:lineRule="exact"/>
        <w:rPr>
          <w:rFonts w:ascii="Times New Roman" w:hAnsi="Times New Roman" w:eastAsia="宋体" w:cs="Times New Roman"/>
          <w:b/>
          <w:bCs/>
          <w:color w:val="000000"/>
          <w:sz w:val="24"/>
          <w:szCs w:val="24"/>
        </w:rPr>
        <w:outlineLvl w:val="1"/>
      </w:pPr>
      <w:r/>
      <w:bookmarkStart w:id="57" w:name="_Toc28359008"/>
      <w:r/>
      <w:bookmarkStart w:id="58" w:name="_Toc28359085"/>
      <w:r/>
      <w:bookmarkStart w:id="59" w:name="_Toc38985269"/>
      <w:r/>
      <w:bookmarkStart w:id="60" w:name="_Toc35393796"/>
      <w:r/>
      <w:bookmarkStart w:id="61" w:name="_Toc35393627"/>
      <w:r/>
      <w:bookmarkStart w:id="62" w:name="_Toc163508272"/>
      <w:r/>
      <w:bookmarkStart w:id="63" w:name="_Toc163508347"/>
      <w:r/>
      <w:bookmarkStart w:id="64" w:name="_Toc19920"/>
      <w:r>
        <w:rPr>
          <w:rFonts w:hint="eastAsia" w:ascii="Times New Roman" w:hAnsi="Times New Roman" w:eastAsia="宋体" w:cs="Times New Roman"/>
          <w:b/>
          <w:bCs/>
          <w:color w:val="000000"/>
          <w:sz w:val="24"/>
          <w:szCs w:val="24"/>
        </w:rPr>
        <w:t xml:space="preserve">七、本次招标联系</w:t>
      </w:r>
      <w:bookmarkEnd w:id="57"/>
      <w:r/>
      <w:bookmarkEnd w:id="58"/>
      <w:r/>
      <w:bookmarkEnd w:id="59"/>
      <w:r/>
      <w:bookmarkEnd w:id="60"/>
      <w:r/>
      <w:bookmarkEnd w:id="61"/>
      <w:r>
        <w:rPr>
          <w:rFonts w:hint="eastAsia" w:ascii="Times New Roman" w:hAnsi="Times New Roman" w:eastAsia="宋体" w:cs="Times New Roman"/>
          <w:b/>
          <w:bCs/>
          <w:color w:val="000000"/>
          <w:sz w:val="24"/>
          <w:szCs w:val="24"/>
        </w:rPr>
        <w:t xml:space="preserve">方式</w:t>
      </w:r>
      <w:bookmarkEnd w:id="62"/>
      <w:r/>
      <w:bookmarkEnd w:id="63"/>
      <w:r/>
      <w:bookmarkEnd w:id="64"/>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采购人信息</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名称：</w:t>
      </w:r>
      <w:r>
        <w:rPr>
          <w:rFonts w:hint="eastAsia" w:ascii="Calibri" w:hAnsi="Calibri" w:eastAsia="宋体" w:cs="Times New Roman"/>
          <w:sz w:val="24"/>
          <w:szCs w:val="24"/>
        </w:rPr>
        <w:t xml:space="preserve">常熟市教育装备技术中心</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地址：</w:t>
      </w:r>
      <w:r>
        <w:rPr>
          <w:rFonts w:hint="eastAsia" w:ascii="Calibri" w:hAnsi="Calibri" w:eastAsia="宋体" w:cs="Times New Roman"/>
          <w:sz w:val="24"/>
          <w:szCs w:val="24"/>
        </w:rPr>
        <w:t xml:space="preserve">常熟市闽江东路</w:t>
      </w:r>
      <w:r>
        <w:rPr>
          <w:rFonts w:ascii="Calibri" w:hAnsi="Calibri" w:eastAsia="宋体" w:cs="Times New Roman"/>
          <w:sz w:val="24"/>
          <w:szCs w:val="24"/>
        </w:rPr>
        <w:t xml:space="preserve">111</w:t>
      </w:r>
      <w:r>
        <w:rPr>
          <w:rFonts w:ascii="Calibri" w:hAnsi="Calibri"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联系方式：</w:t>
      </w:r>
      <w:bookmarkStart w:id="65" w:name="_Toc28359086"/>
      <w:r/>
      <w:bookmarkStart w:id="66" w:name="_Toc28359009"/>
      <w:r>
        <w:rPr>
          <w:rFonts w:ascii="Times New Roman" w:hAnsi="Times New Roman" w:eastAsia="宋体" w:cs="Times New Roman"/>
          <w:sz w:val="24"/>
          <w:szCs w:val="24"/>
        </w:rPr>
        <w:t xml:space="preserve">0512-52704710</w:t>
      </w:r>
      <w:r>
        <w:rPr>
          <w:rFonts w:hint="eastAsia" w:ascii="Times New Roman" w:hAnsi="Times New Roman" w:eastAsia="宋体" w:cs="Times New Roman"/>
          <w:sz w:val="24"/>
          <w:szCs w:val="24"/>
        </w:rPr>
        <w:t xml:space="preserve">（赵银龙）</w:t>
      </w:r>
      <w:bookmarkEnd w:id="65"/>
      <w:r/>
      <w:bookmarkEnd w:id="66"/>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采购代理机构信息</w:t>
      </w:r>
      <w:r/>
    </w:p>
    <w:p>
      <w:pPr>
        <w:ind w:firstLine="480"/>
        <w:spacing w:line="460" w:lineRule="exact"/>
        <w:rPr>
          <w:rFonts w:ascii="Times New Roman" w:hAnsi="Times New Roman" w:eastAsia="宋体" w:cs="Times New Roman"/>
          <w:sz w:val="24"/>
          <w:szCs w:val="24"/>
        </w:rPr>
      </w:pPr>
      <w:r/>
      <w:bookmarkStart w:id="67" w:name="_Toc28359010"/>
      <w:r/>
      <w:bookmarkStart w:id="68" w:name="_Toc28359087"/>
      <w:r>
        <w:rPr>
          <w:rFonts w:hint="eastAsia" w:ascii="Times New Roman" w:hAnsi="Times New Roman" w:eastAsia="宋体" w:cs="Times New Roman"/>
          <w:sz w:val="24"/>
          <w:szCs w:val="24"/>
        </w:rPr>
        <w:t xml:space="preserve">名称：苏州金</w:t>
      </w:r>
      <w:r>
        <w:rPr>
          <w:rFonts w:hint="eastAsia" w:ascii="Times New Roman" w:hAnsi="Times New Roman" w:eastAsia="宋体" w:cs="Times New Roman"/>
          <w:sz w:val="24"/>
          <w:szCs w:val="24"/>
        </w:rPr>
        <w:t xml:space="preserve">正工程</w:t>
      </w:r>
      <w:r>
        <w:rPr>
          <w:rFonts w:hint="eastAsia" w:ascii="Times New Roman" w:hAnsi="Times New Roman" w:eastAsia="宋体" w:cs="Times New Roman"/>
          <w:sz w:val="24"/>
          <w:szCs w:val="24"/>
        </w:rPr>
        <w:t xml:space="preserve">技术咨询服务有限公司</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地址：常熟市达海路</w:t>
      </w:r>
      <w:r>
        <w:rPr>
          <w:rFonts w:hint="eastAsia"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联系方式：</w:t>
      </w:r>
      <w:r>
        <w:rPr>
          <w:rFonts w:hint="eastAsia" w:ascii="Times New Roman" w:hAnsi="Times New Roman" w:eastAsia="宋体" w:cs="Times New Roman"/>
          <w:sz w:val="24"/>
          <w:szCs w:val="24"/>
        </w:rPr>
        <w:t xml:space="preserve">0512-52781115</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陶文</w:t>
      </w:r>
      <w:r>
        <w:rPr>
          <w:rFonts w:ascii="Times New Roman" w:hAnsi="Times New Roman" w:eastAsia="宋体" w:cs="Times New Roman"/>
          <w:sz w:val="24"/>
          <w:szCs w:val="24"/>
        </w:rPr>
        <w:t xml:space="preserve">斌</w:t>
      </w:r>
      <w:r>
        <w:rPr>
          <w:rFonts w:hint="eastAsia" w:ascii="Times New Roman" w:hAnsi="Times New Roman" w:eastAsia="宋体" w:cs="Times New Roman"/>
          <w:sz w:val="24"/>
          <w:szCs w:val="24"/>
        </w:rPr>
        <w:t xml:space="preserve">、吴沁音）</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项目联系方式</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项目联系人：</w:t>
      </w:r>
      <w:r>
        <w:rPr>
          <w:rFonts w:ascii="Times New Roman" w:hAnsi="Times New Roman" w:eastAsia="宋体" w:cs="Times New Roman"/>
          <w:sz w:val="24"/>
          <w:szCs w:val="24"/>
        </w:rPr>
        <w:t xml:space="preserve">陶文</w:t>
      </w:r>
      <w:r>
        <w:rPr>
          <w:rFonts w:ascii="Times New Roman" w:hAnsi="Times New Roman" w:eastAsia="宋体" w:cs="Times New Roman"/>
          <w:sz w:val="24"/>
          <w:szCs w:val="24"/>
        </w:rPr>
        <w:t xml:space="preserve">斌</w:t>
      </w:r>
      <w:r>
        <w:rPr>
          <w:rFonts w:hint="eastAsia" w:ascii="Times New Roman" w:hAnsi="Times New Roman" w:eastAsia="宋体" w:cs="Times New Roman"/>
          <w:sz w:val="24"/>
          <w:szCs w:val="24"/>
        </w:rPr>
        <w:t xml:space="preserve">、吴沁音</w:t>
      </w:r>
      <w:r/>
    </w:p>
    <w:p>
      <w:pPr>
        <w:ind w:firstLine="480"/>
        <w:spacing w:line="460" w:lineRule="exact"/>
        <w:rPr>
          <w:rFonts w:ascii="宋体" w:hAnsi="宋体" w:eastAsia="宋体" w:cs="Times New Roman"/>
          <w:color w:val="000000"/>
          <w:sz w:val="24"/>
          <w:szCs w:val="24"/>
        </w:rPr>
      </w:pPr>
      <w:r>
        <w:rPr>
          <w:rFonts w:hint="eastAsia" w:ascii="Times New Roman" w:hAnsi="Times New Roman" w:eastAsia="宋体" w:cs="Times New Roman"/>
          <w:sz w:val="24"/>
          <w:szCs w:val="24"/>
        </w:rPr>
        <w:t xml:space="preserve">电话：</w:t>
      </w:r>
      <w:r>
        <w:rPr>
          <w:rFonts w:hint="eastAsia" w:ascii="Times New Roman" w:hAnsi="Times New Roman" w:eastAsia="宋体" w:cs="Times New Roman"/>
          <w:sz w:val="24"/>
          <w:szCs w:val="24"/>
        </w:rPr>
        <w:t xml:space="preserve">0512-52781115</w:t>
      </w:r>
      <w:r>
        <w:rPr>
          <w:rFonts w:ascii="Times New Roman" w:hAnsi="Times New Roman" w:eastAsia="宋体" w:cs="Times New Roman"/>
          <w:sz w:val="24"/>
          <w:szCs w:val="24"/>
        </w:rPr>
        <w:br w:type="page" w:clear="all"/>
      </w:r>
      <w:bookmarkEnd w:id="67"/>
      <w:r/>
      <w:bookmarkEnd w:id="68"/>
      <w:r/>
      <w:r/>
    </w:p>
    <w:p>
      <w:pPr>
        <w:jc w:val="center"/>
        <w:rPr>
          <w:rFonts w:ascii="宋体" w:hAnsi="宋体" w:eastAsia="宋体" w:cs="Times New Roman"/>
          <w:b/>
          <w:color w:val="000000"/>
          <w:sz w:val="44"/>
          <w:szCs w:val="44"/>
        </w:rPr>
        <w:outlineLvl w:val="0"/>
      </w:pPr>
      <w:r/>
      <w:bookmarkStart w:id="69" w:name="_Toc120614211"/>
      <w:r/>
      <w:bookmarkStart w:id="70" w:name="_Toc163508348"/>
      <w:r/>
      <w:bookmarkStart w:id="71" w:name="_Toc163508273"/>
      <w:r/>
      <w:bookmarkStart w:id="72" w:name="_Toc15294"/>
      <w:r>
        <w:rPr>
          <w:rFonts w:hint="eastAsia" w:ascii="宋体" w:hAnsi="宋体" w:eastAsia="宋体" w:cs="Times New Roman"/>
          <w:b/>
          <w:color w:val="000000"/>
          <w:sz w:val="44"/>
          <w:szCs w:val="44"/>
        </w:rPr>
        <w:t xml:space="preserve">第二章  </w:t>
      </w:r>
      <w:bookmarkStart w:id="73" w:name="_Toc20823274"/>
      <w:r/>
      <w:bookmarkStart w:id="74" w:name="_Toc120614213"/>
      <w:r/>
      <w:bookmarkStart w:id="75" w:name="_Toc513029202"/>
      <w:r/>
      <w:bookmarkStart w:id="76" w:name="_Toc16938518"/>
      <w:r/>
      <w:bookmarkEnd w:id="1"/>
      <w:r/>
      <w:bookmarkEnd w:id="2"/>
      <w:r/>
      <w:bookmarkEnd w:id="3"/>
      <w:r/>
      <w:bookmarkEnd w:id="4"/>
      <w:r/>
      <w:bookmarkEnd w:id="5"/>
      <w:r/>
      <w:bookmarkEnd w:id="69"/>
      <w:r>
        <w:rPr>
          <w:rFonts w:hint="eastAsia" w:ascii="宋体" w:hAnsi="宋体" w:eastAsia="宋体" w:cs="Times New Roman"/>
          <w:b/>
          <w:color w:val="000000"/>
          <w:sz w:val="44"/>
          <w:szCs w:val="44"/>
        </w:rPr>
        <w:t xml:space="preserve">投标人须知</w:t>
      </w:r>
      <w:bookmarkEnd w:id="70"/>
      <w:r/>
      <w:bookmarkEnd w:id="71"/>
      <w:r/>
      <w:bookmarkEnd w:id="72"/>
      <w:r/>
      <w:bookmarkEnd w:id="73"/>
      <w:r/>
      <w:bookmarkEnd w:id="74"/>
      <w:r/>
      <w:bookmarkEnd w:id="75"/>
      <w:r/>
      <w:bookmarkEnd w:id="76"/>
      <w:r/>
      <w:r/>
    </w:p>
    <w:p>
      <w:pPr>
        <w:spacing w:before="145" w:after="145" w:line="460" w:lineRule="exact"/>
        <w:rPr>
          <w:rFonts w:ascii="Times New Roman" w:hAnsi="Times New Roman" w:eastAsia="宋体" w:cs="Times New Roman"/>
          <w:b/>
          <w:bCs/>
          <w:color w:val="000000"/>
          <w:sz w:val="28"/>
          <w:szCs w:val="28"/>
        </w:rPr>
        <w:outlineLvl w:val="1"/>
      </w:pPr>
      <w:r/>
      <w:bookmarkStart w:id="77" w:name="_Toc120614214"/>
      <w:r/>
      <w:bookmarkStart w:id="78" w:name="_Toc513029203"/>
      <w:r/>
      <w:bookmarkStart w:id="79" w:name="_Toc163508349"/>
      <w:r/>
      <w:bookmarkStart w:id="80" w:name="_Toc163508274"/>
      <w:r/>
      <w:bookmarkStart w:id="81" w:name="_Toc20823275"/>
      <w:r/>
      <w:bookmarkStart w:id="82" w:name="_Toc16938519"/>
      <w:r/>
      <w:bookmarkStart w:id="83" w:name="_Toc19274"/>
      <w:r>
        <w:rPr>
          <w:rFonts w:hint="eastAsia" w:ascii="Times New Roman" w:hAnsi="Times New Roman" w:eastAsia="宋体" w:cs="Times New Roman"/>
          <w:b/>
          <w:bCs/>
          <w:color w:val="000000"/>
          <w:sz w:val="28"/>
          <w:szCs w:val="28"/>
        </w:rPr>
        <w:t xml:space="preserve">一、总则</w:t>
      </w:r>
      <w:bookmarkEnd w:id="77"/>
      <w:r/>
      <w:bookmarkEnd w:id="78"/>
      <w:r/>
      <w:bookmarkEnd w:id="79"/>
      <w:r/>
      <w:bookmarkEnd w:id="80"/>
      <w:r/>
      <w:bookmarkEnd w:id="81"/>
      <w:r/>
      <w:bookmarkEnd w:id="82"/>
      <w:r/>
      <w:bookmarkEnd w:id="83"/>
      <w:r/>
      <w:r/>
    </w:p>
    <w:p>
      <w:pPr>
        <w:ind w:firstLine="420"/>
        <w:rPr>
          <w:rFonts w:ascii="宋体" w:hAnsi="宋体" w:eastAsia="宋体" w:cs="Arial"/>
          <w:color w:val="000000"/>
          <w:sz w:val="28"/>
          <w:szCs w:val="28"/>
        </w:rPr>
        <w:outlineLvl w:val="2"/>
      </w:pPr>
      <w:r/>
      <w:bookmarkStart w:id="84" w:name="_Hlt16619475"/>
      <w:r/>
      <w:bookmarkStart w:id="85" w:name="_Toc458694821"/>
      <w:r/>
      <w:bookmarkStart w:id="86" w:name="_Toc513029204"/>
      <w:r/>
      <w:bookmarkStart w:id="87" w:name="_Toc20823276"/>
      <w:r/>
      <w:bookmarkStart w:id="88" w:name="_Toc16938520"/>
      <w:r/>
      <w:bookmarkStart w:id="89" w:name="_Toc163508350"/>
      <w:r/>
      <w:bookmarkStart w:id="90" w:name="_Toc163508275"/>
      <w:r/>
      <w:bookmarkStart w:id="91" w:name="_Toc16084"/>
      <w:r/>
      <w:bookmarkEnd w:id="84"/>
      <w:r>
        <w:rPr>
          <w:rFonts w:hint="eastAsia" w:ascii="宋体" w:hAnsi="宋体" w:eastAsia="宋体" w:cs="Arial"/>
          <w:color w:val="000000"/>
          <w:sz w:val="28"/>
          <w:szCs w:val="28"/>
        </w:rPr>
        <w:t xml:space="preserve">1</w:t>
      </w:r>
      <w:bookmarkEnd w:id="85"/>
      <w:r>
        <w:rPr>
          <w:rFonts w:hint="eastAsia" w:ascii="宋体" w:hAnsi="宋体" w:eastAsia="宋体" w:cs="Arial"/>
          <w:color w:val="000000"/>
          <w:sz w:val="28"/>
          <w:szCs w:val="28"/>
        </w:rPr>
        <w:t xml:space="preserve">、采购方式</w:t>
      </w:r>
      <w:bookmarkEnd w:id="86"/>
      <w:r/>
      <w:bookmarkEnd w:id="87"/>
      <w:r/>
      <w:bookmarkEnd w:id="88"/>
      <w:r>
        <w:rPr>
          <w:rFonts w:hint="eastAsia" w:ascii="宋体" w:hAnsi="宋体" w:eastAsia="宋体" w:cs="Arial"/>
          <w:color w:val="000000"/>
          <w:sz w:val="28"/>
          <w:szCs w:val="28"/>
        </w:rPr>
        <w:t xml:space="preserve">及适用法律</w:t>
      </w:r>
      <w:bookmarkEnd w:id="89"/>
      <w:r/>
      <w:bookmarkEnd w:id="90"/>
      <w:r/>
      <w:bookmarkEnd w:id="91"/>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color w:val="000000"/>
          <w:sz w:val="24"/>
          <w:szCs w:val="21"/>
        </w:rPr>
        <w:t xml:space="preserve">1.1</w:t>
      </w:r>
      <w:r>
        <w:rPr>
          <w:rFonts w:hint="eastAsia" w:ascii="宋体" w:hAnsi="宋体" w:eastAsia="宋体" w:cs="Times New Roman"/>
          <w:color w:val="000000"/>
          <w:sz w:val="24"/>
          <w:szCs w:val="21"/>
        </w:rPr>
        <w:t xml:space="preserve"> 本次招标采取公开招标方式，本招标文件仅适用于招标公告中所述项目。</w:t>
      </w:r>
      <w:r/>
    </w:p>
    <w:p>
      <w:pPr>
        <w:ind w:firstLine="480"/>
        <w:spacing w:line="500" w:lineRule="exact"/>
        <w:rPr>
          <w:rFonts w:ascii="宋体" w:hAnsi="宋体" w:eastAsia="宋体" w:cs="Times New Roman"/>
          <w:color w:val="000000"/>
          <w:sz w:val="24"/>
          <w:szCs w:val="21"/>
        </w:rPr>
      </w:pP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.2</w:t>
      </w: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本次招标及由此产生的合同受中华人民共和国有关的法律法规制约和保护</w:t>
      </w:r>
      <w:r>
        <w:rPr>
          <w:rFonts w:ascii="宋体" w:hAnsi="宋体" w:eastAsia="宋体" w:cs="Times New Roman"/>
          <w:color w:val="000000"/>
          <w:sz w:val="24"/>
          <w:szCs w:val="21"/>
        </w:rPr>
        <w:t xml:space="preserve">。</w:t>
      </w:r>
      <w:r/>
    </w:p>
    <w:p>
      <w:pPr>
        <w:ind w:firstLine="420"/>
        <w:rPr>
          <w:rFonts w:ascii="宋体" w:hAnsi="宋体" w:eastAsia="宋体" w:cs="Arial"/>
          <w:color w:val="000000"/>
          <w:sz w:val="28"/>
          <w:szCs w:val="28"/>
        </w:rPr>
        <w:outlineLvl w:val="2"/>
      </w:pPr>
      <w:r/>
      <w:bookmarkStart w:id="92" w:name="_Toc163508276"/>
      <w:r/>
      <w:bookmarkStart w:id="93" w:name="_Toc163508351"/>
      <w:r/>
      <w:bookmarkStart w:id="94" w:name="_Toc13081"/>
      <w:r>
        <w:rPr>
          <w:rFonts w:ascii="宋体" w:hAnsi="宋体" w:eastAsia="宋体" w:cs="Arial"/>
          <w:color w:val="000000"/>
          <w:sz w:val="28"/>
          <w:szCs w:val="28"/>
        </w:rPr>
        <w:t xml:space="preserve">2、定义</w:t>
      </w:r>
      <w:bookmarkEnd w:id="92"/>
      <w:r/>
      <w:bookmarkEnd w:id="93"/>
      <w:r/>
      <w:bookmarkEnd w:id="94"/>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2.1 </w:t>
      </w:r>
      <w:r>
        <w:rPr>
          <w:rFonts w:hint="eastAsia" w:ascii="Times New Roman" w:hAnsi="Times New Roman" w:eastAsia="宋体" w:cs="Times New Roman"/>
          <w:color w:val="000000"/>
          <w:sz w:val="24"/>
          <w:szCs w:val="21"/>
        </w:rPr>
        <w:t xml:space="preserve">“采购</w:t>
      </w:r>
      <w:r>
        <w:rPr>
          <w:rFonts w:ascii="Times New Roman" w:hAnsi="Times New Roman" w:eastAsia="宋体" w:cs="Times New Roman"/>
          <w:color w:val="000000"/>
          <w:sz w:val="24"/>
          <w:szCs w:val="21"/>
        </w:rPr>
        <w:t xml:space="preserve">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购买本项目货物并接受相关服务的国家机关、事业单位、团体组织。</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2.2 </w:t>
      </w:r>
      <w:r>
        <w:rPr>
          <w:rFonts w:hint="eastAsia" w:ascii="Times New Roman" w:hAnsi="Times New Roman" w:eastAsia="宋体" w:cs="Times New Roman"/>
          <w:color w:val="000000"/>
          <w:sz w:val="24"/>
          <w:szCs w:val="21"/>
        </w:rPr>
        <w:t xml:space="preserve">“采购代理机构”</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依法接受采购人委托，从事货物和服务等政府采购业务的采购代理机构</w:t>
      </w:r>
      <w:r>
        <w:rPr>
          <w:rFonts w:ascii="Times New Roman" w:hAnsi="Times New Roman" w:eastAsia="宋体" w:cs="Times New Roman"/>
          <w:color w:val="000000"/>
          <w:sz w:val="24"/>
          <w:szCs w:val="21"/>
        </w:rPr>
        <w:t xml:space="preserve">（以下简称</w:t>
      </w:r>
      <w:r>
        <w:rPr>
          <w:rFonts w:hint="eastAsia" w:ascii="Times New Roman" w:hAnsi="Times New Roman" w:eastAsia="宋体" w:cs="Times New Roman"/>
          <w:color w:val="000000"/>
          <w:sz w:val="24"/>
          <w:szCs w:val="21"/>
        </w:rPr>
        <w:t xml:space="preserve">“代理机构”</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。本项目采购代理机构为</w:t>
      </w:r>
      <w:r>
        <w:rPr>
          <w:rFonts w:ascii="Times New Roman" w:hAnsi="Times New Roman" w:eastAsia="宋体" w:cs="Times New Roman"/>
          <w:color w:val="000000"/>
          <w:sz w:val="24"/>
          <w:szCs w:val="21"/>
        </w:rPr>
        <w:t xml:space="preserve">苏州金</w:t>
      </w:r>
      <w:r>
        <w:rPr>
          <w:rFonts w:ascii="Times New Roman" w:hAnsi="Times New Roman" w:eastAsia="宋体" w:cs="Times New Roman"/>
          <w:color w:val="000000"/>
          <w:sz w:val="24"/>
          <w:szCs w:val="21"/>
        </w:rPr>
        <w:t xml:space="preserve">正工程</w:t>
      </w:r>
      <w:r>
        <w:rPr>
          <w:rFonts w:ascii="Times New Roman" w:hAnsi="Times New Roman" w:eastAsia="宋体" w:cs="Times New Roman"/>
          <w:color w:val="000000"/>
          <w:sz w:val="24"/>
          <w:szCs w:val="21"/>
        </w:rPr>
        <w:t xml:space="preserve">技术咨询服务有限公司</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w:t>
      </w:r>
      <w:r>
        <w:rPr>
          <w:rFonts w:hint="eastAsia" w:ascii="Times New Roman" w:hAnsi="Times New Roman" w:eastAsia="宋体" w:cs="Times New Roman"/>
          <w:color w:val="000000"/>
          <w:sz w:val="24"/>
          <w:szCs w:val="21"/>
        </w:rPr>
        <w:t xml:space="preserve">3</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投标人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响应招标、参加投标竞争的供应商。</w:t>
      </w:r>
      <w:r/>
    </w:p>
    <w:p>
      <w:pPr>
        <w:ind w:firstLine="420"/>
        <w:rPr>
          <w:rFonts w:ascii="宋体" w:hAnsi="宋体" w:eastAsia="宋体" w:cs="Arial"/>
          <w:color w:val="000000"/>
          <w:sz w:val="28"/>
          <w:szCs w:val="28"/>
        </w:rPr>
        <w:outlineLvl w:val="2"/>
      </w:pPr>
      <w:r/>
      <w:bookmarkStart w:id="95" w:name="_Toc513029205"/>
      <w:r/>
      <w:bookmarkStart w:id="96" w:name="_Toc20823277"/>
      <w:r/>
      <w:bookmarkStart w:id="97" w:name="_Toc163508352"/>
      <w:r/>
      <w:bookmarkStart w:id="98" w:name="_Toc16938521"/>
      <w:r/>
      <w:bookmarkStart w:id="99" w:name="_Toc163508277"/>
      <w:r/>
      <w:bookmarkStart w:id="100" w:name="_Toc2380"/>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、合格的投标人</w:t>
      </w:r>
      <w:bookmarkEnd w:id="95"/>
      <w:r/>
      <w:bookmarkEnd w:id="96"/>
      <w:r/>
      <w:bookmarkEnd w:id="97"/>
      <w:r/>
      <w:bookmarkEnd w:id="98"/>
      <w:r/>
      <w:bookmarkEnd w:id="99"/>
      <w:r/>
      <w:bookmarkEnd w:id="100"/>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满足招标公告中供应商的资格要求的规定，</w:t>
      </w:r>
      <w:r>
        <w:rPr>
          <w:rFonts w:ascii="Times New Roman" w:hAnsi="Times New Roman" w:eastAsia="宋体" w:cs="Times New Roman"/>
          <w:color w:val="000000"/>
          <w:sz w:val="24"/>
          <w:szCs w:val="21"/>
        </w:rPr>
        <w:t xml:space="preserve">详见《</w:t>
      </w:r>
      <w:r>
        <w:rPr>
          <w:rFonts w:hint="eastAsia" w:ascii="Times New Roman" w:hAnsi="Times New Roman" w:eastAsia="宋体" w:cs="Times New Roman"/>
          <w:color w:val="000000"/>
          <w:sz w:val="24"/>
          <w:szCs w:val="21"/>
        </w:rPr>
        <w:t xml:space="preserve">第一章</w:t>
      </w:r>
      <w:r>
        <w:rPr>
          <w:rFonts w:hint="eastAsia"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投标邀请</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中投标人资格要求。</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.2 </w:t>
      </w:r>
      <w:r>
        <w:rPr>
          <w:rFonts w:hint="eastAsia" w:ascii="Times New Roman" w:hAnsi="Times New Roman" w:eastAsia="宋体" w:cs="Times New Roman"/>
          <w:color w:val="000000"/>
          <w:sz w:val="24"/>
          <w:szCs w:val="21"/>
        </w:rPr>
        <w:t xml:space="preserve">满足本文件实质性要求和条件的规定。</w:t>
      </w:r>
      <w:r/>
    </w:p>
    <w:p>
      <w:pPr>
        <w:ind w:firstLine="480"/>
        <w:spacing w:line="460" w:lineRule="exact"/>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.3 </w:t>
      </w:r>
      <w:r>
        <w:rPr>
          <w:rFonts w:ascii="Times New Roman" w:hAnsi="Times New Roman" w:eastAsia="宋体" w:cs="Times New Roman"/>
          <w:sz w:val="24"/>
          <w:szCs w:val="24"/>
        </w:rPr>
        <w:t xml:space="preserve">单位负责人为同一人或者存在直接控股、管理关系的不同供应商，不得参加同一合同项下的政府采购活动。</w:t>
      </w:r>
      <w:r/>
    </w:p>
    <w:p>
      <w:pPr>
        <w:ind w:firstLine="420"/>
        <w:rPr>
          <w:rFonts w:ascii="宋体" w:hAnsi="宋体" w:eastAsia="宋体" w:cs="Arial"/>
          <w:color w:val="000000"/>
          <w:sz w:val="28"/>
          <w:szCs w:val="28"/>
        </w:rPr>
        <w:outlineLvl w:val="2"/>
      </w:pPr>
      <w:r/>
      <w:bookmarkStart w:id="101" w:name="_Toc16938523"/>
      <w:r/>
      <w:bookmarkStart w:id="102" w:name="_Toc163508278"/>
      <w:r/>
      <w:bookmarkStart w:id="103" w:name="_Toc163508353"/>
      <w:r/>
      <w:bookmarkStart w:id="104" w:name="_Toc513029207"/>
      <w:r/>
      <w:bookmarkStart w:id="105" w:name="_Toc20823279"/>
      <w:r/>
      <w:bookmarkStart w:id="106" w:name="_Toc462564067"/>
      <w:r/>
      <w:bookmarkStart w:id="107" w:name="_Toc20121"/>
      <w:r>
        <w:rPr>
          <w:rFonts w:hint="eastAsia" w:ascii="宋体" w:hAnsi="宋体" w:eastAsia="宋体" w:cs="Arial"/>
          <w:color w:val="000000"/>
          <w:sz w:val="28"/>
          <w:szCs w:val="28"/>
        </w:rPr>
        <w:t xml:space="preserve">4、投标费用</w:t>
      </w:r>
      <w:bookmarkEnd w:id="101"/>
      <w:r/>
      <w:bookmarkEnd w:id="102"/>
      <w:r/>
      <w:bookmarkEnd w:id="103"/>
      <w:r/>
      <w:bookmarkEnd w:id="104"/>
      <w:r/>
      <w:bookmarkEnd w:id="105"/>
      <w:r/>
      <w:bookmarkEnd w:id="106"/>
      <w:r/>
      <w:bookmarkEnd w:id="107"/>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 </w:t>
      </w:r>
      <w:r>
        <w:rPr>
          <w:rFonts w:hint="eastAsia" w:ascii="Times New Roman" w:hAnsi="Times New Roman" w:eastAsia="宋体" w:cs="Times New Roman"/>
          <w:color w:val="000000"/>
          <w:sz w:val="24"/>
          <w:szCs w:val="21"/>
        </w:rPr>
        <w:t xml:space="preserve">无论投标过程中的做法和结果如何，</w:t>
      </w:r>
      <w:r>
        <w:rPr>
          <w:rFonts w:ascii="Times New Roman" w:hAnsi="Times New Roman" w:eastAsia="宋体" w:cs="Times New Roman"/>
          <w:color w:val="000000"/>
          <w:sz w:val="24"/>
          <w:szCs w:val="21"/>
        </w:rPr>
        <w:t xml:space="preserve">投标人应自行承担所有与准备和参加投标有关的</w:t>
      </w:r>
      <w:r>
        <w:rPr>
          <w:rFonts w:hint="eastAsia" w:ascii="Times New Roman" w:hAnsi="Times New Roman" w:eastAsia="宋体" w:cs="Times New Roman"/>
          <w:color w:val="000000"/>
          <w:sz w:val="24"/>
          <w:szCs w:val="21"/>
        </w:rPr>
        <w:t xml:space="preserve">全部</w:t>
      </w:r>
      <w:r>
        <w:rPr>
          <w:rFonts w:ascii="Times New Roman" w:hAnsi="Times New Roman" w:eastAsia="宋体" w:cs="Times New Roman"/>
          <w:color w:val="000000"/>
          <w:sz w:val="24"/>
          <w:szCs w:val="21"/>
        </w:rPr>
        <w:t xml:space="preserve">费用</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本次招标</w:t>
      </w:r>
      <w:r>
        <w:rPr>
          <w:rFonts w:hint="eastAsia" w:ascii="Times New Roman" w:hAnsi="Times New Roman" w:eastAsia="宋体" w:cs="Times New Roman"/>
          <w:color w:val="000000"/>
          <w:sz w:val="24"/>
          <w:szCs w:val="21"/>
        </w:rPr>
        <w:t xml:space="preserve">不收取采购</w:t>
      </w:r>
      <w:r>
        <w:rPr>
          <w:rFonts w:ascii="Times New Roman" w:hAnsi="Times New Roman" w:eastAsia="宋体" w:cs="Times New Roman"/>
          <w:color w:val="000000"/>
          <w:sz w:val="24"/>
          <w:szCs w:val="21"/>
        </w:rPr>
        <w:t xml:space="preserve">文件工本费</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w:t>
      </w:r>
      <w:r>
        <w:rPr>
          <w:rFonts w:ascii="Times New Roman" w:hAnsi="Times New Roman" w:eastAsia="宋体" w:cs="Times New Roman"/>
          <w:color w:val="000000"/>
          <w:sz w:val="24"/>
          <w:szCs w:val="21"/>
        </w:rPr>
        <w:t xml:space="preserve">.3 </w:t>
      </w:r>
      <w:r>
        <w:rPr>
          <w:rFonts w:hint="eastAsia" w:ascii="Times New Roman" w:hAnsi="Times New Roman" w:eastAsia="宋体" w:cs="Times New Roman"/>
          <w:color w:val="000000"/>
          <w:sz w:val="24"/>
          <w:szCs w:val="21"/>
        </w:rPr>
        <w:t xml:space="preserve">采购代理服务费用：</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本项目中标服务费由中标人支付，在招标代理机构发中标通知书时由中标人向招标代理机构支付中标服务费</w:t>
      </w:r>
      <w:r>
        <w:rPr>
          <w:rFonts w:ascii="Times New Roman" w:hAnsi="Times New Roman" w:eastAsia="宋体" w:cs="Times New Roman"/>
          <w:color w:val="000000"/>
          <w:sz w:val="24"/>
          <w:szCs w:val="21"/>
        </w:rPr>
        <w:t xml:space="preserve">5000</w:t>
      </w:r>
      <w:r>
        <w:rPr>
          <w:rFonts w:hint="eastAsia" w:ascii="Times New Roman" w:hAnsi="Times New Roman" w:eastAsia="宋体" w:cs="Times New Roman"/>
          <w:color w:val="000000"/>
          <w:sz w:val="24"/>
          <w:szCs w:val="21"/>
        </w:rPr>
        <w:t xml:space="preserve">.00</w:t>
      </w:r>
      <w:r>
        <w:rPr>
          <w:rFonts w:hint="eastAsia" w:ascii="Times New Roman" w:hAnsi="Times New Roman" w:eastAsia="宋体" w:cs="Times New Roman"/>
          <w:color w:val="000000"/>
          <w:sz w:val="24"/>
          <w:szCs w:val="21"/>
        </w:rPr>
        <w:t xml:space="preserve">元整，一次性付清。</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公司名称：苏州金</w:t>
      </w:r>
      <w:r>
        <w:rPr>
          <w:rFonts w:hint="eastAsia" w:ascii="Times New Roman" w:hAnsi="Times New Roman" w:eastAsia="宋体" w:cs="Times New Roman"/>
          <w:color w:val="000000"/>
          <w:sz w:val="24"/>
          <w:szCs w:val="21"/>
        </w:rPr>
        <w:t xml:space="preserve">正工程</w:t>
      </w:r>
      <w:r>
        <w:rPr>
          <w:rFonts w:hint="eastAsia" w:ascii="Times New Roman" w:hAnsi="Times New Roman" w:eastAsia="宋体" w:cs="Times New Roman"/>
          <w:color w:val="000000"/>
          <w:sz w:val="24"/>
          <w:szCs w:val="21"/>
        </w:rPr>
        <w:t xml:space="preserve">技术咨询服务有限公司</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账号：</w:t>
      </w:r>
      <w:r>
        <w:rPr>
          <w:rFonts w:hint="eastAsia" w:ascii="Times New Roman" w:hAnsi="Times New Roman" w:eastAsia="宋体" w:cs="Times New Roman"/>
          <w:color w:val="000000"/>
          <w:sz w:val="24"/>
          <w:szCs w:val="21"/>
        </w:rPr>
        <w:t xml:space="preserve">101280001023060471</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开户行：江苏常熟农村商业银行股份有限公司淼泉支行</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注：不接受微信、支付宝支付。</w:t>
      </w:r>
      <w:r/>
    </w:p>
    <w:p>
      <w:pPr>
        <w:ind w:firstLine="420"/>
        <w:rPr>
          <w:rFonts w:ascii="宋体" w:hAnsi="宋体" w:eastAsia="宋体" w:cs="Arial"/>
          <w:color w:val="000000"/>
          <w:sz w:val="28"/>
          <w:szCs w:val="28"/>
        </w:rPr>
        <w:outlineLvl w:val="2"/>
      </w:pPr>
      <w:r/>
      <w:bookmarkStart w:id="108" w:name="_Toc163508279"/>
      <w:r/>
      <w:bookmarkStart w:id="109" w:name="_Toc163508354"/>
      <w:r/>
      <w:bookmarkStart w:id="110" w:name="_Toc17457"/>
      <w:r>
        <w:rPr>
          <w:rFonts w:hint="eastAsia" w:ascii="宋体" w:hAnsi="宋体" w:eastAsia="宋体" w:cs="Arial"/>
          <w:color w:val="000000"/>
          <w:sz w:val="28"/>
          <w:szCs w:val="28"/>
        </w:rPr>
        <w:t xml:space="preserve">5、招标文件的约束力</w:t>
      </w:r>
      <w:bookmarkEnd w:id="108"/>
      <w:r/>
      <w:bookmarkEnd w:id="109"/>
      <w:r/>
      <w:bookmarkEnd w:id="110"/>
      <w:r/>
      <w:r/>
    </w:p>
    <w:p>
      <w:pPr>
        <w:ind w:firstLine="480"/>
        <w:spacing w:line="480" w:lineRule="exact"/>
        <w:rPr>
          <w:rFonts w:ascii="宋体" w:hAnsi="宋体" w:eastAsia="宋体" w:cs="Times New Roman"/>
          <w:color w:val="000000"/>
          <w:sz w:val="24"/>
          <w:szCs w:val="24"/>
        </w:rPr>
      </w:pPr>
      <w:r>
        <w:rPr>
          <w:rFonts w:hint="eastAsia" w:ascii="Times New Roman" w:hAnsi="Times New Roman" w:eastAsia="宋体" w:cs="Times New Roman"/>
          <w:color w:val="000000"/>
          <w:sz w:val="24"/>
          <w:szCs w:val="21"/>
        </w:rPr>
        <w:t xml:space="preserve">5.1 </w:t>
      </w:r>
      <w:r>
        <w:rPr>
          <w:rFonts w:hint="eastAsia" w:ascii="宋体" w:hAnsi="宋体" w:eastAsia="宋体" w:cs="Times New Roman"/>
          <w:color w:val="000000"/>
          <w:sz w:val="24"/>
          <w:szCs w:val="24"/>
        </w:rPr>
        <w:t xml:space="preserve">投标人一旦参加本项目采购活动，即被认为接受了本招标文件的规定和约束。</w:t>
      </w:r>
      <w:r/>
    </w:p>
    <w:p>
      <w:pPr>
        <w:spacing w:before="145" w:after="145" w:line="460" w:lineRule="exact"/>
        <w:rPr>
          <w:rFonts w:ascii="Times New Roman" w:hAnsi="Times New Roman" w:eastAsia="宋体" w:cs="Times New Roman"/>
          <w:b/>
          <w:bCs/>
          <w:color w:val="000000"/>
          <w:sz w:val="28"/>
          <w:szCs w:val="28"/>
        </w:rPr>
        <w:outlineLvl w:val="1"/>
      </w:pPr>
      <w:r/>
      <w:bookmarkStart w:id="111" w:name="_Toc163508355"/>
      <w:r/>
      <w:bookmarkStart w:id="112" w:name="_Toc20823281"/>
      <w:r/>
      <w:bookmarkStart w:id="113" w:name="_Toc120614215"/>
      <w:r/>
      <w:bookmarkStart w:id="114" w:name="_Toc163508280"/>
      <w:r/>
      <w:bookmarkStart w:id="115" w:name="_Toc513029209"/>
      <w:r/>
      <w:bookmarkStart w:id="116" w:name="_Toc16938525"/>
      <w:r/>
      <w:bookmarkStart w:id="117" w:name="_Toc31580"/>
      <w:r>
        <w:rPr>
          <w:rFonts w:hint="eastAsia" w:ascii="Times New Roman" w:hAnsi="Times New Roman" w:eastAsia="宋体" w:cs="Times New Roman"/>
          <w:b/>
          <w:bCs/>
          <w:color w:val="000000"/>
          <w:sz w:val="28"/>
          <w:szCs w:val="28"/>
        </w:rPr>
        <w:t xml:space="preserve">二、招标文件</w:t>
      </w:r>
      <w:bookmarkEnd w:id="111"/>
      <w:r/>
      <w:bookmarkEnd w:id="112"/>
      <w:r/>
      <w:bookmarkEnd w:id="113"/>
      <w:r/>
      <w:bookmarkEnd w:id="114"/>
      <w:r/>
      <w:bookmarkEnd w:id="115"/>
      <w:r/>
      <w:bookmarkEnd w:id="116"/>
      <w:r/>
      <w:bookmarkEnd w:id="117"/>
      <w:r/>
      <w:r/>
    </w:p>
    <w:p>
      <w:pPr>
        <w:ind w:firstLine="420"/>
        <w:rPr>
          <w:rFonts w:ascii="宋体" w:hAnsi="宋体" w:eastAsia="宋体" w:cs="Arial"/>
          <w:color w:val="000000"/>
          <w:sz w:val="28"/>
          <w:szCs w:val="28"/>
        </w:rPr>
        <w:outlineLvl w:val="2"/>
      </w:pPr>
      <w:r/>
      <w:bookmarkStart w:id="118" w:name="_Toc163508356"/>
      <w:r/>
      <w:bookmarkStart w:id="119" w:name="_Toc16938526"/>
      <w:r/>
      <w:bookmarkStart w:id="120" w:name="_Toc20823282"/>
      <w:r/>
      <w:bookmarkStart w:id="121" w:name="_Toc163508281"/>
      <w:r/>
      <w:bookmarkStart w:id="122" w:name="_Toc513029210"/>
      <w:r/>
      <w:bookmarkStart w:id="123" w:name="_Toc5301"/>
      <w:r>
        <w:rPr>
          <w:rFonts w:hint="eastAsia" w:ascii="宋体" w:hAnsi="宋体" w:eastAsia="宋体" w:cs="Arial"/>
          <w:color w:val="000000"/>
          <w:sz w:val="28"/>
          <w:szCs w:val="28"/>
        </w:rPr>
        <w:t xml:space="preserve">6、招标文件构成</w:t>
      </w:r>
      <w:bookmarkEnd w:id="118"/>
      <w:r/>
      <w:bookmarkEnd w:id="119"/>
      <w:r/>
      <w:bookmarkEnd w:id="120"/>
      <w:r/>
      <w:bookmarkEnd w:id="121"/>
      <w:r/>
      <w:bookmarkEnd w:id="122"/>
      <w:r/>
      <w:bookmarkEnd w:id="123"/>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6.1</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招标文件由以下部分组成：</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）投标邀请</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）投标人须知</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）合同文本</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）采购需求</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）评标方法与评标标准</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）投标文件格式</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请仔细检查招标文件是否齐全，如有</w:t>
      </w:r>
      <w:r>
        <w:rPr>
          <w:rFonts w:ascii="Times New Roman" w:hAnsi="Times New Roman" w:eastAsia="宋体" w:cs="Times New Roman"/>
          <w:color w:val="000000"/>
          <w:sz w:val="24"/>
          <w:szCs w:val="21"/>
        </w:rPr>
        <w:t xml:space="preserve">缺漏请</w:t>
      </w:r>
      <w:r>
        <w:rPr>
          <w:rFonts w:ascii="Times New Roman" w:hAnsi="Times New Roman" w:eastAsia="宋体" w:cs="Times New Roman"/>
          <w:color w:val="000000"/>
          <w:sz w:val="24"/>
          <w:szCs w:val="21"/>
        </w:rPr>
        <w:t xml:space="preserve">立即与代理机构联系解决。</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投标人应认真阅读招标文件中所有的事项、格式、条款和规范等要求。按招标文件要求和规定编制投标文件，并保证所提供的全部资料的真实性，以使其投标文件对招标文件</w:t>
      </w:r>
      <w:r>
        <w:rPr>
          <w:rFonts w:ascii="Times New Roman" w:hAnsi="Times New Roman" w:eastAsia="宋体" w:cs="Times New Roman"/>
          <w:color w:val="000000"/>
          <w:sz w:val="24"/>
          <w:szCs w:val="21"/>
        </w:rPr>
        <w:t xml:space="preserve">作出</w:t>
      </w:r>
      <w:r>
        <w:rPr>
          <w:rFonts w:ascii="Times New Roman" w:hAnsi="Times New Roman" w:eastAsia="宋体" w:cs="Times New Roman"/>
          <w:color w:val="000000"/>
          <w:sz w:val="24"/>
          <w:szCs w:val="21"/>
        </w:rPr>
        <w:t xml:space="preserve">实质性响应，否则其风险由投标人自行承担。</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sz w:val="24"/>
          <w:szCs w:val="24"/>
        </w:rPr>
        <w:t xml:space="preserve">6.3 </w:t>
      </w:r>
      <w:r>
        <w:rPr>
          <w:rFonts w:ascii="Times New Roman" w:hAnsi="Times New Roman" w:eastAsia="宋体" w:cs="Times New Roman"/>
          <w:sz w:val="24"/>
          <w:szCs w:val="24"/>
        </w:rPr>
        <w:t xml:space="preserve">招标文件及其更正事项如不是直接从指定媒体地址下载获得的，采购人或代理机构对招标文件及其补遗的真实性、完整性不承担任何责任。</w:t>
      </w:r>
      <w:r/>
    </w:p>
    <w:p>
      <w:pPr>
        <w:ind w:firstLine="420"/>
        <w:rPr>
          <w:rFonts w:ascii="宋体" w:hAnsi="宋体" w:eastAsia="宋体" w:cs="Arial"/>
          <w:color w:val="000000"/>
          <w:sz w:val="28"/>
          <w:szCs w:val="28"/>
        </w:rPr>
        <w:outlineLvl w:val="2"/>
      </w:pPr>
      <w:r/>
      <w:bookmarkStart w:id="124" w:name="_Toc163508357"/>
      <w:r/>
      <w:bookmarkStart w:id="125" w:name="_Toc163508282"/>
      <w:r/>
      <w:bookmarkStart w:id="126" w:name="_Toc14348"/>
      <w:r/>
      <w:bookmarkStart w:id="127" w:name="_Toc462564070"/>
      <w:r/>
      <w:bookmarkStart w:id="128" w:name="_Toc16938527"/>
      <w:r/>
      <w:bookmarkStart w:id="129" w:name="_Toc513029211"/>
      <w:r/>
      <w:bookmarkStart w:id="130" w:name="_Toc20823283"/>
      <w:r>
        <w:rPr>
          <w:rFonts w:ascii="宋体" w:hAnsi="宋体" w:eastAsia="宋体" w:cs="Arial"/>
          <w:color w:val="000000"/>
          <w:sz w:val="28"/>
          <w:szCs w:val="28"/>
        </w:rPr>
        <w:t xml:space="preserve">7、招标文件的澄清</w:t>
      </w:r>
      <w:r>
        <w:rPr>
          <w:rFonts w:hint="eastAsia" w:ascii="宋体" w:hAnsi="宋体" w:eastAsia="宋体" w:cs="Arial"/>
          <w:color w:val="000000"/>
          <w:sz w:val="28"/>
          <w:szCs w:val="28"/>
        </w:rPr>
        <w:t xml:space="preserve">、修改</w:t>
      </w:r>
      <w:bookmarkEnd w:id="124"/>
      <w:r/>
      <w:bookmarkEnd w:id="125"/>
      <w:r/>
      <w:bookmarkEnd w:id="126"/>
      <w:r/>
      <w:r/>
    </w:p>
    <w:p>
      <w:pPr>
        <w:ind w:firstLine="480"/>
        <w:spacing w:line="500" w:lineRule="exact"/>
        <w:rPr>
          <w:rFonts w:ascii="Times New Roman" w:hAnsi="Times New Roman" w:eastAsia="宋体" w:cs="Times New Roman"/>
          <w:b/>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.1 </w:t>
      </w:r>
      <w:r>
        <w:rPr>
          <w:rFonts w:hint="eastAsia" w:ascii="Times New Roman" w:hAnsi="Times New Roman" w:eastAsia="宋体" w:cs="Times New Roman"/>
          <w:bCs/>
          <w:color w:val="000000"/>
          <w:sz w:val="24"/>
          <w:szCs w:val="21"/>
        </w:rPr>
        <w:t xml:space="preserve">出于实际需要或澄清投标人问题的情况下，代理机构可对已发出的招标文件进行必要的澄清或者修改，并</w:t>
      </w:r>
      <w:r>
        <w:rPr>
          <w:rFonts w:ascii="Times New Roman" w:hAnsi="Times New Roman" w:eastAsia="宋体" w:cs="Times New Roman"/>
          <w:bCs/>
          <w:color w:val="000000"/>
          <w:sz w:val="24"/>
          <w:szCs w:val="21"/>
        </w:rPr>
        <w:t xml:space="preserve">将在指定媒体上发布</w:t>
      </w:r>
      <w:r>
        <w:rPr>
          <w:rFonts w:hint="eastAsia" w:ascii="Times New Roman" w:hAnsi="Times New Roman" w:eastAsia="宋体" w:cs="Times New Roman"/>
          <w:bCs/>
          <w:color w:val="000000"/>
          <w:sz w:val="24"/>
          <w:szCs w:val="21"/>
        </w:rPr>
        <w:t xml:space="preserve">。</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.2 </w:t>
      </w:r>
      <w:r>
        <w:rPr>
          <w:rFonts w:hint="eastAsia" w:ascii="Times New Roman" w:hAnsi="Times New Roman" w:eastAsia="宋体" w:cs="Times New Roman"/>
          <w:bCs/>
          <w:color w:val="000000"/>
          <w:sz w:val="24"/>
          <w:szCs w:val="21"/>
        </w:rPr>
        <w:t xml:space="preserve">代理机构有权按照法定的要求顺延投标截止时间和开标时间。</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3 </w:t>
      </w:r>
      <w:r>
        <w:rPr>
          <w:rFonts w:ascii="Times New Roman" w:hAnsi="Times New Roman" w:eastAsia="宋体" w:cs="Times New Roman"/>
          <w:bCs/>
          <w:color w:val="000000"/>
          <w:sz w:val="24"/>
          <w:szCs w:val="21"/>
        </w:rPr>
        <w:t xml:space="preserve">有关</w:t>
      </w:r>
      <w:r>
        <w:rPr>
          <w:rFonts w:hint="eastAsia" w:ascii="Times New Roman" w:hAnsi="Times New Roman" w:eastAsia="宋体" w:cs="Times New Roman"/>
          <w:bCs/>
          <w:color w:val="000000"/>
          <w:sz w:val="24"/>
          <w:szCs w:val="21"/>
        </w:rPr>
        <w:t xml:space="preserve">澄清或者修改的内容将作为招标文件的组成部分</w:t>
      </w:r>
      <w:r>
        <w:rPr>
          <w:rFonts w:ascii="Times New Roman" w:hAnsi="Times New Roman" w:eastAsia="宋体" w:cs="Times New Roman"/>
          <w:bCs/>
          <w:color w:val="000000"/>
          <w:sz w:val="24"/>
          <w:szCs w:val="21"/>
        </w:rPr>
        <w:t xml:space="preserve">，对所有</w:t>
      </w:r>
      <w:r>
        <w:rPr>
          <w:rFonts w:hint="eastAsia" w:ascii="Times New Roman" w:hAnsi="Times New Roman" w:eastAsia="宋体" w:cs="Times New Roman"/>
          <w:bCs/>
          <w:color w:val="000000"/>
          <w:sz w:val="24"/>
          <w:szCs w:val="21"/>
        </w:rPr>
        <w:t xml:space="preserve">投标人</w:t>
      </w:r>
      <w:r>
        <w:rPr>
          <w:rFonts w:ascii="Times New Roman" w:hAnsi="Times New Roman" w:eastAsia="宋体" w:cs="Times New Roman"/>
          <w:bCs/>
          <w:color w:val="000000"/>
          <w:sz w:val="24"/>
          <w:szCs w:val="21"/>
        </w:rPr>
        <w:t xml:space="preserve">具有约束力。</w:t>
      </w:r>
      <w:r/>
    </w:p>
    <w:p>
      <w:pPr>
        <w:spacing w:before="145" w:after="145" w:line="460" w:lineRule="exact"/>
        <w:rPr>
          <w:rFonts w:ascii="Times New Roman" w:hAnsi="Times New Roman" w:eastAsia="宋体" w:cs="Times New Roman"/>
          <w:b/>
          <w:bCs/>
          <w:color w:val="000000"/>
          <w:sz w:val="28"/>
          <w:szCs w:val="28"/>
        </w:rPr>
        <w:outlineLvl w:val="1"/>
      </w:pPr>
      <w:r/>
      <w:bookmarkStart w:id="131" w:name="_Toc513029213"/>
      <w:r/>
      <w:bookmarkStart w:id="132" w:name="_Toc120614216"/>
      <w:r/>
      <w:bookmarkStart w:id="133" w:name="_Toc163508283"/>
      <w:r/>
      <w:bookmarkStart w:id="134" w:name="_Toc20823285"/>
      <w:r/>
      <w:bookmarkStart w:id="135" w:name="_Toc16938529"/>
      <w:r/>
      <w:bookmarkStart w:id="136" w:name="_Toc163508358"/>
      <w:r/>
      <w:bookmarkStart w:id="137" w:name="_Toc462564072"/>
      <w:r/>
      <w:bookmarkStart w:id="138" w:name="_Toc15380"/>
      <w:r/>
      <w:bookmarkEnd w:id="127"/>
      <w:r/>
      <w:bookmarkEnd w:id="128"/>
      <w:r/>
      <w:bookmarkEnd w:id="129"/>
      <w:r/>
      <w:bookmarkEnd w:id="130"/>
      <w:r>
        <w:rPr>
          <w:rFonts w:hint="eastAsia" w:ascii="Times New Roman" w:hAnsi="Times New Roman" w:eastAsia="宋体" w:cs="Times New Roman"/>
          <w:b/>
          <w:bCs/>
          <w:color w:val="000000"/>
          <w:sz w:val="28"/>
          <w:szCs w:val="28"/>
        </w:rPr>
        <w:t xml:space="preserve">三、投标文件的编制</w:t>
      </w:r>
      <w:bookmarkEnd w:id="131"/>
      <w:r/>
      <w:bookmarkEnd w:id="132"/>
      <w:r/>
      <w:bookmarkEnd w:id="133"/>
      <w:r/>
      <w:bookmarkEnd w:id="134"/>
      <w:r/>
      <w:bookmarkEnd w:id="135"/>
      <w:r/>
      <w:bookmarkEnd w:id="136"/>
      <w:r/>
      <w:bookmarkEnd w:id="137"/>
      <w:r/>
      <w:bookmarkEnd w:id="138"/>
      <w:r/>
      <w:r/>
    </w:p>
    <w:p>
      <w:pPr>
        <w:ind w:firstLine="420"/>
        <w:rPr>
          <w:rFonts w:ascii="宋体" w:hAnsi="宋体" w:eastAsia="宋体" w:cs="Arial"/>
          <w:color w:val="000000"/>
          <w:sz w:val="28"/>
          <w:szCs w:val="28"/>
        </w:rPr>
        <w:outlineLvl w:val="2"/>
      </w:pPr>
      <w:r/>
      <w:bookmarkStart w:id="139" w:name="_Toc20823286"/>
      <w:r/>
      <w:bookmarkStart w:id="140" w:name="_Toc163508284"/>
      <w:r/>
      <w:bookmarkStart w:id="141" w:name="_Toc513029214"/>
      <w:r/>
      <w:bookmarkStart w:id="142" w:name="_Toc16938530"/>
      <w:r/>
      <w:bookmarkStart w:id="143" w:name="_Toc163508359"/>
      <w:r/>
      <w:bookmarkStart w:id="144" w:name="_Toc462564073"/>
      <w:r/>
      <w:bookmarkStart w:id="145" w:name="_Toc28998"/>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、投标文件的语言及度量衡单位</w:t>
      </w:r>
      <w:bookmarkEnd w:id="139"/>
      <w:r/>
      <w:bookmarkEnd w:id="140"/>
      <w:r/>
      <w:bookmarkEnd w:id="141"/>
      <w:r/>
      <w:bookmarkEnd w:id="142"/>
      <w:r/>
      <w:bookmarkEnd w:id="143"/>
      <w:r/>
      <w:bookmarkEnd w:id="144"/>
      <w:r/>
      <w:bookmarkEnd w:id="145"/>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.1 </w:t>
      </w:r>
      <w:r>
        <w:rPr>
          <w:rFonts w:hint="eastAsia" w:ascii="宋体" w:hAnsi="宋体" w:eastAsia="宋体" w:cs="Times New Roman"/>
          <w:color w:val="000000"/>
          <w:sz w:val="24"/>
          <w:szCs w:val="21"/>
        </w:rPr>
        <w:t xml:space="preserve">投标人提交的投标文件以及投标人与代理机构就有关投标的所有来往通知、函件和文件均应使用</w:t>
      </w:r>
      <w:r>
        <w:rPr>
          <w:rFonts w:hint="eastAsia" w:ascii="宋体" w:hAnsi="宋体" w:eastAsia="宋体" w:cs="Times New Roman"/>
          <w:b/>
          <w:bCs/>
          <w:color w:val="000000"/>
          <w:sz w:val="24"/>
          <w:szCs w:val="21"/>
        </w:rPr>
        <w:t xml:space="preserve">简体中文</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除技术性能另有规定外，投标文件所使用的度量衡单位，均须采用国家法定计量单位。</w:t>
      </w:r>
      <w:r/>
    </w:p>
    <w:p>
      <w:pPr>
        <w:ind w:firstLine="420"/>
        <w:rPr>
          <w:rFonts w:ascii="宋体" w:hAnsi="宋体" w:eastAsia="宋体" w:cs="Arial"/>
          <w:color w:val="000000"/>
          <w:sz w:val="28"/>
          <w:szCs w:val="28"/>
        </w:rPr>
        <w:outlineLvl w:val="2"/>
      </w:pPr>
      <w:r/>
      <w:bookmarkStart w:id="146" w:name="_Toc16938531"/>
      <w:r/>
      <w:bookmarkStart w:id="147" w:name="_Toc20823287"/>
      <w:r/>
      <w:bookmarkStart w:id="148" w:name="_Toc462564074"/>
      <w:r/>
      <w:bookmarkStart w:id="149" w:name="_Toc513029215"/>
      <w:r/>
      <w:bookmarkStart w:id="150" w:name="_Toc163508285"/>
      <w:r/>
      <w:bookmarkStart w:id="151" w:name="_Toc163508360"/>
      <w:r/>
      <w:bookmarkStart w:id="152" w:name="_Toc11134"/>
      <w:r>
        <w:rPr>
          <w:rFonts w:ascii="宋体" w:hAnsi="宋体" w:eastAsia="宋体" w:cs="Arial"/>
          <w:color w:val="000000"/>
          <w:sz w:val="28"/>
          <w:szCs w:val="28"/>
        </w:rPr>
        <w:t xml:space="preserve">9</w:t>
      </w:r>
      <w:r>
        <w:rPr>
          <w:rFonts w:hint="eastAsia" w:ascii="宋体" w:hAnsi="宋体" w:eastAsia="宋体" w:cs="Arial"/>
          <w:color w:val="000000"/>
          <w:sz w:val="28"/>
          <w:szCs w:val="28"/>
        </w:rPr>
        <w:t xml:space="preserve">、投标文件构成</w:t>
      </w:r>
      <w:bookmarkEnd w:id="146"/>
      <w:r/>
      <w:bookmarkEnd w:id="147"/>
      <w:r/>
      <w:bookmarkEnd w:id="148"/>
      <w:r/>
      <w:bookmarkEnd w:id="149"/>
      <w:r/>
      <w:bookmarkEnd w:id="150"/>
      <w:r/>
      <w:bookmarkEnd w:id="151"/>
      <w:r/>
      <w:bookmarkEnd w:id="152"/>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投标人编写的投标文件应包括内容详见</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第六章 投标</w:t>
      </w:r>
      <w:r>
        <w:rPr>
          <w:rFonts w:ascii="宋体" w:hAnsi="宋体" w:eastAsia="宋体" w:cs="Times New Roman"/>
          <w:color w:val="000000"/>
          <w:sz w:val="24"/>
          <w:szCs w:val="21"/>
        </w:rPr>
        <w:t xml:space="preserve">文件格式”</w:t>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如标书制作工具中格式和内容与</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发布的招标文件不一致，请以</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发布的招标文件为准。</w:t>
      </w:r>
      <w:r/>
    </w:p>
    <w:p>
      <w:pPr>
        <w:ind w:firstLine="420"/>
        <w:rPr>
          <w:rFonts w:ascii="宋体" w:hAnsi="宋体" w:eastAsia="宋体" w:cs="Arial"/>
          <w:color w:val="000000"/>
          <w:sz w:val="28"/>
          <w:szCs w:val="28"/>
        </w:rPr>
        <w:outlineLvl w:val="2"/>
      </w:pPr>
      <w:r/>
      <w:bookmarkStart w:id="153" w:name="_Hlt26954838"/>
      <w:r/>
      <w:bookmarkStart w:id="154" w:name="_Hlt26670360"/>
      <w:r/>
      <w:bookmarkStart w:id="155" w:name="_Hlt26668975"/>
      <w:r/>
      <w:bookmarkStart w:id="156" w:name="_Toc14577357"/>
      <w:r/>
      <w:bookmarkStart w:id="157" w:name="_Toc163508286"/>
      <w:r/>
      <w:bookmarkStart w:id="158" w:name="_Toc513029219"/>
      <w:r/>
      <w:bookmarkStart w:id="159" w:name="_Toc49090509"/>
      <w:r/>
      <w:bookmarkStart w:id="160" w:name="_Toc163508361"/>
      <w:r/>
      <w:bookmarkStart w:id="161" w:name="_Toc22111"/>
      <w:r/>
      <w:bookmarkStart w:id="162" w:name="_Toc14577354"/>
      <w:r/>
      <w:bookmarkStart w:id="163" w:name="_Toc49090507"/>
      <w:r/>
      <w:bookmarkStart w:id="164" w:name="_Toc513029216"/>
      <w:r/>
      <w:bookmarkStart w:id="165" w:name="_Toc49090508"/>
      <w:r/>
      <w:bookmarkStart w:id="166" w:name="_Toc14577355"/>
      <w:r/>
      <w:bookmarkEnd w:id="153"/>
      <w:r/>
      <w:bookmarkEnd w:id="154"/>
      <w:r/>
      <w:bookmarkEnd w:id="155"/>
      <w:r>
        <w:rPr>
          <w:rFonts w:ascii="宋体" w:hAnsi="宋体" w:eastAsia="宋体" w:cs="Arial"/>
          <w:color w:val="000000"/>
          <w:sz w:val="28"/>
          <w:szCs w:val="28"/>
        </w:rPr>
        <w:t xml:space="preserve">10</w:t>
      </w:r>
      <w:r>
        <w:rPr>
          <w:rFonts w:hint="eastAsia" w:ascii="宋体" w:hAnsi="宋体" w:eastAsia="宋体" w:cs="Arial"/>
          <w:color w:val="000000"/>
          <w:sz w:val="28"/>
          <w:szCs w:val="28"/>
        </w:rPr>
        <w:t xml:space="preserve">、证明投标人及投标标的符合招标文件规定的文件</w:t>
      </w:r>
      <w:bookmarkEnd w:id="156"/>
      <w:r/>
      <w:bookmarkEnd w:id="157"/>
      <w:r/>
      <w:bookmarkEnd w:id="158"/>
      <w:r/>
      <w:bookmarkEnd w:id="159"/>
      <w:r/>
      <w:bookmarkEnd w:id="160"/>
      <w:r/>
      <w:bookmarkEnd w:id="161"/>
      <w:r/>
      <w:bookmarkEnd w:id="162"/>
      <w:r/>
      <w:bookmarkEnd w:id="163"/>
      <w:r/>
      <w:bookmarkEnd w:id="164"/>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投标人应按照招标文件要求提交证明文件，证明其及投标标的符合招标文件规定。</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招标文件对证明文件无明确形式要求的，证明文件可以以文字资料、图纸和数据等形式提交。</w:t>
      </w:r>
      <w:r/>
    </w:p>
    <w:p>
      <w:pPr>
        <w:ind w:firstLine="420"/>
        <w:rPr>
          <w:rFonts w:ascii="宋体" w:hAnsi="宋体" w:eastAsia="宋体" w:cs="Arial"/>
          <w:color w:val="000000"/>
          <w:sz w:val="28"/>
          <w:szCs w:val="28"/>
        </w:rPr>
        <w:outlineLvl w:val="2"/>
      </w:pPr>
      <w:r/>
      <w:bookmarkStart w:id="167" w:name="_Toc163508362"/>
      <w:r/>
      <w:bookmarkStart w:id="168" w:name="_Toc163508287"/>
      <w:r/>
      <w:bookmarkStart w:id="169" w:name="_Toc21584"/>
      <w:r/>
      <w:bookmarkEnd w:id="165"/>
      <w:r/>
      <w:bookmarkEnd w:id="166"/>
      <w:r>
        <w:rPr>
          <w:rFonts w:ascii="宋体" w:hAnsi="宋体" w:eastAsia="宋体" w:cs="Arial"/>
          <w:color w:val="000000"/>
          <w:sz w:val="28"/>
          <w:szCs w:val="28"/>
        </w:rPr>
        <w:t xml:space="preserve">11</w:t>
      </w:r>
      <w:r>
        <w:rPr>
          <w:rFonts w:hint="eastAsia" w:ascii="宋体" w:hAnsi="宋体" w:eastAsia="宋体" w:cs="Arial"/>
          <w:color w:val="000000"/>
          <w:sz w:val="28"/>
          <w:szCs w:val="28"/>
        </w:rPr>
        <w:t xml:space="preserve">、投标函和开标一览表</w:t>
      </w:r>
      <w:bookmarkEnd w:id="167"/>
      <w:r/>
      <w:bookmarkEnd w:id="168"/>
      <w:r/>
      <w:bookmarkEnd w:id="169"/>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投标人应按照招标文件中提供的格式完整、正确填写投标函、开标一览表。</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对于采用货币报价的项目，开标一览表中的投标总报价应与报价明细表中的投标总报价一致，如不一致不作为无效投标处理，但评标时按开标一览表中价格为准。</w:t>
      </w:r>
      <w:r/>
    </w:p>
    <w:p>
      <w:pPr>
        <w:ind w:firstLine="420"/>
        <w:rPr>
          <w:rFonts w:ascii="宋体" w:hAnsi="宋体" w:eastAsia="宋体" w:cs="Arial"/>
          <w:color w:val="000000"/>
          <w:sz w:val="28"/>
          <w:szCs w:val="28"/>
        </w:rPr>
        <w:outlineLvl w:val="2"/>
      </w:pPr>
      <w:r/>
      <w:bookmarkStart w:id="170" w:name="_Toc163508363"/>
      <w:r/>
      <w:bookmarkStart w:id="171" w:name="_Toc163508288"/>
      <w:r/>
      <w:bookmarkStart w:id="172" w:name="_Toc32048"/>
      <w:r>
        <w:rPr>
          <w:rFonts w:ascii="宋体" w:hAnsi="宋体" w:eastAsia="宋体" w:cs="Arial"/>
          <w:color w:val="000000"/>
          <w:sz w:val="28"/>
          <w:szCs w:val="28"/>
        </w:rPr>
        <w:t xml:space="preserve">12</w:t>
      </w:r>
      <w:r>
        <w:rPr>
          <w:rFonts w:hint="eastAsia" w:ascii="宋体" w:hAnsi="宋体" w:eastAsia="宋体" w:cs="Arial"/>
          <w:color w:val="000000"/>
          <w:sz w:val="28"/>
          <w:szCs w:val="28"/>
        </w:rPr>
        <w:t xml:space="preserve">、报价明细表</w:t>
      </w:r>
      <w:bookmarkEnd w:id="170"/>
      <w:r/>
      <w:bookmarkEnd w:id="171"/>
      <w:r>
        <w:rPr>
          <w:rFonts w:hint="eastAsia" w:ascii="宋体" w:hAnsi="宋体" w:eastAsia="宋体" w:cs="Arial"/>
          <w:color w:val="000000"/>
          <w:sz w:val="28"/>
          <w:szCs w:val="28"/>
        </w:rPr>
        <w:t xml:space="preserve">（如有）</w:t>
      </w:r>
      <w:bookmarkEnd w:id="172"/>
      <w:r/>
      <w:r/>
    </w:p>
    <w:p>
      <w:pPr>
        <w:ind w:firstLine="480"/>
        <w:spacing w:line="500" w:lineRule="exact"/>
        <w:rPr>
          <w:rFonts w:ascii="宋体" w:hAnsi="宋体" w:eastAsia="宋体" w:cs="Times New Roman"/>
          <w:bCs/>
          <w:color w:val="000000"/>
          <w:sz w:val="24"/>
          <w:szCs w:val="21"/>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投标人应按照招标文件规定格式填报报价明细表。</w:t>
      </w:r>
      <w:r/>
    </w:p>
    <w:p>
      <w:pPr>
        <w:ind w:firstLine="480"/>
        <w:spacing w:line="500" w:lineRule="exact"/>
        <w:rPr>
          <w:rFonts w:ascii="宋体" w:hAnsi="宋体" w:eastAsia="宋体" w:cs="Times New Roman"/>
          <w:bCs/>
          <w:color w:val="000000"/>
          <w:sz w:val="24"/>
          <w:szCs w:val="21"/>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2</w:t>
      </w:r>
      <w:r>
        <w:rPr>
          <w:rFonts w:ascii="宋体" w:hAnsi="宋体" w:eastAsia="宋体" w:cs="Times New Roman"/>
          <w:color w:val="000000"/>
          <w:sz w:val="24"/>
          <w:szCs w:val="21"/>
        </w:rPr>
        <w:t xml:space="preserve"> </w:t>
      </w:r>
      <w:r>
        <w:rPr>
          <w:rFonts w:hint="eastAsia" w:ascii="宋体" w:hAnsi="宋体" w:eastAsia="宋体" w:cs="Times New Roman"/>
          <w:bCs/>
          <w:color w:val="000000"/>
          <w:sz w:val="24"/>
          <w:szCs w:val="21"/>
        </w:rPr>
        <w:t xml:space="preserve">投标货币。投标文件中的单价和总价无特殊规定的采用人民币报价，以元为单位标注。</w:t>
      </w:r>
      <w:r>
        <w:rPr>
          <w:rFonts w:hint="eastAsia" w:ascii="宋体" w:hAnsi="宋体" w:eastAsia="宋体" w:cs="Times New Roman"/>
          <w:color w:val="000000"/>
          <w:sz w:val="24"/>
          <w:szCs w:val="21"/>
        </w:rPr>
        <w:t xml:space="preserve">招标文件中另有规定的按规定执行。</w:t>
      </w:r>
      <w:r/>
    </w:p>
    <w:p>
      <w:pPr>
        <w:ind w:firstLine="420"/>
        <w:rPr>
          <w:rFonts w:ascii="宋体" w:hAnsi="宋体" w:eastAsia="宋体" w:cs="Arial"/>
          <w:color w:val="000000"/>
          <w:sz w:val="28"/>
          <w:szCs w:val="28"/>
        </w:rPr>
        <w:outlineLvl w:val="2"/>
      </w:pPr>
      <w:r/>
      <w:bookmarkStart w:id="173" w:name="_Hlt26670486"/>
      <w:r/>
      <w:bookmarkStart w:id="174" w:name="_Hlt26670482"/>
      <w:r/>
      <w:bookmarkStart w:id="175" w:name="_Hlt26954731"/>
      <w:r/>
      <w:bookmarkStart w:id="176" w:name="_Hlt26954848"/>
      <w:r/>
      <w:bookmarkStart w:id="177" w:name="_Hlt26954846"/>
      <w:r/>
      <w:bookmarkStart w:id="178" w:name="_Toc163508364"/>
      <w:r/>
      <w:bookmarkStart w:id="179" w:name="_Toc163508289"/>
      <w:r/>
      <w:bookmarkStart w:id="180" w:name="_Toc32554"/>
      <w:r/>
      <w:bookmarkStart w:id="181" w:name="_Hlk155763835"/>
      <w:r/>
      <w:bookmarkEnd w:id="173"/>
      <w:r/>
      <w:bookmarkEnd w:id="174"/>
      <w:r/>
      <w:bookmarkEnd w:id="175"/>
      <w:r/>
      <w:bookmarkEnd w:id="176"/>
      <w:r/>
      <w:bookmarkEnd w:id="177"/>
      <w:r>
        <w:rPr>
          <w:rFonts w:ascii="宋体" w:hAnsi="宋体" w:eastAsia="宋体" w:cs="Arial"/>
          <w:color w:val="000000"/>
          <w:sz w:val="28"/>
          <w:szCs w:val="28"/>
        </w:rPr>
        <w:t xml:space="preserve">13</w:t>
      </w:r>
      <w:r>
        <w:rPr>
          <w:rFonts w:hint="eastAsia" w:ascii="宋体" w:hAnsi="宋体" w:eastAsia="宋体" w:cs="Arial"/>
          <w:color w:val="000000"/>
          <w:sz w:val="28"/>
          <w:szCs w:val="28"/>
        </w:rPr>
        <w:t xml:space="preserve">、技术</w:t>
      </w:r>
      <w:r>
        <w:rPr>
          <w:rFonts w:ascii="宋体" w:hAnsi="宋体" w:eastAsia="宋体" w:cs="Arial"/>
          <w:color w:val="000000"/>
          <w:sz w:val="28"/>
          <w:szCs w:val="28"/>
        </w:rPr>
        <w:t xml:space="preserve">、</w:t>
      </w:r>
      <w:r>
        <w:rPr>
          <w:rFonts w:hint="eastAsia" w:ascii="宋体" w:hAnsi="宋体" w:eastAsia="宋体" w:cs="Arial"/>
          <w:color w:val="000000"/>
          <w:sz w:val="28"/>
          <w:szCs w:val="28"/>
        </w:rPr>
        <w:t xml:space="preserve">服务、商务要求响应及偏离表</w:t>
      </w:r>
      <w:bookmarkEnd w:id="178"/>
      <w:r/>
      <w:bookmarkEnd w:id="179"/>
      <w:r>
        <w:rPr>
          <w:rFonts w:hint="eastAsia" w:ascii="宋体" w:hAnsi="宋体" w:eastAsia="宋体" w:cs="Arial"/>
          <w:color w:val="000000"/>
          <w:sz w:val="28"/>
          <w:szCs w:val="28"/>
        </w:rPr>
        <w:t xml:space="preserve">（如有）</w:t>
      </w:r>
      <w:bookmarkEnd w:id="180"/>
      <w:r/>
      <w:r/>
    </w:p>
    <w:p>
      <w:pPr>
        <w:ind w:firstLine="480"/>
        <w:spacing w:line="500" w:lineRule="exact"/>
        <w:rPr>
          <w:rFonts w:ascii="宋体" w:hAnsi="Arial" w:eastAsia="宋体" w:cs="宋体"/>
          <w:color w:val="000000"/>
          <w:sz w:val="24"/>
          <w:szCs w:val="21"/>
          <w:lang w:val="zh-CN"/>
        </w:rPr>
      </w:pPr>
      <w:r>
        <w:rPr>
          <w:rFonts w:ascii="Times New Roman" w:hAnsi="Times New Roman" w:eastAsia="宋体" w:cs="Times New Roman"/>
          <w:sz w:val="24"/>
          <w:szCs w:val="24"/>
        </w:rPr>
        <w:t xml:space="preserve">13.1</w:t>
      </w:r>
      <w:r>
        <w:rPr>
          <w:rFonts w:hint="eastAsia" w:ascii="宋体" w:hAnsi="Arial" w:eastAsia="宋体" w:cs="宋体"/>
          <w:bCs/>
          <w:color w:val="000000"/>
          <w:sz w:val="24"/>
          <w:szCs w:val="21"/>
          <w:lang w:val="zh-CN"/>
        </w:rPr>
        <w:t xml:space="preserve"> </w:t>
      </w:r>
      <w:r>
        <w:rPr>
          <w:rFonts w:hint="eastAsia" w:ascii="宋体" w:hAnsi="Arial" w:eastAsia="宋体" w:cs="宋体"/>
          <w:color w:val="000000"/>
          <w:sz w:val="24"/>
          <w:szCs w:val="21"/>
          <w:lang w:val="zh-CN"/>
        </w:rPr>
        <w:t xml:space="preserve">投标人需对招标文件中的技术要求、</w:t>
      </w:r>
      <w:r>
        <w:rPr>
          <w:rFonts w:ascii="宋体" w:hAnsi="Arial" w:eastAsia="宋体" w:cs="宋体"/>
          <w:color w:val="000000"/>
          <w:sz w:val="24"/>
          <w:szCs w:val="21"/>
          <w:lang w:val="zh-CN"/>
        </w:rPr>
        <w:t xml:space="preserve">服务</w:t>
      </w:r>
      <w:r>
        <w:rPr>
          <w:rFonts w:hint="eastAsia" w:ascii="宋体" w:hAnsi="Arial" w:eastAsia="宋体" w:cs="宋体"/>
          <w:color w:val="000000"/>
          <w:sz w:val="24"/>
          <w:szCs w:val="21"/>
          <w:lang w:val="zh-CN"/>
        </w:rPr>
        <w:t xml:space="preserve">要求与商务要求逐项</w:t>
      </w:r>
      <w:r>
        <w:rPr>
          <w:rFonts w:hint="eastAsia" w:ascii="宋体" w:hAnsi="Arial" w:eastAsia="宋体" w:cs="宋体"/>
          <w:color w:val="000000"/>
          <w:sz w:val="24"/>
          <w:szCs w:val="21"/>
          <w:lang w:val="zh-CN"/>
        </w:rPr>
        <w:t xml:space="preserve">作出</w:t>
      </w:r>
      <w:r>
        <w:rPr>
          <w:rFonts w:hint="eastAsia" w:ascii="宋体" w:hAnsi="Arial" w:eastAsia="宋体" w:cs="宋体"/>
          <w:color w:val="000000"/>
          <w:sz w:val="24"/>
          <w:szCs w:val="21"/>
          <w:lang w:val="zh-CN"/>
        </w:rPr>
        <w:t xml:space="preserve">响应或偏离，并说明原因。</w:t>
      </w:r>
      <w:r/>
    </w:p>
    <w:p>
      <w:pPr>
        <w:ind w:firstLine="480"/>
        <w:spacing w:line="500" w:lineRule="exact"/>
        <w:rPr>
          <w:rFonts w:ascii="宋体" w:hAnsi="Arial" w:eastAsia="宋体" w:cs="宋体"/>
          <w:sz w:val="24"/>
          <w:lang w:val="zh-CN"/>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.2</w:t>
      </w:r>
      <w:r>
        <w:rPr>
          <w:rFonts w:hint="eastAsia" w:ascii="宋体" w:hAnsi="Arial" w:eastAsia="宋体" w:cs="宋体"/>
          <w:color w:val="000000"/>
          <w:sz w:val="24"/>
          <w:szCs w:val="21"/>
          <w:lang w:val="zh-CN"/>
        </w:rPr>
        <w:t xml:space="preserve"> </w:t>
      </w:r>
      <w:r>
        <w:rPr>
          <w:rFonts w:hint="eastAsia" w:ascii="宋体" w:hAnsi="Arial" w:eastAsia="宋体" w:cs="宋体"/>
          <w:sz w:val="24"/>
          <w:lang w:val="zh-CN"/>
        </w:rPr>
        <w:t xml:space="preserve">投标人需按照招标文件要求，在投标文件中提供与</w:t>
      </w:r>
      <w:r>
        <w:rPr>
          <w:rFonts w:hint="eastAsia" w:ascii="宋体" w:hAnsi="Arial" w:eastAsia="宋体" w:cs="宋体"/>
          <w:color w:val="000000"/>
          <w:sz w:val="24"/>
          <w:szCs w:val="21"/>
          <w:lang w:val="zh-CN"/>
        </w:rPr>
        <w:t xml:space="preserve">技术要求、</w:t>
      </w:r>
      <w:r>
        <w:rPr>
          <w:rFonts w:hint="eastAsia" w:ascii="宋体" w:hAnsi="Arial" w:eastAsia="宋体" w:cs="宋体"/>
          <w:sz w:val="24"/>
          <w:lang w:val="zh-CN"/>
        </w:rPr>
        <w:t xml:space="preserve">服务要求和商务要求相关的证明材料。</w:t>
      </w:r>
      <w:bookmarkEnd w:id="181"/>
      <w:r/>
      <w:r/>
    </w:p>
    <w:p>
      <w:pPr>
        <w:ind w:firstLine="420"/>
        <w:rPr>
          <w:rFonts w:ascii="宋体" w:hAnsi="宋体" w:eastAsia="宋体" w:cs="Arial"/>
          <w:color w:val="000000"/>
          <w:sz w:val="28"/>
          <w:szCs w:val="28"/>
        </w:rPr>
        <w:outlineLvl w:val="2"/>
      </w:pPr>
      <w:r/>
      <w:bookmarkStart w:id="182" w:name="_Toc163508290"/>
      <w:r/>
      <w:bookmarkStart w:id="183" w:name="_Toc163508365"/>
      <w:r/>
      <w:bookmarkStart w:id="184" w:name="_Toc5465"/>
      <w:r>
        <w:rPr>
          <w:rFonts w:ascii="宋体" w:hAnsi="宋体" w:eastAsia="宋体" w:cs="Arial"/>
          <w:color w:val="000000"/>
          <w:sz w:val="28"/>
          <w:szCs w:val="28"/>
        </w:rPr>
        <w:t xml:space="preserve">14</w:t>
      </w:r>
      <w:r>
        <w:rPr>
          <w:rFonts w:hint="eastAsia" w:ascii="宋体" w:hAnsi="宋体" w:eastAsia="宋体" w:cs="Arial"/>
          <w:color w:val="000000"/>
          <w:sz w:val="28"/>
          <w:szCs w:val="28"/>
        </w:rPr>
        <w:t xml:space="preserve">、项目服务方案、项目组人员一览表、业绩情况</w:t>
      </w:r>
      <w:bookmarkEnd w:id="182"/>
      <w:r/>
      <w:bookmarkEnd w:id="183"/>
      <w:r>
        <w:rPr>
          <w:rFonts w:hint="eastAsia" w:ascii="宋体" w:hAnsi="宋体" w:eastAsia="宋体" w:cs="Arial"/>
          <w:color w:val="000000"/>
          <w:sz w:val="28"/>
          <w:szCs w:val="28"/>
        </w:rPr>
        <w:t xml:space="preserve">（如有）</w:t>
      </w:r>
      <w:bookmarkEnd w:id="184"/>
      <w:r/>
      <w:r/>
    </w:p>
    <w:p>
      <w:pPr>
        <w:ind w:firstLine="480"/>
        <w:spacing w:line="4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4.1 </w:t>
      </w:r>
      <w:r>
        <w:rPr>
          <w:rFonts w:hint="eastAsia" w:ascii="宋体" w:hAnsi="宋体" w:eastAsia="宋体" w:cs="Times New Roman"/>
          <w:color w:val="000000"/>
          <w:sz w:val="24"/>
          <w:szCs w:val="24"/>
        </w:rPr>
        <w:t xml:space="preserve">投标人需根据招标文件要求提供有关项目服务方案和项目组人员一览表，如技术方案、关键技术问题及难点分析、项目进度计划安排、质量管理及保证措施、响应承诺等。</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14</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实施的类似</w:t>
      </w:r>
      <w:r>
        <w:rPr>
          <w:rFonts w:ascii="Calibri" w:hAnsi="Calibri" w:eastAsia="宋体" w:cs="Times New Roman"/>
          <w:color w:val="000000"/>
          <w:sz w:val="24"/>
        </w:rPr>
        <w:t xml:space="preserve">项目业绩</w:t>
      </w:r>
      <w:r>
        <w:rPr>
          <w:rFonts w:hint="eastAsia" w:ascii="Calibri" w:hAnsi="Calibri" w:eastAsia="宋体" w:cs="Times New Roman"/>
          <w:color w:val="000000"/>
          <w:sz w:val="24"/>
        </w:rPr>
        <w:t xml:space="preserve">情况</w:t>
      </w:r>
      <w:r>
        <w:rPr>
          <w:rFonts w:hint="eastAsia" w:ascii="宋体" w:hAnsi="宋体" w:eastAsia="宋体" w:cs="Times New Roman"/>
          <w:color w:val="000000"/>
          <w:sz w:val="24"/>
          <w:szCs w:val="24"/>
        </w:rPr>
        <w:t xml:space="preserve">。</w:t>
      </w:r>
      <w:bookmarkStart w:id="185" w:name="_Toc14577359"/>
      <w:r/>
      <w:bookmarkStart w:id="186" w:name="_Toc49090510"/>
      <w:r/>
      <w:r/>
    </w:p>
    <w:p>
      <w:pPr>
        <w:ind w:firstLine="420"/>
        <w:rPr>
          <w:rFonts w:ascii="宋体" w:hAnsi="宋体" w:eastAsia="宋体" w:cs="Arial"/>
          <w:color w:val="000000"/>
          <w:sz w:val="28"/>
          <w:szCs w:val="28"/>
        </w:rPr>
        <w:outlineLvl w:val="2"/>
      </w:pPr>
      <w:r/>
      <w:bookmarkStart w:id="187" w:name="_Toc163508291"/>
      <w:r/>
      <w:bookmarkStart w:id="188" w:name="_Toc163508366"/>
      <w:r/>
      <w:bookmarkStart w:id="189" w:name="_Toc2214"/>
      <w:r>
        <w:rPr>
          <w:rFonts w:hint="eastAsia" w:ascii="宋体" w:hAnsi="宋体" w:eastAsia="宋体" w:cs="Arial"/>
          <w:color w:val="000000"/>
          <w:sz w:val="28"/>
          <w:szCs w:val="28"/>
        </w:rPr>
        <w:t xml:space="preserve">1</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、其他</w:t>
      </w:r>
      <w:bookmarkEnd w:id="187"/>
      <w:r/>
      <w:bookmarkEnd w:id="188"/>
      <w:r/>
      <w:bookmarkEnd w:id="189"/>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的其他证明材料</w:t>
      </w:r>
      <w:r>
        <w:rPr>
          <w:rFonts w:hint="eastAsia" w:ascii="宋体" w:hAnsi="宋体" w:eastAsia="宋体" w:cs="Times New Roman"/>
          <w:color w:val="000000"/>
          <w:sz w:val="24"/>
          <w:szCs w:val="24"/>
        </w:rPr>
        <w:t xml:space="preserve">。</w:t>
      </w:r>
      <w:r/>
    </w:p>
    <w:p>
      <w:pPr>
        <w:ind w:firstLine="420"/>
        <w:rPr>
          <w:rFonts w:ascii="宋体" w:hAnsi="宋体" w:eastAsia="宋体" w:cs="Arial"/>
          <w:color w:val="000000"/>
          <w:sz w:val="28"/>
          <w:szCs w:val="28"/>
        </w:rPr>
        <w:outlineLvl w:val="2"/>
      </w:pPr>
      <w:r/>
      <w:bookmarkStart w:id="190" w:name="_Toc14577360"/>
      <w:r/>
      <w:bookmarkStart w:id="191" w:name="_Toc163508292"/>
      <w:r/>
      <w:bookmarkStart w:id="192" w:name="_Toc163508367"/>
      <w:r/>
      <w:bookmarkStart w:id="193" w:name="_Toc49090511"/>
      <w:r/>
      <w:bookmarkStart w:id="194" w:name="_Toc11940"/>
      <w:r/>
      <w:bookmarkEnd w:id="185"/>
      <w:r/>
      <w:bookmarkEnd w:id="186"/>
      <w:r>
        <w:rPr>
          <w:rFonts w:ascii="宋体" w:hAnsi="宋体" w:eastAsia="宋体" w:cs="Arial"/>
          <w:color w:val="000000"/>
          <w:sz w:val="28"/>
          <w:szCs w:val="28"/>
        </w:rPr>
        <w:t xml:space="preserve">16</w:t>
      </w:r>
      <w:r>
        <w:rPr>
          <w:rFonts w:hint="eastAsia" w:ascii="宋体" w:hAnsi="宋体" w:eastAsia="宋体" w:cs="Arial"/>
          <w:color w:val="000000"/>
          <w:sz w:val="28"/>
          <w:szCs w:val="28"/>
        </w:rPr>
        <w:t xml:space="preserve">、投标有效期</w:t>
      </w:r>
      <w:bookmarkEnd w:id="190"/>
      <w:r/>
      <w:bookmarkEnd w:id="191"/>
      <w:r/>
      <w:bookmarkEnd w:id="192"/>
      <w:r/>
      <w:bookmarkEnd w:id="193"/>
      <w:r/>
      <w:bookmarkEnd w:id="194"/>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16</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投标有效期为代理机构规定的开标之日后</w:t>
      </w:r>
      <w:r>
        <w:rPr>
          <w:rFonts w:hint="eastAsia" w:ascii="仿宋_GB2312" w:hAnsi="仿宋_GB2312" w:eastAsia="宋体" w:cs="Times New Roman"/>
          <w:b/>
          <w:color w:val="000000"/>
          <w:sz w:val="24"/>
          <w:szCs w:val="21"/>
          <w:u w:val="single"/>
        </w:rPr>
        <w:t xml:space="preserve">六十（</w:t>
      </w:r>
      <w:r>
        <w:rPr>
          <w:rFonts w:hint="eastAsia" w:ascii="仿宋_GB2312" w:hAnsi="仿宋_GB2312" w:eastAsia="宋体" w:cs="Times New Roman"/>
          <w:b/>
          <w:color w:val="000000"/>
          <w:sz w:val="24"/>
          <w:szCs w:val="21"/>
          <w:u w:val="single"/>
        </w:rPr>
        <w:t xml:space="preserve">60</w:t>
      </w:r>
      <w:r>
        <w:rPr>
          <w:rFonts w:hint="eastAsia" w:ascii="仿宋_GB2312" w:hAnsi="仿宋_GB2312" w:eastAsia="宋体" w:cs="Times New Roman"/>
          <w:b/>
          <w:color w:val="000000"/>
          <w:sz w:val="24"/>
          <w:szCs w:val="21"/>
          <w:u w:val="single"/>
        </w:rPr>
        <w:t xml:space="preserve">）天</w:t>
      </w:r>
      <w:r>
        <w:rPr>
          <w:rFonts w:hint="eastAsia" w:ascii="宋体" w:hAnsi="宋体" w:eastAsia="宋体" w:cs="Times New Roman"/>
          <w:bCs/>
          <w:color w:val="000000"/>
          <w:sz w:val="24"/>
          <w:szCs w:val="21"/>
        </w:rPr>
        <w:t xml:space="preserve">。投标有效期比规定短的将被视为未实质性响应招标文件而予以拒绝。</w:t>
      </w:r>
      <w:r/>
    </w:p>
    <w:p>
      <w:pPr>
        <w:ind w:firstLine="420"/>
        <w:rPr>
          <w:rFonts w:ascii="宋体" w:hAnsi="宋体" w:eastAsia="宋体" w:cs="Arial"/>
          <w:color w:val="000000"/>
          <w:sz w:val="28"/>
          <w:szCs w:val="28"/>
        </w:rPr>
        <w:outlineLvl w:val="2"/>
      </w:pPr>
      <w:r/>
      <w:bookmarkStart w:id="195" w:name="_Toc163508293"/>
      <w:r/>
      <w:bookmarkStart w:id="196" w:name="_Toc163508368"/>
      <w:r/>
      <w:bookmarkStart w:id="197" w:name="_Toc6320"/>
      <w:r>
        <w:rPr>
          <w:rFonts w:ascii="宋体" w:hAnsi="宋体" w:eastAsia="宋体" w:cs="Arial"/>
          <w:color w:val="000000"/>
          <w:sz w:val="28"/>
          <w:szCs w:val="28"/>
        </w:rPr>
        <w:t xml:space="preserve">17</w:t>
      </w:r>
      <w:r>
        <w:rPr>
          <w:rFonts w:hint="eastAsia" w:ascii="宋体" w:hAnsi="宋体" w:eastAsia="宋体" w:cs="Arial"/>
          <w:color w:val="000000"/>
          <w:sz w:val="28"/>
          <w:szCs w:val="28"/>
        </w:rPr>
        <w:t xml:space="preserve">、投标有效期的延长</w:t>
      </w:r>
      <w:bookmarkEnd w:id="195"/>
      <w:r/>
      <w:bookmarkEnd w:id="196"/>
      <w:r/>
      <w:bookmarkEnd w:id="197"/>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17</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Times New Roman"/>
          <w:color w:val="000000"/>
          <w:sz w:val="24"/>
          <w:szCs w:val="24"/>
        </w:rPr>
        <w:t xml:space="preserve">受投标有效期约束的所有权利与义务均延长至新的有效期</w:t>
      </w:r>
      <w:r>
        <w:rPr>
          <w:rFonts w:hint="eastAsia" w:ascii="宋体" w:hAnsi="宋体" w:eastAsia="宋体" w:cs="Times New Roman"/>
          <w:bCs/>
          <w:color w:val="000000"/>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198" w:name="_Hlt26954739"/>
      <w:r/>
      <w:bookmarkStart w:id="199" w:name="_Hlt26954852"/>
      <w:r/>
      <w:bookmarkStart w:id="200" w:name="_Toc513029224"/>
      <w:r/>
      <w:bookmarkStart w:id="201" w:name="_Toc163508294"/>
      <w:r/>
      <w:bookmarkStart w:id="202" w:name="_Toc20823296"/>
      <w:r/>
      <w:bookmarkStart w:id="203" w:name="_Toc120614217"/>
      <w:r/>
      <w:bookmarkStart w:id="204" w:name="_Toc163508369"/>
      <w:r/>
      <w:bookmarkStart w:id="205" w:name="_Toc16938540"/>
      <w:r/>
      <w:bookmarkStart w:id="206" w:name="_Toc29543"/>
      <w:r/>
      <w:bookmarkEnd w:id="198"/>
      <w:r/>
      <w:bookmarkEnd w:id="199"/>
      <w:r>
        <w:rPr>
          <w:rFonts w:hint="eastAsia" w:ascii="Times New Roman" w:hAnsi="Times New Roman" w:eastAsia="宋体" w:cs="Times New Roman"/>
          <w:b/>
          <w:bCs/>
          <w:color w:val="000000"/>
          <w:sz w:val="28"/>
          <w:szCs w:val="28"/>
        </w:rPr>
        <w:t xml:space="preserve">四、投标文件的递交</w:t>
      </w:r>
      <w:bookmarkEnd w:id="200"/>
      <w:r/>
      <w:bookmarkEnd w:id="201"/>
      <w:r/>
      <w:bookmarkEnd w:id="202"/>
      <w:r/>
      <w:bookmarkEnd w:id="203"/>
      <w:r/>
      <w:bookmarkEnd w:id="204"/>
      <w:r/>
      <w:bookmarkEnd w:id="205"/>
      <w:r/>
      <w:bookmarkEnd w:id="206"/>
      <w:r/>
      <w:r/>
    </w:p>
    <w:p>
      <w:pPr>
        <w:ind w:firstLine="420"/>
        <w:rPr>
          <w:rFonts w:ascii="宋体" w:hAnsi="宋体" w:eastAsia="宋体" w:cs="Arial"/>
          <w:color w:val="000000"/>
          <w:sz w:val="28"/>
          <w:szCs w:val="28"/>
        </w:rPr>
        <w:outlineLvl w:val="2"/>
      </w:pPr>
      <w:r/>
      <w:bookmarkStart w:id="207" w:name="_Toc20823297"/>
      <w:r/>
      <w:bookmarkStart w:id="208" w:name="_Toc462564084"/>
      <w:r/>
      <w:bookmarkStart w:id="209" w:name="_Toc16938541"/>
      <w:r/>
      <w:bookmarkStart w:id="210" w:name="_Toc513029225"/>
      <w:r/>
      <w:bookmarkStart w:id="211" w:name="_Toc163508295"/>
      <w:r/>
      <w:bookmarkStart w:id="212" w:name="_Toc163508370"/>
      <w:r/>
      <w:bookmarkStart w:id="213" w:name="_Toc20957"/>
      <w:r>
        <w:rPr>
          <w:rFonts w:ascii="宋体" w:hAnsi="宋体" w:eastAsia="宋体" w:cs="Arial"/>
          <w:color w:val="000000"/>
          <w:sz w:val="28"/>
          <w:szCs w:val="28"/>
        </w:rPr>
        <w:t xml:space="preserve">18</w:t>
      </w:r>
      <w:r>
        <w:rPr>
          <w:rFonts w:hint="eastAsia" w:ascii="宋体" w:hAnsi="宋体" w:eastAsia="宋体" w:cs="Arial"/>
          <w:color w:val="000000"/>
          <w:sz w:val="28"/>
          <w:szCs w:val="28"/>
        </w:rPr>
        <w:t xml:space="preserve">、电子投标文件</w:t>
      </w:r>
      <w:bookmarkEnd w:id="207"/>
      <w:r/>
      <w:bookmarkEnd w:id="208"/>
      <w:r/>
      <w:bookmarkEnd w:id="209"/>
      <w:r/>
      <w:bookmarkEnd w:id="210"/>
      <w:r>
        <w:rPr>
          <w:rFonts w:hint="eastAsia" w:ascii="宋体" w:hAnsi="宋体" w:eastAsia="宋体" w:cs="Arial"/>
          <w:color w:val="000000"/>
          <w:sz w:val="28"/>
          <w:szCs w:val="28"/>
        </w:rPr>
        <w:t xml:space="preserve">的递交</w:t>
      </w:r>
      <w:bookmarkEnd w:id="211"/>
      <w:r/>
      <w:bookmarkEnd w:id="212"/>
      <w:r/>
      <w:bookmarkEnd w:id="213"/>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投标人应当按照《</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（网址链接</w:t>
      </w:r>
      <w:r>
        <w:rPr>
          <w:rFonts w:ascii="Times New Roman" w:hAnsi="Times New Roman" w:eastAsia="宋体" w:cs="Times New Roman"/>
          <w:sz w:val="24"/>
          <w:szCs w:val="24"/>
        </w:rPr>
        <w:t xml:space="preserve">https://czju.suzhou.gov.cn/zfcg/html/content/20231220161910031.shtml</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规定，在投标截止时间</w:t>
      </w:r>
      <w:r>
        <w:rPr>
          <w:rFonts w:hint="eastAsia" w:ascii="Times New Roman" w:hAnsi="Times New Roman" w:eastAsia="宋体" w:cs="Times New Roman"/>
          <w:sz w:val="24"/>
          <w:szCs w:val="24"/>
        </w:rPr>
        <w:t xml:space="preserve">前</w:t>
      </w:r>
      <w:r>
        <w:rPr>
          <w:rFonts w:ascii="Times New Roman" w:hAnsi="Times New Roman" w:eastAsia="宋体" w:cs="Times New Roman"/>
          <w:sz w:val="24"/>
          <w:szCs w:val="24"/>
        </w:rPr>
        <w:t xml:space="preserve">制作</w:t>
      </w:r>
      <w:r>
        <w:rPr>
          <w:rFonts w:hint="eastAsia" w:ascii="Times New Roman" w:hAnsi="Times New Roman" w:eastAsia="宋体" w:cs="Times New Roman"/>
          <w:sz w:val="24"/>
          <w:szCs w:val="24"/>
        </w:rPr>
        <w:t xml:space="preserve">并上传电子投标文件。</w:t>
      </w:r>
      <w:bookmarkStart w:id="214" w:name="_Toc16938542"/>
      <w:r/>
      <w:bookmarkStart w:id="215" w:name="_Toc20823298"/>
      <w:r/>
      <w:bookmarkStart w:id="216" w:name="_Toc513029226"/>
      <w:r/>
      <w:r/>
    </w:p>
    <w:p>
      <w:pPr>
        <w:ind w:firstLine="420"/>
        <w:rPr>
          <w:rFonts w:ascii="宋体" w:hAnsi="宋体" w:eastAsia="宋体" w:cs="Arial"/>
          <w:color w:val="000000"/>
          <w:sz w:val="28"/>
          <w:szCs w:val="28"/>
        </w:rPr>
        <w:outlineLvl w:val="2"/>
      </w:pPr>
      <w:r/>
      <w:bookmarkStart w:id="217" w:name="_Toc163508296"/>
      <w:r/>
      <w:bookmarkStart w:id="218" w:name="_Toc163508371"/>
      <w:r/>
      <w:bookmarkStart w:id="219" w:name="_Toc32540"/>
      <w:r>
        <w:rPr>
          <w:rFonts w:ascii="宋体" w:hAnsi="宋体" w:eastAsia="宋体" w:cs="Arial"/>
          <w:color w:val="000000"/>
          <w:sz w:val="28"/>
          <w:szCs w:val="28"/>
        </w:rPr>
        <w:t xml:space="preserve">19</w:t>
      </w:r>
      <w:r>
        <w:rPr>
          <w:rFonts w:hint="eastAsia" w:ascii="宋体" w:hAnsi="宋体" w:eastAsia="宋体" w:cs="Arial"/>
          <w:color w:val="000000"/>
          <w:sz w:val="28"/>
          <w:szCs w:val="28"/>
        </w:rPr>
        <w:t xml:space="preserve">、投标截止日期</w:t>
      </w:r>
      <w:bookmarkEnd w:id="214"/>
      <w:r/>
      <w:bookmarkEnd w:id="215"/>
      <w:r/>
      <w:bookmarkEnd w:id="216"/>
      <w:r/>
      <w:bookmarkEnd w:id="217"/>
      <w:r/>
      <w:bookmarkEnd w:id="218"/>
      <w:r/>
      <w:bookmarkEnd w:id="219"/>
      <w:r/>
      <w:r/>
    </w:p>
    <w:p>
      <w:pPr>
        <w:ind w:firstLine="480"/>
        <w:spacing w:line="500" w:lineRule="exact"/>
        <w:rPr>
          <w:rFonts w:ascii="宋体" w:hAnsi="宋体" w:eastAsia="宋体" w:cs="Times New Roman"/>
          <w:bCs/>
          <w:i/>
          <w:color w:val="000000"/>
          <w:sz w:val="24"/>
          <w:szCs w:val="21"/>
          <w:u w:val="single"/>
        </w:rPr>
      </w:pPr>
      <w:r>
        <w:rPr>
          <w:rFonts w:ascii="宋体" w:hAnsi="宋体" w:eastAsia="宋体" w:cs="Times New Roman"/>
          <w:i/>
          <w:color w:val="000000"/>
          <w:sz w:val="24"/>
          <w:szCs w:val="21"/>
          <w:u w:val="single"/>
        </w:rPr>
        <w:t xml:space="preserve">19</w:t>
      </w:r>
      <w:r>
        <w:rPr>
          <w:rFonts w:hint="eastAsia" w:ascii="宋体" w:hAnsi="宋体" w:eastAsia="宋体" w:cs="Times New Roman"/>
          <w:i/>
          <w:color w:val="000000"/>
          <w:sz w:val="24"/>
          <w:szCs w:val="21"/>
          <w:u w:val="single"/>
        </w:rPr>
        <w:t xml:space="preserve">.1</w:t>
      </w:r>
      <w:r>
        <w:rPr>
          <w:rFonts w:hint="eastAsia" w:ascii="宋体" w:hAnsi="宋体" w:eastAsia="宋体" w:cs="Times New Roman"/>
          <w:bCs/>
          <w:i/>
          <w:color w:val="000000"/>
          <w:sz w:val="24"/>
          <w:szCs w:val="21"/>
          <w:u w:val="single"/>
        </w:rPr>
        <w:t xml:space="preserve"> 投标人上传电子投标文件的时间不得迟于招标公告中规定的投标截止时间。</w:t>
      </w:r>
      <w:r/>
    </w:p>
    <w:p>
      <w:pPr>
        <w:ind w:firstLine="480"/>
        <w:spacing w:line="50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bCs/>
          <w:color w:val="000000"/>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rPr>
          <w:rFonts w:ascii="宋体" w:hAnsi="宋体" w:eastAsia="宋体" w:cs="Arial"/>
          <w:color w:val="000000"/>
          <w:sz w:val="28"/>
          <w:szCs w:val="28"/>
        </w:rPr>
        <w:outlineLvl w:val="2"/>
      </w:pPr>
      <w:r/>
      <w:bookmarkStart w:id="220" w:name="_Toc20823299"/>
      <w:r/>
      <w:bookmarkStart w:id="221" w:name="_Toc16938543"/>
      <w:r/>
      <w:bookmarkStart w:id="222" w:name="_Toc513029227"/>
      <w:r/>
      <w:bookmarkStart w:id="223" w:name="_Toc163508372"/>
      <w:r/>
      <w:bookmarkStart w:id="224" w:name="_Toc163508297"/>
      <w:r/>
      <w:bookmarkStart w:id="225" w:name="_Toc8236"/>
      <w:r>
        <w:rPr>
          <w:rFonts w:ascii="宋体" w:hAnsi="宋体" w:eastAsia="宋体" w:cs="Arial"/>
          <w:color w:val="000000"/>
          <w:sz w:val="28"/>
          <w:szCs w:val="28"/>
        </w:rPr>
        <w:t xml:space="preserve">20</w:t>
      </w:r>
      <w:r>
        <w:rPr>
          <w:rFonts w:hint="eastAsia" w:ascii="宋体" w:hAnsi="宋体" w:eastAsia="宋体" w:cs="Arial"/>
          <w:color w:val="000000"/>
          <w:sz w:val="28"/>
          <w:szCs w:val="28"/>
        </w:rPr>
        <w:t xml:space="preserve">、投标文件</w:t>
      </w:r>
      <w:bookmarkEnd w:id="220"/>
      <w:r/>
      <w:bookmarkEnd w:id="221"/>
      <w:r/>
      <w:bookmarkEnd w:id="222"/>
      <w:r>
        <w:rPr>
          <w:rFonts w:hint="eastAsia" w:ascii="宋体" w:hAnsi="宋体" w:eastAsia="宋体" w:cs="Arial"/>
          <w:color w:val="000000"/>
          <w:sz w:val="28"/>
          <w:szCs w:val="28"/>
        </w:rPr>
        <w:t xml:space="preserve">的拒收</w:t>
      </w:r>
      <w:bookmarkEnd w:id="223"/>
      <w:r/>
      <w:bookmarkEnd w:id="224"/>
      <w:r/>
      <w:bookmarkEnd w:id="225"/>
      <w:r/>
      <w:r/>
    </w:p>
    <w:p>
      <w:pPr>
        <w:ind w:firstLine="480"/>
        <w:spacing w:line="500" w:lineRule="exact"/>
        <w:rPr>
          <w:rFonts w:ascii="宋体" w:hAnsi="宋体" w:eastAsia="宋体" w:cs="Times New Roman"/>
          <w:bCs/>
          <w:color w:val="000000"/>
          <w:sz w:val="24"/>
          <w:szCs w:val="21"/>
        </w:rPr>
      </w:pPr>
      <w:r>
        <w:rPr>
          <w:rFonts w:ascii="宋体" w:hAnsi="宋体" w:eastAsia="宋体" w:cs="Times New Roman"/>
          <w:bCs/>
          <w:color w:val="000000"/>
          <w:sz w:val="24"/>
          <w:szCs w:val="21"/>
        </w:rPr>
        <w:t xml:space="preserve">20</w:t>
      </w:r>
      <w:r>
        <w:rPr>
          <w:rFonts w:hint="eastAsia" w:ascii="宋体" w:hAnsi="宋体" w:eastAsia="宋体" w:cs="Times New Roman"/>
          <w:bCs/>
          <w:color w:val="000000"/>
          <w:sz w:val="24"/>
          <w:szCs w:val="21"/>
        </w:rPr>
        <w:t xml:space="preserve">.1 代理机构拒绝接收在其规定的投标截止时间后上传的任何投标文件。</w:t>
      </w:r>
      <w:r/>
    </w:p>
    <w:p>
      <w:pPr>
        <w:ind w:firstLine="420"/>
        <w:rPr>
          <w:rFonts w:ascii="宋体" w:hAnsi="宋体" w:eastAsia="宋体" w:cs="Arial"/>
          <w:color w:val="000000"/>
          <w:sz w:val="28"/>
          <w:szCs w:val="28"/>
        </w:rPr>
        <w:outlineLvl w:val="2"/>
      </w:pPr>
      <w:r/>
      <w:bookmarkStart w:id="226" w:name="_Toc513029228"/>
      <w:r/>
      <w:bookmarkStart w:id="227" w:name="_Toc16938544"/>
      <w:r/>
      <w:bookmarkStart w:id="228" w:name="_Toc20823300"/>
      <w:r/>
      <w:bookmarkStart w:id="229" w:name="_Toc163508373"/>
      <w:r/>
      <w:bookmarkStart w:id="230" w:name="_Toc163508298"/>
      <w:r/>
      <w:bookmarkStart w:id="231" w:name="_Toc31364"/>
      <w:r>
        <w:rPr>
          <w:rFonts w:ascii="宋体" w:hAnsi="宋体" w:eastAsia="宋体" w:cs="Arial"/>
          <w:color w:val="000000"/>
          <w:sz w:val="28"/>
          <w:szCs w:val="28"/>
        </w:rPr>
        <w:t xml:space="preserve">21</w:t>
      </w:r>
      <w:r>
        <w:rPr>
          <w:rFonts w:hint="eastAsia" w:ascii="宋体" w:hAnsi="宋体" w:eastAsia="宋体" w:cs="Arial"/>
          <w:color w:val="000000"/>
          <w:sz w:val="28"/>
          <w:szCs w:val="28"/>
        </w:rPr>
        <w:t xml:space="preserve">、投标文件的撤回和修改</w:t>
      </w:r>
      <w:bookmarkEnd w:id="226"/>
      <w:r/>
      <w:bookmarkEnd w:id="227"/>
      <w:r/>
      <w:bookmarkEnd w:id="228"/>
      <w:r/>
      <w:bookmarkEnd w:id="229"/>
      <w:r/>
      <w:bookmarkEnd w:id="230"/>
      <w:r/>
      <w:bookmarkEnd w:id="231"/>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.1 投标文件的撤回</w:t>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.1.1 电子投标文件的撤回</w:t>
      </w:r>
      <w:r/>
    </w:p>
    <w:p>
      <w:pPr>
        <w:ind w:firstLine="480"/>
        <w:spacing w:line="48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投标人可在投标截止时间前，撤回其电子投标文件，具体操作方法见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1"/>
        </w:rPr>
        <w:t xml:space="preserve">。</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21</w:t>
      </w: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 投标人撤回电子投标文件，则认为其不再参与本项目投标活动。</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21</w:t>
      </w:r>
      <w:r>
        <w:rPr>
          <w:rFonts w:hint="eastAsia" w:ascii="宋体" w:hAnsi="宋体" w:eastAsia="宋体" w:cs="Times New Roman"/>
          <w:color w:val="000000"/>
          <w:sz w:val="24"/>
          <w:szCs w:val="24"/>
        </w:rPr>
        <w:t xml:space="preserve">.2 投标文件的修改</w:t>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.2.1投标人可在投标截止时间前，对其电子投标文件进行修改，具体操作方法见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2.2</w:t>
      </w:r>
      <w:r>
        <w:rPr>
          <w:rFonts w:hint="eastAsia" w:ascii="宋体" w:hAnsi="宋体" w:eastAsia="宋体" w:cs="Times New Roman"/>
          <w:bCs/>
          <w:color w:val="000000"/>
          <w:sz w:val="24"/>
          <w:szCs w:val="21"/>
        </w:rPr>
        <w:t xml:space="preserve"> 在投标截止时间之后，投标人不得对其电子投标文件作任何修改。</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.3</w:t>
      </w:r>
      <w:r>
        <w:rPr>
          <w:rFonts w:hint="eastAsia" w:ascii="宋体" w:hAnsi="宋体" w:eastAsia="宋体" w:cs="Times New Roman"/>
          <w:bCs/>
          <w:color w:val="000000"/>
          <w:sz w:val="24"/>
          <w:szCs w:val="21"/>
        </w:rPr>
        <w:t xml:space="preserve"> 在投标截止时间至招标文件中规定的投标有效期满之间的这段时间内，投标人不得撤回其投标。</w:t>
      </w:r>
      <w:r/>
    </w:p>
    <w:p>
      <w:pPr>
        <w:spacing w:before="145" w:after="145" w:line="460" w:lineRule="exact"/>
        <w:rPr>
          <w:rFonts w:ascii="Times New Roman" w:hAnsi="Times New Roman" w:eastAsia="宋体" w:cs="Times New Roman"/>
          <w:b/>
          <w:bCs/>
          <w:color w:val="000000"/>
          <w:sz w:val="28"/>
          <w:szCs w:val="28"/>
        </w:rPr>
        <w:outlineLvl w:val="1"/>
      </w:pPr>
      <w:r/>
      <w:bookmarkStart w:id="232" w:name="_Toc20823301"/>
      <w:r/>
      <w:bookmarkStart w:id="233" w:name="_Toc163508374"/>
      <w:r/>
      <w:bookmarkStart w:id="234" w:name="_Toc513029229"/>
      <w:r/>
      <w:bookmarkStart w:id="235" w:name="_Toc120614218"/>
      <w:r/>
      <w:bookmarkStart w:id="236" w:name="_Toc16938545"/>
      <w:r/>
      <w:bookmarkStart w:id="237" w:name="_Toc163508299"/>
      <w:r/>
      <w:bookmarkStart w:id="238" w:name="_Toc19220"/>
      <w:r>
        <w:rPr>
          <w:rFonts w:hint="eastAsia" w:ascii="Times New Roman" w:hAnsi="Times New Roman" w:eastAsia="宋体" w:cs="Times New Roman"/>
          <w:b/>
          <w:bCs/>
          <w:color w:val="000000"/>
          <w:sz w:val="28"/>
          <w:szCs w:val="28"/>
        </w:rPr>
        <w:t xml:space="preserve">五、开标与评标</w:t>
      </w:r>
      <w:bookmarkEnd w:id="232"/>
      <w:r/>
      <w:bookmarkEnd w:id="233"/>
      <w:r/>
      <w:bookmarkEnd w:id="234"/>
      <w:r/>
      <w:bookmarkEnd w:id="235"/>
      <w:r/>
      <w:bookmarkEnd w:id="236"/>
      <w:r/>
      <w:bookmarkEnd w:id="237"/>
      <w:r/>
      <w:bookmarkEnd w:id="238"/>
      <w:r/>
      <w:r/>
    </w:p>
    <w:p>
      <w:pPr>
        <w:ind w:firstLine="420"/>
        <w:rPr>
          <w:rFonts w:ascii="宋体" w:hAnsi="宋体" w:eastAsia="宋体" w:cs="Arial"/>
          <w:color w:val="000000"/>
          <w:sz w:val="28"/>
          <w:szCs w:val="28"/>
        </w:rPr>
        <w:outlineLvl w:val="2"/>
      </w:pPr>
      <w:r/>
      <w:bookmarkStart w:id="239" w:name="_Toc16938546"/>
      <w:r/>
      <w:bookmarkStart w:id="240" w:name="_Toc163508300"/>
      <w:r/>
      <w:bookmarkStart w:id="241" w:name="_Toc20823302"/>
      <w:r/>
      <w:bookmarkStart w:id="242" w:name="_Toc163508375"/>
      <w:r/>
      <w:bookmarkStart w:id="243" w:name="_Toc513029230"/>
      <w:r/>
      <w:bookmarkStart w:id="244" w:name="_Toc12812"/>
      <w:r>
        <w:rPr>
          <w:rFonts w:ascii="宋体" w:hAnsi="宋体" w:eastAsia="宋体" w:cs="Arial"/>
          <w:color w:val="000000"/>
          <w:sz w:val="28"/>
          <w:szCs w:val="28"/>
        </w:rPr>
        <w:t xml:space="preserve">22</w:t>
      </w:r>
      <w:r>
        <w:rPr>
          <w:rFonts w:hint="eastAsia" w:ascii="宋体" w:hAnsi="宋体" w:eastAsia="宋体" w:cs="Arial"/>
          <w:color w:val="000000"/>
          <w:sz w:val="28"/>
          <w:szCs w:val="28"/>
        </w:rPr>
        <w:t xml:space="preserve">、开标</w:t>
      </w:r>
      <w:bookmarkEnd w:id="239"/>
      <w:r/>
      <w:bookmarkEnd w:id="240"/>
      <w:r/>
      <w:bookmarkEnd w:id="241"/>
      <w:r/>
      <w:bookmarkEnd w:id="242"/>
      <w:r/>
      <w:bookmarkEnd w:id="243"/>
      <w:r/>
      <w:bookmarkEnd w:id="244"/>
      <w:r/>
      <w:r/>
    </w:p>
    <w:p>
      <w:pPr>
        <w:ind w:firstLine="360"/>
        <w:rPr>
          <w:rFonts w:ascii="Times New Roman" w:hAnsi="Times New Roman" w:eastAsia="宋体" w:cs="Times New Roman"/>
          <w:szCs w:val="21"/>
        </w:rPr>
      </w:pPr>
      <w:r>
        <w:rPr>
          <w:rFonts w:ascii="宋体" w:hAnsi="宋体" w:eastAsia="宋体" w:cs="Times New Roman"/>
          <w:color w:val="000000"/>
          <w:sz w:val="24"/>
          <w:szCs w:val="21"/>
        </w:rPr>
        <w:t xml:space="preserve">22</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 代理机构</w:t>
      </w:r>
      <w:r>
        <w:rPr>
          <w:rFonts w:hint="eastAsia" w:ascii="宋体" w:hAnsi="宋体" w:eastAsia="宋体" w:cs="Times New Roman"/>
          <w:bCs/>
          <w:sz w:val="24"/>
          <w:szCs w:val="21"/>
        </w:rPr>
        <w:t xml:space="preserve">将在招标公告中规定的时间和地点组织公开开标</w:t>
      </w:r>
      <w:r>
        <w:rPr>
          <w:rFonts w:hint="eastAsia" w:ascii="宋体" w:hAnsi="宋体" w:eastAsia="宋体" w:cs="Times New Roman"/>
          <w:sz w:val="24"/>
          <w:szCs w:val="24"/>
        </w:rPr>
        <w:t xml:space="preserve">。投标人应当按照</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sz w:val="24"/>
          <w:szCs w:val="24"/>
        </w:rPr>
        <w:t xml:space="preserve">规定，</w:t>
      </w:r>
      <w:r>
        <w:rPr>
          <w:rFonts w:ascii="宋体" w:hAnsi="宋体" w:eastAsia="宋体" w:cs="Times New Roman"/>
          <w:sz w:val="24"/>
          <w:szCs w:val="24"/>
        </w:rPr>
        <w:t xml:space="preserve">参加开标活动</w:t>
      </w:r>
      <w:r>
        <w:rPr>
          <w:rFonts w:hint="eastAsia" w:ascii="宋体" w:hAnsi="宋体" w:eastAsia="宋体" w:cs="Times New Roman"/>
          <w:sz w:val="24"/>
          <w:szCs w:val="24"/>
        </w:rPr>
        <w:t xml:space="preserve">和在苏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系统规定的时间内对投标文件进行解密。</w:t>
      </w:r>
      <w:r/>
    </w:p>
    <w:p>
      <w:pPr>
        <w:ind w:firstLine="480"/>
        <w:spacing w:line="480" w:lineRule="exact"/>
        <w:rPr>
          <w:rFonts w:ascii="宋体" w:hAnsi="宋体" w:eastAsia="宋体" w:cs="Times New Roman"/>
          <w:sz w:val="24"/>
          <w:szCs w:val="24"/>
        </w:rPr>
      </w:pPr>
      <w:r>
        <w:rPr>
          <w:rFonts w:ascii="宋体" w:hAnsi="宋体" w:eastAsia="宋体" w:cs="Times New Roman"/>
          <w:bCs/>
          <w:color w:val="000000"/>
          <w:sz w:val="24"/>
          <w:szCs w:val="24"/>
        </w:rPr>
        <w:t xml:space="preserve">22</w:t>
      </w:r>
      <w:r>
        <w:rPr>
          <w:rFonts w:hint="eastAsia" w:ascii="宋体" w:hAnsi="宋体" w:eastAsia="宋体" w:cs="Times New Roman"/>
          <w:bCs/>
          <w:color w:val="000000"/>
          <w:sz w:val="24"/>
          <w:szCs w:val="24"/>
        </w:rPr>
        <w:t xml:space="preserve">.2</w:t>
      </w:r>
      <w:r>
        <w:rPr>
          <w:rFonts w:hint="eastAsia" w:ascii="宋体" w:hAnsi="宋体" w:eastAsia="宋体" w:cs="Times New Roman"/>
          <w:sz w:val="24"/>
          <w:szCs w:val="24"/>
        </w:rPr>
        <w:t xml:space="preserve">开标仪式由代理机构组织。苏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系统将自动对</w:t>
      </w:r>
      <w:r>
        <w:rPr>
          <w:rFonts w:ascii="宋体" w:hAnsi="宋体" w:eastAsia="宋体" w:cs="Times New Roman"/>
          <w:sz w:val="24"/>
          <w:szCs w:val="24"/>
        </w:rPr>
        <w:t xml:space="preserve">项目进行开标，</w:t>
      </w:r>
      <w:r>
        <w:rPr>
          <w:rFonts w:hint="eastAsia" w:ascii="宋体" w:hAnsi="宋体" w:eastAsia="宋体" w:cs="Times New Roman"/>
          <w:sz w:val="24"/>
          <w:szCs w:val="24"/>
        </w:rPr>
        <w:t xml:space="preserve">并宣布各投标人名称和投标价格。</w:t>
      </w:r>
      <w:r/>
    </w:p>
    <w:p>
      <w:pPr>
        <w:ind w:firstLine="480"/>
        <w:spacing w:line="500" w:lineRule="exact"/>
        <w:rPr>
          <w:rFonts w:ascii="宋体" w:hAnsi="宋体" w:eastAsia="宋体" w:cs="Times New Roman"/>
          <w:color w:val="000000"/>
          <w:sz w:val="24"/>
          <w:szCs w:val="24"/>
        </w:rPr>
      </w:pPr>
      <w:r>
        <w:rPr>
          <w:rFonts w:ascii="宋体" w:hAnsi="宋体" w:eastAsia="宋体" w:cs="Times New Roman"/>
          <w:bCs/>
          <w:color w:val="000000"/>
          <w:sz w:val="24"/>
          <w:szCs w:val="21"/>
        </w:rPr>
        <w:t xml:space="preserve">22</w:t>
      </w:r>
      <w:r>
        <w:rPr>
          <w:rFonts w:hint="eastAsia" w:ascii="宋体" w:hAnsi="宋体" w:eastAsia="宋体" w:cs="Times New Roman"/>
          <w:bCs/>
          <w:color w:val="000000"/>
          <w:sz w:val="24"/>
          <w:szCs w:val="21"/>
        </w:rPr>
        <w:t xml:space="preserve">.3投标人在开标过程中涉及到的投标文件解密、开标结果确认等工作，应按照</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bCs/>
          <w:color w:val="000000"/>
          <w:sz w:val="24"/>
          <w:szCs w:val="21"/>
        </w:rPr>
        <w:t xml:space="preserve">规定执行。</w:t>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22</w:t>
      </w:r>
      <w:r>
        <w:rPr>
          <w:rFonts w:hint="eastAsia" w:ascii="宋体" w:hAnsi="宋体" w:eastAsia="宋体" w:cs="Times New Roman"/>
          <w:color w:val="000000"/>
          <w:sz w:val="24"/>
          <w:szCs w:val="24"/>
        </w:rPr>
        <w:t xml:space="preserve">.4</w:t>
      </w:r>
      <w:r>
        <w:rPr>
          <w:rFonts w:hint="eastAsia" w:ascii="宋体" w:hAnsi="宋体" w:eastAsia="宋体" w:cs="Times New Roman"/>
          <w:sz w:val="24"/>
          <w:szCs w:val="24"/>
        </w:rPr>
        <w:t xml:space="preserve">投标人如果对开标过程和开标记录有疑义，应当根据《操作手册》规定提出，如苏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系统中《开标记录表》宣布后5分钟内未提出的，视同认可开标结果。</w:t>
      </w:r>
      <w:r/>
    </w:p>
    <w:p>
      <w:pPr>
        <w:ind w:firstLine="420"/>
        <w:rPr>
          <w:rFonts w:ascii="宋体" w:hAnsi="宋体" w:eastAsia="宋体" w:cs="Arial"/>
          <w:color w:val="000000"/>
          <w:sz w:val="28"/>
          <w:szCs w:val="28"/>
        </w:rPr>
        <w:outlineLvl w:val="2"/>
      </w:pPr>
      <w:r/>
      <w:bookmarkStart w:id="245" w:name="_Toc163508376"/>
      <w:r/>
      <w:bookmarkStart w:id="246" w:name="_Toc163508301"/>
      <w:r/>
      <w:bookmarkStart w:id="247" w:name="_Toc19669"/>
      <w:r/>
      <w:bookmarkStart w:id="248" w:name="_Toc513029231"/>
      <w:r/>
      <w:bookmarkStart w:id="249" w:name="_Toc16938547"/>
      <w:r/>
      <w:bookmarkStart w:id="250" w:name="_Toc20823303"/>
      <w:r>
        <w:rPr>
          <w:rFonts w:ascii="宋体" w:hAnsi="宋体" w:eastAsia="宋体" w:cs="Arial"/>
          <w:color w:val="000000"/>
          <w:sz w:val="28"/>
          <w:szCs w:val="28"/>
        </w:rPr>
        <w:t xml:space="preserve">23</w:t>
      </w:r>
      <w:r>
        <w:rPr>
          <w:rFonts w:hint="eastAsia" w:ascii="宋体" w:hAnsi="宋体" w:eastAsia="宋体" w:cs="Arial"/>
          <w:color w:val="000000"/>
          <w:sz w:val="28"/>
          <w:szCs w:val="28"/>
        </w:rPr>
        <w:t xml:space="preserve">、评标委员会</w:t>
      </w:r>
      <w:bookmarkEnd w:id="245"/>
      <w:r/>
      <w:bookmarkEnd w:id="246"/>
      <w:r/>
      <w:bookmarkEnd w:id="247"/>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.1 开标后，代理机构将立即组织评标委员会（以下简称评委会）进行评标。</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.2 评委会由采购人代表和有关技术、经济等方面的专家组成，</w:t>
      </w:r>
      <w:r>
        <w:rPr>
          <w:rFonts w:hint="eastAsia" w:ascii="宋体" w:hAnsi="宋体" w:eastAsia="宋体" w:cs="Times New Roman"/>
          <w:color w:val="000000"/>
          <w:sz w:val="24"/>
          <w:szCs w:val="24"/>
        </w:rPr>
        <w:t xml:space="preserve">且人员</w:t>
      </w:r>
      <w:r>
        <w:rPr>
          <w:rFonts w:hint="eastAsia" w:ascii="宋体" w:hAnsi="宋体" w:eastAsia="宋体" w:cs="Times New Roman"/>
          <w:color w:val="000000"/>
          <w:sz w:val="24"/>
          <w:szCs w:val="24"/>
        </w:rPr>
        <w:t xml:space="preserve">构成符合政府采购有关规定。</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.3评委会独立工作，负责评审所有投标文件并确定中标</w:t>
      </w:r>
      <w:r>
        <w:rPr>
          <w:rFonts w:hint="eastAsia" w:ascii="宋体" w:hAnsi="宋体" w:eastAsia="宋体" w:cs="Times New Roman"/>
          <w:color w:val="000000"/>
          <w:sz w:val="24"/>
          <w:szCs w:val="24"/>
        </w:rPr>
        <w:t xml:space="preserve">侯选人</w:t>
      </w:r>
      <w:r>
        <w:rPr>
          <w:rFonts w:hint="eastAsia" w:ascii="宋体" w:hAnsi="宋体" w:eastAsia="宋体" w:cs="Times New Roman"/>
          <w:color w:val="000000"/>
          <w:sz w:val="24"/>
          <w:szCs w:val="24"/>
        </w:rPr>
        <w:t xml:space="preserve">。</w:t>
      </w:r>
      <w:r/>
    </w:p>
    <w:p>
      <w:pPr>
        <w:ind w:firstLine="420"/>
        <w:rPr>
          <w:rFonts w:ascii="宋体" w:hAnsi="宋体" w:eastAsia="宋体" w:cs="Arial"/>
          <w:color w:val="000000"/>
          <w:sz w:val="28"/>
          <w:szCs w:val="28"/>
        </w:rPr>
        <w:outlineLvl w:val="2"/>
      </w:pPr>
      <w:r/>
      <w:bookmarkStart w:id="251" w:name="_Toc163508377"/>
      <w:r/>
      <w:bookmarkStart w:id="252" w:name="_Toc163508302"/>
      <w:r/>
      <w:bookmarkStart w:id="253" w:name="_Toc16475"/>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4</w:t>
      </w:r>
      <w:r>
        <w:rPr>
          <w:rFonts w:hint="eastAsia" w:ascii="宋体" w:hAnsi="宋体" w:eastAsia="宋体" w:cs="Arial"/>
          <w:color w:val="000000"/>
          <w:sz w:val="28"/>
          <w:szCs w:val="28"/>
        </w:rPr>
        <w:t xml:space="preserve">．评标过程的保密与公正</w:t>
      </w:r>
      <w:bookmarkEnd w:id="251"/>
      <w:r/>
      <w:bookmarkEnd w:id="252"/>
      <w:r/>
      <w:bookmarkEnd w:id="253"/>
      <w:r/>
      <w:bookmarkEnd w:id="248"/>
      <w:r/>
      <w:bookmarkEnd w:id="249"/>
      <w:r/>
      <w:bookmarkEnd w:id="250"/>
      <w:r/>
      <w:r/>
    </w:p>
    <w:p>
      <w:pPr>
        <w:ind w:firstLine="480"/>
        <w:spacing w:line="50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凡是与审查、澄清、评价和比较投标的有关资料以及授标建议等，采购人、评委、代理机构均不得向投标人或与评标无关的其他人员透露。</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4"/>
        </w:rPr>
        <w:t xml:space="preserve">在评标过程中，投标人不得以任何行为影响评标过程，否则其投标文件将被作为无效投标文件。</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24</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 代理机构和评委会不向未中标的投标人解释未中标原因，也不公布评标过程中的相关细节。</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 </w:t>
      </w:r>
      <w:r>
        <w:rPr>
          <w:rFonts w:hint="eastAsia" w:ascii="宋体" w:hAnsi="宋体" w:eastAsia="宋体" w:cs="Times New Roman"/>
          <w:sz w:val="24"/>
          <w:szCs w:val="24"/>
        </w:rPr>
        <w:t xml:space="preserve">采用综合评分法的项目，未中标的投标人可于中标结果公告期限届满之日起通过苏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系统查看自己的</w:t>
      </w:r>
      <w:r>
        <w:rPr>
          <w:rFonts w:hint="eastAsia" w:ascii="宋体" w:hAnsi="宋体" w:eastAsia="宋体" w:cs="Times New Roman"/>
          <w:color w:val="000000"/>
          <w:sz w:val="24"/>
          <w:szCs w:val="24"/>
        </w:rPr>
        <w:t xml:space="preserve">评审得分及排序情况。</w:t>
      </w:r>
      <w:r/>
    </w:p>
    <w:p>
      <w:pPr>
        <w:ind w:firstLine="420"/>
        <w:rPr>
          <w:rFonts w:ascii="宋体" w:hAnsi="宋体" w:eastAsia="宋体" w:cs="Arial"/>
          <w:color w:val="000000"/>
          <w:sz w:val="28"/>
          <w:szCs w:val="28"/>
        </w:rPr>
        <w:outlineLvl w:val="2"/>
      </w:pPr>
      <w:r/>
      <w:bookmarkStart w:id="254" w:name="_Toc16938548"/>
      <w:r/>
      <w:bookmarkStart w:id="255" w:name="_Toc163508303"/>
      <w:r/>
      <w:bookmarkStart w:id="256" w:name="_Toc163508378"/>
      <w:r/>
      <w:bookmarkStart w:id="257" w:name="_Toc20823304"/>
      <w:r/>
      <w:bookmarkStart w:id="258" w:name="_Toc513029232"/>
      <w:r/>
      <w:bookmarkStart w:id="259" w:name="_Toc16728"/>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．投标文件的澄清</w:t>
      </w:r>
      <w:bookmarkEnd w:id="254"/>
      <w:r/>
      <w:bookmarkEnd w:id="255"/>
      <w:r/>
      <w:bookmarkEnd w:id="256"/>
      <w:r/>
      <w:bookmarkEnd w:id="257"/>
      <w:r/>
      <w:bookmarkEnd w:id="258"/>
      <w:r/>
      <w:bookmarkEnd w:id="259"/>
      <w:r/>
      <w:r/>
    </w:p>
    <w:p>
      <w:pPr>
        <w:ind w:firstLine="480"/>
        <w:spacing w:line="480" w:lineRule="exact"/>
        <w:rPr>
          <w:rFonts w:ascii="宋体" w:hAnsi="宋体" w:eastAsia="宋体" w:cs="Times New Roman"/>
          <w:color w:val="000000"/>
          <w:sz w:val="24"/>
          <w:szCs w:val="24"/>
        </w:rPr>
      </w:pPr>
      <w:r/>
      <w:bookmarkStart w:id="260" w:name="_Toc16938549"/>
      <w:r/>
      <w:bookmarkStart w:id="261" w:name="_Toc20823305"/>
      <w:r/>
      <w:bookmarkStart w:id="262" w:name="_Toc513029233"/>
      <w:r>
        <w:rPr>
          <w:rFonts w:ascii="宋体" w:hAnsi="宋体" w:eastAsia="宋体" w:cs="Times New Roman"/>
          <w:color w:val="000000"/>
          <w:sz w:val="24"/>
          <w:szCs w:val="24"/>
        </w:rPr>
        <w:t xml:space="preserve">25</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评标期间，评委会对投标文件中含义不明确、同类问题表述不一致或者有明显文字和计算错误的内容</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，有权要求投标人</w:t>
      </w:r>
      <w:r>
        <w:rPr>
          <w:rFonts w:hint="eastAsia" w:ascii="宋体" w:hAnsi="宋体" w:eastAsia="宋体" w:cs="Times New Roman"/>
          <w:color w:val="000000"/>
          <w:sz w:val="24"/>
          <w:szCs w:val="24"/>
        </w:rPr>
        <w:t xml:space="preserve">作出</w:t>
      </w:r>
      <w:r>
        <w:rPr>
          <w:rFonts w:hint="eastAsia" w:ascii="宋体" w:hAnsi="宋体" w:eastAsia="宋体" w:cs="Times New Roman"/>
          <w:color w:val="000000"/>
          <w:sz w:val="24"/>
          <w:szCs w:val="24"/>
        </w:rPr>
        <w:t xml:space="preserve">必要的澄清、说明或者补正。</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投标人的澄清、说明或者补正不得超出投标文件的范围或者改变投标文件的实质性内容。</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评标</w:t>
      </w:r>
      <w:r>
        <w:rPr>
          <w:rFonts w:ascii="宋体" w:hAnsi="宋体" w:eastAsia="宋体" w:cs="Times New Roman"/>
          <w:color w:val="000000"/>
          <w:sz w:val="24"/>
          <w:szCs w:val="24"/>
        </w:rPr>
        <w:t xml:space="preserve">委员会并非对每个投标人都做澄清要求</w:t>
      </w:r>
      <w:r>
        <w:rPr>
          <w:rFonts w:hint="eastAsia" w:ascii="宋体" w:hAnsi="宋体" w:eastAsia="宋体" w:cs="Times New Roman"/>
          <w:color w:val="000000"/>
          <w:sz w:val="24"/>
          <w:szCs w:val="24"/>
        </w:rPr>
        <w:t xml:space="preserve">。</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.2需要供应商进行澄清、说明和补正的</w:t>
      </w:r>
      <w:r>
        <w:rPr>
          <w:rFonts w:hint="eastAsia" w:ascii="宋体" w:hAnsi="宋体" w:eastAsia="宋体" w:cs="Times New Roman"/>
          <w:sz w:val="24"/>
          <w:szCs w:val="24"/>
        </w:rPr>
        <w:t xml:space="preserve">，评委会将通过苏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系统向供应商发出“澄清要求函”，接到“澄清要求函”的投标人应当按照要求在苏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系统中提交“澄清响应函”并加盖CA电子公章。澄清、说明和补正的内容作为投标文件的补充部分，</w:t>
      </w:r>
      <w:r>
        <w:rPr>
          <w:rFonts w:hint="eastAsia" w:ascii="宋体" w:hAnsi="宋体" w:eastAsia="宋体" w:cs="Times New Roman"/>
          <w:color w:val="000000"/>
          <w:sz w:val="24"/>
          <w:szCs w:val="24"/>
        </w:rPr>
        <w:t xml:space="preserve">具体操作方式见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4"/>
        </w:rPr>
        <w:t xml:space="preserve">。</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.3 接到评委会澄清、说明和补正要求的投标人如未按规定做出澄清、说明和补正，其风险由投标人自行承担。</w:t>
      </w:r>
      <w:r/>
    </w:p>
    <w:p>
      <w:pPr>
        <w:ind w:firstLine="420"/>
        <w:rPr>
          <w:rFonts w:ascii="宋体" w:hAnsi="宋体" w:eastAsia="宋体" w:cs="Arial"/>
          <w:color w:val="000000"/>
          <w:sz w:val="28"/>
          <w:szCs w:val="28"/>
        </w:rPr>
        <w:outlineLvl w:val="2"/>
      </w:pPr>
      <w:r/>
      <w:bookmarkStart w:id="263" w:name="_Toc163508304"/>
      <w:r/>
      <w:bookmarkStart w:id="264" w:name="_Toc163508379"/>
      <w:r/>
      <w:bookmarkStart w:id="265" w:name="_Toc30243"/>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6</w:t>
      </w:r>
      <w:r>
        <w:rPr>
          <w:rFonts w:hint="eastAsia" w:ascii="宋体" w:hAnsi="宋体" w:eastAsia="宋体" w:cs="Arial"/>
          <w:color w:val="000000"/>
          <w:sz w:val="28"/>
          <w:szCs w:val="28"/>
        </w:rPr>
        <w:t xml:space="preserve">、对投标文件的初审</w:t>
      </w:r>
      <w:bookmarkEnd w:id="260"/>
      <w:r/>
      <w:bookmarkEnd w:id="261"/>
      <w:r/>
      <w:bookmarkEnd w:id="262"/>
      <w:r/>
      <w:bookmarkEnd w:id="263"/>
      <w:r/>
      <w:bookmarkEnd w:id="264"/>
      <w:r/>
      <w:bookmarkEnd w:id="265"/>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投标文件初审分为资格审查和符合性审查。</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采购人在进行资格性审查的同时，将在中国政府采购网(http://www.ccgp.gov.cn/search/cr/)、信用中国（https://www.creditchina.gov.cn/）、信用江苏（http://credit.jiangsu.gov.cn/）、信用中国（江苏苏州）（https://credit.suzhou.gov.cn/）等查询投标人的信用记录，以确定投标人是否具备投标资格,查询结果留存并归档。</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eastAsia="宋体" w:cs="Times New Roman"/>
          <w:bCs/>
          <w:color w:val="000000"/>
          <w:sz w:val="24"/>
          <w:szCs w:val="21"/>
        </w:rPr>
        <w:t xml:space="preserve">作出</w:t>
      </w:r>
      <w:r>
        <w:rPr>
          <w:rFonts w:hint="eastAsia" w:ascii="宋体" w:hAnsi="宋体" w:eastAsia="宋体" w:cs="Times New Roman"/>
          <w:bCs/>
          <w:color w:val="000000"/>
          <w:sz w:val="24"/>
          <w:szCs w:val="21"/>
        </w:rPr>
        <w:t xml:space="preserve">响应。</w:t>
      </w:r>
      <w:r/>
    </w:p>
    <w:p>
      <w:pPr>
        <w:ind w:firstLine="480"/>
        <w:spacing w:line="46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.1.3 未通过资格审查或符合性审查的投标人</w:t>
      </w:r>
      <w:r>
        <w:rPr>
          <w:rFonts w:hint="eastAsia" w:ascii="宋体" w:hAnsi="宋体" w:eastAsia="宋体" w:cs="Times New Roman"/>
          <w:bCs/>
          <w:sz w:val="24"/>
          <w:szCs w:val="21"/>
        </w:rPr>
        <w:t xml:space="preserve">，代理机构将在</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hint="eastAsia" w:ascii="宋体" w:hAnsi="宋体" w:eastAsia="宋体" w:cs="Times New Roman"/>
          <w:bCs/>
          <w:sz w:val="24"/>
          <w:szCs w:val="21"/>
        </w:rPr>
        <w:t xml:space="preserve">中告知未通过资格审查或符合性审查的原因，评审结束后，代理机构将不再告知未通过资格审查或符合性审查的原因。</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Times New Roman"/>
          <w:color w:val="000000"/>
          <w:sz w:val="24"/>
          <w:szCs w:val="24"/>
        </w:rPr>
        <w:t xml:space="preserve">作出</w:t>
      </w:r>
      <w:r>
        <w:rPr>
          <w:rFonts w:hint="eastAsia" w:ascii="宋体" w:hAnsi="宋体" w:eastAsia="宋体" w:cs="Times New Roman"/>
          <w:color w:val="000000"/>
          <w:sz w:val="24"/>
          <w:szCs w:val="24"/>
        </w:rPr>
        <w:t xml:space="preserve">结论。</w:t>
      </w:r>
      <w:r>
        <w:rPr>
          <w:rFonts w:hint="eastAsia" w:ascii="宋体" w:hAnsi="宋体" w:eastAsia="宋体" w:cs="Times New Roman"/>
          <w:bCs/>
          <w:color w:val="000000"/>
          <w:sz w:val="24"/>
          <w:szCs w:val="21"/>
        </w:rPr>
        <w:t xml:space="preserve">评委决定投标文件的</w:t>
      </w:r>
      <w:r>
        <w:rPr>
          <w:rFonts w:hint="eastAsia" w:ascii="宋体" w:hAnsi="宋体" w:eastAsia="宋体" w:cs="Times New Roman"/>
          <w:bCs/>
          <w:color w:val="000000"/>
          <w:sz w:val="24"/>
          <w:szCs w:val="21"/>
        </w:rPr>
        <w:t xml:space="preserve">响应性只根据</w:t>
      </w:r>
      <w:r>
        <w:rPr>
          <w:rFonts w:hint="eastAsia" w:ascii="宋体" w:hAnsi="宋体" w:eastAsia="宋体" w:cs="Times New Roman"/>
          <w:bCs/>
          <w:color w:val="000000"/>
          <w:sz w:val="24"/>
          <w:szCs w:val="21"/>
        </w:rPr>
        <w:t xml:space="preserve">投标文件本身的内容，而不寻求外部的证据。</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.3</w:t>
      </w:r>
      <w:r>
        <w:rPr>
          <w:rFonts w:hint="eastAsia" w:ascii="宋体" w:hAnsi="宋体" w:eastAsia="宋体" w:cs="Times New Roman"/>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.4</w:t>
      </w:r>
      <w:r>
        <w:rPr>
          <w:rFonts w:hint="eastAsia" w:ascii="宋体" w:hAnsi="宋体" w:eastAsia="宋体" w:cs="Times New Roman"/>
          <w:bCs/>
          <w:color w:val="000000"/>
          <w:sz w:val="24"/>
          <w:szCs w:val="21"/>
        </w:rPr>
        <w:t xml:space="preserve">评委会将对确定为实质性响应的投标进行进一步审核，看其是否有计算上或累加上的算术错误，修正错误的原则如下：</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（1）投标文件中开标一览表内容与投标文件中相应内容不一致的，以开标一览表为准。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（2）大写金额和小写金额不一致的，以大写金额为准。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（3）单价金额小数点或者百分比有明显错位的，以开标一览表的总价为准，并修改单价。</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（4）总价金额与按单价汇总金额不一致的，以单价金额计算结果为准。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同时出现两种以上错误的，按照前款规定的顺序修正。</w:t>
      </w:r>
      <w:r/>
    </w:p>
    <w:p>
      <w:pPr>
        <w:ind w:firstLine="480"/>
        <w:spacing w:line="460" w:lineRule="exact"/>
        <w:rPr>
          <w:rFonts w:ascii="宋体" w:hAnsi="宋体" w:eastAsia="宋体" w:cs="Times New Roman"/>
          <w:bCs/>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.5</w:t>
      </w:r>
      <w:r>
        <w:rPr>
          <w:rFonts w:hint="eastAsia" w:ascii="宋体" w:hAnsi="宋体" w:eastAsia="宋体" w:cs="Times New Roman"/>
          <w:bCs/>
          <w:color w:val="000000"/>
          <w:sz w:val="24"/>
          <w:szCs w:val="21"/>
        </w:rPr>
        <w:t xml:space="preserve">评委会将按上述修正错误的方法调整</w:t>
      </w:r>
      <w:r>
        <w:rPr>
          <w:rFonts w:hint="eastAsia" w:ascii="宋体" w:hAnsi="宋体" w:eastAsia="宋体" w:cs="Times New Roman"/>
          <w:bCs/>
          <w:sz w:val="24"/>
          <w:szCs w:val="21"/>
        </w:rPr>
        <w:t xml:space="preserve">投标文件中的投标报价，并</w:t>
      </w:r>
      <w:r>
        <w:rPr>
          <w:rFonts w:ascii="宋体" w:hAnsi="宋体" w:eastAsia="宋体" w:cs="Times New Roman"/>
          <w:bCs/>
          <w:sz w:val="24"/>
          <w:szCs w:val="21"/>
        </w:rPr>
        <w:t xml:space="preserve">通过</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hint="eastAsia" w:ascii="宋体" w:hAnsi="宋体" w:eastAsia="宋体" w:cs="Times New Roman"/>
          <w:bCs/>
          <w:sz w:val="24"/>
          <w:szCs w:val="21"/>
        </w:rPr>
        <w:t xml:space="preserve">告知</w:t>
      </w:r>
      <w:r>
        <w:rPr>
          <w:rFonts w:ascii="宋体" w:hAnsi="宋体" w:eastAsia="宋体" w:cs="Times New Roman"/>
          <w:bCs/>
          <w:sz w:val="24"/>
          <w:szCs w:val="21"/>
        </w:rPr>
        <w:t xml:space="preserve">投标人，</w:t>
      </w:r>
      <w:r>
        <w:rPr>
          <w:rFonts w:hint="eastAsia" w:ascii="宋体" w:hAnsi="宋体" w:eastAsia="宋体" w:cs="Times New Roman"/>
          <w:bCs/>
          <w:sz w:val="24"/>
          <w:szCs w:val="21"/>
        </w:rPr>
        <w:t xml:space="preserve">调整后的价格应对投标人具有约束力。如果投标人不接受修正后的价格，则其投标将被拒绝。</w:t>
      </w:r>
      <w:r/>
    </w:p>
    <w:p>
      <w:pPr>
        <w:ind w:firstLine="480"/>
        <w:spacing w:line="460" w:lineRule="exact"/>
        <w:rPr>
          <w:rFonts w:ascii="宋体" w:hAnsi="宋体" w:eastAsia="宋体" w:cs="Times New Roman"/>
          <w:color w:val="000000"/>
          <w:sz w:val="24"/>
          <w:szCs w:val="21"/>
        </w:rPr>
      </w:pPr>
      <w:r/>
      <w:bookmarkStart w:id="266" w:name="_Toc20823306"/>
      <w:r/>
      <w:bookmarkStart w:id="267" w:name="_Toc16938550"/>
      <w:r/>
      <w:bookmarkStart w:id="268" w:name="_Toc513029234"/>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.6</w:t>
      </w:r>
      <w:r>
        <w:rPr>
          <w:rFonts w:ascii="宋体" w:hAnsi="宋体" w:eastAsia="宋体" w:cs="Times New Roman"/>
          <w:color w:val="000000"/>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eastAsia="宋体" w:cs="Times New Roman"/>
          <w:bCs/>
          <w:color w:val="000000"/>
          <w:sz w:val="24"/>
          <w:szCs w:val="21"/>
        </w:rPr>
        <w:t xml:space="preserve">评委会</w:t>
      </w:r>
      <w:r>
        <w:rPr>
          <w:rFonts w:hint="eastAsia" w:ascii="宋体" w:hAnsi="宋体" w:eastAsia="宋体" w:cs="Times New Roman"/>
          <w:color w:val="000000"/>
          <w:sz w:val="24"/>
          <w:szCs w:val="21"/>
        </w:rPr>
        <w:t xml:space="preserve">按照招标文件规定的方式（招标文件未规定的通过</w:t>
      </w:r>
      <w:r>
        <w:rPr>
          <w:rFonts w:ascii="宋体" w:hAnsi="宋体" w:eastAsia="宋体" w:cs="Times New Roman"/>
          <w:color w:val="000000"/>
          <w:sz w:val="24"/>
          <w:szCs w:val="21"/>
        </w:rPr>
        <w:t xml:space="preserve">随机抽取</w:t>
      </w:r>
      <w:r>
        <w:rPr>
          <w:rFonts w:hint="eastAsia" w:ascii="宋体" w:hAnsi="宋体" w:eastAsia="宋体" w:cs="Times New Roman"/>
          <w:color w:val="000000"/>
          <w:sz w:val="24"/>
          <w:szCs w:val="21"/>
        </w:rPr>
        <w:t xml:space="preserve">的</w:t>
      </w:r>
      <w:r>
        <w:rPr>
          <w:rFonts w:ascii="宋体" w:hAnsi="宋体" w:eastAsia="宋体" w:cs="Times New Roman"/>
          <w:color w:val="000000"/>
          <w:sz w:val="24"/>
          <w:szCs w:val="21"/>
        </w:rPr>
        <w:t xml:space="preserve">方式</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确定一个参加评标的投标人，其他投标无效。</w:t>
      </w:r>
      <w:r/>
    </w:p>
    <w:p>
      <w:pPr>
        <w:ind w:firstLine="480"/>
        <w:spacing w:line="46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eastAsia="宋体" w:cs="Times New Roman"/>
          <w:bCs/>
          <w:color w:val="000000"/>
          <w:sz w:val="24"/>
          <w:szCs w:val="21"/>
        </w:rPr>
        <w:t xml:space="preserve">评委会</w:t>
      </w:r>
      <w:r>
        <w:rPr>
          <w:rFonts w:hint="eastAsia" w:ascii="宋体" w:hAnsi="宋体" w:eastAsia="宋体" w:cs="Times New Roman"/>
          <w:color w:val="000000"/>
          <w:sz w:val="24"/>
          <w:szCs w:val="21"/>
        </w:rPr>
        <w:t xml:space="preserve">根据招标文件规定的方式（招标文件未规定的采取随机抽取的方式）</w:t>
      </w:r>
      <w:r>
        <w:rPr>
          <w:rFonts w:ascii="宋体" w:hAnsi="宋体" w:eastAsia="宋体" w:cs="Times New Roman"/>
          <w:color w:val="000000"/>
          <w:sz w:val="24"/>
          <w:szCs w:val="21"/>
        </w:rPr>
        <w:t xml:space="preserve">确定</w:t>
      </w:r>
      <w:r>
        <w:rPr>
          <w:rFonts w:hint="eastAsia" w:ascii="宋体" w:hAnsi="宋体" w:eastAsia="宋体" w:cs="Times New Roman"/>
          <w:color w:val="000000"/>
          <w:sz w:val="24"/>
          <w:szCs w:val="21"/>
        </w:rPr>
        <w:t xml:space="preserve">一个中标候选人</w:t>
      </w:r>
      <w:r>
        <w:rPr>
          <w:rFonts w:ascii="宋体" w:hAnsi="宋体" w:eastAsia="宋体" w:cs="Times New Roman"/>
          <w:color w:val="000000"/>
          <w:sz w:val="24"/>
          <w:szCs w:val="21"/>
        </w:rPr>
        <w:t xml:space="preserve">，其他同品牌投标人不作为中标候选人。</w:t>
      </w:r>
      <w:r/>
    </w:p>
    <w:p>
      <w:pPr>
        <w:ind w:firstLine="420"/>
        <w:spacing w:line="46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非单一产品采购项目，招标文件中</w:t>
      </w:r>
      <w:r>
        <w:rPr>
          <w:rFonts w:hint="eastAsia" w:ascii="宋体" w:hAnsi="宋体" w:eastAsia="宋体" w:cs="Times New Roman"/>
          <w:color w:val="000000"/>
          <w:sz w:val="24"/>
          <w:szCs w:val="21"/>
        </w:rPr>
        <w:t xml:space="preserve">将载明其中的核心产品</w:t>
      </w:r>
      <w:r>
        <w:rPr>
          <w:rFonts w:ascii="宋体" w:hAnsi="宋体" w:eastAsia="宋体" w:cs="Times New Roman"/>
          <w:color w:val="000000"/>
          <w:sz w:val="24"/>
          <w:szCs w:val="21"/>
        </w:rPr>
        <w:t xml:space="preserve">。多家投标人提供的核心产品品牌相同的，按前两款规定处理。</w:t>
      </w:r>
      <w:r/>
    </w:p>
    <w:p>
      <w:pPr>
        <w:ind w:firstLine="420"/>
        <w:spacing w:line="460" w:lineRule="exact"/>
        <w:rPr>
          <w:rFonts w:ascii="宋体" w:hAnsi="宋体" w:eastAsia="宋体" w:cs="Times New Roman"/>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.7投标人在开、评标全过程中应保持通讯畅通，及时登</w:t>
      </w:r>
      <w:r>
        <w:rPr>
          <w:rFonts w:hint="eastAsia" w:ascii="宋体" w:hAnsi="宋体" w:eastAsia="宋体" w:cs="Times New Roman"/>
          <w:sz w:val="24"/>
          <w:szCs w:val="21"/>
        </w:rPr>
        <w:t xml:space="preserve">录</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hint="eastAsia" w:ascii="宋体" w:hAnsi="宋体" w:eastAsia="宋体" w:cs="Times New Roman"/>
          <w:sz w:val="24"/>
          <w:szCs w:val="21"/>
        </w:rPr>
        <w:t xml:space="preserve">查阅</w:t>
      </w:r>
      <w:r>
        <w:rPr>
          <w:rFonts w:ascii="宋体" w:hAnsi="宋体" w:eastAsia="宋体" w:cs="Times New Roman"/>
          <w:sz w:val="24"/>
          <w:szCs w:val="21"/>
        </w:rPr>
        <w:t xml:space="preserve">、答复相关</w:t>
      </w:r>
      <w:r>
        <w:rPr>
          <w:rFonts w:hint="eastAsia" w:ascii="宋体" w:hAnsi="宋体" w:eastAsia="宋体" w:cs="Times New Roman"/>
          <w:sz w:val="24"/>
          <w:szCs w:val="21"/>
        </w:rPr>
        <w:t xml:space="preserve">信息</w:t>
      </w:r>
      <w:r>
        <w:rPr>
          <w:rFonts w:ascii="宋体" w:hAnsi="宋体" w:eastAsia="宋体" w:cs="Times New Roman"/>
          <w:sz w:val="24"/>
          <w:szCs w:val="21"/>
        </w:rPr>
        <w:t xml:space="preserve">，</w:t>
      </w:r>
      <w:r>
        <w:rPr>
          <w:rFonts w:hint="eastAsia" w:ascii="宋体" w:hAnsi="宋体" w:eastAsia="宋体" w:cs="Times New Roman"/>
          <w:sz w:val="24"/>
          <w:szCs w:val="21"/>
        </w:rPr>
        <w:t xml:space="preserve">并安排专人与代理机构及</w:t>
      </w:r>
      <w:r>
        <w:rPr>
          <w:rFonts w:hint="eastAsia" w:ascii="宋体" w:hAnsi="宋体" w:eastAsia="宋体" w:cs="Times New Roman"/>
          <w:bCs/>
          <w:color w:val="000000"/>
          <w:sz w:val="24"/>
          <w:szCs w:val="21"/>
        </w:rPr>
        <w:t xml:space="preserve">评委会</w:t>
      </w:r>
      <w:r>
        <w:rPr>
          <w:rFonts w:hint="eastAsia" w:ascii="宋体" w:hAnsi="宋体" w:eastAsia="宋体" w:cs="Times New Roman"/>
          <w:sz w:val="24"/>
          <w:szCs w:val="21"/>
        </w:rPr>
        <w:t xml:space="preserve">联系。</w:t>
      </w:r>
      <w:r/>
    </w:p>
    <w:p>
      <w:pPr>
        <w:ind w:firstLine="420"/>
        <w:rPr>
          <w:rFonts w:ascii="宋体" w:hAnsi="宋体" w:eastAsia="宋体" w:cs="Arial"/>
          <w:color w:val="000000"/>
          <w:sz w:val="28"/>
          <w:szCs w:val="28"/>
        </w:rPr>
        <w:outlineLvl w:val="2"/>
      </w:pPr>
      <w:r/>
      <w:bookmarkStart w:id="269" w:name="_Toc163508305"/>
      <w:r/>
      <w:bookmarkStart w:id="270" w:name="_Toc163508380"/>
      <w:r/>
      <w:bookmarkStart w:id="271" w:name="_Toc4399"/>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7</w:t>
      </w:r>
      <w:r>
        <w:rPr>
          <w:rFonts w:hint="eastAsia" w:ascii="宋体" w:hAnsi="宋体" w:eastAsia="宋体" w:cs="Arial"/>
          <w:color w:val="000000"/>
          <w:sz w:val="28"/>
          <w:szCs w:val="28"/>
        </w:rPr>
        <w:t xml:space="preserve">、</w:t>
      </w:r>
      <w:bookmarkEnd w:id="266"/>
      <w:r/>
      <w:bookmarkEnd w:id="267"/>
      <w:r/>
      <w:bookmarkEnd w:id="268"/>
      <w:r>
        <w:rPr>
          <w:rFonts w:hint="eastAsia" w:ascii="宋体" w:hAnsi="宋体" w:eastAsia="宋体" w:cs="Arial"/>
          <w:color w:val="000000"/>
          <w:sz w:val="28"/>
          <w:szCs w:val="28"/>
        </w:rPr>
        <w:t xml:space="preserve">无效投标条款</w:t>
      </w:r>
      <w:r>
        <w:rPr>
          <w:rFonts w:hint="eastAsia" w:ascii="宋体" w:hAnsi="宋体" w:eastAsia="宋体" w:cs="Arial"/>
          <w:color w:val="000000"/>
          <w:sz w:val="28"/>
          <w:szCs w:val="28"/>
        </w:rPr>
        <w:t xml:space="preserve">和废标条款</w:t>
      </w:r>
      <w:bookmarkEnd w:id="269"/>
      <w:r/>
      <w:bookmarkEnd w:id="270"/>
      <w:r/>
      <w:bookmarkEnd w:id="271"/>
      <w:r/>
      <w:r/>
    </w:p>
    <w:p>
      <w:pPr>
        <w:ind w:left="479"/>
        <w:spacing w:line="440" w:lineRule="exact"/>
        <w:rPr>
          <w:rFonts w:ascii="宋体" w:hAnsi="宋体" w:eastAsia="宋体" w:cs="Times New Roman"/>
          <w:bCs/>
          <w:color w:val="000000"/>
          <w:sz w:val="24"/>
          <w:szCs w:val="21"/>
        </w:rPr>
      </w:pPr>
      <w:r/>
      <w:bookmarkStart w:id="272" w:name="_Toc16938551"/>
      <w:r/>
      <w:bookmarkStart w:id="273" w:name="_Toc513029235"/>
      <w:r/>
      <w:bookmarkStart w:id="274" w:name="_Toc20823307"/>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.1无效投标条款</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.1.1 投标</w:t>
      </w:r>
      <w:r>
        <w:rPr>
          <w:rFonts w:hint="eastAsia" w:ascii="宋体" w:hAnsi="宋体" w:eastAsia="宋体" w:cs="Times New Roman"/>
          <w:bCs/>
          <w:sz w:val="24"/>
          <w:szCs w:val="21"/>
        </w:rPr>
        <w:t xml:space="preserve">人在</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hint="eastAsia" w:ascii="宋体" w:hAnsi="宋体" w:eastAsia="宋体" w:cs="Times New Roman"/>
          <w:bCs/>
          <w:sz w:val="24"/>
          <w:szCs w:val="21"/>
        </w:rPr>
        <w:t xml:space="preserve">规定的时间内未成功解密电子投标文件的。</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2</w:t>
      </w:r>
      <w:r>
        <w:rPr>
          <w:rFonts w:hint="eastAsia" w:ascii="宋体" w:hAnsi="宋体" w:eastAsia="宋体" w:cs="Times New Roman"/>
          <w:bCs/>
          <w:sz w:val="24"/>
          <w:szCs w:val="21"/>
        </w:rPr>
        <w:t xml:space="preserve"> 投标人未按照招标文件要求上传电子投标文件的。</w:t>
      </w:r>
      <w:r/>
    </w:p>
    <w:p>
      <w:pPr>
        <w:ind w:left="479"/>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3</w:t>
      </w:r>
      <w:r>
        <w:rPr>
          <w:rFonts w:hint="eastAsia" w:ascii="宋体" w:hAnsi="宋体" w:eastAsia="宋体" w:cs="Times New Roman"/>
          <w:bCs/>
          <w:sz w:val="24"/>
          <w:szCs w:val="21"/>
        </w:rPr>
        <w:t xml:space="preserve">同一投标人提交两个</w:t>
      </w:r>
      <w:r>
        <w:rPr>
          <w:rFonts w:ascii="宋体" w:hAnsi="宋体" w:eastAsia="宋体" w:cs="Times New Roman"/>
          <w:bCs/>
          <w:sz w:val="24"/>
          <w:szCs w:val="21"/>
        </w:rPr>
        <w:t xml:space="preserve">（</w:t>
      </w:r>
      <w:r>
        <w:rPr>
          <w:rFonts w:hint="eastAsia" w:ascii="宋体" w:hAnsi="宋体" w:eastAsia="宋体" w:cs="Times New Roman"/>
          <w:bCs/>
          <w:sz w:val="24"/>
          <w:szCs w:val="21"/>
        </w:rPr>
        <w:t xml:space="preserve">含</w:t>
      </w:r>
      <w:r>
        <w:rPr>
          <w:rFonts w:ascii="宋体" w:hAnsi="宋体" w:eastAsia="宋体" w:cs="Times New Roman"/>
          <w:bCs/>
          <w:sz w:val="24"/>
          <w:szCs w:val="21"/>
        </w:rPr>
        <w:t xml:space="preserve">两个）</w:t>
      </w:r>
      <w:r>
        <w:rPr>
          <w:rFonts w:hint="eastAsia" w:ascii="宋体" w:hAnsi="宋体" w:eastAsia="宋体" w:cs="Times New Roman"/>
          <w:bCs/>
          <w:sz w:val="24"/>
          <w:szCs w:val="21"/>
        </w:rPr>
        <w:t xml:space="preserve">以上不同的</w:t>
      </w:r>
      <w:r>
        <w:rPr>
          <w:rFonts w:ascii="宋体" w:hAnsi="宋体" w:eastAsia="宋体" w:cs="Times New Roman"/>
          <w:bCs/>
          <w:sz w:val="24"/>
          <w:szCs w:val="21"/>
        </w:rPr>
        <w:t xml:space="preserve">投标报价的。</w:t>
      </w:r>
      <w:r/>
    </w:p>
    <w:p>
      <w:pPr>
        <w:ind w:left="479"/>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4</w:t>
      </w:r>
      <w:r>
        <w:rPr>
          <w:rFonts w:hint="eastAsia" w:ascii="宋体" w:hAnsi="宋体" w:eastAsia="宋体" w:cs="Times New Roman"/>
          <w:bCs/>
          <w:sz w:val="24"/>
          <w:szCs w:val="21"/>
        </w:rPr>
        <w:t xml:space="preserve">投标人不具备招标文件中规定资格要求的。</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5</w:t>
      </w:r>
      <w:r>
        <w:rPr>
          <w:rFonts w:hint="eastAsia" w:ascii="宋体" w:hAnsi="宋体" w:eastAsia="宋体" w:cs="Times New Roman"/>
          <w:bCs/>
          <w:sz w:val="24"/>
          <w:szCs w:val="21"/>
        </w:rPr>
        <w:t xml:space="preserve">投标人的报价超过了采购预算或最高限价的。</w:t>
      </w:r>
      <w:r/>
    </w:p>
    <w:p>
      <w:pPr>
        <w:ind w:firstLine="480"/>
        <w:spacing w:line="440" w:lineRule="exact"/>
        <w:rPr>
          <w:rFonts w:ascii="宋体" w:hAnsi="宋体" w:eastAsia="宋体" w:cs="Times New Roman"/>
          <w:bCs/>
          <w:i/>
          <w:sz w:val="24"/>
          <w:szCs w:val="21"/>
          <w:u w:val="single"/>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6</w:t>
      </w:r>
      <w:r>
        <w:rPr>
          <w:rFonts w:hint="eastAsia" w:ascii="宋体" w:hAnsi="宋体" w:eastAsia="宋体" w:cs="Times New Roman"/>
          <w:bCs/>
          <w:sz w:val="24"/>
          <w:szCs w:val="21"/>
        </w:rPr>
        <w:t xml:space="preserve">未通过符合性审查的。</w:t>
      </w:r>
      <w:r/>
    </w:p>
    <w:p>
      <w:pPr>
        <w:ind w:firstLine="360"/>
        <w:spacing w:line="440" w:lineRule="exact"/>
        <w:rPr>
          <w:rFonts w:ascii="宋体" w:hAnsi="宋体" w:eastAsia="宋体" w:cs="Times New Roman"/>
          <w:bCs/>
          <w:i/>
          <w:sz w:val="24"/>
          <w:szCs w:val="21"/>
          <w:u w:val="single"/>
        </w:rPr>
      </w:pPr>
      <w:r>
        <w:rPr>
          <w:rFonts w:hint="eastAsia" w:ascii="宋体" w:hAnsi="宋体" w:eastAsia="宋体" w:cs="Times New Roman"/>
          <w:bCs/>
          <w:sz w:val="24"/>
          <w:szCs w:val="21"/>
        </w:rPr>
        <w:t xml:space="preserve"> 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不符合招标文件中规定的实质性要求和条件的（</w:t>
      </w:r>
      <w:r>
        <w:rPr>
          <w:rFonts w:hint="eastAsia" w:ascii="宋体" w:hAnsi="宋体" w:eastAsia="宋体" w:cs="Times New Roman"/>
          <w:bCs/>
          <w:i/>
          <w:sz w:val="24"/>
          <w:szCs w:val="21"/>
          <w:u w:val="single"/>
        </w:rPr>
        <w:t xml:space="preserve">本招标文件中斜体且有下划线部分为实质性要求和条件）。</w:t>
      </w:r>
      <w:r/>
    </w:p>
    <w:p>
      <w:pPr>
        <w:ind w:firstLine="482"/>
        <w:spacing w:line="440" w:lineRule="exact"/>
        <w:rPr>
          <w:rFonts w:ascii="宋体" w:hAnsi="宋体" w:eastAsia="宋体" w:cs="Times New Roman"/>
          <w:b/>
          <w:bCs/>
          <w:i/>
          <w:sz w:val="24"/>
          <w:szCs w:val="21"/>
          <w:u w:val="single"/>
        </w:rPr>
      </w:pPr>
      <w:r>
        <w:rPr>
          <w:rFonts w:hint="eastAsia" w:ascii="宋体" w:hAnsi="宋体" w:eastAsia="宋体" w:cs="Times New Roman"/>
          <w:b/>
          <w:bCs/>
          <w:i/>
          <w:sz w:val="24"/>
          <w:szCs w:val="21"/>
          <w:u w:val="single"/>
        </w:rPr>
        <w:t xml:space="preserve">2</w:t>
      </w:r>
      <w:r>
        <w:rPr>
          <w:rFonts w:ascii="宋体" w:hAnsi="宋体" w:eastAsia="宋体" w:cs="Times New Roman"/>
          <w:b/>
          <w:bCs/>
          <w:i/>
          <w:sz w:val="24"/>
          <w:szCs w:val="21"/>
          <w:u w:val="single"/>
        </w:rPr>
        <w:t xml:space="preserve">7</w:t>
      </w:r>
      <w:r>
        <w:rPr>
          <w:rFonts w:hint="eastAsia" w:ascii="宋体" w:hAnsi="宋体" w:eastAsia="宋体" w:cs="Times New Roman"/>
          <w:b/>
          <w:bCs/>
          <w:i/>
          <w:sz w:val="24"/>
          <w:szCs w:val="21"/>
          <w:u w:val="single"/>
        </w:rPr>
        <w:t xml:space="preserve">.1.</w:t>
      </w:r>
      <w:r>
        <w:rPr>
          <w:rFonts w:ascii="宋体" w:hAnsi="宋体" w:eastAsia="宋体" w:cs="Times New Roman"/>
          <w:b/>
          <w:bCs/>
          <w:i/>
          <w:sz w:val="24"/>
          <w:szCs w:val="21"/>
          <w:u w:val="single"/>
        </w:rPr>
        <w:t xml:space="preserve">8</w:t>
      </w:r>
      <w:r>
        <w:rPr>
          <w:rFonts w:hint="eastAsia" w:ascii="宋体" w:hAnsi="宋体" w:eastAsia="宋体" w:cs="Times New Roman"/>
          <w:b/>
          <w:bCs/>
          <w:i/>
          <w:sz w:val="24"/>
          <w:szCs w:val="21"/>
          <w:u w:val="single"/>
        </w:rPr>
        <w:t xml:space="preserve">根据政府采购法及相关法规，投标人被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sz w:val="24"/>
          <w:szCs w:val="21"/>
          <w:u w:val="single"/>
        </w:rPr>
        <w:t xml:space="preserve">2</w:t>
      </w:r>
      <w:r>
        <w:rPr>
          <w:rFonts w:ascii="宋体" w:hAnsi="宋体" w:eastAsia="宋体" w:cs="Times New Roman"/>
          <w:b/>
          <w:bCs/>
          <w:i/>
          <w:sz w:val="24"/>
          <w:szCs w:val="21"/>
          <w:u w:val="single"/>
        </w:rPr>
        <w:t xml:space="preserve">7</w:t>
      </w:r>
      <w:r>
        <w:rPr>
          <w:rFonts w:hint="eastAsia" w:ascii="宋体" w:hAnsi="宋体" w:eastAsia="宋体" w:cs="Times New Roman"/>
          <w:b/>
          <w:bCs/>
          <w:i/>
          <w:sz w:val="24"/>
          <w:szCs w:val="21"/>
          <w:u w:val="single"/>
        </w:rPr>
        <w:t xml:space="preserve">.1.</w:t>
      </w:r>
      <w:r>
        <w:rPr>
          <w:rFonts w:ascii="宋体" w:hAnsi="宋体" w:eastAsia="宋体" w:cs="Times New Roman"/>
          <w:b/>
          <w:bCs/>
          <w:i/>
          <w:sz w:val="24"/>
          <w:szCs w:val="21"/>
          <w:u w:val="single"/>
        </w:rPr>
        <w:t xml:space="preserve">10</w:t>
      </w:r>
      <w:r>
        <w:rPr>
          <w:rFonts w:hint="eastAsia" w:ascii="宋体" w:hAnsi="宋体" w:eastAsia="宋体" w:cs="Times New Roman"/>
          <w:b/>
          <w:bCs/>
          <w:i/>
          <w:sz w:val="24"/>
          <w:szCs w:val="21"/>
          <w:u w:val="single"/>
        </w:rPr>
        <w:t xml:space="preserve">评标委员会认为投标人的报价明显低于其他通过符合性审查投标人的报价，有可能影响产品质量或者不能诚信履约的，将通过</w:t>
      </w:r>
      <w:r>
        <w:rPr>
          <w:rFonts w:hint="eastAsia" w:ascii="宋体" w:hAnsi="宋体" w:eastAsia="宋体" w:cs="Times New Roman"/>
          <w:b/>
          <w:i/>
          <w:sz w:val="24"/>
          <w:szCs w:val="24"/>
          <w:u w:val="single"/>
        </w:rPr>
        <w:t xml:space="preserve">苏</w:t>
      </w:r>
      <w:r>
        <w:rPr>
          <w:rFonts w:hint="eastAsia" w:ascii="宋体" w:hAnsi="宋体" w:eastAsia="宋体" w:cs="Times New Roman"/>
          <w:b/>
          <w:i/>
          <w:sz w:val="24"/>
          <w:szCs w:val="24"/>
          <w:u w:val="single"/>
        </w:rPr>
        <w:t xml:space="preserve">采云</w:t>
      </w:r>
      <w:r>
        <w:rPr>
          <w:rFonts w:hint="eastAsia" w:ascii="宋体" w:hAnsi="宋体" w:eastAsia="宋体" w:cs="Times New Roman"/>
          <w:b/>
          <w:i/>
          <w:sz w:val="24"/>
          <w:szCs w:val="24"/>
          <w:u w:val="single"/>
        </w:rPr>
        <w:t xml:space="preserve">系统</w:t>
      </w:r>
      <w:r>
        <w:rPr>
          <w:rFonts w:hint="eastAsia" w:ascii="宋体" w:hAnsi="宋体" w:eastAsia="宋体" w:cs="Times New Roman"/>
          <w:b/>
          <w:bCs/>
          <w:i/>
          <w:sz w:val="24"/>
          <w:szCs w:val="21"/>
          <w:u w:val="single"/>
        </w:rPr>
        <w:t xml:space="preserve">要求其在合</w:t>
      </w:r>
      <w:r>
        <w:rPr>
          <w:rFonts w:hint="eastAsia" w:ascii="宋体" w:hAnsi="宋体" w:eastAsia="宋体" w:cs="Times New Roman"/>
          <w:b/>
          <w:bCs/>
          <w:i/>
          <w:color w:val="000000"/>
          <w:sz w:val="24"/>
          <w:szCs w:val="21"/>
          <w:u w:val="single"/>
        </w:rPr>
        <w:t xml:space="preserve">理的时间内提供说明，必要时提交相关证明材料；投标人不能证明其报价合理性的，评标委员会应当将其作为无效投标处理。</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1</w:t>
      </w:r>
      <w:r>
        <w:rPr>
          <w:rFonts w:hint="eastAsia" w:ascii="宋体" w:hAnsi="宋体" w:eastAsia="宋体" w:cs="Times New Roman"/>
          <w:b/>
          <w:bCs/>
          <w:i/>
          <w:color w:val="000000"/>
          <w:sz w:val="24"/>
          <w:szCs w:val="21"/>
          <w:u w:val="single"/>
        </w:rPr>
        <w:t xml:space="preserve"> 本项目采购产品被财政部、</w:t>
      </w:r>
      <w:r>
        <w:rPr>
          <w:rFonts w:hint="eastAsia" w:ascii="宋体" w:hAnsi="宋体" w:eastAsia="宋体" w:cs="Times New Roman"/>
          <w:b/>
          <w:bCs/>
          <w:i/>
          <w:color w:val="000000"/>
          <w:sz w:val="24"/>
          <w:szCs w:val="21"/>
          <w:u w:val="single"/>
        </w:rPr>
        <w:t xml:space="preserve">国家发改委</w:t>
      </w:r>
      <w:r>
        <w:rPr>
          <w:rFonts w:hint="eastAsia" w:ascii="宋体" w:hAnsi="宋体" w:eastAsia="宋体" w:cs="Times New Roman"/>
          <w:b/>
          <w:bCs/>
          <w:i/>
          <w:color w:val="000000"/>
          <w:sz w:val="24"/>
          <w:szCs w:val="21"/>
          <w:u w:val="single"/>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2</w:t>
      </w:r>
      <w:r>
        <w:rPr>
          <w:rFonts w:hint="eastAsia" w:ascii="宋体" w:hAnsi="宋体" w:eastAsia="宋体" w:cs="Times New Roman"/>
          <w:b/>
          <w:bCs/>
          <w:i/>
          <w:color w:val="000000"/>
          <w:sz w:val="24"/>
          <w:szCs w:val="21"/>
          <w:u w:val="single"/>
        </w:rPr>
        <w:t xml:space="preserve"> 投标文件未按照招标文件要求加盖CA电子公章的。</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3</w:t>
      </w:r>
      <w:r>
        <w:rPr>
          <w:rFonts w:hint="eastAsia" w:ascii="宋体" w:hAnsi="宋体" w:eastAsia="宋体" w:cs="Times New Roman"/>
          <w:b/>
          <w:bCs/>
          <w:i/>
          <w:color w:val="000000"/>
          <w:sz w:val="24"/>
          <w:szCs w:val="21"/>
          <w:u w:val="single"/>
        </w:rPr>
        <w:t xml:space="preserve">其他法律、法规及本招标文件规定的属无效投标的情形。</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w:t>
      </w:r>
      <w:r>
        <w:rPr>
          <w:rFonts w:hint="eastAsia" w:ascii="宋体" w:hAnsi="宋体" w:eastAsia="宋体" w:cs="Times New Roman"/>
          <w:bCs/>
          <w:color w:val="000000"/>
          <w:sz w:val="24"/>
          <w:szCs w:val="21"/>
        </w:rPr>
        <w:t xml:space="preserve">废标条款</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.2.1符合专业条件的供应商或者对招标文件作实质响应的供应商不足三家的。</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.2.2出现影响采购公正的违法、违规行为的。</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.2.3因重大变故，采购任务取消的。</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.2.4评标委员会认定招标文件存在歧义、重大缺陷导致评审工作无法进行。</w:t>
      </w:r>
      <w:r/>
    </w:p>
    <w:p>
      <w:pPr>
        <w:ind w:left="479"/>
        <w:spacing w:line="44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.2.5 </w:t>
      </w:r>
      <w:r>
        <w:rPr>
          <w:rFonts w:hint="eastAsia" w:ascii="宋体" w:hAnsi="宋体" w:eastAsia="宋体" w:cs="Times New Roman"/>
          <w:bCs/>
          <w:sz w:val="24"/>
          <w:szCs w:val="21"/>
        </w:rPr>
        <w:t xml:space="preserve">因</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ascii="宋体" w:hAnsi="宋体" w:eastAsia="宋体" w:cs="Times New Roman"/>
          <w:bCs/>
          <w:sz w:val="24"/>
          <w:szCs w:val="21"/>
        </w:rPr>
        <w:t xml:space="preserve">系统故障原因造成开标不成功</w:t>
      </w:r>
      <w:r>
        <w:rPr>
          <w:rFonts w:hint="eastAsia" w:ascii="宋体" w:hAnsi="宋体" w:eastAsia="宋体" w:cs="Times New Roman"/>
          <w:bCs/>
          <w:sz w:val="24"/>
          <w:szCs w:val="21"/>
        </w:rPr>
        <w:t xml:space="preserve">的</w:t>
      </w:r>
      <w:r>
        <w:rPr>
          <w:rFonts w:ascii="宋体" w:hAnsi="宋体" w:eastAsia="宋体" w:cs="Times New Roman"/>
          <w:bCs/>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275" w:name="_Toc120614219"/>
      <w:r/>
      <w:bookmarkStart w:id="276" w:name="_Toc163508381"/>
      <w:r/>
      <w:bookmarkStart w:id="277" w:name="_Toc163508306"/>
      <w:r/>
      <w:bookmarkStart w:id="278" w:name="_Toc12720"/>
      <w:r>
        <w:rPr>
          <w:rFonts w:hint="eastAsia" w:ascii="Times New Roman" w:hAnsi="Times New Roman" w:eastAsia="宋体" w:cs="Times New Roman"/>
          <w:b/>
          <w:bCs/>
          <w:color w:val="000000"/>
          <w:sz w:val="28"/>
          <w:szCs w:val="28"/>
        </w:rPr>
        <w:t xml:space="preserve">六、</w:t>
      </w:r>
      <w:bookmarkEnd w:id="272"/>
      <w:r/>
      <w:bookmarkEnd w:id="273"/>
      <w:r/>
      <w:bookmarkEnd w:id="274"/>
      <w:r>
        <w:rPr>
          <w:rFonts w:hint="eastAsia" w:ascii="Times New Roman" w:hAnsi="Times New Roman" w:eastAsia="宋体" w:cs="Times New Roman"/>
          <w:b/>
          <w:bCs/>
          <w:color w:val="000000"/>
          <w:sz w:val="28"/>
          <w:szCs w:val="28"/>
        </w:rPr>
        <w:t xml:space="preserve">定标</w:t>
      </w:r>
      <w:bookmarkEnd w:id="275"/>
      <w:r/>
      <w:bookmarkEnd w:id="276"/>
      <w:r/>
      <w:bookmarkEnd w:id="277"/>
      <w:r/>
      <w:bookmarkEnd w:id="278"/>
      <w:r/>
      <w:r/>
    </w:p>
    <w:p>
      <w:pPr>
        <w:ind w:firstLine="420"/>
        <w:rPr>
          <w:rFonts w:ascii="宋体" w:hAnsi="宋体" w:eastAsia="宋体" w:cs="Arial"/>
          <w:color w:val="000000"/>
          <w:sz w:val="28"/>
          <w:szCs w:val="28"/>
        </w:rPr>
        <w:outlineLvl w:val="2"/>
      </w:pPr>
      <w:r/>
      <w:bookmarkStart w:id="279" w:name="_Toc513029238"/>
      <w:r/>
      <w:bookmarkStart w:id="280" w:name="_Toc16938554"/>
      <w:r/>
      <w:bookmarkStart w:id="281" w:name="_Toc20823310"/>
      <w:r/>
      <w:bookmarkStart w:id="282" w:name="_Toc163508382"/>
      <w:r/>
      <w:bookmarkStart w:id="283" w:name="_Toc163508307"/>
      <w:r/>
      <w:bookmarkStart w:id="284" w:name="_Toc24946"/>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w:t>
      </w:r>
      <w:bookmarkEnd w:id="279"/>
      <w:r>
        <w:rPr>
          <w:rFonts w:hint="eastAsia" w:ascii="宋体" w:hAnsi="宋体" w:eastAsia="宋体" w:cs="Arial"/>
          <w:color w:val="000000"/>
          <w:sz w:val="28"/>
          <w:szCs w:val="28"/>
        </w:rPr>
        <w:t xml:space="preserve">确定</w:t>
      </w:r>
      <w:bookmarkEnd w:id="280"/>
      <w:r/>
      <w:bookmarkEnd w:id="281"/>
      <w:r>
        <w:rPr>
          <w:rFonts w:hint="eastAsia" w:ascii="宋体" w:hAnsi="宋体" w:eastAsia="宋体" w:cs="Arial"/>
          <w:color w:val="000000"/>
          <w:sz w:val="28"/>
          <w:szCs w:val="28"/>
        </w:rPr>
        <w:t xml:space="preserve">中标单位</w:t>
      </w:r>
      <w:bookmarkEnd w:id="282"/>
      <w:r/>
      <w:bookmarkEnd w:id="283"/>
      <w:r/>
      <w:bookmarkEnd w:id="284"/>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8</w:t>
      </w:r>
      <w:r>
        <w:rPr>
          <w:rFonts w:hint="eastAsia" w:ascii="宋体" w:hAnsi="宋体" w:eastAsia="宋体" w:cs="Times New Roman"/>
          <w:bCs/>
          <w:color w:val="000000"/>
          <w:sz w:val="24"/>
          <w:szCs w:val="21"/>
        </w:rPr>
        <w:t xml:space="preserve">.1中标候选人的选取原则和数量见招标文件第五章规定。 </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8</w:t>
      </w:r>
      <w:r>
        <w:rPr>
          <w:rFonts w:hint="eastAsia" w:ascii="宋体" w:hAnsi="宋体" w:eastAsia="宋体" w:cs="Times New Roman"/>
          <w:bCs/>
          <w:color w:val="000000"/>
          <w:sz w:val="24"/>
          <w:szCs w:val="21"/>
        </w:rPr>
        <w:t xml:space="preserve">.2 采购人应根据评委会推荐的中标候选人确定中标人。</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bCs/>
          <w:color w:val="000000"/>
          <w:sz w:val="24"/>
          <w:szCs w:val="24"/>
        </w:rPr>
        <w:t xml:space="preserve">2</w:t>
      </w:r>
      <w:r>
        <w:rPr>
          <w:rFonts w:ascii="宋体" w:hAnsi="宋体" w:eastAsia="宋体" w:cs="Times New Roman"/>
          <w:bCs/>
          <w:color w:val="000000"/>
          <w:sz w:val="24"/>
          <w:szCs w:val="24"/>
        </w:rPr>
        <w:t xml:space="preserve">8</w:t>
      </w:r>
      <w:r>
        <w:rPr>
          <w:rFonts w:hint="eastAsia" w:ascii="宋体" w:hAnsi="宋体" w:eastAsia="宋体" w:cs="Times New Roman"/>
          <w:bCs/>
          <w:color w:val="000000"/>
          <w:sz w:val="24"/>
          <w:szCs w:val="24"/>
        </w:rPr>
        <w:t xml:space="preserve">.3 </w:t>
      </w:r>
      <w:r>
        <w:rPr>
          <w:rFonts w:hint="eastAsia" w:ascii="宋体" w:hAnsi="宋体" w:eastAsia="宋体" w:cs="Times New Roman"/>
          <w:color w:val="000000"/>
          <w:sz w:val="24"/>
          <w:szCs w:val="24"/>
        </w:rPr>
        <w:t xml:space="preserve">代理机构将在指定媒体上发布中标公告，公告期限为1个工作日。</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  若有充分证据证明，中标人出现下列情况之一的，一经查实，将被取消中标资格：</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.4.1提供虚假材料谋取中标的。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.4.2向采购人、代理机构行贿或者提供其他不正当利益的。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.4.3属于本文件规定的无效条件，但在评标过程中又未被评委会发现的。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.4.4与采购人或者其他供应商恶意串通的。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.4.5采取不正当手段诋毁、排挤其他供应商的。</w:t>
      </w:r>
      <w:r/>
    </w:p>
    <w:p>
      <w:pPr>
        <w:ind w:firstLine="480"/>
        <w:spacing w:line="480" w:lineRule="exact"/>
        <w:rPr>
          <w:rFonts w:ascii="宋体" w:hAnsi="宋体" w:eastAsia="宋体" w:cs="Times New Roman"/>
          <w:color w:val="000000"/>
          <w:sz w:val="24"/>
          <w:szCs w:val="24"/>
        </w:rPr>
      </w:pPr>
      <w:r/>
      <w:bookmarkStart w:id="285" w:name="_Toc200451960"/>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w:t>
      </w:r>
      <w:r>
        <w:rPr>
          <w:rFonts w:hint="eastAsia" w:ascii="Times New Roman" w:hAnsi="Times New Roman" w:eastAsia="宋体" w:cs="Times New Roman"/>
          <w:color w:val="000000"/>
          <w:szCs w:val="21"/>
        </w:rPr>
        <w:t xml:space="preserve"> </w:t>
      </w:r>
      <w:r>
        <w:rPr>
          <w:rFonts w:ascii="Times New Roman" w:hAnsi="宋体" w:eastAsia="宋体" w:cs="宋体"/>
          <w:color w:val="000000"/>
          <w:sz w:val="24"/>
          <w:szCs w:val="24"/>
        </w:rPr>
        <w:t xml:space="preserve">有下列情形之一的，</w:t>
      </w:r>
      <w:r>
        <w:rPr>
          <w:rFonts w:hint="eastAsia" w:ascii="Times New Roman" w:hAnsi="宋体" w:eastAsia="宋体" w:cs="宋体"/>
          <w:color w:val="000000"/>
          <w:sz w:val="24"/>
          <w:szCs w:val="24"/>
        </w:rPr>
        <w:t xml:space="preserve">视为投标人</w:t>
      </w:r>
      <w:r>
        <w:rPr>
          <w:rFonts w:ascii="Times New Roman" w:hAnsi="宋体" w:eastAsia="宋体" w:cs="宋体"/>
          <w:color w:val="000000"/>
          <w:sz w:val="24"/>
          <w:szCs w:val="24"/>
        </w:rPr>
        <w:t xml:space="preserve">串通</w:t>
      </w:r>
      <w:r>
        <w:rPr>
          <w:rFonts w:hint="eastAsia" w:ascii="Times New Roman" w:hAnsi="宋体" w:eastAsia="宋体" w:cs="宋体"/>
          <w:color w:val="000000"/>
          <w:sz w:val="24"/>
          <w:szCs w:val="24"/>
        </w:rPr>
        <w:t xml:space="preserve">投标，投标无效：</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.5.1不同投标人的投标文件由同一单位或者个人编制；</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.5.2不同投标人委托同一单位或者个人办理投标事宜；</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.5.3 不同投标人的投标文件载明的项目管理成员或者联系人员为同一人；</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.5.4不同投标人的投标文件异常一致或者投标报价呈规律性差异；</w:t>
      </w:r>
      <w:r/>
    </w:p>
    <w:p>
      <w:pPr>
        <w:ind w:firstLine="420"/>
        <w:rPr>
          <w:rFonts w:ascii="宋体" w:hAnsi="宋体" w:eastAsia="宋体" w:cs="Arial"/>
          <w:color w:val="000000"/>
          <w:sz w:val="28"/>
          <w:szCs w:val="28"/>
        </w:rPr>
        <w:outlineLvl w:val="2"/>
      </w:pPr>
      <w:r/>
      <w:bookmarkStart w:id="286" w:name="_Toc163508308"/>
      <w:r/>
      <w:bookmarkStart w:id="287" w:name="_Toc163508383"/>
      <w:r/>
      <w:bookmarkStart w:id="288" w:name="_Toc11214"/>
      <w:r>
        <w:rPr>
          <w:rFonts w:ascii="宋体" w:hAnsi="宋体" w:eastAsia="宋体" w:cs="Arial"/>
          <w:color w:val="000000"/>
          <w:sz w:val="28"/>
          <w:szCs w:val="28"/>
        </w:rPr>
        <w:t xml:space="preserve">29</w:t>
      </w:r>
      <w:r>
        <w:rPr>
          <w:rFonts w:hint="eastAsia" w:ascii="宋体" w:hAnsi="宋体" w:eastAsia="宋体" w:cs="Arial"/>
          <w:color w:val="000000"/>
          <w:sz w:val="28"/>
          <w:szCs w:val="28"/>
        </w:rPr>
        <w:t xml:space="preserve">、质疑处理</w:t>
      </w:r>
      <w:bookmarkEnd w:id="285"/>
      <w:r/>
      <w:bookmarkEnd w:id="286"/>
      <w:r/>
      <w:bookmarkEnd w:id="287"/>
      <w:r/>
      <w:bookmarkEnd w:id="288"/>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.1 提出质疑的投标</w:t>
      </w:r>
      <w:r>
        <w:rPr>
          <w:rFonts w:ascii="宋体" w:hAnsi="宋体" w:eastAsia="宋体" w:cs="Times New Roman"/>
          <w:color w:val="000000"/>
          <w:sz w:val="24"/>
          <w:szCs w:val="24"/>
        </w:rPr>
        <w:t xml:space="preserve">人</w:t>
      </w:r>
      <w:r>
        <w:rPr>
          <w:rFonts w:hint="eastAsia" w:ascii="宋体" w:hAnsi="宋体" w:eastAsia="宋体" w:cs="Times New Roman"/>
          <w:color w:val="000000"/>
          <w:sz w:val="24"/>
          <w:szCs w:val="24"/>
        </w:rPr>
        <w:t xml:space="preserve">应当是参与所质疑项目采购活动的供应商。潜在投标人依法获取其可质疑的采购文件的，可以对采购文件提出质疑。</w:t>
      </w:r>
      <w:r>
        <w:rPr>
          <w:rFonts w:hint="eastAsia" w:ascii="Calibri" w:hAnsi="Calibri" w:eastAsia="宋体" w:cs="Times New Roman"/>
          <w:sz w:val="24"/>
          <w:szCs w:val="24"/>
        </w:rPr>
        <w:t xml:space="preserve">请将</w:t>
      </w:r>
      <w:bookmarkStart w:id="289" w:name="_Hlk98510751"/>
      <w:r>
        <w:rPr>
          <w:rFonts w:hint="eastAsia" w:ascii="Calibri" w:hAnsi="Calibri" w:eastAsia="宋体" w:cs="Times New Roman"/>
          <w:sz w:val="24"/>
          <w:szCs w:val="24"/>
        </w:rPr>
        <w:t xml:space="preserve">获取采购文件后打印留存的</w:t>
      </w:r>
      <w:r>
        <w:rPr>
          <w:rFonts w:ascii="Times New Roman" w:hAnsi="Times New Roman" w:eastAsia="宋体" w:cs="Times New Roman"/>
          <w:sz w:val="24"/>
          <w:szCs w:val="24"/>
        </w:rPr>
        <w:t xml:space="preserve">《投标供应商确认函》</w:t>
      </w:r>
      <w:r>
        <w:rPr>
          <w:rFonts w:hint="eastAsia" w:ascii="Calibri" w:hAnsi="Calibri" w:eastAsia="宋体" w:cs="Times New Roman"/>
          <w:sz w:val="24"/>
          <w:szCs w:val="24"/>
        </w:rPr>
        <w:t xml:space="preserve">等</w:t>
      </w:r>
      <w:bookmarkEnd w:id="289"/>
      <w:r>
        <w:rPr>
          <w:rFonts w:hint="eastAsia" w:ascii="Calibri" w:hAnsi="Calibri" w:eastAsia="宋体" w:cs="Times New Roman"/>
          <w:sz w:val="24"/>
          <w:szCs w:val="24"/>
        </w:rPr>
        <w:t xml:space="preserve">必要的证明材料与质疑</w:t>
      </w:r>
      <w:r>
        <w:rPr>
          <w:rFonts w:hint="eastAsia" w:ascii="Calibri" w:hAnsi="Calibri" w:eastAsia="宋体" w:cs="Times New Roman"/>
          <w:sz w:val="24"/>
          <w:szCs w:val="24"/>
        </w:rPr>
        <w:t xml:space="preserve">函一起</w:t>
      </w:r>
      <w:r>
        <w:rPr>
          <w:rFonts w:hint="eastAsia" w:ascii="Calibri" w:hAnsi="Calibri" w:eastAsia="宋体" w:cs="Times New Roman"/>
          <w:sz w:val="24"/>
          <w:szCs w:val="24"/>
        </w:rPr>
        <w:t xml:space="preserve">递交，否则不予受理。</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投标人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80" w:lineRule="exact"/>
        <w:rPr>
          <w:rFonts w:ascii="Times New Roman" w:hAnsi="宋体" w:eastAsia="宋体" w:cs="宋体"/>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.2.1</w:t>
      </w:r>
      <w:r>
        <w:rPr>
          <w:rFonts w:ascii="Times New Roman" w:hAnsi="宋体" w:eastAsia="宋体" w:cs="宋体"/>
          <w:color w:val="000000"/>
          <w:sz w:val="24"/>
          <w:szCs w:val="24"/>
        </w:rPr>
        <w:t xml:space="preserve">对可以质疑的采购文件提出质疑的，为收到采购文件之日或者采购文件公告期限届满之日；</w:t>
      </w:r>
      <w:r/>
    </w:p>
    <w:p>
      <w:pPr>
        <w:ind w:firstLine="480"/>
        <w:spacing w:line="480" w:lineRule="exact"/>
        <w:rPr>
          <w:rFonts w:ascii="Times New Roman" w:hAnsi="宋体" w:eastAsia="宋体" w:cs="宋体"/>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.2.2</w:t>
      </w:r>
      <w:r>
        <w:rPr>
          <w:rFonts w:ascii="Times New Roman" w:hAnsi="宋体" w:eastAsia="宋体" w:cs="宋体"/>
          <w:color w:val="000000"/>
          <w:sz w:val="24"/>
          <w:szCs w:val="24"/>
        </w:rPr>
        <w:t xml:space="preserve">对采购过程提出质疑的，为各采购程序环节结束之日；</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.2.3</w:t>
      </w:r>
      <w:r>
        <w:rPr>
          <w:rFonts w:ascii="宋体" w:hAnsi="宋体" w:eastAsia="宋体" w:cs="Times New Roman"/>
          <w:color w:val="000000"/>
          <w:sz w:val="24"/>
          <w:szCs w:val="24"/>
        </w:rPr>
        <w:t xml:space="preserve">对中标或者成交结果提出质疑的，为中标或者成交结果公告期限届满之日。</w:t>
      </w:r>
      <w:r/>
    </w:p>
    <w:p>
      <w:pPr>
        <w:ind w:firstLine="480"/>
        <w:spacing w:line="480" w:lineRule="exact"/>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投标人应当在法定质疑期内一次性提出针对同一采购程序环节的质疑。投标人如在法定期限内对同一采购程序环节提出多次质疑的，代理机构、</w:t>
      </w:r>
      <w:r>
        <w:rPr>
          <w:rFonts w:ascii="Times New Roman" w:hAnsi="宋体" w:eastAsia="宋体" w:cs="宋体"/>
          <w:color w:val="000000"/>
          <w:sz w:val="24"/>
          <w:szCs w:val="24"/>
        </w:rPr>
        <w:t xml:space="preserve">采购人</w:t>
      </w:r>
      <w:r>
        <w:rPr>
          <w:rFonts w:hint="eastAsia" w:ascii="Times New Roman" w:hAnsi="宋体" w:eastAsia="宋体" w:cs="宋体"/>
          <w:color w:val="000000"/>
          <w:sz w:val="24"/>
          <w:szCs w:val="24"/>
        </w:rPr>
        <w:t xml:space="preserve">将只对投标人第一次质疑</w:t>
      </w:r>
      <w:r>
        <w:rPr>
          <w:rFonts w:hint="eastAsia" w:ascii="Times New Roman" w:hAnsi="宋体" w:eastAsia="宋体" w:cs="宋体"/>
          <w:color w:val="000000"/>
          <w:sz w:val="24"/>
          <w:szCs w:val="24"/>
        </w:rPr>
        <w:t xml:space="preserve">作出</w:t>
      </w:r>
      <w:r>
        <w:rPr>
          <w:rFonts w:hint="eastAsia" w:ascii="Times New Roman" w:hAnsi="宋体" w:eastAsia="宋体" w:cs="宋体"/>
          <w:color w:val="000000"/>
          <w:sz w:val="24"/>
          <w:szCs w:val="24"/>
        </w:rPr>
        <w:t xml:space="preserve">答复。</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.3质疑</w:t>
      </w:r>
      <w:r>
        <w:rPr>
          <w:rFonts w:hint="eastAsia" w:ascii="宋体" w:hAnsi="宋体" w:eastAsia="宋体" w:cs="Times New Roman"/>
          <w:color w:val="000000"/>
          <w:sz w:val="24"/>
          <w:szCs w:val="24"/>
        </w:rPr>
        <w:t xml:space="preserve">函必须</w:t>
      </w:r>
      <w:r>
        <w:rPr>
          <w:rFonts w:hint="eastAsia" w:ascii="宋体" w:hAnsi="宋体" w:eastAsia="宋体" w:cs="Times New Roman"/>
          <w:color w:val="000000"/>
          <w:sz w:val="24"/>
          <w:szCs w:val="24"/>
        </w:rPr>
        <w:t xml:space="preserve">按照https://czju.suzhou.gov.cn/zfcg/html/content/20180305093615738.shtml的下载中心下载的范本进行填写。投标人如组成联合体参加投标，要求签字、盖章、加盖公章之处，联合体各方均须按要求签字、盖章、加盖公章。</w:t>
      </w:r>
      <w:r/>
    </w:p>
    <w:p>
      <w:pPr>
        <w:ind w:firstLine="480"/>
        <w:spacing w:line="480" w:lineRule="exact"/>
        <w:rPr>
          <w:rFonts w:ascii="宋体" w:hAnsi="宋体" w:eastAsia="宋体" w:cs="Times New Roman"/>
          <w:b/>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.4 投标人对</w:t>
      </w:r>
      <w:r>
        <w:rPr>
          <w:rFonts w:ascii="宋体" w:hAnsi="宋体" w:eastAsia="宋体" w:cs="Times New Roman"/>
          <w:color w:val="000000"/>
          <w:sz w:val="24"/>
          <w:szCs w:val="24"/>
        </w:rPr>
        <w:t xml:space="preserve">采购方式、</w:t>
      </w:r>
      <w:r>
        <w:rPr>
          <w:rFonts w:hint="eastAsia" w:ascii="宋体" w:hAnsi="宋体" w:eastAsia="宋体" w:cs="Times New Roman"/>
          <w:color w:val="000000"/>
          <w:sz w:val="24"/>
          <w:szCs w:val="24"/>
        </w:rPr>
        <w:t xml:space="preserve">招标文件中采购</w:t>
      </w:r>
      <w:r>
        <w:rPr>
          <w:rFonts w:ascii="宋体" w:hAnsi="宋体" w:eastAsia="宋体" w:cs="Times New Roman"/>
          <w:color w:val="000000"/>
          <w:sz w:val="24"/>
          <w:szCs w:val="24"/>
        </w:rPr>
        <w:t xml:space="preserve">需求、</w:t>
      </w: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资格条件、</w:t>
      </w:r>
      <w:r>
        <w:rPr>
          <w:rFonts w:hint="eastAsia" w:ascii="宋体" w:hAnsi="宋体" w:eastAsia="宋体" w:cs="Times New Roman"/>
          <w:color w:val="000000"/>
          <w:sz w:val="24"/>
          <w:szCs w:val="24"/>
        </w:rPr>
        <w:t xml:space="preserve">评标方法</w:t>
      </w:r>
      <w:r>
        <w:rPr>
          <w:rFonts w:ascii="宋体" w:hAnsi="宋体" w:eastAsia="宋体" w:cs="Times New Roman"/>
          <w:color w:val="000000"/>
          <w:sz w:val="24"/>
          <w:szCs w:val="24"/>
        </w:rPr>
        <w:t xml:space="preserve">和评标标准、合同文本</w:t>
      </w:r>
      <w:r>
        <w:rPr>
          <w:rFonts w:hint="eastAsia" w:ascii="宋体" w:hAnsi="宋体" w:eastAsia="宋体" w:cs="Times New Roman"/>
          <w:color w:val="000000"/>
          <w:sz w:val="24"/>
          <w:szCs w:val="24"/>
        </w:rPr>
        <w:t xml:space="preserve">及</w:t>
      </w:r>
      <w:r>
        <w:rPr>
          <w:rFonts w:ascii="宋体" w:hAnsi="宋体" w:eastAsia="宋体" w:cs="Times New Roman"/>
          <w:color w:val="000000"/>
          <w:sz w:val="24"/>
          <w:szCs w:val="24"/>
        </w:rPr>
        <w:t xml:space="preserve">资格</w:t>
      </w:r>
      <w:r>
        <w:rPr>
          <w:rFonts w:hint="eastAsia" w:ascii="宋体" w:hAnsi="宋体" w:eastAsia="宋体" w:cs="Times New Roman"/>
          <w:color w:val="000000"/>
          <w:sz w:val="24"/>
          <w:szCs w:val="24"/>
        </w:rPr>
        <w:t xml:space="preserve">审查结果的</w:t>
      </w:r>
      <w:r>
        <w:rPr>
          <w:rFonts w:ascii="宋体" w:hAnsi="宋体" w:eastAsia="宋体" w:cs="Times New Roman"/>
          <w:color w:val="000000"/>
          <w:sz w:val="24"/>
          <w:szCs w:val="24"/>
        </w:rPr>
        <w:t xml:space="preserve">询问</w:t>
      </w:r>
      <w:r>
        <w:rPr>
          <w:rFonts w:hint="eastAsia" w:ascii="宋体" w:hAnsi="宋体" w:eastAsia="宋体" w:cs="Times New Roman"/>
          <w:color w:val="000000"/>
          <w:sz w:val="24"/>
          <w:szCs w:val="24"/>
        </w:rPr>
        <w:t xml:space="preserve">、质疑</w:t>
      </w:r>
      <w:r>
        <w:rPr>
          <w:rFonts w:ascii="宋体" w:hAnsi="宋体" w:eastAsia="宋体" w:cs="Times New Roman"/>
          <w:color w:val="000000"/>
          <w:sz w:val="24"/>
          <w:szCs w:val="24"/>
        </w:rPr>
        <w:t xml:space="preserve">请向采购人提出，由采购人负责答复。</w:t>
      </w:r>
      <w:r>
        <w:rPr>
          <w:rFonts w:hint="eastAsia" w:ascii="宋体" w:hAnsi="宋体" w:eastAsia="宋体" w:cs="Times New Roman"/>
          <w:color w:val="000000"/>
          <w:sz w:val="24"/>
          <w:szCs w:val="24"/>
        </w:rPr>
        <w:t xml:space="preserve">投标人对</w:t>
      </w:r>
      <w:r>
        <w:rPr>
          <w:rFonts w:ascii="宋体" w:hAnsi="宋体" w:eastAsia="宋体" w:cs="Times New Roman"/>
          <w:color w:val="000000"/>
          <w:sz w:val="24"/>
          <w:szCs w:val="24"/>
        </w:rPr>
        <w:t xml:space="preserve">其他事项</w:t>
      </w:r>
      <w:r>
        <w:rPr>
          <w:rFonts w:hint="eastAsia" w:ascii="宋体" w:hAnsi="宋体" w:eastAsia="宋体" w:cs="Times New Roman"/>
          <w:color w:val="000000"/>
          <w:sz w:val="24"/>
          <w:szCs w:val="24"/>
        </w:rPr>
        <w:t xml:space="preserve">的询问</w:t>
      </w:r>
      <w:r>
        <w:rPr>
          <w:rFonts w:ascii="宋体" w:hAnsi="宋体" w:eastAsia="宋体" w:cs="Times New Roman"/>
          <w:color w:val="000000"/>
          <w:sz w:val="24"/>
          <w:szCs w:val="24"/>
        </w:rPr>
        <w:t xml:space="preserve">、质疑请向代理机构提出，由代理机构</w:t>
      </w:r>
      <w:r>
        <w:rPr>
          <w:rFonts w:hint="eastAsia" w:ascii="宋体" w:hAnsi="宋体" w:eastAsia="宋体" w:cs="Times New Roman"/>
          <w:color w:val="000000"/>
          <w:sz w:val="24"/>
          <w:szCs w:val="24"/>
        </w:rPr>
        <w:t xml:space="preserve">负责</w:t>
      </w:r>
      <w:r>
        <w:rPr>
          <w:rFonts w:ascii="宋体" w:hAnsi="宋体" w:eastAsia="宋体" w:cs="Times New Roman"/>
          <w:color w:val="000000"/>
          <w:sz w:val="24"/>
          <w:szCs w:val="24"/>
        </w:rPr>
        <w:t xml:space="preserve">答复。</w:t>
      </w:r>
      <w:r/>
    </w:p>
    <w:p>
      <w:pPr>
        <w:ind w:firstLine="480"/>
        <w:spacing w:line="480" w:lineRule="exact"/>
        <w:rPr>
          <w:rFonts w:ascii="宋体" w:hAnsi="宋体" w:eastAsia="宋体" w:cs="Times New Roman"/>
          <w:color w:val="ff0000"/>
          <w:sz w:val="24"/>
          <w:szCs w:val="24"/>
        </w:rPr>
      </w:pPr>
      <w:r>
        <w:rPr>
          <w:rFonts w:hint="eastAsia" w:ascii="宋体" w:hAnsi="宋体" w:eastAsia="宋体" w:cs="Times New Roman"/>
          <w:color w:val="000000"/>
          <w:sz w:val="24"/>
          <w:szCs w:val="24"/>
        </w:rPr>
        <w:t xml:space="preserve">采购人及代理机构只接收以纸质原件形式送达的质疑,建议投标人尽量通过邮寄方式提交质疑</w:t>
      </w:r>
      <w:r>
        <w:rPr>
          <w:rFonts w:hint="eastAsia" w:ascii="宋体" w:hAnsi="宋体" w:eastAsia="宋体" w:cs="Times New Roman"/>
          <w:b/>
          <w:bCs/>
          <w:sz w:val="24"/>
          <w:szCs w:val="24"/>
        </w:rPr>
        <w:t xml:space="preserve">（采购人和代理机构不接受未填写快递运单的快件）。</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采购人、代理机构质疑接收人及联系方式</w:t>
      </w:r>
      <w:r>
        <w:rPr>
          <w:rFonts w:hint="eastAsia" w:ascii="Calibri" w:hAnsi="Calibri" w:eastAsia="宋体" w:cs="Times New Roman"/>
          <w:sz w:val="24"/>
          <w:szCs w:val="24"/>
        </w:rPr>
        <w:t xml:space="preserve">：详见招标文件“第一章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投标邀请”中“七、本次招标联系方式”下有关联系方式。</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 以下情形的质疑不予受理</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.5.1 内容不符合《政府采购质疑和投诉办法》第十二条规定的质疑。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.5.2 超出政府采购法定期限的质疑。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.5.3 以传真、电子邮件等方式递交的非原件形式的质疑。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.5.4 未参加投标活动的投标人或在投标活动中自身权益未受到损害的投标人所提出的质疑。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.5.5投标人组成联合体参加投标，联合体中任何一方或多方未按要求签字、盖章、加盖公章的质疑。</w:t>
      </w:r>
      <w:r/>
    </w:p>
    <w:p>
      <w:pPr>
        <w:ind w:firstLine="468"/>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.6  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p>
    <w:p>
      <w:pPr>
        <w:ind w:firstLine="420"/>
        <w:rPr>
          <w:rFonts w:ascii="宋体" w:hAnsi="宋体" w:eastAsia="宋体" w:cs="Arial"/>
          <w:color w:val="000000"/>
          <w:sz w:val="28"/>
          <w:szCs w:val="28"/>
        </w:rPr>
        <w:outlineLvl w:val="2"/>
      </w:pPr>
      <w:r/>
      <w:bookmarkStart w:id="290" w:name="_Toc163508384"/>
      <w:r/>
      <w:bookmarkStart w:id="291" w:name="_Toc163508309"/>
      <w:r/>
      <w:bookmarkStart w:id="292" w:name="_Toc22402"/>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0</w:t>
      </w:r>
      <w:r>
        <w:rPr>
          <w:rFonts w:hint="eastAsia" w:ascii="宋体" w:hAnsi="宋体" w:eastAsia="宋体" w:cs="Arial"/>
          <w:color w:val="000000"/>
          <w:sz w:val="28"/>
          <w:szCs w:val="28"/>
        </w:rPr>
        <w:t xml:space="preserve">、中标通知书</w:t>
      </w:r>
      <w:bookmarkEnd w:id="290"/>
      <w:r/>
      <w:bookmarkEnd w:id="291"/>
      <w:r/>
      <w:bookmarkEnd w:id="292"/>
      <w:r/>
      <w:r/>
    </w:p>
    <w:p>
      <w:pPr>
        <w:ind w:firstLine="600"/>
        <w:spacing w:line="480" w:lineRule="exact"/>
        <w:rPr>
          <w:rFonts w:ascii="宋体" w:hAnsi="宋体" w:eastAsia="宋体" w:cs="Times New Roman"/>
          <w:sz w:val="24"/>
          <w:szCs w:val="24"/>
        </w:rPr>
      </w:pPr>
      <w:r>
        <w:rPr>
          <w:rFonts w:ascii="宋体" w:hAnsi="宋体" w:eastAsia="宋体" w:cs="Times New Roman"/>
          <w:color w:val="000000"/>
          <w:sz w:val="24"/>
          <w:szCs w:val="24"/>
        </w:rPr>
        <w:t xml:space="preserve">30</w:t>
      </w:r>
      <w:r>
        <w:rPr>
          <w:rFonts w:hint="eastAsia" w:ascii="宋体" w:hAnsi="宋体" w:eastAsia="宋体" w:cs="Times New Roman"/>
          <w:color w:val="000000"/>
          <w:sz w:val="24"/>
          <w:szCs w:val="24"/>
        </w:rPr>
        <w:t xml:space="preserve">.l</w:t>
      </w:r>
      <w:r>
        <w:rPr>
          <w:rFonts w:hint="eastAsia" w:ascii="宋体" w:hAnsi="宋体" w:eastAsia="宋体" w:cs="Times New Roman"/>
          <w:b/>
          <w:color w:val="000000"/>
          <w:sz w:val="24"/>
          <w:szCs w:val="24"/>
        </w:rPr>
        <w:t xml:space="preserve"> </w:t>
      </w:r>
      <w:r>
        <w:rPr>
          <w:rFonts w:hint="eastAsia" w:ascii="宋体" w:hAnsi="宋体" w:eastAsia="宋体" w:cs="Times New Roman"/>
          <w:color w:val="000000"/>
          <w:sz w:val="24"/>
          <w:szCs w:val="24"/>
        </w:rPr>
        <w:t xml:space="preserve">中标结果确定后，代理机构将向中标人发出中标通知书。请中标人在中标结果公告届满之日起30日内,使用CA数字</w:t>
      </w:r>
      <w:r>
        <w:rPr>
          <w:rFonts w:hint="eastAsia" w:ascii="宋体" w:hAnsi="宋体" w:eastAsia="宋体" w:cs="Times New Roman"/>
          <w:sz w:val="24"/>
          <w:szCs w:val="24"/>
        </w:rPr>
        <w:t xml:space="preserve">证书登录苏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系统及时下载中标通知书。因系统存储空间有限，自中标结果公告届满之日起30日后，苏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系统不再保证提供下载中标通知书服务,因未及时下载而造成的不利后果由中标人自行承担。</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0</w:t>
      </w:r>
      <w:r>
        <w:rPr>
          <w:rFonts w:hint="eastAsia" w:ascii="宋体" w:hAnsi="宋体" w:eastAsia="宋体" w:cs="Times New Roman"/>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60" w:lineRule="exact"/>
        <w:rPr>
          <w:rFonts w:ascii="Times New Roman" w:hAnsi="Times New Roman" w:eastAsia="宋体" w:cs="Times New Roman"/>
          <w:b/>
          <w:bCs/>
          <w:color w:val="000000"/>
          <w:sz w:val="28"/>
          <w:szCs w:val="28"/>
        </w:rPr>
        <w:outlineLvl w:val="1"/>
      </w:pPr>
      <w:r/>
      <w:bookmarkStart w:id="293" w:name="_Toc120614220"/>
      <w:r/>
      <w:bookmarkStart w:id="294" w:name="_Toc163508310"/>
      <w:r/>
      <w:bookmarkStart w:id="295" w:name="_Toc163508385"/>
      <w:r/>
      <w:bookmarkStart w:id="296" w:name="_Toc11516"/>
      <w:r/>
      <w:bookmarkStart w:id="297" w:name="_Toc513029236"/>
      <w:r/>
      <w:bookmarkStart w:id="298" w:name="_Toc20823308"/>
      <w:r/>
      <w:bookmarkStart w:id="299" w:name="_Toc16938552"/>
      <w:r>
        <w:rPr>
          <w:rFonts w:hint="eastAsia" w:ascii="Times New Roman" w:hAnsi="Times New Roman" w:eastAsia="宋体" w:cs="Times New Roman"/>
          <w:b/>
          <w:bCs/>
          <w:color w:val="000000"/>
          <w:sz w:val="28"/>
          <w:szCs w:val="28"/>
        </w:rPr>
        <w:t xml:space="preserve">七、授予合同</w:t>
      </w:r>
      <w:bookmarkEnd w:id="293"/>
      <w:r/>
      <w:bookmarkEnd w:id="294"/>
      <w:r/>
      <w:bookmarkEnd w:id="295"/>
      <w:r/>
      <w:bookmarkEnd w:id="296"/>
      <w:r/>
      <w:r/>
    </w:p>
    <w:p>
      <w:pPr>
        <w:ind w:firstLine="420"/>
        <w:rPr>
          <w:rFonts w:ascii="宋体" w:hAnsi="宋体" w:eastAsia="宋体" w:cs="Arial"/>
          <w:color w:val="000000"/>
          <w:sz w:val="28"/>
          <w:szCs w:val="28"/>
        </w:rPr>
        <w:outlineLvl w:val="2"/>
      </w:pPr>
      <w:r/>
      <w:bookmarkStart w:id="300" w:name="_Toc163508386"/>
      <w:r/>
      <w:bookmarkStart w:id="301" w:name="_Toc163508311"/>
      <w:r/>
      <w:bookmarkStart w:id="302" w:name="_Toc30722"/>
      <w:r/>
      <w:bookmarkStart w:id="303" w:name="_Toc16938553"/>
      <w:r/>
      <w:bookmarkStart w:id="304" w:name="_Toc513029237"/>
      <w:r/>
      <w:bookmarkStart w:id="305" w:name="_Toc20823309"/>
      <w:r/>
      <w:bookmarkEnd w:id="297"/>
      <w:r/>
      <w:bookmarkEnd w:id="298"/>
      <w:r/>
      <w:bookmarkEnd w:id="299"/>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1</w:t>
      </w:r>
      <w:r>
        <w:rPr>
          <w:rFonts w:hint="eastAsia" w:ascii="宋体" w:hAnsi="宋体" w:eastAsia="宋体" w:cs="Arial"/>
          <w:color w:val="000000"/>
          <w:sz w:val="28"/>
          <w:szCs w:val="28"/>
        </w:rPr>
        <w:t xml:space="preserve">、签订合同</w:t>
      </w:r>
      <w:bookmarkEnd w:id="300"/>
      <w:r/>
      <w:bookmarkEnd w:id="301"/>
      <w:r/>
      <w:bookmarkEnd w:id="302"/>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bCs/>
          <w:color w:val="000000"/>
          <w:sz w:val="24"/>
          <w:szCs w:val="24"/>
        </w:rPr>
        <w:t xml:space="preserve">3</w:t>
      </w:r>
      <w:r>
        <w:rPr>
          <w:rFonts w:ascii="宋体" w:hAnsi="宋体" w:eastAsia="宋体" w:cs="Times New Roman"/>
          <w:bCs/>
          <w:color w:val="000000"/>
          <w:sz w:val="24"/>
          <w:szCs w:val="24"/>
        </w:rPr>
        <w:t xml:space="preserve">1</w:t>
      </w:r>
      <w:r>
        <w:rPr>
          <w:rFonts w:hint="eastAsia" w:ascii="宋体" w:hAnsi="宋体" w:eastAsia="宋体" w:cs="Times New Roman"/>
          <w:color w:val="000000"/>
          <w:sz w:val="24"/>
          <w:szCs w:val="24"/>
        </w:rPr>
        <w:t xml:space="preserve">.l中标人应当在中标通知书发出之日起三十日（招标文件中有另外</w:t>
      </w:r>
      <w:r>
        <w:rPr>
          <w:rFonts w:ascii="宋体" w:hAnsi="宋体" w:eastAsia="宋体" w:cs="Times New Roman"/>
          <w:color w:val="000000"/>
          <w:sz w:val="24"/>
          <w:szCs w:val="24"/>
        </w:rPr>
        <w:t xml:space="preserve">要求的</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以另外要求为准</w:t>
      </w:r>
      <w:r>
        <w:rPr>
          <w:rFonts w:hint="eastAsia" w:ascii="宋体" w:hAnsi="宋体" w:eastAsia="宋体" w:cs="Times New Roman"/>
          <w:color w:val="000000"/>
          <w:sz w:val="24"/>
          <w:szCs w:val="24"/>
        </w:rPr>
        <w:t xml:space="preserve">）内，按照招标文件确定的事项与采购人签订政府采购合同。</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.2</w:t>
      </w:r>
      <w:r>
        <w:rPr>
          <w:rFonts w:hint="eastAsia" w:ascii="宋体" w:hAnsi="宋体" w:eastAsia="宋体" w:cs="Times New Roman"/>
          <w:b/>
          <w:color w:val="000000"/>
          <w:sz w:val="24"/>
          <w:szCs w:val="24"/>
        </w:rPr>
        <w:t xml:space="preserve"> </w:t>
      </w:r>
      <w:r>
        <w:rPr>
          <w:rFonts w:hint="eastAsia" w:ascii="宋体" w:hAnsi="宋体" w:eastAsia="宋体" w:cs="Times New Roman"/>
          <w:color w:val="000000"/>
          <w:sz w:val="24"/>
          <w:szCs w:val="24"/>
        </w:rPr>
        <w:t xml:space="preserve">招标文件、中标人的投标文件及招标过程中有关澄清、承诺文件均应作为合同附件。</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31.3 签订合同后，</w:t>
      </w:r>
      <w:r>
        <w:rPr>
          <w:rFonts w:hint="eastAsia" w:ascii="宋体" w:hAnsi="宋体" w:eastAsia="宋体" w:cs="Times New Roman"/>
          <w:i/>
          <w:color w:val="000000"/>
          <w:sz w:val="24"/>
          <w:szCs w:val="24"/>
          <w:u w:val="single"/>
        </w:rPr>
        <w:t xml:space="preserve">中标人不得将合同标的进行转包</w:t>
      </w:r>
      <w:r>
        <w:rPr>
          <w:rFonts w:hint="eastAsia" w:ascii="宋体" w:hAnsi="宋体" w:eastAsia="宋体" w:cs="Times New Roman"/>
          <w:color w:val="000000"/>
          <w:sz w:val="24"/>
          <w:szCs w:val="24"/>
        </w:rPr>
        <w:t xml:space="preserve">。未经采购人同意，中标人也不得采用分包的形式履行合同，否则采购人有权终止合同。转包或分包造成采购人损失的，中标人应承担相应赔偿责任。</w:t>
      </w:r>
      <w:r/>
    </w:p>
    <w:p>
      <w:pPr>
        <w:ind w:firstLine="420"/>
        <w:rPr>
          <w:rFonts w:ascii="宋体" w:hAnsi="宋体" w:eastAsia="宋体" w:cs="Arial"/>
          <w:color w:val="000000"/>
          <w:sz w:val="28"/>
          <w:szCs w:val="28"/>
        </w:rPr>
        <w:outlineLvl w:val="2"/>
      </w:pPr>
      <w:r/>
      <w:bookmarkStart w:id="306" w:name="_Toc163508312"/>
      <w:r/>
      <w:bookmarkStart w:id="307" w:name="_Toc163508387"/>
      <w:r/>
      <w:bookmarkStart w:id="308" w:name="_Toc29951"/>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、货物或</w:t>
      </w:r>
      <w:r>
        <w:rPr>
          <w:rFonts w:ascii="宋体" w:hAnsi="宋体" w:eastAsia="宋体" w:cs="Arial"/>
          <w:color w:val="000000"/>
          <w:sz w:val="28"/>
          <w:szCs w:val="28"/>
        </w:rPr>
        <w:t xml:space="preserve">服务</w:t>
      </w:r>
      <w:r>
        <w:rPr>
          <w:rFonts w:hint="eastAsia" w:ascii="宋体" w:hAnsi="宋体" w:eastAsia="宋体" w:cs="Arial"/>
          <w:color w:val="000000"/>
          <w:sz w:val="28"/>
          <w:szCs w:val="28"/>
        </w:rPr>
        <w:t xml:space="preserve">的追加</w:t>
      </w:r>
      <w:bookmarkEnd w:id="306"/>
      <w:r/>
      <w:bookmarkEnd w:id="307"/>
      <w:r/>
      <w:bookmarkEnd w:id="308"/>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32.1政府采购合同履行中，采购人需追加与合同标的相同的货物或</w:t>
      </w:r>
      <w:r>
        <w:rPr>
          <w:rFonts w:ascii="宋体" w:hAnsi="宋体" w:eastAsia="宋体" w:cs="Times New Roman"/>
          <w:color w:val="000000"/>
          <w:sz w:val="24"/>
          <w:szCs w:val="24"/>
        </w:rPr>
        <w:t xml:space="preserve">服务</w:t>
      </w:r>
      <w:r>
        <w:rPr>
          <w:rFonts w:hint="eastAsia" w:ascii="宋体" w:hAnsi="宋体" w:eastAsia="宋体" w:cs="Times New Roman"/>
          <w:color w:val="000000"/>
          <w:sz w:val="24"/>
          <w:szCs w:val="24"/>
        </w:rPr>
        <w:t xml:space="preserve">的，在不改变合同其他条款的前提下，可以与中标人协商签订补充合同，但所有补充合同的采购金额不超过原合同金额10%。</w:t>
      </w:r>
      <w:r/>
    </w:p>
    <w:p>
      <w:pPr>
        <w:ind w:firstLine="420"/>
        <w:rPr>
          <w:rFonts w:ascii="宋体" w:hAnsi="宋体" w:eastAsia="宋体" w:cs="Arial"/>
          <w:color w:val="000000"/>
          <w:sz w:val="28"/>
          <w:szCs w:val="28"/>
        </w:rPr>
        <w:outlineLvl w:val="2"/>
      </w:pPr>
      <w:r/>
      <w:bookmarkStart w:id="309" w:name="_Toc163508388"/>
      <w:r/>
      <w:bookmarkStart w:id="310" w:name="_Toc163508313"/>
      <w:r/>
      <w:bookmarkStart w:id="311" w:name="_Toc25226"/>
      <w:r/>
      <w:bookmarkStart w:id="312" w:name="_Toc20823314"/>
      <w:r/>
      <w:bookmarkStart w:id="313" w:name="_Toc120614221"/>
      <w:r/>
      <w:bookmarkStart w:id="314" w:name="_Toc479757207"/>
      <w:r/>
      <w:bookmarkStart w:id="315" w:name="_Toc16938558"/>
      <w:r/>
      <w:bookmarkStart w:id="316" w:name="_Toc513029242"/>
      <w:r/>
      <w:bookmarkEnd w:id="303"/>
      <w:r/>
      <w:bookmarkEnd w:id="304"/>
      <w:r/>
      <w:bookmarkEnd w:id="305"/>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、政府采购信用融资政策</w:t>
      </w:r>
      <w:bookmarkEnd w:id="309"/>
      <w:r/>
      <w:bookmarkEnd w:id="310"/>
      <w:r/>
      <w:bookmarkEnd w:id="311"/>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3.1 </w:t>
      </w:r>
      <w:r>
        <w:rPr>
          <w:rFonts w:hint="eastAsia" w:ascii="宋体" w:hAnsi="宋体" w:eastAsia="宋体" w:cs="Times New Roman"/>
          <w:color w:val="000000"/>
          <w:sz w:val="24"/>
          <w:szCs w:val="24"/>
        </w:rPr>
        <w:t xml:space="preserve">中标供应商可凭政府采购合同办理融资贷款，详情请见苏州市政府采购网“政府采购合同信用融资”专栏。</w:t>
      </w:r>
      <w:r/>
    </w:p>
    <w:p>
      <w:pPr>
        <w:ind w:firstLine="480"/>
        <w:spacing w:line="480" w:lineRule="exact"/>
        <w:rPr>
          <w:rFonts w:ascii="宋体" w:hAnsi="宋体" w:eastAsia="宋体" w:cs="Times New Roman"/>
          <w:bCs/>
          <w:color w:val="000000"/>
          <w:sz w:val="24"/>
          <w:szCs w:val="24"/>
        </w:rPr>
      </w:pPr>
      <w:r>
        <w:rPr>
          <w:rFonts w:ascii="宋体" w:hAnsi="宋体" w:eastAsia="宋体" w:cs="Times New Roman"/>
          <w:color w:val="000000"/>
          <w:sz w:val="24"/>
          <w:szCs w:val="24"/>
        </w:rPr>
        <w:br w:type="page" w:clear="all"/>
      </w:r>
      <w:r/>
    </w:p>
    <w:p>
      <w:pPr>
        <w:jc w:val="center"/>
        <w:rPr>
          <w:rFonts w:ascii="宋体" w:hAnsi="宋体" w:eastAsia="宋体" w:cs="Times New Roman"/>
          <w:b/>
          <w:color w:val="000000"/>
          <w:sz w:val="44"/>
          <w:szCs w:val="44"/>
        </w:rPr>
        <w:outlineLvl w:val="0"/>
      </w:pPr>
      <w:r/>
      <w:bookmarkStart w:id="317" w:name="_Toc163508389"/>
      <w:r/>
      <w:bookmarkStart w:id="318" w:name="_Toc163508314"/>
      <w:r/>
      <w:bookmarkStart w:id="319" w:name="_Toc12375"/>
      <w:r>
        <w:rPr>
          <w:rFonts w:hint="eastAsia" w:ascii="宋体" w:hAnsi="宋体" w:eastAsia="宋体" w:cs="Times New Roman"/>
          <w:b/>
          <w:color w:val="000000"/>
          <w:sz w:val="44"/>
          <w:szCs w:val="44"/>
        </w:rPr>
        <w:t xml:space="preserve">第三章  合同</w:t>
      </w:r>
      <w:bookmarkEnd w:id="312"/>
      <w:r/>
      <w:bookmarkEnd w:id="313"/>
      <w:r/>
      <w:bookmarkEnd w:id="314"/>
      <w:r/>
      <w:bookmarkEnd w:id="315"/>
      <w:r/>
      <w:bookmarkEnd w:id="316"/>
      <w:r>
        <w:rPr>
          <w:rFonts w:hint="eastAsia" w:ascii="宋体" w:hAnsi="宋体" w:eastAsia="宋体" w:cs="Times New Roman"/>
          <w:b/>
          <w:color w:val="000000"/>
          <w:sz w:val="44"/>
          <w:szCs w:val="44"/>
        </w:rPr>
        <w:t xml:space="preserve">文本</w:t>
      </w:r>
      <w:bookmarkEnd w:id="317"/>
      <w:r/>
      <w:bookmarkEnd w:id="318"/>
      <w:r/>
      <w:bookmarkEnd w:id="319"/>
      <w:r/>
      <w:r/>
    </w:p>
    <w:p>
      <w:pPr>
        <w:ind w:right="-27"/>
        <w:jc w:val="center"/>
        <w:spacing w:line="660" w:lineRule="exact"/>
        <w:tabs>
          <w:tab w:val="left" w:pos="0" w:leader="none"/>
        </w:tabs>
        <w:rPr>
          <w:rFonts w:ascii="宋体" w:hAnsi="宋体" w:eastAsia="宋体" w:cs="宋体"/>
          <w:bCs/>
          <w:color w:val="000000"/>
          <w:sz w:val="36"/>
          <w:szCs w:val="36"/>
        </w:rPr>
      </w:pPr>
      <w:r/>
      <w:bookmarkStart w:id="320" w:name="_Hlt16619369"/>
      <w:r/>
      <w:bookmarkStart w:id="321" w:name="_Hlt16619350"/>
      <w:r/>
      <w:bookmarkStart w:id="322" w:name="_Toc120614244"/>
      <w:r/>
      <w:bookmarkStart w:id="323" w:name="_Toc20823346"/>
      <w:r/>
      <w:bookmarkStart w:id="324" w:name="_Toc16938590"/>
      <w:r/>
      <w:bookmarkStart w:id="325" w:name="_Toc462564139"/>
      <w:r/>
      <w:bookmarkStart w:id="326" w:name="_Toc479757211"/>
      <w:r/>
      <w:bookmarkEnd w:id="320"/>
      <w:r>
        <w:rPr>
          <w:rFonts w:hint="eastAsia" w:ascii="宋体" w:hAnsi="宋体" w:eastAsia="宋体" w:cs="宋体"/>
          <w:bCs/>
          <w:color w:val="000000"/>
          <w:sz w:val="36"/>
          <w:szCs w:val="36"/>
        </w:rPr>
        <w:t xml:space="preserve">常熟市政府采购服务合同</w:t>
      </w:r>
      <w:r/>
    </w:p>
    <w:p>
      <w:pPr>
        <w:jc w:val="right"/>
        <w:spacing w:line="660" w:lineRule="exact"/>
        <w:rPr>
          <w:rFonts w:ascii="宋体" w:hAnsi="宋体" w:eastAsia="宋体" w:cs="宋体"/>
          <w:bCs/>
          <w:sz w:val="24"/>
          <w:szCs w:val="24"/>
        </w:rPr>
      </w:pPr>
      <w:r>
        <w:rPr>
          <w:rFonts w:hint="eastAsia" w:ascii="宋体" w:hAnsi="宋体" w:eastAsia="宋体" w:cs="宋体"/>
          <w:bCs/>
          <w:color w:val="000000"/>
          <w:sz w:val="24"/>
          <w:szCs w:val="24"/>
        </w:rPr>
        <w:t xml:space="preserve">编号：</w:t>
      </w:r>
      <w:r/>
    </w:p>
    <w:p>
      <w:pPr>
        <w:jc w:val="right"/>
        <w:spacing w:line="440" w:lineRule="exact"/>
        <w:rPr>
          <w:rFonts w:ascii="宋体" w:hAnsi="宋体" w:eastAsia="宋体" w:cs="宋体"/>
          <w:bCs/>
          <w:sz w:val="24"/>
          <w:szCs w:val="24"/>
        </w:rPr>
      </w:pPr>
      <w:r>
        <w:rPr>
          <w:rFonts w:hint="eastAsia" w:ascii="宋体" w:hAnsi="宋体" w:eastAsia="宋体" w:cs="宋体"/>
          <w:bCs/>
          <w:color w:val="000000"/>
          <w:sz w:val="24"/>
          <w:szCs w:val="24"/>
        </w:rPr>
        <w:t xml:space="preserve">签订地点：常熟市</w:t>
      </w:r>
      <w:r/>
    </w:p>
    <w:p>
      <w:pPr>
        <w:ind w:right="-27"/>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甲方：</w:t>
      </w:r>
      <w:r>
        <w:rPr>
          <w:rFonts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rPr>
        <w:t xml:space="preserve">          </w:t>
      </w:r>
      <w:r/>
    </w:p>
    <w:p>
      <w:pPr>
        <w:ind w:right="-27"/>
        <w:spacing w:line="480" w:lineRule="exact"/>
        <w:tabs>
          <w:tab w:val="left" w:pos="0" w:leader="none"/>
        </w:tabs>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乙方：</w:t>
      </w:r>
      <w:r>
        <w:rPr>
          <w:rFonts w:hint="eastAsia" w:ascii="宋体" w:hAnsi="宋体" w:eastAsia="宋体" w:cs="宋体"/>
          <w:bCs/>
          <w:color w:val="000000"/>
          <w:sz w:val="24"/>
          <w:szCs w:val="24"/>
          <w:u w:val="single"/>
        </w:rPr>
        <w:t xml:space="preserve">                                </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信用融资回款账户：</w:t>
      </w:r>
      <w:r>
        <w:rPr>
          <w:rFonts w:hint="eastAsia" w:ascii="宋体" w:hAnsi="宋体" w:eastAsia="宋体" w:cs="宋体"/>
          <w:bCs/>
          <w:color w:val="000000"/>
          <w:sz w:val="24"/>
          <w:szCs w:val="24"/>
          <w:u w:val="single"/>
        </w:rPr>
        <w:t xml:space="preserve">                               </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开户银行：</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r/>
    </w:p>
    <w:p>
      <w:pPr>
        <w:ind w:right="-27" w:firstLine="480"/>
        <w:spacing w:line="480" w:lineRule="exact"/>
        <w:tabs>
          <w:tab w:val="left" w:pos="0" w:leader="none"/>
        </w:tabs>
        <w:rPr>
          <w:rFonts w:ascii="宋体" w:hAnsi="宋体" w:eastAsia="宋体" w:cs="宋体"/>
          <w:bCs/>
          <w:sz w:val="24"/>
          <w:szCs w:val="24"/>
        </w:rPr>
      </w:pPr>
      <w:r>
        <w:rPr>
          <w:rFonts w:ascii="宋体" w:hAnsi="宋体" w:eastAsia="宋体" w:cs="宋体"/>
          <w:bCs/>
          <w:sz w:val="24"/>
          <w:szCs w:val="24"/>
        </w:rPr>
      </w:r>
      <w:r/>
    </w:p>
    <w:p>
      <w:pPr>
        <w:ind w:right="-27" w:firstLine="480"/>
        <w:spacing w:line="44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根据《中华人民共和国政府采购法》及其实施条例、《中华人民共和国民法典》等法律法规的规定，甲乙双方按照</w:t>
      </w:r>
      <w:r>
        <w:rPr>
          <w:rFonts w:hint="eastAsia" w:ascii="宋体" w:hAnsi="宋体" w:eastAsia="宋体" w:cs="Times New Roman"/>
          <w:i/>
          <w:color w:val="000000"/>
          <w:sz w:val="24"/>
          <w:szCs w:val="24"/>
          <w:u w:val="single"/>
        </w:rPr>
        <w:t xml:space="preserve">2025年度苏州线上教育常熟中心运维服务</w:t>
      </w:r>
      <w:r>
        <w:rPr>
          <w:rFonts w:hint="eastAsia" w:ascii="宋体" w:hAnsi="宋体" w:eastAsia="宋体" w:cs="宋体"/>
          <w:bCs/>
          <w:i/>
          <w:color w:val="000000"/>
          <w:sz w:val="24"/>
          <w:szCs w:val="24"/>
          <w:u w:val="single"/>
        </w:rPr>
        <w:t xml:space="preserve">项目（项目编号：</w:t>
      </w:r>
      <w:r>
        <w:rPr>
          <w:rFonts w:ascii="宋体" w:hAnsi="宋体" w:eastAsia="宋体" w:cs="Times New Roman"/>
          <w:i/>
          <w:color w:val="000000"/>
          <w:sz w:val="24"/>
          <w:szCs w:val="24"/>
          <w:u w:val="single"/>
        </w:rPr>
        <w:t xml:space="preserve">JSZC-320581-SZJZ-G2025-0055</w:t>
      </w:r>
      <w:r>
        <w:rPr>
          <w:rFonts w:hint="eastAsia" w:ascii="宋体" w:hAnsi="宋体" w:eastAsia="宋体" w:cs="宋体"/>
          <w:bCs/>
          <w:i/>
          <w:color w:val="000000"/>
          <w:sz w:val="24"/>
          <w:szCs w:val="24"/>
          <w:u w:val="single"/>
        </w:rPr>
        <w:t xml:space="preserve">）政府采购结果签订本合同。</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第一条 定义</w:t>
      </w:r>
      <w:r/>
    </w:p>
    <w:p>
      <w:pPr>
        <w:ind w:right="-27" w:firstLine="560"/>
        <w:spacing w:line="44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除非另有特别解释或说明，本合同有关词语应按如下定义解释：</w:t>
      </w:r>
      <w:r/>
    </w:p>
    <w:p>
      <w:pPr>
        <w:ind w:right="-27" w:firstLine="500"/>
        <w:spacing w:line="44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w:t>
      </w:r>
      <w:r>
        <w:rPr>
          <w:rFonts w:ascii="宋体" w:hAnsi="宋体" w:eastAsia="宋体" w:cs="宋体"/>
          <w:bCs/>
          <w:i/>
          <w:color w:val="000000"/>
          <w:sz w:val="24"/>
          <w:szCs w:val="24"/>
          <w:u w:val="single"/>
        </w:rPr>
        <w:t xml:space="preserve">1</w:t>
      </w:r>
      <w:r>
        <w:rPr>
          <w:rFonts w:hint="eastAsia" w:ascii="宋体" w:hAnsi="宋体" w:eastAsia="宋体" w:cs="宋体"/>
          <w:bCs/>
          <w:i/>
          <w:color w:val="000000"/>
          <w:sz w:val="24"/>
          <w:szCs w:val="24"/>
          <w:u w:val="single"/>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1.2</w:t>
      </w:r>
      <w:r>
        <w:rPr>
          <w:rFonts w:hint="eastAsia" w:ascii="宋体" w:hAnsi="宋体" w:eastAsia="宋体" w:cs="宋体"/>
          <w:bCs/>
          <w:i/>
          <w:color w:val="000000"/>
          <w:sz w:val="24"/>
          <w:szCs w:val="24"/>
          <w:u w:val="single"/>
        </w:rPr>
        <w:t xml:space="preserve">甲方：购买本合同项下服务的国家机关、事业单位、团体组织。</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1.3</w:t>
      </w:r>
      <w:r>
        <w:rPr>
          <w:rFonts w:hint="eastAsia" w:ascii="宋体" w:hAnsi="宋体" w:eastAsia="宋体" w:cs="宋体"/>
          <w:bCs/>
          <w:i/>
          <w:color w:val="000000"/>
          <w:sz w:val="24"/>
          <w:szCs w:val="24"/>
          <w:u w:val="single"/>
        </w:rPr>
        <w:t xml:space="preserve">乙方：提供本合同项下服务的法人、其他组织或自然人。</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1.4</w:t>
      </w:r>
      <w:r>
        <w:rPr>
          <w:rFonts w:hint="eastAsia" w:ascii="宋体" w:hAnsi="宋体" w:eastAsia="宋体" w:cs="宋体"/>
          <w:bCs/>
          <w:i/>
          <w:color w:val="000000"/>
          <w:sz w:val="24"/>
          <w:szCs w:val="24"/>
          <w:u w:val="single"/>
        </w:rPr>
        <w:t xml:space="preserve">服务：提供本合同规定的乙方承担的</w:t>
      </w:r>
      <w:r>
        <w:rPr>
          <w:rFonts w:hint="eastAsia" w:ascii="宋体" w:hAnsi="宋体" w:eastAsia="宋体" w:cs="Times New Roman"/>
          <w:i/>
          <w:color w:val="000000"/>
          <w:sz w:val="24"/>
          <w:szCs w:val="24"/>
          <w:u w:val="single"/>
        </w:rPr>
        <w:t xml:space="preserve">2025年度苏州线上教育常熟中心运维服务</w:t>
      </w:r>
      <w:r>
        <w:rPr>
          <w:rFonts w:hint="eastAsia" w:ascii="宋体" w:hAnsi="宋体" w:eastAsia="宋体" w:cs="宋体"/>
          <w:bCs/>
          <w:i/>
          <w:color w:val="000000"/>
          <w:sz w:val="24"/>
          <w:szCs w:val="24"/>
          <w:u w:val="single"/>
        </w:rPr>
        <w:t xml:space="preserve">服务及相关工作。</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1.5</w:t>
      </w:r>
      <w:r>
        <w:rPr>
          <w:rFonts w:hint="eastAsia" w:ascii="宋体" w:hAnsi="宋体" w:eastAsia="宋体" w:cs="宋体"/>
          <w:bCs/>
          <w:i/>
          <w:color w:val="000000"/>
          <w:sz w:val="24"/>
          <w:szCs w:val="24"/>
          <w:u w:val="single"/>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第二条 组成本合同的文件</w:t>
      </w:r>
      <w:r/>
    </w:p>
    <w:p>
      <w:pPr>
        <w:ind w:right="-27" w:firstLine="54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2</w:t>
      </w:r>
      <w:r>
        <w:rPr>
          <w:rFonts w:ascii="宋体" w:hAnsi="宋体" w:eastAsia="宋体" w:cs="宋体"/>
          <w:bCs/>
          <w:i/>
          <w:color w:val="000000"/>
          <w:sz w:val="24"/>
          <w:szCs w:val="24"/>
          <w:u w:val="single"/>
        </w:rPr>
        <w:t xml:space="preserve">.1</w:t>
      </w:r>
      <w:r>
        <w:rPr>
          <w:rFonts w:hint="eastAsia" w:ascii="宋体" w:hAnsi="宋体" w:eastAsia="宋体" w:cs="宋体"/>
          <w:bCs/>
          <w:i/>
          <w:color w:val="000000"/>
          <w:sz w:val="24"/>
          <w:szCs w:val="24"/>
          <w:u w:val="single"/>
        </w:rPr>
        <w:t xml:space="preserve">下列文件是组成本合同的不可分割的部分：</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①中标或成交通知书；</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②招标文件、竞争性谈判文件、询价文件、单一来源谈判记录、竞争性磋商文件等（以下统称“采购文件”）；</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③乙方的投标文件或响应文件；</w:t>
      </w:r>
      <w:r/>
    </w:p>
    <w:p>
      <w:pPr>
        <w:ind w:right="-27" w:firstLine="480"/>
        <w:spacing w:line="440" w:lineRule="exact"/>
        <w:tabs>
          <w:tab w:val="left" w:pos="0" w:leader="none"/>
        </w:tabs>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④乙方在报价过程中所作的其它承诺、声明、书面澄清等。</w:t>
      </w:r>
      <w:r/>
    </w:p>
    <w:p>
      <w:pPr>
        <w:ind w:right="-27" w:firstLine="480"/>
        <w:spacing w:line="440" w:lineRule="exact"/>
        <w:tabs>
          <w:tab w:val="left" w:pos="0" w:leader="none"/>
        </w:tabs>
        <w:rPr>
          <w:rFonts w:ascii="宋体" w:hAnsi="宋体" w:eastAsia="宋体" w:cs="Times New Roman"/>
          <w:i/>
          <w:color w:val="000000"/>
          <w:sz w:val="24"/>
          <w:szCs w:val="24"/>
          <w:u w:val="single"/>
        </w:rPr>
      </w:pPr>
      <w:r/>
      <w:bookmarkStart w:id="327" w:name="_Hlk144021334"/>
      <w:r>
        <w:rPr>
          <w:rFonts w:hint="eastAsia" w:ascii="宋体" w:hAnsi="宋体" w:eastAsia="宋体" w:cs="Times New Roman"/>
          <w:i/>
          <w:color w:val="000000"/>
          <w:sz w:val="24"/>
          <w:szCs w:val="24"/>
          <w:u w:val="single"/>
        </w:rPr>
        <w:t xml:space="preserve">2</w:t>
      </w:r>
      <w:r>
        <w:rPr>
          <w:rFonts w:ascii="宋体" w:hAnsi="宋体" w:eastAsia="宋体" w:cs="Times New Roman"/>
          <w:i/>
          <w:color w:val="000000"/>
          <w:sz w:val="24"/>
          <w:szCs w:val="24"/>
          <w:u w:val="single"/>
        </w:rPr>
        <w:t xml:space="preserve">.2</w:t>
      </w:r>
      <w:r>
        <w:rPr>
          <w:rFonts w:hint="eastAsia" w:ascii="宋体" w:hAnsi="宋体" w:eastAsia="宋体" w:cs="Times New Roman"/>
          <w:i/>
          <w:color w:val="000000"/>
          <w:sz w:val="24"/>
          <w:szCs w:val="24"/>
          <w:u w:val="single"/>
        </w:rPr>
        <w:t xml:space="preserve">上述文件之间如果出现不一致的，以甲方文件确定的内容为准，但乙方文件的内容对甲方更有利的，适用乙方文件。</w:t>
      </w:r>
      <w:r/>
    </w:p>
    <w:p>
      <w:pPr>
        <w:ind w:right="-27" w:firstLine="480"/>
        <w:spacing w:line="440" w:lineRule="exact"/>
        <w:tabs>
          <w:tab w:val="left" w:pos="0" w:leader="none"/>
        </w:tabs>
        <w:rPr>
          <w:rFonts w:ascii="Calibri" w:hAnsi="Calibri" w:eastAsia="宋体" w:cs="Times New Roman"/>
          <w:i/>
          <w:sz w:val="24"/>
          <w:szCs w:val="24"/>
          <w:u w:val="single"/>
        </w:rPr>
      </w:pPr>
      <w:r>
        <w:rPr>
          <w:rFonts w:ascii="宋体" w:hAnsi="宋体" w:eastAsia="宋体" w:cs="Times New Roman"/>
          <w:i/>
          <w:color w:val="000000"/>
          <w:sz w:val="24"/>
          <w:szCs w:val="24"/>
          <w:u w:val="single"/>
        </w:rPr>
        <w:t xml:space="preserve">2.3</w:t>
      </w:r>
      <w:r>
        <w:rPr>
          <w:rFonts w:hint="eastAsia" w:ascii="宋体" w:hAnsi="宋体" w:eastAsia="宋体" w:cs="Times New Roman"/>
          <w:i/>
          <w:color w:val="000000"/>
          <w:sz w:val="24"/>
          <w:szCs w:val="24"/>
          <w:u w:val="single"/>
        </w:rPr>
        <w:t xml:space="preserve">乙方文件应当符合采购文件确定的原则，如果乙方文件中的表述，形式上符合招标文件原则，但具体内容对甲方不利、对乙方有利的，视为背离采购文件，不予适用。</w:t>
      </w:r>
      <w:bookmarkEnd w:id="327"/>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第三条 合同内容</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3.1</w:t>
      </w:r>
      <w:r>
        <w:rPr>
          <w:rFonts w:hint="eastAsia" w:ascii="宋体" w:hAnsi="宋体" w:eastAsia="宋体" w:cs="宋体"/>
          <w:bCs/>
          <w:i/>
          <w:color w:val="000000"/>
          <w:sz w:val="24"/>
          <w:szCs w:val="24"/>
          <w:u w:val="single"/>
        </w:rPr>
        <w:t xml:space="preserve">服务内容：                                 </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3.2</w:t>
      </w:r>
      <w:r>
        <w:rPr>
          <w:rFonts w:hint="eastAsia" w:ascii="宋体" w:hAnsi="宋体" w:eastAsia="宋体" w:cs="宋体"/>
          <w:bCs/>
          <w:i/>
          <w:color w:val="000000"/>
          <w:sz w:val="24"/>
          <w:szCs w:val="24"/>
          <w:u w:val="single"/>
        </w:rPr>
        <w:t xml:space="preserve">服务期限：                                 </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3.3</w:t>
      </w:r>
      <w:r>
        <w:rPr>
          <w:rFonts w:hint="eastAsia" w:ascii="宋体" w:hAnsi="宋体" w:eastAsia="宋体" w:cs="宋体"/>
          <w:bCs/>
          <w:i/>
          <w:color w:val="000000"/>
          <w:sz w:val="24"/>
          <w:szCs w:val="24"/>
          <w:u w:val="single"/>
        </w:rPr>
        <w:t xml:space="preserve">乙方承诺上述服务由乙方自行完成，</w:t>
      </w:r>
      <w:r>
        <w:rPr>
          <w:rFonts w:hint="eastAsia" w:ascii="宋体" w:hAnsi="宋体" w:eastAsia="宋体" w:cs="宋体"/>
          <w:bCs/>
          <w:i/>
          <w:color w:val="000000"/>
          <w:sz w:val="24"/>
          <w:szCs w:val="24"/>
          <w:u w:val="single"/>
        </w:rPr>
        <w:t xml:space="preserve">不</w:t>
      </w:r>
      <w:r>
        <w:rPr>
          <w:rFonts w:hint="eastAsia" w:ascii="宋体" w:hAnsi="宋体" w:eastAsia="宋体" w:cs="宋体"/>
          <w:bCs/>
          <w:i/>
          <w:color w:val="000000"/>
          <w:sz w:val="24"/>
          <w:szCs w:val="24"/>
          <w:u w:val="single"/>
        </w:rPr>
        <w:t xml:space="preserve">转包予第三方完成。</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第四条 合同价款</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本合同项下      服务费用总金额为人民币</w:t>
      </w:r>
      <w:r>
        <w:rPr>
          <w:rFonts w:hint="eastAsia" w:ascii="宋体" w:hAnsi="宋体" w:eastAsia="宋体" w:cs="宋体"/>
          <w:bCs/>
          <w:i/>
          <w:color w:val="000000"/>
          <w:sz w:val="24"/>
          <w:szCs w:val="24"/>
          <w:u w:val="single"/>
        </w:rPr>
        <w:tab/>
      </w:r>
      <w:r>
        <w:rPr>
          <w:rFonts w:ascii="宋体" w:hAnsi="宋体" w:eastAsia="宋体" w:cs="宋体"/>
          <w:bCs/>
          <w:i/>
          <w:color w:val="000000"/>
          <w:sz w:val="24"/>
          <w:szCs w:val="24"/>
          <w:u w:val="single"/>
        </w:rPr>
        <w:t xml:space="preserve">       </w:t>
      </w:r>
      <w:r>
        <w:rPr>
          <w:rFonts w:hint="eastAsia" w:ascii="宋体" w:hAnsi="宋体" w:eastAsia="宋体" w:cs="宋体"/>
          <w:bCs/>
          <w:i/>
          <w:color w:val="000000"/>
          <w:sz w:val="24"/>
          <w:szCs w:val="24"/>
          <w:u w:val="single"/>
        </w:rPr>
        <w:t xml:space="preserve">元整（大写：      ）。</w:t>
      </w:r>
      <w:r>
        <w:rPr>
          <w:rFonts w:hint="eastAsia" w:ascii="宋体" w:hAnsi="宋体" w:eastAsia="宋体" w:cs="Times New Roman"/>
          <w:i/>
          <w:color w:val="000000"/>
          <w:sz w:val="24"/>
          <w:szCs w:val="24"/>
          <w:u w:val="single"/>
        </w:rPr>
        <w:t xml:space="preserve">本合同为固定总价合同</w:t>
      </w:r>
      <w:r>
        <w:rPr>
          <w:rFonts w:hint="eastAsia" w:ascii="宋体" w:hAnsi="宋体" w:eastAsia="宋体" w:cs="宋体"/>
          <w:bCs/>
          <w:i/>
          <w:color w:val="000000"/>
          <w:sz w:val="24"/>
          <w:szCs w:val="24"/>
          <w:u w:val="single"/>
        </w:rPr>
        <w:t xml:space="preserve">。</w:t>
      </w:r>
      <w:r/>
    </w:p>
    <w:p>
      <w:pPr>
        <w:ind w:right="-27" w:firstLine="482"/>
        <w:spacing w:line="460" w:lineRule="exact"/>
        <w:tabs>
          <w:tab w:val="left" w:pos="0" w:leader="none"/>
        </w:tabs>
        <w:rPr>
          <w:rFonts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第五条 支付结算 </w:t>
      </w:r>
      <w:r/>
    </w:p>
    <w:p>
      <w:pPr>
        <w:ind w:right="-27" w:firstLine="480"/>
        <w:spacing w:line="460" w:lineRule="exact"/>
        <w:tabs>
          <w:tab w:val="left" w:pos="0" w:leader="none"/>
        </w:tabs>
        <w:rPr>
          <w:rFonts w:ascii="宋体" w:hAnsi="宋体" w:eastAsia="宋体" w:cs="Times New Roman"/>
          <w:i/>
          <w:color w:val="000000"/>
          <w:sz w:val="24"/>
          <w:szCs w:val="24"/>
          <w:u w:val="single"/>
        </w:rPr>
      </w:pPr>
      <w:r>
        <w:rPr>
          <w:rFonts w:ascii="宋体" w:hAnsi="宋体" w:eastAsia="宋体" w:cs="Times New Roman"/>
          <w:i/>
          <w:color w:val="000000"/>
          <w:sz w:val="24"/>
          <w:szCs w:val="24"/>
          <w:u w:val="single"/>
        </w:rPr>
        <w:t xml:space="preserve">5.1 合同签订后的一周内，甲方向乙方支付合同总价的30%作为预付款。</w:t>
      </w:r>
      <w:r/>
    </w:p>
    <w:p>
      <w:pPr>
        <w:ind w:right="-27" w:firstLine="480"/>
        <w:spacing w:line="460" w:lineRule="exact"/>
        <w:tabs>
          <w:tab w:val="left" w:pos="0" w:leader="none"/>
        </w:tabs>
        <w:rPr>
          <w:rFonts w:ascii="宋体" w:hAnsi="宋体" w:eastAsia="宋体" w:cs="Times New Roman"/>
          <w:i/>
          <w:color w:val="000000"/>
          <w:sz w:val="24"/>
          <w:szCs w:val="24"/>
          <w:u w:val="single"/>
        </w:rPr>
      </w:pPr>
      <w:r>
        <w:rPr>
          <w:rFonts w:ascii="宋体" w:hAnsi="宋体" w:eastAsia="宋体" w:cs="Times New Roman"/>
          <w:i/>
          <w:color w:val="000000"/>
          <w:sz w:val="24"/>
          <w:szCs w:val="24"/>
          <w:u w:val="single"/>
        </w:rPr>
        <w:t xml:space="preserve">5.2 合同签订后一个月内，甲方向乙方支付合同总价的60%。</w:t>
      </w:r>
      <w:r/>
    </w:p>
    <w:p>
      <w:pPr>
        <w:ind w:right="-27" w:firstLine="480"/>
        <w:spacing w:line="460" w:lineRule="exact"/>
        <w:tabs>
          <w:tab w:val="left" w:pos="0" w:leader="none"/>
        </w:tabs>
        <w:rPr>
          <w:rFonts w:ascii="宋体" w:hAnsi="宋体" w:eastAsia="宋体" w:cs="Times New Roman"/>
          <w:i/>
          <w:color w:val="000000"/>
          <w:sz w:val="24"/>
          <w:szCs w:val="24"/>
          <w:u w:val="single"/>
        </w:rPr>
      </w:pPr>
      <w:r>
        <w:rPr>
          <w:rFonts w:ascii="宋体" w:hAnsi="宋体" w:eastAsia="宋体" w:cs="Times New Roman"/>
          <w:i/>
          <w:color w:val="000000"/>
          <w:sz w:val="24"/>
          <w:szCs w:val="24"/>
          <w:u w:val="single"/>
        </w:rPr>
        <w:t xml:space="preserve">5.3 202</w:t>
      </w:r>
      <w:r>
        <w:rPr>
          <w:rFonts w:ascii="宋体" w:hAnsi="宋体" w:eastAsia="宋体" w:cs="Times New Roman"/>
          <w:i/>
          <w:color w:val="000000"/>
          <w:sz w:val="24"/>
          <w:szCs w:val="24"/>
          <w:u w:val="single"/>
        </w:rPr>
        <w:t xml:space="preserve">6</w:t>
      </w:r>
      <w:r>
        <w:rPr>
          <w:rFonts w:ascii="宋体" w:hAnsi="宋体" w:eastAsia="宋体" w:cs="Times New Roman"/>
          <w:i/>
          <w:color w:val="000000"/>
          <w:sz w:val="24"/>
          <w:szCs w:val="24"/>
          <w:u w:val="single"/>
        </w:rPr>
        <w:t xml:space="preserve">年</w:t>
      </w:r>
      <w:r>
        <w:rPr>
          <w:rFonts w:ascii="宋体" w:hAnsi="宋体" w:eastAsia="宋体" w:cs="Times New Roman"/>
          <w:i/>
          <w:color w:val="000000"/>
          <w:sz w:val="24"/>
          <w:szCs w:val="24"/>
          <w:u w:val="single"/>
        </w:rPr>
        <w:t xml:space="preserve">10</w:t>
      </w:r>
      <w:r>
        <w:rPr>
          <w:rFonts w:ascii="宋体" w:hAnsi="宋体" w:eastAsia="宋体" w:cs="Times New Roman"/>
          <w:i/>
          <w:color w:val="000000"/>
          <w:sz w:val="24"/>
          <w:szCs w:val="24"/>
          <w:u w:val="single"/>
        </w:rPr>
        <w:t xml:space="preserve">月完成年度考核，甲方留取合同总价的10%作为年度考核费用，在考核结束之后的七个工作日内，甲方向乙方支付年度考核费。（考核方法详见“四、考核办法”）</w:t>
      </w:r>
      <w:r/>
    </w:p>
    <w:p>
      <w:pPr>
        <w:ind w:right="-27" w:firstLine="480"/>
        <w:spacing w:line="460" w:lineRule="exact"/>
        <w:tabs>
          <w:tab w:val="left" w:pos="0" w:leader="none"/>
        </w:tabs>
        <w:rPr>
          <w:rFonts w:ascii="宋体" w:hAnsi="宋体" w:eastAsia="宋体" w:cs="宋体"/>
          <w:b/>
          <w:bCs/>
          <w:i/>
          <w:color w:val="ff0000"/>
          <w:sz w:val="24"/>
          <w:szCs w:val="24"/>
          <w:u w:val="single"/>
        </w:rPr>
      </w:pPr>
      <w:r>
        <w:rPr>
          <w:rFonts w:ascii="宋体" w:hAnsi="宋体" w:eastAsia="宋体" w:cs="Times New Roman"/>
          <w:i/>
          <w:color w:val="000000"/>
          <w:sz w:val="24"/>
          <w:szCs w:val="24"/>
          <w:u w:val="single"/>
        </w:rPr>
        <w:t xml:space="preserve">5.4 甲方在年度考核内对综合运维服务和驻点服务进行综合性评分，评分总分150分（不含）以下为不合格，150分（含）以上为合格。如评为不合格，则扣除全部年度考核费；如评为合格，则支付全部年度考核费。</w:t>
      </w:r>
      <w:r/>
    </w:p>
    <w:p>
      <w:pPr>
        <w:ind w:right="-27" w:firstLine="482"/>
        <w:spacing w:line="5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iCs/>
          <w:color w:val="000000"/>
          <w:sz w:val="24"/>
          <w:szCs w:val="24"/>
          <w:u w:val="single"/>
        </w:rPr>
        <w:t xml:space="preserve">第六条 考核办法</w:t>
      </w:r>
      <w:r>
        <w:rPr>
          <w:i/>
          <w:iCs/>
          <w:u w:val="single"/>
        </w:rPr>
      </w:r>
      <w:r/>
    </w:p>
    <w:p>
      <w:pPr>
        <w:ind w:right="-27" w:firstLine="480"/>
        <w:spacing w:line="460" w:lineRule="exact"/>
        <w:tabs>
          <w:tab w:val="left" w:pos="0" w:leader="none"/>
        </w:tabs>
        <w:rPr>
          <w:rFonts w:ascii="宋体" w:hAnsi="宋体" w:eastAsia="宋体" w:cs="Times New Roman"/>
          <w:bCs/>
          <w:i/>
          <w:color w:val="000000"/>
          <w:sz w:val="24"/>
          <w:szCs w:val="24"/>
          <w:u w:val="single"/>
        </w:rPr>
      </w:pPr>
      <w:r>
        <w:rPr>
          <w:rFonts w:ascii="宋体" w:hAnsi="宋体" w:eastAsia="宋体" w:cs="Times New Roman"/>
          <w:i/>
          <w:iCs/>
          <w:color w:val="000000"/>
          <w:sz w:val="24"/>
          <w:szCs w:val="24"/>
          <w:u w:val="single"/>
        </w:rPr>
        <w:t xml:space="preserve">6.1</w:t>
      </w:r>
      <w:r>
        <w:rPr>
          <w:rFonts w:hint="eastAsia" w:ascii="宋体" w:hAnsi="宋体" w:eastAsia="宋体" w:cs="Times New Roman"/>
          <w:i/>
          <w:iCs/>
          <w:color w:val="000000"/>
          <w:sz w:val="24"/>
          <w:szCs w:val="24"/>
          <w:u w:val="single"/>
        </w:rPr>
        <w:t xml:space="preserve">考核方式：甲方对投标人的服务对照考核办法进行考核。</w:t>
      </w:r>
      <w:r>
        <w:rPr>
          <w:i/>
          <w:iCs/>
          <w:u w:val="single"/>
        </w:rPr>
      </w:r>
      <w:r/>
    </w:p>
    <w:p>
      <w:pPr>
        <w:ind w:right="-27" w:firstLine="480"/>
        <w:spacing w:line="460" w:lineRule="exact"/>
        <w:tabs>
          <w:tab w:val="left" w:pos="0" w:leader="none"/>
        </w:tabs>
        <w:rPr>
          <w:rFonts w:ascii="宋体" w:hAnsi="宋体" w:eastAsia="宋体" w:cs="Times New Roman"/>
          <w:bCs/>
          <w:i/>
          <w:color w:val="000000"/>
          <w:sz w:val="24"/>
          <w:szCs w:val="24"/>
          <w:u w:val="single"/>
        </w:rPr>
      </w:pPr>
      <w:r>
        <w:rPr>
          <w:rFonts w:ascii="宋体" w:hAnsi="宋体" w:eastAsia="宋体" w:cs="Times New Roman"/>
          <w:i/>
          <w:iCs/>
          <w:color w:val="000000"/>
          <w:sz w:val="24"/>
          <w:szCs w:val="24"/>
          <w:u w:val="single"/>
        </w:rPr>
        <w:t xml:space="preserve">6.2</w:t>
      </w:r>
      <w:r>
        <w:rPr>
          <w:rFonts w:hint="eastAsia" w:ascii="宋体" w:hAnsi="宋体" w:eastAsia="宋体" w:cs="Times New Roman"/>
          <w:i/>
          <w:iCs/>
          <w:color w:val="000000"/>
          <w:sz w:val="24"/>
          <w:szCs w:val="24"/>
          <w:u w:val="single"/>
        </w:rPr>
        <w:t xml:space="preserve">考核程序：</w:t>
      </w:r>
      <w:r>
        <w:rPr>
          <w:rFonts w:hint="eastAsia" w:ascii="Times New Roman" w:hAnsi="Times New Roman" w:eastAsia="宋体" w:cs="Times New Roman"/>
          <w:i/>
          <w:iCs/>
          <w:sz w:val="24"/>
          <w:szCs w:val="20"/>
          <w:u w:val="single"/>
        </w:rPr>
        <w:t xml:space="preserve">甲方对投标人的服务以及</w:t>
      </w:r>
      <w:r>
        <w:rPr>
          <w:rFonts w:ascii="Times New Roman" w:hAnsi="Times New Roman" w:eastAsia="宋体" w:cs="Times New Roman"/>
          <w:i/>
          <w:iCs/>
          <w:sz w:val="24"/>
          <w:szCs w:val="20"/>
          <w:u w:val="single"/>
        </w:rPr>
        <w:t xml:space="preserve">投标人</w:t>
      </w:r>
      <w:r>
        <w:rPr>
          <w:rFonts w:hint="eastAsia" w:ascii="Times New Roman" w:hAnsi="Times New Roman" w:eastAsia="宋体" w:cs="Times New Roman"/>
          <w:i/>
          <w:iCs/>
          <w:sz w:val="24"/>
          <w:szCs w:val="20"/>
          <w:u w:val="single"/>
        </w:rPr>
        <w:t xml:space="preserve">投入</w:t>
      </w:r>
      <w:r>
        <w:rPr>
          <w:rFonts w:ascii="Times New Roman" w:hAnsi="Times New Roman" w:eastAsia="宋体" w:cs="Times New Roman"/>
          <w:i/>
          <w:iCs/>
          <w:sz w:val="24"/>
          <w:szCs w:val="20"/>
          <w:u w:val="single"/>
        </w:rPr>
        <w:t xml:space="preserve">人员</w:t>
      </w:r>
      <w:r>
        <w:rPr>
          <w:rFonts w:hint="eastAsia" w:ascii="Times New Roman" w:hAnsi="Times New Roman" w:eastAsia="宋体" w:cs="Times New Roman"/>
          <w:i/>
          <w:iCs/>
          <w:sz w:val="24"/>
          <w:szCs w:val="20"/>
          <w:u w:val="single"/>
        </w:rPr>
        <w:t xml:space="preserve">对照考核办法进行考核。投标人在投标</w:t>
      </w:r>
      <w:r>
        <w:rPr>
          <w:rFonts w:ascii="Times New Roman" w:hAnsi="Times New Roman" w:eastAsia="宋体" w:cs="Times New Roman"/>
          <w:i/>
          <w:iCs/>
          <w:sz w:val="24"/>
          <w:szCs w:val="20"/>
          <w:u w:val="single"/>
        </w:rPr>
        <w:t xml:space="preserve">文件中的拟投入人员即实际提供履约服务的人员，非经甲方允许，不得随意更换。如确需更换的，需保证服务人员的职称、证书、资历等要求不低于投标文件中拟投入人员</w:t>
      </w:r>
      <w:r>
        <w:rPr>
          <w:rFonts w:hint="eastAsia" w:ascii="Times New Roman" w:hAnsi="Times New Roman" w:eastAsia="宋体" w:cs="Times New Roman"/>
          <w:i/>
          <w:iCs/>
          <w:sz w:val="24"/>
          <w:szCs w:val="20"/>
          <w:u w:val="single"/>
        </w:rPr>
        <w:t xml:space="preserve">，</w:t>
      </w:r>
      <w:r>
        <w:rPr>
          <w:rFonts w:ascii="Times New Roman" w:hAnsi="Times New Roman" w:eastAsia="宋体" w:cs="Times New Roman"/>
          <w:i/>
          <w:iCs/>
          <w:sz w:val="24"/>
          <w:szCs w:val="20"/>
          <w:u w:val="single"/>
        </w:rPr>
        <w:t xml:space="preserve">一旦发现，甲方有权直接扣除履约保证金。</w:t>
      </w:r>
      <w:r>
        <w:rPr>
          <w:i/>
          <w:iCs/>
          <w:u w:val="single"/>
        </w:rPr>
      </w:r>
      <w:r/>
    </w:p>
    <w:p>
      <w:pPr>
        <w:ind w:right="-27" w:firstLine="480"/>
        <w:spacing w:line="460" w:lineRule="exact"/>
        <w:tabs>
          <w:tab w:val="left" w:pos="0" w:leader="none"/>
        </w:tabs>
        <w:rPr>
          <w:rFonts w:ascii="宋体" w:hAnsi="宋体" w:eastAsia="宋体" w:cs="Times New Roman"/>
          <w:bCs/>
          <w:i/>
          <w:color w:val="000000"/>
          <w:sz w:val="24"/>
          <w:szCs w:val="24"/>
          <w:u w:val="single"/>
        </w:rPr>
      </w:pPr>
      <w:r>
        <w:rPr>
          <w:rFonts w:ascii="宋体" w:hAnsi="宋体" w:eastAsia="宋体" w:cs="Times New Roman"/>
          <w:i/>
          <w:iCs/>
          <w:color w:val="000000"/>
          <w:sz w:val="24"/>
          <w:szCs w:val="24"/>
          <w:u w:val="single"/>
        </w:rPr>
        <w:t xml:space="preserve">6.3</w:t>
      </w:r>
      <w:r>
        <w:rPr>
          <w:rFonts w:hint="eastAsia" w:ascii="宋体" w:hAnsi="宋体" w:eastAsia="宋体" w:cs="Times New Roman"/>
          <w:i/>
          <w:iCs/>
          <w:color w:val="000000"/>
          <w:sz w:val="24"/>
          <w:szCs w:val="24"/>
          <w:u w:val="single"/>
        </w:rPr>
        <w:t xml:space="preserve">考核内容及标准：验收标准符合国家最新的技术规范和标准，同时满足文件服务、技术要求及乙方承诺的其他指标。</w:t>
      </w:r>
      <w:r>
        <w:rPr>
          <w:i/>
          <w:iCs/>
          <w:u w:val="single"/>
        </w:rPr>
      </w:r>
      <w:r/>
    </w:p>
    <w:p>
      <w:pPr>
        <w:ind w:right="-27" w:firstLine="480"/>
        <w:spacing w:line="460" w:lineRule="exact"/>
        <w:tabs>
          <w:tab w:val="left" w:pos="0" w:leader="none"/>
        </w:tabs>
        <w:rPr>
          <w:rFonts w:ascii="宋体" w:hAnsi="宋体" w:eastAsia="宋体" w:cs="Times New Roman"/>
          <w:bCs/>
          <w:i/>
          <w:color w:val="000000"/>
          <w:sz w:val="24"/>
          <w:szCs w:val="24"/>
          <w:u w:val="single"/>
        </w:rPr>
      </w:pPr>
      <w:r>
        <w:rPr>
          <w:rFonts w:hint="eastAsia" w:ascii="宋体" w:hAnsi="宋体" w:eastAsia="宋体" w:cs="Times New Roman"/>
          <w:i/>
          <w:iCs/>
          <w:color w:val="000000"/>
          <w:sz w:val="24"/>
          <w:szCs w:val="24"/>
          <w:u w:val="single"/>
        </w:rPr>
        <w:t xml:space="preserve">综合运维服务考核（包括</w:t>
      </w:r>
      <w:r>
        <w:rPr>
          <w:rFonts w:ascii="宋体" w:hAnsi="宋体" w:eastAsia="宋体" w:cs="Times New Roman"/>
          <w:i/>
          <w:iCs/>
          <w:color w:val="000000"/>
          <w:sz w:val="24"/>
          <w:szCs w:val="24"/>
          <w:u w:val="single"/>
        </w:rPr>
        <w:t xml:space="preserve">苏州线上教育常熟中心</w:t>
      </w:r>
      <w:r>
        <w:rPr>
          <w:rFonts w:hint="eastAsia" w:ascii="宋体" w:hAnsi="宋体" w:eastAsia="宋体" w:cs="Times New Roman"/>
          <w:i/>
          <w:iCs/>
          <w:color w:val="000000"/>
          <w:sz w:val="24"/>
          <w:szCs w:val="24"/>
          <w:u w:val="single"/>
        </w:rPr>
        <w:t xml:space="preserve">平台升级服务、基础数据采集维护、系统技术保障运维服务）：</w:t>
      </w:r>
      <w:r>
        <w:rPr>
          <w:rFonts w:ascii="宋体" w:hAnsi="宋体" w:eastAsia="宋体" w:cs="Times New Roman"/>
          <w:i/>
          <w:iCs/>
          <w:color w:val="000000"/>
          <w:sz w:val="24"/>
          <w:szCs w:val="24"/>
          <w:u w:val="single"/>
        </w:rPr>
        <w:t xml:space="preserve">每周提供</w:t>
      </w:r>
      <w:r>
        <w:rPr>
          <w:rFonts w:hint="eastAsia" w:ascii="宋体" w:hAnsi="宋体" w:eastAsia="宋体" w:cs="Times New Roman"/>
          <w:i/>
          <w:iCs/>
          <w:color w:val="000000"/>
          <w:sz w:val="24"/>
          <w:szCs w:val="24"/>
          <w:u w:val="single"/>
        </w:rPr>
        <w:t xml:space="preserve">综合运维服务</w:t>
      </w:r>
      <w:r>
        <w:rPr>
          <w:rFonts w:ascii="宋体" w:hAnsi="宋体" w:eastAsia="宋体" w:cs="Times New Roman"/>
          <w:i/>
          <w:iCs/>
          <w:color w:val="000000"/>
          <w:sz w:val="24"/>
          <w:szCs w:val="24"/>
          <w:u w:val="single"/>
        </w:rPr>
        <w:t xml:space="preserve">的周报，每月提供月报，年底提交全年工作报告</w:t>
      </w:r>
      <w:r>
        <w:rPr>
          <w:rFonts w:hint="eastAsia" w:ascii="宋体" w:hAnsi="宋体" w:eastAsia="宋体" w:cs="Times New Roman"/>
          <w:i/>
          <w:iCs/>
          <w:color w:val="000000"/>
          <w:sz w:val="24"/>
          <w:szCs w:val="24"/>
          <w:u w:val="single"/>
        </w:rPr>
        <w:t xml:space="preserve">。</w:t>
      </w:r>
      <w:r>
        <w:rPr>
          <w:i/>
          <w:iCs/>
          <w:u w:val="single"/>
        </w:rPr>
      </w:r>
      <w:r/>
    </w:p>
    <w:p>
      <w:pPr>
        <w:ind w:right="-27" w:firstLine="480"/>
        <w:spacing w:line="460" w:lineRule="exact"/>
        <w:tabs>
          <w:tab w:val="left" w:pos="0" w:leader="none"/>
        </w:tabs>
        <w:rPr>
          <w:rFonts w:ascii="宋体" w:hAnsi="宋体" w:eastAsia="宋体" w:cs="Times New Roman"/>
          <w:bCs/>
          <w:i/>
          <w:color w:val="000000"/>
          <w:sz w:val="24"/>
          <w:szCs w:val="24"/>
          <w:u w:val="single"/>
        </w:rPr>
      </w:pPr>
      <w:r>
        <w:rPr>
          <w:rFonts w:hint="eastAsia" w:ascii="宋体" w:hAnsi="宋体" w:eastAsia="宋体" w:cs="Times New Roman"/>
          <w:i/>
          <w:iCs/>
          <w:color w:val="000000"/>
          <w:sz w:val="24"/>
          <w:szCs w:val="24"/>
          <w:u w:val="single"/>
        </w:rPr>
        <w:t xml:space="preserve">6.</w:t>
      </w:r>
      <w:r>
        <w:rPr>
          <w:rFonts w:ascii="宋体" w:hAnsi="宋体" w:eastAsia="宋体" w:cs="Times New Roman"/>
          <w:i/>
          <w:iCs/>
          <w:color w:val="000000"/>
          <w:sz w:val="24"/>
          <w:szCs w:val="24"/>
          <w:u w:val="single"/>
        </w:rPr>
        <w:t xml:space="preserve">4</w:t>
      </w:r>
      <w:r>
        <w:rPr>
          <w:rFonts w:hint="eastAsia" w:ascii="宋体" w:hAnsi="宋体" w:eastAsia="宋体" w:cs="Times New Roman"/>
          <w:i/>
          <w:iCs/>
          <w:color w:val="000000"/>
          <w:sz w:val="24"/>
          <w:szCs w:val="24"/>
          <w:u w:val="single"/>
        </w:rPr>
        <w:t xml:space="preserve">考核办法详见附件。</w:t>
      </w:r>
      <w:r>
        <w:rPr>
          <w:i/>
          <w:iCs/>
          <w:u w:val="single"/>
        </w:rPr>
      </w:r>
      <w:r/>
    </w:p>
    <w:p>
      <w:pPr>
        <w:ind w:right="-27" w:firstLine="482"/>
        <w:spacing w:line="460" w:lineRule="exact"/>
        <w:tabs>
          <w:tab w:val="left" w:pos="0" w:leader="none"/>
        </w:tabs>
        <w:rPr>
          <w:rFonts w:ascii="宋体" w:hAnsi="宋体" w:eastAsia="宋体" w:cs="宋体"/>
          <w:b/>
          <w:bCs/>
          <w:i/>
          <w:color w:val="000000"/>
          <w:sz w:val="24"/>
          <w:szCs w:val="24"/>
          <w:u w:val="single"/>
        </w:rPr>
      </w:pPr>
      <w:r>
        <w:rPr>
          <w:rFonts w:hint="eastAsia" w:ascii="宋体" w:hAnsi="宋体" w:eastAsia="宋体" w:cs="宋体"/>
          <w:b/>
          <w:bCs/>
          <w:i/>
          <w:iCs/>
          <w:color w:val="000000"/>
          <w:sz w:val="24"/>
          <w:szCs w:val="24"/>
          <w:u w:val="single"/>
        </w:rPr>
        <w:t xml:space="preserve">第七条</w:t>
      </w:r>
      <w:r>
        <w:rPr>
          <w:rFonts w:ascii="宋体" w:hAnsi="宋体" w:eastAsia="宋体" w:cs="宋体"/>
          <w:b/>
          <w:bCs/>
          <w:i/>
          <w:iCs/>
          <w:color w:val="000000"/>
          <w:sz w:val="24"/>
          <w:szCs w:val="24"/>
          <w:u w:val="single"/>
        </w:rPr>
        <w:t xml:space="preserve">  </w:t>
      </w:r>
      <w:r>
        <w:rPr>
          <w:rFonts w:hint="eastAsia" w:ascii="宋体" w:hAnsi="宋体" w:eastAsia="宋体" w:cs="宋体"/>
          <w:b/>
          <w:bCs/>
          <w:i/>
          <w:iCs/>
          <w:color w:val="000000"/>
          <w:sz w:val="24"/>
          <w:szCs w:val="24"/>
          <w:u w:val="single"/>
        </w:rPr>
        <w:t xml:space="preserve">双方的其他权利义务</w:t>
      </w:r>
      <w:r>
        <w:rPr>
          <w:i/>
          <w:iCs/>
          <w:u w:val="single"/>
        </w:rPr>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iCs/>
          <w:color w:val="000000"/>
          <w:sz w:val="24"/>
          <w:szCs w:val="24"/>
          <w:u w:val="single"/>
        </w:rPr>
        <w:t xml:space="preserve">7.1甲方权利义务</w:t>
      </w:r>
      <w:r>
        <w:rPr>
          <w:i/>
          <w:iCs/>
          <w:u w:val="single"/>
        </w:rPr>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iCs/>
          <w:color w:val="000000"/>
          <w:sz w:val="24"/>
          <w:szCs w:val="24"/>
          <w:u w:val="single"/>
        </w:rPr>
        <w:t xml:space="preserve">7.1.1 甲方权利</w:t>
      </w:r>
      <w:r>
        <w:rPr>
          <w:i/>
          <w:iCs/>
          <w:u w:val="single"/>
        </w:rPr>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iCs/>
          <w:color w:val="000000"/>
          <w:sz w:val="24"/>
          <w:szCs w:val="24"/>
          <w:u w:val="single"/>
        </w:rPr>
        <w:t xml:space="preserve">甲方有权随时向乙方了解服务进展，提出改进意见和建议；甲方有权根据实际履约质量和进度情况要求乙方按照本合同约定加强管理直至提供符合约定的服务。</w:t>
      </w:r>
      <w:r>
        <w:rPr>
          <w:i/>
          <w:iCs/>
          <w:u w:val="single"/>
        </w:rPr>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iCs/>
          <w:color w:val="000000"/>
          <w:sz w:val="24"/>
          <w:szCs w:val="24"/>
          <w:u w:val="single"/>
        </w:rPr>
        <w:t xml:space="preserve">7</w:t>
      </w:r>
      <w:r>
        <w:rPr>
          <w:rFonts w:ascii="宋体" w:hAnsi="宋体" w:eastAsia="宋体" w:cs="宋体"/>
          <w:bCs/>
          <w:i/>
          <w:iCs/>
          <w:color w:val="000000"/>
          <w:sz w:val="24"/>
          <w:szCs w:val="24"/>
          <w:u w:val="single"/>
        </w:rPr>
        <w:t xml:space="preserve">.1.2</w:t>
      </w:r>
      <w:r>
        <w:rPr>
          <w:rFonts w:hint="eastAsia" w:ascii="宋体" w:hAnsi="宋体" w:eastAsia="宋体" w:cs="宋体"/>
          <w:bCs/>
          <w:i/>
          <w:iCs/>
          <w:color w:val="000000"/>
          <w:sz w:val="24"/>
          <w:szCs w:val="24"/>
          <w:u w:val="single"/>
        </w:rPr>
        <w:t xml:space="preserve">甲方义务</w:t>
      </w:r>
      <w:r>
        <w:rPr>
          <w:i/>
          <w:iCs/>
          <w:u w:val="single"/>
        </w:rPr>
      </w:r>
      <w:r/>
    </w:p>
    <w:p>
      <w:pPr>
        <w:ind w:right="-27" w:firstLine="480"/>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Cs/>
          <w:i/>
          <w:iCs/>
          <w:color w:val="000000"/>
          <w:sz w:val="24"/>
          <w:szCs w:val="24"/>
          <w:u w:val="single"/>
        </w:rPr>
        <w:t xml:space="preserve">甲方应按时支付合同价款；为乙方履行合同提供必要的便利条件；本合同约定的其他义务。</w:t>
      </w:r>
      <w:r>
        <w:rPr>
          <w:i/>
          <w:iCs/>
          <w:u w:val="single"/>
        </w:rPr>
      </w:r>
      <w:r/>
    </w:p>
    <w:p>
      <w:pPr>
        <w:ind w:right="-27" w:firstLine="480"/>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Cs/>
          <w:i/>
          <w:iCs/>
          <w:color w:val="000000"/>
          <w:sz w:val="24"/>
          <w:szCs w:val="24"/>
          <w:u w:val="single"/>
        </w:rPr>
        <w:t xml:space="preserve">7.2乙方权利义务</w:t>
      </w:r>
      <w:r>
        <w:rPr>
          <w:i/>
          <w:iCs/>
          <w:u w:val="single"/>
        </w:rPr>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iCs/>
          <w:color w:val="000000"/>
          <w:sz w:val="24"/>
          <w:szCs w:val="24"/>
          <w:u w:val="single"/>
        </w:rPr>
        <w:t xml:space="preserve">7.2.1乙方权利</w:t>
      </w:r>
      <w:r>
        <w:rPr>
          <w:i/>
          <w:iCs/>
          <w:u w:val="single"/>
        </w:rPr>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iCs/>
          <w:color w:val="000000"/>
          <w:sz w:val="24"/>
          <w:szCs w:val="24"/>
          <w:u w:val="single"/>
        </w:rPr>
        <w:t xml:space="preserve">乙方有权按照合同获得合同价款；乙方有权根据服务内容的需要，请求甲方予以配合。</w:t>
      </w:r>
      <w:r>
        <w:rPr>
          <w:i/>
          <w:iCs/>
          <w:u w:val="single"/>
        </w:rPr>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iCs/>
          <w:color w:val="000000"/>
          <w:sz w:val="24"/>
          <w:szCs w:val="24"/>
          <w:u w:val="single"/>
        </w:rPr>
        <w:t xml:space="preserve">7.2.2</w:t>
      </w:r>
      <w:r>
        <w:rPr>
          <w:rFonts w:hint="eastAsia" w:ascii="宋体" w:hAnsi="宋体" w:eastAsia="宋体" w:cs="宋体"/>
          <w:bCs/>
          <w:i/>
          <w:iCs/>
          <w:color w:val="000000"/>
          <w:sz w:val="24"/>
          <w:szCs w:val="24"/>
          <w:u w:val="single"/>
        </w:rPr>
        <w:t xml:space="preserve">除其他有关条款的约定外，乙方义务还包括：</w:t>
      </w:r>
      <w:r>
        <w:rPr>
          <w:i/>
          <w:iCs/>
          <w:u w:val="single"/>
        </w:rPr>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iCs/>
          <w:color w:val="000000"/>
          <w:sz w:val="24"/>
          <w:szCs w:val="24"/>
          <w:u w:val="single"/>
        </w:rPr>
        <w:fldChar w:fldCharType="begin"/>
      </w:r>
      <w:r>
        <w:rPr>
          <w:rFonts w:ascii="宋体" w:hAnsi="宋体" w:eastAsia="宋体" w:cs="宋体"/>
          <w:bCs/>
          <w:i/>
          <w:iCs/>
          <w:color w:val="000000"/>
          <w:sz w:val="24"/>
          <w:szCs w:val="24"/>
          <w:u w:val="single"/>
        </w:rPr>
        <w:instrText xml:space="preserve"> </w:instrText>
      </w:r>
      <w:r>
        <w:rPr>
          <w:rFonts w:hint="eastAsia" w:ascii="宋体" w:hAnsi="宋体" w:eastAsia="宋体" w:cs="宋体"/>
          <w:bCs/>
          <w:i/>
          <w:iCs/>
          <w:color w:val="000000"/>
          <w:sz w:val="24"/>
          <w:szCs w:val="24"/>
          <w:u w:val="single"/>
        </w:rPr>
        <w:instrText xml:space="preserve">= 1 \* GB3</w:instrText>
      </w:r>
      <w:r>
        <w:rPr>
          <w:rFonts w:ascii="宋体" w:hAnsi="宋体" w:eastAsia="宋体" w:cs="宋体"/>
          <w:bCs/>
          <w:i/>
          <w:iCs/>
          <w:color w:val="000000"/>
          <w:sz w:val="24"/>
          <w:szCs w:val="24"/>
          <w:u w:val="single"/>
        </w:rPr>
        <w:instrText xml:space="preserve"> </w:instrText>
      </w:r>
      <w:r>
        <w:rPr>
          <w:rFonts w:ascii="宋体" w:hAnsi="宋体" w:eastAsia="宋体" w:cs="宋体"/>
          <w:bCs/>
          <w:i/>
          <w:iCs/>
          <w:color w:val="000000"/>
          <w:sz w:val="24"/>
          <w:szCs w:val="24"/>
          <w:u w:val="single"/>
        </w:rPr>
        <w:fldChar w:fldCharType="separate"/>
      </w:r>
      <w:r>
        <w:rPr>
          <w:rFonts w:hint="eastAsia" w:ascii="宋体" w:hAnsi="宋体" w:eastAsia="宋体" w:cs="宋体"/>
          <w:bCs/>
          <w:i/>
          <w:iCs/>
          <w:color w:val="000000"/>
          <w:sz w:val="24"/>
          <w:szCs w:val="24"/>
          <w:u w:val="single"/>
        </w:rPr>
        <w:t xml:space="preserve">①</w:t>
      </w:r>
      <w:r>
        <w:rPr>
          <w:rFonts w:ascii="宋体" w:hAnsi="宋体" w:eastAsia="宋体" w:cs="宋体"/>
          <w:bCs/>
          <w:i/>
          <w:iCs/>
          <w:color w:val="000000"/>
          <w:sz w:val="24"/>
          <w:szCs w:val="24"/>
          <w:u w:val="single"/>
        </w:rPr>
        <w:fldChar w:fldCharType="end"/>
      </w:r>
      <w:r>
        <w:rPr>
          <w:rFonts w:hint="eastAsia" w:ascii="宋体" w:hAnsi="宋体" w:eastAsia="宋体" w:cs="宋体"/>
          <w:bCs/>
          <w:i/>
          <w:iCs/>
          <w:color w:val="000000"/>
          <w:sz w:val="24"/>
          <w:szCs w:val="24"/>
          <w:u w:val="single"/>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eastAsia="宋体" w:cs="宋体"/>
          <w:bCs/>
          <w:i/>
          <w:iCs/>
          <w:color w:val="000000"/>
          <w:sz w:val="24"/>
          <w:szCs w:val="24"/>
          <w:u w:val="single"/>
        </w:rPr>
        <w:t xml:space="preserve">20%</w:t>
      </w:r>
      <w:r>
        <w:rPr>
          <w:rFonts w:hint="eastAsia" w:ascii="宋体" w:hAnsi="宋体" w:eastAsia="宋体" w:cs="宋体"/>
          <w:bCs/>
          <w:i/>
          <w:iCs/>
          <w:color w:val="000000"/>
          <w:sz w:val="24"/>
          <w:szCs w:val="24"/>
          <w:u w:val="single"/>
        </w:rPr>
        <w:t xml:space="preserve">的，视为乙方丧失提供服务的能力。</w:t>
      </w:r>
      <w:r>
        <w:rPr>
          <w:i/>
          <w:iCs/>
          <w:u w:val="single"/>
        </w:rPr>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iCs/>
          <w:color w:val="000000"/>
          <w:sz w:val="24"/>
          <w:szCs w:val="24"/>
          <w:u w:val="single"/>
        </w:rPr>
        <w:fldChar w:fldCharType="begin"/>
      </w:r>
      <w:r>
        <w:rPr>
          <w:rFonts w:ascii="宋体" w:hAnsi="宋体" w:eastAsia="宋体" w:cs="宋体"/>
          <w:bCs/>
          <w:i/>
          <w:iCs/>
          <w:color w:val="000000"/>
          <w:sz w:val="24"/>
          <w:szCs w:val="24"/>
          <w:u w:val="single"/>
        </w:rPr>
        <w:instrText xml:space="preserve"> </w:instrText>
      </w:r>
      <w:r>
        <w:rPr>
          <w:rFonts w:hint="eastAsia" w:ascii="宋体" w:hAnsi="宋体" w:eastAsia="宋体" w:cs="宋体"/>
          <w:bCs/>
          <w:i/>
          <w:iCs/>
          <w:color w:val="000000"/>
          <w:sz w:val="24"/>
          <w:szCs w:val="24"/>
          <w:u w:val="single"/>
        </w:rPr>
        <w:instrText xml:space="preserve">= 2 \* GB3</w:instrText>
      </w:r>
      <w:r>
        <w:rPr>
          <w:rFonts w:ascii="宋体" w:hAnsi="宋体" w:eastAsia="宋体" w:cs="宋体"/>
          <w:bCs/>
          <w:i/>
          <w:iCs/>
          <w:color w:val="000000"/>
          <w:sz w:val="24"/>
          <w:szCs w:val="24"/>
          <w:u w:val="single"/>
        </w:rPr>
        <w:instrText xml:space="preserve"> </w:instrText>
      </w:r>
      <w:r>
        <w:rPr>
          <w:rFonts w:ascii="宋体" w:hAnsi="宋体" w:eastAsia="宋体" w:cs="宋体"/>
          <w:bCs/>
          <w:i/>
          <w:iCs/>
          <w:color w:val="000000"/>
          <w:sz w:val="24"/>
          <w:szCs w:val="24"/>
          <w:u w:val="single"/>
        </w:rPr>
        <w:fldChar w:fldCharType="separate"/>
      </w:r>
      <w:r>
        <w:rPr>
          <w:rFonts w:hint="eastAsia" w:ascii="宋体" w:hAnsi="宋体" w:eastAsia="宋体" w:cs="宋体"/>
          <w:bCs/>
          <w:i/>
          <w:iCs/>
          <w:color w:val="000000"/>
          <w:sz w:val="24"/>
          <w:szCs w:val="24"/>
          <w:u w:val="single"/>
        </w:rPr>
        <w:t xml:space="preserve">②</w:t>
      </w:r>
      <w:r>
        <w:rPr>
          <w:rFonts w:ascii="宋体" w:hAnsi="宋体" w:eastAsia="宋体" w:cs="宋体"/>
          <w:bCs/>
          <w:i/>
          <w:iCs/>
          <w:color w:val="000000"/>
          <w:sz w:val="24"/>
          <w:szCs w:val="24"/>
          <w:u w:val="single"/>
        </w:rPr>
        <w:fldChar w:fldCharType="end"/>
      </w:r>
      <w:r>
        <w:rPr>
          <w:rFonts w:hint="eastAsia" w:ascii="宋体" w:hAnsi="宋体" w:eastAsia="宋体" w:cs="宋体"/>
          <w:bCs/>
          <w:i/>
          <w:iCs/>
          <w:color w:val="000000"/>
          <w:sz w:val="24"/>
          <w:szCs w:val="24"/>
          <w:u w:val="single"/>
        </w:rPr>
        <w:t xml:space="preserve"> 乙方应安排身体健康、品性良好的服务人员为甲方提供服务。</w:t>
      </w:r>
      <w:r>
        <w:rPr>
          <w:i/>
          <w:iCs/>
          <w:u w:val="single"/>
        </w:rPr>
      </w:r>
      <w:r/>
    </w:p>
    <w:p>
      <w:pPr>
        <w:ind w:left="239" w:right="-27" w:firstLine="24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iCs/>
          <w:color w:val="000000"/>
          <w:sz w:val="24"/>
          <w:szCs w:val="24"/>
          <w:u w:val="single"/>
        </w:rPr>
        <w:fldChar w:fldCharType="begin"/>
      </w:r>
      <w:r>
        <w:rPr>
          <w:rFonts w:ascii="宋体" w:hAnsi="宋体" w:eastAsia="宋体" w:cs="宋体"/>
          <w:bCs/>
          <w:i/>
          <w:iCs/>
          <w:color w:val="000000"/>
          <w:sz w:val="24"/>
          <w:szCs w:val="24"/>
          <w:u w:val="single"/>
        </w:rPr>
        <w:instrText xml:space="preserve"> </w:instrText>
      </w:r>
      <w:r>
        <w:rPr>
          <w:rFonts w:hint="eastAsia" w:ascii="宋体" w:hAnsi="宋体" w:eastAsia="宋体" w:cs="宋体"/>
          <w:bCs/>
          <w:i/>
          <w:iCs/>
          <w:color w:val="000000"/>
          <w:sz w:val="24"/>
          <w:szCs w:val="24"/>
          <w:u w:val="single"/>
        </w:rPr>
        <w:instrText xml:space="preserve">= 3 \* GB3</w:instrText>
      </w:r>
      <w:r>
        <w:rPr>
          <w:rFonts w:ascii="宋体" w:hAnsi="宋体" w:eastAsia="宋体" w:cs="宋体"/>
          <w:bCs/>
          <w:i/>
          <w:iCs/>
          <w:color w:val="000000"/>
          <w:sz w:val="24"/>
          <w:szCs w:val="24"/>
          <w:u w:val="single"/>
        </w:rPr>
        <w:instrText xml:space="preserve"> </w:instrText>
      </w:r>
      <w:r>
        <w:rPr>
          <w:rFonts w:ascii="宋体" w:hAnsi="宋体" w:eastAsia="宋体" w:cs="宋体"/>
          <w:bCs/>
          <w:i/>
          <w:iCs/>
          <w:color w:val="000000"/>
          <w:sz w:val="24"/>
          <w:szCs w:val="24"/>
          <w:u w:val="single"/>
        </w:rPr>
        <w:fldChar w:fldCharType="separate"/>
      </w:r>
      <w:r>
        <w:rPr>
          <w:rFonts w:hint="eastAsia" w:ascii="宋体" w:hAnsi="宋体" w:eastAsia="宋体" w:cs="宋体"/>
          <w:bCs/>
          <w:i/>
          <w:iCs/>
          <w:color w:val="000000"/>
          <w:sz w:val="24"/>
          <w:szCs w:val="24"/>
          <w:u w:val="single"/>
        </w:rPr>
        <w:t xml:space="preserve">③</w:t>
      </w:r>
      <w:r>
        <w:rPr>
          <w:rFonts w:ascii="宋体" w:hAnsi="宋体" w:eastAsia="宋体" w:cs="宋体"/>
          <w:bCs/>
          <w:i/>
          <w:iCs/>
          <w:color w:val="000000"/>
          <w:sz w:val="24"/>
          <w:szCs w:val="24"/>
          <w:u w:val="single"/>
        </w:rPr>
        <w:fldChar w:fldCharType="end"/>
      </w:r>
      <w:r>
        <w:rPr>
          <w:rFonts w:hint="eastAsia" w:ascii="宋体" w:hAnsi="宋体" w:eastAsia="宋体" w:cs="宋体"/>
          <w:bCs/>
          <w:i/>
          <w:iCs/>
          <w:color w:val="000000"/>
          <w:sz w:val="24"/>
          <w:szCs w:val="24"/>
          <w:u w:val="single"/>
        </w:rPr>
        <w:t xml:space="preserve">乙方应保证服务人员的稳定，未经甲方同意，不得变更服务人员。</w:t>
      </w:r>
      <w:r>
        <w:rPr>
          <w:i/>
          <w:iCs/>
          <w:u w:val="single"/>
        </w:rPr>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iCs/>
          <w:color w:val="000000"/>
          <w:sz w:val="24"/>
          <w:szCs w:val="24"/>
          <w:u w:val="single"/>
        </w:rPr>
        <w:fldChar w:fldCharType="begin"/>
      </w:r>
      <w:r>
        <w:rPr>
          <w:rFonts w:ascii="宋体" w:hAnsi="宋体" w:eastAsia="宋体" w:cs="宋体"/>
          <w:bCs/>
          <w:i/>
          <w:iCs/>
          <w:color w:val="000000"/>
          <w:sz w:val="24"/>
          <w:szCs w:val="24"/>
          <w:u w:val="single"/>
        </w:rPr>
        <w:instrText xml:space="preserve"> </w:instrText>
      </w:r>
      <w:r>
        <w:rPr>
          <w:rFonts w:hint="eastAsia" w:ascii="宋体" w:hAnsi="宋体" w:eastAsia="宋体" w:cs="宋体"/>
          <w:bCs/>
          <w:i/>
          <w:iCs/>
          <w:color w:val="000000"/>
          <w:sz w:val="24"/>
          <w:szCs w:val="24"/>
          <w:u w:val="single"/>
        </w:rPr>
        <w:instrText xml:space="preserve">= 4 \* GB3</w:instrText>
      </w:r>
      <w:r>
        <w:rPr>
          <w:rFonts w:ascii="宋体" w:hAnsi="宋体" w:eastAsia="宋体" w:cs="宋体"/>
          <w:bCs/>
          <w:i/>
          <w:iCs/>
          <w:color w:val="000000"/>
          <w:sz w:val="24"/>
          <w:szCs w:val="24"/>
          <w:u w:val="single"/>
        </w:rPr>
        <w:instrText xml:space="preserve"> </w:instrText>
      </w:r>
      <w:r>
        <w:rPr>
          <w:rFonts w:ascii="宋体" w:hAnsi="宋体" w:eastAsia="宋体" w:cs="宋体"/>
          <w:bCs/>
          <w:i/>
          <w:iCs/>
          <w:color w:val="000000"/>
          <w:sz w:val="24"/>
          <w:szCs w:val="24"/>
          <w:u w:val="single"/>
        </w:rPr>
        <w:fldChar w:fldCharType="separate"/>
      </w:r>
      <w:r>
        <w:rPr>
          <w:rFonts w:hint="eastAsia" w:ascii="宋体" w:hAnsi="宋体" w:eastAsia="宋体" w:cs="宋体"/>
          <w:bCs/>
          <w:i/>
          <w:iCs/>
          <w:color w:val="000000"/>
          <w:sz w:val="24"/>
          <w:szCs w:val="24"/>
          <w:u w:val="single"/>
        </w:rPr>
        <w:t xml:space="preserve">④</w:t>
      </w:r>
      <w:r>
        <w:rPr>
          <w:rFonts w:ascii="宋体" w:hAnsi="宋体" w:eastAsia="宋体" w:cs="宋体"/>
          <w:bCs/>
          <w:i/>
          <w:iCs/>
          <w:color w:val="000000"/>
          <w:sz w:val="24"/>
          <w:szCs w:val="24"/>
          <w:u w:val="single"/>
        </w:rPr>
        <w:fldChar w:fldCharType="end"/>
      </w:r>
      <w:r>
        <w:rPr>
          <w:rFonts w:hint="eastAsia" w:ascii="宋体" w:hAnsi="宋体" w:eastAsia="宋体" w:cs="宋体"/>
          <w:bCs/>
          <w:i/>
          <w:iCs/>
          <w:color w:val="000000"/>
          <w:sz w:val="24"/>
          <w:szCs w:val="24"/>
          <w:u w:val="single"/>
        </w:rPr>
        <w:t xml:space="preserve">乙方应当及时响应甲方的服务需求，在甲方提出派员到场服务时，应当与甲方确定到场时间。甲方紧急服务需求时，乙方应在</w:t>
      </w:r>
      <w:r>
        <w:rPr>
          <w:rFonts w:ascii="宋体" w:hAnsi="宋体" w:eastAsia="宋体" w:cs="宋体"/>
          <w:bCs/>
          <w:i/>
          <w:iCs/>
          <w:color w:val="000000"/>
          <w:sz w:val="24"/>
          <w:szCs w:val="24"/>
          <w:u w:val="single"/>
        </w:rPr>
        <w:t xml:space="preserve">2</w:t>
      </w:r>
      <w:r>
        <w:rPr>
          <w:rFonts w:hint="eastAsia" w:ascii="宋体" w:hAnsi="宋体" w:eastAsia="宋体" w:cs="宋体"/>
          <w:bCs/>
          <w:i/>
          <w:iCs/>
          <w:color w:val="000000"/>
          <w:sz w:val="24"/>
          <w:szCs w:val="24"/>
          <w:u w:val="single"/>
        </w:rPr>
        <w:t xml:space="preserve">小时内派员到场。</w:t>
      </w:r>
      <w:r>
        <w:rPr>
          <w:i/>
          <w:iCs/>
          <w:u w:val="single"/>
        </w:rPr>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iCs/>
          <w:color w:val="000000"/>
          <w:sz w:val="24"/>
          <w:szCs w:val="24"/>
          <w:u w:val="single"/>
        </w:rPr>
        <w:fldChar w:fldCharType="begin"/>
      </w:r>
      <w:r>
        <w:rPr>
          <w:rFonts w:ascii="宋体" w:hAnsi="宋体" w:eastAsia="宋体" w:cs="宋体"/>
          <w:bCs/>
          <w:i/>
          <w:iCs/>
          <w:color w:val="000000"/>
          <w:sz w:val="24"/>
          <w:szCs w:val="24"/>
          <w:u w:val="single"/>
        </w:rPr>
        <w:instrText xml:space="preserve"> </w:instrText>
      </w:r>
      <w:r>
        <w:rPr>
          <w:rFonts w:hint="eastAsia" w:ascii="宋体" w:hAnsi="宋体" w:eastAsia="宋体" w:cs="宋体"/>
          <w:bCs/>
          <w:i/>
          <w:iCs/>
          <w:color w:val="000000"/>
          <w:sz w:val="24"/>
          <w:szCs w:val="24"/>
          <w:u w:val="single"/>
        </w:rPr>
        <w:instrText xml:space="preserve">= 5 \* GB3</w:instrText>
      </w:r>
      <w:r>
        <w:rPr>
          <w:rFonts w:ascii="宋体" w:hAnsi="宋体" w:eastAsia="宋体" w:cs="宋体"/>
          <w:bCs/>
          <w:i/>
          <w:iCs/>
          <w:color w:val="000000"/>
          <w:sz w:val="24"/>
          <w:szCs w:val="24"/>
          <w:u w:val="single"/>
        </w:rPr>
        <w:instrText xml:space="preserve"> </w:instrText>
      </w:r>
      <w:r>
        <w:rPr>
          <w:rFonts w:ascii="宋体" w:hAnsi="宋体" w:eastAsia="宋体" w:cs="宋体"/>
          <w:bCs/>
          <w:i/>
          <w:iCs/>
          <w:color w:val="000000"/>
          <w:sz w:val="24"/>
          <w:szCs w:val="24"/>
          <w:u w:val="single"/>
        </w:rPr>
        <w:fldChar w:fldCharType="separate"/>
      </w:r>
      <w:r>
        <w:rPr>
          <w:rFonts w:hint="eastAsia" w:ascii="宋体" w:hAnsi="宋体" w:eastAsia="宋体" w:cs="宋体"/>
          <w:bCs/>
          <w:i/>
          <w:iCs/>
          <w:color w:val="000000"/>
          <w:sz w:val="24"/>
          <w:szCs w:val="24"/>
          <w:u w:val="single"/>
        </w:rPr>
        <w:t xml:space="preserve">⑤</w:t>
      </w:r>
      <w:r>
        <w:rPr>
          <w:rFonts w:ascii="宋体" w:hAnsi="宋体" w:eastAsia="宋体" w:cs="宋体"/>
          <w:bCs/>
          <w:i/>
          <w:iCs/>
          <w:color w:val="000000"/>
          <w:sz w:val="24"/>
          <w:szCs w:val="24"/>
          <w:u w:val="single"/>
        </w:rPr>
        <w:fldChar w:fldCharType="end"/>
      </w:r>
      <w:r>
        <w:rPr>
          <w:rFonts w:hint="eastAsia" w:ascii="宋体" w:hAnsi="宋体" w:eastAsia="宋体" w:cs="宋体"/>
          <w:bCs/>
          <w:i/>
          <w:iCs/>
          <w:color w:val="000000"/>
          <w:sz w:val="24"/>
          <w:szCs w:val="24"/>
          <w:u w:val="single"/>
        </w:rPr>
        <w:t xml:space="preserve">定期组织服务人员进行培训学习，不断提高服务人员业务技能。</w:t>
      </w:r>
      <w:r>
        <w:rPr>
          <w:i/>
          <w:iCs/>
          <w:u w:val="single"/>
        </w:rPr>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iCs/>
          <w:color w:val="000000"/>
          <w:sz w:val="24"/>
          <w:szCs w:val="24"/>
          <w:u w:val="single"/>
        </w:rPr>
        <w:fldChar w:fldCharType="begin"/>
      </w:r>
      <w:r>
        <w:rPr>
          <w:rFonts w:ascii="宋体" w:hAnsi="宋体" w:eastAsia="宋体" w:cs="宋体"/>
          <w:bCs/>
          <w:i/>
          <w:iCs/>
          <w:color w:val="000000"/>
          <w:sz w:val="24"/>
          <w:szCs w:val="24"/>
          <w:u w:val="single"/>
        </w:rPr>
        <w:instrText xml:space="preserve"> </w:instrText>
      </w:r>
      <w:r>
        <w:rPr>
          <w:rFonts w:hint="eastAsia" w:ascii="宋体" w:hAnsi="宋体" w:eastAsia="宋体" w:cs="宋体"/>
          <w:bCs/>
          <w:i/>
          <w:iCs/>
          <w:color w:val="000000"/>
          <w:sz w:val="24"/>
          <w:szCs w:val="24"/>
          <w:u w:val="single"/>
        </w:rPr>
        <w:instrText xml:space="preserve">= 6 \* GB3</w:instrText>
      </w:r>
      <w:r>
        <w:rPr>
          <w:rFonts w:ascii="宋体" w:hAnsi="宋体" w:eastAsia="宋体" w:cs="宋体"/>
          <w:bCs/>
          <w:i/>
          <w:iCs/>
          <w:color w:val="000000"/>
          <w:sz w:val="24"/>
          <w:szCs w:val="24"/>
          <w:u w:val="single"/>
        </w:rPr>
        <w:instrText xml:space="preserve"> </w:instrText>
      </w:r>
      <w:r>
        <w:rPr>
          <w:rFonts w:ascii="宋体" w:hAnsi="宋体" w:eastAsia="宋体" w:cs="宋体"/>
          <w:bCs/>
          <w:i/>
          <w:iCs/>
          <w:color w:val="000000"/>
          <w:sz w:val="24"/>
          <w:szCs w:val="24"/>
          <w:u w:val="single"/>
        </w:rPr>
        <w:fldChar w:fldCharType="separate"/>
      </w:r>
      <w:r>
        <w:rPr>
          <w:rFonts w:hint="eastAsia" w:ascii="宋体" w:hAnsi="宋体" w:eastAsia="宋体" w:cs="宋体"/>
          <w:bCs/>
          <w:i/>
          <w:iCs/>
          <w:color w:val="000000"/>
          <w:sz w:val="24"/>
          <w:szCs w:val="24"/>
          <w:u w:val="single"/>
        </w:rPr>
        <w:t xml:space="preserve">⑥</w:t>
      </w:r>
      <w:r>
        <w:rPr>
          <w:rFonts w:ascii="宋体" w:hAnsi="宋体" w:eastAsia="宋体" w:cs="宋体"/>
          <w:bCs/>
          <w:i/>
          <w:iCs/>
          <w:color w:val="000000"/>
          <w:sz w:val="24"/>
          <w:szCs w:val="24"/>
          <w:u w:val="single"/>
        </w:rPr>
        <w:fldChar w:fldCharType="end"/>
      </w:r>
      <w:r>
        <w:rPr>
          <w:rFonts w:hint="eastAsia" w:ascii="宋体" w:hAnsi="宋体" w:eastAsia="宋体" w:cs="宋体"/>
          <w:bCs/>
          <w:i/>
          <w:iCs/>
          <w:color w:val="000000"/>
          <w:sz w:val="24"/>
          <w:szCs w:val="24"/>
          <w:u w:val="single"/>
        </w:rPr>
        <w:t xml:space="preserve">乙方做好安全生产工作，对在工作中出现的服务人员的人身安全承担责任，并对由于服务人员的原因导致的第三人的人身财产损失承担赔偿责任。</w:t>
      </w:r>
      <w:r>
        <w:rPr>
          <w:i/>
          <w:iCs/>
          <w:u w:val="single"/>
        </w:rPr>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iCs/>
          <w:color w:val="000000"/>
          <w:sz w:val="24"/>
          <w:szCs w:val="24"/>
          <w:u w:val="single"/>
        </w:rPr>
        <w:fldChar w:fldCharType="begin"/>
      </w:r>
      <w:r>
        <w:rPr>
          <w:rFonts w:ascii="宋体" w:hAnsi="宋体" w:eastAsia="宋体" w:cs="宋体"/>
          <w:bCs/>
          <w:i/>
          <w:iCs/>
          <w:color w:val="000000"/>
          <w:sz w:val="24"/>
          <w:szCs w:val="24"/>
          <w:u w:val="single"/>
        </w:rPr>
        <w:instrText xml:space="preserve"> </w:instrText>
      </w:r>
      <w:r>
        <w:rPr>
          <w:rFonts w:hint="eastAsia" w:ascii="宋体" w:hAnsi="宋体" w:eastAsia="宋体" w:cs="宋体"/>
          <w:bCs/>
          <w:i/>
          <w:iCs/>
          <w:color w:val="000000"/>
          <w:sz w:val="24"/>
          <w:szCs w:val="24"/>
          <w:u w:val="single"/>
        </w:rPr>
        <w:instrText xml:space="preserve">= 7 \* GB3</w:instrText>
      </w:r>
      <w:r>
        <w:rPr>
          <w:rFonts w:ascii="宋体" w:hAnsi="宋体" w:eastAsia="宋体" w:cs="宋体"/>
          <w:bCs/>
          <w:i/>
          <w:iCs/>
          <w:color w:val="000000"/>
          <w:sz w:val="24"/>
          <w:szCs w:val="24"/>
          <w:u w:val="single"/>
        </w:rPr>
        <w:instrText xml:space="preserve"> </w:instrText>
      </w:r>
      <w:r>
        <w:rPr>
          <w:rFonts w:ascii="宋体" w:hAnsi="宋体" w:eastAsia="宋体" w:cs="宋体"/>
          <w:bCs/>
          <w:i/>
          <w:iCs/>
          <w:color w:val="000000"/>
          <w:sz w:val="24"/>
          <w:szCs w:val="24"/>
          <w:u w:val="single"/>
        </w:rPr>
        <w:fldChar w:fldCharType="separate"/>
      </w:r>
      <w:r>
        <w:rPr>
          <w:rFonts w:hint="eastAsia" w:ascii="宋体" w:hAnsi="宋体" w:eastAsia="宋体" w:cs="宋体"/>
          <w:bCs/>
          <w:i/>
          <w:iCs/>
          <w:color w:val="000000"/>
          <w:sz w:val="24"/>
          <w:szCs w:val="24"/>
          <w:u w:val="single"/>
        </w:rPr>
        <w:t xml:space="preserve">⑦</w:t>
      </w:r>
      <w:r>
        <w:rPr>
          <w:rFonts w:ascii="宋体" w:hAnsi="宋体" w:eastAsia="宋体" w:cs="宋体"/>
          <w:bCs/>
          <w:i/>
          <w:iCs/>
          <w:color w:val="000000"/>
          <w:sz w:val="24"/>
          <w:szCs w:val="24"/>
          <w:u w:val="single"/>
        </w:rPr>
        <w:fldChar w:fldCharType="end"/>
      </w:r>
      <w:r>
        <w:rPr>
          <w:rFonts w:hint="eastAsia" w:ascii="宋体" w:hAnsi="宋体" w:eastAsia="宋体" w:cs="宋体"/>
          <w:bCs/>
          <w:i/>
          <w:iCs/>
          <w:color w:val="000000"/>
          <w:sz w:val="24"/>
          <w:szCs w:val="24"/>
          <w:u w:val="single"/>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rPr>
          <w:i/>
          <w:iCs/>
          <w:u w:val="single"/>
        </w:rPr>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i/>
          <w:iCs/>
          <w:color w:val="000000"/>
          <w:sz w:val="24"/>
          <w:szCs w:val="24"/>
          <w:u w:val="single"/>
        </w:rPr>
        <w:fldChar w:fldCharType="begin"/>
      </w:r>
      <w:r>
        <w:rPr>
          <w:rFonts w:ascii="宋体" w:hAnsi="宋体" w:eastAsia="宋体" w:cs="宋体"/>
          <w:bCs/>
          <w:i/>
          <w:iCs/>
          <w:color w:val="000000"/>
          <w:sz w:val="24"/>
          <w:szCs w:val="24"/>
          <w:u w:val="single"/>
        </w:rPr>
        <w:instrText xml:space="preserve"> </w:instrText>
      </w:r>
      <w:r>
        <w:rPr>
          <w:rFonts w:hint="eastAsia" w:ascii="宋体" w:hAnsi="宋体" w:eastAsia="宋体" w:cs="宋体"/>
          <w:bCs/>
          <w:i/>
          <w:iCs/>
          <w:color w:val="000000"/>
          <w:sz w:val="24"/>
          <w:szCs w:val="24"/>
          <w:u w:val="single"/>
        </w:rPr>
        <w:instrText xml:space="preserve">= 8 \* GB3</w:instrText>
      </w:r>
      <w:r>
        <w:rPr>
          <w:rFonts w:ascii="宋体" w:hAnsi="宋体" w:eastAsia="宋体" w:cs="宋体"/>
          <w:bCs/>
          <w:i/>
          <w:iCs/>
          <w:color w:val="000000"/>
          <w:sz w:val="24"/>
          <w:szCs w:val="24"/>
          <w:u w:val="single"/>
        </w:rPr>
        <w:instrText xml:space="preserve"> </w:instrText>
      </w:r>
      <w:r>
        <w:rPr>
          <w:rFonts w:ascii="宋体" w:hAnsi="宋体" w:eastAsia="宋体" w:cs="宋体"/>
          <w:bCs/>
          <w:i/>
          <w:iCs/>
          <w:color w:val="000000"/>
          <w:sz w:val="24"/>
          <w:szCs w:val="24"/>
          <w:u w:val="single"/>
        </w:rPr>
        <w:fldChar w:fldCharType="separate"/>
      </w:r>
      <w:r>
        <w:rPr>
          <w:rFonts w:hint="eastAsia" w:ascii="宋体" w:hAnsi="宋体" w:eastAsia="宋体" w:cs="宋体"/>
          <w:bCs/>
          <w:i/>
          <w:iCs/>
          <w:color w:val="000000"/>
          <w:sz w:val="24"/>
          <w:szCs w:val="24"/>
          <w:u w:val="single"/>
        </w:rPr>
        <w:t xml:space="preserve">⑧</w:t>
      </w:r>
      <w:r>
        <w:rPr>
          <w:rFonts w:ascii="宋体" w:hAnsi="宋体" w:eastAsia="宋体" w:cs="宋体"/>
          <w:bCs/>
          <w:i/>
          <w:iCs/>
          <w:color w:val="000000"/>
          <w:sz w:val="24"/>
          <w:szCs w:val="24"/>
          <w:u w:val="single"/>
        </w:rPr>
        <w:fldChar w:fldCharType="end"/>
      </w:r>
      <w:r>
        <w:rPr>
          <w:rFonts w:hint="eastAsia" w:ascii="宋体" w:hAnsi="宋体" w:eastAsia="宋体" w:cs="宋体"/>
          <w:bCs/>
          <w:i/>
          <w:iCs/>
          <w:color w:val="000000"/>
          <w:sz w:val="24"/>
          <w:szCs w:val="24"/>
          <w:u w:val="single"/>
        </w:rPr>
        <w:t xml:space="preserve">法规、政策规定由乙方承担的其他责任。</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第八条 质量保证</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乙方各项服务承诺指标及所采取的措施按照采购文件要求及相应文件的承诺予以确定。  </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iCs/>
          <w:color w:val="000000"/>
          <w:sz w:val="24"/>
          <w:szCs w:val="24"/>
          <w:u w:val="single"/>
        </w:rPr>
        <w:t xml:space="preserve">第九条 违约责任</w:t>
      </w:r>
      <w:r>
        <w:rPr>
          <w:i/>
          <w:iCs/>
          <w:u w:val="single"/>
        </w:rPr>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iCs/>
          <w:color w:val="000000"/>
          <w:sz w:val="24"/>
          <w:szCs w:val="24"/>
          <w:u w:val="single"/>
        </w:rPr>
        <w:t xml:space="preserve">9.1</w:t>
      </w:r>
      <w:r>
        <w:rPr>
          <w:rFonts w:hint="eastAsia" w:ascii="宋体" w:hAnsi="宋体" w:eastAsia="宋体" w:cs="宋体"/>
          <w:bCs/>
          <w:i/>
          <w:iCs/>
          <w:color w:val="000000"/>
          <w:sz w:val="24"/>
          <w:szCs w:val="24"/>
          <w:u w:val="single"/>
        </w:rPr>
        <w:t xml:space="preserve">甲方未按合同规定期限向乙方支付合同价款的，每逾期一天向乙方偿付欠款总额</w:t>
      </w:r>
      <w:r>
        <w:rPr>
          <w:rFonts w:ascii="宋体" w:hAnsi="宋体" w:eastAsia="宋体" w:cs="宋体"/>
          <w:bCs/>
          <w:i/>
          <w:iCs/>
          <w:color w:val="000000"/>
          <w:sz w:val="24"/>
          <w:szCs w:val="24"/>
          <w:u w:val="single"/>
        </w:rPr>
        <w:t xml:space="preserve">0.5</w:t>
      </w:r>
      <w:r>
        <w:rPr>
          <w:rFonts w:hint="eastAsia" w:ascii="宋体" w:hAnsi="宋体" w:eastAsia="宋体" w:cs="宋体"/>
          <w:bCs/>
          <w:i/>
          <w:iCs/>
          <w:color w:val="000000"/>
          <w:sz w:val="24"/>
          <w:szCs w:val="24"/>
          <w:u w:val="single"/>
        </w:rPr>
        <w:t xml:space="preserve">％的滞纳金，但累计总额不超过欠款总额的</w:t>
      </w:r>
      <w:r>
        <w:rPr>
          <w:rFonts w:ascii="宋体" w:hAnsi="宋体" w:eastAsia="宋体" w:cs="宋体"/>
          <w:bCs/>
          <w:i/>
          <w:iCs/>
          <w:color w:val="000000"/>
          <w:sz w:val="24"/>
          <w:szCs w:val="24"/>
          <w:u w:val="single"/>
        </w:rPr>
        <w:t xml:space="preserve">5</w:t>
      </w:r>
      <w:r>
        <w:rPr>
          <w:rFonts w:hint="eastAsia" w:ascii="宋体" w:hAnsi="宋体" w:eastAsia="宋体" w:cs="宋体"/>
          <w:bCs/>
          <w:i/>
          <w:iCs/>
          <w:color w:val="000000"/>
          <w:sz w:val="24"/>
          <w:szCs w:val="24"/>
          <w:u w:val="single"/>
        </w:rPr>
        <w:t xml:space="preserve">％；甲方未按合同规定期限向乙方退还履约</w:t>
      </w:r>
      <w:r>
        <w:rPr>
          <w:rFonts w:ascii="宋体" w:hAnsi="宋体" w:eastAsia="宋体" w:cs="宋体"/>
          <w:bCs/>
          <w:i/>
          <w:iCs/>
          <w:color w:val="000000"/>
          <w:sz w:val="24"/>
          <w:szCs w:val="24"/>
          <w:u w:val="single"/>
        </w:rPr>
        <w:t xml:space="preserve">保证金</w:t>
      </w:r>
      <w:r>
        <w:rPr>
          <w:rFonts w:hint="eastAsia" w:ascii="宋体" w:hAnsi="宋体" w:eastAsia="宋体" w:cs="宋体"/>
          <w:bCs/>
          <w:i/>
          <w:iCs/>
          <w:color w:val="000000"/>
          <w:sz w:val="24"/>
          <w:szCs w:val="24"/>
          <w:u w:val="single"/>
        </w:rPr>
        <w:t xml:space="preserve">的，除应当退还履约保证金本金外，还应当按中国人民银行同期贷款基准利率上浮20%后的利率支付超期资金占用费。</w:t>
      </w:r>
      <w:r>
        <w:rPr>
          <w:i/>
          <w:iCs/>
          <w:u w:val="single"/>
        </w:rPr>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iCs/>
          <w:color w:val="000000"/>
          <w:sz w:val="24"/>
          <w:szCs w:val="24"/>
          <w:u w:val="single"/>
        </w:rPr>
        <w:t xml:space="preserve">9.2</w:t>
      </w:r>
      <w:r>
        <w:rPr>
          <w:rFonts w:hint="eastAsia" w:ascii="宋体" w:hAnsi="宋体" w:eastAsia="宋体" w:cs="宋体"/>
          <w:bCs/>
          <w:i/>
          <w:iCs/>
          <w:color w:val="000000"/>
          <w:sz w:val="24"/>
          <w:szCs w:val="24"/>
          <w:u w:val="single"/>
        </w:rPr>
        <w:t xml:space="preserve">有下列情形之一的，乙方应当向甲方支付合同约定合同价款金额</w:t>
      </w:r>
      <w:r>
        <w:rPr>
          <w:rFonts w:ascii="宋体" w:hAnsi="宋体" w:eastAsia="宋体" w:cs="宋体"/>
          <w:bCs/>
          <w:i/>
          <w:iCs/>
          <w:color w:val="000000"/>
          <w:sz w:val="24"/>
          <w:szCs w:val="24"/>
          <w:u w:val="single"/>
        </w:rPr>
        <w:t xml:space="preserve">10</w:t>
      </w:r>
      <w:r>
        <w:rPr>
          <w:rFonts w:ascii="宋体" w:hAnsi="宋体" w:eastAsia="宋体" w:cs="宋体"/>
          <w:bCs/>
          <w:i/>
          <w:iCs/>
          <w:color w:val="000000"/>
          <w:sz w:val="24"/>
          <w:szCs w:val="24"/>
          <w:u w:val="single"/>
        </w:rPr>
        <w:t xml:space="preserve">%（或</w:t>
      </w:r>
      <w:r>
        <w:rPr>
          <w:rFonts w:ascii="宋体" w:hAnsi="宋体" w:eastAsia="宋体" w:cs="宋体"/>
          <w:bCs/>
          <w:i/>
          <w:iCs/>
          <w:color w:val="000000"/>
          <w:sz w:val="24"/>
          <w:szCs w:val="24"/>
          <w:u w:val="single"/>
        </w:rPr>
        <w:t xml:space="preserve">5</w:t>
      </w:r>
      <w:r>
        <w:rPr>
          <w:rFonts w:hint="eastAsia" w:ascii="宋体" w:hAnsi="宋体" w:eastAsia="宋体" w:cs="宋体"/>
          <w:bCs/>
          <w:i/>
          <w:iCs/>
          <w:color w:val="000000"/>
          <w:sz w:val="24"/>
          <w:szCs w:val="24"/>
          <w:u w:val="single"/>
        </w:rPr>
        <w:t xml:space="preserve">万元，</w:t>
      </w:r>
      <w:r>
        <w:rPr>
          <w:rFonts w:ascii="宋体" w:hAnsi="宋体" w:eastAsia="宋体" w:cs="宋体"/>
          <w:bCs/>
          <w:i/>
          <w:iCs/>
          <w:color w:val="000000"/>
          <w:sz w:val="24"/>
          <w:szCs w:val="24"/>
          <w:u w:val="single"/>
        </w:rPr>
        <w:t xml:space="preserve">以金额</w:t>
      </w:r>
      <w:r>
        <w:rPr>
          <w:rFonts w:hint="eastAsia" w:ascii="宋体" w:hAnsi="宋体" w:eastAsia="宋体" w:cs="宋体"/>
          <w:bCs/>
          <w:i/>
          <w:iCs/>
          <w:color w:val="000000"/>
          <w:sz w:val="24"/>
          <w:szCs w:val="24"/>
          <w:u w:val="single"/>
        </w:rPr>
        <w:t xml:space="preserve">较大</w:t>
      </w:r>
      <w:r>
        <w:rPr>
          <w:rFonts w:ascii="宋体" w:hAnsi="宋体" w:eastAsia="宋体" w:cs="宋体"/>
          <w:bCs/>
          <w:i/>
          <w:iCs/>
          <w:color w:val="000000"/>
          <w:sz w:val="24"/>
          <w:szCs w:val="24"/>
          <w:u w:val="single"/>
        </w:rPr>
        <w:t xml:space="preserve">的为准</w:t>
      </w:r>
      <w:r>
        <w:rPr>
          <w:rFonts w:hint="eastAsia" w:ascii="宋体" w:hAnsi="宋体" w:eastAsia="宋体" w:cs="宋体"/>
          <w:bCs/>
          <w:i/>
          <w:iCs/>
          <w:color w:val="000000"/>
          <w:sz w:val="24"/>
          <w:szCs w:val="24"/>
          <w:u w:val="single"/>
        </w:rPr>
        <w:t xml:space="preserve">）的违约金：</w:t>
      </w:r>
      <w:r>
        <w:rPr>
          <w:i/>
          <w:iCs/>
          <w:u w:val="single"/>
        </w:rPr>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iCs/>
          <w:color w:val="000000"/>
          <w:sz w:val="24"/>
          <w:szCs w:val="24"/>
          <w:u w:val="single"/>
        </w:rPr>
        <w:t xml:space="preserve">9.2.1</w:t>
      </w:r>
      <w:r>
        <w:rPr>
          <w:rFonts w:hint="eastAsia" w:ascii="宋体" w:hAnsi="宋体" w:eastAsia="宋体" w:cs="宋体"/>
          <w:bCs/>
          <w:i/>
          <w:iCs/>
          <w:color w:val="000000"/>
          <w:sz w:val="24"/>
          <w:szCs w:val="24"/>
          <w:u w:val="single"/>
        </w:rPr>
        <w:t xml:space="preserve">乙方服务团队成员未经甲方同意发生变更，经甲方要求恢复后，未在合理期限内（</w:t>
      </w:r>
      <w:r>
        <w:rPr>
          <w:rFonts w:ascii="宋体" w:hAnsi="宋体" w:eastAsia="宋体" w:cs="宋体"/>
          <w:bCs/>
          <w:i/>
          <w:iCs/>
          <w:color w:val="000000"/>
          <w:sz w:val="24"/>
          <w:szCs w:val="24"/>
          <w:u w:val="single"/>
        </w:rPr>
        <w:t xml:space="preserve">5</w:t>
      </w:r>
      <w:r>
        <w:rPr>
          <w:rFonts w:hint="eastAsia" w:ascii="宋体" w:hAnsi="宋体" w:eastAsia="宋体" w:cs="宋体"/>
          <w:bCs/>
          <w:i/>
          <w:iCs/>
          <w:color w:val="000000"/>
          <w:sz w:val="24"/>
          <w:szCs w:val="24"/>
          <w:u w:val="single"/>
        </w:rPr>
        <w:t xml:space="preserve">个</w:t>
      </w:r>
      <w:r>
        <w:rPr>
          <w:rFonts w:ascii="宋体" w:hAnsi="宋体" w:eastAsia="宋体" w:cs="宋体"/>
          <w:bCs/>
          <w:i/>
          <w:iCs/>
          <w:color w:val="000000"/>
          <w:sz w:val="24"/>
          <w:szCs w:val="24"/>
          <w:u w:val="single"/>
        </w:rPr>
        <w:t xml:space="preserve">工作</w:t>
      </w:r>
      <w:r>
        <w:rPr>
          <w:rFonts w:hint="eastAsia" w:ascii="宋体" w:hAnsi="宋体" w:eastAsia="宋体" w:cs="宋体"/>
          <w:bCs/>
          <w:i/>
          <w:iCs/>
          <w:color w:val="000000"/>
          <w:sz w:val="24"/>
          <w:szCs w:val="24"/>
          <w:u w:val="single"/>
        </w:rPr>
        <w:t xml:space="preserve">日内）恢复的；</w:t>
      </w:r>
      <w:r>
        <w:rPr>
          <w:i/>
          <w:iCs/>
          <w:u w:val="single"/>
        </w:rPr>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iCs/>
          <w:color w:val="000000"/>
          <w:sz w:val="24"/>
          <w:szCs w:val="24"/>
          <w:u w:val="single"/>
        </w:rPr>
        <w:t xml:space="preserve">9</w:t>
      </w:r>
      <w:r>
        <w:rPr>
          <w:rFonts w:ascii="宋体" w:hAnsi="宋体" w:eastAsia="宋体" w:cs="宋体"/>
          <w:bCs/>
          <w:i/>
          <w:iCs/>
          <w:color w:val="000000"/>
          <w:sz w:val="24"/>
          <w:szCs w:val="24"/>
          <w:u w:val="single"/>
        </w:rPr>
        <w:t xml:space="preserve">.2.2</w:t>
      </w:r>
      <w:r>
        <w:rPr>
          <w:rFonts w:hint="eastAsia" w:ascii="宋体" w:hAnsi="宋体" w:eastAsia="宋体" w:cs="宋体"/>
          <w:bCs/>
          <w:i/>
          <w:iCs/>
          <w:color w:val="000000"/>
          <w:sz w:val="24"/>
          <w:szCs w:val="24"/>
          <w:u w:val="single"/>
        </w:rPr>
        <w:t xml:space="preserve">乙方单位总体服务能力发生下降，专业技术人员减员或资质下降人数达到</w:t>
      </w:r>
      <w:r>
        <w:rPr>
          <w:rFonts w:ascii="宋体" w:hAnsi="宋体" w:eastAsia="宋体" w:cs="宋体"/>
          <w:bCs/>
          <w:i/>
          <w:iCs/>
          <w:color w:val="000000"/>
          <w:sz w:val="24"/>
          <w:szCs w:val="24"/>
          <w:u w:val="single"/>
        </w:rPr>
        <w:t xml:space="preserve">20%</w:t>
      </w:r>
      <w:r>
        <w:rPr>
          <w:rFonts w:hint="eastAsia" w:ascii="宋体" w:hAnsi="宋体" w:eastAsia="宋体" w:cs="宋体"/>
          <w:bCs/>
          <w:i/>
          <w:iCs/>
          <w:color w:val="000000"/>
          <w:sz w:val="24"/>
          <w:szCs w:val="24"/>
          <w:u w:val="single"/>
        </w:rPr>
        <w:t xml:space="preserve">的；</w:t>
      </w:r>
      <w:r>
        <w:rPr>
          <w:i/>
          <w:iCs/>
          <w:u w:val="single"/>
        </w:rPr>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iCs/>
          <w:color w:val="000000"/>
          <w:sz w:val="24"/>
          <w:szCs w:val="24"/>
          <w:u w:val="single"/>
        </w:rPr>
        <w:t xml:space="preserve">9</w:t>
      </w:r>
      <w:r>
        <w:rPr>
          <w:rFonts w:ascii="宋体" w:hAnsi="宋体" w:eastAsia="宋体" w:cs="宋体"/>
          <w:bCs/>
          <w:i/>
          <w:iCs/>
          <w:color w:val="000000"/>
          <w:sz w:val="24"/>
          <w:szCs w:val="24"/>
          <w:u w:val="single"/>
        </w:rPr>
        <w:t xml:space="preserve">.2.3</w:t>
      </w:r>
      <w:r>
        <w:rPr>
          <w:rFonts w:hint="eastAsia" w:ascii="宋体" w:hAnsi="宋体" w:eastAsia="宋体" w:cs="宋体"/>
          <w:bCs/>
          <w:i/>
          <w:iCs/>
          <w:color w:val="000000"/>
          <w:sz w:val="24"/>
          <w:szCs w:val="24"/>
          <w:u w:val="single"/>
        </w:rPr>
        <w:t xml:space="preserve">乙方人员无故未能按约定为甲方提供服务，服务期限内达到</w:t>
      </w:r>
      <w:r>
        <w:rPr>
          <w:rFonts w:hint="eastAsia" w:ascii="宋体" w:hAnsi="宋体" w:eastAsia="宋体" w:cs="宋体"/>
          <w:bCs/>
          <w:i/>
          <w:iCs/>
          <w:color w:val="000000"/>
          <w:sz w:val="24"/>
          <w:szCs w:val="24"/>
          <w:u w:val="single"/>
        </w:rPr>
        <w:t xml:space="preserve">二</w:t>
      </w:r>
      <w:r>
        <w:rPr>
          <w:rFonts w:hint="eastAsia" w:ascii="宋体" w:hAnsi="宋体" w:eastAsia="宋体" w:cs="宋体"/>
          <w:bCs/>
          <w:i/>
          <w:iCs/>
          <w:color w:val="000000"/>
          <w:sz w:val="24"/>
          <w:szCs w:val="24"/>
          <w:u w:val="single"/>
        </w:rPr>
        <w:t xml:space="preserve">人次的；</w:t>
      </w:r>
      <w:r>
        <w:rPr>
          <w:i/>
          <w:iCs/>
          <w:u w:val="single"/>
        </w:rPr>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iCs/>
          <w:color w:val="000000"/>
          <w:sz w:val="24"/>
          <w:szCs w:val="24"/>
          <w:u w:val="single"/>
        </w:rPr>
        <w:t xml:space="preserve">9</w:t>
      </w:r>
      <w:r>
        <w:rPr>
          <w:rFonts w:ascii="宋体" w:hAnsi="宋体" w:eastAsia="宋体" w:cs="宋体"/>
          <w:bCs/>
          <w:i/>
          <w:iCs/>
          <w:color w:val="000000"/>
          <w:sz w:val="24"/>
          <w:szCs w:val="24"/>
          <w:u w:val="single"/>
        </w:rPr>
        <w:t xml:space="preserve">.2.4</w:t>
      </w:r>
      <w:r>
        <w:rPr>
          <w:rFonts w:hint="eastAsia" w:ascii="宋体" w:hAnsi="宋体" w:eastAsia="宋体" w:cs="宋体"/>
          <w:bCs/>
          <w:i/>
          <w:iCs/>
          <w:color w:val="000000"/>
          <w:sz w:val="24"/>
          <w:szCs w:val="24"/>
          <w:u w:val="single"/>
        </w:rPr>
        <w:t xml:space="preserve">乙方人员不能响应甲方紧急服务需求的；</w:t>
      </w:r>
      <w:r>
        <w:rPr>
          <w:i/>
          <w:iCs/>
          <w:u w:val="single"/>
        </w:rPr>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iCs/>
          <w:color w:val="000000"/>
          <w:sz w:val="24"/>
          <w:szCs w:val="24"/>
          <w:u w:val="single"/>
        </w:rPr>
        <w:t xml:space="preserve">9</w:t>
      </w:r>
      <w:r>
        <w:rPr>
          <w:rFonts w:ascii="宋体" w:hAnsi="宋体" w:eastAsia="宋体" w:cs="宋体"/>
          <w:bCs/>
          <w:i/>
          <w:iCs/>
          <w:color w:val="000000"/>
          <w:sz w:val="24"/>
          <w:szCs w:val="24"/>
          <w:u w:val="single"/>
        </w:rPr>
        <w:t xml:space="preserve">.2.5因</w:t>
      </w:r>
      <w:r>
        <w:rPr>
          <w:rFonts w:hint="eastAsia" w:ascii="宋体" w:hAnsi="宋体" w:eastAsia="宋体" w:cs="宋体"/>
          <w:bCs/>
          <w:i/>
          <w:iCs/>
          <w:color w:val="000000"/>
          <w:sz w:val="24"/>
          <w:szCs w:val="24"/>
          <w:u w:val="single"/>
        </w:rPr>
        <w:t xml:space="preserve">乙方服务人员原因在服务期间给甲方造成不良影响的，服务期限内达到</w:t>
      </w:r>
      <w:r>
        <w:rPr>
          <w:rFonts w:hint="eastAsia" w:ascii="宋体" w:hAnsi="宋体" w:eastAsia="宋体" w:cs="宋体"/>
          <w:bCs/>
          <w:i/>
          <w:iCs/>
          <w:color w:val="000000"/>
          <w:sz w:val="24"/>
          <w:szCs w:val="24"/>
          <w:u w:val="single"/>
        </w:rPr>
        <w:t xml:space="preserve">一</w:t>
      </w:r>
      <w:r>
        <w:rPr>
          <w:rFonts w:hint="eastAsia" w:ascii="宋体" w:hAnsi="宋体" w:eastAsia="宋体" w:cs="宋体"/>
          <w:bCs/>
          <w:i/>
          <w:iCs/>
          <w:color w:val="000000"/>
          <w:sz w:val="24"/>
          <w:szCs w:val="24"/>
          <w:u w:val="single"/>
        </w:rPr>
        <w:t xml:space="preserve">次的；</w:t>
      </w:r>
      <w:r>
        <w:rPr>
          <w:i/>
          <w:iCs/>
          <w:u w:val="single"/>
        </w:rPr>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iCs/>
          <w:color w:val="000000"/>
          <w:sz w:val="24"/>
          <w:szCs w:val="24"/>
          <w:u w:val="single"/>
        </w:rPr>
        <w:t xml:space="preserve">9</w:t>
      </w:r>
      <w:r>
        <w:rPr>
          <w:rFonts w:ascii="宋体" w:hAnsi="宋体" w:eastAsia="宋体" w:cs="宋体"/>
          <w:bCs/>
          <w:i/>
          <w:iCs/>
          <w:color w:val="000000"/>
          <w:sz w:val="24"/>
          <w:szCs w:val="24"/>
          <w:u w:val="single"/>
        </w:rPr>
        <w:t xml:space="preserve">.2.6</w:t>
      </w:r>
      <w:r>
        <w:rPr>
          <w:rFonts w:hint="eastAsia" w:ascii="宋体" w:hAnsi="宋体" w:eastAsia="宋体" w:cs="宋体"/>
          <w:bCs/>
          <w:i/>
          <w:iCs/>
          <w:color w:val="000000"/>
          <w:sz w:val="24"/>
          <w:szCs w:val="24"/>
          <w:u w:val="single"/>
        </w:rPr>
        <w:t xml:space="preserve">乙方及其服务人员虚报服务内容、服务时间等，骗取甲方服务费用的；</w:t>
      </w:r>
      <w:r>
        <w:rPr>
          <w:i/>
          <w:iCs/>
          <w:u w:val="single"/>
        </w:rPr>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iCs/>
          <w:color w:val="000000"/>
          <w:sz w:val="24"/>
          <w:szCs w:val="24"/>
          <w:u w:val="single"/>
        </w:rPr>
        <w:t xml:space="preserve">9</w:t>
      </w:r>
      <w:r>
        <w:rPr>
          <w:rFonts w:ascii="宋体" w:hAnsi="宋体" w:eastAsia="宋体" w:cs="宋体"/>
          <w:bCs/>
          <w:i/>
          <w:iCs/>
          <w:color w:val="000000"/>
          <w:sz w:val="24"/>
          <w:szCs w:val="24"/>
          <w:u w:val="single"/>
        </w:rPr>
        <w:t xml:space="preserve">.2.7</w:t>
      </w:r>
      <w:r>
        <w:rPr>
          <w:rFonts w:hint="eastAsia" w:ascii="宋体" w:hAnsi="宋体" w:eastAsia="宋体" w:cs="宋体"/>
          <w:bCs/>
          <w:i/>
          <w:iCs/>
          <w:color w:val="000000"/>
          <w:sz w:val="24"/>
          <w:szCs w:val="24"/>
          <w:u w:val="single"/>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宋体" w:hAnsi="宋体" w:eastAsia="宋体" w:cs="宋体"/>
          <w:bCs/>
          <w:i/>
          <w:iCs/>
          <w:color w:val="000000"/>
          <w:sz w:val="24"/>
          <w:szCs w:val="24"/>
          <w:u w:val="single"/>
        </w:rPr>
        <w:t xml:space="preserve">10</w:t>
      </w:r>
      <w:r>
        <w:rPr>
          <w:rFonts w:hint="eastAsia" w:ascii="宋体" w:hAnsi="宋体" w:eastAsia="宋体" w:cs="宋体"/>
          <w:bCs/>
          <w:i/>
          <w:iCs/>
          <w:color w:val="000000"/>
          <w:sz w:val="24"/>
          <w:szCs w:val="24"/>
          <w:u w:val="single"/>
        </w:rPr>
        <w:t xml:space="preserve">％</w:t>
      </w:r>
      <w:r>
        <w:rPr>
          <w:rFonts w:ascii="宋体" w:hAnsi="宋体" w:eastAsia="宋体" w:cs="宋体"/>
          <w:bCs/>
          <w:i/>
          <w:iCs/>
          <w:color w:val="000000"/>
          <w:sz w:val="24"/>
          <w:szCs w:val="24"/>
          <w:u w:val="single"/>
        </w:rPr>
        <w:t xml:space="preserve">（或</w:t>
      </w:r>
      <w:r>
        <w:rPr>
          <w:rFonts w:ascii="宋体" w:hAnsi="宋体" w:eastAsia="宋体" w:cs="宋体"/>
          <w:bCs/>
          <w:i/>
          <w:iCs/>
          <w:color w:val="000000"/>
          <w:sz w:val="24"/>
          <w:szCs w:val="24"/>
          <w:u w:val="single"/>
        </w:rPr>
        <w:t xml:space="preserve">5</w:t>
      </w:r>
      <w:r>
        <w:rPr>
          <w:rFonts w:hint="eastAsia" w:ascii="宋体" w:hAnsi="宋体" w:eastAsia="宋体" w:cs="宋体"/>
          <w:bCs/>
          <w:i/>
          <w:iCs/>
          <w:color w:val="000000"/>
          <w:sz w:val="24"/>
          <w:szCs w:val="24"/>
          <w:u w:val="single"/>
        </w:rPr>
        <w:t xml:space="preserve">万元，</w:t>
      </w:r>
      <w:r>
        <w:rPr>
          <w:rFonts w:ascii="宋体" w:hAnsi="宋体" w:eastAsia="宋体" w:cs="宋体"/>
          <w:bCs/>
          <w:i/>
          <w:iCs/>
          <w:color w:val="000000"/>
          <w:sz w:val="24"/>
          <w:szCs w:val="24"/>
          <w:u w:val="single"/>
        </w:rPr>
        <w:t xml:space="preserve">以金额</w:t>
      </w:r>
      <w:r>
        <w:rPr>
          <w:rFonts w:hint="eastAsia" w:ascii="宋体" w:hAnsi="宋体" w:eastAsia="宋体" w:cs="宋体"/>
          <w:bCs/>
          <w:i/>
          <w:iCs/>
          <w:color w:val="000000"/>
          <w:sz w:val="24"/>
          <w:szCs w:val="24"/>
          <w:u w:val="single"/>
        </w:rPr>
        <w:t xml:space="preserve">较大</w:t>
      </w:r>
      <w:r>
        <w:rPr>
          <w:rFonts w:ascii="宋体" w:hAnsi="宋体" w:eastAsia="宋体" w:cs="宋体"/>
          <w:bCs/>
          <w:i/>
          <w:iCs/>
          <w:color w:val="000000"/>
          <w:sz w:val="24"/>
          <w:szCs w:val="24"/>
          <w:u w:val="single"/>
        </w:rPr>
        <w:t xml:space="preserve">的为准</w:t>
      </w:r>
      <w:r>
        <w:rPr>
          <w:rFonts w:hint="eastAsia" w:ascii="宋体" w:hAnsi="宋体" w:eastAsia="宋体" w:cs="宋体"/>
          <w:bCs/>
          <w:i/>
          <w:iCs/>
          <w:color w:val="000000"/>
          <w:sz w:val="24"/>
          <w:szCs w:val="24"/>
          <w:u w:val="single"/>
        </w:rPr>
        <w:t xml:space="preserve">）的违约金。</w:t>
      </w:r>
      <w:r>
        <w:rPr>
          <w:i/>
          <w:iCs/>
          <w:u w:val="single"/>
        </w:rPr>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i/>
          <w:iCs/>
          <w:color w:val="000000"/>
          <w:sz w:val="24"/>
          <w:szCs w:val="24"/>
          <w:u w:val="single"/>
        </w:rPr>
        <w:t xml:space="preserve">9.</w:t>
      </w:r>
      <w:r>
        <w:rPr>
          <w:rFonts w:hint="eastAsia" w:ascii="宋体" w:hAnsi="宋体" w:eastAsia="宋体" w:cs="宋体"/>
          <w:bCs/>
          <w:i/>
          <w:iCs/>
          <w:color w:val="000000"/>
          <w:sz w:val="24"/>
          <w:szCs w:val="24"/>
          <w:u w:val="single"/>
        </w:rPr>
        <w:t xml:space="preserve">3乙方在承担上述9</w:t>
      </w:r>
      <w:r>
        <w:rPr>
          <w:rFonts w:ascii="宋体" w:hAnsi="宋体" w:eastAsia="宋体" w:cs="宋体"/>
          <w:bCs/>
          <w:i/>
          <w:iCs/>
          <w:color w:val="000000"/>
          <w:sz w:val="24"/>
          <w:szCs w:val="24"/>
          <w:u w:val="single"/>
        </w:rPr>
        <w:t xml:space="preserve">.</w:t>
      </w:r>
      <w:r>
        <w:rPr>
          <w:rFonts w:hint="eastAsia" w:ascii="宋体" w:hAnsi="宋体" w:eastAsia="宋体" w:cs="宋体"/>
          <w:bCs/>
          <w:i/>
          <w:iCs/>
          <w:color w:val="000000"/>
          <w:sz w:val="24"/>
          <w:szCs w:val="24"/>
          <w:u w:val="single"/>
        </w:rPr>
        <w:t xml:space="preserve">2项中一项或多项违约责任后，仍应继续履行合同规定的义务（甲方解除合同的除外）。甲方未能及时追究乙方的任何一项违约责任并不表明甲方放弃追究乙方该项或其他违约责任。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20" w:lineRule="exact"/>
        <w:tabs>
          <w:tab w:val="left" w:pos="0" w:leader="none"/>
        </w:tabs>
        <w:rPr>
          <w:rFonts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第十条 合同的解除</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出现下列情形之一的，甲方有权解除本合同：</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10.1</w:t>
      </w:r>
      <w:r>
        <w:rPr>
          <w:rFonts w:hint="eastAsia" w:ascii="宋体" w:hAnsi="宋体" w:eastAsia="宋体" w:cs="宋体"/>
          <w:bCs/>
          <w:i/>
          <w:color w:val="000000"/>
          <w:sz w:val="24"/>
          <w:szCs w:val="24"/>
          <w:u w:val="single"/>
        </w:rPr>
        <w:t xml:space="preserve">乙方单位总体服务能力发生下降，专业技术人员减员或资质下降人数达到</w:t>
      </w:r>
      <w:r>
        <w:rPr>
          <w:rFonts w:ascii="宋体" w:hAnsi="宋体" w:eastAsia="宋体" w:cs="宋体"/>
          <w:bCs/>
          <w:i/>
          <w:color w:val="000000"/>
          <w:sz w:val="24"/>
          <w:szCs w:val="24"/>
          <w:u w:val="single"/>
        </w:rPr>
        <w:t xml:space="preserve">30%</w:t>
      </w:r>
      <w:r>
        <w:rPr>
          <w:rFonts w:hint="eastAsia" w:ascii="宋体" w:hAnsi="宋体" w:eastAsia="宋体" w:cs="宋体"/>
          <w:bCs/>
          <w:i/>
          <w:color w:val="000000"/>
          <w:sz w:val="24"/>
          <w:szCs w:val="24"/>
          <w:u w:val="single"/>
        </w:rPr>
        <w:t xml:space="preserve">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10.2</w:t>
      </w:r>
      <w:r>
        <w:rPr>
          <w:rFonts w:hint="eastAsia" w:ascii="宋体" w:hAnsi="宋体" w:eastAsia="宋体" w:cs="宋体"/>
          <w:bCs/>
          <w:i/>
          <w:color w:val="000000"/>
          <w:sz w:val="24"/>
          <w:szCs w:val="24"/>
          <w:u w:val="single"/>
        </w:rPr>
        <w:t xml:space="preserve">乙方人员无故未能按约定</w:t>
      </w:r>
      <w:r>
        <w:rPr>
          <w:rFonts w:ascii="宋体" w:hAnsi="宋体" w:eastAsia="宋体" w:cs="宋体"/>
          <w:bCs/>
          <w:i/>
          <w:color w:val="000000"/>
          <w:sz w:val="24"/>
          <w:szCs w:val="24"/>
          <w:u w:val="single"/>
        </w:rPr>
        <w:t xml:space="preserve">为</w:t>
      </w:r>
      <w:r>
        <w:rPr>
          <w:rFonts w:hint="eastAsia" w:ascii="宋体" w:hAnsi="宋体" w:eastAsia="宋体" w:cs="宋体"/>
          <w:bCs/>
          <w:i/>
          <w:color w:val="000000"/>
          <w:sz w:val="24"/>
          <w:szCs w:val="24"/>
          <w:u w:val="single"/>
        </w:rPr>
        <w:t xml:space="preserve">甲方提供服务，服务期限内达到三人次的；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10.3</w:t>
      </w:r>
      <w:r>
        <w:rPr>
          <w:rFonts w:hint="eastAsia" w:ascii="宋体" w:hAnsi="宋体" w:eastAsia="宋体" w:cs="宋体"/>
          <w:bCs/>
          <w:i/>
          <w:color w:val="000000"/>
          <w:sz w:val="24"/>
          <w:szCs w:val="24"/>
          <w:u w:val="single"/>
        </w:rPr>
        <w:t xml:space="preserve">乙方人员不能响应甲方紧急服务需求的，经甲方指出后未能改正的；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10.4因</w:t>
      </w:r>
      <w:r>
        <w:rPr>
          <w:rFonts w:hint="eastAsia" w:ascii="宋体" w:hAnsi="宋体" w:eastAsia="宋体" w:cs="宋体"/>
          <w:bCs/>
          <w:i/>
          <w:color w:val="000000"/>
          <w:sz w:val="24"/>
          <w:szCs w:val="24"/>
          <w:u w:val="single"/>
        </w:rPr>
        <w:t xml:space="preserve">乙方服务人员原因在服务期间给甲方造成不良影响的，服务期限内达到二次的；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10.5</w:t>
      </w:r>
      <w:r>
        <w:rPr>
          <w:rFonts w:hint="eastAsia" w:ascii="宋体" w:hAnsi="宋体" w:eastAsia="宋体" w:cs="宋体"/>
          <w:bCs/>
          <w:i/>
          <w:color w:val="000000"/>
          <w:sz w:val="24"/>
          <w:szCs w:val="24"/>
          <w:u w:val="single"/>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10.6</w:t>
      </w:r>
      <w:r>
        <w:rPr>
          <w:rFonts w:hint="eastAsia" w:ascii="宋体" w:hAnsi="宋体" w:eastAsia="宋体" w:cs="宋体"/>
          <w:bCs/>
          <w:i/>
          <w:color w:val="000000"/>
          <w:sz w:val="24"/>
          <w:szCs w:val="24"/>
          <w:u w:val="single"/>
        </w:rPr>
        <w:t xml:space="preserve">因乙方不当服务或服务人员违法，给甲方造成严重不良影响的；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10.7乙方一年内因生产安全事故受到行政处罚达到三次的，或者因为乙方发生生产安全事故、环境损害事故，给甲方造成重大不良影响的或导致甲方受到行政处罚的。</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第十一条 不可抗力</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11.1</w:t>
      </w:r>
      <w:r>
        <w:rPr>
          <w:rFonts w:hint="eastAsia" w:ascii="宋体" w:hAnsi="宋体" w:eastAsia="宋体" w:cs="宋体"/>
          <w:bCs/>
          <w:i/>
          <w:color w:val="000000"/>
          <w:sz w:val="24"/>
          <w:szCs w:val="24"/>
          <w:u w:val="single"/>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11.2</w:t>
      </w:r>
      <w:r>
        <w:rPr>
          <w:rFonts w:hint="eastAsia" w:ascii="宋体" w:hAnsi="宋体" w:eastAsia="宋体" w:cs="宋体"/>
          <w:bCs/>
          <w:i/>
          <w:color w:val="000000"/>
          <w:sz w:val="24"/>
          <w:szCs w:val="24"/>
          <w:u w:val="singl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eastAsia="宋体" w:cs="宋体"/>
          <w:bCs/>
          <w:i/>
          <w:color w:val="000000"/>
          <w:sz w:val="24"/>
          <w:szCs w:val="24"/>
          <w:u w:val="single"/>
        </w:rPr>
        <w:t xml:space="preserve">本义务</w:t>
      </w:r>
      <w:r>
        <w:rPr>
          <w:rFonts w:hint="eastAsia" w:ascii="宋体" w:hAnsi="宋体" w:eastAsia="宋体" w:cs="宋体"/>
          <w:bCs/>
          <w:i/>
          <w:color w:val="000000"/>
          <w:sz w:val="24"/>
          <w:szCs w:val="24"/>
          <w:u w:val="single"/>
        </w:rPr>
        <w:t xml:space="preserve">而造成的相关损失由其承担。</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11.3</w:t>
      </w:r>
      <w:r>
        <w:rPr>
          <w:rFonts w:hint="eastAsia" w:ascii="宋体" w:hAnsi="宋体" w:eastAsia="宋体" w:cs="宋体"/>
          <w:bCs/>
          <w:i/>
          <w:color w:val="000000"/>
          <w:sz w:val="24"/>
          <w:szCs w:val="24"/>
          <w:u w:val="single"/>
        </w:rPr>
        <w:t xml:space="preserve">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11.4</w:t>
      </w:r>
      <w:r>
        <w:rPr>
          <w:rFonts w:hint="eastAsia" w:ascii="宋体" w:hAnsi="宋体" w:eastAsia="宋体" w:cs="宋体"/>
          <w:bCs/>
          <w:i/>
          <w:color w:val="000000"/>
          <w:sz w:val="24"/>
          <w:szCs w:val="24"/>
          <w:u w:val="single"/>
        </w:rPr>
        <w:t xml:space="preserve">合同各方应根据不可抗力对本合同履行的影响程度，协商确定是否终止或是继续履行本合同。</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第十二条 合同的变更、中止</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iCs/>
          <w:color w:val="000000"/>
          <w:sz w:val="24"/>
          <w:szCs w:val="24"/>
          <w:u w:val="single"/>
        </w:rPr>
        <w:t xml:space="preserve">第十三条 合同的终止</w:t>
      </w:r>
      <w:r>
        <w:rPr>
          <w:i/>
          <w:iCs/>
          <w:u w:val="single"/>
        </w:rPr>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iCs/>
          <w:color w:val="000000"/>
          <w:sz w:val="24"/>
          <w:szCs w:val="24"/>
          <w:u w:val="single"/>
        </w:rPr>
        <w:t xml:space="preserve">13.1 本合同因下列原因而终止：</w:t>
      </w:r>
      <w:r>
        <w:rPr>
          <w:i/>
          <w:iCs/>
          <w:u w:val="single"/>
        </w:rPr>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iCs/>
          <w:color w:val="000000"/>
          <w:sz w:val="24"/>
          <w:szCs w:val="24"/>
          <w:u w:val="single"/>
        </w:rPr>
        <w:t xml:space="preserve">13.1.1 本合同正常履行完毕；</w:t>
      </w:r>
      <w:r>
        <w:rPr>
          <w:i/>
          <w:iCs/>
          <w:u w:val="single"/>
        </w:rPr>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iCs/>
          <w:color w:val="000000"/>
          <w:sz w:val="24"/>
          <w:szCs w:val="24"/>
          <w:u w:val="single"/>
        </w:rPr>
        <w:t xml:space="preserve">13.1.2 因不可抗力导致本合同无法履行或履行不必要；</w:t>
      </w:r>
      <w:r>
        <w:rPr>
          <w:i/>
          <w:iCs/>
          <w:u w:val="single"/>
        </w:rPr>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iCs/>
          <w:color w:val="000000"/>
          <w:sz w:val="24"/>
          <w:szCs w:val="24"/>
          <w:u w:val="single"/>
        </w:rPr>
        <w:t xml:space="preserve">13.1.3 任何一方行使解除权解除本合同；</w:t>
      </w:r>
      <w:r>
        <w:rPr>
          <w:i/>
          <w:iCs/>
          <w:u w:val="single"/>
        </w:rPr>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iCs/>
          <w:color w:val="000000"/>
          <w:sz w:val="24"/>
          <w:szCs w:val="24"/>
          <w:u w:val="single"/>
        </w:rPr>
        <w:t xml:space="preserve">13.1.4 合同的继续履行将损害国家利益和社会公共利益且不宜变更、中止的。</w:t>
      </w:r>
      <w:r>
        <w:rPr>
          <w:i/>
          <w:iCs/>
          <w:u w:val="single"/>
        </w:rPr>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iCs/>
          <w:color w:val="000000"/>
          <w:sz w:val="24"/>
          <w:szCs w:val="24"/>
          <w:u w:val="single"/>
        </w:rPr>
        <w:t xml:space="preserve">13.2除上述情形外，甲乙双方不得擅自终止合同。</w:t>
      </w:r>
      <w:r>
        <w:rPr>
          <w:i/>
          <w:iCs/>
          <w:u w:val="single"/>
        </w:rPr>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第十四条 合同的转让</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乙方不得将其合同项下的权利义务部分或全部转让给第三方。</w:t>
      </w:r>
      <w:r/>
    </w:p>
    <w:p>
      <w:pPr>
        <w:ind w:right="-27" w:firstLine="482"/>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第十五条 履约保证金</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15.1</w:t>
      </w:r>
      <w:r>
        <w:rPr>
          <w:rFonts w:hint="eastAsia" w:ascii="宋体" w:hAnsi="宋体" w:eastAsia="宋体" w:cs="Times New Roman"/>
          <w:color w:val="000000"/>
          <w:sz w:val="24"/>
          <w:szCs w:val="24"/>
        </w:rPr>
        <w:t xml:space="preserve">签订本合同时，乙方应当向甲方提交履约保证金，</w:t>
      </w:r>
      <w:r>
        <w:rPr>
          <w:rFonts w:hint="eastAsia" w:ascii="宋体" w:hAnsi="宋体" w:eastAsia="宋体" w:cs="Times New Roman"/>
          <w:color w:val="000000"/>
          <w:sz w:val="24"/>
        </w:rPr>
        <w:t xml:space="preserve">履约保证金为合同总金额的</w:t>
      </w:r>
      <w:r>
        <w:rPr>
          <w:rFonts w:ascii="宋体" w:hAnsi="宋体" w:eastAsia="宋体" w:cs="Times New Roman"/>
          <w:color w:val="000000"/>
          <w:sz w:val="24"/>
          <w:u w:val="single"/>
        </w:rPr>
        <w:t xml:space="preserve">5</w:t>
      </w:r>
      <w:r>
        <w:rPr>
          <w:rFonts w:ascii="宋体" w:hAnsi="宋体" w:eastAsia="宋体" w:cs="Times New Roman"/>
          <w:color w:val="000000"/>
          <w:sz w:val="24"/>
        </w:rPr>
        <w:t xml:space="preserve">％，形式为</w:t>
      </w:r>
      <w:r>
        <w:rPr>
          <w:rFonts w:ascii="宋体" w:hAnsi="宋体" w:eastAsia="宋体" w:cs="Times New Roman"/>
          <w:color w:val="000000"/>
          <w:sz w:val="24"/>
          <w:szCs w:val="24"/>
        </w:rPr>
        <w:t xml:space="preserve">：</w:t>
      </w:r>
      <w:r>
        <w:rPr>
          <w:rFonts w:ascii="宋体" w:hAnsi="宋体" w:eastAsia="宋体" w:cs="Times New Roman"/>
          <w:b/>
          <w:color w:val="000000"/>
          <w:sz w:val="24"/>
          <w:szCs w:val="24"/>
        </w:rPr>
        <w:t xml:space="preserve">履约保函（保险）</w:t>
      </w:r>
      <w:r>
        <w:rPr>
          <w:rFonts w:hint="eastAsia" w:ascii="宋体" w:hAnsi="宋体" w:eastAsia="宋体" w:cs="Times New Roman"/>
          <w:b/>
          <w:color w:val="000000"/>
          <w:sz w:val="24"/>
          <w:szCs w:val="24"/>
        </w:rPr>
        <w:t xml:space="preserve">，保函</w:t>
      </w:r>
      <w:r>
        <w:rPr>
          <w:rFonts w:hint="eastAsia" w:ascii="宋体" w:hAnsi="宋体" w:eastAsia="宋体" w:cs="Times New Roman"/>
          <w:b/>
          <w:color w:val="000000"/>
          <w:sz w:val="24"/>
        </w:rPr>
        <w:t xml:space="preserve">期限应</w:t>
      </w:r>
      <w:r>
        <w:rPr>
          <w:rFonts w:ascii="宋体" w:hAnsi="宋体" w:eastAsia="宋体" w:cs="Times New Roman"/>
          <w:b/>
          <w:color w:val="000000"/>
          <w:sz w:val="24"/>
        </w:rPr>
        <w:t xml:space="preserve">覆盖本合同履约期限</w:t>
      </w:r>
      <w:r>
        <w:rPr>
          <w:rFonts w:ascii="宋体" w:hAnsi="宋体" w:eastAsia="宋体" w:cs="Times New Roman"/>
          <w:color w:val="000000"/>
          <w:sz w:val="24"/>
        </w:rPr>
        <w:t xml:space="preserve">。</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15.2合同履行中乙方因违约需向甲方支付违约金、赔偿金等费用的，甲方有权在履行保证金中扣除，如合同尚未终止，乙方应当补足履约保证金。</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15.3合同履行结束后，甲方应结算各方应承担的责任，及时退还剩余的履约保证金。</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15.3.1履约保证金退还方式：</w:t>
      </w:r>
      <w:r>
        <w:rPr>
          <w:rFonts w:hint="eastAsia" w:ascii="宋体" w:hAnsi="宋体" w:eastAsia="宋体" w:cs="Times New Roman"/>
          <w:sz w:val="24"/>
          <w:szCs w:val="24"/>
          <w:u w:val="single"/>
        </w:rPr>
        <w:t xml:space="preserve">合同履约结束后由</w:t>
      </w:r>
      <w:r>
        <w:rPr>
          <w:rFonts w:ascii="宋体" w:hAnsi="宋体" w:eastAsia="宋体" w:cs="Times New Roman"/>
          <w:sz w:val="24"/>
          <w:szCs w:val="24"/>
          <w:u w:val="single"/>
        </w:rPr>
        <w:t xml:space="preserve">乙方向甲方提出书面申请。</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15.3.2履约保证金退还时间：</w:t>
      </w:r>
      <w:r>
        <w:rPr>
          <w:rFonts w:hint="eastAsia" w:ascii="宋体" w:hAnsi="宋体" w:eastAsia="宋体" w:cs="Times New Roman"/>
          <w:sz w:val="24"/>
          <w:szCs w:val="24"/>
          <w:u w:val="single"/>
        </w:rPr>
        <w:t xml:space="preserve">甲方收到</w:t>
      </w:r>
      <w:r>
        <w:rPr>
          <w:rFonts w:ascii="宋体" w:hAnsi="宋体" w:eastAsia="宋体" w:cs="Times New Roman"/>
          <w:sz w:val="24"/>
          <w:szCs w:val="24"/>
          <w:u w:val="single"/>
        </w:rPr>
        <w:t xml:space="preserve">乙方书面申请后</w:t>
      </w:r>
      <w:r>
        <w:rPr>
          <w:rFonts w:hint="eastAsia" w:ascii="宋体" w:hAnsi="宋体" w:eastAsia="宋体" w:cs="Times New Roman"/>
          <w:sz w:val="24"/>
          <w:szCs w:val="24"/>
          <w:u w:val="single"/>
        </w:rPr>
        <w:t xml:space="preserve">10个工作日内无息退还。</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15.3.3履约保证金退还条件：合同履行完成或因合同的继续履行将损害国家利益和社会公共利益而终止合同。</w:t>
      </w:r>
      <w:r/>
    </w:p>
    <w:p>
      <w:pPr>
        <w:ind w:right="-27" w:firstLine="540"/>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第十六条 争议解决方式</w:t>
      </w:r>
      <w:r/>
    </w:p>
    <w:p>
      <w:pPr>
        <w:ind w:right="-27" w:firstLine="54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6.2如因乙方违约，导致甲方起诉的，甲方由此产生的诉讼费用、律师费用、差旅费用等，均由乙方承担。</w:t>
      </w:r>
      <w:r/>
    </w:p>
    <w:p>
      <w:pPr>
        <w:ind w:right="-27" w:firstLine="540"/>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第十七条 通知与送达</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甲乙双方因履行本合同需要向对方发送通知、文件、资料的，均以</w:t>
      </w:r>
      <w:r>
        <w:rPr>
          <w:rFonts w:hint="eastAsia" w:ascii="宋体" w:hAnsi="宋体" w:eastAsia="宋体" w:cs="宋体"/>
          <w:bCs/>
          <w:color w:val="000000"/>
          <w:sz w:val="24"/>
          <w:szCs w:val="24"/>
        </w:rPr>
        <w:t xml:space="preserve">下列联系</w:t>
      </w:r>
      <w:r>
        <w:rPr>
          <w:rFonts w:hint="eastAsia" w:ascii="宋体" w:hAnsi="宋体" w:eastAsia="宋体" w:cs="宋体"/>
          <w:bCs/>
          <w:color w:val="000000"/>
          <w:sz w:val="24"/>
          <w:szCs w:val="24"/>
        </w:rPr>
        <w:t xml:space="preserve">信息确定内容进行：</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.1.1</w:t>
      </w:r>
      <w:r>
        <w:rPr>
          <w:rFonts w:hint="eastAsia" w:ascii="宋体" w:hAnsi="宋体" w:eastAsia="宋体" w:cs="宋体"/>
          <w:bCs/>
          <w:color w:val="000000"/>
          <w:sz w:val="24"/>
          <w:szCs w:val="24"/>
        </w:rPr>
        <w:t xml:space="preserve">甲方联系信息：</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乙方联系信息：</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.2</w:t>
      </w:r>
      <w:r>
        <w:rPr>
          <w:rFonts w:hint="eastAsia" w:ascii="宋体" w:hAnsi="宋体" w:eastAsia="宋体" w:cs="宋体"/>
          <w:bCs/>
          <w:color w:val="000000"/>
          <w:sz w:val="24"/>
          <w:szCs w:val="24"/>
        </w:rPr>
        <w:t xml:space="preserve">双方确认前述联系信息作为解决争议时接受人民法院诉讼文书的送达地址和联系方式。</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.3</w:t>
      </w:r>
      <w:r>
        <w:rPr>
          <w:rFonts w:hint="eastAsia" w:ascii="宋体" w:hAnsi="宋体" w:eastAsia="宋体" w:cs="宋体"/>
          <w:bCs/>
          <w:color w:val="000000"/>
          <w:sz w:val="24"/>
          <w:szCs w:val="24"/>
        </w:rPr>
        <w:t xml:space="preserve">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eastAsia="宋体" w:cs="宋体"/>
          <w:b/>
          <w:bCs w:val="0"/>
          <w:i w:val="0"/>
          <w:sz w:val="24"/>
          <w:szCs w:val="24"/>
          <w:u w:val="none"/>
        </w:rPr>
      </w:pPr>
      <w:r>
        <w:rPr>
          <w:rFonts w:hint="eastAsia" w:ascii="宋体" w:hAnsi="宋体" w:eastAsia="宋体" w:cs="宋体"/>
          <w:b/>
          <w:bCs/>
          <w:i w:val="0"/>
          <w:iCs w:val="0"/>
          <w:color w:val="000000"/>
          <w:sz w:val="24"/>
          <w:szCs w:val="24"/>
          <w:u w:val="none"/>
        </w:rPr>
        <w:t xml:space="preserve">第十八条 合同生效及其他</w:t>
      </w:r>
      <w:r>
        <w:rPr>
          <w:i w:val="0"/>
          <w:iCs w:val="0"/>
          <w:u w:val="none"/>
        </w:rPr>
      </w:r>
      <w:r/>
    </w:p>
    <w:p>
      <w:pPr>
        <w:ind w:right="-27" w:firstLine="480"/>
        <w:spacing w:line="440" w:lineRule="exact"/>
        <w:tabs>
          <w:tab w:val="left" w:pos="0" w:leader="none"/>
        </w:tabs>
        <w:rPr>
          <w:rFonts w:ascii="Calibri" w:hAnsi="Calibri" w:eastAsia="宋体" w:cs="Times New Roman"/>
          <w:b/>
          <w:bCs w:val="0"/>
          <w:i w:val="0"/>
          <w:sz w:val="24"/>
          <w:szCs w:val="24"/>
          <w:u w:val="none"/>
        </w:rPr>
      </w:pPr>
      <w:r>
        <w:rPr>
          <w:rFonts w:hint="eastAsia" w:ascii="宋体" w:hAnsi="宋体" w:eastAsia="宋体" w:cs="宋体"/>
          <w:bCs/>
          <w:i w:val="0"/>
          <w:iCs w:val="0"/>
          <w:color w:val="000000"/>
          <w:sz w:val="24"/>
          <w:szCs w:val="24"/>
          <w:u w:val="none"/>
        </w:rPr>
        <w:t xml:space="preserve">18.1 </w:t>
      </w:r>
      <w:r>
        <w:rPr>
          <w:rFonts w:hint="eastAsia" w:ascii="宋体" w:hAnsi="宋体" w:eastAsia="宋体" w:cs="Times New Roman"/>
          <w:i w:val="0"/>
          <w:iCs w:val="0"/>
          <w:color w:val="000000"/>
          <w:sz w:val="24"/>
          <w:szCs w:val="24"/>
          <w:u w:val="none"/>
        </w:rPr>
        <w:t xml:space="preserve">合同在双方加盖公章或</w:t>
      </w:r>
      <w:r>
        <w:rPr>
          <w:rFonts w:hint="eastAsia" w:ascii="宋体" w:hAnsi="宋体" w:eastAsia="宋体" w:cs="Times New Roman"/>
          <w:b/>
          <w:i w:val="0"/>
          <w:iCs w:val="0"/>
          <w:color w:val="000000"/>
          <w:sz w:val="24"/>
          <w:szCs w:val="24"/>
          <w:u w:val="none"/>
        </w:rPr>
        <w:t xml:space="preserve">双方法定代表人、授权代表签字后生效</w:t>
      </w:r>
      <w:r>
        <w:rPr>
          <w:i w:val="0"/>
          <w:iCs w:val="0"/>
          <w:u w:val="none"/>
        </w:rPr>
      </w:r>
      <w:r/>
    </w:p>
    <w:p>
      <w:pPr>
        <w:ind w:right="-27" w:firstLine="480"/>
        <w:spacing w:line="440" w:lineRule="exact"/>
        <w:tabs>
          <w:tab w:val="left" w:pos="0" w:leader="none"/>
        </w:tabs>
        <w:rPr>
          <w:rFonts w:ascii="Calibri" w:hAnsi="Calibri" w:eastAsia="宋体" w:cs="Times New Roman"/>
          <w:bCs w:val="0"/>
          <w:i w:val="0"/>
          <w:sz w:val="24"/>
          <w:szCs w:val="24"/>
          <w:u w:val="none"/>
        </w:rPr>
      </w:pPr>
      <w:r>
        <w:rPr>
          <w:rFonts w:hint="eastAsia" w:ascii="宋体" w:hAnsi="宋体" w:eastAsia="宋体" w:cs="宋体"/>
          <w:bCs/>
          <w:i w:val="0"/>
          <w:iCs w:val="0"/>
          <w:color w:val="000000"/>
          <w:sz w:val="24"/>
          <w:szCs w:val="24"/>
          <w:u w:val="none"/>
        </w:rPr>
        <w:t xml:space="preserve">18.2 </w:t>
      </w:r>
      <w:r>
        <w:rPr>
          <w:rFonts w:hint="eastAsia" w:ascii="宋体" w:hAnsi="宋体" w:eastAsia="宋体" w:cs="Times New Roman"/>
          <w:i w:val="0"/>
          <w:iCs w:val="0"/>
          <w:color w:val="000000"/>
          <w:sz w:val="24"/>
          <w:szCs w:val="24"/>
          <w:u w:val="none"/>
        </w:rPr>
        <w:t xml:space="preserve">本合同一式四份，以简体中文书写，甲方、乙方各执二份。</w:t>
      </w:r>
      <w:r>
        <w:rPr>
          <w:i w:val="0"/>
          <w:iCs w:val="0"/>
          <w:u w:val="none"/>
        </w:rPr>
      </w:r>
      <w:r/>
    </w:p>
    <w:p>
      <w:pPr>
        <w:ind w:right="-27" w:firstLine="480"/>
        <w:spacing w:line="440" w:lineRule="exact"/>
        <w:tabs>
          <w:tab w:val="left" w:pos="0" w:leader="none"/>
        </w:tabs>
        <w:rPr>
          <w:rFonts w:ascii="宋体" w:hAnsi="宋体" w:eastAsia="宋体" w:cs="宋体"/>
          <w:bCs w:val="0"/>
          <w:i w:val="0"/>
          <w:color w:val="000000"/>
          <w:sz w:val="24"/>
          <w:szCs w:val="24"/>
          <w:u w:val="none"/>
        </w:rPr>
      </w:pPr>
      <w:r>
        <w:rPr>
          <w:rFonts w:hint="eastAsia" w:ascii="宋体" w:hAnsi="宋体" w:eastAsia="宋体" w:cs="宋体"/>
          <w:bCs/>
          <w:i w:val="0"/>
          <w:iCs w:val="0"/>
          <w:color w:val="000000"/>
          <w:sz w:val="24"/>
          <w:szCs w:val="24"/>
          <w:u w:val="none"/>
        </w:rPr>
        <w:t xml:space="preserve">18.3 本合同应按照中华人民共和国的现行法律进行解释。</w:t>
      </w:r>
      <w:r>
        <w:rPr>
          <w:i w:val="0"/>
          <w:iCs w:val="0"/>
          <w:u w:val="none"/>
        </w:rPr>
      </w:r>
      <w:r/>
    </w:p>
    <w:p>
      <w:pPr>
        <w:ind w:right="-27" w:firstLine="62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甲方（公章）：                       乙方（公章）：</w:t>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Times New Roman"/>
          <w:color w:val="000000"/>
          <w:sz w:val="24"/>
          <w:szCs w:val="24"/>
        </w:rPr>
        <w:t xml:space="preserve">法定（授权）代表人（签字）：        </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法定（授权）代表人（签字）：</w:t>
      </w:r>
      <w:r/>
    </w:p>
    <w:p>
      <w:pPr>
        <w:ind w:right="-27" w:firstLine="96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    年   月   日                        年   月   日</w:t>
      </w:r>
      <w:r/>
    </w:p>
    <w:p>
      <w:pPr>
        <w:ind w:right="-27"/>
        <w:jc w:val="center"/>
        <w:spacing w:line="660" w:lineRule="exact"/>
        <w:tabs>
          <w:tab w:val="left" w:pos="0" w:leader="none"/>
        </w:tabs>
        <w:rPr>
          <w:rFonts w:ascii="宋体" w:hAnsi="宋体" w:eastAsia="宋体" w:cs="Times New Roman"/>
          <w:b/>
          <w:color w:val="000000"/>
          <w:sz w:val="44"/>
          <w:szCs w:val="44"/>
        </w:rPr>
      </w:pPr>
      <w:r>
        <w:rPr>
          <w:rFonts w:ascii="黑体" w:hAnsi="Courier New" w:eastAsia="黑体" w:cs="Courier New"/>
          <w:bCs/>
          <w:color w:val="000000"/>
          <w:sz w:val="44"/>
          <w:szCs w:val="21"/>
        </w:rPr>
        <w:br w:type="page" w:clear="all"/>
      </w:r>
      <w:bookmarkStart w:id="328" w:name="_Toc163508315"/>
      <w:r/>
      <w:bookmarkStart w:id="329" w:name="_Toc163508390"/>
      <w:r/>
      <w:r/>
    </w:p>
    <w:p>
      <w:pPr>
        <w:jc w:val="center"/>
        <w:rPr>
          <w:rFonts w:ascii="宋体" w:hAnsi="宋体" w:eastAsia="宋体" w:cs="Courier New"/>
          <w:color w:val="000000"/>
          <w:sz w:val="24"/>
          <w:szCs w:val="24"/>
        </w:rPr>
        <w:outlineLvl w:val="0"/>
      </w:pPr>
      <w:r/>
      <w:bookmarkStart w:id="330" w:name="_Toc30674"/>
      <w:r>
        <w:rPr>
          <w:rFonts w:hint="eastAsia" w:ascii="宋体" w:hAnsi="宋体" w:eastAsia="宋体" w:cs="Times New Roman"/>
          <w:b/>
          <w:color w:val="000000"/>
          <w:sz w:val="44"/>
          <w:szCs w:val="44"/>
        </w:rPr>
        <w:t xml:space="preserve">第</w:t>
      </w:r>
      <w:bookmarkEnd w:id="321"/>
      <w:r>
        <w:rPr>
          <w:rFonts w:hint="eastAsia" w:ascii="宋体" w:hAnsi="宋体" w:eastAsia="宋体" w:cs="Times New Roman"/>
          <w:b/>
          <w:color w:val="000000"/>
          <w:sz w:val="44"/>
          <w:szCs w:val="44"/>
        </w:rPr>
        <w:t xml:space="preserve">四章 </w:t>
      </w:r>
      <w:r>
        <w:rPr>
          <w:rFonts w:ascii="宋体" w:hAnsi="宋体" w:eastAsia="宋体" w:cs="Times New Roman"/>
          <w:b/>
          <w:color w:val="000000"/>
          <w:sz w:val="44"/>
          <w:szCs w:val="44"/>
        </w:rPr>
        <w:t xml:space="preserve"> </w:t>
      </w:r>
      <w:r>
        <w:rPr>
          <w:rFonts w:hint="eastAsia" w:ascii="宋体" w:hAnsi="宋体" w:eastAsia="宋体" w:cs="Times New Roman"/>
          <w:b/>
          <w:color w:val="000000"/>
          <w:sz w:val="44"/>
          <w:szCs w:val="44"/>
        </w:rPr>
        <w:t xml:space="preserve">采购需求</w:t>
      </w:r>
      <w:bookmarkEnd w:id="322"/>
      <w:r/>
      <w:bookmarkEnd w:id="323"/>
      <w:r/>
      <w:bookmarkEnd w:id="324"/>
      <w:r/>
      <w:bookmarkEnd w:id="328"/>
      <w:r/>
      <w:bookmarkEnd w:id="329"/>
      <w:r/>
      <w:bookmarkEnd w:id="330"/>
      <w:r/>
      <w:r/>
    </w:p>
    <w:p>
      <w:pPr>
        <w:jc w:val="left"/>
        <w:keepNext/>
        <w:rPr>
          <w:rFonts w:ascii="Times New Roman" w:hAnsi="Times New Roman" w:eastAsia="宋体" w:cs="Times New Roman"/>
          <w:b/>
          <w:bCs/>
          <w:sz w:val="28"/>
          <w:szCs w:val="28"/>
        </w:rPr>
        <w:outlineLvl w:val="1"/>
      </w:pPr>
      <w:r/>
      <w:bookmarkStart w:id="331" w:name="_Toc29228"/>
      <w:r/>
      <w:bookmarkStart w:id="332" w:name="_Toc26554093"/>
      <w:r/>
      <w:bookmarkStart w:id="333" w:name="_Toc120614281"/>
      <w:r/>
      <w:bookmarkStart w:id="334" w:name="_Toc49090575"/>
      <w:r>
        <w:rPr>
          <w:rFonts w:hint="eastAsia" w:ascii="Times New Roman" w:hAnsi="Times New Roman" w:eastAsia="宋体" w:cs="Times New Roman"/>
          <w:b/>
          <w:bCs/>
          <w:sz w:val="28"/>
          <w:szCs w:val="28"/>
        </w:rPr>
        <w:t xml:space="preserve">一、项目说明：</w:t>
      </w:r>
      <w:bookmarkEnd w:id="331"/>
      <w:r/>
      <w:r/>
    </w:p>
    <w:p>
      <w:pPr>
        <w:ind w:firstLine="48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项目背景：苏州线上教育中心平台是以“苏州名师全过程全免费”为核心理念进行建设的在线学习平台，是苏州市政府实事工程，已列入苏州市委、市政府印发的《勇当“两个标杆”落实“四个突出”建设“四个名城”十二项三年行动计划（</w:t>
      </w:r>
      <w:r>
        <w:rPr>
          <w:rFonts w:hint="eastAsia" w:ascii="Times New Roman" w:hAnsi="Times New Roman" w:eastAsia="宋体" w:cs="Times New Roman"/>
          <w:sz w:val="24"/>
          <w:szCs w:val="20"/>
        </w:rPr>
        <w:t xml:space="preserve">2018</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2020</w:t>
      </w:r>
      <w:r>
        <w:rPr>
          <w:rFonts w:hint="eastAsia" w:ascii="Times New Roman" w:hAnsi="Times New Roman" w:eastAsia="宋体" w:cs="Times New Roman"/>
          <w:sz w:val="24"/>
          <w:szCs w:val="20"/>
        </w:rPr>
        <w:t xml:space="preserve">年）》，根据规划，</w:t>
      </w:r>
      <w:r>
        <w:rPr>
          <w:rFonts w:hint="eastAsia" w:ascii="Times New Roman" w:hAnsi="Times New Roman" w:eastAsia="宋体" w:cs="Times New Roman"/>
          <w:sz w:val="24"/>
          <w:szCs w:val="20"/>
        </w:rPr>
        <w:t xml:space="preserve">2019</w:t>
      </w:r>
      <w:r>
        <w:rPr>
          <w:rFonts w:hint="eastAsia" w:ascii="Times New Roman" w:hAnsi="Times New Roman" w:eastAsia="宋体" w:cs="Times New Roman"/>
          <w:sz w:val="24"/>
          <w:szCs w:val="20"/>
        </w:rPr>
        <w:t xml:space="preserve">年</w:t>
      </w:r>
      <w:r>
        <w:rPr>
          <w:rFonts w:hint="eastAsia" w:ascii="Times New Roman" w:hAnsi="Times New Roman" w:eastAsia="宋体" w:cs="Times New Roman"/>
          <w:sz w:val="24"/>
          <w:szCs w:val="20"/>
        </w:rPr>
        <w:t xml:space="preserve">11</w:t>
      </w:r>
      <w:r>
        <w:rPr>
          <w:rFonts w:hint="eastAsia" w:ascii="Times New Roman" w:hAnsi="Times New Roman" w:eastAsia="宋体" w:cs="Times New Roman"/>
          <w:sz w:val="24"/>
          <w:szCs w:val="20"/>
        </w:rPr>
        <w:t xml:space="preserve">月，常熟市已完成苏州线上教育常熟中心平台的建设，且反响良好。本项目是结合苏州市教育局对苏州线上教育中心平台的运维服务建议，根据常熟市教育装备技术中心对苏州线上教育常熟中心平台的总体规划部署，针对苏州线上教育常熟中心平台进行更广范围、更深层次的运维与服务。</w:t>
      </w:r>
      <w:r/>
    </w:p>
    <w:p>
      <w:pPr>
        <w:ind w:firstLine="48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、本项目采购内容为：</w:t>
      </w:r>
      <w:bookmarkStart w:id="335" w:name="_Hlk176530412"/>
      <w:r>
        <w:rPr>
          <w:rFonts w:hint="eastAsia" w:ascii="Times New Roman" w:hAnsi="Times New Roman" w:eastAsia="宋体" w:cs="Times New Roman"/>
          <w:sz w:val="24"/>
          <w:szCs w:val="20"/>
        </w:rPr>
        <w:t xml:space="preserve">常熟市教育装备技术中心所需的</w:t>
      </w:r>
      <w:r>
        <w:rPr>
          <w:rFonts w:ascii="Times New Roman" w:hAnsi="Times New Roman" w:eastAsia="宋体" w:cs="Times New Roman"/>
          <w:sz w:val="24"/>
          <w:szCs w:val="20"/>
        </w:rPr>
        <w:t xml:space="preserve">2025</w:t>
      </w:r>
      <w:r>
        <w:rPr>
          <w:rFonts w:hint="eastAsia" w:ascii="Times New Roman" w:hAnsi="Times New Roman" w:eastAsia="宋体" w:cs="Times New Roman"/>
          <w:sz w:val="24"/>
          <w:szCs w:val="20"/>
        </w:rPr>
        <w:t xml:space="preserve">年度苏州线上教育常熟中心平台运维服务，包括苏州线上教育常熟中心平台升级服务、基础数据采集维护、系统技术保障运维服务、驻点客户服务、系统安全保护等级为第二级的平台</w:t>
      </w:r>
      <w:r>
        <w:rPr>
          <w:rFonts w:hint="eastAsia" w:ascii="Times New Roman" w:hAnsi="Times New Roman" w:eastAsia="宋体" w:cs="Times New Roman"/>
          <w:sz w:val="24"/>
          <w:szCs w:val="20"/>
        </w:rPr>
        <w:t xml:space="preserve">系统等保测评</w:t>
      </w:r>
      <w:r>
        <w:rPr>
          <w:rFonts w:hint="eastAsia" w:ascii="Times New Roman" w:hAnsi="Times New Roman" w:eastAsia="宋体" w:cs="Times New Roman"/>
          <w:sz w:val="24"/>
          <w:szCs w:val="20"/>
        </w:rPr>
        <w:t xml:space="preserve">服务等。</w:t>
      </w:r>
      <w:bookmarkEnd w:id="335"/>
      <w:r/>
      <w:r/>
    </w:p>
    <w:p>
      <w:pPr>
        <w:ind w:firstLine="48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、服务期限：自合同生效之日起</w:t>
      </w:r>
      <w:r>
        <w:rPr>
          <w:rFonts w:hint="eastAsia"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年。</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color w:val="000000"/>
          <w:sz w:val="24"/>
          <w:szCs w:val="20"/>
        </w:rPr>
        <w:t xml:space="preserve">为充分了解项目现场实际情况，投标人认为需要对项目现场进行踏勘的，可与采购人</w:t>
      </w:r>
      <w:r>
        <w:rPr>
          <w:rFonts w:hint="eastAsia" w:ascii="Times New Roman" w:hAnsi="Times New Roman" w:eastAsia="宋体" w:cs="Times New Roman"/>
          <w:sz w:val="24"/>
        </w:rPr>
        <w:t xml:space="preserve">联系或咨询。</w:t>
      </w:r>
      <w:r>
        <w:rPr>
          <w:rFonts w:ascii="Times New Roman" w:hAnsi="Times New Roman" w:eastAsia="宋体" w:cs="Times New Roman"/>
          <w:sz w:val="24"/>
        </w:rPr>
        <w:t xml:space="preserve">联系人：</w:t>
      </w:r>
      <w:r>
        <w:rPr>
          <w:rFonts w:hint="eastAsia" w:ascii="Times New Roman" w:hAnsi="Times New Roman" w:eastAsia="宋体" w:cs="Times New Roman"/>
          <w:sz w:val="24"/>
          <w:szCs w:val="24"/>
        </w:rPr>
        <w:t xml:space="preserve">赵银龙</w:t>
      </w:r>
      <w:r>
        <w:rPr>
          <w:rFonts w:ascii="Times New Roman" w:hAnsi="Times New Roman" w:eastAsia="宋体" w:cs="Times New Roman"/>
          <w:color w:val="000000"/>
          <w:sz w:val="24"/>
          <w:szCs w:val="20"/>
        </w:rPr>
        <w:t xml:space="preserve">，联系电话：</w:t>
      </w:r>
      <w:r>
        <w:rPr>
          <w:rFonts w:hint="eastAsia" w:ascii="Times New Roman" w:hAnsi="Times New Roman" w:eastAsia="宋体" w:cs="Times New Roman"/>
          <w:sz w:val="24"/>
          <w:szCs w:val="24"/>
        </w:rPr>
        <w:t xml:space="preserve">0512-</w:t>
      </w:r>
      <w:r>
        <w:rPr>
          <w:rFonts w:ascii="Times New Roman" w:hAnsi="Times New Roman" w:eastAsia="宋体" w:cs="Times New Roman"/>
          <w:sz w:val="24"/>
          <w:szCs w:val="24"/>
        </w:rPr>
        <w:t xml:space="preserve">52704710</w:t>
      </w:r>
      <w:r>
        <w:rPr>
          <w:rFonts w:hint="eastAsia" w:ascii="Times New Roman" w:hAnsi="Times New Roman" w:eastAsia="宋体" w:cs="Times New Roman"/>
          <w:sz w:val="24"/>
        </w:rPr>
        <w:t xml:space="preserve">。采购人不负担因投标人对项目现场情况考虑不周而产生的其他任何费用，咨询或踏勘时涉及到费用的，由投标人自行承担。</w:t>
      </w:r>
      <w:r/>
    </w:p>
    <w:p>
      <w:pPr>
        <w:ind w:firstLine="480"/>
        <w:spacing w:line="440" w:lineRule="exact"/>
        <w:rPr>
          <w:rFonts w:ascii="Times New Roman" w:hAnsi="Times New Roman" w:eastAsia="宋体" w:cs="Times New Roman"/>
          <w:i/>
          <w:sz w:val="24"/>
          <w:szCs w:val="20"/>
          <w:u w:val="single"/>
        </w:rPr>
      </w:pPr>
      <w:r>
        <w:rPr>
          <w:rFonts w:hint="eastAsia" w:ascii="Times New Roman" w:hAnsi="Times New Roman" w:eastAsia="宋体" w:cs="Times New Roman"/>
          <w:i/>
          <w:sz w:val="24"/>
          <w:szCs w:val="20"/>
          <w:u w:val="single"/>
        </w:rPr>
        <w:t xml:space="preserve">5</w:t>
      </w:r>
      <w:r>
        <w:rPr>
          <w:rFonts w:hint="eastAsia" w:ascii="Times New Roman" w:hAnsi="Times New Roman" w:eastAsia="宋体" w:cs="Times New Roman"/>
          <w:i/>
          <w:sz w:val="24"/>
          <w:szCs w:val="20"/>
          <w:u w:val="single"/>
        </w:rPr>
        <w:t xml:space="preserve">、付款方式：</w:t>
      </w:r>
      <w:r/>
    </w:p>
    <w:p>
      <w:pPr>
        <w:ind w:firstLine="600"/>
        <w:spacing w:line="440" w:lineRule="exact"/>
        <w:rPr>
          <w:rFonts w:ascii="Times New Roman" w:hAnsi="Times New Roman" w:eastAsia="宋体" w:cs="Times New Roman"/>
          <w:i/>
          <w:sz w:val="24"/>
          <w:szCs w:val="20"/>
          <w:u w:val="single"/>
        </w:rPr>
      </w:pPr>
      <w:r>
        <w:rPr>
          <w:rFonts w:hint="eastAsia" w:ascii="Times New Roman" w:hAnsi="Times New Roman" w:eastAsia="宋体" w:cs="Times New Roman"/>
          <w:i/>
          <w:sz w:val="24"/>
          <w:szCs w:val="20"/>
          <w:u w:val="single"/>
        </w:rPr>
        <w:t xml:space="preserve">5.1 </w:t>
      </w:r>
      <w:r>
        <w:rPr>
          <w:rFonts w:ascii="Times New Roman" w:hAnsi="Times New Roman" w:eastAsia="宋体" w:cs="Times New Roman"/>
          <w:i/>
          <w:color w:val="000000"/>
          <w:sz w:val="24"/>
          <w:szCs w:val="20"/>
          <w:u w:val="single"/>
        </w:rPr>
        <w:t xml:space="preserve">本项目合同款支付货币：（</w:t>
      </w:r>
      <w:r>
        <w:rPr>
          <w:rFonts w:ascii="Times New Roman" w:hAnsi="Times New Roman" w:eastAsia="宋体" w:cs="Times New Roman"/>
          <w:i/>
          <w:color w:val="000000"/>
          <w:sz w:val="24"/>
          <w:szCs w:val="20"/>
          <w:u w:val="single"/>
        </w:rPr>
        <w:t xml:space="preserve">√</w:t>
      </w:r>
      <w:r>
        <w:rPr>
          <w:rFonts w:ascii="Times New Roman" w:hAnsi="Times New Roman" w:eastAsia="宋体" w:cs="Times New Roman"/>
          <w:i/>
          <w:color w:val="000000"/>
          <w:sz w:val="24"/>
          <w:szCs w:val="20"/>
          <w:u w:val="single"/>
        </w:rPr>
        <w:t xml:space="preserve">）数字人民币，（</w:t>
      </w:r>
      <w:r>
        <w:rPr>
          <w:rFonts w:ascii="Times New Roman" w:hAnsi="Times New Roman" w:eastAsia="宋体" w:cs="Times New Roman"/>
          <w:i/>
          <w:color w:val="000000"/>
          <w:sz w:val="24"/>
          <w:szCs w:val="20"/>
          <w:u w:val="single"/>
        </w:rPr>
        <w:t xml:space="preserve">√</w:t>
      </w:r>
      <w:r>
        <w:rPr>
          <w:rFonts w:ascii="Times New Roman" w:hAnsi="Times New Roman" w:eastAsia="宋体" w:cs="Times New Roman"/>
          <w:i/>
          <w:color w:val="000000"/>
          <w:sz w:val="24"/>
          <w:szCs w:val="20"/>
          <w:u w:val="single"/>
        </w:rPr>
        <w:t xml:space="preserve">）传统实物人民币。</w:t>
      </w:r>
      <w:r/>
    </w:p>
    <w:p>
      <w:pPr>
        <w:ind w:firstLine="600"/>
        <w:spacing w:line="440" w:lineRule="exact"/>
        <w:rPr>
          <w:rFonts w:ascii="Times New Roman" w:hAnsi="Times New Roman" w:eastAsia="宋体" w:cs="Times New Roman"/>
          <w:i/>
          <w:sz w:val="24"/>
          <w:szCs w:val="20"/>
          <w:u w:val="single"/>
        </w:rPr>
      </w:pPr>
      <w:r>
        <w:rPr>
          <w:rFonts w:hint="eastAsia" w:ascii="Times New Roman" w:hAnsi="Times New Roman" w:eastAsia="宋体" w:cs="Times New Roman"/>
          <w:i/>
          <w:sz w:val="24"/>
          <w:szCs w:val="20"/>
          <w:u w:val="single"/>
        </w:rPr>
        <w:t xml:space="preserve">5.2 </w:t>
      </w:r>
      <w:r>
        <w:rPr>
          <w:rFonts w:hint="eastAsia" w:ascii="Times New Roman" w:hAnsi="Times New Roman" w:eastAsia="宋体" w:cs="Times New Roman"/>
          <w:i/>
          <w:sz w:val="24"/>
          <w:szCs w:val="20"/>
          <w:u w:val="single"/>
        </w:rPr>
        <w:t xml:space="preserve">合同签订后的一周内，采购人向中标人支付合同总价的</w:t>
      </w:r>
      <w:r>
        <w:rPr>
          <w:rFonts w:hint="eastAsia" w:ascii="Times New Roman" w:hAnsi="Times New Roman" w:eastAsia="宋体" w:cs="Times New Roman"/>
          <w:i/>
          <w:sz w:val="24"/>
          <w:szCs w:val="20"/>
          <w:u w:val="single"/>
        </w:rPr>
        <w:t xml:space="preserve">30%</w:t>
      </w:r>
      <w:r>
        <w:rPr>
          <w:rFonts w:hint="eastAsia" w:ascii="Times New Roman" w:hAnsi="Times New Roman" w:eastAsia="宋体" w:cs="Times New Roman"/>
          <w:i/>
          <w:sz w:val="24"/>
          <w:szCs w:val="20"/>
          <w:u w:val="single"/>
        </w:rPr>
        <w:t xml:space="preserve">作为预付款。</w:t>
      </w:r>
      <w:r/>
    </w:p>
    <w:p>
      <w:pPr>
        <w:ind w:firstLine="600"/>
        <w:spacing w:line="440" w:lineRule="exact"/>
        <w:rPr>
          <w:rFonts w:ascii="Times New Roman" w:hAnsi="Times New Roman" w:eastAsia="宋体" w:cs="Times New Roman"/>
          <w:i/>
          <w:sz w:val="24"/>
          <w:szCs w:val="20"/>
          <w:u w:val="single"/>
        </w:rPr>
      </w:pPr>
      <w:r>
        <w:rPr>
          <w:rFonts w:hint="eastAsia" w:ascii="Times New Roman" w:hAnsi="Times New Roman" w:eastAsia="宋体" w:cs="Times New Roman"/>
          <w:i/>
          <w:sz w:val="24"/>
          <w:szCs w:val="20"/>
          <w:u w:val="single"/>
        </w:rPr>
        <w:t xml:space="preserve">5.3 </w:t>
      </w:r>
      <w:r>
        <w:rPr>
          <w:rFonts w:hint="eastAsia" w:ascii="Times New Roman" w:hAnsi="Times New Roman" w:eastAsia="宋体" w:cs="Times New Roman"/>
          <w:i/>
          <w:sz w:val="24"/>
          <w:szCs w:val="20"/>
          <w:u w:val="single"/>
        </w:rPr>
        <w:t xml:space="preserve">合同签订后一个月内，采购人向中标人支付合同总价的</w:t>
      </w:r>
      <w:r>
        <w:rPr>
          <w:rFonts w:hint="eastAsia" w:ascii="Times New Roman" w:hAnsi="Times New Roman" w:eastAsia="宋体" w:cs="Times New Roman"/>
          <w:i/>
          <w:sz w:val="24"/>
          <w:szCs w:val="20"/>
          <w:u w:val="single"/>
        </w:rPr>
        <w:t xml:space="preserve">60%</w:t>
      </w:r>
      <w:r>
        <w:rPr>
          <w:rFonts w:hint="eastAsia" w:ascii="Times New Roman" w:hAnsi="Times New Roman" w:eastAsia="宋体" w:cs="Times New Roman"/>
          <w:i/>
          <w:sz w:val="24"/>
          <w:szCs w:val="20"/>
          <w:u w:val="single"/>
        </w:rPr>
        <w:t xml:space="preserve">。</w:t>
      </w:r>
      <w:r/>
    </w:p>
    <w:p>
      <w:pPr>
        <w:ind w:firstLine="600"/>
        <w:spacing w:line="440" w:lineRule="exact"/>
        <w:rPr>
          <w:rFonts w:ascii="Times New Roman" w:hAnsi="Times New Roman" w:eastAsia="宋体" w:cs="Times New Roman"/>
          <w:i/>
          <w:sz w:val="24"/>
          <w:szCs w:val="20"/>
          <w:u w:val="single"/>
        </w:rPr>
      </w:pPr>
      <w:r>
        <w:rPr>
          <w:rFonts w:hint="eastAsia" w:ascii="Times New Roman" w:hAnsi="Times New Roman" w:eastAsia="宋体" w:cs="Times New Roman"/>
          <w:i/>
          <w:sz w:val="24"/>
          <w:szCs w:val="20"/>
          <w:u w:val="single"/>
        </w:rPr>
        <w:t xml:space="preserve">5.4 202</w:t>
      </w:r>
      <w:r>
        <w:rPr>
          <w:rFonts w:ascii="Times New Roman" w:hAnsi="Times New Roman" w:eastAsia="宋体" w:cs="Times New Roman"/>
          <w:i/>
          <w:sz w:val="24"/>
          <w:szCs w:val="20"/>
          <w:u w:val="single"/>
        </w:rPr>
        <w:t xml:space="preserve">6</w:t>
      </w:r>
      <w:r>
        <w:rPr>
          <w:rFonts w:hint="eastAsia" w:ascii="Times New Roman" w:hAnsi="Times New Roman" w:eastAsia="宋体" w:cs="Times New Roman"/>
          <w:i/>
          <w:sz w:val="24"/>
          <w:szCs w:val="20"/>
          <w:u w:val="single"/>
        </w:rPr>
        <w:t xml:space="preserve">年</w:t>
      </w:r>
      <w:r>
        <w:rPr>
          <w:rFonts w:ascii="Times New Roman" w:hAnsi="Times New Roman" w:eastAsia="宋体" w:cs="Times New Roman"/>
          <w:i/>
          <w:sz w:val="24"/>
          <w:szCs w:val="20"/>
          <w:u w:val="single"/>
        </w:rPr>
        <w:t xml:space="preserve">10</w:t>
      </w:r>
      <w:r>
        <w:rPr>
          <w:rFonts w:hint="eastAsia" w:ascii="Times New Roman" w:hAnsi="Times New Roman" w:eastAsia="宋体" w:cs="Times New Roman"/>
          <w:i/>
          <w:sz w:val="24"/>
          <w:szCs w:val="20"/>
          <w:u w:val="single"/>
        </w:rPr>
        <w:t xml:space="preserve">月</w:t>
      </w:r>
      <w:r>
        <w:rPr>
          <w:rFonts w:hint="eastAsia" w:ascii="Times New Roman" w:hAnsi="Times New Roman" w:eastAsia="宋体" w:cs="Times New Roman"/>
          <w:i/>
          <w:sz w:val="24"/>
          <w:szCs w:val="20"/>
          <w:u w:val="single"/>
        </w:rPr>
        <w:t xml:space="preserve">完成年度考核，采购人留取合同总价的</w:t>
      </w:r>
      <w:r>
        <w:rPr>
          <w:rFonts w:hint="eastAsia" w:ascii="Times New Roman" w:hAnsi="Times New Roman" w:eastAsia="宋体" w:cs="Times New Roman"/>
          <w:i/>
          <w:sz w:val="24"/>
          <w:szCs w:val="20"/>
          <w:u w:val="single"/>
        </w:rPr>
        <w:t xml:space="preserve">10%</w:t>
      </w:r>
      <w:r>
        <w:rPr>
          <w:rFonts w:hint="eastAsia" w:ascii="Times New Roman" w:hAnsi="Times New Roman" w:eastAsia="宋体" w:cs="Times New Roman"/>
          <w:i/>
          <w:sz w:val="24"/>
          <w:szCs w:val="20"/>
          <w:u w:val="single"/>
        </w:rPr>
        <w:t xml:space="preserve">作为年度考核费用，在考核结束之后的七个工作日内，采购人向中标人支付年度考核费。（考核方法详见“四、考核办法”）</w:t>
      </w:r>
      <w:r/>
    </w:p>
    <w:p>
      <w:pPr>
        <w:ind w:firstLine="480"/>
        <w:spacing w:line="440" w:lineRule="exact"/>
        <w:rPr>
          <w:rFonts w:ascii="Times New Roman" w:hAnsi="Times New Roman" w:eastAsia="宋体" w:cs="Times New Roman"/>
          <w:bCs/>
          <w:i/>
          <w:iCs/>
          <w:sz w:val="24"/>
          <w:szCs w:val="20"/>
          <w:u w:val="single"/>
        </w:rPr>
      </w:pPr>
      <w:r>
        <w:rPr>
          <w:rFonts w:hint="eastAsia" w:ascii="Times New Roman" w:hAnsi="Times New Roman" w:eastAsia="宋体" w:cs="Times New Roman"/>
          <w:bCs/>
          <w:i/>
          <w:iCs/>
          <w:sz w:val="24"/>
          <w:szCs w:val="20"/>
          <w:u w:val="single"/>
        </w:rPr>
        <w:t xml:space="preserve">5.5 </w:t>
      </w:r>
      <w:r>
        <w:rPr>
          <w:rFonts w:hint="eastAsia" w:ascii="Times New Roman" w:hAnsi="Times New Roman" w:eastAsia="宋体" w:cs="Times New Roman"/>
          <w:bCs/>
          <w:i/>
          <w:iCs/>
          <w:sz w:val="24"/>
          <w:szCs w:val="24"/>
          <w:u w:val="single"/>
        </w:rPr>
        <w:t xml:space="preserve">采购人</w:t>
      </w:r>
      <w:r>
        <w:rPr>
          <w:rFonts w:ascii="Times New Roman" w:hAnsi="Times New Roman" w:eastAsia="宋体" w:cs="Times New Roman"/>
          <w:bCs/>
          <w:i/>
          <w:iCs/>
          <w:sz w:val="24"/>
          <w:szCs w:val="24"/>
          <w:u w:val="single"/>
        </w:rPr>
        <w:t xml:space="preserve">在</w:t>
      </w:r>
      <w:r>
        <w:rPr>
          <w:rFonts w:hint="eastAsia" w:ascii="Times New Roman" w:hAnsi="Times New Roman" w:eastAsia="宋体" w:cs="Times New Roman"/>
          <w:bCs/>
          <w:i/>
          <w:iCs/>
          <w:sz w:val="24"/>
          <w:szCs w:val="24"/>
          <w:u w:val="single"/>
        </w:rPr>
        <w:t xml:space="preserve">年度</w:t>
      </w:r>
      <w:r>
        <w:rPr>
          <w:rFonts w:ascii="Times New Roman" w:hAnsi="Times New Roman" w:eastAsia="宋体" w:cs="Times New Roman"/>
          <w:bCs/>
          <w:i/>
          <w:iCs/>
          <w:sz w:val="24"/>
          <w:szCs w:val="24"/>
          <w:u w:val="single"/>
        </w:rPr>
        <w:t xml:space="preserve">考核内对</w:t>
      </w:r>
      <w:r>
        <w:rPr>
          <w:rFonts w:hint="eastAsia" w:ascii="Times New Roman" w:hAnsi="Times New Roman" w:eastAsia="宋体" w:cs="Times New Roman"/>
          <w:bCs/>
          <w:i/>
          <w:iCs/>
          <w:sz w:val="24"/>
          <w:szCs w:val="24"/>
          <w:u w:val="single"/>
        </w:rPr>
        <w:t xml:space="preserve">综合运维服务和驻点服务</w:t>
      </w:r>
      <w:r>
        <w:rPr>
          <w:rFonts w:ascii="Times New Roman" w:hAnsi="Times New Roman" w:eastAsia="宋体" w:cs="Times New Roman"/>
          <w:bCs/>
          <w:i/>
          <w:iCs/>
          <w:sz w:val="24"/>
          <w:szCs w:val="24"/>
          <w:u w:val="single"/>
        </w:rPr>
        <w:t xml:space="preserve">进行综合性评分，评分</w:t>
      </w:r>
      <w:r>
        <w:rPr>
          <w:rFonts w:hint="eastAsia" w:ascii="Times New Roman" w:hAnsi="Times New Roman" w:eastAsia="宋体" w:cs="Times New Roman"/>
          <w:bCs/>
          <w:i/>
          <w:iCs/>
          <w:sz w:val="24"/>
          <w:szCs w:val="24"/>
          <w:u w:val="single"/>
        </w:rPr>
        <w:t xml:space="preserve">总分</w:t>
      </w:r>
      <w:r>
        <w:rPr>
          <w:rFonts w:ascii="Times New Roman" w:hAnsi="Times New Roman" w:eastAsia="宋体" w:cs="Times New Roman"/>
          <w:bCs/>
          <w:i/>
          <w:iCs/>
          <w:sz w:val="24"/>
          <w:szCs w:val="24"/>
          <w:u w:val="single"/>
        </w:rPr>
        <w:t xml:space="preserve">150</w:t>
      </w:r>
      <w:r>
        <w:rPr>
          <w:rFonts w:hint="eastAsia" w:ascii="Times New Roman" w:hAnsi="Times New Roman" w:eastAsia="宋体" w:cs="Times New Roman"/>
          <w:bCs/>
          <w:i/>
          <w:iCs/>
          <w:sz w:val="24"/>
          <w:szCs w:val="24"/>
          <w:u w:val="single"/>
        </w:rPr>
        <w:t xml:space="preserve">分</w:t>
      </w:r>
      <w:r>
        <w:rPr>
          <w:rFonts w:ascii="Times New Roman" w:hAnsi="Times New Roman" w:eastAsia="宋体" w:cs="Times New Roman"/>
          <w:bCs/>
          <w:i/>
          <w:iCs/>
          <w:sz w:val="24"/>
          <w:szCs w:val="24"/>
          <w:u w:val="single"/>
        </w:rPr>
        <w:t xml:space="preserve">（不含）</w:t>
      </w:r>
      <w:r>
        <w:rPr>
          <w:rFonts w:hint="eastAsia" w:ascii="Times New Roman" w:hAnsi="Times New Roman" w:eastAsia="宋体" w:cs="Times New Roman"/>
          <w:bCs/>
          <w:i/>
          <w:iCs/>
          <w:sz w:val="24"/>
          <w:szCs w:val="24"/>
          <w:u w:val="single"/>
        </w:rPr>
        <w:t xml:space="preserve">以下</w:t>
      </w:r>
      <w:r>
        <w:rPr>
          <w:rFonts w:ascii="Times New Roman" w:hAnsi="Times New Roman" w:eastAsia="宋体" w:cs="Times New Roman"/>
          <w:bCs/>
          <w:i/>
          <w:iCs/>
          <w:sz w:val="24"/>
          <w:szCs w:val="24"/>
          <w:u w:val="single"/>
        </w:rPr>
        <w:t xml:space="preserve">为不合格，</w:t>
      </w:r>
      <w:r>
        <w:rPr>
          <w:rFonts w:ascii="Times New Roman" w:hAnsi="Times New Roman" w:eastAsia="宋体" w:cs="Times New Roman"/>
          <w:bCs/>
          <w:i/>
          <w:iCs/>
          <w:sz w:val="24"/>
          <w:szCs w:val="24"/>
          <w:u w:val="single"/>
        </w:rPr>
        <w:t xml:space="preserve">150</w:t>
      </w:r>
      <w:r>
        <w:rPr>
          <w:rFonts w:hint="eastAsia" w:ascii="Times New Roman" w:hAnsi="Times New Roman" w:eastAsia="宋体" w:cs="Times New Roman"/>
          <w:bCs/>
          <w:i/>
          <w:iCs/>
          <w:sz w:val="24"/>
          <w:szCs w:val="24"/>
          <w:u w:val="single"/>
        </w:rPr>
        <w:t xml:space="preserve">分（含）以上为合格</w:t>
      </w:r>
      <w:r>
        <w:rPr>
          <w:rFonts w:ascii="Times New Roman" w:hAnsi="Times New Roman" w:eastAsia="宋体" w:cs="Times New Roman"/>
          <w:bCs/>
          <w:i/>
          <w:iCs/>
          <w:sz w:val="24"/>
          <w:szCs w:val="24"/>
          <w:u w:val="single"/>
        </w:rPr>
        <w:t xml:space="preserve">。如</w:t>
      </w:r>
      <w:r>
        <w:rPr>
          <w:rFonts w:hint="eastAsia" w:ascii="Times New Roman" w:hAnsi="Times New Roman" w:eastAsia="宋体" w:cs="Times New Roman"/>
          <w:bCs/>
          <w:i/>
          <w:iCs/>
          <w:sz w:val="24"/>
          <w:szCs w:val="24"/>
          <w:u w:val="single"/>
        </w:rPr>
        <w:t xml:space="preserve">评为</w:t>
      </w:r>
      <w:r>
        <w:rPr>
          <w:rFonts w:ascii="Times New Roman" w:hAnsi="Times New Roman" w:eastAsia="宋体" w:cs="Times New Roman"/>
          <w:bCs/>
          <w:i/>
          <w:iCs/>
          <w:sz w:val="24"/>
          <w:szCs w:val="24"/>
          <w:u w:val="single"/>
        </w:rPr>
        <w:t xml:space="preserve">不合格，则</w:t>
      </w:r>
      <w:r>
        <w:rPr>
          <w:rFonts w:hint="eastAsia" w:ascii="Times New Roman" w:hAnsi="Times New Roman" w:eastAsia="宋体" w:cs="Times New Roman"/>
          <w:bCs/>
          <w:i/>
          <w:iCs/>
          <w:sz w:val="24"/>
          <w:szCs w:val="24"/>
          <w:u w:val="single"/>
        </w:rPr>
        <w:t xml:space="preserve">扣除全部年度考核费</w:t>
      </w:r>
      <w:r>
        <w:rPr>
          <w:rFonts w:ascii="Times New Roman" w:hAnsi="Times New Roman" w:eastAsia="宋体" w:cs="Times New Roman"/>
          <w:bCs/>
          <w:i/>
          <w:iCs/>
          <w:sz w:val="24"/>
          <w:szCs w:val="24"/>
          <w:u w:val="single"/>
        </w:rPr>
        <w:t xml:space="preserve">；如评为合格，则</w:t>
      </w:r>
      <w:r>
        <w:rPr>
          <w:rFonts w:hint="eastAsia" w:ascii="Times New Roman" w:hAnsi="Times New Roman" w:eastAsia="宋体" w:cs="Times New Roman"/>
          <w:bCs/>
          <w:i/>
          <w:iCs/>
          <w:sz w:val="24"/>
          <w:szCs w:val="24"/>
          <w:u w:val="single"/>
        </w:rPr>
        <w:t xml:space="preserve">支付全部年度考核费</w:t>
      </w:r>
      <w:r>
        <w:rPr>
          <w:rFonts w:ascii="Times New Roman" w:hAnsi="Times New Roman" w:eastAsia="宋体" w:cs="Times New Roman"/>
          <w:bCs/>
          <w:i/>
          <w:iCs/>
          <w:sz w:val="24"/>
          <w:szCs w:val="24"/>
          <w:u w:val="single"/>
        </w:rPr>
        <w:t xml:space="preserve">。</w:t>
      </w:r>
      <w:r/>
    </w:p>
    <w:p>
      <w:pPr>
        <w:spacing w:line="440" w:lineRule="exact"/>
        <w:rPr>
          <w:rFonts w:ascii="Times New Roman" w:hAnsi="Times New Roman" w:eastAsia="宋体" w:cs="Times New Roman"/>
          <w:b/>
          <w:i/>
          <w:sz w:val="24"/>
          <w:szCs w:val="20"/>
          <w:u w:val="single"/>
        </w:rPr>
      </w:pPr>
      <w:r>
        <w:rPr>
          <w:rFonts w:hint="eastAsia" w:ascii="Times New Roman" w:hAnsi="Times New Roman" w:eastAsia="宋体" w:cs="Times New Roman"/>
          <w:b/>
          <w:i/>
          <w:sz w:val="24"/>
          <w:szCs w:val="20"/>
          <w:u w:val="single"/>
        </w:rPr>
        <w:t xml:space="preserve">注：（</w:t>
      </w:r>
      <w:r>
        <w:rPr>
          <w:rFonts w:hint="eastAsia" w:ascii="Times New Roman" w:hAnsi="Times New Roman" w:eastAsia="宋体" w:cs="Times New Roman"/>
          <w:b/>
          <w:i/>
          <w:sz w:val="24"/>
          <w:szCs w:val="20"/>
          <w:u w:val="single"/>
        </w:rPr>
        <w:t xml:space="preserve">1</w:t>
      </w:r>
      <w:r>
        <w:rPr>
          <w:rFonts w:hint="eastAsia" w:ascii="Times New Roman" w:hAnsi="Times New Roman" w:eastAsia="宋体" w:cs="Times New Roman"/>
          <w:b/>
          <w:i/>
          <w:sz w:val="24"/>
          <w:szCs w:val="20"/>
          <w:u w:val="single"/>
        </w:rPr>
        <w:t xml:space="preserve">）</w:t>
      </w:r>
      <w:r>
        <w:rPr>
          <w:rFonts w:hint="eastAsia" w:ascii="Times New Roman" w:hAnsi="宋体" w:eastAsia="宋体" w:cs="Times New Roman"/>
          <w:b/>
          <w:bCs/>
          <w:i/>
          <w:sz w:val="24"/>
          <w:szCs w:val="24"/>
          <w:u w:val="single"/>
        </w:rPr>
        <w:t xml:space="preserve">以上每次付款前，中标人均应提供符合采购人要求的同等金额的合法有效发票。否则，采购人有权顺延付款时间，且不承担任何违约或赔偿责任。</w:t>
      </w:r>
      <w:r/>
    </w:p>
    <w:p>
      <w:pPr>
        <w:ind w:firstLine="482"/>
        <w:spacing w:line="440" w:lineRule="exact"/>
        <w:rPr>
          <w:rFonts w:ascii="Times New Roman" w:hAnsi="Times New Roman" w:eastAsia="宋体" w:cs="Times New Roman"/>
          <w:sz w:val="24"/>
          <w:szCs w:val="20"/>
        </w:rPr>
      </w:pPr>
      <w:r>
        <w:rPr>
          <w:rFonts w:hint="eastAsia" w:ascii="Times New Roman" w:hAnsi="Times New Roman" w:eastAsia="宋体" w:cs="Times New Roman"/>
          <w:b/>
          <w:i/>
          <w:sz w:val="24"/>
          <w:szCs w:val="20"/>
          <w:u w:val="single"/>
        </w:rPr>
        <w:t xml:space="preserve">（</w:t>
      </w:r>
      <w:r>
        <w:rPr>
          <w:rFonts w:hint="eastAsia" w:ascii="Times New Roman" w:hAnsi="Times New Roman" w:eastAsia="宋体" w:cs="Times New Roman"/>
          <w:b/>
          <w:i/>
          <w:sz w:val="24"/>
          <w:szCs w:val="20"/>
          <w:u w:val="single"/>
        </w:rPr>
        <w:t xml:space="preserve">2</w:t>
      </w:r>
      <w:r>
        <w:rPr>
          <w:rFonts w:hint="eastAsia" w:ascii="Times New Roman" w:hAnsi="Times New Roman" w:eastAsia="宋体" w:cs="Times New Roman"/>
          <w:b/>
          <w:i/>
          <w:sz w:val="24"/>
          <w:szCs w:val="20"/>
          <w:u w:val="single"/>
        </w:rPr>
        <w:t xml:space="preserve">）</w:t>
      </w:r>
      <w:r>
        <w:rPr>
          <w:rFonts w:ascii="Times New Roman" w:hAnsi="Times New Roman" w:eastAsia="宋体" w:cs="Times New Roman"/>
          <w:b/>
          <w:bCs/>
          <w:i/>
          <w:color w:val="000000"/>
          <w:sz w:val="24"/>
          <w:szCs w:val="20"/>
          <w:u w:val="single"/>
        </w:rPr>
        <w:t xml:space="preserve">不满足上述付款要求的作无效投标处理。</w:t>
      </w:r>
      <w:r/>
    </w:p>
    <w:p>
      <w:pPr>
        <w:jc w:val="left"/>
        <w:keepNext/>
        <w:rPr>
          <w:rFonts w:ascii="Times New Roman" w:hAnsi="Times New Roman" w:eastAsia="宋体" w:cs="Times New Roman"/>
          <w:b/>
          <w:bCs/>
          <w:sz w:val="28"/>
          <w:szCs w:val="28"/>
        </w:rPr>
        <w:outlineLvl w:val="1"/>
      </w:pPr>
      <w:r/>
      <w:bookmarkStart w:id="336" w:name="_Toc9840"/>
      <w:r>
        <w:rPr>
          <w:rFonts w:hint="eastAsia" w:ascii="Times New Roman" w:hAnsi="Times New Roman" w:eastAsia="宋体" w:cs="Times New Roman"/>
          <w:b/>
          <w:bCs/>
          <w:sz w:val="28"/>
          <w:szCs w:val="28"/>
        </w:rPr>
        <w:t xml:space="preserve">二</w:t>
      </w:r>
      <w:r>
        <w:rPr>
          <w:rFonts w:ascii="Times New Roman" w:hAnsi="Times New Roman" w:eastAsia="宋体" w:cs="Times New Roman"/>
          <w:b/>
          <w:bCs/>
          <w:sz w:val="28"/>
          <w:szCs w:val="28"/>
        </w:rPr>
        <w:t xml:space="preserve">、</w:t>
      </w:r>
      <w:r>
        <w:rPr>
          <w:rFonts w:hint="eastAsia" w:ascii="Times New Roman" w:hAnsi="Times New Roman" w:eastAsia="宋体" w:cs="Times New Roman"/>
          <w:b/>
          <w:bCs/>
          <w:sz w:val="28"/>
          <w:szCs w:val="28"/>
        </w:rPr>
        <w:t xml:space="preserve">项目实施要求</w:t>
      </w:r>
      <w:r>
        <w:rPr>
          <w:rFonts w:ascii="Times New Roman" w:hAnsi="Times New Roman" w:eastAsia="宋体" w:cs="Times New Roman"/>
          <w:b/>
          <w:bCs/>
          <w:sz w:val="28"/>
          <w:szCs w:val="28"/>
        </w:rPr>
        <w:t xml:space="preserve">：</w:t>
      </w:r>
      <w:bookmarkEnd w:id="336"/>
      <w:r/>
      <w:r/>
    </w:p>
    <w:p>
      <w:pPr>
        <w:ind w:firstLine="241"/>
        <w:jc w:val="left"/>
        <w:spacing w:line="440" w:lineRule="exact"/>
        <w:tabs>
          <w:tab w:val="left" w:pos="567" w:leader="none"/>
        </w:tabs>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（一）</w:t>
      </w:r>
      <w:r>
        <w:rPr>
          <w:rFonts w:ascii="Times New Roman" w:hAnsi="Times New Roman" w:eastAsia="宋体" w:cs="Times New Roman"/>
          <w:b/>
          <w:sz w:val="24"/>
          <w:szCs w:val="24"/>
        </w:rPr>
        <w:t xml:space="preserve">运维服务目标</w:t>
      </w:r>
      <w:r>
        <w:rPr>
          <w:rFonts w:hint="eastAsia" w:ascii="Times New Roman" w:hAnsi="Times New Roman" w:eastAsia="宋体" w:cs="Times New Roman"/>
          <w:b/>
          <w:sz w:val="24"/>
          <w:szCs w:val="24"/>
        </w:rPr>
        <w:t xml:space="preserve">：</w:t>
      </w:r>
      <w:r/>
    </w:p>
    <w:p>
      <w:pPr>
        <w:ind w:firstLine="425"/>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保障苏州线上教育常熟中心平台高效、稳定、安全的运行，使常熟市约为</w:t>
      </w:r>
      <w:r>
        <w:rPr>
          <w:rFonts w:hint="eastAsia" w:ascii="Times New Roman" w:hAnsi="Times New Roman" w:eastAsia="宋体" w:cs="Times New Roman"/>
          <w:sz w:val="24"/>
          <w:szCs w:val="20"/>
        </w:rPr>
        <w:t xml:space="preserve">15</w:t>
      </w:r>
      <w:r>
        <w:rPr>
          <w:rFonts w:hint="eastAsia" w:ascii="Times New Roman" w:hAnsi="Times New Roman" w:eastAsia="宋体" w:cs="Times New Roman"/>
          <w:sz w:val="24"/>
          <w:szCs w:val="20"/>
        </w:rPr>
        <w:t xml:space="preserve">万师生通过苏州线上教育常熟中心平台，享受苏州线上教育的教育均衡服务。主要内容如下：</w:t>
      </w:r>
      <w:r/>
    </w:p>
    <w:p>
      <w:pPr>
        <w:ind w:firstLine="425"/>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、保障软硬件的稳定性和可靠性；</w:t>
      </w:r>
      <w:r/>
    </w:p>
    <w:p>
      <w:pPr>
        <w:ind w:firstLine="425"/>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、保障软硬件的安全性和可恢复性；</w:t>
      </w:r>
      <w:r/>
    </w:p>
    <w:p>
      <w:pPr>
        <w:ind w:firstLine="425"/>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、保障故障的及时响应与修复；</w:t>
      </w:r>
      <w:r/>
    </w:p>
    <w:p>
      <w:pPr>
        <w:ind w:firstLine="425"/>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4</w:t>
      </w:r>
      <w:r>
        <w:rPr>
          <w:rFonts w:hint="eastAsia" w:ascii="Times New Roman" w:hAnsi="Times New Roman" w:eastAsia="宋体" w:cs="Times New Roman"/>
          <w:sz w:val="24"/>
          <w:szCs w:val="20"/>
        </w:rPr>
        <w:t xml:space="preserve">、保障硬件设备的及时维修服务；</w:t>
      </w:r>
      <w:r/>
    </w:p>
    <w:p>
      <w:pPr>
        <w:ind w:firstLine="425"/>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、保障人员的技术培训服务；</w:t>
      </w:r>
      <w:r/>
    </w:p>
    <w:p>
      <w:pPr>
        <w:ind w:firstLine="425"/>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6</w:t>
      </w:r>
      <w:r>
        <w:rPr>
          <w:rFonts w:hint="eastAsia" w:ascii="Times New Roman" w:hAnsi="Times New Roman" w:eastAsia="宋体" w:cs="Times New Roman"/>
          <w:sz w:val="24"/>
          <w:szCs w:val="20"/>
        </w:rPr>
        <w:t xml:space="preserve">、保障信息化建设规划、方案制定等咨询服务；</w:t>
      </w:r>
      <w:r/>
    </w:p>
    <w:p>
      <w:pPr>
        <w:ind w:firstLine="425"/>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7</w:t>
      </w:r>
      <w:r>
        <w:rPr>
          <w:rFonts w:hint="eastAsia" w:ascii="Times New Roman" w:hAnsi="Times New Roman" w:eastAsia="宋体" w:cs="Times New Roman"/>
          <w:sz w:val="24"/>
          <w:szCs w:val="20"/>
        </w:rPr>
        <w:t xml:space="preserve">、建立并完善符合苏州线上教育常熟中心平台自身实际的运</w:t>
      </w:r>
      <w:r>
        <w:rPr>
          <w:rFonts w:hint="eastAsia" w:ascii="Times New Roman" w:hAnsi="Times New Roman" w:eastAsia="宋体" w:cs="Times New Roman"/>
          <w:sz w:val="24"/>
          <w:szCs w:val="20"/>
        </w:rPr>
        <w:t xml:space="preserve">维管理</w:t>
      </w:r>
      <w:r>
        <w:rPr>
          <w:rFonts w:hint="eastAsia" w:ascii="Times New Roman" w:hAnsi="Times New Roman" w:eastAsia="宋体" w:cs="Times New Roman"/>
          <w:sz w:val="24"/>
          <w:szCs w:val="20"/>
        </w:rPr>
        <w:t xml:space="preserve">标准及应用制度；</w:t>
      </w:r>
      <w:r/>
    </w:p>
    <w:p>
      <w:pPr>
        <w:ind w:firstLine="425"/>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8</w:t>
      </w:r>
      <w:r>
        <w:rPr>
          <w:rFonts w:hint="eastAsia" w:ascii="Times New Roman" w:hAnsi="Times New Roman" w:eastAsia="宋体" w:cs="Times New Roman"/>
          <w:sz w:val="24"/>
          <w:szCs w:val="20"/>
        </w:rPr>
        <w:t xml:space="preserve">、通过客观分析运</w:t>
      </w:r>
      <w:r>
        <w:rPr>
          <w:rFonts w:hint="eastAsia" w:ascii="Times New Roman" w:hAnsi="Times New Roman" w:eastAsia="宋体" w:cs="Times New Roman"/>
          <w:sz w:val="24"/>
          <w:szCs w:val="20"/>
        </w:rPr>
        <w:t xml:space="preserve">维过程</w:t>
      </w:r>
      <w:r>
        <w:rPr>
          <w:rFonts w:hint="eastAsia" w:ascii="Times New Roman" w:hAnsi="Times New Roman" w:eastAsia="宋体" w:cs="Times New Roman"/>
          <w:sz w:val="24"/>
          <w:szCs w:val="20"/>
        </w:rPr>
        <w:t xml:space="preserve">中出现的各种障碍及问题，为苏州线上教育常熟中心平台后续建设提供决策依据。</w:t>
      </w:r>
      <w:r/>
    </w:p>
    <w:p>
      <w:pPr>
        <w:ind w:firstLine="241"/>
        <w:jc w:val="left"/>
        <w:spacing w:line="440" w:lineRule="exact"/>
        <w:tabs>
          <w:tab w:val="left" w:pos="567" w:leader="none"/>
        </w:tabs>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（二）</w:t>
      </w:r>
      <w:r>
        <w:rPr>
          <w:rFonts w:ascii="Times New Roman" w:hAnsi="Times New Roman" w:eastAsia="宋体" w:cs="Times New Roman"/>
          <w:b/>
          <w:sz w:val="24"/>
          <w:szCs w:val="24"/>
        </w:rPr>
        <w:t xml:space="preserve">应用平台功能说明</w:t>
      </w:r>
      <w:r>
        <w:rPr>
          <w:rFonts w:hint="eastAsia" w:ascii="Times New Roman" w:hAnsi="Times New Roman" w:eastAsia="宋体" w:cs="Times New Roman"/>
          <w:b/>
          <w:sz w:val="24"/>
          <w:szCs w:val="24"/>
        </w:rPr>
        <w:t xml:space="preserve">：</w:t>
      </w:r>
      <w:r/>
    </w:p>
    <w:p>
      <w:pPr>
        <w:ind w:firstLine="48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苏州线上教育常熟中心平台</w:t>
      </w:r>
      <w:r>
        <w:rPr>
          <w:rFonts w:ascii="Times New Roman" w:hAnsi="Times New Roman" w:eastAsia="宋体" w:cs="Times New Roman"/>
          <w:sz w:val="24"/>
          <w:szCs w:val="20"/>
        </w:rPr>
        <w:t xml:space="preserve">软件系统为</w:t>
      </w:r>
      <w:r>
        <w:rPr>
          <w:rFonts w:hint="eastAsia" w:ascii="Times New Roman" w:hAnsi="Times New Roman" w:eastAsia="宋体" w:cs="Times New Roman"/>
          <w:sz w:val="24"/>
          <w:szCs w:val="24"/>
        </w:rPr>
        <w:t xml:space="preserve">苏州线上教育中心平台</w:t>
      </w:r>
      <w:r>
        <w:rPr>
          <w:rFonts w:ascii="Times New Roman" w:hAnsi="Times New Roman" w:eastAsia="宋体" w:cs="Times New Roman"/>
          <w:sz w:val="24"/>
          <w:szCs w:val="20"/>
        </w:rPr>
        <w:t xml:space="preserve">的平滑移植</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包括初始化部署</w:t>
      </w:r>
      <w:r>
        <w:rPr>
          <w:rFonts w:hint="eastAsia" w:ascii="Times New Roman" w:hAnsi="Times New Roman" w:eastAsia="宋体" w:cs="Times New Roman"/>
          <w:sz w:val="24"/>
          <w:szCs w:val="20"/>
        </w:rPr>
        <w:t xml:space="preserve">及跟随</w:t>
      </w:r>
      <w:r>
        <w:rPr>
          <w:rFonts w:hint="eastAsia" w:ascii="Times New Roman" w:hAnsi="Times New Roman" w:eastAsia="宋体" w:cs="Times New Roman"/>
          <w:sz w:val="24"/>
          <w:szCs w:val="24"/>
        </w:rPr>
        <w:t xml:space="preserve">苏州线上教育中心平台</w:t>
      </w:r>
      <w:r>
        <w:rPr>
          <w:rFonts w:hint="eastAsia" w:ascii="Times New Roman" w:hAnsi="Times New Roman" w:eastAsia="宋体" w:cs="Times New Roman"/>
          <w:sz w:val="24"/>
          <w:szCs w:val="20"/>
        </w:rPr>
        <w:t xml:space="preserve">平滑升级。主要功能如下：</w:t>
      </w:r>
      <w:r/>
    </w:p>
    <w:p>
      <w:pPr>
        <w:ind w:firstLine="602"/>
        <w:spacing w:line="440" w:lineRule="exact"/>
        <w:rPr>
          <w:rFonts w:ascii="Times New Roman" w:hAnsi="Times New Roman" w:eastAsia="宋体" w:cs="Times New Roman"/>
          <w:b/>
          <w:sz w:val="24"/>
          <w:szCs w:val="20"/>
        </w:rPr>
      </w:pPr>
      <w:r>
        <w:rPr>
          <w:rFonts w:hint="eastAsia" w:ascii="Times New Roman" w:hAnsi="Times New Roman" w:eastAsia="宋体" w:cs="Times New Roman"/>
          <w:b/>
          <w:sz w:val="24"/>
          <w:szCs w:val="20"/>
        </w:rPr>
        <w:t xml:space="preserve">1</w:t>
      </w:r>
      <w:r>
        <w:rPr>
          <w:rFonts w:hint="eastAsia" w:ascii="Times New Roman" w:hAnsi="Times New Roman" w:eastAsia="宋体" w:cs="Times New Roman"/>
          <w:b/>
          <w:sz w:val="24"/>
          <w:szCs w:val="20"/>
        </w:rPr>
        <w:t xml:space="preserve">、直播中心</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常熟学生可享受</w:t>
      </w:r>
      <w:r>
        <w:rPr>
          <w:rFonts w:hint="eastAsia" w:ascii="Times New Roman" w:hAnsi="Times New Roman" w:eastAsia="宋体" w:cs="Times New Roman"/>
          <w:sz w:val="24"/>
          <w:szCs w:val="24"/>
        </w:rPr>
        <w:t xml:space="preserve">苏州线上教育中心平台</w:t>
      </w:r>
      <w:r>
        <w:rPr>
          <w:rFonts w:hint="eastAsia" w:ascii="Times New Roman" w:hAnsi="Times New Roman" w:eastAsia="宋体" w:cs="Times New Roman"/>
          <w:sz w:val="24"/>
          <w:szCs w:val="20"/>
        </w:rPr>
        <w:t xml:space="preserve">名师提供的视频直播服务，同时常熟的各学校也可在</w:t>
      </w:r>
      <w:r>
        <w:rPr>
          <w:rFonts w:ascii="Segoe UI Symbol" w:hAnsi="Segoe UI Symbol" w:eastAsia="宋体" w:cs="Segoe UI Symbol"/>
          <w:sz w:val="24"/>
          <w:szCs w:val="24"/>
        </w:rPr>
        <w:t xml:space="preserve">苏州线上教育常熟中心</w:t>
      </w:r>
      <w:r>
        <w:rPr>
          <w:rFonts w:hint="eastAsia" w:ascii="Segoe UI Symbol" w:hAnsi="Segoe UI Symbol" w:eastAsia="宋体" w:cs="Segoe UI Symbol"/>
          <w:sz w:val="24"/>
          <w:szCs w:val="24"/>
        </w:rPr>
        <w:t xml:space="preserve">平台</w:t>
      </w:r>
      <w:r>
        <w:rPr>
          <w:rFonts w:hint="eastAsia" w:ascii="Times New Roman" w:hAnsi="Times New Roman" w:eastAsia="宋体" w:cs="Times New Roman"/>
          <w:sz w:val="24"/>
          <w:szCs w:val="20"/>
        </w:rPr>
        <w:t xml:space="preserve">上开展校级直播；平台支持课前导学功能，学生可在课前观看老师制作的导学稿，老师可对学生课前预习的情况进行检测；支持直播课中答疑，即学生提出问题，老师在直播中选择有代表性的问题进行讲解；在直播结束后，学生完成老师布置的作业，可对本次直播的效果进行检测。</w:t>
      </w:r>
      <w:r/>
    </w:p>
    <w:p>
      <w:pPr>
        <w:ind w:firstLine="602"/>
        <w:spacing w:line="440" w:lineRule="exact"/>
        <w:rPr>
          <w:rFonts w:ascii="Times New Roman" w:hAnsi="Times New Roman" w:eastAsia="宋体" w:cs="Times New Roman"/>
          <w:b/>
          <w:sz w:val="24"/>
        </w:rPr>
      </w:pPr>
      <w:r>
        <w:rPr>
          <w:rFonts w:hint="eastAsia" w:ascii="Times New Roman" w:hAnsi="Times New Roman" w:eastAsia="宋体" w:cs="Times New Roman"/>
          <w:b/>
          <w:sz w:val="24"/>
        </w:rPr>
        <w:t xml:space="preserve">2</w:t>
      </w:r>
      <w:r>
        <w:rPr>
          <w:rFonts w:hint="eastAsia" w:ascii="Times New Roman" w:hAnsi="Times New Roman" w:eastAsia="宋体" w:cs="Times New Roman"/>
          <w:b/>
          <w:sz w:val="24"/>
        </w:rPr>
        <w:t xml:space="preserve">、答疑中心</w:t>
      </w:r>
      <w:r/>
    </w:p>
    <w:p>
      <w:pPr>
        <w:ind w:firstLine="720"/>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常熟学生可通过图片、文字、语音和短视频等形式向老师进行提问，探讨学科知识、学习方法和试题解析等。对满意的回复，学生可进行采纳，对一些数理化学科，老师可通过手写</w:t>
      </w:r>
      <w:r>
        <w:rPr>
          <w:rFonts w:hint="eastAsia" w:ascii="Times New Roman" w:hAnsi="Times New Roman" w:eastAsia="宋体" w:cs="Times New Roman"/>
          <w:sz w:val="24"/>
        </w:rPr>
        <w:t xml:space="preserve">板方式</w:t>
      </w:r>
      <w:r>
        <w:rPr>
          <w:rFonts w:hint="eastAsia" w:ascii="Times New Roman" w:hAnsi="Times New Roman" w:eastAsia="宋体" w:cs="Times New Roman"/>
          <w:sz w:val="24"/>
        </w:rPr>
        <w:t xml:space="preserve">进行解答。系统可对问题数量、回答情况、采纳数量提供报表进行多维度的分析。</w:t>
      </w:r>
      <w:r/>
    </w:p>
    <w:p>
      <w:pPr>
        <w:ind w:firstLine="602"/>
        <w:spacing w:line="440" w:lineRule="exact"/>
        <w:rPr>
          <w:rFonts w:ascii="Times New Roman" w:hAnsi="Times New Roman" w:eastAsia="宋体" w:cs="Times New Roman"/>
          <w:b/>
          <w:sz w:val="24"/>
        </w:rPr>
      </w:pPr>
      <w:r>
        <w:rPr>
          <w:rFonts w:hint="eastAsia" w:ascii="Times New Roman" w:hAnsi="Times New Roman" w:eastAsia="宋体" w:cs="Times New Roman"/>
          <w:b/>
          <w:sz w:val="24"/>
        </w:rPr>
        <w:t xml:space="preserve">3</w:t>
      </w:r>
      <w:r>
        <w:rPr>
          <w:rFonts w:hint="eastAsia" w:ascii="Times New Roman" w:hAnsi="Times New Roman" w:eastAsia="宋体" w:cs="Times New Roman"/>
          <w:b/>
          <w:sz w:val="24"/>
        </w:rPr>
        <w:t xml:space="preserve">、资源中心</w:t>
      </w:r>
      <w:r/>
    </w:p>
    <w:p>
      <w:pPr>
        <w:ind w:firstLine="720"/>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汇集苏州大市范围内小学、初中和高中学段特级教师、名教师、学科带头人等名师资源，为常熟中小学生提供全时段全免费的</w:t>
      </w:r>
      <w:r>
        <w:rPr>
          <w:rFonts w:hint="eastAsia" w:ascii="Times New Roman" w:hAnsi="Times New Roman" w:eastAsia="宋体" w:cs="Times New Roman"/>
          <w:sz w:val="24"/>
        </w:rPr>
        <w:t xml:space="preserve">精品微课资源</w:t>
      </w:r>
      <w:r>
        <w:rPr>
          <w:rFonts w:hint="eastAsia" w:ascii="Times New Roman" w:hAnsi="Times New Roman" w:eastAsia="宋体" w:cs="Times New Roman"/>
          <w:sz w:val="24"/>
        </w:rPr>
        <w:t xml:space="preserve">，所有的</w:t>
      </w:r>
      <w:r>
        <w:rPr>
          <w:rFonts w:hint="eastAsia" w:ascii="Times New Roman" w:hAnsi="Times New Roman" w:eastAsia="宋体" w:cs="Times New Roman"/>
          <w:sz w:val="24"/>
        </w:rPr>
        <w:t xml:space="preserve">微课资源</w:t>
      </w:r>
      <w:r>
        <w:rPr>
          <w:rFonts w:hint="eastAsia" w:ascii="Times New Roman" w:hAnsi="Times New Roman" w:eastAsia="宋体" w:cs="Times New Roman"/>
          <w:sz w:val="24"/>
        </w:rPr>
        <w:t xml:space="preserve">均须绑定相应的教材章节和知识点，系统可根据学生的学习情况精准推送所需的资源。</w:t>
      </w:r>
      <w:r/>
    </w:p>
    <w:p>
      <w:pPr>
        <w:ind w:firstLine="602"/>
        <w:spacing w:line="440" w:lineRule="exact"/>
        <w:rPr>
          <w:rFonts w:ascii="Times New Roman" w:hAnsi="Times New Roman" w:eastAsia="宋体" w:cs="Times New Roman"/>
          <w:b/>
          <w:sz w:val="24"/>
        </w:rPr>
      </w:pPr>
      <w:r>
        <w:rPr>
          <w:rFonts w:hint="eastAsia" w:ascii="Times New Roman" w:hAnsi="Times New Roman" w:eastAsia="宋体" w:cs="Times New Roman"/>
          <w:b/>
          <w:sz w:val="24"/>
        </w:rPr>
        <w:t xml:space="preserve">4</w:t>
      </w:r>
      <w:r>
        <w:rPr>
          <w:rFonts w:hint="eastAsia" w:ascii="Times New Roman" w:hAnsi="Times New Roman" w:eastAsia="宋体" w:cs="Times New Roman"/>
          <w:b/>
          <w:sz w:val="24"/>
        </w:rPr>
        <w:t xml:space="preserve">、区级大数据中心</w:t>
      </w:r>
      <w:r/>
    </w:p>
    <w:p>
      <w:pPr>
        <w:ind w:firstLine="720"/>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采集常熟各学校学生的学习行为数据，对数据进行清洗、转换、整理和分析，以大屏图表方式展现分析的结果，包括资源建设大数据、资源使用大数据、直播、答疑、自主学习、自主评测等种类学生学习行为大数据、学生群体学习情况大数据（包括班级、教师任教班、年级、学校等维度）。</w:t>
      </w:r>
      <w:r/>
    </w:p>
    <w:p>
      <w:pPr>
        <w:ind w:firstLine="241"/>
        <w:jc w:val="left"/>
        <w:spacing w:line="440" w:lineRule="exact"/>
        <w:tabs>
          <w:tab w:val="left" w:pos="567" w:leader="none"/>
        </w:tabs>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（三）</w:t>
      </w:r>
      <w:r>
        <w:rPr>
          <w:rFonts w:ascii="Times New Roman" w:hAnsi="Times New Roman" w:eastAsia="宋体" w:cs="Times New Roman"/>
          <w:b/>
          <w:sz w:val="24"/>
          <w:szCs w:val="24"/>
        </w:rPr>
        <w:t xml:space="preserve">服务内容</w:t>
      </w:r>
      <w:r>
        <w:rPr>
          <w:rFonts w:hint="eastAsia" w:ascii="Times New Roman" w:hAnsi="Times New Roman" w:eastAsia="宋体" w:cs="Times New Roman"/>
          <w:b/>
          <w:sz w:val="24"/>
          <w:szCs w:val="24"/>
        </w:rPr>
        <w:t xml:space="preserve">：</w:t>
      </w:r>
      <w:r/>
    </w:p>
    <w:p>
      <w:pPr>
        <w:ind w:firstLine="482"/>
        <w:spacing w:line="440" w:lineRule="exact"/>
        <w:rPr>
          <w:rFonts w:ascii="Times New Roman" w:hAnsi="Times New Roman" w:eastAsia="宋体" w:cs="Times New Roman"/>
          <w:b/>
          <w:sz w:val="24"/>
          <w:szCs w:val="20"/>
        </w:rPr>
      </w:pPr>
      <w:r>
        <w:rPr>
          <w:rFonts w:hint="eastAsia" w:ascii="Times New Roman" w:hAnsi="Times New Roman" w:eastAsia="宋体" w:cs="Times New Roman"/>
          <w:b/>
          <w:sz w:val="24"/>
          <w:szCs w:val="20"/>
        </w:rPr>
        <w:t xml:space="preserve">1</w:t>
      </w:r>
      <w:r>
        <w:rPr>
          <w:rFonts w:hint="eastAsia" w:ascii="Times New Roman" w:hAnsi="Times New Roman" w:eastAsia="宋体" w:cs="Times New Roman"/>
          <w:b/>
          <w:sz w:val="24"/>
          <w:szCs w:val="20"/>
        </w:rPr>
        <w:t xml:space="preserve">、</w:t>
      </w:r>
      <w:r>
        <w:rPr>
          <w:rFonts w:ascii="Segoe UI Symbol" w:hAnsi="Segoe UI Symbol" w:eastAsia="宋体" w:cs="Segoe UI Symbol"/>
          <w:b/>
          <w:bCs/>
          <w:sz w:val="24"/>
          <w:szCs w:val="24"/>
        </w:rPr>
        <w:t xml:space="preserve">苏州线上教育常熟中心</w:t>
      </w:r>
      <w:r>
        <w:rPr>
          <w:rFonts w:hint="eastAsia" w:ascii="Segoe UI Symbol" w:hAnsi="Segoe UI Symbol" w:eastAsia="宋体" w:cs="Segoe UI Symbol"/>
          <w:b/>
          <w:bCs/>
          <w:sz w:val="24"/>
          <w:szCs w:val="24"/>
        </w:rPr>
        <w:t xml:space="preserve">平台</w:t>
      </w:r>
      <w:r>
        <w:rPr>
          <w:rFonts w:hint="eastAsia" w:ascii="Times New Roman" w:hAnsi="Times New Roman" w:eastAsia="宋体" w:cs="Times New Roman"/>
          <w:b/>
          <w:bCs/>
          <w:sz w:val="24"/>
          <w:szCs w:val="20"/>
        </w:rPr>
        <w:t xml:space="preserve">升级服务</w:t>
      </w:r>
      <w:r/>
    </w:p>
    <w:p>
      <w:pPr>
        <w:ind w:firstLine="600"/>
        <w:spacing w:line="440" w:lineRule="exact"/>
        <w:rPr>
          <w:rFonts w:ascii="Segoe UI Symbol" w:hAnsi="Segoe UI Symbol" w:eastAsia="宋体" w:cs="Segoe UI Symbol"/>
          <w:sz w:val="24"/>
          <w:szCs w:val="24"/>
        </w:rPr>
      </w:pPr>
      <w:r>
        <w:rPr>
          <w:rFonts w:hint="eastAsia" w:ascii="Times New Roman" w:hAnsi="Times New Roman" w:eastAsia="宋体" w:cs="Times New Roman"/>
          <w:sz w:val="24"/>
          <w:szCs w:val="20"/>
        </w:rPr>
        <w:t xml:space="preserve">苏州线上教育中心平台功能在不断地迭代升级，服务期间需跟随</w:t>
      </w:r>
      <w:r>
        <w:rPr>
          <w:rFonts w:hint="eastAsia" w:ascii="Times New Roman" w:hAnsi="Times New Roman" w:eastAsia="宋体" w:cs="Times New Roman"/>
          <w:sz w:val="24"/>
          <w:szCs w:val="24"/>
        </w:rPr>
        <w:t xml:space="preserve">苏州线上教育中心平台</w:t>
      </w:r>
      <w:r>
        <w:rPr>
          <w:rFonts w:hint="eastAsia" w:ascii="Times New Roman" w:hAnsi="Times New Roman" w:eastAsia="宋体" w:cs="Times New Roman"/>
          <w:sz w:val="24"/>
          <w:szCs w:val="20"/>
        </w:rPr>
        <w:t xml:space="preserve">同步升级，</w:t>
      </w:r>
      <w:r>
        <w:rPr>
          <w:rFonts w:ascii="Segoe UI Symbol" w:hAnsi="Segoe UI Symbol" w:eastAsia="宋体" w:cs="Segoe UI Symbol"/>
          <w:sz w:val="24"/>
          <w:szCs w:val="24"/>
        </w:rPr>
        <w:t xml:space="preserve">苏州线上教育常熟中心</w:t>
      </w:r>
      <w:r>
        <w:rPr>
          <w:rFonts w:hint="eastAsia" w:ascii="Segoe UI Symbol" w:hAnsi="Segoe UI Symbol" w:eastAsia="宋体" w:cs="Segoe UI Symbol"/>
          <w:sz w:val="24"/>
          <w:szCs w:val="24"/>
        </w:rPr>
        <w:t xml:space="preserve">平台</w:t>
      </w:r>
      <w:r>
        <w:rPr>
          <w:rFonts w:hint="eastAsia" w:ascii="Times New Roman" w:hAnsi="Times New Roman" w:eastAsia="宋体" w:cs="Times New Roman"/>
          <w:sz w:val="24"/>
          <w:szCs w:val="20"/>
        </w:rPr>
        <w:t xml:space="preserve">用户数约为</w:t>
      </w:r>
      <w:r>
        <w:rPr>
          <w:rFonts w:hint="eastAsia" w:ascii="Times New Roman" w:hAnsi="Times New Roman" w:eastAsia="宋体" w:cs="Times New Roman"/>
          <w:sz w:val="24"/>
          <w:szCs w:val="20"/>
        </w:rPr>
        <w:t xml:space="preserve">15</w:t>
      </w:r>
      <w:r>
        <w:rPr>
          <w:rFonts w:hint="eastAsia" w:ascii="Times New Roman" w:hAnsi="Times New Roman" w:eastAsia="宋体" w:cs="Times New Roman"/>
          <w:sz w:val="24"/>
          <w:szCs w:val="20"/>
        </w:rPr>
        <w:t xml:space="preserve">万，每次升级需要实现不停服务更新，系统升级频次和时间应依据采购人要求灵活变更。</w:t>
      </w:r>
      <w:r>
        <w:rPr>
          <w:rFonts w:hint="eastAsia" w:ascii="Times New Roman" w:hAnsi="Times New Roman" w:eastAsia="宋体" w:cs="Times New Roman"/>
          <w:sz w:val="24"/>
          <w:szCs w:val="20"/>
        </w:rPr>
        <w:t xml:space="preserve">2024</w:t>
      </w:r>
      <w:r>
        <w:rPr>
          <w:rFonts w:hint="eastAsia" w:ascii="Times New Roman" w:hAnsi="Times New Roman" w:eastAsia="宋体" w:cs="Times New Roman"/>
          <w:sz w:val="24"/>
          <w:szCs w:val="20"/>
        </w:rPr>
        <w:t xml:space="preserve">年度用户无感知平台升级</w:t>
      </w:r>
      <w:r>
        <w:rPr>
          <w:rFonts w:hint="eastAsia" w:ascii="Times New Roman" w:hAnsi="Times New Roman" w:eastAsia="宋体" w:cs="Times New Roman"/>
          <w:sz w:val="24"/>
          <w:szCs w:val="20"/>
        </w:rPr>
        <w:t xml:space="preserve">12</w:t>
      </w:r>
      <w:r>
        <w:rPr>
          <w:rFonts w:hint="eastAsia" w:ascii="Times New Roman" w:hAnsi="Times New Roman" w:eastAsia="宋体" w:cs="Times New Roman"/>
          <w:sz w:val="24"/>
          <w:szCs w:val="20"/>
        </w:rPr>
        <w:t xml:space="preserve">次，通过系统补丁的形式进行局部功能更新</w:t>
      </w:r>
      <w:r>
        <w:rPr>
          <w:rFonts w:hint="eastAsia" w:ascii="Times New Roman" w:hAnsi="Times New Roman" w:eastAsia="宋体" w:cs="Times New Roman"/>
          <w:sz w:val="24"/>
          <w:szCs w:val="20"/>
        </w:rPr>
        <w:t xml:space="preserve">22</w:t>
      </w:r>
      <w:r>
        <w:rPr>
          <w:rFonts w:hint="eastAsia" w:ascii="Times New Roman" w:hAnsi="Times New Roman" w:eastAsia="宋体" w:cs="Times New Roman"/>
          <w:sz w:val="24"/>
          <w:szCs w:val="20"/>
        </w:rPr>
        <w:t xml:space="preserve">次，本项目服务期内用户无感知平台升级次数、通过系统补丁的形式进行局部功能更新次数以</w:t>
      </w:r>
      <w:r>
        <w:rPr>
          <w:rFonts w:hint="eastAsia" w:ascii="Times New Roman" w:hAnsi="Times New Roman" w:eastAsia="宋体" w:cs="Times New Roman"/>
          <w:sz w:val="24"/>
          <w:szCs w:val="20"/>
        </w:rPr>
        <w:t xml:space="preserve">2024</w:t>
      </w:r>
      <w:r>
        <w:rPr>
          <w:rFonts w:hint="eastAsia" w:ascii="Times New Roman" w:hAnsi="Times New Roman" w:eastAsia="宋体" w:cs="Times New Roman"/>
          <w:sz w:val="24"/>
          <w:szCs w:val="20"/>
        </w:rPr>
        <w:t xml:space="preserve">年度工作量为参考。</w:t>
      </w:r>
      <w:r/>
    </w:p>
    <w:p>
      <w:pPr>
        <w:ind w:firstLine="60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每次升级需涉及到</w:t>
      </w:r>
      <w:r>
        <w:rPr>
          <w:rFonts w:ascii="Times New Roman" w:hAnsi="Times New Roman" w:eastAsia="宋体" w:cs="Times New Roman"/>
          <w:sz w:val="24"/>
          <w:szCs w:val="20"/>
        </w:rPr>
        <w:t xml:space="preserve">PC</w:t>
      </w:r>
      <w:r>
        <w:rPr>
          <w:rFonts w:ascii="Times New Roman" w:hAnsi="Times New Roman" w:eastAsia="宋体" w:cs="Times New Roman"/>
          <w:sz w:val="24"/>
          <w:szCs w:val="20"/>
        </w:rPr>
        <w:t xml:space="preserve">网页端</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iOS</w:t>
      </w:r>
      <w:r>
        <w:rPr>
          <w:rFonts w:ascii="Times New Roman" w:hAnsi="Times New Roman" w:eastAsia="宋体" w:cs="Times New Roman"/>
          <w:sz w:val="24"/>
          <w:szCs w:val="20"/>
        </w:rPr>
        <w:t xml:space="preserve">平板教师端</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iOS</w:t>
      </w:r>
      <w:r>
        <w:rPr>
          <w:rFonts w:ascii="Times New Roman" w:hAnsi="Times New Roman" w:eastAsia="宋体" w:cs="Times New Roman"/>
          <w:sz w:val="24"/>
          <w:szCs w:val="20"/>
        </w:rPr>
        <w:t xml:space="preserve">平板学生端</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iOS</w:t>
      </w:r>
      <w:r>
        <w:rPr>
          <w:rFonts w:ascii="Times New Roman" w:hAnsi="Times New Roman" w:eastAsia="宋体" w:cs="Times New Roman"/>
          <w:sz w:val="24"/>
          <w:szCs w:val="20"/>
        </w:rPr>
        <w:t xml:space="preserve">手机教师端</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iOS</w:t>
      </w:r>
      <w:r>
        <w:rPr>
          <w:rFonts w:ascii="Times New Roman" w:hAnsi="Times New Roman" w:eastAsia="宋体" w:cs="Times New Roman"/>
          <w:sz w:val="24"/>
          <w:szCs w:val="20"/>
        </w:rPr>
        <w:t xml:space="preserve">手机学生端</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Android</w:t>
      </w:r>
      <w:r>
        <w:rPr>
          <w:rFonts w:ascii="Times New Roman" w:hAnsi="Times New Roman" w:eastAsia="宋体" w:cs="Times New Roman"/>
          <w:sz w:val="24"/>
          <w:szCs w:val="20"/>
        </w:rPr>
        <w:t xml:space="preserve">平板教师端</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Android</w:t>
      </w:r>
      <w:r>
        <w:rPr>
          <w:rFonts w:ascii="Times New Roman" w:hAnsi="Times New Roman" w:eastAsia="宋体" w:cs="Times New Roman"/>
          <w:sz w:val="24"/>
          <w:szCs w:val="20"/>
        </w:rPr>
        <w:t xml:space="preserve">平板学生端</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Android</w:t>
      </w:r>
      <w:r>
        <w:rPr>
          <w:rFonts w:ascii="Times New Roman" w:hAnsi="Times New Roman" w:eastAsia="宋体" w:cs="Times New Roman"/>
          <w:sz w:val="24"/>
          <w:szCs w:val="20"/>
        </w:rPr>
        <w:t xml:space="preserve">手机教师端</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Android</w:t>
      </w:r>
      <w:r>
        <w:rPr>
          <w:rFonts w:ascii="Times New Roman" w:hAnsi="Times New Roman" w:eastAsia="宋体" w:cs="Times New Roman"/>
          <w:sz w:val="24"/>
          <w:szCs w:val="20"/>
        </w:rPr>
        <w:t xml:space="preserve">手机学生端。</w:t>
      </w:r>
      <w:r/>
    </w:p>
    <w:p>
      <w:pPr>
        <w:ind w:firstLine="60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升级后，需要及时对各终端各模块进行功能验证，验证的终端包括</w:t>
      </w:r>
      <w:r>
        <w:rPr>
          <w:rFonts w:ascii="Times New Roman" w:hAnsi="Times New Roman" w:eastAsia="宋体" w:cs="Times New Roman"/>
          <w:sz w:val="24"/>
          <w:szCs w:val="20"/>
        </w:rPr>
        <w:t xml:space="preserve">PC</w:t>
      </w:r>
      <w:r>
        <w:rPr>
          <w:rFonts w:ascii="Times New Roman" w:hAnsi="Times New Roman" w:eastAsia="宋体" w:cs="Times New Roman"/>
          <w:sz w:val="24"/>
          <w:szCs w:val="20"/>
        </w:rPr>
        <w:t xml:space="preserve">网页端</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iOS</w:t>
      </w:r>
      <w:r>
        <w:rPr>
          <w:rFonts w:ascii="Times New Roman" w:hAnsi="Times New Roman" w:eastAsia="宋体" w:cs="Times New Roman"/>
          <w:sz w:val="24"/>
          <w:szCs w:val="20"/>
        </w:rPr>
        <w:t xml:space="preserve">平板教师端</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iOS</w:t>
      </w:r>
      <w:r>
        <w:rPr>
          <w:rFonts w:ascii="Times New Roman" w:hAnsi="Times New Roman" w:eastAsia="宋体" w:cs="Times New Roman"/>
          <w:sz w:val="24"/>
          <w:szCs w:val="20"/>
        </w:rPr>
        <w:t xml:space="preserve">平板学生端</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iOS</w:t>
      </w:r>
      <w:r>
        <w:rPr>
          <w:rFonts w:ascii="Times New Roman" w:hAnsi="Times New Roman" w:eastAsia="宋体" w:cs="Times New Roman"/>
          <w:sz w:val="24"/>
          <w:szCs w:val="20"/>
        </w:rPr>
        <w:t xml:space="preserve">手机教师端</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iOS</w:t>
      </w:r>
      <w:r>
        <w:rPr>
          <w:rFonts w:ascii="Times New Roman" w:hAnsi="Times New Roman" w:eastAsia="宋体" w:cs="Times New Roman"/>
          <w:sz w:val="24"/>
          <w:szCs w:val="20"/>
        </w:rPr>
        <w:t xml:space="preserve">手机学生端</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Android</w:t>
      </w:r>
      <w:r>
        <w:rPr>
          <w:rFonts w:ascii="Times New Roman" w:hAnsi="Times New Roman" w:eastAsia="宋体" w:cs="Times New Roman"/>
          <w:sz w:val="24"/>
          <w:szCs w:val="20"/>
        </w:rPr>
        <w:t xml:space="preserve">平板教师端</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Android</w:t>
      </w:r>
      <w:r>
        <w:rPr>
          <w:rFonts w:ascii="Times New Roman" w:hAnsi="Times New Roman" w:eastAsia="宋体" w:cs="Times New Roman"/>
          <w:sz w:val="24"/>
          <w:szCs w:val="20"/>
        </w:rPr>
        <w:t xml:space="preserve">平板学生端</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Android</w:t>
      </w:r>
      <w:r>
        <w:rPr>
          <w:rFonts w:ascii="Times New Roman" w:hAnsi="Times New Roman" w:eastAsia="宋体" w:cs="Times New Roman"/>
          <w:sz w:val="24"/>
          <w:szCs w:val="20"/>
        </w:rPr>
        <w:t xml:space="preserve">手机教师端</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Android</w:t>
      </w:r>
      <w:r>
        <w:rPr>
          <w:rFonts w:ascii="Times New Roman" w:hAnsi="Times New Roman" w:eastAsia="宋体" w:cs="Times New Roman"/>
          <w:sz w:val="24"/>
          <w:szCs w:val="20"/>
        </w:rPr>
        <w:t xml:space="preserve">手机学生</w:t>
      </w:r>
      <w:r>
        <w:rPr>
          <w:rFonts w:hint="eastAsia" w:ascii="Times New Roman" w:hAnsi="Times New Roman" w:eastAsia="宋体" w:cs="Times New Roman"/>
          <w:sz w:val="24"/>
          <w:szCs w:val="20"/>
        </w:rPr>
        <w:t xml:space="preserve">端</w:t>
      </w:r>
      <w:r>
        <w:rPr>
          <w:rFonts w:ascii="Times New Roman" w:hAnsi="Times New Roman" w:eastAsia="宋体" w:cs="Times New Roman"/>
          <w:sz w:val="24"/>
          <w:szCs w:val="20"/>
        </w:rPr>
        <w:t xml:space="preserve">。验证的模块包括登录</w:t>
      </w:r>
      <w:r>
        <w:rPr>
          <w:rFonts w:hint="eastAsia" w:ascii="Times New Roman" w:hAnsi="Times New Roman" w:eastAsia="宋体" w:cs="Times New Roman"/>
          <w:sz w:val="24"/>
          <w:szCs w:val="20"/>
        </w:rPr>
        <w:t xml:space="preserve">、在线</w:t>
      </w:r>
      <w:r>
        <w:rPr>
          <w:rFonts w:ascii="Times New Roman" w:hAnsi="Times New Roman" w:eastAsia="宋体" w:cs="Times New Roman"/>
          <w:sz w:val="24"/>
          <w:szCs w:val="20"/>
        </w:rPr>
        <w:t xml:space="preserve">直播</w:t>
      </w:r>
      <w:r>
        <w:rPr>
          <w:rFonts w:hint="eastAsia" w:ascii="Times New Roman" w:hAnsi="Times New Roman" w:eastAsia="宋体" w:cs="Times New Roman"/>
          <w:sz w:val="24"/>
          <w:szCs w:val="20"/>
        </w:rPr>
        <w:t xml:space="preserve">、点播</w:t>
      </w:r>
      <w:r>
        <w:rPr>
          <w:rFonts w:ascii="Times New Roman" w:hAnsi="Times New Roman" w:eastAsia="宋体" w:cs="Times New Roman"/>
          <w:sz w:val="24"/>
          <w:szCs w:val="20"/>
        </w:rPr>
        <w:t xml:space="preserve">资源</w:t>
      </w:r>
      <w:r>
        <w:rPr>
          <w:rFonts w:hint="eastAsia" w:ascii="Times New Roman" w:hAnsi="Times New Roman" w:eastAsia="宋体" w:cs="Times New Roman"/>
          <w:sz w:val="24"/>
          <w:szCs w:val="20"/>
        </w:rPr>
        <w:t xml:space="preserve">、在线</w:t>
      </w:r>
      <w:r>
        <w:rPr>
          <w:rFonts w:ascii="Times New Roman" w:hAnsi="Times New Roman" w:eastAsia="宋体" w:cs="Times New Roman"/>
          <w:sz w:val="24"/>
          <w:szCs w:val="20"/>
        </w:rPr>
        <w:t xml:space="preserve">答疑</w:t>
      </w:r>
      <w:r>
        <w:rPr>
          <w:rFonts w:hint="eastAsia" w:ascii="Times New Roman" w:hAnsi="Times New Roman" w:eastAsia="宋体" w:cs="Times New Roman"/>
          <w:sz w:val="24"/>
          <w:szCs w:val="20"/>
        </w:rPr>
        <w:t xml:space="preserve">、在线</w:t>
      </w:r>
      <w:r>
        <w:rPr>
          <w:rFonts w:ascii="Times New Roman" w:hAnsi="Times New Roman" w:eastAsia="宋体" w:cs="Times New Roman"/>
          <w:sz w:val="24"/>
          <w:szCs w:val="20"/>
        </w:rPr>
        <w:t xml:space="preserve">作业</w:t>
      </w:r>
      <w:r>
        <w:rPr>
          <w:rFonts w:hint="eastAsia" w:ascii="Times New Roman" w:hAnsi="Times New Roman" w:eastAsia="宋体" w:cs="Times New Roman"/>
          <w:sz w:val="24"/>
          <w:szCs w:val="20"/>
        </w:rPr>
        <w:t xml:space="preserve">、在线</w:t>
      </w:r>
      <w:r>
        <w:rPr>
          <w:rFonts w:ascii="Times New Roman" w:hAnsi="Times New Roman" w:eastAsia="宋体" w:cs="Times New Roman"/>
          <w:sz w:val="24"/>
          <w:szCs w:val="20"/>
        </w:rPr>
        <w:t xml:space="preserve">课程</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学习圈等全功能验证，确保上线的功能准确无误。主要工作内容包括：</w:t>
      </w:r>
      <w:r/>
    </w:p>
    <w:p>
      <w:pPr>
        <w:ind w:firstLine="60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w:t>
      </w: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 </w:t>
      </w:r>
      <w:r>
        <w:rPr>
          <w:rFonts w:ascii="Times New Roman" w:hAnsi="Times New Roman" w:eastAsia="宋体" w:cs="Times New Roman"/>
          <w:sz w:val="24"/>
          <w:szCs w:val="20"/>
        </w:rPr>
        <w:t xml:space="preserve">平台升级协调，通知管理：随着</w:t>
      </w:r>
      <w:r>
        <w:rPr>
          <w:rFonts w:hint="eastAsia" w:ascii="Times New Roman" w:hAnsi="Times New Roman" w:eastAsia="宋体" w:cs="Times New Roman"/>
          <w:sz w:val="24"/>
          <w:szCs w:val="24"/>
        </w:rPr>
        <w:t xml:space="preserve">苏州线上教育中心平台</w:t>
      </w:r>
      <w:r>
        <w:rPr>
          <w:rFonts w:ascii="Times New Roman" w:hAnsi="Times New Roman" w:eastAsia="宋体" w:cs="Times New Roman"/>
          <w:sz w:val="24"/>
          <w:szCs w:val="20"/>
        </w:rPr>
        <w:t xml:space="preserve">的不断迭代，为确保</w:t>
      </w:r>
      <w:r>
        <w:rPr>
          <w:rFonts w:ascii="Segoe UI Symbol" w:hAnsi="Segoe UI Symbol" w:eastAsia="宋体" w:cs="Segoe UI Symbol"/>
          <w:sz w:val="24"/>
          <w:szCs w:val="24"/>
        </w:rPr>
        <w:t xml:space="preserve">苏州线上教育常熟中心</w:t>
      </w:r>
      <w:r>
        <w:rPr>
          <w:rFonts w:hint="eastAsia" w:ascii="Segoe UI Symbol" w:hAnsi="Segoe UI Symbol" w:eastAsia="宋体" w:cs="Segoe UI Symbol"/>
          <w:sz w:val="24"/>
          <w:szCs w:val="24"/>
        </w:rPr>
        <w:t xml:space="preserve">平台</w:t>
      </w:r>
      <w:r>
        <w:rPr>
          <w:rFonts w:ascii="Times New Roman" w:hAnsi="Times New Roman" w:eastAsia="宋体" w:cs="Times New Roman"/>
          <w:sz w:val="24"/>
          <w:szCs w:val="20"/>
        </w:rPr>
        <w:t xml:space="preserve">能正常使用，需要停机升级，停机前</w:t>
      </w:r>
      <w:r>
        <w:rPr>
          <w:rFonts w:ascii="Segoe UI Symbol" w:hAnsi="Segoe UI Symbol" w:eastAsia="宋体" w:cs="Segoe UI Symbol"/>
          <w:sz w:val="24"/>
          <w:szCs w:val="24"/>
        </w:rPr>
        <w:t xml:space="preserve">苏州线上教育常熟中心</w:t>
      </w:r>
      <w:r>
        <w:rPr>
          <w:rFonts w:hint="eastAsia" w:ascii="Segoe UI Symbol" w:hAnsi="Segoe UI Symbol" w:eastAsia="宋体" w:cs="Segoe UI Symbol"/>
          <w:sz w:val="24"/>
          <w:szCs w:val="24"/>
        </w:rPr>
        <w:t xml:space="preserve">平台</w:t>
      </w:r>
      <w:r>
        <w:rPr>
          <w:rFonts w:ascii="Times New Roman" w:hAnsi="Times New Roman" w:eastAsia="宋体" w:cs="Times New Roman"/>
          <w:sz w:val="24"/>
          <w:szCs w:val="20"/>
        </w:rPr>
        <w:t xml:space="preserve">上</w:t>
      </w:r>
      <w:r>
        <w:rPr>
          <w:rFonts w:hint="eastAsia" w:ascii="Times New Roman" w:hAnsi="Times New Roman" w:eastAsia="宋体" w:cs="Times New Roman"/>
          <w:sz w:val="24"/>
          <w:szCs w:val="20"/>
        </w:rPr>
        <w:t xml:space="preserve">需</w:t>
      </w:r>
      <w:r>
        <w:rPr>
          <w:rFonts w:ascii="Times New Roman" w:hAnsi="Times New Roman" w:eastAsia="宋体" w:cs="Times New Roman"/>
          <w:sz w:val="24"/>
          <w:szCs w:val="20"/>
        </w:rPr>
        <w:t xml:space="preserve">挂出公告提前通知用户；</w:t>
      </w:r>
      <w:r/>
    </w:p>
    <w:p>
      <w:pPr>
        <w:ind w:firstLine="60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w:t>
      </w: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 </w:t>
      </w:r>
      <w:r>
        <w:rPr>
          <w:rFonts w:ascii="Times New Roman" w:hAnsi="Times New Roman" w:eastAsia="宋体" w:cs="Times New Roman"/>
          <w:sz w:val="24"/>
          <w:szCs w:val="20"/>
        </w:rPr>
        <w:t xml:space="preserve">版本升级与调试：停机后，由于涉及到几十台服务器进行调整，需要对每台服务器进行服务的更新及配置修改调整；</w:t>
      </w:r>
      <w:r/>
    </w:p>
    <w:p>
      <w:pPr>
        <w:ind w:firstLine="60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w:t>
      </w:r>
      <w:r>
        <w:rPr>
          <w:rFonts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 </w:t>
      </w:r>
      <w:r>
        <w:rPr>
          <w:rFonts w:ascii="Times New Roman" w:hAnsi="Times New Roman" w:eastAsia="宋体" w:cs="Times New Roman"/>
          <w:sz w:val="24"/>
          <w:szCs w:val="20"/>
        </w:rPr>
        <w:t xml:space="preserve">新版功能验证与修改：根据升级流程进行操作</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更新服务</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验证功能，发现问题及时修改调整，确保升级后系统功能正常使用；</w:t>
      </w:r>
      <w:r/>
    </w:p>
    <w:p>
      <w:pPr>
        <w:ind w:firstLine="60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w:t>
      </w:r>
      <w:r>
        <w:rPr>
          <w:rFonts w:ascii="Times New Roman" w:hAnsi="Times New Roman" w:eastAsia="宋体" w:cs="Times New Roman"/>
          <w:sz w:val="24"/>
          <w:szCs w:val="20"/>
        </w:rPr>
        <w:t xml:space="preserve">.4</w:t>
      </w:r>
      <w:r>
        <w:rPr>
          <w:rFonts w:hint="eastAsia" w:ascii="Times New Roman" w:hAnsi="Times New Roman" w:eastAsia="宋体" w:cs="Times New Roman"/>
          <w:sz w:val="24"/>
          <w:szCs w:val="20"/>
        </w:rPr>
        <w:t xml:space="preserve"> </w:t>
      </w:r>
      <w:r>
        <w:rPr>
          <w:rFonts w:ascii="Times New Roman" w:hAnsi="Times New Roman" w:eastAsia="宋体" w:cs="Times New Roman"/>
          <w:sz w:val="24"/>
          <w:szCs w:val="20"/>
        </w:rPr>
        <w:t xml:space="preserve">上线后的紧急应对：升级后的新功能</w:t>
      </w:r>
      <w:r>
        <w:rPr>
          <w:rFonts w:hint="eastAsia" w:ascii="Times New Roman" w:hAnsi="Times New Roman" w:eastAsia="宋体" w:cs="Times New Roman"/>
          <w:sz w:val="24"/>
          <w:szCs w:val="20"/>
        </w:rPr>
        <w:t xml:space="preserve">如出现问题</w:t>
      </w:r>
      <w:r>
        <w:rPr>
          <w:rFonts w:ascii="Times New Roman" w:hAnsi="Times New Roman" w:eastAsia="宋体" w:cs="Times New Roman"/>
          <w:sz w:val="24"/>
          <w:szCs w:val="20"/>
        </w:rPr>
        <w:t xml:space="preserve">，需做好应对措施，</w:t>
      </w:r>
      <w:r>
        <w:rPr>
          <w:rFonts w:hint="eastAsia" w:ascii="Times New Roman" w:hAnsi="Times New Roman" w:eastAsia="宋体" w:cs="Times New Roman"/>
          <w:sz w:val="24"/>
          <w:szCs w:val="20"/>
        </w:rPr>
        <w:t xml:space="preserve">做好</w:t>
      </w:r>
      <w:r>
        <w:rPr>
          <w:rFonts w:ascii="Times New Roman" w:hAnsi="Times New Roman" w:eastAsia="宋体" w:cs="Times New Roman"/>
          <w:sz w:val="24"/>
          <w:szCs w:val="20"/>
        </w:rPr>
        <w:t xml:space="preserve">版本紧急退回</w:t>
      </w:r>
      <w:r>
        <w:rPr>
          <w:rFonts w:hint="eastAsia" w:ascii="Times New Roman" w:hAnsi="Times New Roman" w:eastAsia="宋体" w:cs="Times New Roman"/>
          <w:sz w:val="24"/>
          <w:szCs w:val="20"/>
        </w:rPr>
        <w:t xml:space="preserve">的</w:t>
      </w:r>
      <w:r>
        <w:rPr>
          <w:rFonts w:ascii="Times New Roman" w:hAnsi="Times New Roman" w:eastAsia="宋体" w:cs="Times New Roman"/>
          <w:sz w:val="24"/>
          <w:szCs w:val="20"/>
        </w:rPr>
        <w:t xml:space="preserve">同时</w:t>
      </w:r>
      <w:r>
        <w:rPr>
          <w:rFonts w:hint="eastAsia" w:ascii="Times New Roman" w:hAnsi="Times New Roman" w:eastAsia="宋体" w:cs="Times New Roman"/>
          <w:sz w:val="24"/>
          <w:szCs w:val="20"/>
        </w:rPr>
        <w:t xml:space="preserve">做好</w:t>
      </w:r>
      <w:r>
        <w:rPr>
          <w:rFonts w:ascii="Times New Roman" w:hAnsi="Times New Roman" w:eastAsia="宋体" w:cs="Times New Roman"/>
          <w:sz w:val="24"/>
          <w:szCs w:val="20"/>
        </w:rPr>
        <w:t xml:space="preserve">通知用户</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功能讲解与培训</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用户手册的修正等</w:t>
      </w:r>
      <w:r>
        <w:rPr>
          <w:rFonts w:hint="eastAsia" w:ascii="Times New Roman" w:hAnsi="Times New Roman" w:eastAsia="宋体" w:cs="Times New Roman"/>
          <w:sz w:val="24"/>
          <w:szCs w:val="20"/>
        </w:rPr>
        <w:t xml:space="preserve">工作</w:t>
      </w:r>
      <w:r>
        <w:rPr>
          <w:rFonts w:ascii="Times New Roman" w:hAnsi="Times New Roman" w:eastAsia="宋体" w:cs="Times New Roman"/>
          <w:sz w:val="24"/>
          <w:szCs w:val="20"/>
        </w:rPr>
        <w:t xml:space="preserve">。</w:t>
      </w:r>
      <w:r/>
    </w:p>
    <w:p>
      <w:pPr>
        <w:ind w:firstLine="482"/>
        <w:spacing w:line="440" w:lineRule="exact"/>
        <w:rPr>
          <w:rFonts w:ascii="Times New Roman" w:hAnsi="Times New Roman" w:eastAsia="宋体" w:cs="Times New Roman"/>
          <w:b/>
          <w:sz w:val="24"/>
          <w:szCs w:val="20"/>
        </w:rPr>
      </w:pPr>
      <w:r/>
      <w:bookmarkStart w:id="337" w:name="_Toc39924037"/>
      <w:r>
        <w:rPr>
          <w:rFonts w:hint="eastAsia" w:ascii="Times New Roman" w:hAnsi="Times New Roman" w:eastAsia="宋体" w:cs="Times New Roman"/>
          <w:b/>
          <w:sz w:val="24"/>
          <w:szCs w:val="20"/>
        </w:rPr>
        <w:t xml:space="preserve">2</w:t>
      </w:r>
      <w:r>
        <w:rPr>
          <w:rFonts w:hint="eastAsia" w:ascii="Times New Roman" w:hAnsi="Times New Roman" w:eastAsia="宋体" w:cs="Times New Roman"/>
          <w:b/>
          <w:sz w:val="24"/>
          <w:szCs w:val="20"/>
        </w:rPr>
        <w:t xml:space="preserve">、基础数据采集维护</w:t>
      </w:r>
      <w:bookmarkEnd w:id="337"/>
      <w:r/>
      <w:r/>
    </w:p>
    <w:p>
      <w:pPr>
        <w:ind w:firstLine="60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w:t>
      </w: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 </w:t>
      </w:r>
      <w:r>
        <w:rPr>
          <w:rFonts w:hint="eastAsia" w:ascii="Times New Roman" w:hAnsi="Times New Roman" w:eastAsia="宋体" w:cs="Times New Roman"/>
          <w:sz w:val="24"/>
          <w:szCs w:val="20"/>
        </w:rPr>
        <w:t xml:space="preserve">对基础数据采集系统进行升级，对常熟市小学、初中、高中各个学段新生入学后的新生数据进行采集，采集后的数据应及时录入采集系统，并同时提供对采集的基础数据的审核、验证、临时异常数据处理等工作。采集后的数据需要与</w:t>
      </w:r>
      <w:r>
        <w:rPr>
          <w:rFonts w:hint="eastAsia" w:ascii="Times New Roman" w:hAnsi="Times New Roman" w:eastAsia="宋体" w:cs="Times New Roman"/>
          <w:sz w:val="24"/>
          <w:szCs w:val="24"/>
        </w:rPr>
        <w:t xml:space="preserve">苏州线上教育中心平台</w:t>
      </w:r>
      <w:r>
        <w:rPr>
          <w:rFonts w:hint="eastAsia" w:ascii="Times New Roman" w:hAnsi="Times New Roman" w:eastAsia="宋体" w:cs="Times New Roman"/>
          <w:sz w:val="24"/>
          <w:szCs w:val="20"/>
        </w:rPr>
        <w:t xml:space="preserve">进行对接，确保账号能在</w:t>
      </w:r>
      <w:r>
        <w:rPr>
          <w:rFonts w:ascii="Segoe UI Symbol" w:hAnsi="Segoe UI Symbol" w:eastAsia="宋体" w:cs="Segoe UI Symbol"/>
          <w:sz w:val="24"/>
          <w:szCs w:val="24"/>
        </w:rPr>
        <w:t xml:space="preserve">苏州线上教育常熟中心</w:t>
      </w:r>
      <w:r>
        <w:rPr>
          <w:rFonts w:hint="eastAsia" w:ascii="Segoe UI Symbol" w:hAnsi="Segoe UI Symbol" w:eastAsia="宋体" w:cs="Segoe UI Symbol"/>
          <w:sz w:val="24"/>
          <w:szCs w:val="24"/>
        </w:rPr>
        <w:t xml:space="preserve">平台</w:t>
      </w:r>
      <w:r>
        <w:rPr>
          <w:rFonts w:hint="eastAsia" w:ascii="Times New Roman" w:hAnsi="Times New Roman" w:eastAsia="宋体" w:cs="Times New Roman"/>
          <w:sz w:val="24"/>
          <w:szCs w:val="20"/>
        </w:rPr>
        <w:t xml:space="preserve">登录。</w:t>
      </w:r>
      <w:r>
        <w:rPr>
          <w:rFonts w:ascii="Segoe UI Symbol" w:hAnsi="Segoe UI Symbol" w:eastAsia="宋体" w:cs="Segoe UI Symbol"/>
          <w:sz w:val="24"/>
          <w:szCs w:val="24"/>
        </w:rPr>
        <w:t xml:space="preserve">苏州线上教育常熟中心</w:t>
      </w:r>
      <w:r>
        <w:rPr>
          <w:rFonts w:hint="eastAsia" w:ascii="Segoe UI Symbol" w:hAnsi="Segoe UI Symbol" w:eastAsia="宋体" w:cs="Segoe UI Symbol"/>
          <w:sz w:val="24"/>
          <w:szCs w:val="24"/>
        </w:rPr>
        <w:t xml:space="preserve">平台</w:t>
      </w:r>
      <w:r>
        <w:rPr>
          <w:rFonts w:hint="eastAsia" w:ascii="Times New Roman" w:hAnsi="Times New Roman" w:eastAsia="宋体" w:cs="Times New Roman"/>
          <w:sz w:val="24"/>
          <w:szCs w:val="20"/>
        </w:rPr>
        <w:t xml:space="preserve">教育基础数据包括：</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w:t>
      </w:r>
      <w:r>
        <w:rPr>
          <w:rFonts w:ascii="Times New Roman" w:hAnsi="Times New Roman" w:eastAsia="宋体" w:cs="Times New Roman"/>
          <w:sz w:val="24"/>
          <w:szCs w:val="20"/>
        </w:rPr>
        <w:t xml:space="preserve">.1.1</w:t>
      </w:r>
      <w:r>
        <w:rPr>
          <w:rFonts w:hint="eastAsia" w:ascii="Times New Roman" w:hAnsi="Times New Roman" w:eastAsia="宋体" w:cs="Times New Roman"/>
          <w:sz w:val="24"/>
          <w:szCs w:val="20"/>
        </w:rPr>
        <w:t xml:space="preserve"> </w:t>
      </w:r>
      <w:r>
        <w:rPr>
          <w:rFonts w:hint="eastAsia" w:ascii="Times New Roman" w:hAnsi="Times New Roman" w:eastAsia="宋体" w:cs="Times New Roman"/>
          <w:sz w:val="24"/>
          <w:szCs w:val="20"/>
        </w:rPr>
        <w:t xml:space="preserve">学校信息（</w:t>
      </w:r>
      <w:r>
        <w:rPr>
          <w:rFonts w:hint="eastAsia" w:ascii="Times New Roman" w:hAnsi="Times New Roman" w:eastAsia="宋体" w:cs="Times New Roman"/>
          <w:sz w:val="24"/>
          <w:szCs w:val="20"/>
        </w:rPr>
        <w:t xml:space="preserve">含学校</w:t>
      </w:r>
      <w:r>
        <w:rPr>
          <w:rFonts w:hint="eastAsia" w:ascii="Times New Roman" w:hAnsi="Times New Roman" w:eastAsia="宋体" w:cs="Times New Roman"/>
          <w:sz w:val="24"/>
          <w:szCs w:val="20"/>
        </w:rPr>
        <w:t xml:space="preserve">管理员信息）；</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w:t>
      </w:r>
      <w:r>
        <w:rPr>
          <w:rFonts w:ascii="Times New Roman" w:hAnsi="Times New Roman" w:eastAsia="宋体" w:cs="Times New Roman"/>
          <w:sz w:val="24"/>
          <w:szCs w:val="20"/>
        </w:rPr>
        <w:t xml:space="preserve">.1.2</w:t>
      </w:r>
      <w:r>
        <w:rPr>
          <w:rFonts w:hint="eastAsia" w:ascii="Times New Roman" w:hAnsi="Times New Roman" w:eastAsia="宋体" w:cs="Times New Roman"/>
          <w:sz w:val="24"/>
          <w:szCs w:val="20"/>
        </w:rPr>
        <w:t xml:space="preserve"> </w:t>
      </w:r>
      <w:r>
        <w:rPr>
          <w:rFonts w:hint="eastAsia" w:ascii="Times New Roman" w:hAnsi="Times New Roman" w:eastAsia="宋体" w:cs="Times New Roman"/>
          <w:sz w:val="24"/>
          <w:szCs w:val="20"/>
        </w:rPr>
        <w:t xml:space="preserve">教师信息（含名师信息）；</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w:t>
      </w:r>
      <w:r>
        <w:rPr>
          <w:rFonts w:ascii="Times New Roman" w:hAnsi="Times New Roman" w:eastAsia="宋体" w:cs="Times New Roman"/>
          <w:sz w:val="24"/>
          <w:szCs w:val="20"/>
        </w:rPr>
        <w:t xml:space="preserve">.1.3</w:t>
      </w:r>
      <w:r>
        <w:rPr>
          <w:rFonts w:hint="eastAsia" w:ascii="Times New Roman" w:hAnsi="Times New Roman" w:eastAsia="宋体" w:cs="Times New Roman"/>
          <w:sz w:val="24"/>
          <w:szCs w:val="20"/>
        </w:rPr>
        <w:t xml:space="preserve"> </w:t>
      </w:r>
      <w:r>
        <w:rPr>
          <w:rFonts w:hint="eastAsia" w:ascii="Times New Roman" w:hAnsi="Times New Roman" w:eastAsia="宋体" w:cs="Times New Roman"/>
          <w:sz w:val="24"/>
          <w:szCs w:val="20"/>
        </w:rPr>
        <w:t xml:space="preserve">学生信息（</w:t>
      </w:r>
      <w:r>
        <w:rPr>
          <w:rFonts w:hint="eastAsia" w:ascii="Times New Roman" w:hAnsi="Times New Roman" w:eastAsia="宋体" w:cs="Times New Roman"/>
          <w:sz w:val="24"/>
          <w:szCs w:val="20"/>
        </w:rPr>
        <w:t xml:space="preserve">含家长</w:t>
      </w:r>
      <w:r>
        <w:rPr>
          <w:rFonts w:hint="eastAsia" w:ascii="Times New Roman" w:hAnsi="Times New Roman" w:eastAsia="宋体" w:cs="Times New Roman"/>
          <w:sz w:val="24"/>
          <w:szCs w:val="20"/>
        </w:rPr>
        <w:t xml:space="preserve">姓名、联系方式等信息）；</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w:t>
      </w:r>
      <w:r>
        <w:rPr>
          <w:rFonts w:ascii="Times New Roman" w:hAnsi="Times New Roman" w:eastAsia="宋体" w:cs="Times New Roman"/>
          <w:sz w:val="24"/>
          <w:szCs w:val="20"/>
        </w:rPr>
        <w:t xml:space="preserve">.1.4</w:t>
      </w:r>
      <w:r>
        <w:rPr>
          <w:rFonts w:hint="eastAsia" w:ascii="Times New Roman" w:hAnsi="Times New Roman" w:eastAsia="宋体" w:cs="Times New Roman"/>
          <w:sz w:val="24"/>
          <w:szCs w:val="20"/>
        </w:rPr>
        <w:t xml:space="preserve"> </w:t>
      </w:r>
      <w:r>
        <w:rPr>
          <w:rFonts w:hint="eastAsia" w:ascii="Times New Roman" w:hAnsi="Times New Roman" w:eastAsia="宋体" w:cs="Times New Roman"/>
          <w:sz w:val="24"/>
          <w:szCs w:val="20"/>
        </w:rPr>
        <w:t xml:space="preserve">班级信息（含班主任信息）；</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w:t>
      </w:r>
      <w:r>
        <w:rPr>
          <w:rFonts w:ascii="Times New Roman" w:hAnsi="Times New Roman" w:eastAsia="宋体" w:cs="Times New Roman"/>
          <w:sz w:val="24"/>
          <w:szCs w:val="20"/>
        </w:rPr>
        <w:t xml:space="preserve">.1.5</w:t>
      </w:r>
      <w:r>
        <w:rPr>
          <w:rFonts w:hint="eastAsia" w:ascii="Times New Roman" w:hAnsi="Times New Roman" w:eastAsia="宋体" w:cs="Times New Roman"/>
          <w:sz w:val="24"/>
          <w:szCs w:val="20"/>
        </w:rPr>
        <w:t xml:space="preserve"> </w:t>
      </w:r>
      <w:r>
        <w:rPr>
          <w:rFonts w:hint="eastAsia" w:ascii="Times New Roman" w:hAnsi="Times New Roman" w:eastAsia="宋体" w:cs="Times New Roman"/>
          <w:sz w:val="24"/>
          <w:szCs w:val="20"/>
        </w:rPr>
        <w:t xml:space="preserve">教师任教信息；</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w:t>
      </w:r>
      <w:r>
        <w:rPr>
          <w:rFonts w:ascii="Times New Roman" w:hAnsi="Times New Roman" w:eastAsia="宋体" w:cs="Times New Roman"/>
          <w:sz w:val="24"/>
          <w:szCs w:val="20"/>
        </w:rPr>
        <w:t xml:space="preserve">.1.6</w:t>
      </w:r>
      <w:r>
        <w:rPr>
          <w:rFonts w:hint="eastAsia" w:ascii="Times New Roman" w:hAnsi="Times New Roman" w:eastAsia="宋体" w:cs="Times New Roman"/>
          <w:sz w:val="24"/>
          <w:szCs w:val="20"/>
        </w:rPr>
        <w:t xml:space="preserve"> </w:t>
      </w:r>
      <w:r>
        <w:rPr>
          <w:rFonts w:hint="eastAsia" w:ascii="Times New Roman" w:hAnsi="Times New Roman" w:eastAsia="宋体" w:cs="Times New Roman"/>
          <w:sz w:val="24"/>
          <w:szCs w:val="20"/>
        </w:rPr>
        <w:t xml:space="preserve">其他必要的信息。</w:t>
      </w:r>
      <w:r/>
    </w:p>
    <w:p>
      <w:pPr>
        <w:ind w:firstLine="60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w:t>
      </w: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 </w:t>
      </w:r>
      <w:r>
        <w:rPr>
          <w:rFonts w:hint="eastAsia" w:ascii="Times New Roman" w:hAnsi="Times New Roman" w:eastAsia="宋体" w:cs="Times New Roman"/>
          <w:sz w:val="24"/>
          <w:szCs w:val="20"/>
        </w:rPr>
        <w:t xml:space="preserve">在基础数据采集过程中，投标人需承担</w:t>
      </w:r>
      <w:r>
        <w:rPr>
          <w:rFonts w:ascii="Segoe UI Symbol" w:hAnsi="Segoe UI Symbol" w:eastAsia="宋体" w:cs="Segoe UI Symbol"/>
          <w:sz w:val="24"/>
          <w:szCs w:val="24"/>
        </w:rPr>
        <w:t xml:space="preserve">苏州线上教育常熟中心</w:t>
      </w:r>
      <w:r>
        <w:rPr>
          <w:rFonts w:hint="eastAsia" w:ascii="Segoe UI Symbol" w:hAnsi="Segoe UI Symbol" w:eastAsia="宋体" w:cs="Segoe UI Symbol"/>
          <w:sz w:val="24"/>
          <w:szCs w:val="24"/>
        </w:rPr>
        <w:t xml:space="preserve">平台</w:t>
      </w:r>
      <w:r>
        <w:rPr>
          <w:rFonts w:hint="eastAsia" w:ascii="Times New Roman" w:hAnsi="Times New Roman" w:eastAsia="宋体" w:cs="Times New Roman"/>
          <w:sz w:val="24"/>
          <w:szCs w:val="20"/>
        </w:rPr>
        <w:t xml:space="preserve">管理员工作，同时为</w:t>
      </w:r>
      <w:r>
        <w:rPr>
          <w:rFonts w:ascii="Times New Roman" w:hAnsi="Times New Roman" w:eastAsia="宋体" w:cs="Times New Roman"/>
          <w:sz w:val="24"/>
          <w:szCs w:val="20"/>
        </w:rPr>
        <w:t xml:space="preserve">学校管理员</w:t>
      </w:r>
      <w:r>
        <w:rPr>
          <w:rFonts w:hint="eastAsia" w:ascii="Times New Roman" w:hAnsi="Times New Roman" w:eastAsia="宋体" w:cs="Times New Roman"/>
          <w:sz w:val="24"/>
          <w:szCs w:val="20"/>
        </w:rPr>
        <w:t xml:space="preserve">、班主任提供技术支持工作。负责学校等机构数据的采集与初始化，并对</w:t>
      </w:r>
      <w:r>
        <w:rPr>
          <w:rFonts w:ascii="Segoe UI Symbol" w:hAnsi="Segoe UI Symbol" w:eastAsia="宋体" w:cs="Segoe UI Symbol"/>
          <w:sz w:val="24"/>
          <w:szCs w:val="24"/>
        </w:rPr>
        <w:t xml:space="preserve">苏州线上教育常熟中心</w:t>
      </w:r>
      <w:r>
        <w:rPr>
          <w:rFonts w:hint="eastAsia" w:ascii="Segoe UI Symbol" w:hAnsi="Segoe UI Symbol" w:eastAsia="宋体" w:cs="Segoe UI Symbol"/>
          <w:sz w:val="24"/>
          <w:szCs w:val="24"/>
        </w:rPr>
        <w:t xml:space="preserve">平台</w:t>
      </w:r>
      <w:r>
        <w:rPr>
          <w:rFonts w:hint="eastAsia" w:ascii="Times New Roman" w:hAnsi="Times New Roman" w:eastAsia="宋体" w:cs="Times New Roman"/>
          <w:sz w:val="24"/>
          <w:szCs w:val="20"/>
        </w:rPr>
        <w:t xml:space="preserve">所有学校的教育基础数据进行修改，主要工作包括：</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w:t>
      </w:r>
      <w:r>
        <w:rPr>
          <w:rFonts w:ascii="Times New Roman" w:hAnsi="Times New Roman" w:eastAsia="宋体" w:cs="Times New Roman"/>
          <w:sz w:val="24"/>
          <w:szCs w:val="20"/>
        </w:rPr>
        <w:t xml:space="preserve">.2.1</w:t>
      </w:r>
      <w:r>
        <w:rPr>
          <w:rFonts w:hint="eastAsia" w:ascii="Times New Roman" w:hAnsi="Times New Roman" w:eastAsia="宋体" w:cs="Times New Roman"/>
          <w:sz w:val="24"/>
          <w:szCs w:val="20"/>
        </w:rPr>
        <w:t xml:space="preserve"> </w:t>
      </w:r>
      <w:r>
        <w:rPr>
          <w:rFonts w:hint="eastAsia" w:ascii="Times New Roman" w:hAnsi="Times New Roman" w:eastAsia="宋体" w:cs="Times New Roman"/>
          <w:sz w:val="24"/>
          <w:szCs w:val="20"/>
        </w:rPr>
        <w:t xml:space="preserve">学校信息的采集及必要的初始化设置；</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w:t>
      </w:r>
      <w:r>
        <w:rPr>
          <w:rFonts w:ascii="Times New Roman" w:hAnsi="Times New Roman" w:eastAsia="宋体" w:cs="Times New Roman"/>
          <w:sz w:val="24"/>
          <w:szCs w:val="20"/>
        </w:rPr>
        <w:t xml:space="preserve">.2.2</w:t>
      </w:r>
      <w:r>
        <w:rPr>
          <w:rFonts w:hint="eastAsia" w:ascii="Times New Roman" w:hAnsi="Times New Roman" w:eastAsia="宋体" w:cs="Times New Roman"/>
          <w:sz w:val="24"/>
          <w:szCs w:val="20"/>
        </w:rPr>
        <w:t xml:space="preserve"> </w:t>
      </w:r>
      <w:r>
        <w:rPr>
          <w:rFonts w:hint="eastAsia" w:ascii="Times New Roman" w:hAnsi="Times New Roman" w:eastAsia="宋体" w:cs="Times New Roman"/>
          <w:sz w:val="24"/>
          <w:szCs w:val="20"/>
        </w:rPr>
        <w:t xml:space="preserve">设置各学校管理员的账号、密码及权限管理，一个学校可支持多个管理员；</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w:t>
      </w:r>
      <w:r>
        <w:rPr>
          <w:rFonts w:ascii="Times New Roman" w:hAnsi="Times New Roman" w:eastAsia="宋体" w:cs="Times New Roman"/>
          <w:sz w:val="24"/>
          <w:szCs w:val="20"/>
        </w:rPr>
        <w:t xml:space="preserve">.2.3</w:t>
      </w:r>
      <w:r>
        <w:rPr>
          <w:rFonts w:hint="eastAsia" w:ascii="Times New Roman" w:hAnsi="Times New Roman" w:eastAsia="宋体" w:cs="Times New Roman"/>
          <w:sz w:val="24"/>
          <w:szCs w:val="20"/>
        </w:rPr>
        <w:t xml:space="preserve"> </w:t>
      </w:r>
      <w:r>
        <w:rPr>
          <w:rFonts w:hint="eastAsia" w:ascii="Times New Roman" w:hAnsi="Times New Roman" w:eastAsia="宋体" w:cs="Times New Roman"/>
          <w:sz w:val="24"/>
          <w:szCs w:val="20"/>
        </w:rPr>
        <w:t xml:space="preserve">对</w:t>
      </w:r>
      <w:r>
        <w:rPr>
          <w:rFonts w:ascii="Segoe UI Symbol" w:hAnsi="Segoe UI Symbol" w:eastAsia="宋体" w:cs="Segoe UI Symbol"/>
          <w:sz w:val="24"/>
          <w:szCs w:val="24"/>
        </w:rPr>
        <w:t xml:space="preserve">苏州线上教育常熟中心</w:t>
      </w:r>
      <w:r>
        <w:rPr>
          <w:rFonts w:hint="eastAsia" w:ascii="Segoe UI Symbol" w:hAnsi="Segoe UI Symbol" w:eastAsia="宋体" w:cs="Segoe UI Symbol"/>
          <w:sz w:val="24"/>
          <w:szCs w:val="24"/>
        </w:rPr>
        <w:t xml:space="preserve">平台</w:t>
      </w:r>
      <w:r>
        <w:rPr>
          <w:rFonts w:hint="eastAsia" w:ascii="Times New Roman" w:hAnsi="Times New Roman" w:eastAsia="宋体" w:cs="Times New Roman"/>
          <w:sz w:val="24"/>
          <w:szCs w:val="20"/>
        </w:rPr>
        <w:t xml:space="preserve">所有基础数据进行查询、增加、修改、删除等操作。</w:t>
      </w:r>
      <w:r/>
    </w:p>
    <w:p>
      <w:pPr>
        <w:ind w:firstLine="600"/>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2.3 </w:t>
      </w:r>
      <w:r>
        <w:rPr>
          <w:rFonts w:hint="eastAsia" w:ascii="Times New Roman" w:hAnsi="Times New Roman" w:eastAsia="宋体" w:cs="Times New Roman"/>
          <w:sz w:val="24"/>
        </w:rPr>
        <w:t xml:space="preserve">指导和支持学校管理员处理所属学校基础数据的采集工作，主要工作包括：</w:t>
      </w:r>
      <w:r/>
    </w:p>
    <w:p>
      <w:pPr>
        <w:ind w:firstLine="72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2.3.1</w:t>
      </w:r>
      <w:r>
        <w:rPr>
          <w:rFonts w:hint="eastAsia" w:ascii="Times New Roman" w:hAnsi="Times New Roman" w:eastAsia="宋体" w:cs="Times New Roman"/>
          <w:sz w:val="24"/>
          <w:szCs w:val="20"/>
        </w:rPr>
        <w:t xml:space="preserve"> </w:t>
      </w:r>
      <w:r>
        <w:rPr>
          <w:rFonts w:ascii="Times New Roman" w:hAnsi="Times New Roman" w:eastAsia="宋体" w:cs="Times New Roman"/>
          <w:sz w:val="24"/>
          <w:szCs w:val="20"/>
        </w:rPr>
        <w:t xml:space="preserve">批量导入教师基础信息、学生基础信息、班级基础信息、教师任教信息、其他必要的信息，</w:t>
      </w:r>
      <w:r>
        <w:rPr>
          <w:rFonts w:hint="eastAsia" w:ascii="Times New Roman" w:hAnsi="Times New Roman" w:eastAsia="宋体" w:cs="Times New Roman"/>
          <w:sz w:val="24"/>
          <w:szCs w:val="20"/>
        </w:rPr>
        <w:t xml:space="preserve">包括</w:t>
      </w:r>
      <w:r>
        <w:rPr>
          <w:rFonts w:ascii="Times New Roman" w:hAnsi="Times New Roman" w:eastAsia="宋体" w:cs="Times New Roman"/>
          <w:sz w:val="24"/>
          <w:szCs w:val="20"/>
        </w:rPr>
        <w:t xml:space="preserve">支持基础信息记录的单条增加、更新、删除等维护操作</w:t>
      </w:r>
      <w:r>
        <w:rPr>
          <w:rFonts w:hint="eastAsia" w:ascii="Times New Roman" w:hAnsi="Times New Roman" w:eastAsia="宋体" w:cs="Times New Roman"/>
          <w:sz w:val="24"/>
          <w:szCs w:val="20"/>
        </w:rPr>
        <w:t xml:space="preserve">；</w:t>
      </w:r>
      <w:r/>
    </w:p>
    <w:p>
      <w:pPr>
        <w:ind w:firstLine="72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2.3.2</w:t>
      </w:r>
      <w:r>
        <w:rPr>
          <w:rFonts w:hint="eastAsia" w:ascii="Times New Roman" w:hAnsi="Times New Roman" w:eastAsia="宋体" w:cs="Times New Roman"/>
          <w:sz w:val="24"/>
          <w:szCs w:val="20"/>
        </w:rPr>
        <w:t xml:space="preserve"> </w:t>
      </w:r>
      <w:r>
        <w:rPr>
          <w:rFonts w:ascii="Times New Roman" w:hAnsi="Times New Roman" w:eastAsia="宋体" w:cs="Times New Roman"/>
          <w:sz w:val="24"/>
          <w:szCs w:val="20"/>
        </w:rPr>
        <w:t xml:space="preserve">对所属学校用户的账号及密码进行管理</w:t>
      </w:r>
      <w:r>
        <w:rPr>
          <w:rFonts w:hint="eastAsia" w:ascii="Times New Roman" w:hAnsi="Times New Roman" w:eastAsia="宋体" w:cs="Times New Roman"/>
          <w:sz w:val="24"/>
          <w:szCs w:val="20"/>
        </w:rPr>
        <w:t xml:space="preserve">；</w:t>
      </w:r>
      <w:r/>
    </w:p>
    <w:p>
      <w:pPr>
        <w:ind w:firstLine="72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2.3.3</w:t>
      </w:r>
      <w:r>
        <w:rPr>
          <w:rFonts w:hint="eastAsia" w:ascii="Times New Roman" w:hAnsi="Times New Roman" w:eastAsia="宋体" w:cs="Times New Roman"/>
          <w:sz w:val="24"/>
          <w:szCs w:val="20"/>
        </w:rPr>
        <w:t xml:space="preserve"> </w:t>
      </w:r>
      <w:r>
        <w:rPr>
          <w:rFonts w:ascii="Times New Roman" w:hAnsi="Times New Roman" w:eastAsia="宋体" w:cs="Times New Roman"/>
          <w:sz w:val="24"/>
          <w:szCs w:val="20"/>
        </w:rPr>
        <w:t xml:space="preserve">对教师用户操作数据范围进行设定</w:t>
      </w:r>
      <w:r>
        <w:rPr>
          <w:rFonts w:hint="eastAsia" w:ascii="Times New Roman" w:hAnsi="Times New Roman" w:eastAsia="宋体" w:cs="Times New Roman"/>
          <w:sz w:val="24"/>
          <w:szCs w:val="20"/>
        </w:rPr>
        <w:t xml:space="preserve">。</w:t>
      </w:r>
      <w:r/>
    </w:p>
    <w:p>
      <w:pPr>
        <w:ind w:firstLine="600"/>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2.4 </w:t>
      </w:r>
      <w:r>
        <w:rPr>
          <w:rFonts w:hint="eastAsia" w:ascii="Times New Roman" w:hAnsi="Times New Roman" w:eastAsia="宋体" w:cs="Times New Roman"/>
          <w:sz w:val="24"/>
        </w:rPr>
        <w:t xml:space="preserve">指导和支持班主任处理教学班级基础数据的采集工作，主要工作包括：</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w:t>
      </w:r>
      <w:r>
        <w:rPr>
          <w:rFonts w:ascii="Times New Roman" w:hAnsi="Times New Roman" w:eastAsia="宋体" w:cs="Times New Roman"/>
          <w:sz w:val="24"/>
          <w:szCs w:val="20"/>
        </w:rPr>
        <w:t xml:space="preserve">.4.1</w:t>
      </w:r>
      <w:r>
        <w:rPr>
          <w:rFonts w:hint="eastAsia" w:ascii="Times New Roman" w:hAnsi="Times New Roman" w:eastAsia="宋体" w:cs="Times New Roman"/>
          <w:sz w:val="24"/>
          <w:szCs w:val="20"/>
        </w:rPr>
        <w:t xml:space="preserve"> </w:t>
      </w:r>
      <w:r>
        <w:rPr>
          <w:rFonts w:hint="eastAsia" w:ascii="Times New Roman" w:hAnsi="Times New Roman" w:eastAsia="宋体" w:cs="Times New Roman"/>
          <w:sz w:val="24"/>
          <w:szCs w:val="20"/>
        </w:rPr>
        <w:t xml:space="preserve">批量导入指定班级的学生信息，包括支持单条记录的增加、修改与删除等操作；</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w:t>
      </w:r>
      <w:r>
        <w:rPr>
          <w:rFonts w:ascii="Times New Roman" w:hAnsi="Times New Roman" w:eastAsia="宋体" w:cs="Times New Roman"/>
          <w:sz w:val="24"/>
          <w:szCs w:val="20"/>
        </w:rPr>
        <w:t xml:space="preserve">.4.2</w:t>
      </w:r>
      <w:r>
        <w:rPr>
          <w:rFonts w:hint="eastAsia" w:ascii="Times New Roman" w:hAnsi="Times New Roman" w:eastAsia="宋体" w:cs="Times New Roman"/>
          <w:sz w:val="24"/>
          <w:szCs w:val="20"/>
        </w:rPr>
        <w:t xml:space="preserve"> </w:t>
      </w:r>
      <w:r>
        <w:rPr>
          <w:rFonts w:hint="eastAsia" w:ascii="Times New Roman" w:hAnsi="Times New Roman" w:eastAsia="宋体" w:cs="Times New Roman"/>
          <w:sz w:val="24"/>
          <w:szCs w:val="20"/>
        </w:rPr>
        <w:t xml:space="preserve">批量重置所辖班级学生的登录密码；</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w:t>
      </w:r>
      <w:r>
        <w:rPr>
          <w:rFonts w:ascii="Times New Roman" w:hAnsi="Times New Roman" w:eastAsia="宋体" w:cs="Times New Roman"/>
          <w:sz w:val="24"/>
          <w:szCs w:val="20"/>
        </w:rPr>
        <w:t xml:space="preserve">.4.3</w:t>
      </w:r>
      <w:r>
        <w:rPr>
          <w:rFonts w:hint="eastAsia" w:ascii="Times New Roman" w:hAnsi="Times New Roman" w:eastAsia="宋体" w:cs="Times New Roman"/>
          <w:sz w:val="24"/>
          <w:szCs w:val="20"/>
        </w:rPr>
        <w:t xml:space="preserve"> </w:t>
      </w:r>
      <w:r>
        <w:rPr>
          <w:rFonts w:hint="eastAsia" w:ascii="Times New Roman" w:hAnsi="Times New Roman" w:eastAsia="宋体" w:cs="Times New Roman"/>
          <w:sz w:val="24"/>
          <w:szCs w:val="20"/>
        </w:rPr>
        <w:t xml:space="preserve">上传所辖班级学生的头像图片；</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w:t>
      </w:r>
      <w:r>
        <w:rPr>
          <w:rFonts w:ascii="Times New Roman" w:hAnsi="Times New Roman" w:eastAsia="宋体" w:cs="Times New Roman"/>
          <w:sz w:val="24"/>
          <w:szCs w:val="20"/>
        </w:rPr>
        <w:t xml:space="preserve">.4.4</w:t>
      </w:r>
      <w:r>
        <w:rPr>
          <w:rFonts w:hint="eastAsia" w:ascii="Times New Roman" w:hAnsi="Times New Roman" w:eastAsia="宋体" w:cs="Times New Roman"/>
          <w:sz w:val="24"/>
          <w:szCs w:val="20"/>
        </w:rPr>
        <w:t xml:space="preserve"> </w:t>
      </w:r>
      <w:r>
        <w:rPr>
          <w:rFonts w:hint="eastAsia" w:ascii="Times New Roman" w:hAnsi="Times New Roman" w:eastAsia="宋体" w:cs="Times New Roman"/>
          <w:sz w:val="24"/>
          <w:szCs w:val="20"/>
        </w:rPr>
        <w:t xml:space="preserve">审核学生提供的头像图片。</w:t>
      </w:r>
      <w:r/>
    </w:p>
    <w:p>
      <w:pPr>
        <w:ind w:firstLine="482"/>
        <w:spacing w:line="440" w:lineRule="exact"/>
        <w:rPr>
          <w:rFonts w:ascii="Times New Roman" w:hAnsi="Times New Roman" w:eastAsia="宋体" w:cs="Times New Roman"/>
          <w:b/>
          <w:sz w:val="24"/>
        </w:rPr>
      </w:pPr>
      <w:r>
        <w:rPr>
          <w:rFonts w:hint="eastAsia" w:ascii="Times New Roman" w:hAnsi="Times New Roman" w:eastAsia="宋体" w:cs="Times New Roman"/>
          <w:b/>
          <w:sz w:val="24"/>
        </w:rPr>
        <w:t xml:space="preserve">3</w:t>
      </w:r>
      <w:r>
        <w:rPr>
          <w:rFonts w:hint="eastAsia" w:ascii="Times New Roman" w:hAnsi="Times New Roman" w:eastAsia="宋体" w:cs="Times New Roman"/>
          <w:b/>
          <w:sz w:val="24"/>
        </w:rPr>
        <w:t xml:space="preserve">、系统技术保障运维服务</w:t>
      </w:r>
      <w:r/>
    </w:p>
    <w:p>
      <w:pPr>
        <w:ind w:firstLine="60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3.1 </w:t>
      </w:r>
      <w:r>
        <w:rPr>
          <w:rFonts w:hint="eastAsia" w:ascii="Times New Roman" w:hAnsi="Times New Roman" w:eastAsia="宋体" w:cs="Times New Roman"/>
          <w:sz w:val="24"/>
          <w:szCs w:val="20"/>
        </w:rPr>
        <w:t xml:space="preserve">技术服务</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通过技术团队协助</w:t>
      </w:r>
      <w:r>
        <w:rPr>
          <w:rFonts w:ascii="Segoe UI Symbol" w:hAnsi="Segoe UI Symbol" w:eastAsia="宋体" w:cs="Segoe UI Symbol"/>
          <w:sz w:val="24"/>
          <w:szCs w:val="24"/>
        </w:rPr>
        <w:t xml:space="preserve">苏州线上教育常熟中心</w:t>
      </w:r>
      <w:r>
        <w:rPr>
          <w:rFonts w:hint="eastAsia" w:ascii="Segoe UI Symbol" w:hAnsi="Segoe UI Symbol" w:eastAsia="宋体" w:cs="Segoe UI Symbol"/>
          <w:sz w:val="24"/>
          <w:szCs w:val="24"/>
        </w:rPr>
        <w:t xml:space="preserve">平台</w:t>
      </w:r>
      <w:r>
        <w:rPr>
          <w:rFonts w:hint="eastAsia" w:ascii="Times New Roman" w:hAnsi="Times New Roman" w:eastAsia="宋体" w:cs="Times New Roman"/>
          <w:sz w:val="24"/>
          <w:szCs w:val="20"/>
        </w:rPr>
        <w:t xml:space="preserve">进行运维管理，将规范化运</w:t>
      </w:r>
      <w:r>
        <w:rPr>
          <w:rFonts w:hint="eastAsia" w:ascii="Times New Roman" w:hAnsi="Times New Roman" w:eastAsia="宋体" w:cs="Times New Roman"/>
          <w:sz w:val="24"/>
          <w:szCs w:val="20"/>
        </w:rPr>
        <w:t xml:space="preserve">维管理</w:t>
      </w:r>
      <w:r>
        <w:rPr>
          <w:rFonts w:hint="eastAsia" w:ascii="Times New Roman" w:hAnsi="Times New Roman" w:eastAsia="宋体" w:cs="Times New Roman"/>
          <w:sz w:val="24"/>
          <w:szCs w:val="20"/>
        </w:rPr>
        <w:t xml:space="preserve">逐步导入日常运维工作，使运</w:t>
      </w:r>
      <w:r>
        <w:rPr>
          <w:rFonts w:hint="eastAsia" w:ascii="Times New Roman" w:hAnsi="Times New Roman" w:eastAsia="宋体" w:cs="Times New Roman"/>
          <w:sz w:val="24"/>
          <w:szCs w:val="20"/>
        </w:rPr>
        <w:t xml:space="preserve">维工作</w:t>
      </w:r>
      <w:r>
        <w:rPr>
          <w:rFonts w:hint="eastAsia" w:ascii="Times New Roman" w:hAnsi="Times New Roman" w:eastAsia="宋体" w:cs="Times New Roman"/>
          <w:sz w:val="24"/>
          <w:szCs w:val="20"/>
        </w:rPr>
        <w:t xml:space="preserve">能够有序开展，减少人为操作失误。同时对目前</w:t>
      </w:r>
      <w:r>
        <w:rPr>
          <w:rFonts w:hint="eastAsia" w:ascii="Times New Roman" w:hAnsi="Times New Roman" w:eastAsia="宋体" w:cs="Times New Roman"/>
          <w:sz w:val="24"/>
          <w:szCs w:val="20"/>
        </w:rPr>
        <w:t xml:space="preserve">云部署</w:t>
      </w:r>
      <w:r>
        <w:rPr>
          <w:rFonts w:hint="eastAsia" w:ascii="Times New Roman" w:hAnsi="Times New Roman" w:eastAsia="宋体" w:cs="Times New Roman"/>
          <w:sz w:val="24"/>
          <w:szCs w:val="20"/>
        </w:rPr>
        <w:t xml:space="preserve">架构进行适时的优化调整，建立完善的配置管理数据，通过对系统脆弱性分析制定相应的保障方案，降低故障发生几率，实现快速恢复。</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3.1.1 </w:t>
      </w:r>
      <w:r>
        <w:rPr>
          <w:rFonts w:hint="eastAsia" w:ascii="Times New Roman" w:hAnsi="Times New Roman" w:eastAsia="宋体" w:cs="Times New Roman"/>
          <w:b/>
          <w:sz w:val="24"/>
          <w:szCs w:val="20"/>
        </w:rPr>
        <w:t xml:space="preserve">投标人应</w:t>
      </w:r>
      <w:r>
        <w:rPr>
          <w:rFonts w:ascii="Times New Roman" w:hAnsi="Times New Roman" w:eastAsia="宋体" w:cs="Times New Roman"/>
          <w:b/>
          <w:sz w:val="24"/>
          <w:szCs w:val="20"/>
        </w:rPr>
        <w:t xml:space="preserve">提供不少于</w:t>
      </w:r>
      <w:r>
        <w:rPr>
          <w:rFonts w:ascii="Times New Roman" w:hAnsi="Times New Roman" w:eastAsia="宋体" w:cs="Times New Roman"/>
          <w:b/>
          <w:sz w:val="24"/>
          <w:szCs w:val="20"/>
        </w:rPr>
        <w:t xml:space="preserve">2</w:t>
      </w:r>
      <w:r>
        <w:rPr>
          <w:rFonts w:hint="eastAsia" w:ascii="Times New Roman" w:hAnsi="Times New Roman" w:eastAsia="宋体" w:cs="Times New Roman"/>
          <w:b/>
          <w:sz w:val="24"/>
          <w:szCs w:val="20"/>
        </w:rPr>
        <w:t xml:space="preserve">名专业技术</w:t>
      </w:r>
      <w:r>
        <w:rPr>
          <w:rFonts w:ascii="Times New Roman" w:hAnsi="Times New Roman" w:eastAsia="宋体" w:cs="Times New Roman"/>
          <w:b/>
          <w:sz w:val="24"/>
          <w:szCs w:val="20"/>
        </w:rPr>
        <w:t xml:space="preserve">运维人员</w:t>
      </w:r>
      <w:r>
        <w:rPr>
          <w:rFonts w:ascii="Times New Roman" w:hAnsi="Times New Roman" w:eastAsia="宋体" w:cs="Times New Roman"/>
          <w:sz w:val="24"/>
          <w:szCs w:val="20"/>
        </w:rPr>
        <w:t xml:space="preserve">，建立</w:t>
      </w:r>
      <w:r>
        <w:rPr>
          <w:rFonts w:hint="eastAsia" w:ascii="Times New Roman" w:hAnsi="Times New Roman" w:eastAsia="宋体" w:cs="Times New Roman"/>
          <w:sz w:val="24"/>
          <w:szCs w:val="20"/>
        </w:rPr>
        <w:t xml:space="preserve">苏州线上教育常熟中心</w:t>
      </w:r>
      <w:r>
        <w:rPr>
          <w:rFonts w:ascii="Times New Roman" w:hAnsi="Times New Roman" w:eastAsia="宋体" w:cs="Times New Roman"/>
          <w:sz w:val="24"/>
          <w:szCs w:val="20"/>
        </w:rPr>
        <w:t xml:space="preserve">平台系统配置档案库（包括系统架构信息、硬件资源信息、</w:t>
      </w:r>
      <w:r>
        <w:rPr>
          <w:rFonts w:ascii="Times New Roman" w:hAnsi="Times New Roman" w:eastAsia="宋体" w:cs="Times New Roman"/>
          <w:sz w:val="24"/>
          <w:szCs w:val="20"/>
        </w:rPr>
        <w:t xml:space="preserve">云基础</w:t>
      </w:r>
      <w:r>
        <w:rPr>
          <w:rFonts w:ascii="Times New Roman" w:hAnsi="Times New Roman" w:eastAsia="宋体" w:cs="Times New Roman"/>
          <w:sz w:val="24"/>
          <w:szCs w:val="20"/>
        </w:rPr>
        <w:t xml:space="preserve">软件信息、系统软件信息、应用信息等），</w:t>
      </w:r>
      <w:r>
        <w:rPr>
          <w:rFonts w:hint="eastAsia" w:ascii="Times New Roman" w:hAnsi="Times New Roman" w:eastAsia="宋体" w:cs="Times New Roman"/>
          <w:sz w:val="24"/>
          <w:szCs w:val="20"/>
        </w:rPr>
        <w:t xml:space="preserve">并对现有平台系统进行</w:t>
      </w:r>
      <w:r>
        <w:rPr>
          <w:rFonts w:ascii="Times New Roman" w:hAnsi="Times New Roman" w:eastAsia="宋体" w:cs="Times New Roman"/>
          <w:sz w:val="24"/>
          <w:szCs w:val="20"/>
        </w:rPr>
        <w:t xml:space="preserve">针对性分析后提供优化改进建议</w:t>
      </w:r>
      <w:r>
        <w:rPr>
          <w:rFonts w:hint="eastAsia" w:ascii="Times New Roman" w:hAnsi="Times New Roman" w:eastAsia="宋体" w:cs="Times New Roman"/>
          <w:sz w:val="24"/>
          <w:szCs w:val="20"/>
        </w:rPr>
        <w:t xml:space="preserve">；</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3.1.2 </w:t>
      </w:r>
      <w:r>
        <w:rPr>
          <w:rFonts w:ascii="Times New Roman" w:hAnsi="Times New Roman" w:eastAsia="宋体" w:cs="Times New Roman"/>
          <w:sz w:val="24"/>
          <w:szCs w:val="20"/>
        </w:rPr>
        <w:t xml:space="preserve">提供</w:t>
      </w:r>
      <w:r>
        <w:rPr>
          <w:rFonts w:hint="eastAsia" w:ascii="Times New Roman" w:hAnsi="Times New Roman" w:eastAsia="宋体" w:cs="Times New Roman"/>
          <w:sz w:val="24"/>
          <w:szCs w:val="20"/>
        </w:rPr>
        <w:t xml:space="preserve">苏州线上教育常熟中心</w:t>
      </w:r>
      <w:r>
        <w:rPr>
          <w:rFonts w:ascii="Times New Roman" w:hAnsi="Times New Roman" w:eastAsia="宋体" w:cs="Times New Roman"/>
          <w:sz w:val="24"/>
          <w:szCs w:val="20"/>
        </w:rPr>
        <w:t xml:space="preserve">平台建设规划服务，</w:t>
      </w:r>
      <w:r>
        <w:rPr>
          <w:rFonts w:hint="eastAsia" w:ascii="Times New Roman" w:hAnsi="Times New Roman" w:eastAsia="宋体" w:cs="Times New Roman"/>
          <w:sz w:val="24"/>
          <w:szCs w:val="20"/>
        </w:rPr>
        <w:t xml:space="preserve">不</w:t>
      </w:r>
      <w:r>
        <w:rPr>
          <w:rFonts w:ascii="Times New Roman" w:hAnsi="Times New Roman" w:eastAsia="宋体" w:cs="Times New Roman"/>
          <w:sz w:val="24"/>
          <w:szCs w:val="20"/>
        </w:rPr>
        <w:t xml:space="preserve">定期进行现场技术交流，熟悉现状及系统建设、优化过程，深入了解业务需求提供科学合理的技术咨询；</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3.1.3 </w:t>
      </w:r>
      <w:r>
        <w:rPr>
          <w:rFonts w:ascii="Times New Roman" w:hAnsi="Times New Roman" w:eastAsia="宋体" w:cs="Times New Roman"/>
          <w:sz w:val="24"/>
          <w:szCs w:val="20"/>
        </w:rPr>
        <w:t xml:space="preserve">提供技术规划支持服务，能够不断根据技术发展优化</w:t>
      </w:r>
      <w:r>
        <w:rPr>
          <w:rFonts w:hint="eastAsia" w:ascii="Times New Roman" w:hAnsi="Times New Roman" w:eastAsia="宋体" w:cs="Times New Roman"/>
          <w:sz w:val="24"/>
          <w:szCs w:val="20"/>
        </w:rPr>
        <w:t xml:space="preserve">苏州线上教育常熟中心</w:t>
      </w:r>
      <w:r>
        <w:rPr>
          <w:rFonts w:ascii="Times New Roman" w:hAnsi="Times New Roman" w:eastAsia="宋体" w:cs="Times New Roman"/>
          <w:sz w:val="24"/>
          <w:szCs w:val="20"/>
        </w:rPr>
        <w:t xml:space="preserve">平台；</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3.1.4 </w:t>
      </w:r>
      <w:r>
        <w:rPr>
          <w:rFonts w:ascii="Times New Roman" w:hAnsi="Times New Roman" w:eastAsia="宋体" w:cs="Times New Roman"/>
          <w:sz w:val="24"/>
          <w:szCs w:val="20"/>
        </w:rPr>
        <w:t xml:space="preserve">提供基于</w:t>
      </w:r>
      <w:r>
        <w:rPr>
          <w:rFonts w:ascii="Times New Roman" w:hAnsi="Times New Roman" w:eastAsia="宋体" w:cs="Times New Roman"/>
          <w:sz w:val="24"/>
          <w:szCs w:val="20"/>
        </w:rPr>
        <w:t xml:space="preserve">云</w:t>
      </w:r>
      <w:r>
        <w:rPr>
          <w:rFonts w:hint="eastAsia" w:ascii="Times New Roman" w:hAnsi="Times New Roman" w:eastAsia="宋体" w:cs="Times New Roman"/>
          <w:sz w:val="24"/>
          <w:szCs w:val="20"/>
        </w:rPr>
        <w:t xml:space="preserve">部署</w:t>
      </w:r>
      <w:r>
        <w:rPr>
          <w:rFonts w:ascii="Times New Roman" w:hAnsi="Times New Roman" w:eastAsia="宋体" w:cs="Times New Roman"/>
          <w:sz w:val="24"/>
          <w:szCs w:val="20"/>
        </w:rPr>
        <w:t xml:space="preserve">架构的运维管理，建立相适应的技术管理规范，保障系统的稳定运行，减少人为操作失误，避免事故发生；</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3.1.5 </w:t>
      </w:r>
      <w:r>
        <w:rPr>
          <w:rFonts w:ascii="Times New Roman" w:hAnsi="Times New Roman" w:eastAsia="宋体" w:cs="Times New Roman"/>
          <w:sz w:val="24"/>
          <w:szCs w:val="20"/>
        </w:rPr>
        <w:t xml:space="preserve">提供技术管理服务，建立系统配置资料库；</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3.1.6 </w:t>
      </w:r>
      <w:r>
        <w:rPr>
          <w:rFonts w:ascii="Times New Roman" w:hAnsi="Times New Roman" w:eastAsia="宋体" w:cs="Times New Roman"/>
          <w:sz w:val="24"/>
          <w:szCs w:val="20"/>
        </w:rPr>
        <w:t xml:space="preserve">了解</w:t>
      </w:r>
      <w:r>
        <w:rPr>
          <w:rFonts w:hint="eastAsia" w:ascii="Times New Roman" w:hAnsi="Times New Roman" w:eastAsia="宋体" w:cs="Times New Roman"/>
          <w:sz w:val="24"/>
          <w:szCs w:val="20"/>
        </w:rPr>
        <w:t xml:space="preserve">苏州线上教育常熟中心</w:t>
      </w:r>
      <w:r>
        <w:rPr>
          <w:rFonts w:ascii="Times New Roman" w:hAnsi="Times New Roman" w:eastAsia="宋体" w:cs="Times New Roman"/>
          <w:sz w:val="24"/>
          <w:szCs w:val="20"/>
        </w:rPr>
        <w:t xml:space="preserve">平台架构，服务期内</w:t>
      </w:r>
      <w:r>
        <w:rPr>
          <w:rFonts w:hint="eastAsia" w:ascii="Times New Roman" w:hAnsi="Times New Roman" w:eastAsia="宋体" w:cs="Times New Roman"/>
          <w:sz w:val="24"/>
          <w:szCs w:val="20"/>
        </w:rPr>
        <w:t xml:space="preserve">提供</w:t>
      </w:r>
      <w:r>
        <w:rPr>
          <w:rFonts w:ascii="Times New Roman" w:hAnsi="Times New Roman" w:eastAsia="宋体" w:cs="Times New Roman"/>
          <w:sz w:val="24"/>
          <w:szCs w:val="20"/>
        </w:rPr>
        <w:t xml:space="preserve">不少于</w:t>
      </w:r>
      <w:r>
        <w:rPr>
          <w:rFonts w:ascii="Times New Roman" w:hAnsi="Times New Roman" w:eastAsia="宋体" w:cs="Times New Roman"/>
          <w:sz w:val="24"/>
          <w:szCs w:val="20"/>
        </w:rPr>
        <w:t xml:space="preserve">2</w:t>
      </w:r>
      <w:r>
        <w:rPr>
          <w:rFonts w:ascii="Times New Roman" w:hAnsi="Times New Roman" w:eastAsia="宋体" w:cs="Times New Roman"/>
          <w:sz w:val="24"/>
          <w:szCs w:val="20"/>
        </w:rPr>
        <w:t xml:space="preserve">次系统脆弱性分析，出具相应报告和优化建议；</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3.1.7 </w:t>
      </w:r>
      <w:r>
        <w:rPr>
          <w:rFonts w:ascii="Times New Roman" w:hAnsi="Times New Roman" w:eastAsia="宋体" w:cs="Times New Roman"/>
          <w:sz w:val="24"/>
          <w:szCs w:val="20"/>
        </w:rPr>
        <w:t xml:space="preserve">具备</w:t>
      </w:r>
      <w:r>
        <w:rPr>
          <w:rFonts w:hint="eastAsia" w:ascii="Times New Roman" w:hAnsi="Times New Roman" w:eastAsia="宋体" w:cs="Times New Roman"/>
          <w:sz w:val="24"/>
          <w:szCs w:val="20"/>
        </w:rPr>
        <w:t xml:space="preserve">苏州线上教育常熟中心</w:t>
      </w:r>
      <w:r>
        <w:rPr>
          <w:rFonts w:ascii="Times New Roman" w:hAnsi="Times New Roman" w:eastAsia="宋体" w:cs="Times New Roman"/>
          <w:sz w:val="24"/>
          <w:szCs w:val="20"/>
        </w:rPr>
        <w:t xml:space="preserve">平台的规划、部署、调优、升级及自动化运维的能力；</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3.1.8 </w:t>
      </w:r>
      <w:r>
        <w:rPr>
          <w:rFonts w:ascii="Times New Roman" w:hAnsi="Times New Roman" w:eastAsia="宋体" w:cs="Times New Roman"/>
          <w:sz w:val="24"/>
          <w:szCs w:val="20"/>
        </w:rPr>
        <w:t xml:space="preserve">提供合理的系统配置支持，保障系统性能发挥；</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3.1.9 </w:t>
      </w:r>
      <w:r>
        <w:rPr>
          <w:rFonts w:hint="eastAsia" w:ascii="Times New Roman" w:hAnsi="Times New Roman" w:eastAsia="宋体" w:cs="Times New Roman"/>
          <w:sz w:val="24"/>
          <w:szCs w:val="20"/>
        </w:rPr>
        <w:t xml:space="preserve">技术</w:t>
      </w:r>
      <w:r>
        <w:rPr>
          <w:rFonts w:ascii="Times New Roman" w:hAnsi="Times New Roman" w:eastAsia="宋体" w:cs="Times New Roman"/>
          <w:sz w:val="24"/>
          <w:szCs w:val="20"/>
        </w:rPr>
        <w:t xml:space="preserve">运</w:t>
      </w:r>
      <w:r>
        <w:rPr>
          <w:rFonts w:ascii="Times New Roman" w:hAnsi="Times New Roman" w:eastAsia="宋体" w:cs="Times New Roman"/>
          <w:sz w:val="24"/>
          <w:szCs w:val="20"/>
        </w:rPr>
        <w:t xml:space="preserve">维人员</w:t>
      </w:r>
      <w:r>
        <w:rPr>
          <w:rFonts w:ascii="Times New Roman" w:hAnsi="Times New Roman" w:eastAsia="宋体" w:cs="Times New Roman"/>
          <w:sz w:val="24"/>
          <w:szCs w:val="20"/>
        </w:rPr>
        <w:t xml:space="preserve">需要自备系统检测工具；</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3.1.10 </w:t>
      </w:r>
      <w:r>
        <w:rPr>
          <w:rFonts w:hint="eastAsia" w:ascii="Times New Roman" w:hAnsi="Times New Roman" w:eastAsia="宋体" w:cs="Times New Roman"/>
          <w:sz w:val="24"/>
          <w:szCs w:val="20"/>
        </w:rPr>
        <w:t xml:space="preserve">技术</w:t>
      </w:r>
      <w:r>
        <w:rPr>
          <w:rFonts w:ascii="Times New Roman" w:hAnsi="Times New Roman" w:eastAsia="宋体" w:cs="Times New Roman"/>
          <w:sz w:val="24"/>
          <w:szCs w:val="20"/>
        </w:rPr>
        <w:t xml:space="preserve">运</w:t>
      </w:r>
      <w:r>
        <w:rPr>
          <w:rFonts w:ascii="Times New Roman" w:hAnsi="Times New Roman" w:eastAsia="宋体" w:cs="Times New Roman"/>
          <w:sz w:val="24"/>
          <w:szCs w:val="20"/>
        </w:rPr>
        <w:t xml:space="preserve">维人员</w:t>
      </w:r>
      <w:r>
        <w:rPr>
          <w:rFonts w:ascii="Times New Roman" w:hAnsi="Times New Roman" w:eastAsia="宋体" w:cs="Times New Roman"/>
          <w:sz w:val="24"/>
          <w:szCs w:val="20"/>
        </w:rPr>
        <w:t xml:space="preserve">需要熟练掌握</w:t>
      </w:r>
      <w:r>
        <w:rPr>
          <w:rFonts w:hint="eastAsia" w:ascii="Times New Roman" w:hAnsi="Times New Roman" w:eastAsia="宋体" w:cs="Times New Roman"/>
          <w:sz w:val="24"/>
          <w:szCs w:val="20"/>
        </w:rPr>
        <w:t xml:space="preserve">苏州线上教育常熟中心</w:t>
      </w:r>
      <w:r>
        <w:rPr>
          <w:rFonts w:ascii="Times New Roman" w:hAnsi="Times New Roman" w:eastAsia="宋体" w:cs="Times New Roman"/>
          <w:sz w:val="24"/>
          <w:szCs w:val="20"/>
        </w:rPr>
        <w:t xml:space="preserve">平台所使用设备及系统的管理维护、故障恢复、版本更新等技能；</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3.1.11 </w:t>
      </w:r>
      <w:r>
        <w:rPr>
          <w:rFonts w:hint="eastAsia" w:ascii="Times New Roman" w:hAnsi="Times New Roman" w:eastAsia="宋体" w:cs="Times New Roman"/>
          <w:sz w:val="24"/>
          <w:szCs w:val="20"/>
        </w:rPr>
        <w:t xml:space="preserve">技术</w:t>
      </w:r>
      <w:r>
        <w:rPr>
          <w:rFonts w:ascii="Times New Roman" w:hAnsi="Times New Roman" w:eastAsia="宋体" w:cs="Times New Roman"/>
          <w:sz w:val="24"/>
          <w:szCs w:val="20"/>
        </w:rPr>
        <w:t xml:space="preserve">运</w:t>
      </w:r>
      <w:r>
        <w:rPr>
          <w:rFonts w:ascii="Times New Roman" w:hAnsi="Times New Roman" w:eastAsia="宋体" w:cs="Times New Roman"/>
          <w:sz w:val="24"/>
          <w:szCs w:val="20"/>
        </w:rPr>
        <w:t xml:space="preserve">维人员</w:t>
      </w:r>
      <w:r>
        <w:rPr>
          <w:rFonts w:ascii="Times New Roman" w:hAnsi="Times New Roman" w:eastAsia="宋体" w:cs="Times New Roman"/>
          <w:sz w:val="24"/>
          <w:szCs w:val="20"/>
        </w:rPr>
        <w:t xml:space="preserve">需</w:t>
      </w:r>
      <w:r>
        <w:rPr>
          <w:rFonts w:hint="eastAsia" w:ascii="Times New Roman" w:hAnsi="Times New Roman" w:eastAsia="宋体" w:cs="Times New Roman"/>
          <w:sz w:val="24"/>
          <w:szCs w:val="20"/>
        </w:rPr>
        <w:t xml:space="preserve">深度</w:t>
      </w:r>
      <w:r>
        <w:rPr>
          <w:rFonts w:ascii="Times New Roman" w:hAnsi="Times New Roman" w:eastAsia="宋体" w:cs="Times New Roman"/>
          <w:sz w:val="24"/>
          <w:szCs w:val="20"/>
        </w:rPr>
        <w:t xml:space="preserve">理解并对</w:t>
      </w:r>
      <w:r>
        <w:rPr>
          <w:rFonts w:hint="eastAsia" w:ascii="Times New Roman" w:hAnsi="Times New Roman" w:eastAsia="宋体" w:cs="Times New Roman"/>
          <w:sz w:val="24"/>
          <w:szCs w:val="20"/>
        </w:rPr>
        <w:t xml:space="preserve">苏州线上教育常熟中心</w:t>
      </w:r>
      <w:r>
        <w:rPr>
          <w:rFonts w:ascii="Times New Roman" w:hAnsi="Times New Roman" w:eastAsia="宋体" w:cs="Times New Roman"/>
          <w:sz w:val="24"/>
          <w:szCs w:val="20"/>
        </w:rPr>
        <w:t xml:space="preserve">平台建设规划、提供技术支持；</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3.1.12 </w:t>
      </w:r>
      <w:r>
        <w:rPr>
          <w:rFonts w:hint="eastAsia" w:ascii="Times New Roman" w:hAnsi="Times New Roman" w:eastAsia="宋体" w:cs="Times New Roman"/>
          <w:sz w:val="24"/>
          <w:szCs w:val="20"/>
        </w:rPr>
        <w:t xml:space="preserve">技术</w:t>
      </w:r>
      <w:r>
        <w:rPr>
          <w:rFonts w:ascii="Times New Roman" w:hAnsi="Times New Roman" w:eastAsia="宋体" w:cs="Times New Roman"/>
          <w:sz w:val="24"/>
          <w:szCs w:val="20"/>
        </w:rPr>
        <w:t xml:space="preserve">运</w:t>
      </w:r>
      <w:r>
        <w:rPr>
          <w:rFonts w:ascii="Times New Roman" w:hAnsi="Times New Roman" w:eastAsia="宋体" w:cs="Times New Roman"/>
          <w:sz w:val="24"/>
          <w:szCs w:val="20"/>
        </w:rPr>
        <w:t xml:space="preserve">维人员</w:t>
      </w:r>
      <w:r>
        <w:rPr>
          <w:rFonts w:hint="eastAsia" w:ascii="Times New Roman" w:hAnsi="Times New Roman" w:eastAsia="宋体" w:cs="Times New Roman"/>
          <w:sz w:val="24"/>
          <w:szCs w:val="20"/>
        </w:rPr>
        <w:t xml:space="preserve">需</w:t>
      </w:r>
      <w:r>
        <w:rPr>
          <w:rFonts w:ascii="Times New Roman" w:hAnsi="Times New Roman" w:eastAsia="宋体" w:cs="Times New Roman"/>
          <w:sz w:val="24"/>
          <w:szCs w:val="20"/>
        </w:rPr>
        <w:t xml:space="preserve">提供</w:t>
      </w:r>
      <w:r>
        <w:rPr>
          <w:rFonts w:ascii="Times New Roman" w:hAnsi="Times New Roman" w:eastAsia="宋体" w:cs="Times New Roman"/>
          <w:sz w:val="24"/>
          <w:szCs w:val="20"/>
        </w:rPr>
        <w:t xml:space="preserve">7</w:t>
      </w:r>
      <w:r>
        <w:rPr>
          <w:rFonts w:ascii="Arial" w:hAnsi="Arial" w:eastAsia="宋体" w:cs="Arial"/>
          <w:sz w:val="24"/>
          <w:szCs w:val="20"/>
        </w:rPr>
        <w:t xml:space="preserve">×</w:t>
      </w:r>
      <w:r>
        <w:rPr>
          <w:rFonts w:ascii="Times New Roman" w:hAnsi="Times New Roman" w:eastAsia="宋体" w:cs="Times New Roman"/>
          <w:sz w:val="24"/>
          <w:szCs w:val="20"/>
        </w:rPr>
        <w:t xml:space="preserve">24</w:t>
      </w:r>
      <w:r>
        <w:rPr>
          <w:rFonts w:hint="eastAsia" w:ascii="Times New Roman" w:hAnsi="Times New Roman" w:eastAsia="宋体" w:cs="Times New Roman"/>
          <w:sz w:val="24"/>
          <w:szCs w:val="20"/>
        </w:rPr>
        <w:t xml:space="preserve">小时</w:t>
      </w:r>
      <w:r>
        <w:rPr>
          <w:rFonts w:ascii="Times New Roman" w:hAnsi="Times New Roman" w:eastAsia="宋体" w:cs="Times New Roman"/>
          <w:sz w:val="24"/>
          <w:szCs w:val="20"/>
        </w:rPr>
        <w:t xml:space="preserve">的电话技术支持</w:t>
      </w:r>
      <w:r>
        <w:rPr>
          <w:rFonts w:hint="eastAsia" w:ascii="Times New Roman" w:hAnsi="Times New Roman" w:eastAsia="宋体" w:cs="Times New Roman"/>
          <w:sz w:val="24"/>
          <w:szCs w:val="20"/>
        </w:rPr>
        <w:t xml:space="preserve">；</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3.1.13 </w:t>
      </w:r>
      <w:r>
        <w:rPr>
          <w:rFonts w:ascii="Times New Roman" w:hAnsi="Times New Roman" w:eastAsia="宋体" w:cs="Times New Roman"/>
          <w:sz w:val="24"/>
          <w:szCs w:val="20"/>
        </w:rPr>
        <w:t xml:space="preserve">遇有重大活动需要确保系统正常运作，在接到通知后，</w:t>
      </w:r>
      <w:r>
        <w:rPr>
          <w:rFonts w:hint="eastAsia" w:ascii="Times New Roman" w:hAnsi="Times New Roman" w:eastAsia="宋体" w:cs="Times New Roman"/>
          <w:sz w:val="24"/>
          <w:szCs w:val="20"/>
        </w:rPr>
        <w:t xml:space="preserve">投标人</w:t>
      </w:r>
      <w:r>
        <w:rPr>
          <w:rFonts w:ascii="Times New Roman" w:hAnsi="Times New Roman" w:eastAsia="宋体" w:cs="Times New Roman"/>
          <w:sz w:val="24"/>
          <w:szCs w:val="20"/>
        </w:rPr>
        <w:t xml:space="preserve">应在活动期间提供</w:t>
      </w:r>
      <w:r>
        <w:rPr>
          <w:rFonts w:hint="eastAsia" w:ascii="Times New Roman" w:hAnsi="Times New Roman" w:eastAsia="宋体" w:cs="Times New Roman"/>
          <w:sz w:val="24"/>
          <w:szCs w:val="20"/>
        </w:rPr>
        <w:t xml:space="preserve">技术运</w:t>
      </w:r>
      <w:r>
        <w:rPr>
          <w:rFonts w:hint="eastAsia" w:ascii="Times New Roman" w:hAnsi="Times New Roman" w:eastAsia="宋体" w:cs="Times New Roman"/>
          <w:sz w:val="24"/>
          <w:szCs w:val="20"/>
        </w:rPr>
        <w:t xml:space="preserve">维</w:t>
      </w:r>
      <w:r>
        <w:rPr>
          <w:rFonts w:ascii="Times New Roman" w:hAnsi="Times New Roman" w:eastAsia="宋体" w:cs="Times New Roman"/>
          <w:sz w:val="24"/>
          <w:szCs w:val="20"/>
        </w:rPr>
        <w:t xml:space="preserve">人员</w:t>
      </w:r>
      <w:r>
        <w:rPr>
          <w:rFonts w:ascii="Times New Roman" w:hAnsi="Times New Roman" w:eastAsia="宋体" w:cs="Times New Roman"/>
          <w:sz w:val="24"/>
          <w:szCs w:val="20"/>
        </w:rPr>
        <w:t xml:space="preserve">现场保障。</w:t>
      </w:r>
      <w:r/>
    </w:p>
    <w:p>
      <w:pPr>
        <w:ind w:firstLine="60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3.2 </w:t>
      </w:r>
      <w:r>
        <w:rPr>
          <w:rFonts w:ascii="Times New Roman" w:hAnsi="Times New Roman" w:eastAsia="宋体" w:cs="Times New Roman"/>
          <w:sz w:val="24"/>
          <w:szCs w:val="20"/>
        </w:rPr>
        <w:t xml:space="preserve">应急保障服务</w:t>
      </w:r>
      <w:r/>
    </w:p>
    <w:p>
      <w:pPr>
        <w:ind w:firstLine="60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应急保障服务主要是依靠技术团队的综合技术能力实现快速恢复，对已知系统的了解和分析解决故障问题。</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3.2.1 </w:t>
      </w:r>
      <w:r>
        <w:rPr>
          <w:rFonts w:ascii="Times New Roman" w:hAnsi="Times New Roman" w:eastAsia="宋体" w:cs="Times New Roman"/>
          <w:sz w:val="24"/>
          <w:szCs w:val="20"/>
        </w:rPr>
        <w:t xml:space="preserve">提供</w:t>
      </w:r>
      <w:r>
        <w:rPr>
          <w:rFonts w:hint="eastAsia" w:ascii="Times New Roman" w:hAnsi="Times New Roman" w:eastAsia="宋体" w:cs="Times New Roman"/>
          <w:sz w:val="24"/>
          <w:szCs w:val="20"/>
        </w:rPr>
        <w:t xml:space="preserve">苏州线上教育常熟中心</w:t>
      </w:r>
      <w:r>
        <w:rPr>
          <w:rFonts w:ascii="Times New Roman" w:hAnsi="Times New Roman" w:eastAsia="宋体" w:cs="Times New Roman"/>
          <w:sz w:val="24"/>
          <w:szCs w:val="20"/>
        </w:rPr>
        <w:t xml:space="preserve">平台的健康检查和系统可用性管理方案，协助采购人建立对</w:t>
      </w:r>
      <w:r>
        <w:rPr>
          <w:rFonts w:hint="eastAsia" w:ascii="Times New Roman" w:hAnsi="Times New Roman" w:eastAsia="宋体" w:cs="Times New Roman"/>
          <w:sz w:val="24"/>
          <w:szCs w:val="20"/>
        </w:rPr>
        <w:t xml:space="preserve">苏州线上教育常熟中心</w:t>
      </w:r>
      <w:r>
        <w:rPr>
          <w:rFonts w:ascii="Times New Roman" w:hAnsi="Times New Roman" w:eastAsia="宋体" w:cs="Times New Roman"/>
          <w:sz w:val="24"/>
          <w:szCs w:val="20"/>
        </w:rPr>
        <w:t xml:space="preserve">平台的可用性管理、容量管理、权限管理、性能管理等管理机制</w:t>
      </w:r>
      <w:r>
        <w:rPr>
          <w:rFonts w:hint="eastAsia" w:ascii="Times New Roman" w:hAnsi="Times New Roman" w:eastAsia="宋体" w:cs="Times New Roman"/>
          <w:sz w:val="24"/>
          <w:szCs w:val="20"/>
        </w:rPr>
        <w:t xml:space="preserve">；</w:t>
      </w:r>
      <w:r/>
    </w:p>
    <w:p>
      <w:pPr>
        <w:ind w:firstLine="720"/>
        <w:jc w:val="left"/>
        <w:spacing w:line="440" w:lineRule="exact"/>
        <w:rPr>
          <w:rFonts w:ascii="Times New Roman" w:hAnsi="Times New Roman" w:eastAsia="宋体" w:cs="Times New Roman"/>
          <w:szCs w:val="20"/>
        </w:rPr>
      </w:pPr>
      <w:r>
        <w:rPr>
          <w:rFonts w:hint="eastAsia" w:ascii="Times New Roman" w:hAnsi="Times New Roman" w:eastAsia="宋体" w:cs="Times New Roman"/>
          <w:sz w:val="24"/>
          <w:szCs w:val="20"/>
        </w:rPr>
        <w:t xml:space="preserve">3.2.2 </w:t>
      </w:r>
      <w:r>
        <w:rPr>
          <w:rFonts w:ascii="Times New Roman" w:hAnsi="Times New Roman" w:eastAsia="宋体" w:cs="Times New Roman"/>
          <w:sz w:val="24"/>
          <w:szCs w:val="20"/>
        </w:rPr>
        <w:t xml:space="preserve">提供工程师定期</w:t>
      </w:r>
      <w:r>
        <w:rPr>
          <w:rFonts w:hint="eastAsia" w:ascii="Times New Roman" w:hAnsi="Times New Roman" w:eastAsia="宋体" w:cs="Times New Roman"/>
          <w:sz w:val="24"/>
          <w:szCs w:val="20"/>
        </w:rPr>
        <w:t xml:space="preserve">进行</w:t>
      </w:r>
      <w:r>
        <w:rPr>
          <w:rFonts w:ascii="Times New Roman" w:hAnsi="Times New Roman" w:eastAsia="宋体" w:cs="Times New Roman"/>
          <w:sz w:val="24"/>
          <w:szCs w:val="20"/>
        </w:rPr>
        <w:t xml:space="preserve">系统巡检服务，服务期内每月至少</w:t>
      </w:r>
      <w:r>
        <w:rPr>
          <w:rFonts w:ascii="Times New Roman" w:hAnsi="Times New Roman" w:eastAsia="宋体" w:cs="Times New Roman"/>
          <w:sz w:val="24"/>
          <w:szCs w:val="20"/>
        </w:rPr>
        <w:t xml:space="preserve">1</w:t>
      </w:r>
      <w:r>
        <w:rPr>
          <w:rFonts w:ascii="Times New Roman" w:hAnsi="Times New Roman" w:eastAsia="宋体" w:cs="Times New Roman"/>
          <w:sz w:val="24"/>
          <w:szCs w:val="20"/>
        </w:rPr>
        <w:t xml:space="preserve">次，实时了解</w:t>
      </w:r>
      <w:r>
        <w:rPr>
          <w:rFonts w:hint="eastAsia" w:ascii="Times New Roman" w:hAnsi="Times New Roman" w:eastAsia="宋体" w:cs="Times New Roman"/>
          <w:sz w:val="24"/>
          <w:szCs w:val="20"/>
        </w:rPr>
        <w:t xml:space="preserve">苏州线上教育常熟中心平台所使用的计算、存储、线路、安全防护等硬件资源的</w:t>
      </w:r>
      <w:r>
        <w:rPr>
          <w:rFonts w:ascii="Times New Roman" w:hAnsi="Times New Roman" w:eastAsia="宋体" w:cs="Times New Roman"/>
          <w:sz w:val="24"/>
          <w:szCs w:val="20"/>
        </w:rPr>
        <w:t xml:space="preserve">健康状态，及时更新系统运行配置库；</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3.2.3 </w:t>
      </w:r>
      <w:r>
        <w:rPr>
          <w:rFonts w:hint="eastAsia" w:ascii="Times New Roman" w:hAnsi="Times New Roman" w:eastAsia="宋体" w:cs="Times New Roman"/>
          <w:sz w:val="24"/>
          <w:szCs w:val="20"/>
        </w:rPr>
        <w:t xml:space="preserve">负责苏州线上教育常熟中心</w:t>
      </w:r>
      <w:r>
        <w:rPr>
          <w:rFonts w:ascii="Times New Roman" w:hAnsi="Times New Roman" w:eastAsia="宋体" w:cs="Times New Roman"/>
          <w:sz w:val="24"/>
          <w:szCs w:val="20"/>
        </w:rPr>
        <w:t xml:space="preserve">平台管理工作，合理配置资源，在资源消耗达到预警时需首先进行资源的优化，并及时反馈需要增加资源，并提出合理的扩容方案；</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3.2.4 </w:t>
      </w:r>
      <w:r>
        <w:rPr>
          <w:rFonts w:ascii="Times New Roman" w:hAnsi="Times New Roman" w:eastAsia="宋体" w:cs="Times New Roman"/>
          <w:sz w:val="24"/>
          <w:szCs w:val="20"/>
        </w:rPr>
        <w:t xml:space="preserve">提供</w:t>
      </w:r>
      <w:r>
        <w:rPr>
          <w:rFonts w:hint="eastAsia" w:ascii="Times New Roman" w:hAnsi="Times New Roman" w:eastAsia="宋体" w:cs="Times New Roman"/>
          <w:sz w:val="24"/>
          <w:szCs w:val="20"/>
        </w:rPr>
        <w:t xml:space="preserve">苏州线上教育常熟中心</w:t>
      </w:r>
      <w:r>
        <w:rPr>
          <w:rFonts w:ascii="Times New Roman" w:hAnsi="Times New Roman" w:eastAsia="宋体" w:cs="Times New Roman"/>
          <w:sz w:val="24"/>
          <w:szCs w:val="20"/>
        </w:rPr>
        <w:t xml:space="preserve">平台的数据备份、数据恢复策略，协助采购人分析系统</w:t>
      </w:r>
      <w:r>
        <w:rPr>
          <w:rFonts w:ascii="Times New Roman" w:hAnsi="Times New Roman" w:eastAsia="宋体" w:cs="Times New Roman"/>
          <w:sz w:val="24"/>
          <w:szCs w:val="20"/>
        </w:rPr>
        <w:t xml:space="preserve">RPO/RTO</w:t>
      </w:r>
      <w:r>
        <w:rPr>
          <w:rFonts w:ascii="Times New Roman" w:hAnsi="Times New Roman" w:eastAsia="宋体" w:cs="Times New Roman"/>
          <w:sz w:val="24"/>
          <w:szCs w:val="20"/>
        </w:rPr>
        <w:t xml:space="preserve">需求，制定</w:t>
      </w:r>
      <w:r>
        <w:rPr>
          <w:rFonts w:hint="eastAsia" w:ascii="Times New Roman" w:hAnsi="Times New Roman" w:eastAsia="宋体" w:cs="Times New Roman"/>
          <w:sz w:val="24"/>
          <w:szCs w:val="20"/>
        </w:rPr>
        <w:t xml:space="preserve">适合采购人</w:t>
      </w:r>
      <w:r>
        <w:rPr>
          <w:rFonts w:ascii="Times New Roman" w:hAnsi="Times New Roman" w:eastAsia="宋体" w:cs="Times New Roman"/>
          <w:sz w:val="24"/>
          <w:szCs w:val="20"/>
        </w:rPr>
        <w:t xml:space="preserve">的数据备份、保留策略并检查运行结果；</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3.2.5 </w:t>
      </w:r>
      <w:r>
        <w:rPr>
          <w:rFonts w:ascii="Times New Roman" w:hAnsi="Times New Roman" w:eastAsia="宋体" w:cs="Times New Roman"/>
          <w:sz w:val="24"/>
          <w:szCs w:val="20"/>
        </w:rPr>
        <w:t xml:space="preserve">制定数据灾难恢复计划方案并</w:t>
      </w:r>
      <w:r>
        <w:rPr>
          <w:rFonts w:hint="eastAsia" w:ascii="Times New Roman" w:hAnsi="Times New Roman" w:eastAsia="宋体" w:cs="Times New Roman"/>
          <w:sz w:val="24"/>
          <w:szCs w:val="20"/>
        </w:rPr>
        <w:t xml:space="preserve">不</w:t>
      </w:r>
      <w:r>
        <w:rPr>
          <w:rFonts w:ascii="Times New Roman" w:hAnsi="Times New Roman" w:eastAsia="宋体" w:cs="Times New Roman"/>
          <w:sz w:val="24"/>
          <w:szCs w:val="20"/>
        </w:rPr>
        <w:t xml:space="preserve">定期执行数据灾难恢复演练；</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3.2.6 </w:t>
      </w:r>
      <w:r>
        <w:rPr>
          <w:rFonts w:ascii="Times New Roman" w:hAnsi="Times New Roman" w:eastAsia="宋体" w:cs="Times New Roman"/>
          <w:sz w:val="24"/>
          <w:szCs w:val="20"/>
        </w:rPr>
        <w:t xml:space="preserve">提供监控</w:t>
      </w:r>
      <w:r>
        <w:rPr>
          <w:rFonts w:hint="eastAsia" w:ascii="Times New Roman" w:hAnsi="Times New Roman" w:eastAsia="宋体" w:cs="Times New Roman"/>
          <w:sz w:val="24"/>
          <w:szCs w:val="20"/>
        </w:rPr>
        <w:t xml:space="preserve">苏州线上教育常熟中心</w:t>
      </w:r>
      <w:r>
        <w:rPr>
          <w:rFonts w:ascii="Times New Roman" w:hAnsi="Times New Roman" w:eastAsia="宋体" w:cs="Times New Roman"/>
          <w:sz w:val="24"/>
          <w:szCs w:val="20"/>
        </w:rPr>
        <w:t xml:space="preserve">平台各子系统的效能信息，提供优化建议并采取必要措施使系统运行在最佳状态；</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3.2.7 </w:t>
      </w:r>
      <w:r>
        <w:rPr>
          <w:rFonts w:hint="eastAsia" w:ascii="Times New Roman" w:hAnsi="Times New Roman" w:eastAsia="宋体" w:cs="Times New Roman"/>
          <w:sz w:val="24"/>
          <w:szCs w:val="20"/>
        </w:rPr>
        <w:t xml:space="preserve">投标人应</w:t>
      </w:r>
      <w:r>
        <w:rPr>
          <w:rFonts w:ascii="Times New Roman" w:hAnsi="Times New Roman" w:eastAsia="宋体" w:cs="Times New Roman"/>
          <w:sz w:val="24"/>
          <w:szCs w:val="20"/>
        </w:rPr>
        <w:t xml:space="preserve">具有维护</w:t>
      </w:r>
      <w:r>
        <w:rPr>
          <w:rFonts w:ascii="Times New Roman" w:hAnsi="Times New Roman" w:eastAsia="宋体" w:cs="Times New Roman"/>
          <w:sz w:val="24"/>
          <w:szCs w:val="20"/>
        </w:rPr>
        <w:t xml:space="preserve">30</w:t>
      </w:r>
      <w:r>
        <w:rPr>
          <w:rFonts w:ascii="Times New Roman" w:hAnsi="Times New Roman" w:eastAsia="宋体" w:cs="Times New Roman"/>
          <w:sz w:val="24"/>
          <w:szCs w:val="20"/>
        </w:rPr>
        <w:t xml:space="preserve">台及以上虚拟机集群部署的运维</w:t>
      </w:r>
      <w:r>
        <w:rPr>
          <w:rFonts w:hint="eastAsia" w:ascii="Times New Roman" w:hAnsi="Times New Roman" w:eastAsia="宋体" w:cs="Times New Roman"/>
          <w:sz w:val="24"/>
          <w:szCs w:val="20"/>
        </w:rPr>
        <w:t xml:space="preserve">服务</w:t>
      </w:r>
      <w:r>
        <w:rPr>
          <w:rFonts w:ascii="Times New Roman" w:hAnsi="Times New Roman" w:eastAsia="宋体" w:cs="Times New Roman"/>
          <w:sz w:val="24"/>
          <w:szCs w:val="20"/>
        </w:rPr>
        <w:t xml:space="preserve">能力技术团队，能够解决相关</w:t>
      </w:r>
      <w:r>
        <w:rPr>
          <w:rFonts w:hint="eastAsia" w:ascii="Times New Roman" w:hAnsi="Times New Roman" w:eastAsia="宋体" w:cs="Times New Roman"/>
          <w:sz w:val="24"/>
          <w:szCs w:val="20"/>
        </w:rPr>
        <w:t xml:space="preserve">云端服务</w:t>
      </w:r>
      <w:r>
        <w:rPr>
          <w:rFonts w:ascii="Times New Roman" w:hAnsi="Times New Roman" w:eastAsia="宋体" w:cs="Times New Roman"/>
          <w:sz w:val="24"/>
          <w:szCs w:val="20"/>
        </w:rPr>
        <w:t xml:space="preserve">资源的技术故障；</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3.2.8 </w:t>
      </w:r>
      <w:r>
        <w:rPr>
          <w:rFonts w:ascii="Times New Roman" w:hAnsi="Times New Roman" w:eastAsia="宋体" w:cs="Times New Roman"/>
          <w:sz w:val="24"/>
          <w:szCs w:val="20"/>
        </w:rPr>
        <w:t xml:space="preserve">需提供</w:t>
      </w:r>
      <w:r>
        <w:rPr>
          <w:rFonts w:ascii="Times New Roman" w:hAnsi="Times New Roman" w:eastAsia="宋体" w:cs="Times New Roman"/>
          <w:sz w:val="24"/>
          <w:szCs w:val="20"/>
        </w:rPr>
        <w:t xml:space="preserve">7</w:t>
      </w:r>
      <w:r>
        <w:rPr>
          <w:rFonts w:ascii="Arial" w:hAnsi="Arial" w:eastAsia="宋体" w:cs="Arial"/>
          <w:sz w:val="24"/>
          <w:szCs w:val="20"/>
        </w:rPr>
        <w:t xml:space="preserve">×</w:t>
      </w:r>
      <w:r>
        <w:rPr>
          <w:rFonts w:ascii="Times New Roman" w:hAnsi="Times New Roman" w:eastAsia="宋体" w:cs="Times New Roman"/>
          <w:sz w:val="24"/>
          <w:szCs w:val="20"/>
        </w:rPr>
        <w:t xml:space="preserve">24</w:t>
      </w:r>
      <w:r>
        <w:rPr>
          <w:rFonts w:ascii="Times New Roman" w:hAnsi="Times New Roman" w:eastAsia="宋体" w:cs="Times New Roman"/>
          <w:sz w:val="24"/>
          <w:szCs w:val="20"/>
        </w:rPr>
        <w:t xml:space="preserve">小时的现场应急故障处理，在接到</w:t>
      </w:r>
      <w:r>
        <w:rPr>
          <w:rFonts w:hint="eastAsia" w:ascii="Times New Roman" w:hAnsi="Times New Roman" w:eastAsia="宋体" w:cs="Times New Roman"/>
          <w:sz w:val="24"/>
          <w:szCs w:val="20"/>
        </w:rPr>
        <w:t xml:space="preserve">采购人通知</w:t>
      </w:r>
      <w:r>
        <w:rPr>
          <w:rFonts w:ascii="Times New Roman" w:hAnsi="Times New Roman" w:eastAsia="宋体" w:cs="Times New Roman"/>
          <w:sz w:val="24"/>
          <w:szCs w:val="20"/>
        </w:rPr>
        <w:t xml:space="preserve">时</w:t>
      </w:r>
      <w:r>
        <w:rPr>
          <w:rFonts w:hint="eastAsia" w:ascii="Times New Roman" w:hAnsi="Times New Roman" w:eastAsia="宋体" w:cs="Times New Roman"/>
          <w:sz w:val="24"/>
          <w:szCs w:val="20"/>
        </w:rPr>
        <w:t xml:space="preserve">到达</w:t>
      </w:r>
      <w:r>
        <w:rPr>
          <w:rFonts w:ascii="Times New Roman" w:hAnsi="Times New Roman" w:eastAsia="宋体" w:cs="Times New Roman"/>
          <w:sz w:val="24"/>
          <w:szCs w:val="20"/>
        </w:rPr>
        <w:t xml:space="preserve">现场时间不能超过</w:t>
      </w:r>
      <w:r>
        <w:rPr>
          <w:rFonts w:ascii="Times New Roman" w:hAnsi="Times New Roman" w:eastAsia="宋体" w:cs="Times New Roman"/>
          <w:sz w:val="24"/>
          <w:szCs w:val="20"/>
        </w:rPr>
        <w:t xml:space="preserve">4</w:t>
      </w:r>
      <w:r>
        <w:rPr>
          <w:rFonts w:ascii="Times New Roman" w:hAnsi="Times New Roman" w:eastAsia="宋体" w:cs="Times New Roman"/>
          <w:sz w:val="24"/>
          <w:szCs w:val="20"/>
        </w:rPr>
        <w:t xml:space="preserve">小时；</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3.2.9 </w:t>
      </w:r>
      <w:r>
        <w:rPr>
          <w:rFonts w:hint="eastAsia" w:ascii="Times New Roman" w:hAnsi="Times New Roman" w:eastAsia="宋体" w:cs="Times New Roman"/>
          <w:sz w:val="24"/>
          <w:szCs w:val="20"/>
        </w:rPr>
        <w:t xml:space="preserve">对</w:t>
      </w:r>
      <w:r>
        <w:rPr>
          <w:rFonts w:ascii="Times New Roman" w:hAnsi="Times New Roman" w:eastAsia="宋体" w:cs="Times New Roman"/>
          <w:sz w:val="24"/>
          <w:szCs w:val="20"/>
        </w:rPr>
        <w:t xml:space="preserve">故障</w:t>
      </w:r>
      <w:r>
        <w:rPr>
          <w:rFonts w:hint="eastAsia" w:ascii="Times New Roman" w:hAnsi="Times New Roman" w:eastAsia="宋体" w:cs="Times New Roman"/>
          <w:sz w:val="24"/>
          <w:szCs w:val="20"/>
        </w:rPr>
        <w:t xml:space="preserve">应在</w:t>
      </w:r>
      <w:r>
        <w:rPr>
          <w:rFonts w:ascii="Times New Roman" w:hAnsi="Times New Roman" w:eastAsia="宋体" w:cs="Times New Roman"/>
          <w:sz w:val="24"/>
          <w:szCs w:val="20"/>
        </w:rPr>
        <w:t xml:space="preserve">1</w:t>
      </w:r>
      <w:r>
        <w:rPr>
          <w:rFonts w:ascii="Times New Roman" w:hAnsi="Times New Roman" w:eastAsia="宋体" w:cs="Times New Roman"/>
          <w:sz w:val="24"/>
          <w:szCs w:val="20"/>
        </w:rPr>
        <w:t xml:space="preserve">小时内响应，工作日</w:t>
      </w:r>
      <w:r>
        <w:rPr>
          <w:rFonts w:hint="eastAsia" w:ascii="Times New Roman" w:hAnsi="Times New Roman" w:eastAsia="宋体" w:cs="Times New Roman"/>
          <w:sz w:val="24"/>
          <w:szCs w:val="20"/>
        </w:rPr>
        <w:t xml:space="preserve">处理故障的时间</w:t>
      </w:r>
      <w:r>
        <w:rPr>
          <w:rFonts w:ascii="Times New Roman" w:hAnsi="Times New Roman" w:eastAsia="宋体" w:cs="Times New Roman"/>
          <w:sz w:val="24"/>
          <w:szCs w:val="20"/>
        </w:rPr>
        <w:t xml:space="preserve">不能超过</w:t>
      </w:r>
      <w:r>
        <w:rPr>
          <w:rFonts w:ascii="Times New Roman" w:hAnsi="Times New Roman" w:eastAsia="宋体" w:cs="Times New Roman"/>
          <w:sz w:val="24"/>
          <w:szCs w:val="20"/>
        </w:rPr>
        <w:t xml:space="preserve">2</w:t>
      </w:r>
      <w:r>
        <w:rPr>
          <w:rFonts w:ascii="Times New Roman" w:hAnsi="Times New Roman" w:eastAsia="宋体" w:cs="Times New Roman"/>
          <w:sz w:val="24"/>
          <w:szCs w:val="20"/>
        </w:rPr>
        <w:t xml:space="preserve">小时</w:t>
      </w:r>
      <w:r>
        <w:rPr>
          <w:rFonts w:hint="eastAsia" w:ascii="Times New Roman" w:hAnsi="Times New Roman" w:eastAsia="宋体" w:cs="Times New Roman"/>
          <w:sz w:val="24"/>
          <w:szCs w:val="20"/>
        </w:rPr>
        <w:t xml:space="preserve">；若</w:t>
      </w:r>
      <w:r>
        <w:rPr>
          <w:rFonts w:hint="eastAsia"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小时内无法排除故障则需</w:t>
      </w:r>
      <w:r>
        <w:rPr>
          <w:rFonts w:ascii="Times New Roman" w:hAnsi="Times New Roman" w:eastAsia="宋体" w:cs="Times New Roman"/>
          <w:sz w:val="24"/>
          <w:szCs w:val="20"/>
        </w:rPr>
        <w:t xml:space="preserve">在</w:t>
      </w:r>
      <w:r>
        <w:rPr>
          <w:rFonts w:ascii="Times New Roman" w:hAnsi="Times New Roman" w:eastAsia="宋体" w:cs="Times New Roman"/>
          <w:sz w:val="24"/>
          <w:szCs w:val="20"/>
        </w:rPr>
        <w:t xml:space="preserve">24</w:t>
      </w:r>
      <w:r>
        <w:rPr>
          <w:rFonts w:ascii="Times New Roman" w:hAnsi="Times New Roman" w:eastAsia="宋体" w:cs="Times New Roman"/>
          <w:sz w:val="24"/>
          <w:szCs w:val="20"/>
        </w:rPr>
        <w:t xml:space="preserve">小时内</w:t>
      </w:r>
      <w:r>
        <w:rPr>
          <w:rFonts w:hint="eastAsia" w:ascii="Times New Roman" w:hAnsi="Times New Roman" w:eastAsia="宋体" w:cs="Times New Roman"/>
          <w:sz w:val="24"/>
          <w:szCs w:val="20"/>
        </w:rPr>
        <w:t xml:space="preserve">通过恢复系统的方式，予以解决。</w:t>
      </w:r>
      <w:r/>
    </w:p>
    <w:p>
      <w:pPr>
        <w:ind w:firstLine="60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3.3 </w:t>
      </w:r>
      <w:r>
        <w:rPr>
          <w:rFonts w:ascii="Times New Roman" w:hAnsi="Times New Roman" w:eastAsia="宋体" w:cs="Times New Roman"/>
          <w:sz w:val="24"/>
          <w:szCs w:val="20"/>
        </w:rPr>
        <w:t xml:space="preserve">复杂技术实现</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为保证苏州线上教育常熟中心平台建设发展，在应用过程中尽可能地发挥计算、存储、线路、安全防护等硬件资源和系统的功能及性能，投标人技术团队需协助苏州线上教育常熟中心平台实施较复杂的系统部署，解决在部署过程中的技术问题。</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3.3.1</w:t>
      </w:r>
      <w:r>
        <w:rPr>
          <w:rFonts w:hint="eastAsia" w:ascii="Times New Roman" w:hAnsi="Times New Roman" w:eastAsia="宋体" w:cs="Times New Roman"/>
          <w:sz w:val="24"/>
          <w:szCs w:val="20"/>
        </w:rPr>
        <w:t xml:space="preserve">中标人技术团队的</w:t>
      </w:r>
      <w:r>
        <w:rPr>
          <w:rFonts w:ascii="Times New Roman" w:hAnsi="Times New Roman" w:eastAsia="宋体" w:cs="Times New Roman"/>
          <w:sz w:val="24"/>
          <w:szCs w:val="20"/>
        </w:rPr>
        <w:t xml:space="preserve">工程师需完成日常系统检查，</w:t>
      </w:r>
      <w:r>
        <w:rPr>
          <w:rFonts w:hint="eastAsia" w:ascii="Times New Roman" w:hAnsi="Times New Roman" w:eastAsia="宋体" w:cs="Times New Roman"/>
          <w:sz w:val="24"/>
          <w:szCs w:val="20"/>
        </w:rPr>
        <w:t xml:space="preserve">苏州线上教育常熟中心</w:t>
      </w:r>
      <w:r>
        <w:rPr>
          <w:rFonts w:ascii="Times New Roman" w:hAnsi="Times New Roman" w:eastAsia="宋体" w:cs="Times New Roman"/>
          <w:sz w:val="24"/>
          <w:szCs w:val="20"/>
        </w:rPr>
        <w:t xml:space="preserve">平台资源交付、</w:t>
      </w:r>
      <w:r>
        <w:rPr>
          <w:rFonts w:ascii="Times New Roman" w:hAnsi="Times New Roman" w:eastAsia="宋体" w:cs="Times New Roman"/>
          <w:sz w:val="24"/>
          <w:szCs w:val="20"/>
        </w:rPr>
        <w:t xml:space="preserve">VM</w:t>
      </w:r>
      <w:r>
        <w:rPr>
          <w:rFonts w:ascii="Times New Roman" w:hAnsi="Times New Roman" w:eastAsia="宋体" w:cs="Times New Roman"/>
          <w:sz w:val="24"/>
          <w:szCs w:val="20"/>
        </w:rPr>
        <w:t xml:space="preserve">虚拟化、</w:t>
      </w:r>
      <w:r>
        <w:rPr>
          <w:rFonts w:hint="eastAsia" w:ascii="Times New Roman" w:hAnsi="Times New Roman" w:eastAsia="宋体" w:cs="Times New Roman"/>
          <w:sz w:val="24"/>
          <w:szCs w:val="20"/>
        </w:rPr>
        <w:t xml:space="preserve">O</w:t>
      </w:r>
      <w:r>
        <w:rPr>
          <w:rFonts w:ascii="Times New Roman" w:hAnsi="Times New Roman" w:eastAsia="宋体" w:cs="Times New Roman"/>
          <w:sz w:val="24"/>
          <w:szCs w:val="20"/>
        </w:rPr>
        <w:t xml:space="preserve">pen</w:t>
      </w:r>
      <w:r>
        <w:rPr>
          <w:rFonts w:hint="eastAsia" w:ascii="Times New Roman" w:hAnsi="Times New Roman" w:eastAsia="宋体" w:cs="Times New Roman"/>
          <w:sz w:val="24"/>
          <w:szCs w:val="20"/>
        </w:rPr>
        <w:t xml:space="preserve">S</w:t>
      </w:r>
      <w:r>
        <w:rPr>
          <w:rFonts w:ascii="Times New Roman" w:hAnsi="Times New Roman" w:eastAsia="宋体" w:cs="Times New Roman"/>
          <w:sz w:val="24"/>
          <w:szCs w:val="20"/>
        </w:rPr>
        <w:t xml:space="preserve">tack</w:t>
      </w:r>
      <w:r>
        <w:rPr>
          <w:rFonts w:ascii="Times New Roman" w:hAnsi="Times New Roman" w:eastAsia="宋体" w:cs="Times New Roman"/>
          <w:sz w:val="24"/>
          <w:szCs w:val="20"/>
        </w:rPr>
        <w:t xml:space="preserve">虚拟化及主流存储等复杂技术操作任务；</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3.3.2 </w:t>
      </w:r>
      <w:r>
        <w:rPr>
          <w:rFonts w:ascii="Times New Roman" w:hAnsi="Times New Roman" w:eastAsia="宋体" w:cs="Times New Roman"/>
          <w:sz w:val="24"/>
          <w:szCs w:val="20"/>
        </w:rPr>
        <w:t xml:space="preserve">优化云资源，对计算资源和存储资源的生产利用比进行管控，合理分配备份资源和策略；</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3.3.3 </w:t>
      </w:r>
      <w:r>
        <w:rPr>
          <w:rFonts w:hint="eastAsia" w:ascii="Times New Roman" w:hAnsi="Times New Roman" w:eastAsia="宋体" w:cs="Times New Roman"/>
          <w:sz w:val="24"/>
          <w:szCs w:val="20"/>
        </w:rPr>
        <w:t xml:space="preserve">苏州线上教育常熟中心</w:t>
      </w:r>
      <w:r>
        <w:rPr>
          <w:rFonts w:ascii="Times New Roman" w:hAnsi="Times New Roman" w:eastAsia="宋体" w:cs="Times New Roman"/>
          <w:sz w:val="24"/>
          <w:szCs w:val="20"/>
        </w:rPr>
        <w:t xml:space="preserve">平台部署和资源配置的服务要求，在手续齐全的情况下资源交付响应完成周期不能超过</w:t>
      </w:r>
      <w:r>
        <w:rPr>
          <w:rFonts w:ascii="Times New Roman" w:hAnsi="Times New Roman" w:eastAsia="宋体" w:cs="Times New Roman"/>
          <w:sz w:val="24"/>
          <w:szCs w:val="20"/>
        </w:rPr>
        <w:t xml:space="preserve">4</w:t>
      </w:r>
      <w:r>
        <w:rPr>
          <w:rFonts w:ascii="Times New Roman" w:hAnsi="Times New Roman" w:eastAsia="宋体" w:cs="Times New Roman"/>
          <w:sz w:val="24"/>
          <w:szCs w:val="20"/>
        </w:rPr>
        <w:t xml:space="preserve">小时；</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3.3.4 </w:t>
      </w:r>
      <w:r>
        <w:rPr>
          <w:rFonts w:ascii="Times New Roman" w:hAnsi="Times New Roman" w:eastAsia="宋体" w:cs="Times New Roman"/>
          <w:sz w:val="24"/>
          <w:szCs w:val="20"/>
        </w:rPr>
        <w:t xml:space="preserve">协助</w:t>
      </w:r>
      <w:r>
        <w:rPr>
          <w:rFonts w:hint="eastAsia" w:ascii="Times New Roman" w:hAnsi="Times New Roman" w:eastAsia="宋体" w:cs="Times New Roman"/>
          <w:sz w:val="24"/>
          <w:szCs w:val="20"/>
        </w:rPr>
        <w:t xml:space="preserve">采购人</w:t>
      </w:r>
      <w:r>
        <w:rPr>
          <w:rFonts w:ascii="Times New Roman" w:hAnsi="Times New Roman" w:eastAsia="宋体" w:cs="Times New Roman"/>
          <w:sz w:val="24"/>
          <w:szCs w:val="20"/>
        </w:rPr>
        <w:t xml:space="preserve">建立运维流程规范，建立云资源管理规范，并予以执行；</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3.3.5 </w:t>
      </w:r>
      <w:r>
        <w:rPr>
          <w:rFonts w:hint="eastAsia" w:ascii="Times New Roman" w:hAnsi="Times New Roman" w:eastAsia="宋体" w:cs="Times New Roman"/>
          <w:sz w:val="24"/>
          <w:szCs w:val="20"/>
        </w:rPr>
        <w:t xml:space="preserve">根据采购人</w:t>
      </w:r>
      <w:r>
        <w:rPr>
          <w:rFonts w:ascii="Times New Roman" w:hAnsi="Times New Roman" w:eastAsia="宋体" w:cs="Times New Roman"/>
          <w:sz w:val="24"/>
          <w:szCs w:val="20"/>
        </w:rPr>
        <w:t xml:space="preserve">要求制定多级备份计划，定期进行</w:t>
      </w:r>
      <w:r>
        <w:rPr>
          <w:rFonts w:hint="eastAsia" w:ascii="Times New Roman" w:hAnsi="Times New Roman" w:eastAsia="宋体" w:cs="Times New Roman"/>
          <w:sz w:val="24"/>
          <w:szCs w:val="20"/>
        </w:rPr>
        <w:t xml:space="preserve">苏州线上教育常熟中心</w:t>
      </w:r>
      <w:r>
        <w:rPr>
          <w:rFonts w:ascii="Times New Roman" w:hAnsi="Times New Roman" w:eastAsia="宋体" w:cs="Times New Roman"/>
          <w:sz w:val="24"/>
          <w:szCs w:val="20"/>
        </w:rPr>
        <w:t xml:space="preserve">平台内</w:t>
      </w:r>
      <w:r>
        <w:rPr>
          <w:rFonts w:hint="eastAsia" w:ascii="Times New Roman" w:hAnsi="Times New Roman" w:eastAsia="宋体" w:cs="Times New Roman"/>
          <w:sz w:val="24"/>
          <w:szCs w:val="20"/>
        </w:rPr>
        <w:t xml:space="preserve">业务</w:t>
      </w:r>
      <w:r>
        <w:rPr>
          <w:rFonts w:ascii="Times New Roman" w:hAnsi="Times New Roman" w:eastAsia="宋体" w:cs="Times New Roman"/>
          <w:sz w:val="24"/>
          <w:szCs w:val="20"/>
        </w:rPr>
        <w:t xml:space="preserve">数据的</w:t>
      </w:r>
      <w:r>
        <w:rPr>
          <w:rFonts w:hint="eastAsia" w:ascii="Times New Roman" w:hAnsi="Times New Roman" w:eastAsia="宋体" w:cs="Times New Roman"/>
          <w:sz w:val="24"/>
          <w:szCs w:val="20"/>
        </w:rPr>
        <w:t xml:space="preserve">本地</w:t>
      </w:r>
      <w:r>
        <w:rPr>
          <w:rFonts w:ascii="Times New Roman" w:hAnsi="Times New Roman" w:eastAsia="宋体" w:cs="Times New Roman"/>
          <w:sz w:val="24"/>
          <w:szCs w:val="20"/>
        </w:rPr>
        <w:t xml:space="preserve">备份，数据的损失不能超过</w:t>
      </w:r>
      <w:r>
        <w:rPr>
          <w:rFonts w:ascii="Times New Roman" w:hAnsi="Times New Roman" w:eastAsia="宋体" w:cs="Times New Roman"/>
          <w:sz w:val="24"/>
          <w:szCs w:val="20"/>
        </w:rPr>
        <w:t xml:space="preserve">24</w:t>
      </w:r>
      <w:r>
        <w:rPr>
          <w:rFonts w:ascii="Times New Roman" w:hAnsi="Times New Roman" w:eastAsia="宋体" w:cs="Times New Roman"/>
          <w:sz w:val="24"/>
          <w:szCs w:val="20"/>
        </w:rPr>
        <w:t xml:space="preserve">小时的数据；</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3.3.6 </w:t>
      </w:r>
      <w:r>
        <w:rPr>
          <w:rFonts w:ascii="Times New Roman" w:hAnsi="Times New Roman" w:eastAsia="宋体" w:cs="Times New Roman"/>
          <w:sz w:val="24"/>
          <w:szCs w:val="20"/>
        </w:rPr>
        <w:t xml:space="preserve">提供</w:t>
      </w:r>
      <w:r>
        <w:rPr>
          <w:rFonts w:hint="eastAsia" w:ascii="Times New Roman" w:hAnsi="Times New Roman" w:eastAsia="宋体" w:cs="Times New Roman"/>
          <w:sz w:val="24"/>
          <w:szCs w:val="20"/>
        </w:rPr>
        <w:t xml:space="preserve">苏州线上教育常熟中心</w:t>
      </w:r>
      <w:r>
        <w:rPr>
          <w:rFonts w:ascii="Times New Roman" w:hAnsi="Times New Roman" w:eastAsia="宋体" w:cs="Times New Roman"/>
          <w:sz w:val="24"/>
          <w:szCs w:val="20"/>
        </w:rPr>
        <w:t xml:space="preserve">平台内的数据库的技术服务，参与数据库的建库、调优和日常维护，配合对接</w:t>
      </w:r>
      <w:r>
        <w:rPr>
          <w:rFonts w:hint="eastAsia" w:ascii="Times New Roman" w:hAnsi="Times New Roman" w:eastAsia="宋体" w:cs="Times New Roman"/>
          <w:sz w:val="24"/>
          <w:szCs w:val="24"/>
        </w:rPr>
        <w:t xml:space="preserve">苏州线上教育中心平台</w:t>
      </w:r>
      <w:r>
        <w:rPr>
          <w:rFonts w:ascii="Times New Roman" w:hAnsi="Times New Roman" w:eastAsia="宋体" w:cs="Times New Roman"/>
          <w:sz w:val="24"/>
          <w:szCs w:val="20"/>
        </w:rPr>
        <w:t xml:space="preserve">等团队执行数据库维护策略；</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3.3.7 </w:t>
      </w:r>
      <w:r>
        <w:rPr>
          <w:rFonts w:ascii="Times New Roman" w:hAnsi="Times New Roman" w:eastAsia="宋体" w:cs="Times New Roman"/>
          <w:sz w:val="24"/>
          <w:szCs w:val="20"/>
        </w:rPr>
        <w:t xml:space="preserve">提供虚拟化及云架构部署的技术实施，保障部署后的性能及可用性；</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3.3.8 </w:t>
      </w:r>
      <w:r>
        <w:rPr>
          <w:rFonts w:ascii="Times New Roman" w:hAnsi="Times New Roman" w:eastAsia="宋体" w:cs="Times New Roman"/>
          <w:sz w:val="24"/>
          <w:szCs w:val="20"/>
        </w:rPr>
        <w:t xml:space="preserve">提供云托管服务的服务支持，包括对托管用户及对应开发商的对接和技术支持、业务保障；</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3.3.9 </w:t>
      </w:r>
      <w:r>
        <w:rPr>
          <w:rFonts w:hint="eastAsia" w:ascii="Times New Roman" w:hAnsi="Times New Roman" w:eastAsia="宋体" w:cs="Times New Roman"/>
          <w:sz w:val="24"/>
          <w:szCs w:val="20"/>
        </w:rPr>
        <w:t xml:space="preserve">技术运</w:t>
      </w:r>
      <w:r>
        <w:rPr>
          <w:rFonts w:hint="eastAsia" w:ascii="Times New Roman" w:hAnsi="Times New Roman" w:eastAsia="宋体" w:cs="Times New Roman"/>
          <w:sz w:val="24"/>
          <w:szCs w:val="20"/>
        </w:rPr>
        <w:t xml:space="preserve">维人员</w:t>
      </w:r>
      <w:r>
        <w:rPr>
          <w:rFonts w:ascii="Times New Roman" w:hAnsi="Times New Roman" w:eastAsia="宋体" w:cs="Times New Roman"/>
          <w:sz w:val="24"/>
          <w:szCs w:val="20"/>
        </w:rPr>
        <w:t xml:space="preserve">需充分理解</w:t>
      </w:r>
      <w:r>
        <w:rPr>
          <w:rFonts w:hint="eastAsia" w:ascii="Times New Roman" w:hAnsi="Times New Roman" w:eastAsia="宋体" w:cs="Times New Roman"/>
          <w:sz w:val="24"/>
          <w:szCs w:val="20"/>
        </w:rPr>
        <w:t xml:space="preserve">苏州线上教育常熟中心</w:t>
      </w:r>
      <w:r>
        <w:rPr>
          <w:rFonts w:ascii="Times New Roman" w:hAnsi="Times New Roman" w:eastAsia="宋体" w:cs="Times New Roman"/>
          <w:sz w:val="24"/>
          <w:szCs w:val="20"/>
        </w:rPr>
        <w:t xml:space="preserve">平台相关业务的需求，在系统云架构设计和管理的业务处理上提供必要的支撑</w:t>
      </w:r>
      <w:r>
        <w:rPr>
          <w:rFonts w:hint="eastAsia" w:ascii="Times New Roman" w:hAnsi="Times New Roman" w:eastAsia="宋体" w:cs="Times New Roman"/>
          <w:sz w:val="24"/>
          <w:szCs w:val="20"/>
        </w:rPr>
        <w:t xml:space="preserve">；</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3.3.10 </w:t>
      </w:r>
      <w:r>
        <w:rPr>
          <w:rFonts w:hint="eastAsia" w:ascii="Times New Roman" w:hAnsi="Times New Roman" w:eastAsia="宋体" w:cs="Times New Roman"/>
          <w:sz w:val="24"/>
          <w:szCs w:val="20"/>
        </w:rPr>
        <w:t xml:space="preserve">投标人应</w:t>
      </w:r>
      <w:r>
        <w:rPr>
          <w:rFonts w:ascii="Times New Roman" w:hAnsi="Times New Roman" w:eastAsia="宋体" w:cs="Times New Roman"/>
          <w:sz w:val="24"/>
          <w:szCs w:val="20"/>
        </w:rPr>
        <w:t xml:space="preserve">针对本项目设定服务台机制，提供</w:t>
      </w:r>
      <w:r>
        <w:rPr>
          <w:rFonts w:ascii="Times New Roman" w:hAnsi="Times New Roman" w:eastAsia="宋体" w:cs="Times New Roman"/>
          <w:sz w:val="24"/>
          <w:szCs w:val="20"/>
        </w:rPr>
        <w:t xml:space="preserve">7</w:t>
      </w:r>
      <w:r>
        <w:rPr>
          <w:rFonts w:ascii="Arial" w:hAnsi="Arial" w:eastAsia="宋体" w:cs="Arial"/>
          <w:sz w:val="24"/>
          <w:szCs w:val="20"/>
        </w:rPr>
        <w:t xml:space="preserve">×</w:t>
      </w:r>
      <w:r>
        <w:rPr>
          <w:rFonts w:ascii="Times New Roman" w:hAnsi="Times New Roman" w:eastAsia="宋体" w:cs="Times New Roman"/>
          <w:sz w:val="24"/>
          <w:szCs w:val="20"/>
        </w:rPr>
        <w:t xml:space="preserve">24</w:t>
      </w:r>
      <w:r>
        <w:rPr>
          <w:rFonts w:hint="eastAsia" w:ascii="Times New Roman" w:hAnsi="Times New Roman" w:eastAsia="宋体" w:cs="Times New Roman"/>
          <w:sz w:val="24"/>
          <w:szCs w:val="20"/>
        </w:rPr>
        <w:t xml:space="preserve">小时</w:t>
      </w:r>
      <w:r>
        <w:rPr>
          <w:rFonts w:ascii="Times New Roman" w:hAnsi="Times New Roman" w:eastAsia="宋体" w:cs="Times New Roman"/>
          <w:sz w:val="24"/>
          <w:szCs w:val="20"/>
        </w:rPr>
        <w:t xml:space="preserve">的请求服务响应。</w:t>
      </w:r>
      <w:r/>
    </w:p>
    <w:p>
      <w:pPr>
        <w:ind w:firstLine="482"/>
        <w:spacing w:line="440" w:lineRule="exact"/>
        <w:rPr>
          <w:rFonts w:ascii="Times New Roman" w:hAnsi="Times New Roman" w:eastAsia="宋体" w:cs="Times New Roman"/>
          <w:b/>
          <w:sz w:val="24"/>
          <w:szCs w:val="20"/>
        </w:rPr>
      </w:pPr>
      <w:r>
        <w:rPr>
          <w:rFonts w:ascii="Times New Roman" w:hAnsi="Times New Roman" w:eastAsia="宋体" w:cs="Times New Roman"/>
          <w:b/>
          <w:sz w:val="24"/>
          <w:szCs w:val="20"/>
        </w:rPr>
        <w:t xml:space="preserve">4</w:t>
      </w:r>
      <w:r>
        <w:rPr>
          <w:rFonts w:hint="eastAsia" w:ascii="Times New Roman" w:hAnsi="Times New Roman" w:eastAsia="宋体" w:cs="Times New Roman"/>
          <w:b/>
          <w:sz w:val="24"/>
          <w:szCs w:val="20"/>
        </w:rPr>
        <w:t xml:space="preserve">、</w:t>
      </w:r>
      <w:r>
        <w:rPr>
          <w:rFonts w:hint="eastAsia" w:ascii="Times New Roman" w:hAnsi="Times New Roman" w:eastAsia="宋体" w:cs="Times New Roman"/>
          <w:b/>
          <w:bCs/>
          <w:sz w:val="24"/>
          <w:szCs w:val="24"/>
        </w:rPr>
        <w:t xml:space="preserve">驻点客户服务</w:t>
      </w:r>
      <w:r/>
    </w:p>
    <w:p>
      <w:pPr>
        <w:ind w:firstLine="60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4.1 </w:t>
      </w:r>
      <w:r>
        <w:rPr>
          <w:rFonts w:hint="eastAsia" w:ascii="Times New Roman" w:hAnsi="Times New Roman" w:eastAsia="宋体" w:cs="Times New Roman"/>
          <w:b/>
          <w:sz w:val="24"/>
          <w:szCs w:val="20"/>
        </w:rPr>
        <w:t xml:space="preserve">投标人需提供</w:t>
      </w:r>
      <w:r>
        <w:rPr>
          <w:rFonts w:hint="eastAsia" w:ascii="Times New Roman" w:hAnsi="Times New Roman" w:eastAsia="宋体" w:cs="Times New Roman"/>
          <w:b/>
          <w:sz w:val="24"/>
          <w:szCs w:val="20"/>
        </w:rPr>
        <w:t xml:space="preserve">1</w:t>
      </w:r>
      <w:r>
        <w:rPr>
          <w:rFonts w:hint="eastAsia" w:ascii="Times New Roman" w:hAnsi="Times New Roman" w:eastAsia="宋体" w:cs="Times New Roman"/>
          <w:b/>
          <w:sz w:val="24"/>
          <w:szCs w:val="20"/>
        </w:rPr>
        <w:t xml:space="preserve">名驻点客服人员</w:t>
      </w:r>
      <w:r>
        <w:rPr>
          <w:rFonts w:hint="eastAsia" w:ascii="Times New Roman" w:hAnsi="Times New Roman" w:eastAsia="宋体" w:cs="Times New Roman"/>
          <w:sz w:val="24"/>
          <w:szCs w:val="20"/>
        </w:rPr>
        <w:t xml:space="preserve">，在采购人指定办公场所进行驻点办公，提供驻点客服服务，服务工作内容包括：</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4.1.1 </w:t>
      </w:r>
      <w:r>
        <w:rPr>
          <w:rFonts w:ascii="Times New Roman" w:hAnsi="Times New Roman" w:eastAsia="宋体" w:cs="Times New Roman"/>
          <w:sz w:val="24"/>
          <w:szCs w:val="20"/>
        </w:rPr>
        <w:t xml:space="preserve">接听</w:t>
      </w:r>
      <w:r>
        <w:rPr>
          <w:rFonts w:hint="eastAsia" w:ascii="Times New Roman" w:hAnsi="Times New Roman" w:eastAsia="宋体" w:cs="Times New Roman"/>
          <w:sz w:val="24"/>
          <w:szCs w:val="20"/>
        </w:rPr>
        <w:t xml:space="preserve">苏州线上教育常熟中心平台</w:t>
      </w:r>
      <w:r>
        <w:rPr>
          <w:rFonts w:ascii="Times New Roman" w:hAnsi="Times New Roman" w:eastAsia="宋体" w:cs="Times New Roman"/>
          <w:sz w:val="24"/>
          <w:szCs w:val="20"/>
        </w:rPr>
        <w:t xml:space="preserve">用户咨询电话并回复处理</w:t>
      </w:r>
      <w:r>
        <w:rPr>
          <w:rFonts w:hint="eastAsia" w:ascii="Times New Roman" w:hAnsi="Times New Roman" w:eastAsia="宋体" w:cs="Times New Roman"/>
          <w:sz w:val="24"/>
          <w:szCs w:val="20"/>
        </w:rPr>
        <w:t xml:space="preserve">；</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4.1.2 </w:t>
      </w:r>
      <w:r>
        <w:rPr>
          <w:rFonts w:ascii="Times New Roman" w:hAnsi="Times New Roman" w:eastAsia="宋体" w:cs="Times New Roman"/>
          <w:sz w:val="24"/>
          <w:szCs w:val="20"/>
        </w:rPr>
        <w:t xml:space="preserve">发布名师直播课表到各学校服务群和</w:t>
      </w:r>
      <w:r>
        <w:rPr>
          <w:rFonts w:ascii="Times New Roman" w:hAnsi="Times New Roman" w:eastAsia="宋体" w:cs="Times New Roman"/>
          <w:sz w:val="24"/>
          <w:szCs w:val="20"/>
        </w:rPr>
        <w:t xml:space="preserve">微信群</w:t>
      </w:r>
      <w:r>
        <w:rPr>
          <w:rFonts w:hint="eastAsia" w:ascii="Times New Roman" w:hAnsi="Times New Roman" w:eastAsia="宋体" w:cs="Times New Roman"/>
          <w:sz w:val="24"/>
          <w:szCs w:val="20"/>
        </w:rPr>
        <w:t xml:space="preserve">；</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4.1.3 </w:t>
      </w:r>
      <w:r>
        <w:rPr>
          <w:rFonts w:ascii="Times New Roman" w:hAnsi="Times New Roman" w:eastAsia="宋体" w:cs="Times New Roman"/>
          <w:sz w:val="24"/>
          <w:szCs w:val="20"/>
        </w:rPr>
        <w:t xml:space="preserve">QQ</w:t>
      </w:r>
      <w:r>
        <w:rPr>
          <w:rFonts w:ascii="Times New Roman" w:hAnsi="Times New Roman" w:eastAsia="宋体" w:cs="Times New Roman"/>
          <w:sz w:val="24"/>
          <w:szCs w:val="20"/>
        </w:rPr>
        <w:t xml:space="preserve">、</w:t>
      </w:r>
      <w:r>
        <w:rPr>
          <w:rFonts w:ascii="Times New Roman" w:hAnsi="Times New Roman" w:eastAsia="宋体" w:cs="Times New Roman"/>
          <w:sz w:val="24"/>
          <w:szCs w:val="20"/>
        </w:rPr>
        <w:t xml:space="preserve">微信在线</w:t>
      </w:r>
      <w:r>
        <w:rPr>
          <w:rFonts w:ascii="Times New Roman" w:hAnsi="Times New Roman" w:eastAsia="宋体" w:cs="Times New Roman"/>
          <w:sz w:val="24"/>
          <w:szCs w:val="20"/>
        </w:rPr>
        <w:t xml:space="preserve">解答用户问题</w:t>
      </w:r>
      <w:r>
        <w:rPr>
          <w:rFonts w:hint="eastAsia" w:ascii="Times New Roman" w:hAnsi="Times New Roman" w:eastAsia="宋体" w:cs="Times New Roman"/>
          <w:sz w:val="24"/>
          <w:szCs w:val="20"/>
        </w:rPr>
        <w:t xml:space="preserve">；</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4.1.4 </w:t>
      </w:r>
      <w:r>
        <w:rPr>
          <w:rFonts w:hint="eastAsia" w:ascii="Times New Roman" w:hAnsi="Times New Roman" w:eastAsia="宋体" w:cs="Times New Roman"/>
          <w:sz w:val="24"/>
          <w:szCs w:val="20"/>
        </w:rPr>
        <w:t xml:space="preserve">苏州线上教育常熟中心平台</w:t>
      </w:r>
      <w:r>
        <w:rPr>
          <w:rFonts w:ascii="Times New Roman" w:hAnsi="Times New Roman" w:eastAsia="宋体" w:cs="Times New Roman"/>
          <w:sz w:val="24"/>
          <w:szCs w:val="20"/>
        </w:rPr>
        <w:t xml:space="preserve">使用情况记录以及巡检</w:t>
      </w:r>
      <w:r>
        <w:rPr>
          <w:rFonts w:hint="eastAsia" w:ascii="Times New Roman" w:hAnsi="Times New Roman" w:eastAsia="宋体" w:cs="Times New Roman"/>
          <w:sz w:val="24"/>
          <w:szCs w:val="20"/>
        </w:rPr>
        <w:t xml:space="preserve">；</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4.1.5 </w:t>
      </w:r>
      <w:r>
        <w:rPr>
          <w:rFonts w:hint="eastAsia" w:ascii="Times New Roman" w:hAnsi="Times New Roman" w:eastAsia="宋体" w:cs="Times New Roman"/>
          <w:sz w:val="24"/>
          <w:szCs w:val="20"/>
        </w:rPr>
        <w:t xml:space="preserve">苏州线上教育常熟中心平台</w:t>
      </w:r>
      <w:r>
        <w:rPr>
          <w:rFonts w:ascii="Times New Roman" w:hAnsi="Times New Roman" w:eastAsia="宋体" w:cs="Times New Roman"/>
          <w:sz w:val="24"/>
          <w:szCs w:val="20"/>
        </w:rPr>
        <w:t xml:space="preserve">后台笔记、头像、评论审核</w:t>
      </w:r>
      <w:r>
        <w:rPr>
          <w:rFonts w:hint="eastAsia" w:ascii="Times New Roman" w:hAnsi="Times New Roman" w:eastAsia="宋体" w:cs="Times New Roman"/>
          <w:sz w:val="24"/>
          <w:szCs w:val="20"/>
        </w:rPr>
        <w:t xml:space="preserve">；</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4.1.6 </w:t>
      </w:r>
      <w:r>
        <w:rPr>
          <w:rFonts w:hint="eastAsia" w:ascii="Times New Roman" w:hAnsi="Times New Roman" w:eastAsia="宋体" w:cs="Times New Roman"/>
          <w:sz w:val="24"/>
          <w:szCs w:val="20"/>
        </w:rPr>
        <w:t xml:space="preserve">苏州线上教育常熟中心平台</w:t>
      </w:r>
      <w:r>
        <w:rPr>
          <w:rFonts w:ascii="Times New Roman" w:hAnsi="Times New Roman" w:eastAsia="宋体" w:cs="Times New Roman"/>
          <w:sz w:val="24"/>
          <w:szCs w:val="20"/>
        </w:rPr>
        <w:t xml:space="preserve">用户基础数据服务</w:t>
      </w:r>
      <w:r>
        <w:rPr>
          <w:rFonts w:hint="eastAsia" w:ascii="Times New Roman" w:hAnsi="Times New Roman" w:eastAsia="宋体" w:cs="Times New Roman"/>
          <w:sz w:val="24"/>
          <w:szCs w:val="20"/>
        </w:rPr>
        <w:t xml:space="preserve">；</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4.1.7 </w:t>
      </w:r>
      <w:r>
        <w:rPr>
          <w:rFonts w:hint="eastAsia" w:ascii="Times New Roman" w:hAnsi="Times New Roman" w:eastAsia="宋体" w:cs="Times New Roman"/>
          <w:sz w:val="24"/>
          <w:szCs w:val="20"/>
        </w:rPr>
        <w:t xml:space="preserve">苏州线上教育常熟中心平台</w:t>
      </w:r>
      <w:r>
        <w:rPr>
          <w:rFonts w:ascii="Times New Roman" w:hAnsi="Times New Roman" w:eastAsia="宋体" w:cs="Times New Roman"/>
          <w:sz w:val="24"/>
          <w:szCs w:val="20"/>
        </w:rPr>
        <w:t xml:space="preserve">资源纠错问题处理</w:t>
      </w:r>
      <w:r>
        <w:rPr>
          <w:rFonts w:hint="eastAsia" w:ascii="Times New Roman" w:hAnsi="Times New Roman" w:eastAsia="宋体" w:cs="Times New Roman"/>
          <w:sz w:val="24"/>
          <w:szCs w:val="20"/>
        </w:rPr>
        <w:t xml:space="preserve">；</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4.1.8 </w:t>
      </w:r>
      <w:r>
        <w:rPr>
          <w:rFonts w:ascii="Times New Roman" w:hAnsi="Times New Roman" w:eastAsia="宋体" w:cs="Times New Roman"/>
          <w:sz w:val="24"/>
          <w:szCs w:val="20"/>
        </w:rPr>
        <w:t xml:space="preserve">用户反馈的问题登记并把处理好的结果反馈给用户</w:t>
      </w:r>
      <w:r>
        <w:rPr>
          <w:rFonts w:hint="eastAsia" w:ascii="Times New Roman" w:hAnsi="Times New Roman" w:eastAsia="宋体" w:cs="Times New Roman"/>
          <w:sz w:val="24"/>
          <w:szCs w:val="20"/>
        </w:rPr>
        <w:t xml:space="preserve">；</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4.1.9 </w:t>
      </w:r>
      <w:r>
        <w:rPr>
          <w:rFonts w:ascii="Times New Roman" w:hAnsi="Times New Roman" w:eastAsia="宋体" w:cs="Times New Roman"/>
          <w:sz w:val="24"/>
          <w:szCs w:val="20"/>
        </w:rPr>
        <w:t xml:space="preserve">联系常熟线上教育名师课堂上课老师，将其资源上传后台，对开课设置、课件管理、录播资源进行处理</w:t>
      </w:r>
      <w:r>
        <w:rPr>
          <w:rFonts w:hint="eastAsia" w:ascii="Times New Roman" w:hAnsi="Times New Roman" w:eastAsia="宋体" w:cs="Times New Roman"/>
          <w:sz w:val="24"/>
          <w:szCs w:val="20"/>
        </w:rPr>
        <w:t xml:space="preserve">；</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4.1.10 </w:t>
      </w:r>
      <w:r>
        <w:rPr>
          <w:rFonts w:ascii="Times New Roman" w:hAnsi="Times New Roman" w:eastAsia="宋体" w:cs="Times New Roman"/>
          <w:sz w:val="24"/>
          <w:szCs w:val="20"/>
        </w:rPr>
        <w:t xml:space="preserve">提供关于线上教育的技术培训</w:t>
      </w:r>
      <w:r>
        <w:rPr>
          <w:rFonts w:hint="eastAsia" w:ascii="Times New Roman" w:hAnsi="Times New Roman" w:eastAsia="宋体" w:cs="Times New Roman"/>
          <w:sz w:val="24"/>
          <w:szCs w:val="20"/>
        </w:rPr>
        <w:t xml:space="preserve">；</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4.1.11 </w:t>
      </w:r>
      <w:r>
        <w:rPr>
          <w:rFonts w:ascii="Times New Roman" w:hAnsi="Times New Roman" w:eastAsia="宋体" w:cs="Times New Roman"/>
          <w:sz w:val="24"/>
          <w:szCs w:val="20"/>
        </w:rPr>
        <w:t xml:space="preserve">完成驻点领导安排的其它工作</w:t>
      </w:r>
      <w:r>
        <w:rPr>
          <w:rFonts w:hint="eastAsia" w:ascii="Times New Roman" w:hAnsi="Times New Roman" w:eastAsia="宋体" w:cs="Times New Roman"/>
          <w:sz w:val="24"/>
          <w:szCs w:val="20"/>
        </w:rPr>
        <w:t xml:space="preserve">；</w:t>
      </w:r>
      <w:r/>
    </w:p>
    <w:p>
      <w:pPr>
        <w:ind w:firstLine="72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4.1.12 </w:t>
      </w:r>
      <w:r>
        <w:rPr>
          <w:rFonts w:ascii="Times New Roman" w:hAnsi="Times New Roman" w:eastAsia="宋体" w:cs="Times New Roman"/>
          <w:sz w:val="24"/>
          <w:szCs w:val="20"/>
        </w:rPr>
        <w:t xml:space="preserve">每周提供驻点客服的周报，每月提供月报，年底提交全年工作报告</w:t>
      </w:r>
      <w:r>
        <w:rPr>
          <w:rFonts w:hint="eastAsia" w:ascii="Times New Roman" w:hAnsi="Times New Roman" w:eastAsia="宋体" w:cs="Times New Roman"/>
          <w:sz w:val="24"/>
          <w:szCs w:val="20"/>
        </w:rPr>
        <w:t xml:space="preserve">。</w:t>
      </w:r>
      <w:r/>
    </w:p>
    <w:p>
      <w:pPr>
        <w:ind w:firstLine="600"/>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4.2 </w:t>
      </w:r>
      <w:r>
        <w:rPr>
          <w:rFonts w:hint="eastAsia" w:ascii="Times New Roman" w:hAnsi="Times New Roman" w:eastAsia="宋体" w:cs="Times New Roman"/>
          <w:sz w:val="24"/>
        </w:rPr>
        <w:t xml:space="preserve">驻点</w:t>
      </w:r>
      <w:r>
        <w:rPr>
          <w:rFonts w:hint="eastAsia" w:ascii="Times New Roman" w:hAnsi="Times New Roman" w:eastAsia="宋体" w:cs="Times New Roman"/>
          <w:sz w:val="24"/>
        </w:rPr>
        <w:t xml:space="preserve">客服需提供</w:t>
      </w:r>
      <w:r>
        <w:rPr>
          <w:rFonts w:hint="eastAsia" w:ascii="Times New Roman" w:hAnsi="Times New Roman" w:eastAsia="宋体" w:cs="Times New Roman"/>
          <w:sz w:val="24"/>
        </w:rPr>
        <w:t xml:space="preserve">5</w:t>
      </w:r>
      <w:r>
        <w:rPr>
          <w:rFonts w:hint="eastAsia" w:ascii="Times New Roman" w:hAnsi="Times New Roman" w:eastAsia="宋体" w:cs="Times New Roman"/>
          <w:sz w:val="24"/>
        </w:rPr>
        <w:t xml:space="preserve">×</w:t>
      </w:r>
      <w:r>
        <w:rPr>
          <w:rFonts w:hint="eastAsia" w:ascii="Times New Roman" w:hAnsi="Times New Roman" w:eastAsia="宋体" w:cs="Times New Roman"/>
          <w:sz w:val="24"/>
        </w:rPr>
        <w:t xml:space="preserve">8</w:t>
      </w:r>
      <w:r>
        <w:rPr>
          <w:rFonts w:hint="eastAsia" w:ascii="Times New Roman" w:hAnsi="Times New Roman" w:eastAsia="宋体" w:cs="Times New Roman"/>
          <w:sz w:val="24"/>
        </w:rPr>
        <w:t xml:space="preserve">小时不间断的电话咨询服务。</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5</w:t>
      </w:r>
      <w:r>
        <w:rPr>
          <w:rFonts w:hint="eastAsia" w:ascii="Times New Roman" w:hAnsi="Times New Roman" w:eastAsia="宋体" w:cs="Times New Roman"/>
          <w:b/>
          <w:bCs/>
          <w:sz w:val="24"/>
          <w:szCs w:val="24"/>
        </w:rPr>
        <w:t xml:space="preserve">、服务过程管理</w:t>
      </w:r>
      <w:r/>
    </w:p>
    <w:p>
      <w:pPr>
        <w:ind w:firstLine="60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投标人应每周提供项目汇报，每月提供月度汇报，每年提供年度汇报，报告内容详实具体，主要包括但不限于以下内容：</w:t>
      </w:r>
      <w:r/>
    </w:p>
    <w:p>
      <w:pPr>
        <w:ind w:firstLine="60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5.1 </w:t>
      </w:r>
      <w:r>
        <w:rPr>
          <w:rFonts w:hint="eastAsia" w:ascii="Times New Roman" w:hAnsi="Times New Roman" w:eastAsia="宋体" w:cs="Times New Roman"/>
          <w:sz w:val="24"/>
          <w:szCs w:val="20"/>
        </w:rPr>
        <w:t xml:space="preserve">苏州线上教育常熟中心平台</w:t>
      </w:r>
      <w:r>
        <w:rPr>
          <w:rFonts w:hint="eastAsia" w:ascii="Times New Roman" w:hAnsi="Times New Roman" w:eastAsia="宋体" w:cs="Times New Roman"/>
          <w:sz w:val="24"/>
          <w:szCs w:val="24"/>
        </w:rPr>
        <w:t xml:space="preserve">升级报告，包括升级流程管理、升级内容管理、代码版本管理、升级验证检查、升级测试报告、升级版本说明以及经验教训总结等内容；</w:t>
      </w:r>
      <w:r/>
    </w:p>
    <w:p>
      <w:pPr>
        <w:ind w:firstLine="60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5.2 </w:t>
      </w:r>
      <w:r>
        <w:rPr>
          <w:rFonts w:hint="eastAsia" w:ascii="Times New Roman" w:hAnsi="Times New Roman" w:eastAsia="宋体" w:cs="Times New Roman"/>
          <w:sz w:val="24"/>
          <w:szCs w:val="24"/>
        </w:rPr>
        <w:t xml:space="preserve">系统补丁报告，包括补丁背景和理由、更新文件清单、生产环境操作日志、质量检测记录、补丁流程审批、任务完成确认等内容；</w:t>
      </w:r>
      <w:r/>
    </w:p>
    <w:p>
      <w:pPr>
        <w:ind w:firstLine="60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5.3 </w:t>
      </w:r>
      <w:r>
        <w:rPr>
          <w:rFonts w:hint="eastAsia" w:ascii="Times New Roman" w:hAnsi="Times New Roman" w:eastAsia="宋体" w:cs="Times New Roman"/>
          <w:sz w:val="24"/>
          <w:szCs w:val="24"/>
        </w:rPr>
        <w:t xml:space="preserve">运营数据报告，包括各个学</w:t>
      </w:r>
      <w:r>
        <w:rPr>
          <w:rFonts w:hint="eastAsia" w:ascii="Times New Roman" w:hAnsi="Times New Roman" w:eastAsia="宋体" w:cs="Times New Roman"/>
          <w:sz w:val="24"/>
          <w:szCs w:val="24"/>
        </w:rPr>
        <w:t xml:space="preserve">段应用</w:t>
      </w:r>
      <w:r>
        <w:rPr>
          <w:rFonts w:hint="eastAsia" w:ascii="Times New Roman" w:hAnsi="Times New Roman" w:eastAsia="宋体" w:cs="Times New Roman"/>
          <w:sz w:val="24"/>
          <w:szCs w:val="24"/>
        </w:rPr>
        <w:t xml:space="preserve">情况及具体数据、名师</w:t>
      </w:r>
      <w:r>
        <w:rPr>
          <w:rFonts w:hint="eastAsia" w:ascii="Times New Roman" w:hAnsi="Times New Roman" w:eastAsia="宋体" w:cs="Times New Roman"/>
          <w:sz w:val="24"/>
          <w:szCs w:val="24"/>
        </w:rPr>
        <w:t xml:space="preserve">课宣传</w:t>
      </w:r>
      <w:r>
        <w:rPr>
          <w:rFonts w:hint="eastAsia" w:ascii="Times New Roman" w:hAnsi="Times New Roman" w:eastAsia="宋体" w:cs="Times New Roman"/>
          <w:sz w:val="24"/>
          <w:szCs w:val="24"/>
        </w:rPr>
        <w:t xml:space="preserve">内容、公众</w:t>
      </w:r>
      <w:r>
        <w:rPr>
          <w:rFonts w:hint="eastAsia" w:ascii="Times New Roman" w:hAnsi="Times New Roman" w:eastAsia="宋体" w:cs="Times New Roman"/>
          <w:sz w:val="24"/>
          <w:szCs w:val="24"/>
        </w:rPr>
        <w:t xml:space="preserve">号推文</w:t>
      </w:r>
      <w:r>
        <w:rPr>
          <w:rFonts w:hint="eastAsia" w:ascii="Times New Roman" w:hAnsi="Times New Roman" w:eastAsia="宋体" w:cs="Times New Roman"/>
          <w:sz w:val="24"/>
          <w:szCs w:val="24"/>
        </w:rPr>
        <w:t xml:space="preserve">内容、</w:t>
      </w:r>
      <w:r>
        <w:rPr>
          <w:rFonts w:hint="eastAsia" w:ascii="Times New Roman" w:hAnsi="Times New Roman" w:eastAsia="宋体" w:cs="Times New Roman"/>
          <w:sz w:val="24"/>
          <w:szCs w:val="24"/>
        </w:rPr>
        <w:t xml:space="preserve">头条号</w:t>
      </w:r>
      <w:r>
        <w:rPr>
          <w:rFonts w:hint="eastAsia" w:ascii="Times New Roman" w:hAnsi="Times New Roman" w:eastAsia="宋体" w:cs="Times New Roman"/>
          <w:sz w:val="24"/>
          <w:szCs w:val="24"/>
        </w:rPr>
        <w:t xml:space="preserve">等媒体推广内容；</w:t>
      </w:r>
      <w:r/>
    </w:p>
    <w:p>
      <w:pPr>
        <w:ind w:firstLine="60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5.4 </w:t>
      </w:r>
      <w:r>
        <w:rPr>
          <w:rFonts w:hint="eastAsia" w:ascii="Times New Roman" w:hAnsi="Times New Roman" w:eastAsia="宋体" w:cs="Times New Roman"/>
          <w:sz w:val="24"/>
          <w:szCs w:val="24"/>
        </w:rPr>
        <w:t xml:space="preserve">运营活动报告，包括活动组织架构、活动安排、活动主题、参与对象、活动形式、详细步骤、活动规则、奖项设置、评审规则、活动常见问题、注意事项及参与情况等内容；</w:t>
      </w:r>
      <w:r/>
    </w:p>
    <w:p>
      <w:pPr>
        <w:ind w:firstLine="60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5.5 </w:t>
      </w:r>
      <w:r>
        <w:rPr>
          <w:rFonts w:hint="eastAsia" w:ascii="Times New Roman" w:hAnsi="Times New Roman" w:eastAsia="宋体" w:cs="Times New Roman"/>
          <w:sz w:val="24"/>
          <w:szCs w:val="24"/>
        </w:rPr>
        <w:t xml:space="preserve">项目服务周报，包括服务内容、服务进展、存在问题、每周工作小结以及下周工作计划；</w:t>
      </w:r>
      <w:r/>
    </w:p>
    <w:p>
      <w:pPr>
        <w:ind w:firstLine="60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5.6 </w:t>
      </w:r>
      <w:r>
        <w:rPr>
          <w:rFonts w:hint="eastAsia" w:ascii="Times New Roman" w:hAnsi="Times New Roman" w:eastAsia="宋体" w:cs="Times New Roman"/>
          <w:sz w:val="24"/>
          <w:szCs w:val="24"/>
        </w:rPr>
        <w:t xml:space="preserve">项目服务月报，包括主要服务内容、服务总结和建议意见，同时提供月度服务明细内容。</w:t>
      </w:r>
      <w:r/>
    </w:p>
    <w:p>
      <w:pPr>
        <w:ind w:firstLine="60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5.7 </w:t>
      </w:r>
      <w:r>
        <w:rPr>
          <w:rFonts w:hint="eastAsia" w:ascii="Times New Roman" w:hAnsi="Times New Roman" w:eastAsia="宋体" w:cs="Times New Roman"/>
          <w:sz w:val="24"/>
          <w:szCs w:val="24"/>
        </w:rPr>
        <w:t xml:space="preserve">平台运维周报，包括</w:t>
      </w:r>
      <w:r>
        <w:rPr>
          <w:rFonts w:hint="eastAsia" w:ascii="Times New Roman" w:hAnsi="Times New Roman" w:eastAsia="宋体" w:cs="Times New Roman"/>
          <w:sz w:val="24"/>
          <w:szCs w:val="24"/>
        </w:rPr>
        <w:t xml:space="preserve">云资源</w:t>
      </w:r>
      <w:r>
        <w:rPr>
          <w:rFonts w:hint="eastAsia" w:ascii="Times New Roman" w:hAnsi="Times New Roman" w:eastAsia="宋体" w:cs="Times New Roman"/>
          <w:sz w:val="24"/>
          <w:szCs w:val="24"/>
        </w:rPr>
        <w:t xml:space="preserve">服务状态巡检、系统升级优化记录、资源监控巡检表、</w:t>
      </w:r>
      <w:r>
        <w:rPr>
          <w:rFonts w:ascii="Times New Roman" w:hAnsi="Times New Roman" w:eastAsia="宋体" w:cs="Times New Roman"/>
          <w:sz w:val="24"/>
          <w:szCs w:val="24"/>
        </w:rPr>
        <w:t xml:space="preserve">日志</w:t>
      </w:r>
      <w:r>
        <w:rPr>
          <w:rFonts w:hint="eastAsia" w:ascii="Times New Roman" w:hAnsi="Times New Roman" w:eastAsia="宋体" w:cs="Times New Roman"/>
          <w:sz w:val="24"/>
          <w:szCs w:val="24"/>
        </w:rPr>
        <w:t xml:space="preserve">检查及</w:t>
      </w:r>
      <w:r>
        <w:rPr>
          <w:rFonts w:ascii="Times New Roman" w:hAnsi="Times New Roman" w:eastAsia="宋体" w:cs="Times New Roman"/>
          <w:sz w:val="24"/>
          <w:szCs w:val="24"/>
        </w:rPr>
        <w:t xml:space="preserve">处理</w:t>
      </w:r>
      <w:r>
        <w:rPr>
          <w:rFonts w:hint="eastAsia" w:ascii="Times New Roman" w:hAnsi="Times New Roman" w:eastAsia="宋体" w:cs="Times New Roman"/>
          <w:sz w:val="24"/>
          <w:szCs w:val="24"/>
        </w:rPr>
        <w:t xml:space="preserve">、主要系统检查单、</w:t>
      </w:r>
      <w:r>
        <w:rPr>
          <w:rFonts w:ascii="Times New Roman" w:hAnsi="Times New Roman" w:eastAsia="宋体" w:cs="Times New Roman"/>
          <w:sz w:val="24"/>
          <w:szCs w:val="24"/>
        </w:rPr>
        <w:t xml:space="preserve">网络流量统计</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问题描述分析</w:t>
      </w:r>
      <w:r>
        <w:rPr>
          <w:rFonts w:hint="eastAsia" w:ascii="Times New Roman" w:hAnsi="Times New Roman" w:eastAsia="宋体" w:cs="Times New Roman"/>
          <w:sz w:val="24"/>
          <w:szCs w:val="24"/>
        </w:rPr>
        <w:t xml:space="preserve">和</w:t>
      </w:r>
      <w:r>
        <w:rPr>
          <w:rFonts w:ascii="Times New Roman" w:hAnsi="Times New Roman" w:eastAsia="宋体" w:cs="Times New Roman"/>
          <w:sz w:val="24"/>
          <w:szCs w:val="24"/>
        </w:rPr>
        <w:t xml:space="preserve">改善方法</w:t>
      </w:r>
      <w:r>
        <w:rPr>
          <w:rFonts w:hint="eastAsia" w:ascii="Times New Roman" w:hAnsi="Times New Roman" w:eastAsia="宋体" w:cs="Times New Roman"/>
          <w:sz w:val="24"/>
          <w:szCs w:val="24"/>
        </w:rPr>
        <w:t xml:space="preserve">等内容；</w:t>
      </w:r>
      <w:r/>
    </w:p>
    <w:p>
      <w:pPr>
        <w:ind w:firstLine="60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5.8 </w:t>
      </w:r>
      <w:r>
        <w:rPr>
          <w:rFonts w:hint="eastAsia" w:ascii="Times New Roman" w:hAnsi="Times New Roman" w:eastAsia="宋体" w:cs="Times New Roman"/>
          <w:sz w:val="24"/>
          <w:szCs w:val="24"/>
        </w:rPr>
        <w:t xml:space="preserve">项目管理报告，包括运维服务总结、客户服务总结、宣传推广总结、运营活动总结、需协调与帮助事项等内容；</w:t>
      </w:r>
      <w:r/>
    </w:p>
    <w:p>
      <w:pPr>
        <w:ind w:firstLine="60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5.9 </w:t>
      </w:r>
      <w:r>
        <w:rPr>
          <w:rFonts w:hint="eastAsia" w:ascii="Times New Roman" w:hAnsi="Times New Roman" w:eastAsia="宋体" w:cs="Times New Roman"/>
          <w:sz w:val="24"/>
          <w:szCs w:val="24"/>
        </w:rPr>
        <w:t xml:space="preserve">年度总结报告，对本年度工作内容多方面、全方位的总结。</w:t>
      </w:r>
      <w:r/>
    </w:p>
    <w:p>
      <w:pPr>
        <w:ind w:firstLine="482"/>
        <w:spacing w:line="440" w:lineRule="exact"/>
        <w:rPr>
          <w:rFonts w:ascii="Times New Roman" w:hAnsi="Times New Roman" w:eastAsia="宋体" w:cs="Times New Roman"/>
          <w:b/>
          <w:bCs/>
          <w:i/>
          <w:sz w:val="24"/>
          <w:szCs w:val="24"/>
          <w:u w:val="single"/>
        </w:rPr>
      </w:pPr>
      <w:r>
        <w:rPr>
          <w:rFonts w:ascii="Times New Roman" w:hAnsi="Times New Roman" w:eastAsia="宋体" w:cs="Times New Roman"/>
          <w:b/>
          <w:bCs/>
          <w:i/>
          <w:sz w:val="24"/>
          <w:szCs w:val="24"/>
          <w:u w:val="single"/>
        </w:rPr>
        <w:t xml:space="preserve">6</w:t>
      </w:r>
      <w:r>
        <w:rPr>
          <w:rFonts w:hint="eastAsia" w:ascii="Times New Roman" w:hAnsi="Times New Roman" w:eastAsia="宋体" w:cs="Times New Roman"/>
          <w:b/>
          <w:bCs/>
          <w:i/>
          <w:sz w:val="24"/>
          <w:szCs w:val="24"/>
          <w:u w:val="single"/>
        </w:rPr>
        <w:t xml:space="preserve">、系统安全保护等级为第二级的平台</w:t>
      </w:r>
      <w:r>
        <w:rPr>
          <w:rFonts w:hint="eastAsia" w:ascii="Times New Roman" w:hAnsi="Times New Roman" w:eastAsia="宋体" w:cs="Times New Roman"/>
          <w:b/>
          <w:bCs/>
          <w:i/>
          <w:sz w:val="24"/>
          <w:szCs w:val="24"/>
          <w:u w:val="single"/>
        </w:rPr>
        <w:t xml:space="preserve">系统等保测评</w:t>
      </w:r>
      <w:r>
        <w:rPr>
          <w:rFonts w:hint="eastAsia" w:ascii="Times New Roman" w:hAnsi="Times New Roman" w:eastAsia="宋体" w:cs="Times New Roman"/>
          <w:b/>
          <w:bCs/>
          <w:i/>
          <w:sz w:val="24"/>
          <w:szCs w:val="24"/>
          <w:u w:val="single"/>
        </w:rPr>
        <w:t xml:space="preserve">服务</w:t>
      </w:r>
      <w:r/>
    </w:p>
    <w:p>
      <w:pPr>
        <w:ind w:firstLine="60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6.1</w:t>
      </w:r>
      <w:r>
        <w:rPr>
          <w:rFonts w:hint="eastAsia" w:ascii="Times New Roman" w:hAnsi="Times New Roman" w:eastAsia="宋体" w:cs="Times New Roman"/>
          <w:i/>
          <w:sz w:val="24"/>
          <w:szCs w:val="24"/>
          <w:u w:val="single"/>
        </w:rPr>
        <w:t xml:space="preserve"> </w:t>
      </w:r>
      <w:r>
        <w:rPr>
          <w:rFonts w:hint="eastAsia" w:ascii="Times New Roman" w:hAnsi="Times New Roman" w:eastAsia="宋体" w:cs="Times New Roman"/>
          <w:i/>
          <w:sz w:val="24"/>
          <w:szCs w:val="24"/>
          <w:u w:val="single"/>
        </w:rPr>
        <w:t xml:space="preserve">提供系统安全保护等级为第二级的平台</w:t>
      </w:r>
      <w:r>
        <w:rPr>
          <w:rFonts w:hint="eastAsia" w:ascii="Times New Roman" w:hAnsi="Times New Roman" w:eastAsia="宋体" w:cs="Times New Roman"/>
          <w:i/>
          <w:sz w:val="24"/>
          <w:szCs w:val="24"/>
          <w:u w:val="single"/>
        </w:rPr>
        <w:t xml:space="preserve">系统等保测评</w:t>
      </w:r>
      <w:r>
        <w:rPr>
          <w:rFonts w:hint="eastAsia" w:ascii="Times New Roman" w:hAnsi="Times New Roman" w:eastAsia="宋体" w:cs="Times New Roman"/>
          <w:i/>
          <w:sz w:val="24"/>
          <w:szCs w:val="24"/>
          <w:u w:val="single"/>
        </w:rPr>
        <w:t xml:space="preserve">服务。</w:t>
      </w:r>
      <w:r/>
    </w:p>
    <w:p>
      <w:pPr>
        <w:ind w:firstLine="60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6.2</w:t>
      </w:r>
      <w:r>
        <w:rPr>
          <w:rFonts w:hint="eastAsia" w:ascii="Times New Roman" w:hAnsi="Times New Roman" w:eastAsia="宋体" w:cs="Times New Roman"/>
          <w:i/>
          <w:sz w:val="24"/>
          <w:szCs w:val="24"/>
          <w:u w:val="single"/>
        </w:rPr>
        <w:t xml:space="preserve"> </w:t>
      </w:r>
      <w:r>
        <w:rPr>
          <w:rFonts w:hint="eastAsia" w:ascii="Times New Roman" w:hAnsi="Times New Roman" w:eastAsia="宋体" w:cs="Times New Roman"/>
          <w:i/>
          <w:sz w:val="24"/>
          <w:szCs w:val="24"/>
          <w:u w:val="single"/>
        </w:rPr>
        <w:t xml:space="preserve">配合采购人完成系统安全保护等级为第二级的平台</w:t>
      </w:r>
      <w:r>
        <w:rPr>
          <w:rFonts w:hint="eastAsia" w:ascii="Times New Roman" w:hAnsi="Times New Roman" w:eastAsia="宋体" w:cs="Times New Roman"/>
          <w:i/>
          <w:sz w:val="24"/>
          <w:szCs w:val="24"/>
          <w:u w:val="single"/>
        </w:rPr>
        <w:t xml:space="preserve">系统等保测评</w:t>
      </w:r>
      <w:r>
        <w:rPr>
          <w:rFonts w:hint="eastAsia" w:ascii="Times New Roman" w:hAnsi="Times New Roman" w:eastAsia="宋体" w:cs="Times New Roman"/>
          <w:i/>
          <w:sz w:val="24"/>
          <w:szCs w:val="24"/>
          <w:u w:val="single"/>
        </w:rPr>
        <w:t xml:space="preserve">相关数据、方案、材料的汇总整理工作。</w:t>
      </w:r>
      <w:r/>
    </w:p>
    <w:p>
      <w:pPr>
        <w:ind w:firstLine="60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6</w:t>
      </w:r>
      <w:r>
        <w:rPr>
          <w:rFonts w:hint="eastAsia" w:ascii="Times New Roman" w:hAnsi="Times New Roman" w:eastAsia="宋体" w:cs="Times New Roman"/>
          <w:i/>
          <w:sz w:val="24"/>
          <w:szCs w:val="24"/>
          <w:u w:val="single"/>
        </w:rPr>
        <w:t xml:space="preserve">.3 </w:t>
      </w:r>
      <w:r>
        <w:rPr>
          <w:rFonts w:hint="eastAsia" w:ascii="Times New Roman" w:hAnsi="Times New Roman" w:eastAsia="宋体" w:cs="Times New Roman"/>
          <w:i/>
          <w:sz w:val="24"/>
          <w:szCs w:val="24"/>
          <w:u w:val="single"/>
        </w:rPr>
        <w:t xml:space="preserve">配合采购人完成系统安全保护等级为第二级的平台</w:t>
      </w:r>
      <w:r>
        <w:rPr>
          <w:rFonts w:hint="eastAsia" w:ascii="Times New Roman" w:hAnsi="Times New Roman" w:eastAsia="宋体" w:cs="Times New Roman"/>
          <w:i/>
          <w:sz w:val="24"/>
          <w:szCs w:val="24"/>
          <w:u w:val="single"/>
        </w:rPr>
        <w:t xml:space="preserve">系统等保测评</w:t>
      </w:r>
      <w:r>
        <w:rPr>
          <w:rFonts w:hint="eastAsia" w:ascii="Times New Roman" w:hAnsi="Times New Roman" w:eastAsia="宋体" w:cs="Times New Roman"/>
          <w:i/>
          <w:sz w:val="24"/>
          <w:szCs w:val="24"/>
          <w:u w:val="single"/>
        </w:rPr>
        <w:t xml:space="preserve">评审相关工作。</w:t>
      </w:r>
      <w:r/>
    </w:p>
    <w:p>
      <w:pPr>
        <w:ind w:firstLine="60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6</w:t>
      </w:r>
      <w:r>
        <w:rPr>
          <w:rFonts w:hint="eastAsia" w:ascii="Times New Roman" w:hAnsi="Times New Roman" w:eastAsia="宋体" w:cs="Times New Roman"/>
          <w:i/>
          <w:sz w:val="24"/>
          <w:szCs w:val="24"/>
          <w:u w:val="single"/>
        </w:rPr>
        <w:t xml:space="preserve">.4 </w:t>
      </w:r>
      <w:r>
        <w:rPr>
          <w:rFonts w:hint="eastAsia" w:ascii="Times New Roman" w:hAnsi="Times New Roman" w:eastAsia="宋体" w:cs="Times New Roman"/>
          <w:i/>
          <w:sz w:val="24"/>
          <w:szCs w:val="24"/>
          <w:u w:val="single"/>
        </w:rPr>
        <w:t xml:space="preserve">配合采购人按照国家系统安全保护等级的第二级标准完成平台系统的技术建设与整改。</w:t>
      </w:r>
      <w:r/>
    </w:p>
    <w:p>
      <w:pPr>
        <w:ind w:firstLine="482"/>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（四）运维服务要求</w:t>
      </w:r>
      <w:r>
        <w:rPr>
          <w:rFonts w:ascii="Times New Roman" w:hAnsi="Times New Roman" w:eastAsia="宋体" w:cs="Times New Roman"/>
          <w:b/>
          <w:sz w:val="24"/>
          <w:szCs w:val="24"/>
        </w:rPr>
        <w:t xml:space="preserve">：</w:t>
      </w:r>
      <w:r/>
    </w:p>
    <w:p>
      <w:pPr>
        <w:ind w:firstLine="482"/>
        <w:spacing w:line="440" w:lineRule="exact"/>
        <w:rPr>
          <w:rFonts w:ascii="Times New Roman" w:hAnsi="Times New Roman" w:eastAsia="宋体" w:cs="Times New Roman"/>
          <w:b/>
          <w:sz w:val="24"/>
          <w:szCs w:val="20"/>
        </w:rPr>
      </w:pPr>
      <w:r>
        <w:rPr>
          <w:rFonts w:hint="eastAsia" w:ascii="Times New Roman" w:hAnsi="Times New Roman" w:eastAsia="宋体" w:cs="Times New Roman"/>
          <w:b/>
          <w:sz w:val="24"/>
        </w:rPr>
        <w:t xml:space="preserve">1</w:t>
      </w:r>
      <w:r>
        <w:rPr>
          <w:rFonts w:hint="eastAsia" w:ascii="Times New Roman" w:hAnsi="Times New Roman" w:eastAsia="宋体" w:cs="Times New Roman"/>
          <w:b/>
          <w:sz w:val="24"/>
        </w:rPr>
        <w:t xml:space="preserve">、投标人</w:t>
      </w:r>
      <w:r>
        <w:rPr>
          <w:rFonts w:hint="eastAsia" w:ascii="Times New Roman" w:hAnsi="Times New Roman" w:eastAsia="宋体" w:cs="Times New Roman"/>
          <w:b/>
          <w:sz w:val="24"/>
          <w:szCs w:val="20"/>
        </w:rPr>
        <w:t xml:space="preserve">应针对本项目提供专职于本项目的项目负责人</w:t>
      </w:r>
      <w:r>
        <w:rPr>
          <w:rFonts w:hint="eastAsia" w:ascii="Times New Roman" w:hAnsi="Times New Roman" w:eastAsia="宋体" w:cs="Times New Roman"/>
          <w:b/>
          <w:sz w:val="24"/>
          <w:szCs w:val="20"/>
        </w:rPr>
        <w:t xml:space="preserve">1</w:t>
      </w:r>
      <w:r>
        <w:rPr>
          <w:rFonts w:hint="eastAsia" w:ascii="Times New Roman" w:hAnsi="Times New Roman" w:eastAsia="宋体" w:cs="Times New Roman"/>
          <w:b/>
          <w:sz w:val="24"/>
          <w:szCs w:val="20"/>
        </w:rPr>
        <w:t xml:space="preserve">名（具有相关计算机专业中级及以上职称证书），并提供不少于</w:t>
      </w:r>
      <w:r>
        <w:rPr>
          <w:rFonts w:hint="eastAsia" w:ascii="Times New Roman" w:hAnsi="Times New Roman" w:eastAsia="宋体" w:cs="Times New Roman"/>
          <w:b/>
          <w:sz w:val="24"/>
          <w:szCs w:val="20"/>
        </w:rPr>
        <w:t xml:space="preserve">2</w:t>
      </w:r>
      <w:r>
        <w:rPr>
          <w:rFonts w:hint="eastAsia" w:ascii="Times New Roman" w:hAnsi="Times New Roman" w:eastAsia="宋体" w:cs="Times New Roman"/>
          <w:b/>
          <w:sz w:val="24"/>
          <w:szCs w:val="20"/>
        </w:rPr>
        <w:t xml:space="preserve">名专业技术运维人员、</w:t>
      </w:r>
      <w:r>
        <w:rPr>
          <w:rFonts w:hint="eastAsia" w:ascii="Times New Roman" w:hAnsi="Times New Roman" w:eastAsia="宋体" w:cs="Times New Roman"/>
          <w:b/>
          <w:sz w:val="24"/>
          <w:szCs w:val="20"/>
        </w:rPr>
        <w:t xml:space="preserve">1</w:t>
      </w:r>
      <w:r>
        <w:rPr>
          <w:rFonts w:hint="eastAsia" w:ascii="Times New Roman" w:hAnsi="Times New Roman" w:eastAsia="宋体" w:cs="Times New Roman"/>
          <w:b/>
          <w:sz w:val="24"/>
          <w:szCs w:val="20"/>
        </w:rPr>
        <w:t xml:space="preserve">名驻点客户</w:t>
      </w:r>
      <w:r>
        <w:rPr>
          <w:rFonts w:hint="eastAsia" w:ascii="Times New Roman" w:hAnsi="Times New Roman" w:eastAsia="宋体" w:cs="Times New Roman"/>
          <w:b/>
          <w:sz w:val="24"/>
        </w:rPr>
        <w:t xml:space="preserve">服务</w:t>
      </w:r>
      <w:r>
        <w:rPr>
          <w:rFonts w:hint="eastAsia" w:ascii="Times New Roman" w:hAnsi="Times New Roman" w:eastAsia="宋体" w:cs="Times New Roman"/>
          <w:b/>
          <w:sz w:val="24"/>
          <w:szCs w:val="20"/>
        </w:rPr>
        <w:t xml:space="preserve">人员。</w:t>
      </w:r>
      <w:r/>
    </w:p>
    <w:p>
      <w:pPr>
        <w:ind w:firstLine="480"/>
        <w:spacing w:line="440" w:lineRule="exact"/>
        <w:rPr>
          <w:rFonts w:ascii="Times New Roman" w:hAnsi="Times New Roman" w:eastAsia="宋体" w:cs="Times New Roman"/>
          <w:sz w:val="24"/>
          <w:lang w:val="zh-CN"/>
        </w:rPr>
      </w:pPr>
      <w:r>
        <w:rPr>
          <w:rFonts w:hint="eastAsia" w:ascii="Times New Roman" w:hAnsi="Times New Roman" w:eastAsia="宋体" w:cs="Times New Roman"/>
          <w:sz w:val="24"/>
        </w:rPr>
        <w:t xml:space="preserve">2</w:t>
      </w:r>
      <w:r>
        <w:rPr>
          <w:rFonts w:hint="eastAsia" w:ascii="Times New Roman" w:hAnsi="Times New Roman" w:eastAsia="宋体" w:cs="Times New Roman"/>
          <w:sz w:val="24"/>
        </w:rPr>
        <w:t xml:space="preserve">、</w:t>
      </w:r>
      <w:r>
        <w:rPr>
          <w:rFonts w:hint="eastAsia" w:ascii="Times New Roman" w:hAnsi="Times New Roman" w:eastAsia="宋体" w:cs="Times New Roman"/>
          <w:sz w:val="24"/>
          <w:lang w:val="zh-CN"/>
        </w:rPr>
        <w:t xml:space="preserve">在本项目运维服务期内，中标人需对项目工作人员及运维服务工作严格管理，项目负责人必须每周向采购人汇报工作进度、问题及下阶段工作计划，确保平台的正常运行。服务期内，</w:t>
      </w:r>
      <w:r>
        <w:rPr>
          <w:rFonts w:ascii="Times New Roman" w:hAnsi="Times New Roman" w:eastAsia="宋体" w:cs="Times New Roman"/>
          <w:bCs/>
          <w:sz w:val="24"/>
          <w:szCs w:val="24"/>
          <w:lang w:val="zh-CN"/>
        </w:rPr>
        <w:t xml:space="preserve">采购</w:t>
      </w:r>
      <w:r>
        <w:rPr>
          <w:rFonts w:hint="eastAsia" w:ascii="Times New Roman" w:hAnsi="Times New Roman" w:eastAsia="宋体" w:cs="Times New Roman"/>
          <w:bCs/>
          <w:sz w:val="24"/>
          <w:szCs w:val="24"/>
          <w:lang w:val="zh-CN"/>
        </w:rPr>
        <w:t xml:space="preserve">人</w:t>
      </w:r>
      <w:r>
        <w:rPr>
          <w:rFonts w:ascii="Times New Roman" w:hAnsi="Times New Roman" w:eastAsia="宋体" w:cs="Times New Roman"/>
          <w:bCs/>
          <w:sz w:val="24"/>
          <w:szCs w:val="24"/>
          <w:lang w:val="zh-CN"/>
        </w:rPr>
        <w:t xml:space="preserve">对驻</w:t>
      </w:r>
      <w:r>
        <w:rPr>
          <w:rFonts w:hint="eastAsia" w:ascii="Times New Roman" w:hAnsi="Times New Roman" w:eastAsia="宋体" w:cs="Times New Roman"/>
          <w:bCs/>
          <w:sz w:val="24"/>
          <w:szCs w:val="24"/>
          <w:lang w:val="zh-CN"/>
        </w:rPr>
        <w:t xml:space="preserve">点客服人员</w:t>
      </w:r>
      <w:r>
        <w:rPr>
          <w:rFonts w:ascii="Times New Roman" w:hAnsi="Times New Roman" w:eastAsia="宋体" w:cs="Times New Roman"/>
          <w:bCs/>
          <w:sz w:val="24"/>
          <w:szCs w:val="24"/>
          <w:lang w:val="zh-CN"/>
        </w:rPr>
        <w:t xml:space="preserve">将实施严格签到制度</w:t>
      </w:r>
      <w:r>
        <w:rPr>
          <w:rFonts w:hint="eastAsia" w:ascii="Times New Roman" w:hAnsi="Times New Roman" w:eastAsia="宋体" w:cs="Times New Roman"/>
          <w:bCs/>
          <w:sz w:val="24"/>
          <w:szCs w:val="24"/>
          <w:lang w:val="zh-CN"/>
        </w:rPr>
        <w:t xml:space="preserve">及岗位考核制度</w:t>
      </w:r>
      <w:r>
        <w:rPr>
          <w:rFonts w:ascii="Times New Roman" w:hAnsi="Times New Roman" w:eastAsia="宋体" w:cs="Times New Roman"/>
          <w:bCs/>
          <w:sz w:val="24"/>
          <w:szCs w:val="24"/>
          <w:lang w:val="zh-CN"/>
        </w:rPr>
        <w:t xml:space="preserve">，</w:t>
      </w:r>
      <w:r>
        <w:rPr>
          <w:rFonts w:hint="eastAsia" w:ascii="Times New Roman" w:hAnsi="Times New Roman" w:eastAsia="宋体" w:cs="Times New Roman"/>
          <w:sz w:val="24"/>
          <w:lang w:val="zh-CN"/>
        </w:rPr>
        <w:t xml:space="preserve">中标人项目负责人及技术运</w:t>
      </w:r>
      <w:r>
        <w:rPr>
          <w:rFonts w:hint="eastAsia" w:ascii="Times New Roman" w:hAnsi="Times New Roman" w:eastAsia="宋体" w:cs="Times New Roman"/>
          <w:sz w:val="24"/>
          <w:lang w:val="zh-CN"/>
        </w:rPr>
        <w:t xml:space="preserve">维人员</w:t>
      </w:r>
      <w:r>
        <w:rPr>
          <w:rFonts w:hint="eastAsia" w:ascii="Times New Roman" w:hAnsi="Times New Roman" w:eastAsia="宋体" w:cs="Times New Roman"/>
          <w:sz w:val="24"/>
          <w:lang w:val="zh-CN"/>
        </w:rPr>
        <w:t xml:space="preserve">不得更换，如因特殊原因确实需要变更的必须经采购人同意。</w:t>
      </w:r>
      <w:r/>
    </w:p>
    <w:p>
      <w:pPr>
        <w:ind w:firstLine="480"/>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3</w:t>
      </w:r>
      <w:r>
        <w:rPr>
          <w:rFonts w:hint="eastAsia" w:ascii="Times New Roman" w:hAnsi="Times New Roman" w:eastAsia="宋体" w:cs="Times New Roman"/>
          <w:sz w:val="24"/>
        </w:rPr>
        <w:t xml:space="preserve">、投标人应在本项目运维服务期内设定服务台机制并提供</w:t>
      </w:r>
      <w:r>
        <w:rPr>
          <w:rFonts w:ascii="Times New Roman" w:hAnsi="Times New Roman" w:eastAsia="宋体" w:cs="Times New Roman"/>
          <w:sz w:val="24"/>
        </w:rPr>
        <w:t xml:space="preserve">7×24</w:t>
      </w:r>
      <w:r>
        <w:rPr>
          <w:rFonts w:ascii="Times New Roman" w:hAnsi="Times New Roman" w:eastAsia="宋体" w:cs="Times New Roman"/>
          <w:sz w:val="24"/>
        </w:rPr>
        <w:t xml:space="preserve">小时的</w:t>
      </w:r>
      <w:r>
        <w:rPr>
          <w:rFonts w:hint="eastAsia" w:ascii="Times New Roman" w:hAnsi="Times New Roman" w:eastAsia="宋体" w:cs="Times New Roman"/>
          <w:sz w:val="24"/>
        </w:rPr>
        <w:t xml:space="preserve">请求服务响应，</w:t>
      </w:r>
      <w:r>
        <w:rPr>
          <w:rFonts w:ascii="Times New Roman" w:hAnsi="Times New Roman" w:eastAsia="宋体" w:cs="Times New Roman"/>
          <w:sz w:val="24"/>
        </w:rPr>
        <w:t xml:space="preserve">在接到</w:t>
      </w:r>
      <w:r>
        <w:rPr>
          <w:rFonts w:hint="eastAsia" w:ascii="Times New Roman" w:hAnsi="Times New Roman" w:eastAsia="宋体" w:cs="Times New Roman"/>
          <w:sz w:val="24"/>
        </w:rPr>
        <w:t xml:space="preserve">采购人提出的</w:t>
      </w:r>
      <w:r>
        <w:rPr>
          <w:rFonts w:ascii="Times New Roman" w:hAnsi="Times New Roman" w:eastAsia="宋体" w:cs="Times New Roman"/>
          <w:sz w:val="24"/>
        </w:rPr>
        <w:t xml:space="preserve">现场应急故障处理</w:t>
      </w:r>
      <w:r>
        <w:rPr>
          <w:rFonts w:hint="eastAsia" w:ascii="Times New Roman" w:hAnsi="Times New Roman" w:eastAsia="宋体" w:cs="Times New Roman"/>
          <w:sz w:val="24"/>
        </w:rPr>
        <w:t xml:space="preserve">服务要求时，应在</w:t>
      </w:r>
      <w:r>
        <w:rPr>
          <w:rFonts w:hint="eastAsia" w:ascii="Times New Roman" w:hAnsi="Times New Roman" w:eastAsia="宋体" w:cs="Times New Roman"/>
          <w:sz w:val="24"/>
        </w:rPr>
        <w:t xml:space="preserve">1</w:t>
      </w:r>
      <w:r>
        <w:rPr>
          <w:rFonts w:hint="eastAsia" w:ascii="Times New Roman" w:hAnsi="Times New Roman" w:eastAsia="宋体" w:cs="Times New Roman"/>
          <w:sz w:val="24"/>
        </w:rPr>
        <w:t xml:space="preserve">小时内响应，到达</w:t>
      </w:r>
      <w:r>
        <w:rPr>
          <w:rFonts w:ascii="Times New Roman" w:hAnsi="Times New Roman" w:eastAsia="宋体" w:cs="Times New Roman"/>
          <w:sz w:val="24"/>
        </w:rPr>
        <w:t xml:space="preserve">现场时间不</w:t>
      </w:r>
      <w:r>
        <w:rPr>
          <w:rFonts w:hint="eastAsia" w:ascii="Times New Roman" w:hAnsi="Times New Roman" w:eastAsia="宋体" w:cs="Times New Roman"/>
          <w:sz w:val="24"/>
        </w:rPr>
        <w:t xml:space="preserve">得</w:t>
      </w:r>
      <w:r>
        <w:rPr>
          <w:rFonts w:ascii="Times New Roman" w:hAnsi="Times New Roman" w:eastAsia="宋体" w:cs="Times New Roman"/>
          <w:sz w:val="24"/>
        </w:rPr>
        <w:t xml:space="preserve">超过</w:t>
      </w:r>
      <w:r>
        <w:rPr>
          <w:rFonts w:ascii="Times New Roman" w:hAnsi="Times New Roman" w:eastAsia="宋体" w:cs="Times New Roman"/>
          <w:sz w:val="24"/>
        </w:rPr>
        <w:t xml:space="preserve">4</w:t>
      </w:r>
      <w:r>
        <w:rPr>
          <w:rFonts w:ascii="Times New Roman" w:hAnsi="Times New Roman" w:eastAsia="宋体" w:cs="Times New Roman"/>
          <w:sz w:val="24"/>
        </w:rPr>
        <w:t xml:space="preserve">小时</w:t>
      </w:r>
      <w:r>
        <w:rPr>
          <w:rFonts w:hint="eastAsia" w:ascii="Times New Roman" w:hAnsi="Times New Roman" w:eastAsia="宋体" w:cs="Times New Roman"/>
          <w:sz w:val="24"/>
        </w:rPr>
        <w:t xml:space="preserve">，</w:t>
      </w:r>
      <w:r>
        <w:rPr>
          <w:rFonts w:ascii="Times New Roman" w:hAnsi="Times New Roman" w:eastAsia="宋体" w:cs="Times New Roman"/>
          <w:sz w:val="24"/>
        </w:rPr>
        <w:t xml:space="preserve">工作日</w:t>
      </w:r>
      <w:r>
        <w:rPr>
          <w:rFonts w:hint="eastAsia" w:ascii="Times New Roman" w:hAnsi="Times New Roman" w:eastAsia="宋体" w:cs="Times New Roman"/>
          <w:sz w:val="24"/>
        </w:rPr>
        <w:t xml:space="preserve">处理故障的时间</w:t>
      </w:r>
      <w:r>
        <w:rPr>
          <w:rFonts w:ascii="Times New Roman" w:hAnsi="Times New Roman" w:eastAsia="宋体" w:cs="Times New Roman"/>
          <w:sz w:val="24"/>
        </w:rPr>
        <w:t xml:space="preserve">不</w:t>
      </w:r>
      <w:r>
        <w:rPr>
          <w:rFonts w:hint="eastAsia" w:ascii="Times New Roman" w:hAnsi="Times New Roman" w:eastAsia="宋体" w:cs="Times New Roman"/>
          <w:sz w:val="24"/>
        </w:rPr>
        <w:t xml:space="preserve">得</w:t>
      </w:r>
      <w:r>
        <w:rPr>
          <w:rFonts w:ascii="Times New Roman" w:hAnsi="Times New Roman" w:eastAsia="宋体" w:cs="Times New Roman"/>
          <w:sz w:val="24"/>
        </w:rPr>
        <w:t xml:space="preserve">超过</w:t>
      </w:r>
      <w:bookmarkStart w:id="338" w:name="_Hlk176528225"/>
      <w:r>
        <w:rPr>
          <w:rFonts w:ascii="Times New Roman" w:hAnsi="Times New Roman" w:eastAsia="宋体" w:cs="Times New Roman"/>
          <w:sz w:val="24"/>
        </w:rPr>
        <w:t xml:space="preserve">2</w:t>
      </w:r>
      <w:r>
        <w:rPr>
          <w:rFonts w:ascii="Times New Roman" w:hAnsi="Times New Roman" w:eastAsia="宋体" w:cs="Times New Roman"/>
          <w:sz w:val="24"/>
        </w:rPr>
        <w:t xml:space="preserve">小时</w:t>
      </w:r>
      <w:bookmarkEnd w:id="338"/>
      <w:r>
        <w:rPr>
          <w:rFonts w:hint="eastAsia" w:ascii="Times New Roman" w:hAnsi="Times New Roman" w:eastAsia="宋体" w:cs="Times New Roman"/>
          <w:sz w:val="24"/>
        </w:rPr>
        <w:t xml:space="preserve">，若</w:t>
      </w:r>
      <w:r>
        <w:rPr>
          <w:rFonts w:hint="eastAsia" w:ascii="Times New Roman" w:hAnsi="Times New Roman" w:eastAsia="宋体" w:cs="Times New Roman"/>
          <w:sz w:val="24"/>
        </w:rPr>
        <w:t xml:space="preserve">2</w:t>
      </w:r>
      <w:r>
        <w:rPr>
          <w:rFonts w:hint="eastAsia" w:ascii="Times New Roman" w:hAnsi="Times New Roman" w:eastAsia="宋体" w:cs="Times New Roman"/>
          <w:sz w:val="24"/>
        </w:rPr>
        <w:t xml:space="preserve">小时内无法排除故障则应</w:t>
      </w:r>
      <w:r>
        <w:rPr>
          <w:rFonts w:ascii="Times New Roman" w:hAnsi="Times New Roman" w:eastAsia="宋体" w:cs="Times New Roman"/>
          <w:sz w:val="24"/>
        </w:rPr>
        <w:t xml:space="preserve">在</w:t>
      </w:r>
      <w:r>
        <w:rPr>
          <w:rFonts w:ascii="Times New Roman" w:hAnsi="Times New Roman" w:eastAsia="宋体" w:cs="Times New Roman"/>
          <w:sz w:val="24"/>
        </w:rPr>
        <w:t xml:space="preserve">24</w:t>
      </w:r>
      <w:r>
        <w:rPr>
          <w:rFonts w:ascii="Times New Roman" w:hAnsi="Times New Roman" w:eastAsia="宋体" w:cs="Times New Roman"/>
          <w:sz w:val="24"/>
        </w:rPr>
        <w:t xml:space="preserve">小时内</w:t>
      </w:r>
      <w:r>
        <w:rPr>
          <w:rFonts w:hint="eastAsia" w:ascii="Times New Roman" w:hAnsi="Times New Roman" w:eastAsia="宋体" w:cs="Times New Roman"/>
          <w:sz w:val="24"/>
        </w:rPr>
        <w:t xml:space="preserve">提出解决方案（</w:t>
      </w:r>
      <w:r>
        <w:rPr>
          <w:rFonts w:hint="eastAsia" w:ascii="Times New Roman" w:hAnsi="Times New Roman" w:eastAsia="宋体" w:cs="Times New Roman"/>
          <w:sz w:val="24"/>
        </w:rPr>
        <w:t xml:space="preserve">如恢复</w:t>
      </w:r>
      <w:r>
        <w:rPr>
          <w:rFonts w:hint="eastAsia" w:ascii="Times New Roman" w:hAnsi="Times New Roman" w:eastAsia="宋体" w:cs="Times New Roman"/>
          <w:sz w:val="24"/>
        </w:rPr>
        <w:t xml:space="preserve">系统等）并采取相应措施，保障采购人正常使用。</w:t>
      </w:r>
      <w:r/>
    </w:p>
    <w:p>
      <w:pPr>
        <w:ind w:firstLine="480"/>
        <w:spacing w:line="440" w:lineRule="exact"/>
        <w:rPr>
          <w:rFonts w:ascii="Times New Roman" w:hAnsi="Times New Roman" w:eastAsia="宋体" w:cs="Times New Roman"/>
          <w:sz w:val="24"/>
        </w:rPr>
      </w:pPr>
      <w:r>
        <w:rPr>
          <w:rFonts w:ascii="Times New Roman" w:hAnsi="Times New Roman" w:eastAsia="宋体" w:cs="Times New Roman"/>
          <w:sz w:val="24"/>
        </w:rPr>
        <w:t xml:space="preserve">4</w:t>
      </w:r>
      <w:r>
        <w:rPr>
          <w:rFonts w:hint="eastAsia" w:ascii="Times New Roman" w:hAnsi="Times New Roman" w:eastAsia="宋体" w:cs="Times New Roman"/>
          <w:sz w:val="24"/>
        </w:rPr>
        <w:t xml:space="preserve">、投标人应在本项目运维服务期内提供技术运</w:t>
      </w:r>
      <w:r>
        <w:rPr>
          <w:rFonts w:hint="eastAsia" w:ascii="Times New Roman" w:hAnsi="Times New Roman" w:eastAsia="宋体" w:cs="Times New Roman"/>
          <w:sz w:val="24"/>
        </w:rPr>
        <w:t xml:space="preserve">维人员</w:t>
      </w:r>
      <w:r>
        <w:rPr>
          <w:rFonts w:hint="eastAsia" w:ascii="Times New Roman" w:hAnsi="Times New Roman" w:eastAsia="宋体" w:cs="Times New Roman"/>
          <w:sz w:val="24"/>
          <w:szCs w:val="20"/>
        </w:rPr>
        <w:t xml:space="preserve">的</w:t>
      </w:r>
      <w:r>
        <w:rPr>
          <w:rFonts w:ascii="Times New Roman" w:hAnsi="Times New Roman" w:eastAsia="宋体" w:cs="Times New Roman"/>
          <w:sz w:val="24"/>
          <w:szCs w:val="20"/>
        </w:rPr>
        <w:t xml:space="preserve">7</w:t>
      </w:r>
      <w:r>
        <w:rPr>
          <w:rFonts w:ascii="Times New Roman" w:hAnsi="Times New Roman" w:eastAsia="宋体" w:cs="Times New Roman"/>
          <w:sz w:val="24"/>
          <w:szCs w:val="24"/>
        </w:rPr>
        <w:t xml:space="preserve">×</w:t>
      </w:r>
      <w:r>
        <w:rPr>
          <w:rFonts w:ascii="Times New Roman" w:hAnsi="Times New Roman" w:eastAsia="宋体" w:cs="Times New Roman"/>
          <w:sz w:val="24"/>
          <w:szCs w:val="20"/>
        </w:rPr>
        <w:t xml:space="preserve">24</w:t>
      </w:r>
      <w:r>
        <w:rPr>
          <w:rFonts w:hint="eastAsia" w:ascii="Times New Roman" w:hAnsi="Times New Roman" w:eastAsia="宋体" w:cs="Times New Roman"/>
          <w:sz w:val="24"/>
          <w:szCs w:val="20"/>
        </w:rPr>
        <w:t xml:space="preserve">小时</w:t>
      </w:r>
      <w:r>
        <w:rPr>
          <w:rFonts w:ascii="Times New Roman" w:hAnsi="Times New Roman" w:eastAsia="宋体" w:cs="Times New Roman"/>
          <w:sz w:val="24"/>
          <w:szCs w:val="20"/>
        </w:rPr>
        <w:t xml:space="preserve">电话技术支持</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遇有重大活动需要确保系统正常运作，在接到</w:t>
      </w:r>
      <w:r>
        <w:rPr>
          <w:rFonts w:hint="eastAsia" w:ascii="Times New Roman" w:hAnsi="Times New Roman" w:eastAsia="宋体" w:cs="Times New Roman"/>
          <w:sz w:val="24"/>
          <w:szCs w:val="20"/>
        </w:rPr>
        <w:t xml:space="preserve">采购人</w:t>
      </w:r>
      <w:r>
        <w:rPr>
          <w:rFonts w:ascii="Times New Roman" w:hAnsi="Times New Roman" w:eastAsia="宋体" w:cs="Times New Roman"/>
          <w:sz w:val="24"/>
          <w:szCs w:val="20"/>
        </w:rPr>
        <w:t xml:space="preserve">通知后，</w:t>
      </w:r>
      <w:r>
        <w:rPr>
          <w:rFonts w:hint="eastAsia" w:ascii="Times New Roman" w:hAnsi="Times New Roman" w:eastAsia="宋体" w:cs="Times New Roman"/>
          <w:sz w:val="24"/>
          <w:szCs w:val="20"/>
        </w:rPr>
        <w:t xml:space="preserve">应</w:t>
      </w:r>
      <w:r>
        <w:rPr>
          <w:rFonts w:ascii="Times New Roman" w:hAnsi="Times New Roman" w:eastAsia="宋体" w:cs="Times New Roman"/>
          <w:sz w:val="24"/>
          <w:szCs w:val="20"/>
        </w:rPr>
        <w:t xml:space="preserve">在活动期间提供</w:t>
      </w:r>
      <w:r>
        <w:rPr>
          <w:rFonts w:hint="eastAsia" w:ascii="Times New Roman" w:hAnsi="Times New Roman" w:eastAsia="宋体" w:cs="Times New Roman"/>
          <w:sz w:val="24"/>
          <w:szCs w:val="20"/>
        </w:rPr>
        <w:t xml:space="preserve">技术运</w:t>
      </w:r>
      <w:r>
        <w:rPr>
          <w:rFonts w:hint="eastAsia" w:ascii="Times New Roman" w:hAnsi="Times New Roman" w:eastAsia="宋体" w:cs="Times New Roman"/>
          <w:sz w:val="24"/>
          <w:szCs w:val="20"/>
        </w:rPr>
        <w:t xml:space="preserve">维</w:t>
      </w:r>
      <w:r>
        <w:rPr>
          <w:rFonts w:ascii="Times New Roman" w:hAnsi="Times New Roman" w:eastAsia="宋体" w:cs="Times New Roman"/>
          <w:sz w:val="24"/>
          <w:szCs w:val="20"/>
        </w:rPr>
        <w:t xml:space="preserve">人员</w:t>
      </w:r>
      <w:r>
        <w:rPr>
          <w:rFonts w:ascii="Times New Roman" w:hAnsi="Times New Roman" w:eastAsia="宋体" w:cs="Times New Roman"/>
          <w:sz w:val="24"/>
          <w:szCs w:val="20"/>
        </w:rPr>
        <w:t xml:space="preserve">现场保障</w:t>
      </w:r>
      <w:r>
        <w:rPr>
          <w:rFonts w:hint="eastAsia" w:ascii="Times New Roman" w:hAnsi="Times New Roman" w:eastAsia="宋体" w:cs="Times New Roman"/>
          <w:sz w:val="24"/>
          <w:szCs w:val="20"/>
        </w:rPr>
        <w:t xml:space="preserve">；同时，</w:t>
      </w:r>
      <w:r>
        <w:rPr>
          <w:rFonts w:hint="eastAsia" w:ascii="Times New Roman" w:hAnsi="Times New Roman" w:eastAsia="宋体" w:cs="Times New Roman"/>
          <w:sz w:val="24"/>
          <w:szCs w:val="24"/>
        </w:rPr>
        <w:t xml:space="preserve">驻点客户服务人员需</w:t>
      </w:r>
      <w:r>
        <w:rPr>
          <w:rFonts w:ascii="Times New Roman" w:hAnsi="Times New Roman" w:eastAsia="宋体" w:cs="Times New Roman"/>
          <w:sz w:val="24"/>
          <w:szCs w:val="24"/>
        </w:rPr>
        <w:t xml:space="preserve">在</w:t>
      </w:r>
      <w:r>
        <w:rPr>
          <w:rFonts w:hint="eastAsia" w:ascii="Times New Roman" w:hAnsi="Times New Roman" w:eastAsia="宋体" w:cs="Times New Roman"/>
          <w:sz w:val="24"/>
          <w:szCs w:val="24"/>
        </w:rPr>
        <w:t xml:space="preserve">运维服务</w:t>
      </w:r>
      <w:r>
        <w:rPr>
          <w:rFonts w:ascii="Times New Roman" w:hAnsi="Times New Roman" w:eastAsia="宋体" w:cs="Times New Roman"/>
          <w:sz w:val="24"/>
          <w:szCs w:val="24"/>
        </w:rPr>
        <w:t xml:space="preserve">期内提供</w:t>
      </w:r>
      <w:r>
        <w:rPr>
          <w:rFonts w:ascii="Times New Roman" w:hAnsi="Times New Roman" w:eastAsia="宋体" w:cs="Times New Roman"/>
          <w:sz w:val="24"/>
          <w:szCs w:val="24"/>
        </w:rPr>
        <w:t xml:space="preserve">5×8</w:t>
      </w:r>
      <w:r>
        <w:rPr>
          <w:rFonts w:ascii="Times New Roman" w:hAnsi="Times New Roman" w:eastAsia="宋体" w:cs="Times New Roman"/>
          <w:sz w:val="24"/>
          <w:szCs w:val="24"/>
        </w:rPr>
        <w:t xml:space="preserve">小时的技术支持响应</w:t>
      </w:r>
      <w:r>
        <w:rPr>
          <w:rFonts w:hint="eastAsia" w:ascii="Times New Roman" w:hAnsi="Times New Roman" w:eastAsia="宋体" w:cs="Times New Roman"/>
          <w:sz w:val="24"/>
          <w:szCs w:val="24"/>
        </w:rPr>
        <w:t xml:space="preserve">。</w:t>
      </w:r>
      <w:r/>
    </w:p>
    <w:p>
      <w:pPr>
        <w:jc w:val="left"/>
        <w:keepNext/>
        <w:rPr>
          <w:rFonts w:ascii="Times New Roman" w:hAnsi="Times New Roman" w:eastAsia="宋体" w:cs="Times New Roman"/>
          <w:b/>
          <w:bCs/>
          <w:sz w:val="28"/>
          <w:szCs w:val="28"/>
        </w:rPr>
        <w:outlineLvl w:val="1"/>
      </w:pPr>
      <w:r/>
      <w:bookmarkStart w:id="339" w:name="_Toc7835"/>
      <w:r>
        <w:rPr>
          <w:rFonts w:hint="eastAsia" w:ascii="Times New Roman" w:hAnsi="Times New Roman" w:eastAsia="宋体" w:cs="Times New Roman"/>
          <w:b/>
          <w:bCs/>
          <w:sz w:val="28"/>
          <w:szCs w:val="28"/>
        </w:rPr>
        <w:t xml:space="preserve">三</w:t>
      </w:r>
      <w:r>
        <w:rPr>
          <w:rFonts w:ascii="Times New Roman" w:hAnsi="Times New Roman" w:eastAsia="宋体" w:cs="Times New Roman"/>
          <w:b/>
          <w:bCs/>
          <w:sz w:val="28"/>
          <w:szCs w:val="28"/>
        </w:rPr>
        <w:t xml:space="preserve">、</w:t>
      </w:r>
      <w:r>
        <w:rPr>
          <w:rFonts w:hint="eastAsia" w:ascii="Times New Roman" w:hAnsi="Times New Roman" w:eastAsia="宋体" w:cs="Times New Roman"/>
          <w:b/>
          <w:bCs/>
          <w:sz w:val="28"/>
          <w:szCs w:val="28"/>
        </w:rPr>
        <w:t xml:space="preserve">投标</w:t>
      </w:r>
      <w:r>
        <w:rPr>
          <w:rFonts w:ascii="Times New Roman" w:hAnsi="Times New Roman" w:eastAsia="宋体" w:cs="Times New Roman"/>
          <w:b/>
          <w:bCs/>
          <w:sz w:val="28"/>
          <w:szCs w:val="28"/>
        </w:rPr>
        <w:t xml:space="preserve">报价要求：</w:t>
      </w:r>
      <w:bookmarkEnd w:id="339"/>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投标人须对本项目中的所有内容进行投报，不得拆开报价或只对其中的部分内容进行报价，否则</w:t>
      </w:r>
      <w:r>
        <w:rPr>
          <w:rFonts w:hint="eastAsia" w:ascii="Times New Roman" w:hAnsi="Times New Roman" w:eastAsia="宋体" w:cs="Times New Roman"/>
          <w:bCs/>
          <w:i/>
          <w:sz w:val="24"/>
          <w:szCs w:val="24"/>
          <w:u w:val="single"/>
        </w:rPr>
        <w:t xml:space="preserve">作无效投标处理</w:t>
      </w:r>
      <w:r>
        <w:rPr>
          <w:rFonts w:hint="eastAsia" w:ascii="Times New Roman" w:hAnsi="Times New Roman" w:eastAsia="宋体" w:cs="Times New Roman"/>
          <w:i/>
          <w:sz w:val="24"/>
          <w:szCs w:val="24"/>
          <w:u w:val="single"/>
        </w:rPr>
        <w:t xml:space="preserve">。</w:t>
      </w:r>
      <w:r/>
    </w:p>
    <w:p>
      <w:pPr>
        <w:ind w:firstLine="482"/>
        <w:spacing w:line="440" w:lineRule="exact"/>
        <w:rPr>
          <w:rFonts w:ascii="Times New Roman" w:hAnsi="Times New Roman" w:eastAsia="宋体" w:cs="Times New Roman"/>
          <w:b/>
          <w:i/>
          <w:sz w:val="24"/>
          <w:szCs w:val="20"/>
          <w:u w:val="single"/>
        </w:rPr>
      </w:pPr>
      <w:r>
        <w:rPr>
          <w:rFonts w:ascii="Times New Roman" w:hAnsi="Times New Roman" w:eastAsia="宋体" w:cs="Times New Roman"/>
          <w:b/>
          <w:i/>
          <w:sz w:val="24"/>
          <w:szCs w:val="20"/>
          <w:u w:val="single"/>
        </w:rPr>
        <w:t xml:space="preserve">2</w:t>
      </w:r>
      <w:r>
        <w:rPr>
          <w:rFonts w:hint="eastAsia" w:ascii="Times New Roman" w:hAnsi="Times New Roman" w:eastAsia="宋体" w:cs="Times New Roman"/>
          <w:b/>
          <w:i/>
          <w:sz w:val="24"/>
          <w:szCs w:val="20"/>
          <w:u w:val="single"/>
        </w:rPr>
        <w:t xml:space="preserve">、本项目采购预算为￥</w:t>
      </w:r>
      <w:r>
        <w:rPr>
          <w:rFonts w:hint="eastAsia" w:ascii="Times New Roman" w:hAnsi="Times New Roman" w:eastAsia="宋体" w:cs="Times New Roman"/>
          <w:b/>
          <w:i/>
          <w:sz w:val="24"/>
          <w:szCs w:val="20"/>
          <w:u w:val="single"/>
        </w:rPr>
        <w:t xml:space="preserve">500000.00</w:t>
      </w:r>
      <w:r>
        <w:rPr>
          <w:rFonts w:hint="eastAsia" w:ascii="Times New Roman" w:hAnsi="Times New Roman" w:eastAsia="宋体" w:cs="Times New Roman"/>
          <w:b/>
          <w:i/>
          <w:sz w:val="24"/>
          <w:szCs w:val="20"/>
          <w:u w:val="single"/>
        </w:rPr>
        <w:t xml:space="preserve">元</w:t>
      </w:r>
      <w:r>
        <w:rPr>
          <w:rFonts w:ascii="Times New Roman" w:hAnsi="Times New Roman" w:eastAsia="宋体" w:cs="Times New Roman"/>
          <w:b/>
          <w:i/>
          <w:sz w:val="24"/>
          <w:szCs w:val="24"/>
          <w:u w:val="single"/>
        </w:rPr>
        <w:t xml:space="preserve">。</w:t>
      </w:r>
      <w:r>
        <w:rPr>
          <w:rFonts w:hint="eastAsia" w:ascii="Times New Roman" w:hAnsi="Times New Roman" w:eastAsia="宋体" w:cs="Times New Roman"/>
          <w:b/>
          <w:i/>
          <w:sz w:val="24"/>
          <w:szCs w:val="20"/>
          <w:u w:val="single"/>
        </w:rPr>
        <w:t xml:space="preserve">投标总价不得超过采购预算，否则将作无效投标处理。</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、投标总价以人民币报价，投标总价包括一年服务期内完成本项目工作所需的所有费用：服务费、培训费、</w:t>
      </w:r>
      <w:r>
        <w:rPr>
          <w:rFonts w:hint="eastAsia" w:ascii="Times New Roman" w:hAnsi="Times New Roman" w:eastAsia="宋体" w:cs="Times New Roman"/>
          <w:sz w:val="24"/>
          <w:szCs w:val="24"/>
        </w:rPr>
        <w:t xml:space="preserve">等保测评</w:t>
      </w:r>
      <w:r>
        <w:rPr>
          <w:rFonts w:hint="eastAsia" w:ascii="Times New Roman" w:hAnsi="Times New Roman" w:eastAsia="宋体" w:cs="Times New Roman"/>
          <w:sz w:val="24"/>
          <w:szCs w:val="24"/>
        </w:rPr>
        <w:t xml:space="preserve">费、常驻于采购人项目现场工作人员的工资、福利、食宿、交通、通信以及项目利润、税金等所有费用，采购人不再为本项目支付其它任何费用。</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、投标人需实时了解苏州线上教育常熟中心平台所使用的计算、存储、线路、安全防护等硬件资源的健康状态，但该部分硬件资源费用不包含在本项目中，投标人不需要承担该部分费用。</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、投标人在报价时应考虑各种风险因素，相关风险因素费用包含在投标总价中。风险因素包括遇重大活动、检查、突发情况、最低工资标准调整、物价调整、税费调整等。</w:t>
      </w:r>
      <w:r/>
    </w:p>
    <w:p>
      <w:pPr>
        <w:ind w:firstLine="480"/>
        <w:spacing w:line="440" w:lineRule="exact"/>
        <w:rPr>
          <w:rFonts w:ascii="Times New Roman" w:hAnsi="Times New Roman" w:eastAsia="宋体" w:cs="Times New Roman"/>
          <w:color w:val="000000"/>
          <w:sz w:val="24"/>
          <w:szCs w:val="20"/>
        </w:rPr>
      </w:pPr>
      <w:r/>
      <w:bookmarkStart w:id="340" w:name="_Hlk176268737"/>
      <w:r>
        <w:rPr>
          <w:rFonts w:ascii="Times New Roman" w:hAnsi="Times New Roman" w:eastAsia="宋体" w:cs="Times New Roman"/>
          <w:color w:val="000000"/>
          <w:sz w:val="24"/>
          <w:szCs w:val="20"/>
        </w:rPr>
        <w:t xml:space="preserve">6</w:t>
      </w:r>
      <w:r>
        <w:rPr>
          <w:rFonts w:ascii="Times New Roman" w:hAnsi="Times New Roman" w:eastAsia="宋体" w:cs="Times New Roman"/>
          <w:color w:val="000000"/>
          <w:sz w:val="24"/>
          <w:szCs w:val="20"/>
        </w:rPr>
        <w:t xml:space="preserve">、签订政府采购合同时，</w:t>
      </w:r>
      <w:r>
        <w:rPr>
          <w:rFonts w:hint="eastAsia" w:ascii="Times New Roman" w:hAnsi="Times New Roman" w:eastAsia="宋体" w:cs="Times New Roman"/>
          <w:color w:val="000000"/>
          <w:sz w:val="24"/>
          <w:szCs w:val="20"/>
        </w:rPr>
        <w:t xml:space="preserve">中标人</w:t>
      </w:r>
      <w:r>
        <w:rPr>
          <w:rFonts w:ascii="Times New Roman" w:hAnsi="Times New Roman" w:eastAsia="宋体" w:cs="Times New Roman"/>
          <w:color w:val="000000"/>
          <w:sz w:val="24"/>
          <w:szCs w:val="20"/>
        </w:rPr>
        <w:t xml:space="preserve">应当向采购人提交履约保证金</w:t>
      </w:r>
      <w:r>
        <w:rPr>
          <w:rFonts w:hint="eastAsia" w:ascii="Times New Roman" w:hAnsi="Times New Roman" w:eastAsia="宋体" w:cs="Times New Roman"/>
          <w:color w:val="000000"/>
          <w:sz w:val="24"/>
          <w:szCs w:val="20"/>
        </w:rPr>
        <w:t xml:space="preserve">。</w:t>
      </w:r>
      <w:r/>
    </w:p>
    <w:p>
      <w:pPr>
        <w:ind w:firstLine="720"/>
        <w:spacing w:line="440" w:lineRule="exact"/>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6</w:t>
      </w:r>
      <w:r>
        <w:rPr>
          <w:rFonts w:hint="eastAsia" w:ascii="Times New Roman" w:hAnsi="Times New Roman" w:eastAsia="宋体" w:cs="Times New Roman"/>
          <w:color w:val="000000"/>
          <w:sz w:val="24"/>
          <w:szCs w:val="20"/>
        </w:rPr>
        <w:t xml:space="preserve">.1 </w:t>
      </w:r>
      <w:r>
        <w:rPr>
          <w:rFonts w:ascii="Times New Roman" w:hAnsi="Times New Roman" w:eastAsia="宋体" w:cs="Times New Roman"/>
          <w:color w:val="000000"/>
          <w:sz w:val="24"/>
          <w:szCs w:val="20"/>
        </w:rPr>
        <w:t xml:space="preserve">履约保证金为合同总金额的</w:t>
      </w:r>
      <w:r>
        <w:rPr>
          <w:rFonts w:hint="eastAsia" w:ascii="Times New Roman" w:hAnsi="Times New Roman" w:eastAsia="宋体" w:cs="Times New Roman"/>
          <w:color w:val="000000"/>
          <w:sz w:val="24"/>
          <w:szCs w:val="20"/>
        </w:rPr>
        <w:t xml:space="preserve">5</w:t>
      </w:r>
      <w:r>
        <w:rPr>
          <w:rFonts w:ascii="Times New Roman" w:hAnsi="Times New Roman" w:eastAsia="宋体" w:cs="Times New Roman"/>
          <w:color w:val="000000"/>
          <w:sz w:val="24"/>
          <w:szCs w:val="20"/>
        </w:rPr>
        <w:t xml:space="preserve">％</w:t>
      </w:r>
      <w:r>
        <w:rPr>
          <w:rFonts w:hint="eastAsia" w:ascii="Times New Roman" w:hAnsi="Times New Roman" w:eastAsia="宋体" w:cs="Times New Roman"/>
          <w:color w:val="000000"/>
          <w:sz w:val="24"/>
          <w:szCs w:val="20"/>
        </w:rPr>
        <w:t xml:space="preserve">。</w:t>
      </w:r>
      <w:r/>
    </w:p>
    <w:p>
      <w:pPr>
        <w:ind w:firstLine="720"/>
        <w:spacing w:line="440" w:lineRule="exact"/>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6</w:t>
      </w:r>
      <w:r>
        <w:rPr>
          <w:rFonts w:hint="eastAsia" w:ascii="Times New Roman" w:hAnsi="Times New Roman" w:eastAsia="宋体" w:cs="Times New Roman"/>
          <w:color w:val="000000"/>
          <w:sz w:val="24"/>
          <w:szCs w:val="20"/>
        </w:rPr>
        <w:t xml:space="preserve">.2 </w:t>
      </w:r>
      <w:r>
        <w:rPr>
          <w:rFonts w:ascii="Times New Roman" w:hAnsi="Times New Roman" w:eastAsia="宋体" w:cs="Times New Roman"/>
          <w:color w:val="000000"/>
          <w:sz w:val="24"/>
          <w:szCs w:val="20"/>
        </w:rPr>
        <w:t xml:space="preserve">履约保证金以履约保函（保险）形式提交</w:t>
      </w:r>
      <w:r>
        <w:rPr>
          <w:rFonts w:hint="eastAsia" w:ascii="Times New Roman" w:hAnsi="Times New Roman" w:eastAsia="宋体" w:cs="Times New Roman"/>
          <w:color w:val="000000"/>
          <w:sz w:val="24"/>
          <w:szCs w:val="20"/>
        </w:rPr>
        <w:t xml:space="preserve">，履约保函（保险）有效期届满且担保人按照约定履行了担保责任后自动失效。</w:t>
      </w:r>
      <w:r/>
    </w:p>
    <w:p>
      <w:pPr>
        <w:jc w:val="left"/>
        <w:keepNext/>
        <w:rPr>
          <w:rFonts w:ascii="Times New Roman" w:hAnsi="Times New Roman" w:eastAsia="宋体" w:cs="Times New Roman"/>
          <w:b/>
          <w:bCs/>
          <w:sz w:val="24"/>
          <w:szCs w:val="24"/>
        </w:rPr>
        <w:outlineLvl w:val="1"/>
      </w:pPr>
      <w:r/>
      <w:bookmarkStart w:id="341" w:name="_Toc133226757"/>
      <w:r/>
      <w:bookmarkStart w:id="342" w:name="_Toc14948"/>
      <w:r/>
      <w:bookmarkEnd w:id="340"/>
      <w:r>
        <w:rPr>
          <w:rFonts w:hint="eastAsia" w:ascii="Times New Roman" w:hAnsi="Times New Roman" w:eastAsia="宋体" w:cs="Times New Roman"/>
          <w:b/>
          <w:bCs/>
          <w:sz w:val="28"/>
          <w:szCs w:val="28"/>
        </w:rPr>
        <w:t xml:space="preserve">四、</w:t>
      </w:r>
      <w:bookmarkEnd w:id="341"/>
      <w:r>
        <w:rPr>
          <w:rFonts w:hint="eastAsia" w:ascii="Times New Roman" w:hAnsi="Times New Roman" w:eastAsia="宋体" w:cs="Times New Roman"/>
          <w:b/>
          <w:bCs/>
          <w:sz w:val="28"/>
          <w:szCs w:val="28"/>
        </w:rPr>
        <w:t xml:space="preserve">考核办法：</w:t>
      </w:r>
      <w:bookmarkEnd w:id="342"/>
      <w:r/>
      <w:r/>
    </w:p>
    <w:p>
      <w:pPr>
        <w:ind w:firstLine="480"/>
        <w:spacing w:line="440" w:lineRule="exact"/>
        <w:widowControl/>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、考核</w:t>
      </w:r>
      <w:r>
        <w:rPr>
          <w:rFonts w:ascii="Times New Roman" w:hAnsi="Times New Roman" w:eastAsia="宋体" w:cs="Times New Roman"/>
          <w:sz w:val="24"/>
          <w:szCs w:val="20"/>
        </w:rPr>
        <w:t xml:space="preserve">时间：</w:t>
      </w:r>
      <w:r>
        <w:rPr>
          <w:rFonts w:hint="eastAsia" w:ascii="Times New Roman" w:hAnsi="Times New Roman" w:eastAsia="宋体" w:cs="Times New Roman"/>
          <w:sz w:val="24"/>
          <w:szCs w:val="20"/>
        </w:rPr>
        <w:t xml:space="preserve">202</w:t>
      </w:r>
      <w:r>
        <w:rPr>
          <w:rFonts w:ascii="Times New Roman" w:hAnsi="Times New Roman" w:eastAsia="宋体" w:cs="Times New Roman"/>
          <w:sz w:val="24"/>
          <w:szCs w:val="20"/>
        </w:rPr>
        <w:t xml:space="preserve">6</w:t>
      </w:r>
      <w:bookmarkStart w:id="343" w:name="_GoBack"/>
      <w:r/>
      <w:bookmarkEnd w:id="343"/>
      <w:r>
        <w:rPr>
          <w:rFonts w:hint="eastAsia" w:ascii="Times New Roman" w:hAnsi="Times New Roman" w:eastAsia="宋体" w:cs="Times New Roman"/>
          <w:sz w:val="24"/>
          <w:szCs w:val="20"/>
        </w:rPr>
        <w:t xml:space="preserve">年</w:t>
      </w:r>
      <w:r>
        <w:rPr>
          <w:rFonts w:ascii="Times New Roman" w:hAnsi="Times New Roman" w:eastAsia="宋体" w:cs="Times New Roman"/>
          <w:sz w:val="24"/>
          <w:szCs w:val="20"/>
        </w:rPr>
        <w:t xml:space="preserve">10</w:t>
      </w:r>
      <w:r>
        <w:rPr>
          <w:rFonts w:hint="eastAsia" w:ascii="Times New Roman" w:hAnsi="Times New Roman" w:eastAsia="宋体" w:cs="Times New Roman"/>
          <w:sz w:val="24"/>
          <w:szCs w:val="20"/>
        </w:rPr>
        <w:t xml:space="preserve">月</w:t>
      </w:r>
      <w:r>
        <w:rPr>
          <w:rFonts w:hint="eastAsia" w:ascii="Calibri" w:hAnsi="Calibri" w:eastAsia="宋体" w:cs="Times New Roman"/>
          <w:sz w:val="24"/>
          <w:szCs w:val="20"/>
        </w:rPr>
        <w:t xml:space="preserve">。</w:t>
      </w:r>
      <w:r/>
    </w:p>
    <w:p>
      <w:pPr>
        <w:ind w:firstLine="480"/>
        <w:spacing w:line="44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、考核方式：采购人对投标人的服务以及</w:t>
      </w:r>
      <w:r>
        <w:rPr>
          <w:rFonts w:ascii="Times New Roman" w:hAnsi="Times New Roman" w:eastAsia="宋体" w:cs="Times New Roman"/>
          <w:sz w:val="24"/>
          <w:szCs w:val="20"/>
        </w:rPr>
        <w:t xml:space="preserve">投标人</w:t>
      </w:r>
      <w:r>
        <w:rPr>
          <w:rFonts w:hint="eastAsia" w:ascii="Times New Roman" w:hAnsi="Times New Roman" w:eastAsia="宋体" w:cs="Times New Roman"/>
          <w:sz w:val="24"/>
          <w:szCs w:val="20"/>
        </w:rPr>
        <w:t xml:space="preserve">投入</w:t>
      </w:r>
      <w:r>
        <w:rPr>
          <w:rFonts w:ascii="Times New Roman" w:hAnsi="Times New Roman" w:eastAsia="宋体" w:cs="Times New Roman"/>
          <w:sz w:val="24"/>
          <w:szCs w:val="20"/>
        </w:rPr>
        <w:t xml:space="preserve">人员</w:t>
      </w:r>
      <w:r>
        <w:rPr>
          <w:rFonts w:hint="eastAsia" w:ascii="Times New Roman" w:hAnsi="Times New Roman" w:eastAsia="宋体" w:cs="Times New Roman"/>
          <w:sz w:val="24"/>
          <w:szCs w:val="20"/>
        </w:rPr>
        <w:t xml:space="preserve">对照考核办法进行考核。投标人在投标</w:t>
      </w:r>
      <w:r>
        <w:rPr>
          <w:rFonts w:ascii="Times New Roman" w:hAnsi="Times New Roman" w:eastAsia="宋体" w:cs="Times New Roman"/>
          <w:sz w:val="24"/>
          <w:szCs w:val="20"/>
        </w:rPr>
        <w:t xml:space="preserve">文件中的拟投入人员即实际提供履约服务的人员，非经采购人允许，不得随意更换。如确需更换的，需保证服务人员的职称、证书、资历等要求不低于投标文件中拟投入人员</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一旦发现，采购人有权直接扣除履约保证金。</w:t>
      </w:r>
      <w:r/>
    </w:p>
    <w:p>
      <w:pPr>
        <w:ind w:firstLine="480"/>
        <w:spacing w:line="440" w:lineRule="exact"/>
        <w:widowControl/>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、考核程序：</w:t>
      </w:r>
      <w:r>
        <w:rPr>
          <w:rFonts w:hint="eastAsia" w:ascii="Calibri" w:hAnsi="Calibri" w:eastAsia="宋体" w:cs="Times New Roman"/>
          <w:bCs/>
          <w:sz w:val="24"/>
          <w:szCs w:val="24"/>
          <w:lang w:bidi="ar"/>
        </w:rPr>
        <w:t xml:space="preserve">采购人对照考核办法进行考核。</w:t>
      </w:r>
      <w:r/>
    </w:p>
    <w:p>
      <w:pPr>
        <w:ind w:firstLine="48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4</w:t>
      </w:r>
      <w:r>
        <w:rPr>
          <w:rFonts w:hint="eastAsia" w:ascii="Times New Roman" w:hAnsi="Times New Roman" w:eastAsia="宋体" w:cs="Times New Roman"/>
          <w:sz w:val="24"/>
          <w:szCs w:val="20"/>
        </w:rPr>
        <w:t xml:space="preserve">、考核内容及标准：验收标准符合国家最新的技术规范和标准，同时满足文件服务、技术要求及中标人承诺的其他指标，详见下列考核办法。</w:t>
      </w:r>
      <w:r/>
    </w:p>
    <w:p>
      <w:pPr>
        <w:ind w:firstLine="60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0"/>
        </w:rPr>
        <w:t xml:space="preserve">综合</w:t>
      </w:r>
      <w:r>
        <w:rPr>
          <w:rFonts w:hint="eastAsia" w:ascii="Times New Roman" w:hAnsi="Times New Roman" w:eastAsia="宋体" w:cs="Times New Roman"/>
          <w:sz w:val="24"/>
          <w:szCs w:val="24"/>
        </w:rPr>
        <w:t xml:space="preserve">运维服务考核（包括</w:t>
      </w:r>
      <w:r>
        <w:rPr>
          <w:rFonts w:ascii="Segoe UI Symbol" w:hAnsi="Segoe UI Symbol" w:eastAsia="宋体" w:cs="Segoe UI Symbol"/>
          <w:sz w:val="24"/>
          <w:szCs w:val="24"/>
        </w:rPr>
        <w:t xml:space="preserve">苏州线上教育常熟中心</w:t>
      </w:r>
      <w:r>
        <w:rPr>
          <w:rFonts w:hint="eastAsia" w:ascii="Segoe UI Symbol" w:hAnsi="Segoe UI Symbol" w:eastAsia="宋体" w:cs="Segoe UI Symbol"/>
          <w:sz w:val="24"/>
          <w:szCs w:val="24"/>
        </w:rPr>
        <w:t xml:space="preserve">平台</w:t>
      </w:r>
      <w:r>
        <w:rPr>
          <w:rFonts w:hint="eastAsia" w:ascii="Times New Roman" w:hAnsi="Times New Roman" w:eastAsia="宋体" w:cs="Times New Roman"/>
          <w:sz w:val="24"/>
          <w:szCs w:val="24"/>
        </w:rPr>
        <w:t xml:space="preserve">升级服务、基础数据采集维护、系统技术保障运维服务）：</w:t>
      </w:r>
      <w:r>
        <w:rPr>
          <w:rFonts w:ascii="Times New Roman" w:hAnsi="Times New Roman" w:eastAsia="宋体" w:cs="Times New Roman"/>
          <w:sz w:val="24"/>
          <w:szCs w:val="20"/>
        </w:rPr>
        <w:t xml:space="preserve">每周提供</w:t>
      </w:r>
      <w:r>
        <w:rPr>
          <w:rFonts w:hint="eastAsia" w:ascii="Times New Roman" w:hAnsi="Times New Roman" w:eastAsia="宋体" w:cs="Times New Roman"/>
          <w:sz w:val="24"/>
          <w:szCs w:val="20"/>
        </w:rPr>
        <w:t xml:space="preserve">综合运维服务</w:t>
      </w:r>
      <w:r>
        <w:rPr>
          <w:rFonts w:ascii="Times New Roman" w:hAnsi="Times New Roman" w:eastAsia="宋体" w:cs="Times New Roman"/>
          <w:sz w:val="24"/>
          <w:szCs w:val="20"/>
        </w:rPr>
        <w:t xml:space="preserve">的周报，每月提供月报，年底提交全年工作报告</w:t>
      </w:r>
      <w:r>
        <w:rPr>
          <w:rFonts w:hint="eastAsia" w:ascii="Times New Roman" w:hAnsi="Times New Roman" w:eastAsia="宋体" w:cs="Times New Roman"/>
          <w:sz w:val="24"/>
          <w:szCs w:val="20"/>
        </w:rPr>
        <w:t xml:space="preserve">。</w:t>
      </w:r>
      <w:r/>
    </w:p>
    <w:p>
      <w:pPr>
        <w:ind w:firstLine="482"/>
        <w:jc w:val="center"/>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综合运维服务考核标准</w:t>
      </w:r>
      <w:r/>
    </w:p>
    <w:tbl>
      <w:tblPr>
        <w:tblW w:w="5059" w:type="pct"/>
        <w:tblInd w:w="-116" w:type="dxa"/>
        <w:tblLayout w:type="fixed"/>
        <w:tblLook w:val="04A0" w:firstRow="1" w:lastRow="0" w:firstColumn="1" w:lastColumn="0" w:noHBand="0" w:noVBand="1"/>
      </w:tblPr>
      <w:tblGrid>
        <w:gridCol w:w="719"/>
        <w:gridCol w:w="1966"/>
        <w:gridCol w:w="5404"/>
        <w:gridCol w:w="881"/>
        <w:gridCol w:w="881"/>
      </w:tblGrid>
      <w:tr>
        <w:trPr>
          <w:trHeight w:val="504"/>
        </w:trPr>
        <w:tc>
          <w:tcPr>
            <w:tcBorders>
              <w:top w:val="single" w:color="auto" w:sz="4" w:space="0"/>
              <w:left w:val="single" w:color="auto" w:sz="4" w:space="0"/>
              <w:bottom w:val="single" w:color="auto" w:sz="4" w:space="0"/>
              <w:right w:val="single" w:color="auto" w:sz="4" w:space="0"/>
            </w:tcBorders>
            <w:tcW w:w="365" w:type="pct"/>
            <w:vAlign w:val="center"/>
            <w:textDirection w:val="lrTb"/>
            <w:noWrap/>
          </w:tcPr>
          <w:p>
            <w:pPr>
              <w:jc w:val="center"/>
              <w:spacing w:line="440" w:lineRule="exac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序号</w:t>
            </w:r>
            <w:r/>
          </w:p>
        </w:tc>
        <w:tc>
          <w:tcPr>
            <w:tcBorders>
              <w:top w:val="single" w:color="auto" w:sz="4" w:space="0"/>
              <w:left w:val="none" w:color="000000" w:sz="4" w:space="0"/>
              <w:bottom w:val="single" w:color="auto" w:sz="4" w:space="0"/>
              <w:right w:val="single" w:color="auto" w:sz="4" w:space="0"/>
            </w:tcBorders>
            <w:tcW w:w="998" w:type="pct"/>
            <w:vAlign w:val="center"/>
            <w:textDirection w:val="lrTb"/>
            <w:noWrap/>
          </w:tcPr>
          <w:p>
            <w:pPr>
              <w:jc w:val="center"/>
              <w:spacing w:line="440" w:lineRule="exac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考核名称</w:t>
            </w:r>
            <w:r/>
          </w:p>
        </w:tc>
        <w:tc>
          <w:tcPr>
            <w:tcBorders>
              <w:top w:val="single" w:color="auto" w:sz="4" w:space="0"/>
              <w:left w:val="none" w:color="000000" w:sz="4" w:space="0"/>
              <w:bottom w:val="single" w:color="auto" w:sz="4" w:space="0"/>
              <w:right w:val="single" w:color="auto" w:sz="4" w:space="0"/>
            </w:tcBorders>
            <w:tcW w:w="2743" w:type="pct"/>
            <w:vAlign w:val="center"/>
            <w:textDirection w:val="lrTb"/>
            <w:noWrap/>
          </w:tcPr>
          <w:p>
            <w:pPr>
              <w:jc w:val="center"/>
              <w:spacing w:line="440" w:lineRule="exac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要求说明</w:t>
            </w:r>
            <w:r/>
          </w:p>
        </w:tc>
        <w:tc>
          <w:tcPr>
            <w:tcBorders>
              <w:top w:val="single" w:color="auto" w:sz="4" w:space="0"/>
              <w:left w:val="none" w:color="000000" w:sz="4" w:space="0"/>
              <w:bottom w:val="single" w:color="auto" w:sz="4" w:space="0"/>
              <w:right w:val="single" w:color="auto" w:sz="4" w:space="0"/>
            </w:tcBorders>
            <w:tcW w:w="447" w:type="pct"/>
            <w:vAlign w:val="center"/>
            <w:textDirection w:val="lrTb"/>
            <w:noWrap/>
          </w:tcPr>
          <w:p>
            <w:pPr>
              <w:jc w:val="center"/>
              <w:spacing w:line="440" w:lineRule="exac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分值</w:t>
            </w:r>
            <w:r/>
          </w:p>
        </w:tc>
        <w:tc>
          <w:tcPr>
            <w:tcBorders>
              <w:top w:val="single" w:color="auto" w:sz="4" w:space="0"/>
              <w:left w:val="none" w:color="000000" w:sz="4" w:space="0"/>
              <w:bottom w:val="single" w:color="auto" w:sz="4" w:space="0"/>
              <w:right w:val="single" w:color="auto" w:sz="4" w:space="0"/>
            </w:tcBorders>
            <w:tcW w:w="447" w:type="pct"/>
            <w:vAlign w:val="center"/>
            <w:textDirection w:val="lrTb"/>
            <w:noWrap w:val="false"/>
          </w:tcPr>
          <w:p>
            <w:pPr>
              <w:jc w:val="center"/>
              <w:spacing w:line="440" w:lineRule="exac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得分</w:t>
            </w:r>
            <w:r/>
          </w:p>
        </w:tc>
      </w:tr>
      <w:tr>
        <w:trPr>
          <w:trHeight w:val="840"/>
        </w:trPr>
        <w:tc>
          <w:tcPr>
            <w:tcBorders>
              <w:top w:val="none" w:color="000000" w:sz="4" w:space="0"/>
              <w:left w:val="single" w:color="auto" w:sz="4" w:space="0"/>
              <w:bottom w:val="single" w:color="auto" w:sz="4" w:space="0"/>
              <w:right w:val="single" w:color="auto" w:sz="4" w:space="0"/>
            </w:tcBorders>
            <w:tcW w:w="365" w:type="pct"/>
            <w:vAlign w:val="center"/>
            <w:textDirection w:val="lrTb"/>
            <w:noWrap/>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定期应用功能巡检</w:t>
            </w:r>
            <w:r/>
          </w:p>
        </w:tc>
        <w:tc>
          <w:tcPr>
            <w:tcBorders>
              <w:top w:val="none" w:color="000000" w:sz="4" w:space="0"/>
              <w:left w:val="none" w:color="000000" w:sz="4" w:space="0"/>
              <w:bottom w:val="single" w:color="auto" w:sz="4" w:space="0"/>
              <w:right w:val="single" w:color="auto" w:sz="4" w:space="0"/>
            </w:tcBorders>
            <w:tcW w:w="2743" w:type="pct"/>
            <w:vAlign w:val="bottom"/>
            <w:textDirection w:val="lrTb"/>
            <w:noWrap w:val="false"/>
          </w:tcPr>
          <w:p>
            <w:pP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总分</w:t>
            </w:r>
            <w:r>
              <w:rPr>
                <w:rFonts w:ascii="Times New Roman" w:hAnsi="Times New Roman" w:eastAsia="宋体" w:cs="Times New Roman"/>
                <w:sz w:val="24"/>
                <w:szCs w:val="24"/>
              </w:rPr>
              <w:t xml:space="preserve">15</w:t>
            </w:r>
            <w:r>
              <w:rPr>
                <w:rFonts w:ascii="Times New Roman" w:hAnsi="Times New Roman" w:eastAsia="宋体" w:cs="Times New Roman"/>
                <w:sz w:val="24"/>
                <w:szCs w:val="24"/>
              </w:rPr>
              <w:t xml:space="preserve">分，每月检查一次系统的运行状况，包括服务器的运行状态、业务数据的保存和生成情况，并及时向</w:t>
            </w:r>
            <w:r>
              <w:rPr>
                <w:rFonts w:hint="eastAsia" w:ascii="Times New Roman" w:hAnsi="Times New Roman" w:eastAsia="宋体" w:cs="Times New Roman"/>
                <w:sz w:val="24"/>
                <w:szCs w:val="24"/>
              </w:rPr>
              <w:t xml:space="preserve">采购人</w:t>
            </w:r>
            <w:r>
              <w:rPr>
                <w:rFonts w:ascii="Times New Roman" w:hAnsi="Times New Roman" w:eastAsia="宋体" w:cs="Times New Roman"/>
                <w:sz w:val="24"/>
                <w:szCs w:val="24"/>
              </w:rPr>
              <w:t xml:space="preserve">负责人提交巡检报告。未巡查导致故障发生，重大故障每次扣</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分，一般故障每次扣</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分，扣完为止。</w:t>
            </w:r>
            <w:r/>
          </w:p>
        </w:tc>
        <w:tc>
          <w:tcPr>
            <w:tcBorders>
              <w:top w:val="none" w:color="000000" w:sz="4" w:space="0"/>
              <w:left w:val="none" w:color="000000" w:sz="4" w:space="0"/>
              <w:bottom w:val="single" w:color="auto" w:sz="4" w:space="0"/>
              <w:right w:val="single" w:color="auto" w:sz="4" w:space="0"/>
            </w:tcBorders>
            <w:tcW w:w="447" w:type="pct"/>
            <w:vAlign w:val="center"/>
            <w:textDirection w:val="lrTb"/>
            <w:noWrap/>
          </w:tcPr>
          <w:p>
            <w:pPr>
              <w:jc w:val="center"/>
              <w:spacing w:line="44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15</w:t>
            </w:r>
            <w:r/>
          </w:p>
        </w:tc>
        <w:tc>
          <w:tcPr>
            <w:tcBorders>
              <w:top w:val="none" w:color="000000" w:sz="4" w:space="0"/>
              <w:left w:val="none" w:color="000000" w:sz="4" w:space="0"/>
              <w:bottom w:val="single" w:color="auto" w:sz="4" w:space="0"/>
              <w:right w:val="single" w:color="auto" w:sz="4" w:space="0"/>
            </w:tcBorders>
            <w:tcW w:w="447" w:type="pct"/>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684"/>
        </w:trPr>
        <w:tc>
          <w:tcPr>
            <w:tcBorders>
              <w:top w:val="none" w:color="000000" w:sz="4" w:space="0"/>
              <w:left w:val="single" w:color="auto" w:sz="4" w:space="0"/>
              <w:bottom w:val="single" w:color="auto" w:sz="4" w:space="0"/>
              <w:right w:val="single" w:color="auto" w:sz="4" w:space="0"/>
            </w:tcBorders>
            <w:tcW w:w="365" w:type="pct"/>
            <w:vAlign w:val="center"/>
            <w:textDirection w:val="lrTb"/>
            <w:noWrap/>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p>
        </w:tc>
        <w:tc>
          <w:tcPr>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响应处置速度</w:t>
            </w:r>
            <w:r/>
          </w:p>
        </w:tc>
        <w:tc>
          <w:tcPr>
            <w:tcBorders>
              <w:top w:val="none" w:color="000000" w:sz="4" w:space="0"/>
              <w:left w:val="none" w:color="000000" w:sz="4" w:space="0"/>
              <w:bottom w:val="single" w:color="auto" w:sz="4" w:space="0"/>
              <w:right w:val="single" w:color="auto" w:sz="4" w:space="0"/>
            </w:tcBorders>
            <w:tcW w:w="2743" w:type="pct"/>
            <w:vAlign w:val="bottom"/>
            <w:textDirection w:val="lrTb"/>
            <w:noWrap w:val="false"/>
          </w:tcPr>
          <w:p>
            <w:pP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总分</w:t>
            </w:r>
            <w:r>
              <w:rPr>
                <w:rFonts w:ascii="Times New Roman" w:hAnsi="Times New Roman" w:eastAsia="宋体" w:cs="Times New Roman"/>
                <w:sz w:val="24"/>
                <w:szCs w:val="24"/>
              </w:rPr>
              <w:t xml:space="preserve">15</w:t>
            </w:r>
            <w:r>
              <w:rPr>
                <w:rFonts w:ascii="Times New Roman" w:hAnsi="Times New Roman" w:eastAsia="宋体" w:cs="Times New Roman"/>
                <w:sz w:val="24"/>
                <w:szCs w:val="24"/>
              </w:rPr>
              <w:t xml:space="preserve">分，根据不同的故障等级，在规定时间内未响应或未处置的一次扣</w:t>
            </w:r>
            <w:r>
              <w:rPr>
                <w:rFonts w:ascii="Times New Roman" w:hAnsi="Times New Roman" w:eastAsia="宋体" w:cs="Times New Roman"/>
                <w:sz w:val="24"/>
                <w:szCs w:val="24"/>
              </w:rPr>
              <w:t xml:space="preserve">0.5</w:t>
            </w:r>
            <w:r>
              <w:rPr>
                <w:rFonts w:ascii="Times New Roman" w:hAnsi="Times New Roman" w:eastAsia="宋体" w:cs="Times New Roman"/>
                <w:sz w:val="24"/>
                <w:szCs w:val="24"/>
              </w:rPr>
              <w:t xml:space="preserve">分，扣完为止。</w:t>
            </w:r>
            <w:r/>
          </w:p>
        </w:tc>
        <w:tc>
          <w:tcPr>
            <w:tcBorders>
              <w:top w:val="none" w:color="000000" w:sz="4" w:space="0"/>
              <w:left w:val="none" w:color="000000" w:sz="4" w:space="0"/>
              <w:bottom w:val="single" w:color="auto" w:sz="4" w:space="0"/>
              <w:right w:val="single" w:color="auto" w:sz="4" w:space="0"/>
            </w:tcBorders>
            <w:tcW w:w="447" w:type="pct"/>
            <w:vAlign w:val="center"/>
            <w:textDirection w:val="lrTb"/>
            <w:noWrap/>
          </w:tcPr>
          <w:p>
            <w:pPr>
              <w:jc w:val="center"/>
              <w:spacing w:line="44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15</w:t>
            </w:r>
            <w:r/>
          </w:p>
        </w:tc>
        <w:tc>
          <w:tcPr>
            <w:tcBorders>
              <w:top w:val="none" w:color="000000" w:sz="4" w:space="0"/>
              <w:left w:val="none" w:color="000000" w:sz="4" w:space="0"/>
              <w:bottom w:val="single" w:color="auto" w:sz="4" w:space="0"/>
              <w:right w:val="single" w:color="auto" w:sz="4" w:space="0"/>
            </w:tcBorders>
            <w:tcW w:w="447" w:type="pct"/>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840"/>
        </w:trPr>
        <w:tc>
          <w:tcPr>
            <w:tcBorders>
              <w:top w:val="none" w:color="000000" w:sz="4" w:space="0"/>
              <w:left w:val="single" w:color="auto" w:sz="4" w:space="0"/>
              <w:bottom w:val="single" w:color="auto" w:sz="4" w:space="0"/>
              <w:right w:val="single" w:color="auto" w:sz="4" w:space="0"/>
            </w:tcBorders>
            <w:tcW w:w="365" w:type="pct"/>
            <w:vAlign w:val="center"/>
            <w:textDirection w:val="lrTb"/>
            <w:noWrap/>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Borders>
              <w:top w:val="none" w:color="000000" w:sz="4" w:space="0"/>
              <w:left w:val="none" w:color="000000" w:sz="4" w:space="0"/>
              <w:bottom w:val="single" w:color="auto" w:sz="4" w:space="0"/>
              <w:right w:val="single" w:color="auto" w:sz="4" w:space="0"/>
            </w:tcBorders>
            <w:tcW w:w="998" w:type="pct"/>
            <w:vAlign w:val="center"/>
            <w:textDirection w:val="lrTb"/>
            <w:noWrap/>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定期性能监控</w:t>
            </w:r>
            <w:r/>
          </w:p>
        </w:tc>
        <w:tc>
          <w:tcPr>
            <w:tcBorders>
              <w:top w:val="none" w:color="000000" w:sz="4" w:space="0"/>
              <w:left w:val="none" w:color="000000" w:sz="4" w:space="0"/>
              <w:bottom w:val="single" w:color="auto" w:sz="4" w:space="0"/>
              <w:right w:val="single" w:color="auto" w:sz="4" w:space="0"/>
            </w:tcBorders>
            <w:tcW w:w="2743" w:type="pct"/>
            <w:vAlign w:val="bottom"/>
            <w:textDirection w:val="lrTb"/>
            <w:noWrap w:val="false"/>
          </w:tcPr>
          <w:p>
            <w:pP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总分</w:t>
            </w:r>
            <w:r>
              <w:rPr>
                <w:rFonts w:ascii="Times New Roman" w:hAnsi="Times New Roman" w:eastAsia="宋体" w:cs="Times New Roman"/>
                <w:sz w:val="24"/>
                <w:szCs w:val="24"/>
              </w:rPr>
              <w:t xml:space="preserve">10</w:t>
            </w:r>
            <w:r>
              <w:rPr>
                <w:rFonts w:ascii="Times New Roman" w:hAnsi="Times New Roman" w:eastAsia="宋体" w:cs="Times New Roman"/>
                <w:sz w:val="24"/>
                <w:szCs w:val="24"/>
              </w:rPr>
              <w:t xml:space="preserve">分，对网络和业务应用等</w:t>
            </w:r>
            <w:r>
              <w:rPr>
                <w:rFonts w:ascii="Times New Roman" w:hAnsi="Times New Roman" w:eastAsia="宋体" w:cs="Times New Roman"/>
                <w:sz w:val="24"/>
                <w:szCs w:val="24"/>
              </w:rPr>
              <w:t xml:space="preserve">IT</w:t>
            </w:r>
            <w:r>
              <w:rPr>
                <w:rFonts w:ascii="Times New Roman" w:hAnsi="Times New Roman" w:eastAsia="宋体" w:cs="Times New Roman"/>
                <w:sz w:val="24"/>
                <w:szCs w:val="24"/>
              </w:rPr>
              <w:t xml:space="preserve">资源的性能进行监控，定期提供性能报表和趋势报表，为性能优化及未来系统扩容提供科学依据。因未监控管理且未及时提供优化方案，导致系统功能产生故障的，每次故障扣</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分，扣完为止。</w:t>
            </w:r>
            <w:r/>
          </w:p>
        </w:tc>
        <w:tc>
          <w:tcPr>
            <w:tcBorders>
              <w:top w:val="none" w:color="000000" w:sz="4" w:space="0"/>
              <w:left w:val="none" w:color="000000" w:sz="4" w:space="0"/>
              <w:bottom w:val="single" w:color="auto" w:sz="4" w:space="0"/>
              <w:right w:val="single" w:color="auto" w:sz="4" w:space="0"/>
            </w:tcBorders>
            <w:tcW w:w="447" w:type="pct"/>
            <w:vAlign w:val="center"/>
            <w:textDirection w:val="lrTb"/>
            <w:noWrap/>
          </w:tcPr>
          <w:p>
            <w:pPr>
              <w:jc w:val="center"/>
              <w:spacing w:line="44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10</w:t>
            </w:r>
            <w:r/>
          </w:p>
        </w:tc>
        <w:tc>
          <w:tcPr>
            <w:tcBorders>
              <w:top w:val="none" w:color="000000" w:sz="4" w:space="0"/>
              <w:left w:val="none" w:color="000000" w:sz="4" w:space="0"/>
              <w:bottom w:val="single" w:color="auto" w:sz="4" w:space="0"/>
              <w:right w:val="single" w:color="auto" w:sz="4" w:space="0"/>
            </w:tcBorders>
            <w:tcW w:w="447" w:type="pct"/>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648"/>
        </w:trPr>
        <w:tc>
          <w:tcPr>
            <w:tcBorders>
              <w:top w:val="none" w:color="000000" w:sz="4" w:space="0"/>
              <w:left w:val="single" w:color="auto" w:sz="4" w:space="0"/>
              <w:bottom w:val="single" w:color="auto" w:sz="4" w:space="0"/>
              <w:right w:val="single" w:color="auto" w:sz="4" w:space="0"/>
            </w:tcBorders>
            <w:tcW w:w="365" w:type="pct"/>
            <w:vAlign w:val="center"/>
            <w:textDirection w:val="lrTb"/>
            <w:noWrap/>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p>
        </w:tc>
        <w:tc>
          <w:tcPr>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系统升级</w:t>
            </w:r>
            <w:r/>
          </w:p>
        </w:tc>
        <w:tc>
          <w:tcPr>
            <w:tcBorders>
              <w:top w:val="none" w:color="000000" w:sz="4" w:space="0"/>
              <w:left w:val="none" w:color="000000" w:sz="4" w:space="0"/>
              <w:bottom w:val="single" w:color="auto" w:sz="4" w:space="0"/>
              <w:right w:val="single" w:color="auto" w:sz="4" w:space="0"/>
            </w:tcBorders>
            <w:tcW w:w="2743" w:type="pct"/>
            <w:vAlign w:val="center"/>
            <w:textDirection w:val="lrTb"/>
            <w:noWrap w:val="false"/>
          </w:tcPr>
          <w:p>
            <w:pP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总分</w:t>
            </w:r>
            <w:r>
              <w:rPr>
                <w:rFonts w:ascii="Times New Roman" w:hAnsi="Times New Roman" w:eastAsia="宋体" w:cs="Times New Roman"/>
                <w:sz w:val="24"/>
                <w:szCs w:val="24"/>
              </w:rPr>
              <w:t xml:space="preserve">10</w:t>
            </w:r>
            <w:r>
              <w:rPr>
                <w:rFonts w:ascii="Times New Roman" w:hAnsi="Times New Roman" w:eastAsia="宋体" w:cs="Times New Roman"/>
                <w:sz w:val="24"/>
                <w:szCs w:val="24"/>
              </w:rPr>
              <w:t xml:space="preserve">分，服务期间，提供跟随市级平台同步升级服务，每少升级</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次，扣</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分，扣完为止。</w:t>
            </w:r>
            <w:r/>
          </w:p>
        </w:tc>
        <w:tc>
          <w:tcPr>
            <w:tcBorders>
              <w:top w:val="none" w:color="000000" w:sz="4" w:space="0"/>
              <w:left w:val="none" w:color="000000" w:sz="4" w:space="0"/>
              <w:bottom w:val="single" w:color="auto" w:sz="4" w:space="0"/>
              <w:right w:val="single" w:color="auto" w:sz="4" w:space="0"/>
            </w:tcBorders>
            <w:tcW w:w="447" w:type="pct"/>
            <w:vAlign w:val="center"/>
            <w:textDirection w:val="lrTb"/>
            <w:noWrap/>
          </w:tcPr>
          <w:p>
            <w:pPr>
              <w:jc w:val="center"/>
              <w:spacing w:line="44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10</w:t>
            </w:r>
            <w:r/>
          </w:p>
        </w:tc>
        <w:tc>
          <w:tcPr>
            <w:tcBorders>
              <w:top w:val="none" w:color="000000" w:sz="4" w:space="0"/>
              <w:left w:val="none" w:color="000000" w:sz="4" w:space="0"/>
              <w:bottom w:val="single" w:color="auto" w:sz="4" w:space="0"/>
              <w:right w:val="single" w:color="auto" w:sz="4" w:space="0"/>
            </w:tcBorders>
            <w:tcW w:w="447" w:type="pct"/>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384"/>
        </w:trPr>
        <w:tc>
          <w:tcPr>
            <w:tcBorders>
              <w:top w:val="none" w:color="000000" w:sz="4" w:space="0"/>
              <w:left w:val="single" w:color="auto" w:sz="4" w:space="0"/>
              <w:bottom w:val="single" w:color="auto" w:sz="4" w:space="0"/>
              <w:right w:val="single" w:color="auto" w:sz="4" w:space="0"/>
            </w:tcBorders>
            <w:tcW w:w="365" w:type="pct"/>
            <w:vAlign w:val="center"/>
            <w:textDirection w:val="lrTb"/>
            <w:noWrap/>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p>
        </w:tc>
        <w:tc>
          <w:tcPr>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重大活动保障</w:t>
            </w:r>
            <w:r/>
          </w:p>
        </w:tc>
        <w:tc>
          <w:tcPr>
            <w:tcBorders>
              <w:top w:val="none" w:color="000000" w:sz="4" w:space="0"/>
              <w:left w:val="none" w:color="000000" w:sz="4" w:space="0"/>
              <w:bottom w:val="single" w:color="auto" w:sz="4" w:space="0"/>
              <w:right w:val="single" w:color="auto" w:sz="4" w:space="0"/>
            </w:tcBorders>
            <w:tcW w:w="2743" w:type="pct"/>
            <w:vAlign w:val="bottom"/>
            <w:textDirection w:val="lrTb"/>
            <w:noWrap w:val="false"/>
          </w:tcPr>
          <w:p>
            <w:pP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总分</w:t>
            </w:r>
            <w:r>
              <w:rPr>
                <w:rFonts w:ascii="Times New Roman" w:hAnsi="Times New Roman" w:eastAsia="宋体" w:cs="Times New Roman"/>
                <w:sz w:val="24"/>
                <w:szCs w:val="24"/>
              </w:rPr>
              <w:t xml:space="preserve">10</w:t>
            </w:r>
            <w:r>
              <w:rPr>
                <w:rFonts w:ascii="Times New Roman" w:hAnsi="Times New Roman" w:eastAsia="宋体" w:cs="Times New Roman"/>
                <w:sz w:val="24"/>
                <w:szCs w:val="24"/>
              </w:rPr>
              <w:t xml:space="preserve">分，保障教育局重大活动，一次加</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分，保障失误扣</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分。本项最高得</w:t>
            </w:r>
            <w:r>
              <w:rPr>
                <w:rFonts w:ascii="Times New Roman" w:hAnsi="Times New Roman" w:eastAsia="宋体" w:cs="Times New Roman"/>
                <w:sz w:val="24"/>
                <w:szCs w:val="24"/>
              </w:rPr>
              <w:t xml:space="preserve">10</w:t>
            </w:r>
            <w:r>
              <w:rPr>
                <w:rFonts w:ascii="Times New Roman" w:hAnsi="Times New Roman" w:eastAsia="宋体" w:cs="Times New Roman"/>
                <w:sz w:val="24"/>
                <w:szCs w:val="24"/>
              </w:rPr>
              <w:t xml:space="preserve">分。</w:t>
            </w:r>
            <w:r/>
          </w:p>
        </w:tc>
        <w:tc>
          <w:tcPr>
            <w:tcBorders>
              <w:top w:val="none" w:color="000000" w:sz="4" w:space="0"/>
              <w:left w:val="none" w:color="000000" w:sz="4" w:space="0"/>
              <w:bottom w:val="single" w:color="auto" w:sz="4" w:space="0"/>
              <w:right w:val="single" w:color="auto" w:sz="4" w:space="0"/>
            </w:tcBorders>
            <w:tcW w:w="447" w:type="pct"/>
            <w:vAlign w:val="center"/>
            <w:textDirection w:val="lrTb"/>
            <w:noWrap/>
          </w:tcPr>
          <w:p>
            <w:pPr>
              <w:jc w:val="center"/>
              <w:spacing w:line="44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10</w:t>
            </w:r>
            <w:r/>
          </w:p>
        </w:tc>
        <w:tc>
          <w:tcPr>
            <w:tcBorders>
              <w:top w:val="none" w:color="000000" w:sz="4" w:space="0"/>
              <w:left w:val="none" w:color="000000" w:sz="4" w:space="0"/>
              <w:bottom w:val="single" w:color="auto" w:sz="4" w:space="0"/>
              <w:right w:val="single" w:color="auto" w:sz="4" w:space="0"/>
            </w:tcBorders>
            <w:tcW w:w="447" w:type="pct"/>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384"/>
        </w:trPr>
        <w:tc>
          <w:tcPr>
            <w:tcBorders>
              <w:top w:val="none" w:color="000000" w:sz="4" w:space="0"/>
              <w:left w:val="single" w:color="auto" w:sz="4" w:space="0"/>
              <w:bottom w:val="single" w:color="auto" w:sz="4" w:space="0"/>
              <w:right w:val="single" w:color="auto" w:sz="4" w:space="0"/>
            </w:tcBorders>
            <w:tcW w:w="365" w:type="pct"/>
            <w:vAlign w:val="center"/>
            <w:textDirection w:val="lrTb"/>
            <w:noWrap/>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p>
        </w:tc>
        <w:tc>
          <w:tcPr>
            <w:tcBorders>
              <w:top w:val="none" w:color="000000" w:sz="4" w:space="0"/>
              <w:left w:val="none" w:color="000000" w:sz="4" w:space="0"/>
              <w:bottom w:val="single" w:color="auto" w:sz="4" w:space="0"/>
              <w:right w:val="single" w:color="auto" w:sz="4" w:space="0"/>
            </w:tcBorders>
            <w:tcW w:w="998" w:type="pct"/>
            <w:vAlign w:val="center"/>
            <w:textDirection w:val="lrTb"/>
            <w:noWrap/>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信息安全</w:t>
            </w:r>
            <w:r/>
          </w:p>
        </w:tc>
        <w:tc>
          <w:tcPr>
            <w:tcBorders>
              <w:top w:val="none" w:color="000000" w:sz="4" w:space="0"/>
              <w:left w:val="none" w:color="000000" w:sz="4" w:space="0"/>
              <w:bottom w:val="single" w:color="auto" w:sz="4" w:space="0"/>
              <w:right w:val="single" w:color="auto" w:sz="4" w:space="0"/>
            </w:tcBorders>
            <w:tcW w:w="2743" w:type="pct"/>
            <w:vAlign w:val="bottom"/>
            <w:textDirection w:val="lrTb"/>
            <w:noWrap w:val="false"/>
          </w:tcPr>
          <w:p>
            <w:pP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未遵守保密条款，保密信息泄露或潜在保密信息泄露，扣</w:t>
            </w:r>
            <w:r>
              <w:rPr>
                <w:rFonts w:ascii="Times New Roman" w:hAnsi="Times New Roman" w:eastAsia="宋体" w:cs="Times New Roman"/>
                <w:sz w:val="24"/>
                <w:szCs w:val="24"/>
              </w:rPr>
              <w:t xml:space="preserve">10</w:t>
            </w:r>
            <w:r>
              <w:rPr>
                <w:rFonts w:ascii="Times New Roman" w:hAnsi="Times New Roman" w:eastAsia="宋体" w:cs="Times New Roman"/>
                <w:sz w:val="24"/>
                <w:szCs w:val="24"/>
              </w:rPr>
              <w:t xml:space="preserve">分。</w:t>
            </w:r>
            <w:r/>
          </w:p>
        </w:tc>
        <w:tc>
          <w:tcPr>
            <w:tcBorders>
              <w:top w:val="none" w:color="000000" w:sz="4" w:space="0"/>
              <w:left w:val="none" w:color="000000" w:sz="4" w:space="0"/>
              <w:bottom w:val="single" w:color="auto" w:sz="4" w:space="0"/>
              <w:right w:val="single" w:color="auto" w:sz="4" w:space="0"/>
            </w:tcBorders>
            <w:tcW w:w="447" w:type="pct"/>
            <w:vAlign w:val="center"/>
            <w:textDirection w:val="lrTb"/>
            <w:noWrap/>
          </w:tcPr>
          <w:p>
            <w:pPr>
              <w:jc w:val="center"/>
              <w:spacing w:line="44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10</w:t>
            </w:r>
            <w:r/>
          </w:p>
        </w:tc>
        <w:tc>
          <w:tcPr>
            <w:tcBorders>
              <w:top w:val="none" w:color="000000" w:sz="4" w:space="0"/>
              <w:left w:val="none" w:color="000000" w:sz="4" w:space="0"/>
              <w:bottom w:val="single" w:color="auto" w:sz="4" w:space="0"/>
              <w:right w:val="single" w:color="auto" w:sz="4" w:space="0"/>
            </w:tcBorders>
            <w:tcW w:w="447" w:type="pct"/>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612"/>
        </w:trPr>
        <w:tc>
          <w:tcPr>
            <w:tcBorders>
              <w:top w:val="none" w:color="000000" w:sz="4" w:space="0"/>
              <w:left w:val="single" w:color="auto" w:sz="4" w:space="0"/>
              <w:bottom w:val="single" w:color="auto" w:sz="4" w:space="0"/>
              <w:right w:val="single" w:color="auto" w:sz="4" w:space="0"/>
            </w:tcBorders>
            <w:tcW w:w="365" w:type="pct"/>
            <w:vAlign w:val="center"/>
            <w:textDirection w:val="lrTb"/>
            <w:noWrap/>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w:t>
            </w:r>
            <w:r/>
          </w:p>
        </w:tc>
        <w:tc>
          <w:tcPr>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节假日应急值班</w:t>
            </w:r>
            <w:r/>
          </w:p>
        </w:tc>
        <w:tc>
          <w:tcPr>
            <w:tcBorders>
              <w:top w:val="none" w:color="000000" w:sz="4" w:space="0"/>
              <w:left w:val="none" w:color="000000" w:sz="4" w:space="0"/>
              <w:bottom w:val="single" w:color="auto" w:sz="4" w:space="0"/>
              <w:right w:val="single" w:color="auto" w:sz="4" w:space="0"/>
            </w:tcBorders>
            <w:tcW w:w="2743" w:type="pct"/>
            <w:vAlign w:val="bottom"/>
            <w:textDirection w:val="lrTb"/>
            <w:noWrap w:val="false"/>
          </w:tcPr>
          <w:p>
            <w:pP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总分</w:t>
            </w:r>
            <w:r>
              <w:rPr>
                <w:rFonts w:ascii="Times New Roman" w:hAnsi="Times New Roman" w:eastAsia="宋体" w:cs="Times New Roman"/>
                <w:sz w:val="24"/>
                <w:szCs w:val="24"/>
              </w:rPr>
              <w:t xml:space="preserve">10</w:t>
            </w:r>
            <w:r>
              <w:rPr>
                <w:rFonts w:ascii="Times New Roman" w:hAnsi="Times New Roman" w:eastAsia="宋体" w:cs="Times New Roman"/>
                <w:sz w:val="24"/>
                <w:szCs w:val="24"/>
              </w:rPr>
              <w:t xml:space="preserve">分，国家法定节假日或遇重大活动，根据教育局系统的统一要求安排应急值班保障，如未准确及时到岗，发现一次扣</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分（并追究相关责任），扣完为止。</w:t>
            </w:r>
            <w:r/>
          </w:p>
        </w:tc>
        <w:tc>
          <w:tcPr>
            <w:tcBorders>
              <w:top w:val="none" w:color="000000" w:sz="4" w:space="0"/>
              <w:left w:val="none" w:color="000000" w:sz="4" w:space="0"/>
              <w:bottom w:val="single" w:color="auto" w:sz="4" w:space="0"/>
              <w:right w:val="single" w:color="auto" w:sz="4" w:space="0"/>
            </w:tcBorders>
            <w:tcW w:w="447" w:type="pct"/>
            <w:vAlign w:val="center"/>
            <w:textDirection w:val="lrTb"/>
            <w:noWrap/>
          </w:tcPr>
          <w:p>
            <w:pPr>
              <w:jc w:val="center"/>
              <w:spacing w:line="44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10</w:t>
            </w:r>
            <w:r/>
          </w:p>
        </w:tc>
        <w:tc>
          <w:tcPr>
            <w:tcBorders>
              <w:top w:val="none" w:color="000000" w:sz="4" w:space="0"/>
              <w:left w:val="none" w:color="000000" w:sz="4" w:space="0"/>
              <w:bottom w:val="single" w:color="auto" w:sz="4" w:space="0"/>
              <w:right w:val="single" w:color="auto" w:sz="4" w:space="0"/>
            </w:tcBorders>
            <w:tcW w:w="447" w:type="pct"/>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92"/>
        </w:trPr>
        <w:tc>
          <w:tcPr>
            <w:tcBorders>
              <w:top w:val="none" w:color="000000" w:sz="4" w:space="0"/>
              <w:left w:val="single" w:color="auto" w:sz="4" w:space="0"/>
              <w:bottom w:val="single" w:color="auto" w:sz="4" w:space="0"/>
              <w:right w:val="single" w:color="auto" w:sz="4" w:space="0"/>
            </w:tcBorders>
            <w:tcW w:w="365" w:type="pct"/>
            <w:vAlign w:val="center"/>
            <w:textDirection w:val="lrTb"/>
            <w:noWrap/>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p>
        </w:tc>
        <w:tc>
          <w:tcPr>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容灾备份情况</w:t>
            </w:r>
            <w:r/>
          </w:p>
        </w:tc>
        <w:tc>
          <w:tcPr>
            <w:tcBorders>
              <w:top w:val="none" w:color="000000" w:sz="4" w:space="0"/>
              <w:left w:val="none" w:color="000000" w:sz="4" w:space="0"/>
              <w:bottom w:val="single" w:color="auto" w:sz="4" w:space="0"/>
              <w:right w:val="single" w:color="auto" w:sz="4" w:space="0"/>
            </w:tcBorders>
            <w:tcW w:w="2743" w:type="pct"/>
            <w:vAlign w:val="bottom"/>
            <w:textDirection w:val="lrTb"/>
            <w:noWrap w:val="false"/>
          </w:tcPr>
          <w:p>
            <w:pP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总分</w:t>
            </w:r>
            <w:r>
              <w:rPr>
                <w:rFonts w:ascii="Times New Roman" w:hAnsi="Times New Roman" w:eastAsia="宋体" w:cs="Times New Roman"/>
                <w:sz w:val="24"/>
                <w:szCs w:val="24"/>
              </w:rPr>
              <w:t xml:space="preserve">10</w:t>
            </w:r>
            <w:r>
              <w:rPr>
                <w:rFonts w:ascii="Times New Roman" w:hAnsi="Times New Roman" w:eastAsia="宋体" w:cs="Times New Roman"/>
                <w:sz w:val="24"/>
                <w:szCs w:val="24"/>
              </w:rPr>
              <w:t xml:space="preserve">分，如硬件出现故障</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数据库等核心重要数据未进行集群间互为容灾备份的，一次扣</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分，扣完为止。</w:t>
            </w:r>
            <w:r/>
          </w:p>
        </w:tc>
        <w:tc>
          <w:tcPr>
            <w:tcBorders>
              <w:top w:val="none" w:color="000000" w:sz="4" w:space="0"/>
              <w:left w:val="none" w:color="000000" w:sz="4" w:space="0"/>
              <w:bottom w:val="single" w:color="auto" w:sz="4" w:space="0"/>
              <w:right w:val="single" w:color="auto" w:sz="4" w:space="0"/>
            </w:tcBorders>
            <w:tcW w:w="447" w:type="pct"/>
            <w:vAlign w:val="center"/>
            <w:textDirection w:val="lrTb"/>
            <w:noWrap/>
          </w:tcPr>
          <w:p>
            <w:pPr>
              <w:jc w:val="center"/>
              <w:spacing w:line="44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10</w:t>
            </w:r>
            <w:r/>
          </w:p>
        </w:tc>
        <w:tc>
          <w:tcPr>
            <w:tcBorders>
              <w:top w:val="none" w:color="000000" w:sz="4" w:space="0"/>
              <w:left w:val="none" w:color="000000" w:sz="4" w:space="0"/>
              <w:bottom w:val="single" w:color="auto" w:sz="4" w:space="0"/>
              <w:right w:val="single" w:color="auto" w:sz="4" w:space="0"/>
            </w:tcBorders>
            <w:tcW w:w="447" w:type="pct"/>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384"/>
        </w:trPr>
        <w:tc>
          <w:tcPr>
            <w:tcBorders>
              <w:top w:val="none" w:color="000000" w:sz="4" w:space="0"/>
              <w:left w:val="single" w:color="auto" w:sz="4" w:space="0"/>
              <w:bottom w:val="single" w:color="auto" w:sz="4" w:space="0"/>
              <w:right w:val="single" w:color="auto" w:sz="4" w:space="0"/>
            </w:tcBorders>
            <w:tcW w:w="365" w:type="pct"/>
            <w:vAlign w:val="center"/>
            <w:textDirection w:val="lrTb"/>
            <w:noWrap/>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9</w:t>
            </w:r>
            <w:r/>
          </w:p>
        </w:tc>
        <w:tc>
          <w:tcPr>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客户满意度</w:t>
            </w:r>
            <w:r/>
          </w:p>
        </w:tc>
        <w:tc>
          <w:tcPr>
            <w:tcBorders>
              <w:top w:val="none" w:color="000000" w:sz="4" w:space="0"/>
              <w:left w:val="none" w:color="000000" w:sz="4" w:space="0"/>
              <w:bottom w:val="single" w:color="auto" w:sz="4" w:space="0"/>
              <w:right w:val="single" w:color="auto" w:sz="4" w:space="0"/>
            </w:tcBorders>
            <w:tcW w:w="2743" w:type="pct"/>
            <w:vAlign w:val="bottom"/>
            <w:textDirection w:val="lrTb"/>
            <w:noWrap/>
          </w:tcPr>
          <w:p>
            <w:pP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总分</w:t>
            </w:r>
            <w:r>
              <w:rPr>
                <w:rFonts w:ascii="Times New Roman" w:hAnsi="Times New Roman" w:eastAsia="宋体" w:cs="Times New Roman"/>
                <w:sz w:val="24"/>
                <w:szCs w:val="24"/>
              </w:rPr>
              <w:t xml:space="preserve">10</w:t>
            </w:r>
            <w:r>
              <w:rPr>
                <w:rFonts w:ascii="Times New Roman" w:hAnsi="Times New Roman" w:eastAsia="宋体" w:cs="Times New Roman"/>
                <w:sz w:val="24"/>
                <w:szCs w:val="24"/>
              </w:rPr>
              <w:t xml:space="preserve">分，接到重大投诉一次扣</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分，扣完为止，工作有重大改善，并</w:t>
            </w:r>
            <w:r>
              <w:rPr>
                <w:rFonts w:hint="eastAsia" w:ascii="Times New Roman" w:hAnsi="Times New Roman" w:eastAsia="宋体" w:cs="Times New Roman"/>
                <w:sz w:val="24"/>
                <w:szCs w:val="24"/>
              </w:rPr>
              <w:t xml:space="preserve">采购人</w:t>
            </w:r>
            <w:r>
              <w:rPr>
                <w:rFonts w:ascii="Times New Roman" w:hAnsi="Times New Roman" w:eastAsia="宋体" w:cs="Times New Roman"/>
                <w:sz w:val="24"/>
                <w:szCs w:val="24"/>
              </w:rPr>
              <w:t xml:space="preserve">领导表扬的，每次</w:t>
            </w:r>
            <w:r>
              <w:rPr>
                <w:rFonts w:hint="eastAsia" w:ascii="Times New Roman" w:hAnsi="Times New Roman" w:eastAsia="宋体" w:cs="Times New Roman"/>
                <w:sz w:val="24"/>
                <w:szCs w:val="24"/>
              </w:rPr>
              <w:t xml:space="preserve">加</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分</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被用户单位表扬的，每次</w:t>
            </w:r>
            <w:r>
              <w:rPr>
                <w:rFonts w:hint="eastAsia" w:ascii="Times New Roman" w:hAnsi="Times New Roman" w:eastAsia="宋体" w:cs="Times New Roman"/>
                <w:sz w:val="24"/>
                <w:szCs w:val="24"/>
              </w:rPr>
              <w:t xml:space="preserve">加</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分。本项最高得</w:t>
            </w:r>
            <w:r>
              <w:rPr>
                <w:rFonts w:ascii="Times New Roman" w:hAnsi="Times New Roman" w:eastAsia="宋体" w:cs="Times New Roman"/>
                <w:sz w:val="24"/>
                <w:szCs w:val="24"/>
              </w:rPr>
              <w:t xml:space="preserve">10</w:t>
            </w:r>
            <w:r>
              <w:rPr>
                <w:rFonts w:ascii="Times New Roman" w:hAnsi="Times New Roman" w:eastAsia="宋体" w:cs="Times New Roman"/>
                <w:sz w:val="24"/>
                <w:szCs w:val="24"/>
              </w:rPr>
              <w:t xml:space="preserve">分。</w:t>
            </w:r>
            <w:r/>
          </w:p>
        </w:tc>
        <w:tc>
          <w:tcPr>
            <w:tcBorders>
              <w:top w:val="none" w:color="000000" w:sz="4" w:space="0"/>
              <w:left w:val="none" w:color="000000" w:sz="4" w:space="0"/>
              <w:bottom w:val="single" w:color="auto" w:sz="4" w:space="0"/>
              <w:right w:val="single" w:color="auto" w:sz="4" w:space="0"/>
            </w:tcBorders>
            <w:tcW w:w="447" w:type="pct"/>
            <w:vAlign w:val="center"/>
            <w:textDirection w:val="lrTb"/>
            <w:noWrap/>
          </w:tcPr>
          <w:p>
            <w:pPr>
              <w:jc w:val="center"/>
              <w:spacing w:line="44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10</w:t>
            </w:r>
            <w:r/>
          </w:p>
        </w:tc>
        <w:tc>
          <w:tcPr>
            <w:tcBorders>
              <w:top w:val="none" w:color="000000" w:sz="4" w:space="0"/>
              <w:left w:val="none" w:color="000000" w:sz="4" w:space="0"/>
              <w:bottom w:val="single" w:color="auto" w:sz="4" w:space="0"/>
              <w:right w:val="single" w:color="auto" w:sz="4" w:space="0"/>
            </w:tcBorders>
            <w:tcW w:w="447" w:type="pct"/>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384"/>
        </w:trPr>
        <w:tc>
          <w:tcPr>
            <w:gridSpan w:val="3"/>
            <w:tcBorders>
              <w:top w:val="single" w:color="auto" w:sz="4" w:space="0"/>
              <w:left w:val="single" w:color="auto" w:sz="4" w:space="0"/>
              <w:bottom w:val="single" w:color="auto" w:sz="4" w:space="0"/>
              <w:right w:val="single" w:color="000000" w:sz="4" w:space="0"/>
            </w:tcBorders>
            <w:tcW w:w="4106" w:type="pct"/>
            <w:vAlign w:val="center"/>
            <w:textDirection w:val="lrTb"/>
            <w:noWrap/>
          </w:tcPr>
          <w:p>
            <w:pP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合计</w:t>
            </w:r>
            <w:r/>
          </w:p>
        </w:tc>
        <w:tc>
          <w:tcPr>
            <w:tcBorders>
              <w:top w:val="none" w:color="000000" w:sz="4" w:space="0"/>
              <w:left w:val="none" w:color="000000" w:sz="4" w:space="0"/>
              <w:bottom w:val="single" w:color="auto" w:sz="4" w:space="0"/>
              <w:right w:val="single" w:color="auto" w:sz="4" w:space="0"/>
            </w:tcBorders>
            <w:tcW w:w="447" w:type="pct"/>
            <w:vAlign w:val="bottom"/>
            <w:textDirection w:val="lrTb"/>
            <w:noWrap/>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100</w:t>
            </w:r>
            <w:r/>
          </w:p>
        </w:tc>
        <w:tc>
          <w:tcPr>
            <w:tcBorders>
              <w:top w:val="none" w:color="000000" w:sz="4" w:space="0"/>
              <w:left w:val="none" w:color="000000" w:sz="4" w:space="0"/>
              <w:bottom w:val="single" w:color="auto" w:sz="4" w:space="0"/>
              <w:right w:val="single" w:color="auto" w:sz="4" w:space="0"/>
            </w:tcBorders>
            <w:tcW w:w="447" w:type="pct"/>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r>
    </w:tbl>
    <w:p>
      <w:pPr>
        <w:ind w:firstLine="60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驻点服务考核：岗位考核标准包括：工作负荷、工作能力、团队协作、个人管理、成长潜力、规章制度等，详细考核标准如下：</w:t>
      </w:r>
      <w:r/>
    </w:p>
    <w:p>
      <w:pPr>
        <w:jc w:val="left"/>
        <w:widowControl/>
        <w:rPr>
          <w:rFonts w:ascii="Times New Roman" w:hAnsi="Times New Roman" w:eastAsia="宋体" w:cs="Times New Roman"/>
          <w:b/>
          <w:sz w:val="24"/>
          <w:szCs w:val="24"/>
        </w:rPr>
      </w:pPr>
      <w:r>
        <w:rPr>
          <w:rFonts w:ascii="Times New Roman" w:hAnsi="Times New Roman" w:eastAsia="宋体" w:cs="Times New Roman"/>
          <w:b/>
          <w:sz w:val="24"/>
          <w:szCs w:val="24"/>
        </w:rPr>
        <w:br w:type="page" w:clear="all"/>
      </w:r>
      <w:r/>
    </w:p>
    <w:p>
      <w:pPr>
        <w:ind w:firstLine="482"/>
        <w:jc w:val="center"/>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驻点服务考核标准</w:t>
      </w:r>
      <w:r/>
    </w:p>
    <w:p>
      <w:pPr>
        <w:ind w:firstLine="48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姓名：</w:t>
      </w:r>
      <w:r>
        <w:rPr>
          <w:rFonts w:hint="eastAsia" w:ascii="Times New Roman" w:hAnsi="Times New Roman" w:eastAsia="宋体" w:cs="Times New Roman"/>
          <w:sz w:val="24"/>
          <w:szCs w:val="20"/>
        </w:rPr>
        <w:t xml:space="preserve"> </w:t>
      </w:r>
      <w:r>
        <w:rPr>
          <w:rFonts w:ascii="Times New Roman" w:hAnsi="Times New Roman" w:eastAsia="宋体" w:cs="Times New Roman"/>
          <w:sz w:val="24"/>
          <w:szCs w:val="20"/>
        </w:rPr>
        <w:t xml:space="preserve">                                                    </w:t>
      </w:r>
      <w:r>
        <w:rPr>
          <w:rFonts w:hint="eastAsia" w:ascii="Times New Roman" w:hAnsi="Times New Roman" w:eastAsia="宋体" w:cs="Times New Roman"/>
          <w:sz w:val="24"/>
          <w:szCs w:val="20"/>
        </w:rPr>
        <w:t xml:space="preserve">考核时间：</w:t>
      </w:r>
      <w:r/>
    </w:p>
    <w:tbl>
      <w:tblPr>
        <w:tblW w:w="5000" w:type="pct"/>
        <w:jc w:val="center"/>
        <w:tblLook w:val="04A0" w:firstRow="1" w:lastRow="0" w:firstColumn="1" w:lastColumn="0" w:noHBand="0" w:noVBand="1"/>
      </w:tblPr>
      <w:tblGrid>
        <w:gridCol w:w="698"/>
        <w:gridCol w:w="1180"/>
        <w:gridCol w:w="6462"/>
        <w:gridCol w:w="698"/>
        <w:gridCol w:w="698"/>
      </w:tblGrid>
      <w:tr>
        <w:trPr>
          <w:jc w:val="center"/>
          <w:trHeight w:val="343"/>
        </w:trPr>
        <w:tc>
          <w:tcPr>
            <w:shd w:val="clear" w:color="auto" w:fill="auto"/>
            <w:tcBorders>
              <w:top w:val="single" w:color="auto" w:sz="4" w:space="0"/>
              <w:left w:val="single" w:color="auto" w:sz="4" w:space="0"/>
              <w:bottom w:val="single" w:color="auto" w:sz="4" w:space="0"/>
              <w:right w:val="single" w:color="auto" w:sz="4" w:space="0"/>
            </w:tcBorders>
            <w:tcW w:w="353" w:type="pct"/>
            <w:vAlign w:val="center"/>
            <w:textDirection w:val="lrTb"/>
            <w:noWrap/>
          </w:tcPr>
          <w:p>
            <w:pPr>
              <w:jc w:val="center"/>
              <w:spacing w:line="440" w:lineRule="exac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597" w:type="pct"/>
            <w:vAlign w:val="center"/>
            <w:textDirection w:val="lrTb"/>
            <w:noWrap/>
          </w:tcPr>
          <w:p>
            <w:pPr>
              <w:jc w:val="center"/>
              <w:spacing w:line="440" w:lineRule="exac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考核名称</w:t>
            </w:r>
            <w:r/>
          </w:p>
        </w:tc>
        <w:tc>
          <w:tcPr>
            <w:shd w:val="clear" w:color="auto" w:fill="auto"/>
            <w:tcBorders>
              <w:top w:val="single" w:color="auto" w:sz="4" w:space="0"/>
              <w:left w:val="none" w:color="000000" w:sz="4" w:space="0"/>
              <w:bottom w:val="single" w:color="auto" w:sz="4" w:space="0"/>
              <w:right w:val="single" w:color="auto" w:sz="4" w:space="0"/>
            </w:tcBorders>
            <w:tcW w:w="3341" w:type="pct"/>
            <w:vAlign w:val="center"/>
            <w:textDirection w:val="lrTb"/>
            <w:noWrap/>
          </w:tcPr>
          <w:p>
            <w:pPr>
              <w:jc w:val="center"/>
              <w:spacing w:line="440" w:lineRule="exac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要求说明</w:t>
            </w:r>
            <w:r/>
          </w:p>
        </w:tc>
        <w:tc>
          <w:tcPr>
            <w:shd w:val="clear" w:color="auto" w:fill="auto"/>
            <w:tcBorders>
              <w:top w:val="single" w:color="auto" w:sz="4" w:space="0"/>
              <w:left w:val="none" w:color="000000" w:sz="4" w:space="0"/>
              <w:bottom w:val="single" w:color="auto" w:sz="4" w:space="0"/>
              <w:right w:val="single" w:color="auto" w:sz="4" w:space="0"/>
            </w:tcBorders>
            <w:tcW w:w="354" w:type="pct"/>
            <w:vAlign w:val="center"/>
            <w:textDirection w:val="lrTb"/>
            <w:noWrap/>
          </w:tcPr>
          <w:p>
            <w:pPr>
              <w:jc w:val="center"/>
              <w:spacing w:line="440" w:lineRule="exac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分值</w:t>
            </w:r>
            <w:r/>
          </w:p>
        </w:tc>
        <w:tc>
          <w:tcPr>
            <w:shd w:val="clear" w:color="auto" w:fill="auto"/>
            <w:tcBorders>
              <w:top w:val="single" w:color="auto" w:sz="4" w:space="0"/>
              <w:left w:val="none" w:color="000000" w:sz="4" w:space="0"/>
              <w:bottom w:val="single" w:color="auto" w:sz="4" w:space="0"/>
              <w:right w:val="single" w:color="auto" w:sz="4" w:space="0"/>
            </w:tcBorders>
            <w:tcW w:w="354" w:type="pct"/>
            <w:vAlign w:val="center"/>
            <w:textDirection w:val="lrTb"/>
            <w:noWrap/>
          </w:tcPr>
          <w:p>
            <w:pPr>
              <w:jc w:val="center"/>
              <w:spacing w:line="440" w:lineRule="exact"/>
              <w:widowControl/>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 xml:space="preserve">得分</w:t>
            </w:r>
            <w:r/>
          </w:p>
        </w:tc>
      </w:tr>
      <w:tr>
        <w:trPr>
          <w:jc w:val="center"/>
          <w:trHeight w:val="1185"/>
        </w:trPr>
        <w:tc>
          <w:tcPr>
            <w:tcBorders>
              <w:top w:val="none" w:color="000000" w:sz="4" w:space="0"/>
              <w:left w:val="single" w:color="auto" w:sz="4" w:space="0"/>
              <w:bottom w:val="single" w:color="auto" w:sz="4" w:space="0"/>
              <w:right w:val="single" w:color="auto" w:sz="4" w:space="0"/>
            </w:tcBorders>
            <w:tcW w:w="353" w:type="pct"/>
            <w:vAlign w:val="center"/>
            <w:textDirection w:val="lrTb"/>
            <w:noWrap w:val="false"/>
          </w:tcPr>
          <w:p>
            <w:pPr>
              <w:jc w:val="center"/>
              <w:spacing w:line="44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597" w:type="pct"/>
            <w:vAlign w:val="center"/>
            <w:textDirection w:val="lrTb"/>
            <w:noWrap w:val="false"/>
          </w:tcPr>
          <w:p>
            <w:pPr>
              <w:jc w:val="left"/>
              <w:spacing w:line="44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工作负荷</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jc w:val="left"/>
              <w:spacing w:line="44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0~10</w:t>
            </w:r>
            <w:r>
              <w:rPr>
                <w:rFonts w:ascii="Times New Roman" w:hAnsi="Times New Roman" w:eastAsia="宋体" w:cs="Times New Roman"/>
                <w:color w:val="000000"/>
                <w:sz w:val="24"/>
                <w:szCs w:val="24"/>
              </w:rPr>
              <w:t xml:space="preserve">分：安排周末值班经常无故推脱，电话接听率同比较低，临时事项推脱或出错。</w:t>
            </w:r>
            <w:r>
              <w:rPr>
                <w:rFonts w:ascii="Times New Roman" w:hAnsi="Times New Roman" w:eastAsia="宋体" w:cs="Times New Roman"/>
                <w:color w:val="000000"/>
                <w:sz w:val="24"/>
                <w:szCs w:val="24"/>
              </w:rPr>
              <w:br/>
              <w:t xml:space="preserve">11~20</w:t>
            </w:r>
            <w:r>
              <w:rPr>
                <w:rFonts w:ascii="Times New Roman" w:hAnsi="Times New Roman" w:eastAsia="宋体" w:cs="Times New Roman"/>
                <w:color w:val="000000"/>
                <w:sz w:val="24"/>
                <w:szCs w:val="24"/>
              </w:rPr>
              <w:t xml:space="preserve">分：不主动参与周末值班的安排，遇事推脱，电话接听率居中，临时事项表现一般。</w:t>
            </w:r>
            <w:r>
              <w:rPr>
                <w:rFonts w:ascii="Times New Roman" w:hAnsi="Times New Roman" w:eastAsia="宋体" w:cs="Times New Roman"/>
                <w:color w:val="000000"/>
                <w:sz w:val="24"/>
                <w:szCs w:val="24"/>
              </w:rPr>
              <w:br/>
              <w:t xml:space="preserve">21~30</w:t>
            </w:r>
            <w:r>
              <w:rPr>
                <w:rFonts w:ascii="Times New Roman" w:hAnsi="Times New Roman" w:eastAsia="宋体" w:cs="Times New Roman"/>
                <w:color w:val="000000"/>
                <w:sz w:val="24"/>
                <w:szCs w:val="24"/>
              </w:rPr>
              <w:t xml:space="preserve">分：主动申请参与周末名师直播安排，电话接听率前三名，临时事项完成满意度高。</w:t>
            </w:r>
            <w:r/>
          </w:p>
        </w:tc>
        <w:tc>
          <w:tcPr>
            <w:tcBorders>
              <w:top w:val="none" w:color="000000" w:sz="4" w:space="0"/>
              <w:left w:val="none" w:color="000000" w:sz="4" w:space="0"/>
              <w:bottom w:val="single" w:color="auto" w:sz="4" w:space="0"/>
              <w:right w:val="single" w:color="auto" w:sz="4" w:space="0"/>
            </w:tcBorders>
            <w:tcW w:w="354" w:type="pct"/>
            <w:vAlign w:val="center"/>
            <w:textDirection w:val="lrTb"/>
            <w:noWrap w:val="false"/>
          </w:tcPr>
          <w:p>
            <w:pPr>
              <w:jc w:val="center"/>
              <w:spacing w:line="44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30</w:t>
            </w:r>
            <w:r/>
          </w:p>
        </w:tc>
        <w:tc>
          <w:tcPr>
            <w:tcBorders>
              <w:top w:val="none" w:color="000000" w:sz="4" w:space="0"/>
              <w:left w:val="none" w:color="000000" w:sz="4" w:space="0"/>
              <w:bottom w:val="single" w:color="auto" w:sz="4" w:space="0"/>
              <w:right w:val="single" w:color="auto" w:sz="4" w:space="0"/>
            </w:tcBorders>
            <w:tcW w:w="354" w:type="pct"/>
            <w:vAlign w:val="center"/>
            <w:textDirection w:val="lrTb"/>
            <w:noWrap w:val="false"/>
          </w:tcPr>
          <w:p>
            <w:pPr>
              <w:jc w:val="center"/>
              <w:spacing w:line="440" w:lineRule="exact"/>
              <w:widowControl/>
              <w:rPr>
                <w:rFonts w:ascii="Times New Roman" w:hAnsi="Times New Roman" w:eastAsia="宋体" w:cs="宋体"/>
                <w:color w:val="000000"/>
                <w:sz w:val="22"/>
              </w:rPr>
            </w:pPr>
            <w:r>
              <w:rPr>
                <w:rFonts w:ascii="Times New Roman" w:hAnsi="Times New Roman" w:eastAsia="宋体" w:cs="宋体"/>
                <w:color w:val="000000"/>
                <w:sz w:val="22"/>
              </w:rPr>
            </w:r>
            <w:r/>
          </w:p>
        </w:tc>
      </w:tr>
      <w:tr>
        <w:trPr>
          <w:jc w:val="center"/>
          <w:trHeight w:val="1800"/>
        </w:trPr>
        <w:tc>
          <w:tcPr>
            <w:tcBorders>
              <w:top w:val="none" w:color="000000" w:sz="4" w:space="0"/>
              <w:left w:val="single" w:color="auto" w:sz="4" w:space="0"/>
              <w:bottom w:val="single" w:color="auto" w:sz="4" w:space="0"/>
              <w:right w:val="single" w:color="auto" w:sz="4" w:space="0"/>
            </w:tcBorders>
            <w:tcW w:w="353" w:type="pct"/>
            <w:vAlign w:val="center"/>
            <w:textDirection w:val="lrTb"/>
            <w:noWrap w:val="false"/>
          </w:tcPr>
          <w:p>
            <w:pPr>
              <w:jc w:val="center"/>
              <w:spacing w:line="44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p>
        </w:tc>
        <w:tc>
          <w:tcPr>
            <w:tcBorders>
              <w:top w:val="none" w:color="000000" w:sz="4" w:space="0"/>
              <w:left w:val="none" w:color="000000" w:sz="4" w:space="0"/>
              <w:bottom w:val="single" w:color="auto" w:sz="4" w:space="0"/>
              <w:right w:val="single" w:color="auto" w:sz="4" w:space="0"/>
            </w:tcBorders>
            <w:tcW w:w="597" w:type="pct"/>
            <w:vAlign w:val="center"/>
            <w:textDirection w:val="lrTb"/>
            <w:noWrap w:val="false"/>
          </w:tcPr>
          <w:p>
            <w:pPr>
              <w:jc w:val="left"/>
              <w:spacing w:line="44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工作能力</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jc w:val="left"/>
              <w:spacing w:line="44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0~10</w:t>
            </w:r>
            <w:r>
              <w:rPr>
                <w:rFonts w:ascii="Times New Roman" w:hAnsi="Times New Roman" w:eastAsia="宋体" w:cs="Times New Roman"/>
                <w:color w:val="000000"/>
                <w:sz w:val="24"/>
                <w:szCs w:val="24"/>
              </w:rPr>
              <w:t xml:space="preserve">分：内部培训参与率低，考核分数靠后，外出服务收到反馈差评，对平台</w:t>
            </w:r>
            <w:r>
              <w:rPr>
                <w:rFonts w:hint="eastAsia" w:ascii="Times New Roman" w:hAnsi="Times New Roman" w:eastAsia="宋体" w:cs="Times New Roman"/>
                <w:color w:val="000000"/>
                <w:sz w:val="24"/>
                <w:szCs w:val="24"/>
              </w:rPr>
              <w:t xml:space="preserve">功能不了解</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br/>
              <w:t xml:space="preserve">11~20</w:t>
            </w:r>
            <w:r>
              <w:rPr>
                <w:rFonts w:ascii="Times New Roman" w:hAnsi="Times New Roman" w:eastAsia="宋体" w:cs="Times New Roman"/>
                <w:color w:val="000000"/>
                <w:sz w:val="24"/>
                <w:szCs w:val="24"/>
              </w:rPr>
              <w:t xml:space="preserve">分：内部培训参与率高，考核分数一般，外出服务无差评，满意度反馈一般，对平台功能了解不充分。</w:t>
            </w:r>
            <w:r>
              <w:rPr>
                <w:rFonts w:ascii="Times New Roman" w:hAnsi="Times New Roman" w:eastAsia="宋体" w:cs="Times New Roman"/>
                <w:color w:val="000000"/>
                <w:sz w:val="24"/>
                <w:szCs w:val="24"/>
              </w:rPr>
              <w:br/>
              <w:t xml:space="preserve">21~30</w:t>
            </w:r>
            <w:r>
              <w:rPr>
                <w:rFonts w:ascii="Times New Roman" w:hAnsi="Times New Roman" w:eastAsia="宋体" w:cs="Times New Roman"/>
                <w:color w:val="000000"/>
                <w:sz w:val="24"/>
                <w:szCs w:val="24"/>
              </w:rPr>
              <w:t xml:space="preserve">分：重视内部培训，参与率高，分数前三名，外出服务经常好评，对平台功能非常熟悉。</w:t>
            </w:r>
            <w:r/>
          </w:p>
        </w:tc>
        <w:tc>
          <w:tcPr>
            <w:tcBorders>
              <w:top w:val="none" w:color="000000" w:sz="4" w:space="0"/>
              <w:left w:val="none" w:color="000000" w:sz="4" w:space="0"/>
              <w:bottom w:val="single" w:color="auto" w:sz="4" w:space="0"/>
              <w:right w:val="single" w:color="auto" w:sz="4" w:space="0"/>
            </w:tcBorders>
            <w:tcW w:w="354" w:type="pct"/>
            <w:vAlign w:val="center"/>
            <w:textDirection w:val="lrTb"/>
            <w:noWrap w:val="false"/>
          </w:tcPr>
          <w:p>
            <w:pPr>
              <w:jc w:val="center"/>
              <w:spacing w:line="44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30</w:t>
            </w:r>
            <w:r/>
          </w:p>
        </w:tc>
        <w:tc>
          <w:tcPr>
            <w:tcBorders>
              <w:top w:val="none" w:color="000000" w:sz="4" w:space="0"/>
              <w:left w:val="none" w:color="000000" w:sz="4" w:space="0"/>
              <w:bottom w:val="single" w:color="auto" w:sz="4" w:space="0"/>
              <w:right w:val="single" w:color="auto" w:sz="4" w:space="0"/>
            </w:tcBorders>
            <w:tcW w:w="354" w:type="pct"/>
            <w:vAlign w:val="center"/>
            <w:textDirection w:val="lrTb"/>
            <w:noWrap w:val="false"/>
          </w:tcPr>
          <w:p>
            <w:pPr>
              <w:jc w:val="center"/>
              <w:spacing w:line="440" w:lineRule="exact"/>
              <w:widowControl/>
              <w:rPr>
                <w:rFonts w:ascii="Times New Roman" w:hAnsi="Times New Roman" w:eastAsia="宋体" w:cs="宋体"/>
                <w:color w:val="000000"/>
                <w:sz w:val="22"/>
              </w:rPr>
            </w:pPr>
            <w:r>
              <w:rPr>
                <w:rFonts w:ascii="Times New Roman" w:hAnsi="Times New Roman" w:eastAsia="宋体" w:cs="宋体"/>
                <w:color w:val="000000"/>
                <w:sz w:val="22"/>
              </w:rPr>
            </w:r>
            <w:r/>
          </w:p>
        </w:tc>
      </w:tr>
      <w:tr>
        <w:trPr>
          <w:jc w:val="center"/>
          <w:trHeight w:val="983"/>
        </w:trPr>
        <w:tc>
          <w:tcPr>
            <w:tcBorders>
              <w:top w:val="none" w:color="000000" w:sz="4" w:space="0"/>
              <w:left w:val="single" w:color="auto" w:sz="4" w:space="0"/>
              <w:bottom w:val="single" w:color="auto" w:sz="4" w:space="0"/>
              <w:right w:val="single" w:color="auto" w:sz="4" w:space="0"/>
            </w:tcBorders>
            <w:tcW w:w="353" w:type="pct"/>
            <w:vAlign w:val="center"/>
            <w:textDirection w:val="lrTb"/>
            <w:noWrap w:val="false"/>
          </w:tcPr>
          <w:p>
            <w:pPr>
              <w:jc w:val="center"/>
              <w:spacing w:line="44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w:t>
            </w:r>
            <w:r/>
          </w:p>
        </w:tc>
        <w:tc>
          <w:tcPr>
            <w:tcBorders>
              <w:top w:val="none" w:color="000000" w:sz="4" w:space="0"/>
              <w:left w:val="none" w:color="000000" w:sz="4" w:space="0"/>
              <w:bottom w:val="single" w:color="auto" w:sz="4" w:space="0"/>
              <w:right w:val="single" w:color="auto" w:sz="4" w:space="0"/>
            </w:tcBorders>
            <w:tcW w:w="597" w:type="pct"/>
            <w:vAlign w:val="center"/>
            <w:textDirection w:val="lrTb"/>
            <w:noWrap w:val="false"/>
          </w:tcPr>
          <w:p>
            <w:pPr>
              <w:jc w:val="left"/>
              <w:spacing w:line="44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团队协作</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jc w:val="left"/>
              <w:spacing w:line="44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0~3</w:t>
            </w:r>
            <w:r>
              <w:rPr>
                <w:rFonts w:ascii="Times New Roman" w:hAnsi="Times New Roman" w:eastAsia="宋体" w:cs="Times New Roman"/>
                <w:color w:val="000000"/>
                <w:sz w:val="24"/>
                <w:szCs w:val="24"/>
              </w:rPr>
              <w:t xml:space="preserve">分：</w:t>
            </w:r>
            <w:r>
              <w:rPr>
                <w:rFonts w:hint="eastAsia" w:ascii="Times New Roman" w:hAnsi="Times New Roman" w:eastAsia="宋体" w:cs="Times New Roman"/>
                <w:color w:val="000000"/>
                <w:sz w:val="24"/>
                <w:szCs w:val="24"/>
              </w:rPr>
              <w:t xml:space="preserve">发现问题不主动上报</w:t>
            </w:r>
            <w:r>
              <w:rPr>
                <w:rFonts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工作协同能力差</w:t>
            </w:r>
            <w:r>
              <w:rPr>
                <w:rFonts w:ascii="Times New Roman" w:hAnsi="Times New Roman" w:eastAsia="宋体" w:cs="Times New Roman"/>
                <w:color w:val="000000"/>
                <w:sz w:val="24"/>
                <w:szCs w:val="24"/>
              </w:rPr>
              <w:t xml:space="preserve">，工作态度消极。</w:t>
            </w:r>
            <w:r>
              <w:rPr>
                <w:rFonts w:ascii="Times New Roman" w:hAnsi="Times New Roman" w:eastAsia="宋体" w:cs="Times New Roman"/>
                <w:color w:val="000000"/>
                <w:sz w:val="24"/>
                <w:szCs w:val="24"/>
              </w:rPr>
              <w:br/>
              <w:t xml:space="preserve">4~7</w:t>
            </w:r>
            <w:r>
              <w:rPr>
                <w:rFonts w:ascii="Times New Roman" w:hAnsi="Times New Roman" w:eastAsia="宋体" w:cs="Times New Roman"/>
                <w:color w:val="000000"/>
                <w:sz w:val="24"/>
                <w:szCs w:val="24"/>
              </w:rPr>
              <w:t xml:space="preserve">分：</w:t>
            </w:r>
            <w:r>
              <w:rPr>
                <w:rFonts w:hint="eastAsia" w:ascii="Times New Roman" w:hAnsi="Times New Roman" w:eastAsia="宋体" w:cs="Times New Roman"/>
                <w:color w:val="000000"/>
                <w:sz w:val="24"/>
                <w:szCs w:val="24"/>
              </w:rPr>
              <w:t xml:space="preserve">发现问题未及时上报</w:t>
            </w:r>
            <w:r>
              <w:rPr>
                <w:rFonts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工作态度不积极，工作协同能力一般</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br/>
              <w:t xml:space="preserve">8~10</w:t>
            </w:r>
            <w:r>
              <w:rPr>
                <w:rFonts w:ascii="Times New Roman" w:hAnsi="Times New Roman" w:eastAsia="宋体" w:cs="Times New Roman"/>
                <w:color w:val="000000"/>
                <w:sz w:val="24"/>
                <w:szCs w:val="24"/>
              </w:rPr>
              <w:t xml:space="preserve">分：</w:t>
            </w:r>
            <w:r>
              <w:rPr>
                <w:rFonts w:hint="eastAsia" w:ascii="Times New Roman" w:hAnsi="Times New Roman" w:eastAsia="宋体" w:cs="Times New Roman"/>
                <w:color w:val="000000"/>
                <w:sz w:val="24"/>
                <w:szCs w:val="24"/>
              </w:rPr>
              <w:t xml:space="preserve">发现问题及时主动上报，工作态度积极，协同能力强</w:t>
            </w:r>
            <w:r>
              <w:rPr>
                <w:rFonts w:ascii="Times New Roman" w:hAnsi="Times New Roman" w:eastAsia="宋体" w:cs="Times New Roman"/>
                <w:color w:val="000000"/>
                <w:sz w:val="24"/>
                <w:szCs w:val="24"/>
              </w:rPr>
              <w:t xml:space="preserve">。</w:t>
            </w:r>
            <w:r/>
          </w:p>
        </w:tc>
        <w:tc>
          <w:tcPr>
            <w:tcBorders>
              <w:top w:val="none" w:color="000000" w:sz="4" w:space="0"/>
              <w:left w:val="none" w:color="000000" w:sz="4" w:space="0"/>
              <w:bottom w:val="single" w:color="auto" w:sz="4" w:space="0"/>
              <w:right w:val="single" w:color="auto" w:sz="4" w:space="0"/>
            </w:tcBorders>
            <w:tcW w:w="354" w:type="pct"/>
            <w:vAlign w:val="center"/>
            <w:textDirection w:val="lrTb"/>
            <w:noWrap w:val="false"/>
          </w:tcPr>
          <w:p>
            <w:pPr>
              <w:jc w:val="center"/>
              <w:spacing w:line="44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10</w:t>
            </w:r>
            <w:r/>
          </w:p>
        </w:tc>
        <w:tc>
          <w:tcPr>
            <w:tcBorders>
              <w:top w:val="none" w:color="000000" w:sz="4" w:space="0"/>
              <w:left w:val="none" w:color="000000" w:sz="4" w:space="0"/>
              <w:bottom w:val="single" w:color="auto" w:sz="4" w:space="0"/>
              <w:right w:val="single" w:color="auto" w:sz="4" w:space="0"/>
            </w:tcBorders>
            <w:tcW w:w="354" w:type="pct"/>
            <w:vAlign w:val="center"/>
            <w:textDirection w:val="lrTb"/>
            <w:noWrap w:val="false"/>
          </w:tcPr>
          <w:p>
            <w:pPr>
              <w:jc w:val="center"/>
              <w:spacing w:line="440" w:lineRule="exact"/>
              <w:widowControl/>
              <w:rPr>
                <w:rFonts w:ascii="Times New Roman" w:hAnsi="Times New Roman" w:eastAsia="宋体" w:cs="宋体"/>
                <w:color w:val="000000"/>
                <w:sz w:val="22"/>
              </w:rPr>
            </w:pPr>
            <w:r>
              <w:rPr>
                <w:rFonts w:ascii="Times New Roman" w:hAnsi="Times New Roman" w:eastAsia="宋体" w:cs="宋体"/>
                <w:color w:val="000000"/>
                <w:sz w:val="22"/>
              </w:rPr>
            </w:r>
            <w:r/>
          </w:p>
        </w:tc>
      </w:tr>
      <w:tr>
        <w:trPr>
          <w:jc w:val="center"/>
          <w:trHeight w:val="1185"/>
        </w:trPr>
        <w:tc>
          <w:tcPr>
            <w:tcBorders>
              <w:top w:val="none" w:color="000000" w:sz="4" w:space="0"/>
              <w:left w:val="single" w:color="auto" w:sz="4" w:space="0"/>
              <w:bottom w:val="single" w:color="auto" w:sz="4" w:space="0"/>
              <w:right w:val="single" w:color="auto" w:sz="4" w:space="0"/>
            </w:tcBorders>
            <w:tcW w:w="353" w:type="pct"/>
            <w:vAlign w:val="center"/>
            <w:textDirection w:val="lrTb"/>
            <w:noWrap w:val="false"/>
          </w:tcPr>
          <w:p>
            <w:pPr>
              <w:jc w:val="center"/>
              <w:spacing w:line="44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w:t>
            </w:r>
            <w:r/>
          </w:p>
        </w:tc>
        <w:tc>
          <w:tcPr>
            <w:tcBorders>
              <w:top w:val="none" w:color="000000" w:sz="4" w:space="0"/>
              <w:left w:val="none" w:color="000000" w:sz="4" w:space="0"/>
              <w:bottom w:val="single" w:color="auto" w:sz="4" w:space="0"/>
              <w:right w:val="single" w:color="auto" w:sz="4" w:space="0"/>
            </w:tcBorders>
            <w:tcW w:w="597" w:type="pct"/>
            <w:vAlign w:val="center"/>
            <w:textDirection w:val="lrTb"/>
            <w:noWrap w:val="false"/>
          </w:tcPr>
          <w:p>
            <w:pPr>
              <w:jc w:val="left"/>
              <w:spacing w:line="44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个人管理</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jc w:val="left"/>
              <w:spacing w:line="44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0~4</w:t>
            </w:r>
            <w:r>
              <w:rPr>
                <w:rFonts w:ascii="Times New Roman" w:hAnsi="Times New Roman" w:eastAsia="宋体" w:cs="Times New Roman"/>
                <w:color w:val="000000"/>
                <w:sz w:val="24"/>
                <w:szCs w:val="24"/>
              </w:rPr>
              <w:t xml:space="preserve">分：工作态度不端正，工作效率差。</w:t>
            </w:r>
            <w:r>
              <w:rPr>
                <w:rFonts w:ascii="Times New Roman" w:hAnsi="Times New Roman" w:eastAsia="宋体" w:cs="Times New Roman"/>
                <w:color w:val="000000"/>
                <w:sz w:val="24"/>
                <w:szCs w:val="24"/>
              </w:rPr>
              <w:br/>
              <w:t xml:space="preserve">5~7</w:t>
            </w:r>
            <w:r>
              <w:rPr>
                <w:rFonts w:ascii="Times New Roman" w:hAnsi="Times New Roman" w:eastAsia="宋体" w:cs="Times New Roman"/>
                <w:color w:val="000000"/>
                <w:sz w:val="24"/>
                <w:szCs w:val="24"/>
              </w:rPr>
              <w:t xml:space="preserve">分：资料收集</w:t>
            </w:r>
            <w:r>
              <w:rPr>
                <w:rFonts w:hint="eastAsia" w:ascii="Times New Roman" w:hAnsi="Times New Roman" w:eastAsia="宋体" w:cs="Times New Roman"/>
                <w:color w:val="000000"/>
                <w:sz w:val="24"/>
                <w:szCs w:val="24"/>
              </w:rPr>
              <w:t xml:space="preserve">不完善</w:t>
            </w:r>
            <w:r>
              <w:rPr>
                <w:rFonts w:ascii="Times New Roman" w:hAnsi="Times New Roman" w:eastAsia="宋体" w:cs="Times New Roman"/>
                <w:color w:val="000000"/>
                <w:sz w:val="24"/>
                <w:szCs w:val="24"/>
              </w:rPr>
              <w:t xml:space="preserve">，分类整理有缺漏。</w:t>
            </w:r>
            <w:r>
              <w:rPr>
                <w:rFonts w:ascii="Times New Roman" w:hAnsi="Times New Roman" w:eastAsia="宋体" w:cs="Times New Roman"/>
                <w:color w:val="000000"/>
                <w:sz w:val="24"/>
                <w:szCs w:val="24"/>
              </w:rPr>
              <w:br/>
              <w:t xml:space="preserve">8~10</w:t>
            </w:r>
            <w:r>
              <w:rPr>
                <w:rFonts w:ascii="Times New Roman" w:hAnsi="Times New Roman" w:eastAsia="宋体" w:cs="Times New Roman"/>
                <w:color w:val="000000"/>
                <w:sz w:val="24"/>
                <w:szCs w:val="24"/>
              </w:rPr>
              <w:t xml:space="preserve">分：</w:t>
            </w:r>
            <w:r>
              <w:rPr>
                <w:rFonts w:hint="eastAsia" w:ascii="Times New Roman" w:hAnsi="Times New Roman" w:eastAsia="宋体" w:cs="Times New Roman"/>
                <w:color w:val="000000"/>
                <w:sz w:val="24"/>
                <w:szCs w:val="24"/>
              </w:rPr>
              <w:t xml:space="preserve">资料收集工作完善</w:t>
            </w:r>
            <w:r>
              <w:rPr>
                <w:rFonts w:ascii="Times New Roman" w:hAnsi="Times New Roman" w:eastAsia="宋体" w:cs="Times New Roman"/>
                <w:color w:val="000000"/>
                <w:sz w:val="24"/>
                <w:szCs w:val="24"/>
              </w:rPr>
              <w:t xml:space="preserve">，分类整理</w:t>
            </w:r>
            <w:r>
              <w:rPr>
                <w:rFonts w:hint="eastAsia" w:ascii="Times New Roman" w:hAnsi="Times New Roman" w:eastAsia="宋体" w:cs="Times New Roman"/>
                <w:color w:val="000000"/>
                <w:sz w:val="24"/>
                <w:szCs w:val="24"/>
              </w:rPr>
              <w:t xml:space="preserve">清晰</w:t>
            </w:r>
            <w:r>
              <w:rPr>
                <w:rFonts w:ascii="Times New Roman" w:hAnsi="Times New Roman" w:eastAsia="宋体" w:cs="Times New Roman"/>
                <w:color w:val="000000"/>
                <w:sz w:val="24"/>
                <w:szCs w:val="24"/>
              </w:rPr>
              <w:t xml:space="preserve">。</w:t>
            </w:r>
            <w:r/>
          </w:p>
        </w:tc>
        <w:tc>
          <w:tcPr>
            <w:tcBorders>
              <w:top w:val="none" w:color="000000" w:sz="4" w:space="0"/>
              <w:left w:val="none" w:color="000000" w:sz="4" w:space="0"/>
              <w:bottom w:val="single" w:color="auto" w:sz="4" w:space="0"/>
              <w:right w:val="single" w:color="auto" w:sz="4" w:space="0"/>
            </w:tcBorders>
            <w:tcW w:w="354" w:type="pct"/>
            <w:vAlign w:val="center"/>
            <w:textDirection w:val="lrTb"/>
            <w:noWrap w:val="false"/>
          </w:tcPr>
          <w:p>
            <w:pPr>
              <w:jc w:val="center"/>
              <w:spacing w:line="44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10</w:t>
            </w:r>
            <w:r/>
          </w:p>
        </w:tc>
        <w:tc>
          <w:tcPr>
            <w:tcBorders>
              <w:top w:val="none" w:color="000000" w:sz="4" w:space="0"/>
              <w:left w:val="none" w:color="000000" w:sz="4" w:space="0"/>
              <w:bottom w:val="single" w:color="auto" w:sz="4" w:space="0"/>
              <w:right w:val="single" w:color="auto" w:sz="4" w:space="0"/>
            </w:tcBorders>
            <w:tcW w:w="354" w:type="pct"/>
            <w:vAlign w:val="center"/>
            <w:textDirection w:val="lrTb"/>
            <w:noWrap w:val="false"/>
          </w:tcPr>
          <w:p>
            <w:pPr>
              <w:jc w:val="center"/>
              <w:spacing w:line="440" w:lineRule="exact"/>
              <w:widowControl/>
              <w:rPr>
                <w:rFonts w:ascii="Times New Roman" w:hAnsi="Times New Roman" w:eastAsia="宋体" w:cs="宋体"/>
                <w:color w:val="000000"/>
                <w:sz w:val="22"/>
              </w:rPr>
            </w:pPr>
            <w:r>
              <w:rPr>
                <w:rFonts w:ascii="Times New Roman" w:hAnsi="Times New Roman" w:eastAsia="宋体" w:cs="宋体"/>
                <w:color w:val="000000"/>
                <w:sz w:val="22"/>
              </w:rPr>
            </w:r>
            <w:r/>
          </w:p>
        </w:tc>
      </w:tr>
      <w:tr>
        <w:trPr>
          <w:jc w:val="center"/>
          <w:trHeight w:val="1185"/>
        </w:trPr>
        <w:tc>
          <w:tcPr>
            <w:tcBorders>
              <w:top w:val="none" w:color="000000" w:sz="4" w:space="0"/>
              <w:left w:val="single" w:color="auto" w:sz="4" w:space="0"/>
              <w:bottom w:val="single" w:color="auto" w:sz="4" w:space="0"/>
              <w:right w:val="single" w:color="auto" w:sz="4" w:space="0"/>
            </w:tcBorders>
            <w:tcW w:w="353" w:type="pct"/>
            <w:vAlign w:val="center"/>
            <w:textDirection w:val="lrTb"/>
            <w:noWrap w:val="false"/>
          </w:tcPr>
          <w:p>
            <w:pPr>
              <w:jc w:val="center"/>
              <w:spacing w:line="44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5</w:t>
            </w:r>
            <w:r/>
          </w:p>
        </w:tc>
        <w:tc>
          <w:tcPr>
            <w:tcBorders>
              <w:top w:val="none" w:color="000000" w:sz="4" w:space="0"/>
              <w:left w:val="none" w:color="000000" w:sz="4" w:space="0"/>
              <w:bottom w:val="single" w:color="auto" w:sz="4" w:space="0"/>
              <w:right w:val="single" w:color="auto" w:sz="4" w:space="0"/>
            </w:tcBorders>
            <w:tcW w:w="597" w:type="pct"/>
            <w:vAlign w:val="center"/>
            <w:textDirection w:val="lrTb"/>
            <w:noWrap w:val="false"/>
          </w:tcPr>
          <w:p>
            <w:pPr>
              <w:jc w:val="left"/>
              <w:spacing w:line="44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成长潜力</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jc w:val="left"/>
              <w:spacing w:line="44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0~4</w:t>
            </w:r>
            <w:r>
              <w:rPr>
                <w:rFonts w:ascii="Times New Roman" w:hAnsi="Times New Roman" w:eastAsia="宋体" w:cs="Times New Roman"/>
                <w:color w:val="000000"/>
                <w:sz w:val="24"/>
                <w:szCs w:val="24"/>
              </w:rPr>
              <w:t xml:space="preserve">分：学习意愿低，成长潜力较差，自身能力水平差。</w:t>
            </w:r>
            <w:r>
              <w:rPr>
                <w:rFonts w:ascii="Times New Roman" w:hAnsi="Times New Roman" w:eastAsia="宋体" w:cs="Times New Roman"/>
                <w:color w:val="000000"/>
                <w:sz w:val="24"/>
                <w:szCs w:val="24"/>
              </w:rPr>
              <w:br/>
              <w:t xml:space="preserve">5~7</w:t>
            </w:r>
            <w:r>
              <w:rPr>
                <w:rFonts w:ascii="Times New Roman" w:hAnsi="Times New Roman" w:eastAsia="宋体" w:cs="Times New Roman"/>
                <w:color w:val="000000"/>
                <w:sz w:val="24"/>
                <w:szCs w:val="24"/>
              </w:rPr>
              <w:t xml:space="preserve">分：学习意愿较高，主动学习。</w:t>
            </w:r>
            <w:r>
              <w:rPr>
                <w:rFonts w:ascii="Times New Roman" w:hAnsi="Times New Roman" w:eastAsia="宋体" w:cs="Times New Roman"/>
                <w:color w:val="000000"/>
                <w:sz w:val="24"/>
                <w:szCs w:val="24"/>
              </w:rPr>
              <w:br/>
              <w:t xml:space="preserve">8~10</w:t>
            </w:r>
            <w:r>
              <w:rPr>
                <w:rFonts w:ascii="Times New Roman" w:hAnsi="Times New Roman" w:eastAsia="宋体" w:cs="Times New Roman"/>
                <w:color w:val="000000"/>
                <w:sz w:val="24"/>
                <w:szCs w:val="24"/>
              </w:rPr>
              <w:t xml:space="preserve">分：学习意愿高，渴望新知识新技能，主动学习，有主人翁意识。</w:t>
            </w:r>
            <w:r/>
          </w:p>
        </w:tc>
        <w:tc>
          <w:tcPr>
            <w:tcBorders>
              <w:top w:val="none" w:color="000000" w:sz="4" w:space="0"/>
              <w:left w:val="none" w:color="000000" w:sz="4" w:space="0"/>
              <w:bottom w:val="single" w:color="auto" w:sz="4" w:space="0"/>
              <w:right w:val="single" w:color="auto" w:sz="4" w:space="0"/>
            </w:tcBorders>
            <w:tcW w:w="354" w:type="pct"/>
            <w:vAlign w:val="center"/>
            <w:textDirection w:val="lrTb"/>
            <w:noWrap w:val="false"/>
          </w:tcPr>
          <w:p>
            <w:pPr>
              <w:jc w:val="center"/>
              <w:spacing w:line="44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10</w:t>
            </w:r>
            <w:r/>
          </w:p>
        </w:tc>
        <w:tc>
          <w:tcPr>
            <w:tcBorders>
              <w:top w:val="none" w:color="000000" w:sz="4" w:space="0"/>
              <w:left w:val="none" w:color="000000" w:sz="4" w:space="0"/>
              <w:bottom w:val="single" w:color="auto" w:sz="4" w:space="0"/>
              <w:right w:val="single" w:color="auto" w:sz="4" w:space="0"/>
            </w:tcBorders>
            <w:tcW w:w="354" w:type="pct"/>
            <w:vAlign w:val="center"/>
            <w:textDirection w:val="lrTb"/>
            <w:noWrap w:val="false"/>
          </w:tcPr>
          <w:p>
            <w:pPr>
              <w:jc w:val="center"/>
              <w:spacing w:line="440" w:lineRule="exact"/>
              <w:widowControl/>
              <w:rPr>
                <w:rFonts w:ascii="Times New Roman" w:hAnsi="Times New Roman" w:eastAsia="宋体" w:cs="宋体"/>
                <w:color w:val="000000"/>
                <w:sz w:val="22"/>
              </w:rPr>
            </w:pPr>
            <w:r>
              <w:rPr>
                <w:rFonts w:ascii="Times New Roman" w:hAnsi="Times New Roman" w:eastAsia="宋体" w:cs="宋体"/>
                <w:color w:val="000000"/>
                <w:sz w:val="22"/>
              </w:rPr>
            </w:r>
            <w:r/>
          </w:p>
        </w:tc>
      </w:tr>
      <w:tr>
        <w:trPr>
          <w:jc w:val="center"/>
          <w:trHeight w:val="1380"/>
        </w:trPr>
        <w:tc>
          <w:tcPr>
            <w:tcBorders>
              <w:top w:val="none" w:color="000000" w:sz="4" w:space="0"/>
              <w:left w:val="single" w:color="auto" w:sz="4" w:space="0"/>
              <w:bottom w:val="single" w:color="auto" w:sz="4" w:space="0"/>
              <w:right w:val="single" w:color="auto" w:sz="4" w:space="0"/>
            </w:tcBorders>
            <w:tcW w:w="353" w:type="pct"/>
            <w:vAlign w:val="center"/>
            <w:textDirection w:val="lrTb"/>
            <w:noWrap w:val="false"/>
          </w:tcPr>
          <w:p>
            <w:pPr>
              <w:jc w:val="center"/>
              <w:spacing w:line="44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6</w:t>
            </w:r>
            <w:r/>
          </w:p>
        </w:tc>
        <w:tc>
          <w:tcPr>
            <w:tcBorders>
              <w:top w:val="none" w:color="000000" w:sz="4" w:space="0"/>
              <w:left w:val="none" w:color="000000" w:sz="4" w:space="0"/>
              <w:bottom w:val="single" w:color="auto" w:sz="4" w:space="0"/>
              <w:right w:val="single" w:color="auto" w:sz="4" w:space="0"/>
            </w:tcBorders>
            <w:tcW w:w="597" w:type="pct"/>
            <w:vAlign w:val="center"/>
            <w:textDirection w:val="lrTb"/>
            <w:noWrap w:val="false"/>
          </w:tcPr>
          <w:p>
            <w:pPr>
              <w:jc w:val="left"/>
              <w:spacing w:line="44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规章制度</w:t>
            </w:r>
            <w:r/>
          </w:p>
        </w:tc>
        <w:tc>
          <w:tcPr>
            <w:tcBorders>
              <w:top w:val="none" w:color="000000" w:sz="4" w:space="0"/>
              <w:left w:val="none" w:color="000000" w:sz="4" w:space="0"/>
              <w:bottom w:val="single" w:color="auto" w:sz="4" w:space="0"/>
              <w:right w:val="single" w:color="auto" w:sz="4" w:space="0"/>
            </w:tcBorders>
            <w:tcW w:w="3341" w:type="pct"/>
            <w:vAlign w:val="center"/>
            <w:textDirection w:val="lrTb"/>
            <w:noWrap w:val="false"/>
          </w:tcPr>
          <w:p>
            <w:pPr>
              <w:jc w:val="left"/>
              <w:spacing w:line="44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0~4</w:t>
            </w:r>
            <w:r>
              <w:rPr>
                <w:rFonts w:ascii="Times New Roman" w:hAnsi="Times New Roman" w:eastAsia="宋体" w:cs="Times New Roman"/>
                <w:color w:val="000000"/>
                <w:sz w:val="24"/>
                <w:szCs w:val="24"/>
              </w:rPr>
              <w:t xml:space="preserve">分：</w:t>
            </w:r>
            <w:r>
              <w:rPr>
                <w:rFonts w:hint="eastAsia" w:ascii="Times New Roman" w:hAnsi="Times New Roman" w:eastAsia="宋体" w:cs="Times New Roman"/>
                <w:color w:val="000000"/>
                <w:sz w:val="24"/>
                <w:szCs w:val="24"/>
              </w:rPr>
              <w:t xml:space="preserve">工作纪律差，</w:t>
            </w:r>
            <w:r>
              <w:rPr>
                <w:rFonts w:ascii="Times New Roman" w:hAnsi="Times New Roman" w:eastAsia="宋体" w:cs="Times New Roman"/>
                <w:color w:val="000000"/>
                <w:sz w:val="24"/>
                <w:szCs w:val="24"/>
              </w:rPr>
              <w:t xml:space="preserve">不遵守相关规定。</w:t>
            </w:r>
            <w:r>
              <w:rPr>
                <w:rFonts w:ascii="Times New Roman" w:hAnsi="Times New Roman" w:eastAsia="宋体" w:cs="Times New Roman"/>
                <w:color w:val="000000"/>
                <w:sz w:val="24"/>
                <w:szCs w:val="24"/>
              </w:rPr>
              <w:br/>
              <w:t xml:space="preserve">5~7</w:t>
            </w:r>
            <w:r>
              <w:rPr>
                <w:rFonts w:ascii="Times New Roman" w:hAnsi="Times New Roman" w:eastAsia="宋体" w:cs="Times New Roman"/>
                <w:color w:val="000000"/>
                <w:sz w:val="24"/>
                <w:szCs w:val="24"/>
              </w:rPr>
              <w:t xml:space="preserve">分：</w:t>
            </w:r>
            <w:r>
              <w:rPr>
                <w:rFonts w:hint="eastAsia" w:ascii="Times New Roman" w:hAnsi="Times New Roman" w:eastAsia="宋体" w:cs="Times New Roman"/>
                <w:color w:val="000000"/>
                <w:sz w:val="24"/>
                <w:szCs w:val="24"/>
              </w:rPr>
              <w:t xml:space="preserve">基本遵守工作纪律及</w:t>
            </w:r>
            <w:r>
              <w:rPr>
                <w:rFonts w:ascii="Times New Roman" w:hAnsi="Times New Roman" w:eastAsia="宋体" w:cs="Times New Roman"/>
                <w:color w:val="000000"/>
                <w:sz w:val="24"/>
                <w:szCs w:val="24"/>
              </w:rPr>
              <w:t xml:space="preserve">相关规定</w:t>
            </w:r>
            <w:r>
              <w:rPr>
                <w:rFonts w:hint="eastAsia"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br/>
              <w:t xml:space="preserve">8~10</w:t>
            </w:r>
            <w:r>
              <w:rPr>
                <w:rFonts w:ascii="Times New Roman" w:hAnsi="Times New Roman" w:eastAsia="宋体" w:cs="Times New Roman"/>
                <w:color w:val="000000"/>
                <w:sz w:val="24"/>
                <w:szCs w:val="24"/>
              </w:rPr>
              <w:t xml:space="preserve">分：</w:t>
            </w:r>
            <w:r>
              <w:rPr>
                <w:rFonts w:hint="eastAsia" w:ascii="Times New Roman" w:hAnsi="Times New Roman" w:eastAsia="宋体" w:cs="Times New Roman"/>
                <w:color w:val="000000"/>
                <w:sz w:val="24"/>
                <w:szCs w:val="24"/>
              </w:rPr>
              <w:t xml:space="preserve">严格</w:t>
            </w:r>
            <w:r>
              <w:rPr>
                <w:rFonts w:ascii="Times New Roman" w:hAnsi="Times New Roman" w:eastAsia="宋体" w:cs="Times New Roman"/>
                <w:color w:val="000000"/>
                <w:sz w:val="24"/>
                <w:szCs w:val="24"/>
              </w:rPr>
              <w:t xml:space="preserve">遵守相关规定，并且能够主动维护并改进各项规章制度，积极主动参加采购人组织的各类活动。</w:t>
            </w:r>
            <w:r/>
          </w:p>
        </w:tc>
        <w:tc>
          <w:tcPr>
            <w:tcBorders>
              <w:top w:val="none" w:color="000000" w:sz="4" w:space="0"/>
              <w:left w:val="none" w:color="000000" w:sz="4" w:space="0"/>
              <w:bottom w:val="single" w:color="auto" w:sz="4" w:space="0"/>
              <w:right w:val="single" w:color="auto" w:sz="4" w:space="0"/>
            </w:tcBorders>
            <w:tcW w:w="354" w:type="pct"/>
            <w:vAlign w:val="center"/>
            <w:textDirection w:val="lrTb"/>
            <w:noWrap w:val="false"/>
          </w:tcPr>
          <w:p>
            <w:pPr>
              <w:jc w:val="center"/>
              <w:spacing w:line="44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10</w:t>
            </w:r>
            <w:r/>
          </w:p>
        </w:tc>
        <w:tc>
          <w:tcPr>
            <w:tcBorders>
              <w:top w:val="none" w:color="000000" w:sz="4" w:space="0"/>
              <w:left w:val="none" w:color="000000" w:sz="4" w:space="0"/>
              <w:bottom w:val="single" w:color="auto" w:sz="4" w:space="0"/>
              <w:right w:val="single" w:color="auto" w:sz="4" w:space="0"/>
            </w:tcBorders>
            <w:tcW w:w="354" w:type="pct"/>
            <w:vAlign w:val="center"/>
            <w:textDirection w:val="lrTb"/>
            <w:noWrap w:val="false"/>
          </w:tcPr>
          <w:p>
            <w:pPr>
              <w:jc w:val="center"/>
              <w:spacing w:line="440" w:lineRule="exact"/>
              <w:widowControl/>
              <w:rPr>
                <w:rFonts w:ascii="Times New Roman" w:hAnsi="Times New Roman" w:eastAsia="宋体" w:cs="宋体"/>
                <w:color w:val="000000"/>
                <w:sz w:val="22"/>
              </w:rPr>
            </w:pPr>
            <w:r>
              <w:rPr>
                <w:rFonts w:ascii="Times New Roman" w:hAnsi="Times New Roman" w:eastAsia="宋体" w:cs="宋体"/>
                <w:color w:val="000000"/>
                <w:sz w:val="22"/>
              </w:rPr>
            </w:r>
            <w:r/>
          </w:p>
        </w:tc>
      </w:tr>
      <w:tr>
        <w:trPr>
          <w:jc w:val="center"/>
          <w:trHeight w:val="375"/>
        </w:trPr>
        <w:tc>
          <w:tcPr>
            <w:gridSpan w:val="3"/>
            <w:tcBorders>
              <w:top w:val="single" w:color="auto" w:sz="4" w:space="0"/>
              <w:left w:val="single" w:color="auto" w:sz="4" w:space="0"/>
              <w:bottom w:val="single" w:color="auto" w:sz="4" w:space="0"/>
              <w:right w:val="single" w:color="auto" w:sz="4" w:space="0"/>
            </w:tcBorders>
            <w:tcW w:w="4292" w:type="pct"/>
            <w:vAlign w:val="center"/>
            <w:textDirection w:val="lrTb"/>
            <w:noWrap/>
          </w:tcPr>
          <w:p>
            <w:pPr>
              <w:jc w:val="left"/>
              <w:spacing w:line="440" w:lineRule="exact"/>
              <w:widowControl/>
              <w:rPr>
                <w:rFonts w:ascii="Times New Roman" w:hAnsi="Times New Roman" w:eastAsia="宋体" w:cs="宋体"/>
                <w:b/>
                <w:bCs/>
                <w:color w:val="000000"/>
                <w:sz w:val="28"/>
                <w:szCs w:val="28"/>
              </w:rPr>
            </w:pPr>
            <w:r>
              <w:rPr>
                <w:rFonts w:ascii="Times New Roman" w:hAnsi="Times New Roman" w:eastAsia="宋体" w:cs="Times New Roman"/>
                <w:sz w:val="24"/>
                <w:szCs w:val="24"/>
              </w:rPr>
              <w:t xml:space="preserve">合计</w:t>
            </w:r>
            <w:r/>
          </w:p>
        </w:tc>
        <w:tc>
          <w:tcPr>
            <w:tcBorders>
              <w:top w:val="none" w:color="000000" w:sz="4" w:space="0"/>
              <w:left w:val="none" w:color="000000" w:sz="4" w:space="0"/>
              <w:bottom w:val="single" w:color="auto" w:sz="4" w:space="0"/>
              <w:right w:val="single" w:color="auto" w:sz="4" w:space="0"/>
            </w:tcBorders>
            <w:tcW w:w="354" w:type="pct"/>
            <w:vAlign w:val="bottom"/>
            <w:textDirection w:val="lrTb"/>
            <w:noWrap/>
          </w:tcPr>
          <w:p>
            <w:pPr>
              <w:jc w:val="left"/>
              <w:spacing w:line="440" w:lineRule="exact"/>
              <w:widowControl/>
              <w:rPr>
                <w:rFonts w:ascii="Times New Roman" w:hAnsi="Times New Roman" w:eastAsia="宋体" w:cs="宋体"/>
                <w:b/>
                <w:bCs/>
                <w:color w:val="000000"/>
                <w:sz w:val="28"/>
                <w:szCs w:val="28"/>
              </w:rPr>
            </w:pPr>
            <w:r>
              <w:rPr>
                <w:rFonts w:ascii="Times New Roman" w:hAnsi="Times New Roman" w:eastAsia="宋体" w:cs="Times New Roman"/>
                <w:sz w:val="24"/>
                <w:szCs w:val="24"/>
              </w:rPr>
              <w:t xml:space="preserve">100</w:t>
            </w:r>
            <w:r/>
          </w:p>
        </w:tc>
        <w:tc>
          <w:tcPr>
            <w:tcBorders>
              <w:top w:val="none" w:color="000000" w:sz="4" w:space="0"/>
              <w:left w:val="none" w:color="000000" w:sz="4" w:space="0"/>
              <w:bottom w:val="single" w:color="auto" w:sz="4" w:space="0"/>
              <w:right w:val="single" w:color="auto" w:sz="4" w:space="0"/>
            </w:tcBorders>
            <w:tcW w:w="354" w:type="pct"/>
            <w:vAlign w:val="bottom"/>
            <w:textDirection w:val="lrTb"/>
            <w:noWrap w:val="false"/>
          </w:tcPr>
          <w:p>
            <w:pPr>
              <w:jc w:val="left"/>
              <w:spacing w:line="440" w:lineRule="exact"/>
              <w:widowControl/>
              <w:rPr>
                <w:rFonts w:ascii="Times New Roman" w:hAnsi="Times New Roman" w:eastAsia="宋体" w:cs="宋体"/>
                <w:b/>
                <w:bCs/>
                <w:color w:val="000000"/>
                <w:sz w:val="28"/>
                <w:szCs w:val="28"/>
              </w:rPr>
            </w:pPr>
            <w:r>
              <w:rPr>
                <w:rFonts w:ascii="Times New Roman" w:hAnsi="Times New Roman" w:eastAsia="宋体" w:cs="宋体"/>
                <w:b/>
                <w:bCs/>
                <w:color w:val="000000"/>
                <w:sz w:val="28"/>
                <w:szCs w:val="28"/>
              </w:rPr>
            </w:r>
            <w:r/>
          </w:p>
        </w:tc>
      </w:tr>
    </w:tbl>
    <w:p>
      <w:pPr>
        <w:ind w:firstLine="480"/>
        <w:spacing w:line="440" w:lineRule="exact"/>
        <w:widowControl/>
        <w:rPr>
          <w:rFonts w:ascii="Calibri" w:hAnsi="Calibri" w:eastAsia="宋体" w:cs="Times New Roman"/>
          <w:sz w:val="24"/>
          <w:szCs w:val="24"/>
        </w:rPr>
      </w:pPr>
      <w:r>
        <w:rPr>
          <w:rFonts w:ascii="Times New Roman" w:hAnsi="Times New Roman" w:eastAsia="宋体" w:cs="Times New Roman"/>
          <w:sz w:val="24"/>
          <w:szCs w:val="24"/>
        </w:rPr>
        <w:t xml:space="preserve">5</w:t>
      </w:r>
      <w:r>
        <w:rPr>
          <w:rFonts w:ascii="Calibri" w:hAnsi="Calibri" w:eastAsia="宋体" w:cs="Times New Roman"/>
          <w:sz w:val="24"/>
          <w:szCs w:val="24"/>
        </w:rPr>
        <w:t xml:space="preserve">、</w:t>
      </w:r>
      <w:r>
        <w:rPr>
          <w:rFonts w:ascii="Times New Roman" w:hAnsi="Times New Roman" w:eastAsia="宋体" w:cs="Times New Roman"/>
          <w:sz w:val="24"/>
          <w:szCs w:val="20"/>
        </w:rPr>
        <w:t xml:space="preserve">违约</w:t>
      </w:r>
      <w:r>
        <w:rPr>
          <w:rFonts w:ascii="Calibri" w:hAnsi="Calibri" w:eastAsia="宋体" w:cs="Times New Roman"/>
          <w:sz w:val="24"/>
          <w:szCs w:val="24"/>
        </w:rPr>
        <w:t xml:space="preserve">责任：考核分数与</w:t>
      </w:r>
      <w:r>
        <w:rPr>
          <w:rFonts w:hint="eastAsia" w:ascii="Calibri" w:hAnsi="Calibri" w:eastAsia="宋体" w:cs="Times New Roman"/>
          <w:sz w:val="24"/>
          <w:szCs w:val="24"/>
        </w:rPr>
        <w:t xml:space="preserve">年度考核费用</w:t>
      </w:r>
      <w:r>
        <w:rPr>
          <w:rFonts w:ascii="Calibri" w:hAnsi="Calibri" w:eastAsia="宋体" w:cs="Times New Roman"/>
          <w:sz w:val="24"/>
          <w:szCs w:val="24"/>
        </w:rPr>
        <w:t xml:space="preserve">挂钩，详见</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一、项目说明</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中的</w:t>
      </w:r>
      <w:r>
        <w:rPr>
          <w:rFonts w:hint="eastAsia" w:ascii="Calibri" w:hAnsi="Calibri" w:eastAsia="宋体" w:cs="Times New Roman"/>
          <w:sz w:val="24"/>
          <w:szCs w:val="24"/>
        </w:rPr>
        <w:t xml:space="preserve">“</w:t>
      </w:r>
      <w:r>
        <w:rPr>
          <w:rFonts w:hint="eastAsia" w:ascii="Times New Roman" w:hAnsi="Times New Roman" w:eastAsia="宋体" w:cs="Times New Roman"/>
          <w:sz w:val="24"/>
          <w:szCs w:val="24"/>
        </w:rPr>
        <w:t xml:space="preserve">5</w:t>
      </w:r>
      <w:r>
        <w:rPr>
          <w:rFonts w:ascii="Calibri" w:hAnsi="Calibri" w:eastAsia="宋体" w:cs="Times New Roman"/>
          <w:sz w:val="24"/>
          <w:szCs w:val="24"/>
        </w:rPr>
        <w:t xml:space="preserve">、付款方式</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w:t>
      </w:r>
      <w:r/>
    </w:p>
    <w:p>
      <w:pPr>
        <w:jc w:val="left"/>
        <w:keepNext/>
        <w:rPr>
          <w:rFonts w:ascii="Times New Roman" w:hAnsi="Times New Roman" w:eastAsia="宋体" w:cs="Times New Roman"/>
          <w:b/>
          <w:bCs/>
          <w:sz w:val="28"/>
          <w:szCs w:val="28"/>
        </w:rPr>
        <w:outlineLvl w:val="1"/>
      </w:pPr>
      <w:r/>
      <w:bookmarkStart w:id="344" w:name="_Toc20634"/>
      <w:r>
        <w:rPr>
          <w:rFonts w:hint="eastAsia" w:ascii="Times New Roman" w:hAnsi="Times New Roman" w:eastAsia="宋体" w:cs="Times New Roman"/>
          <w:b/>
          <w:bCs/>
          <w:sz w:val="28"/>
          <w:szCs w:val="28"/>
        </w:rPr>
        <w:t xml:space="preserve">五</w:t>
      </w:r>
      <w:r>
        <w:rPr>
          <w:rFonts w:ascii="Times New Roman" w:hAnsi="Times New Roman" w:eastAsia="宋体" w:cs="Times New Roman"/>
          <w:b/>
          <w:bCs/>
          <w:sz w:val="28"/>
          <w:szCs w:val="28"/>
        </w:rPr>
        <w:t xml:space="preserve">、</w:t>
      </w:r>
      <w:r>
        <w:rPr>
          <w:rFonts w:hint="eastAsia" w:ascii="Times New Roman" w:hAnsi="Times New Roman" w:eastAsia="宋体" w:cs="Times New Roman"/>
          <w:b/>
          <w:bCs/>
          <w:sz w:val="28"/>
          <w:szCs w:val="28"/>
        </w:rPr>
        <w:t xml:space="preserve">其他要求</w:t>
      </w:r>
      <w:r>
        <w:rPr>
          <w:rFonts w:ascii="Times New Roman" w:hAnsi="Times New Roman" w:eastAsia="宋体" w:cs="Times New Roman"/>
          <w:b/>
          <w:bCs/>
          <w:sz w:val="28"/>
          <w:szCs w:val="28"/>
        </w:rPr>
        <w:t xml:space="preserve">：</w:t>
      </w:r>
      <w:bookmarkEnd w:id="344"/>
      <w:r/>
      <w:r/>
    </w:p>
    <w:p>
      <w:pPr>
        <w:ind w:firstLine="48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rPr>
          <w:rFonts w:ascii="Times New Roman" w:hAnsi="Times New Roman" w:eastAsia="宋体" w:cs="Times New Roman"/>
          <w:sz w:val="24"/>
          <w:szCs w:val="20"/>
        </w:rPr>
        <w:t xml:space="preserve">、投标人要有</w:t>
      </w:r>
      <w:r>
        <w:rPr>
          <w:rFonts w:hint="eastAsia" w:ascii="Times New Roman" w:hAnsi="Times New Roman" w:eastAsia="宋体" w:cs="Times New Roman"/>
          <w:sz w:val="24"/>
          <w:szCs w:val="20"/>
        </w:rPr>
        <w:t xml:space="preserve">清晰明了</w:t>
      </w:r>
      <w:r>
        <w:rPr>
          <w:rFonts w:ascii="Times New Roman" w:hAnsi="Times New Roman" w:eastAsia="宋体" w:cs="Times New Roman"/>
          <w:sz w:val="24"/>
          <w:szCs w:val="20"/>
        </w:rPr>
        <w:t xml:space="preserve">的</w:t>
      </w:r>
      <w:r>
        <w:rPr>
          <w:rFonts w:hint="eastAsia" w:ascii="Times New Roman" w:hAnsi="Times New Roman" w:eastAsia="宋体" w:cs="Times New Roman"/>
          <w:sz w:val="24"/>
          <w:szCs w:val="20"/>
        </w:rPr>
        <w:t xml:space="preserve">组织结构</w:t>
      </w:r>
      <w:r>
        <w:rPr>
          <w:rFonts w:ascii="Times New Roman" w:hAnsi="Times New Roman" w:eastAsia="宋体" w:cs="Times New Roman"/>
          <w:sz w:val="24"/>
          <w:szCs w:val="20"/>
        </w:rPr>
        <w:t xml:space="preserve">，项目实施人员齐全，岗位职责明确，能高标准</w:t>
      </w:r>
      <w:r>
        <w:rPr>
          <w:rFonts w:hint="eastAsia" w:ascii="Times New Roman" w:hAnsi="Times New Roman" w:eastAsia="宋体" w:cs="Times New Roman"/>
          <w:sz w:val="24"/>
          <w:szCs w:val="20"/>
        </w:rPr>
        <w:t xml:space="preserve">地</w:t>
      </w:r>
      <w:r>
        <w:rPr>
          <w:rFonts w:ascii="Times New Roman" w:hAnsi="Times New Roman" w:eastAsia="宋体" w:cs="Times New Roman"/>
          <w:sz w:val="24"/>
          <w:szCs w:val="20"/>
        </w:rPr>
        <w:t xml:space="preserve">实施项目管理，并积极配合采购人完成与其他</w:t>
      </w:r>
      <w:r>
        <w:rPr>
          <w:rFonts w:hint="eastAsia" w:ascii="Times New Roman" w:hAnsi="Times New Roman" w:eastAsia="宋体" w:cs="Times New Roman"/>
          <w:sz w:val="24"/>
          <w:szCs w:val="20"/>
        </w:rPr>
        <w:t xml:space="preserve">系统</w:t>
      </w:r>
      <w:r>
        <w:rPr>
          <w:rFonts w:ascii="Times New Roman" w:hAnsi="Times New Roman" w:eastAsia="宋体" w:cs="Times New Roman"/>
          <w:sz w:val="24"/>
          <w:szCs w:val="20"/>
        </w:rPr>
        <w:t xml:space="preserve">的应用对接，提供相关工作内容的技术支持。</w:t>
      </w:r>
      <w:r/>
    </w:p>
    <w:p>
      <w:pPr>
        <w:ind w:firstLine="480"/>
        <w:spacing w:line="440" w:lineRule="exact"/>
        <w:rPr>
          <w:rFonts w:ascii="Times New Roman" w:hAnsi="Times New Roman" w:eastAsia="宋体" w:cs="Times New Roman"/>
          <w:bCs/>
          <w:color w:val="000000"/>
          <w:sz w:val="24"/>
          <w:szCs w:val="24"/>
        </w:rPr>
      </w:pPr>
      <w:r>
        <w:rPr>
          <w:rFonts w:hint="eastAsia" w:ascii="Times New Roman" w:hAnsi="Times New Roman" w:eastAsia="宋体" w:cs="Times New Roman"/>
          <w:bCs/>
          <w:color w:val="000000"/>
          <w:sz w:val="24"/>
          <w:szCs w:val="24"/>
        </w:rPr>
        <w:t xml:space="preserve">2</w:t>
      </w:r>
      <w:r>
        <w:rPr>
          <w:rFonts w:hint="eastAsia" w:ascii="Times New Roman" w:hAnsi="Times New Roman" w:eastAsia="宋体" w:cs="Times New Roman"/>
          <w:bCs/>
          <w:color w:val="000000"/>
          <w:sz w:val="24"/>
          <w:szCs w:val="24"/>
        </w:rPr>
        <w:t xml:space="preserve">、</w:t>
      </w:r>
      <w:r>
        <w:rPr>
          <w:rFonts w:hint="eastAsia" w:ascii="Times New Roman" w:hAnsi="Times New Roman" w:eastAsia="宋体" w:cs="Times New Roman"/>
          <w:bCs/>
          <w:color w:val="000000"/>
          <w:sz w:val="24"/>
          <w:szCs w:val="24"/>
          <w:lang w:val="zh-CN"/>
        </w:rPr>
        <w:t xml:space="preserve">投标人应提供详细的项目运维服务方案，在项目运维服务方案内须包含但不限于项目服务的内容、管理制度、客户服务流程以及进行项目运维服务可能会遇到的风险，并根据风险发生的可能性和影响大小等因素针对性的提出各项风险的处理预案。</w:t>
      </w:r>
      <w:r/>
    </w:p>
    <w:p>
      <w:pPr>
        <w:ind w:firstLine="480"/>
        <w:spacing w:line="440" w:lineRule="exact"/>
        <w:rPr>
          <w:rFonts w:ascii="Times New Roman" w:hAnsi="Times New Roman" w:eastAsia="宋体" w:cs="Times New Roman"/>
          <w:bCs/>
          <w:color w:val="000000"/>
          <w:sz w:val="24"/>
          <w:szCs w:val="24"/>
          <w:lang w:val="zh-CN"/>
        </w:rPr>
      </w:pPr>
      <w:r>
        <w:rPr>
          <w:rFonts w:hint="eastAsia" w:ascii="Times New Roman" w:hAnsi="Times New Roman" w:eastAsia="宋体" w:cs="Times New Roman"/>
          <w:bCs/>
          <w:color w:val="000000"/>
          <w:sz w:val="24"/>
          <w:szCs w:val="24"/>
        </w:rPr>
        <w:t xml:space="preserve">3</w:t>
      </w:r>
      <w:r>
        <w:rPr>
          <w:rFonts w:ascii="Times New Roman" w:hAnsi="Times New Roman" w:eastAsia="宋体" w:cs="Times New Roman"/>
          <w:bCs/>
          <w:color w:val="000000"/>
          <w:sz w:val="24"/>
          <w:szCs w:val="24"/>
          <w:lang w:val="zh-CN"/>
        </w:rPr>
        <w:t xml:space="preserve">、</w:t>
      </w:r>
      <w:r>
        <w:rPr>
          <w:rFonts w:hint="eastAsia" w:ascii="Times New Roman" w:hAnsi="Times New Roman" w:eastAsia="宋体" w:cs="Times New Roman"/>
          <w:bCs/>
          <w:sz w:val="24"/>
          <w:szCs w:val="24"/>
          <w:lang w:val="zh-CN"/>
        </w:rPr>
        <w:t xml:space="preserve">投标人应严格</w:t>
      </w:r>
      <w:r>
        <w:rPr>
          <w:rFonts w:ascii="Times New Roman" w:hAnsi="Times New Roman" w:eastAsia="宋体" w:cs="Times New Roman"/>
          <w:bCs/>
          <w:sz w:val="24"/>
          <w:szCs w:val="24"/>
          <w:lang w:val="zh-CN"/>
        </w:rPr>
        <w:t xml:space="preserve">执行</w:t>
      </w:r>
      <w:r>
        <w:rPr>
          <w:rFonts w:ascii="Times New Roman" w:hAnsi="Times New Roman" w:eastAsia="宋体" w:cs="Times New Roman"/>
          <w:bCs/>
          <w:color w:val="000000"/>
          <w:sz w:val="24"/>
          <w:szCs w:val="24"/>
          <w:lang w:val="zh-CN"/>
        </w:rPr>
        <w:t xml:space="preserve">有关项目建设的国家法律、法规、规范、标准和制度，履行合同规定的义务和职责；遵守国家</w:t>
      </w:r>
      <w:r>
        <w:rPr>
          <w:rFonts w:hint="eastAsia" w:ascii="Times New Roman" w:hAnsi="Times New Roman" w:eastAsia="宋体" w:cs="Times New Roman"/>
          <w:bCs/>
          <w:color w:val="000000"/>
          <w:sz w:val="24"/>
          <w:szCs w:val="24"/>
          <w:lang w:val="zh-CN"/>
        </w:rPr>
        <w:t xml:space="preserve">的</w:t>
      </w:r>
      <w:r>
        <w:rPr>
          <w:rFonts w:ascii="Times New Roman" w:hAnsi="Times New Roman" w:eastAsia="宋体" w:cs="Times New Roman"/>
          <w:bCs/>
          <w:color w:val="000000"/>
          <w:sz w:val="24"/>
          <w:szCs w:val="24"/>
          <w:lang w:val="zh-CN"/>
        </w:rPr>
        <w:t xml:space="preserve">法律</w:t>
      </w:r>
      <w:r>
        <w:rPr>
          <w:rFonts w:hint="eastAsia" w:ascii="Times New Roman" w:hAnsi="Times New Roman" w:eastAsia="宋体" w:cs="Times New Roman"/>
          <w:bCs/>
          <w:color w:val="000000"/>
          <w:sz w:val="24"/>
          <w:szCs w:val="24"/>
          <w:lang w:val="zh-CN"/>
        </w:rPr>
        <w:t xml:space="preserve">法规</w:t>
      </w:r>
      <w:r>
        <w:rPr>
          <w:rFonts w:ascii="Times New Roman" w:hAnsi="Times New Roman" w:eastAsia="宋体" w:cs="Times New Roman"/>
          <w:bCs/>
          <w:color w:val="000000"/>
          <w:sz w:val="24"/>
          <w:szCs w:val="24"/>
          <w:lang w:val="zh-CN"/>
        </w:rPr>
        <w:t xml:space="preserve">和政府的有关条例、规定和办法等。</w:t>
      </w:r>
      <w:r/>
    </w:p>
    <w:p>
      <w:pPr>
        <w:ind w:firstLine="480"/>
        <w:spacing w:line="440" w:lineRule="exact"/>
        <w:rPr>
          <w:rFonts w:ascii="Times New Roman" w:hAnsi="Times New Roman" w:eastAsia="宋体" w:cs="Times New Roman"/>
          <w:bCs/>
          <w:color w:val="000000"/>
          <w:sz w:val="24"/>
          <w:szCs w:val="24"/>
          <w:lang w:val="zh-CN"/>
        </w:rPr>
      </w:pPr>
      <w:r>
        <w:rPr>
          <w:rFonts w:hint="eastAsia" w:ascii="Times New Roman" w:hAnsi="Times New Roman" w:eastAsia="宋体" w:cs="Times New Roman"/>
          <w:bCs/>
          <w:color w:val="000000"/>
          <w:sz w:val="24"/>
          <w:szCs w:val="24"/>
        </w:rPr>
        <w:t xml:space="preserve">4</w:t>
      </w:r>
      <w:r>
        <w:rPr>
          <w:rFonts w:ascii="Times New Roman" w:hAnsi="Times New Roman" w:eastAsia="宋体" w:cs="Times New Roman"/>
          <w:bCs/>
          <w:color w:val="000000"/>
          <w:sz w:val="24"/>
          <w:szCs w:val="24"/>
          <w:lang w:val="zh-CN"/>
        </w:rPr>
        <w:t xml:space="preserve">、在</w:t>
      </w:r>
      <w:r>
        <w:rPr>
          <w:rFonts w:hint="eastAsia" w:ascii="Times New Roman" w:hAnsi="Times New Roman" w:eastAsia="宋体" w:cs="Times New Roman"/>
          <w:bCs/>
          <w:color w:val="000000"/>
          <w:sz w:val="24"/>
          <w:szCs w:val="24"/>
          <w:lang w:val="zh-CN"/>
        </w:rPr>
        <w:t xml:space="preserve">项目实施</w:t>
      </w:r>
      <w:r>
        <w:rPr>
          <w:rFonts w:ascii="Times New Roman" w:hAnsi="Times New Roman" w:eastAsia="宋体" w:cs="Times New Roman"/>
          <w:bCs/>
          <w:color w:val="000000"/>
          <w:sz w:val="24"/>
          <w:szCs w:val="24"/>
          <w:lang w:val="zh-CN"/>
        </w:rPr>
        <w:t xml:space="preserve">过程中，</w:t>
      </w:r>
      <w:r>
        <w:rPr>
          <w:rFonts w:hint="eastAsia" w:ascii="Times New Roman" w:hAnsi="Times New Roman" w:eastAsia="宋体" w:cs="Times New Roman"/>
          <w:bCs/>
          <w:color w:val="000000"/>
          <w:sz w:val="24"/>
          <w:szCs w:val="24"/>
          <w:lang w:val="zh-CN"/>
        </w:rPr>
        <w:t xml:space="preserve">中</w:t>
      </w:r>
      <w:r>
        <w:rPr>
          <w:rFonts w:ascii="Times New Roman" w:hAnsi="Times New Roman" w:eastAsia="宋体" w:cs="Times New Roman"/>
          <w:bCs/>
          <w:color w:val="000000"/>
          <w:sz w:val="24"/>
          <w:szCs w:val="24"/>
          <w:lang w:val="zh-CN"/>
        </w:rPr>
        <w:t xml:space="preserve">标人必须严守保密规定，未经同意，不得将采购人信息数据向任何无关单位和个人提供和泄露，必须有严格的数据保密措施，如因操作不当导致数据泄密应追究</w:t>
      </w:r>
      <w:r>
        <w:rPr>
          <w:rFonts w:hint="eastAsia" w:ascii="Times New Roman" w:hAnsi="Times New Roman" w:eastAsia="宋体" w:cs="Times New Roman"/>
          <w:bCs/>
          <w:color w:val="000000"/>
          <w:sz w:val="24"/>
          <w:szCs w:val="24"/>
          <w:lang w:val="zh-CN"/>
        </w:rPr>
        <w:t xml:space="preserve">其</w:t>
      </w:r>
      <w:r>
        <w:rPr>
          <w:rFonts w:ascii="Times New Roman" w:hAnsi="Times New Roman" w:eastAsia="宋体" w:cs="Times New Roman"/>
          <w:bCs/>
          <w:color w:val="000000"/>
          <w:sz w:val="24"/>
          <w:szCs w:val="24"/>
          <w:lang w:val="zh-CN"/>
        </w:rPr>
        <w:t xml:space="preserve">相应法律责任。</w:t>
      </w:r>
      <w:r/>
    </w:p>
    <w:p>
      <w:pPr>
        <w:ind w:firstLine="480"/>
        <w:spacing w:line="440" w:lineRule="exact"/>
        <w:rPr>
          <w:rFonts w:ascii="宋体" w:hAnsi="宋体" w:eastAsia="宋体" w:cs="Times New Roman"/>
          <w:sz w:val="24"/>
          <w:szCs w:val="24"/>
        </w:rPr>
      </w:pPr>
      <w:r>
        <w:rPr>
          <w:rFonts w:hint="eastAsia" w:ascii="Times New Roman" w:hAnsi="Times New Roman" w:eastAsia="宋体" w:cs="Times New Roman"/>
          <w:bCs/>
          <w:color w:val="000000"/>
          <w:sz w:val="24"/>
          <w:szCs w:val="24"/>
        </w:rPr>
        <w:t xml:space="preserve">5</w:t>
      </w:r>
      <w:r>
        <w:rPr>
          <w:rFonts w:ascii="Times New Roman" w:hAnsi="Times New Roman" w:eastAsia="宋体" w:cs="Times New Roman"/>
          <w:bCs/>
          <w:color w:val="000000"/>
          <w:sz w:val="24"/>
          <w:szCs w:val="24"/>
          <w:lang w:val="zh-CN"/>
        </w:rPr>
        <w:t xml:space="preserve">、坚持科学</w:t>
      </w:r>
      <w:r>
        <w:rPr>
          <w:rFonts w:hint="eastAsia" w:ascii="Times New Roman" w:hAnsi="Times New Roman" w:eastAsia="宋体" w:cs="Times New Roman"/>
          <w:bCs/>
          <w:color w:val="000000"/>
          <w:sz w:val="24"/>
          <w:szCs w:val="24"/>
          <w:lang w:val="zh-CN"/>
        </w:rPr>
        <w:t xml:space="preserve">谨慎</w:t>
      </w:r>
      <w:r>
        <w:rPr>
          <w:rFonts w:ascii="Times New Roman" w:hAnsi="Times New Roman" w:eastAsia="宋体" w:cs="Times New Roman"/>
          <w:bCs/>
          <w:color w:val="000000"/>
          <w:sz w:val="24"/>
          <w:szCs w:val="24"/>
          <w:lang w:val="zh-CN"/>
        </w:rPr>
        <w:t xml:space="preserve">的态度和实事求是的原则，确保信息数据的安全性，维护采购</w:t>
      </w:r>
      <w:r>
        <w:rPr>
          <w:rFonts w:hint="eastAsia" w:ascii="Times New Roman" w:hAnsi="Times New Roman" w:eastAsia="宋体" w:cs="Times New Roman"/>
          <w:bCs/>
          <w:color w:val="000000"/>
          <w:sz w:val="24"/>
          <w:szCs w:val="24"/>
          <w:lang w:val="zh-CN"/>
        </w:rPr>
        <w:t xml:space="preserve">人的</w:t>
      </w:r>
      <w:r>
        <w:rPr>
          <w:rFonts w:ascii="Times New Roman" w:hAnsi="Times New Roman" w:eastAsia="宋体" w:cs="Times New Roman"/>
          <w:bCs/>
          <w:color w:val="000000"/>
          <w:sz w:val="24"/>
          <w:szCs w:val="24"/>
          <w:lang w:val="zh-CN"/>
        </w:rPr>
        <w:t xml:space="preserve">合法权益。</w:t>
      </w:r>
      <w:r/>
    </w:p>
    <w:p>
      <w:pPr>
        <w:spacing w:line="440" w:lineRule="exact"/>
        <w:rPr>
          <w:rFonts w:ascii="Times New Roman" w:hAnsi="Times New Roman" w:eastAsia="宋体" w:cs="Times New Roman"/>
          <w:b/>
          <w:bCs/>
          <w:sz w:val="28"/>
          <w:szCs w:val="28"/>
        </w:rPr>
        <w:outlineLvl w:val="1"/>
      </w:pPr>
      <w:r/>
      <w:bookmarkStart w:id="345" w:name="_Toc11769"/>
      <w:r>
        <w:rPr>
          <w:rFonts w:hint="eastAsia" w:ascii="Times New Roman" w:hAnsi="Times New Roman" w:eastAsia="宋体" w:cs="Times New Roman"/>
          <w:b/>
          <w:bCs/>
          <w:sz w:val="28"/>
          <w:szCs w:val="28"/>
        </w:rPr>
        <w:t xml:space="preserve">六、实质性要求</w:t>
      </w:r>
      <w:bookmarkEnd w:id="345"/>
      <w:r/>
      <w:r/>
    </w:p>
    <w:p>
      <w:pPr>
        <w:ind w:firstLine="480"/>
        <w:rPr>
          <w:rFonts w:ascii="宋体" w:hAnsi="宋体" w:eastAsia="宋体" w:cs="Times New Roman"/>
          <w:sz w:val="24"/>
          <w:szCs w:val="24"/>
        </w:rPr>
      </w:pPr>
      <w:r>
        <w:rPr>
          <w:rFonts w:hint="eastAsia" w:ascii="宋体" w:hAnsi="宋体" w:eastAsia="宋体" w:cs="Times New Roman"/>
          <w:sz w:val="24"/>
          <w:szCs w:val="24"/>
        </w:rPr>
        <w:t xml:space="preserve">本招标文件中斜体且有下划线部分为实质性要求和条件，投标人应实质性响应，否则将视为无效投标。</w:t>
      </w:r>
      <w:r/>
    </w:p>
    <w:p>
      <w:pPr>
        <w:jc w:val="center"/>
        <w:keepNext/>
        <w:rPr>
          <w:rFonts w:ascii="黑体" w:hAnsi="Courier New" w:eastAsia="黑体" w:cs="Courier New"/>
          <w:bCs/>
          <w:color w:val="000000"/>
          <w:sz w:val="44"/>
          <w:szCs w:val="21"/>
        </w:rPr>
        <w:outlineLvl w:val="0"/>
      </w:pPr>
      <w:r>
        <w:rPr>
          <w:rFonts w:ascii="黑体" w:hAnsi="Times New Roman" w:eastAsia="黑体" w:cs="Times New Roman"/>
          <w:bCs/>
          <w:color w:val="000000"/>
          <w:sz w:val="44"/>
          <w:szCs w:val="28"/>
        </w:rPr>
        <w:br w:type="page" w:clear="all"/>
      </w:r>
      <w:bookmarkStart w:id="346" w:name="_Toc163508396"/>
      <w:r/>
      <w:bookmarkStart w:id="347" w:name="_Toc163508321"/>
      <w:r/>
      <w:bookmarkStart w:id="348" w:name="_Toc24519"/>
      <w:r>
        <w:rPr>
          <w:rFonts w:hint="eastAsia" w:ascii="宋体" w:hAnsi="宋体" w:eastAsia="宋体" w:cs="Times New Roman"/>
          <w:b/>
          <w:color w:val="000000"/>
          <w:sz w:val="44"/>
          <w:szCs w:val="44"/>
        </w:rPr>
        <w:t xml:space="preserve">第五章  评标方法与评标标准</w:t>
      </w:r>
      <w:bookmarkEnd w:id="346"/>
      <w:r/>
      <w:bookmarkEnd w:id="347"/>
      <w:r/>
      <w:bookmarkEnd w:id="348"/>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spacing w:line="440" w:lineRule="exact"/>
        <w:rPr>
          <w:rFonts w:ascii="Calibri" w:hAnsi="Calibri" w:eastAsia="宋体" w:cs="Times New Roman"/>
          <w:b/>
          <w:bCs/>
          <w:sz w:val="28"/>
        </w:rPr>
      </w:pPr>
      <w:r/>
      <w:bookmarkStart w:id="349" w:name="_Toc17476"/>
      <w:r/>
      <w:bookmarkStart w:id="350" w:name="_Toc16264"/>
      <w:r/>
      <w:bookmarkStart w:id="351" w:name="_Toc698"/>
      <w:r>
        <w:rPr>
          <w:rFonts w:hint="eastAsia" w:ascii="Calibri" w:hAnsi="Calibri" w:eastAsia="宋体" w:cs="Times New Roman"/>
          <w:b/>
          <w:bCs/>
          <w:sz w:val="28"/>
        </w:rPr>
        <w:t xml:space="preserve">一、评标方法：</w:t>
      </w:r>
      <w:bookmarkEnd w:id="349"/>
      <w:r/>
      <w:bookmarkEnd w:id="350"/>
      <w:r/>
      <w:bookmarkEnd w:id="351"/>
      <w:r/>
      <w:r/>
    </w:p>
    <w:p>
      <w:pPr>
        <w:ind w:firstLine="42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、评标办法采用</w:t>
      </w:r>
      <w:r>
        <w:rPr>
          <w:rFonts w:hint="eastAsia" w:ascii="宋体" w:hAnsi="宋体" w:eastAsia="宋体" w:cs="Times New Roman"/>
          <w:b/>
          <w:color w:val="000000"/>
          <w:sz w:val="24"/>
          <w:szCs w:val="24"/>
        </w:rPr>
        <w:t xml:space="preserve">综合评分法</w:t>
      </w:r>
      <w:r>
        <w:rPr>
          <w:rFonts w:hint="eastAsia" w:ascii="宋体" w:hAnsi="宋体" w:eastAsia="宋体" w:cs="Times New Roman"/>
          <w:color w:val="000000"/>
          <w:sz w:val="24"/>
          <w:szCs w:val="24"/>
        </w:rPr>
        <w:t xml:space="preserve">。评标结果按评审后得分由高到低顺序排列。得分相同的，按投标报价由低到高顺序排列。得分且投标报价相同的并列，则由评标委员会组织抽签确定中标人。</w:t>
      </w:r>
      <w:r/>
    </w:p>
    <w:p>
      <w:pPr>
        <w:ind w:firstLine="42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2、投标文件满足招标文件全部实质性要求，</w:t>
      </w:r>
      <w:r>
        <w:rPr>
          <w:rFonts w:hint="eastAsia" w:ascii="宋体" w:hAnsi="宋体" w:eastAsia="宋体" w:cs="Times New Roman"/>
          <w:color w:val="000000"/>
          <w:sz w:val="24"/>
          <w:szCs w:val="24"/>
        </w:rPr>
        <w:t xml:space="preserve">且按照</w:t>
      </w:r>
      <w:r>
        <w:rPr>
          <w:rFonts w:hint="eastAsia" w:ascii="宋体" w:hAnsi="宋体" w:eastAsia="宋体" w:cs="Times New Roman"/>
          <w:color w:val="000000"/>
          <w:sz w:val="24"/>
          <w:szCs w:val="24"/>
        </w:rPr>
        <w:t xml:space="preserve">评分标准评审得分前三名为中标候选人，并根据采购人委托直接确定第一名为中标人。</w:t>
      </w:r>
      <w:r/>
    </w:p>
    <w:p>
      <w:pPr>
        <w:spacing w:line="440" w:lineRule="exact"/>
        <w:rPr>
          <w:rFonts w:ascii="Calibri" w:hAnsi="Calibri" w:eastAsia="宋体" w:cs="Times New Roman"/>
          <w:b/>
          <w:bCs/>
          <w:sz w:val="28"/>
        </w:rPr>
      </w:pPr>
      <w:r>
        <w:rPr>
          <w:rFonts w:ascii="Calibri" w:hAnsi="Calibri" w:eastAsia="宋体" w:cs="Times New Roman"/>
          <w:b/>
          <w:bCs/>
          <w:sz w:val="28"/>
        </w:rPr>
        <w:t xml:space="preserve">二、评</w:t>
      </w:r>
      <w:r>
        <w:rPr>
          <w:rFonts w:hint="eastAsia" w:ascii="Calibri" w:hAnsi="Calibri" w:eastAsia="宋体" w:cs="Times New Roman"/>
          <w:b/>
          <w:bCs/>
          <w:sz w:val="28"/>
        </w:rPr>
        <w:t xml:space="preserve">标</w:t>
      </w:r>
      <w:r>
        <w:rPr>
          <w:rFonts w:ascii="Calibri" w:hAnsi="Calibri" w:eastAsia="宋体" w:cs="Times New Roman"/>
          <w:b/>
          <w:bCs/>
          <w:sz w:val="28"/>
        </w:rPr>
        <w:t xml:space="preserve">标准：</w:t>
      </w:r>
      <w:r/>
    </w:p>
    <w:p>
      <w:pPr>
        <w:ind w:firstLine="482"/>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（一）价格部分</w:t>
      </w:r>
      <w:r>
        <w:rPr>
          <w:rFonts w:ascii="Times New Roman" w:hAnsi="Times New Roman" w:eastAsia="宋体" w:cs="Times New Roman"/>
          <w:b/>
          <w:bCs/>
          <w:sz w:val="24"/>
          <w:szCs w:val="20"/>
        </w:rPr>
        <w:t xml:space="preserve">25</w:t>
      </w:r>
      <w:r>
        <w:rPr>
          <w:rFonts w:hint="eastAsia" w:ascii="Times New Roman" w:hAnsi="Times New Roman" w:eastAsia="宋体" w:cs="Times New Roman"/>
          <w:b/>
          <w:bCs/>
          <w:sz w:val="24"/>
          <w:szCs w:val="20"/>
        </w:rPr>
        <w:t xml:space="preserve">分</w:t>
      </w:r>
      <w:r/>
    </w:p>
    <w:p>
      <w:pPr>
        <w:ind w:firstLine="48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1.1</w:t>
      </w:r>
      <w:r>
        <w:rPr>
          <w:rFonts w:hint="eastAsia" w:ascii="Times New Roman" w:hAnsi="Times New Roman" w:eastAsia="宋体" w:cs="Times New Roman"/>
          <w:sz w:val="24"/>
          <w:szCs w:val="20"/>
        </w:rPr>
        <w:t xml:space="preserve">满足招标文件要求且投标价格最低的投标报价为评标基准价，其价格分为</w:t>
      </w:r>
      <w:r>
        <w:rPr>
          <w:rFonts w:ascii="Times New Roman" w:hAnsi="Times New Roman" w:eastAsia="宋体" w:cs="Times New Roman"/>
          <w:sz w:val="24"/>
          <w:szCs w:val="20"/>
        </w:rPr>
        <w:t xml:space="preserve">2</w:t>
      </w:r>
      <w:r>
        <w:rPr>
          <w:rFonts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分；其他投标人的价格</w:t>
      </w:r>
      <w:r>
        <w:rPr>
          <w:rFonts w:hint="eastAsia" w:ascii="Times New Roman" w:hAnsi="Times New Roman" w:eastAsia="宋体" w:cs="Times New Roman"/>
          <w:sz w:val="24"/>
          <w:szCs w:val="20"/>
        </w:rPr>
        <w:t xml:space="preserve">分统一</w:t>
      </w:r>
      <w:r>
        <w:rPr>
          <w:rFonts w:hint="eastAsia" w:ascii="Times New Roman" w:hAnsi="Times New Roman" w:eastAsia="宋体" w:cs="Times New Roman"/>
          <w:sz w:val="24"/>
          <w:szCs w:val="20"/>
        </w:rPr>
        <w:t xml:space="preserve">按下列公式计算：投标报价得分＝（评标基准价／投标报价）</w:t>
      </w:r>
      <w:bookmarkStart w:id="352" w:name="_Hlk63007450"/>
      <w:r>
        <w:rPr>
          <w:rFonts w:hint="eastAsia" w:ascii="Times New Roman" w:hAnsi="Times New Roman" w:eastAsia="宋体" w:cs="Times New Roman"/>
          <w:sz w:val="24"/>
          <w:szCs w:val="20"/>
        </w:rPr>
        <w:t xml:space="preserve">×</w:t>
      </w:r>
      <w:bookmarkEnd w:id="352"/>
      <w:r>
        <w:rPr>
          <w:rFonts w:ascii="Times New Roman" w:hAnsi="Times New Roman" w:eastAsia="宋体" w:cs="Times New Roman"/>
          <w:sz w:val="24"/>
          <w:szCs w:val="20"/>
        </w:rPr>
        <w:t xml:space="preserve">2</w:t>
      </w:r>
      <w:r>
        <w:rPr>
          <w:rFonts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分。</w:t>
      </w:r>
      <w:r/>
    </w:p>
    <w:p>
      <w:pPr>
        <w:ind w:firstLine="482"/>
        <w:spacing w:line="44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1.2</w:t>
      </w:r>
      <w:r>
        <w:rPr>
          <w:rFonts w:hint="eastAsia" w:ascii="Times New Roman" w:hAnsi="Times New Roman" w:eastAsia="宋体" w:cs="Times New Roman"/>
          <w:b/>
          <w:sz w:val="24"/>
          <w:szCs w:val="24"/>
        </w:rPr>
        <w:t xml:space="preserve">评审过程中出现下列情形之一的，评审委员会应当启动异常低价投标（</w:t>
      </w:r>
      <w:r>
        <w:rPr>
          <w:rFonts w:ascii="Times New Roman" w:hAnsi="Times New Roman" w:eastAsia="宋体" w:cs="Times New Roman"/>
          <w:b/>
          <w:sz w:val="24"/>
          <w:szCs w:val="24"/>
        </w:rPr>
        <w:t xml:space="preserve">响应</w:t>
      </w:r>
      <w:r>
        <w:rPr>
          <w:rFonts w:hint="eastAsia"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审查程序</w:t>
      </w:r>
      <w:r>
        <w:rPr>
          <w:rFonts w:hint="eastAsia" w:ascii="Times New Roman" w:hAnsi="Times New Roman" w:eastAsia="宋体" w:cs="Times New Roman"/>
          <w:b/>
          <w:sz w:val="24"/>
          <w:szCs w:val="24"/>
        </w:rPr>
        <w:t xml:space="preserve">：</w:t>
      </w:r>
      <w:r/>
    </w:p>
    <w:p>
      <w:pPr>
        <w:ind w:firstLine="482"/>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1</w:t>
      </w:r>
      <w:r>
        <w:rPr>
          <w:rFonts w:hint="eastAsia" w:ascii="Times New Roman" w:hAnsi="Times New Roman" w:eastAsia="宋体" w:cs="Times New Roman"/>
          <w:b/>
          <w:sz w:val="24"/>
          <w:szCs w:val="24"/>
        </w:rPr>
        <w:t xml:space="preserve">）投标（响应）报价低于采购项目预算</w:t>
      </w:r>
      <w:r>
        <w:rPr>
          <w:rFonts w:ascii="Times New Roman" w:hAnsi="Times New Roman" w:eastAsia="宋体" w:cs="Times New Roman"/>
          <w:b/>
          <w:sz w:val="24"/>
          <w:szCs w:val="24"/>
        </w:rPr>
        <w:t xml:space="preserve">50%</w:t>
      </w:r>
      <w:r>
        <w:rPr>
          <w:rFonts w:hint="eastAsia" w:ascii="Times New Roman" w:hAnsi="Times New Roman" w:eastAsia="宋体" w:cs="Times New Roman"/>
          <w:b/>
          <w:sz w:val="24"/>
          <w:szCs w:val="24"/>
        </w:rPr>
        <w:t xml:space="preserve">的，即投标（响应）报价＜采购项目预算</w:t>
      </w:r>
      <w:r>
        <w:rPr>
          <w:rFonts w:hint="cs"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50%</w:t>
      </w:r>
      <w:r>
        <w:rPr>
          <w:rFonts w:hint="eastAsia" w:ascii="Times New Roman" w:hAnsi="Times New Roman" w:eastAsia="宋体" w:cs="Times New Roman"/>
          <w:b/>
          <w:sz w:val="24"/>
          <w:szCs w:val="24"/>
        </w:rPr>
        <w:t xml:space="preserve">。</w:t>
      </w:r>
      <w:r/>
    </w:p>
    <w:p>
      <w:pPr>
        <w:ind w:firstLine="482"/>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2</w:t>
      </w:r>
      <w:r>
        <w:rPr>
          <w:rFonts w:hint="eastAsia" w:ascii="Times New Roman" w:hAnsi="Times New Roman" w:eastAsia="宋体" w:cs="Times New Roman"/>
          <w:b/>
          <w:sz w:val="24"/>
          <w:szCs w:val="24"/>
        </w:rPr>
        <w:t xml:space="preserve">）投标（响应）报价低于采购项目最高限价</w:t>
      </w:r>
      <w:r>
        <w:rPr>
          <w:rFonts w:ascii="Times New Roman" w:hAnsi="Times New Roman" w:eastAsia="宋体" w:cs="Times New Roman"/>
          <w:b/>
          <w:sz w:val="24"/>
          <w:szCs w:val="24"/>
        </w:rPr>
        <w:t xml:space="preserve">45%</w:t>
      </w:r>
      <w:r>
        <w:rPr>
          <w:rFonts w:hint="eastAsia" w:ascii="Times New Roman" w:hAnsi="Times New Roman" w:eastAsia="宋体" w:cs="Times New Roman"/>
          <w:b/>
          <w:sz w:val="24"/>
          <w:szCs w:val="24"/>
        </w:rPr>
        <w:t xml:space="preserve">的，即投标（响应）报价＜采购项目最高限价</w:t>
      </w:r>
      <w:r>
        <w:rPr>
          <w:rFonts w:hint="cs"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45%</w:t>
      </w:r>
      <w:r>
        <w:rPr>
          <w:rFonts w:hint="eastAsia" w:ascii="Times New Roman" w:hAnsi="Times New Roman" w:eastAsia="宋体" w:cs="Times New Roman"/>
          <w:b/>
          <w:sz w:val="24"/>
          <w:szCs w:val="24"/>
        </w:rPr>
        <w:t xml:space="preserve">。</w:t>
      </w:r>
      <w:r/>
    </w:p>
    <w:p>
      <w:pPr>
        <w:ind w:firstLine="482"/>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3</w:t>
      </w:r>
      <w:r>
        <w:rPr>
          <w:rFonts w:hint="eastAsia" w:ascii="Times New Roman" w:hAnsi="Times New Roman" w:eastAsia="宋体" w:cs="Times New Roman"/>
          <w:b/>
          <w:sz w:val="24"/>
          <w:szCs w:val="24"/>
        </w:rPr>
        <w:t xml:space="preserve">）评审委员会认定的供应商报价过低、有可能影响服务质量或者不能诚信履约的其他情形。</w:t>
      </w:r>
      <w:r/>
    </w:p>
    <w:p>
      <w:pPr>
        <w:ind w:firstLine="482"/>
        <w:spacing w:line="440" w:lineRule="exact"/>
        <w:rPr>
          <w:rFonts w:ascii="Times New Roman" w:hAnsi="Times New Roman" w:eastAsia="宋体" w:cs="Times New Roman"/>
          <w:sz w:val="24"/>
          <w:szCs w:val="20"/>
        </w:rPr>
      </w:pPr>
      <w:r>
        <w:rPr>
          <w:rFonts w:hint="eastAsia" w:ascii="Times New Roman" w:hAnsi="Times New Roman" w:eastAsia="宋体" w:cs="Times New Roman"/>
          <w:b/>
          <w:sz w:val="24"/>
          <w:szCs w:val="24"/>
        </w:rPr>
        <w:t xml:space="preserve">启动异常低价投标（响应）审查后，评审委员会应当要求相关供应商在评审现场合理的时间内，提供项目具体成本测算等与报价合理性相关的书面说明及相关证明材料，对投标（响应）价格</w:t>
      </w:r>
      <w:r>
        <w:rPr>
          <w:rFonts w:hint="eastAsia" w:ascii="Times New Roman" w:hAnsi="Times New Roman" w:eastAsia="宋体" w:cs="Times New Roman"/>
          <w:b/>
          <w:sz w:val="24"/>
          <w:szCs w:val="24"/>
        </w:rPr>
        <w:t xml:space="preserve">作出</w:t>
      </w:r>
      <w:r>
        <w:rPr>
          <w:rFonts w:hint="eastAsia" w:ascii="Times New Roman" w:hAnsi="Times New Roman" w:eastAsia="宋体" w:cs="Times New Roman"/>
          <w:b/>
          <w:sz w:val="24"/>
          <w:szCs w:val="24"/>
        </w:rPr>
        <w:t xml:space="preserve">解释，由评审委员会结合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440" w:lineRule="exact"/>
        <w:rPr>
          <w:rFonts w:ascii="Times New Roman" w:hAnsi="Times New Roman" w:eastAsia="宋体" w:cs="Times New Roman"/>
          <w:b/>
          <w:bCs/>
          <w:sz w:val="24"/>
          <w:szCs w:val="20"/>
        </w:rPr>
      </w:pPr>
      <w:r>
        <w:rPr>
          <w:rFonts w:ascii="Times New Roman" w:hAnsi="Times New Roman" w:eastAsia="宋体" w:cs="Times New Roman"/>
          <w:b/>
          <w:bCs/>
          <w:sz w:val="24"/>
          <w:szCs w:val="20"/>
        </w:rPr>
        <w:t xml:space="preserve">（二）技术部分</w:t>
      </w:r>
      <w:r>
        <w:rPr>
          <w:rFonts w:ascii="Times New Roman" w:hAnsi="Times New Roman" w:eastAsia="宋体" w:cs="Times New Roman"/>
          <w:b/>
          <w:bCs/>
          <w:sz w:val="24"/>
          <w:szCs w:val="20"/>
        </w:rPr>
        <w:t xml:space="preserve">65</w:t>
      </w:r>
      <w:r>
        <w:rPr>
          <w:rFonts w:ascii="Times New Roman" w:hAnsi="Times New Roman" w:eastAsia="宋体" w:cs="Times New Roman"/>
          <w:b/>
          <w:bCs/>
          <w:sz w:val="24"/>
          <w:szCs w:val="20"/>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6"/>
        <w:gridCol w:w="1843"/>
        <w:gridCol w:w="801"/>
        <w:gridCol w:w="5719"/>
      </w:tblGrid>
      <w:tr>
        <w:trPr>
          <w:jc w:val="center"/>
          <w:trHeight w:val="48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评审因素</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分值</w:t>
            </w:r>
            <w:r/>
          </w:p>
        </w:tc>
        <w:tc>
          <w:tcPr>
            <w:tcBorders>
              <w:top w:val="single" w:color="auto" w:sz="4" w:space="0"/>
              <w:left w:val="single" w:color="auto" w:sz="4" w:space="0"/>
              <w:bottom w:val="single" w:color="auto" w:sz="4" w:space="0"/>
              <w:right w:val="single" w:color="auto" w:sz="4" w:space="0"/>
            </w:tcBorders>
            <w:tcW w:w="5719"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评分标准</w:t>
            </w:r>
            <w:r/>
          </w:p>
        </w:tc>
      </w:tr>
      <w:tr>
        <w:trPr>
          <w:jc w:val="center"/>
          <w:trHeight w:val="1062"/>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4"/>
              </w:rPr>
              <w:t xml:space="preserve">服务要求响应性</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27</w:t>
            </w:r>
            <w:r/>
          </w:p>
        </w:tc>
        <w:tc>
          <w:tcPr>
            <w:tcBorders>
              <w:top w:val="single" w:color="auto" w:sz="4" w:space="0"/>
              <w:left w:val="single" w:color="auto" w:sz="4" w:space="0"/>
              <w:bottom w:val="single" w:color="auto" w:sz="4" w:space="0"/>
              <w:right w:val="single" w:color="auto" w:sz="4" w:space="0"/>
            </w:tcBorders>
            <w:tcW w:w="5719" w:type="dxa"/>
            <w:vAlign w:val="center"/>
            <w:textDirection w:val="lrTb"/>
            <w:noWrap w:val="false"/>
          </w:tcPr>
          <w:p>
            <w:pPr>
              <w:rPr>
                <w:rFonts w:ascii="Times New Roman" w:hAnsi="Times New Roman" w:eastAsia="宋体" w:cs="Times New Roman"/>
                <w:sz w:val="24"/>
                <w:szCs w:val="20"/>
              </w:rPr>
            </w:pPr>
            <w:r>
              <w:rPr>
                <w:rFonts w:ascii="Times New Roman" w:hAnsi="Times New Roman" w:eastAsia="宋体" w:cs="Times New Roman"/>
                <w:sz w:val="24"/>
                <w:szCs w:val="24"/>
              </w:rPr>
              <w:t xml:space="preserve">本项目需求中的</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二、项目实施要求</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共计</w:t>
            </w:r>
            <w:r>
              <w:rPr>
                <w:rFonts w:ascii="Times New Roman" w:hAnsi="Times New Roman" w:eastAsia="宋体" w:cs="Times New Roman"/>
                <w:sz w:val="24"/>
                <w:szCs w:val="24"/>
              </w:rPr>
              <w:t xml:space="preserve">90</w:t>
            </w:r>
            <w:r>
              <w:rPr>
                <w:rFonts w:ascii="Times New Roman" w:hAnsi="Times New Roman" w:eastAsia="宋体" w:cs="Times New Roman"/>
                <w:sz w:val="24"/>
                <w:szCs w:val="24"/>
              </w:rPr>
              <w:t xml:space="preserve">小项服务响应指标，投标人全部满足招标文件要求的得</w:t>
            </w:r>
            <w:r>
              <w:rPr>
                <w:rFonts w:hint="eastAsia" w:ascii="Times New Roman" w:hAnsi="Times New Roman" w:eastAsia="宋体" w:cs="Times New Roman"/>
                <w:sz w:val="24"/>
                <w:szCs w:val="24"/>
              </w:rPr>
              <w:t xml:space="preserve">27</w:t>
            </w:r>
            <w:r>
              <w:rPr>
                <w:rFonts w:ascii="Times New Roman" w:hAnsi="Times New Roman" w:eastAsia="宋体" w:cs="Times New Roman"/>
                <w:sz w:val="24"/>
                <w:szCs w:val="24"/>
              </w:rPr>
              <w:t xml:space="preserve">分；投标人对每一小项内容有负偏离的，扣</w:t>
            </w:r>
            <w:r>
              <w:rPr>
                <w:rFonts w:hint="eastAsia" w:ascii="Times New Roman" w:hAnsi="Times New Roman" w:eastAsia="宋体" w:cs="Times New Roman"/>
                <w:sz w:val="24"/>
                <w:szCs w:val="24"/>
              </w:rPr>
              <w:t xml:space="preserve">0.3</w:t>
            </w:r>
            <w:r>
              <w:rPr>
                <w:rFonts w:ascii="Times New Roman" w:hAnsi="Times New Roman" w:eastAsia="宋体" w:cs="Times New Roman"/>
                <w:sz w:val="24"/>
                <w:szCs w:val="24"/>
              </w:rPr>
              <w:t xml:space="preserve">分。</w:t>
            </w:r>
            <w:r/>
          </w:p>
        </w:tc>
      </w:tr>
      <w:tr>
        <w:trPr>
          <w:jc w:val="center"/>
          <w:trHeight w:val="155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4"/>
              </w:rPr>
              <w:t xml:space="preserve">苏州线上教育常熟中心平台</w:t>
            </w:r>
            <w:r>
              <w:rPr>
                <w:rFonts w:ascii="Times New Roman" w:hAnsi="Times New Roman" w:eastAsia="宋体" w:cs="Times New Roman"/>
                <w:sz w:val="24"/>
                <w:szCs w:val="20"/>
              </w:rPr>
              <w:t xml:space="preserve">升级服务方案</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4"/>
              </w:rPr>
              <w:t xml:space="preserve">4</w:t>
            </w:r>
            <w:r/>
          </w:p>
        </w:tc>
        <w:tc>
          <w:tcPr>
            <w:tcBorders>
              <w:top w:val="single" w:color="auto" w:sz="4" w:space="0"/>
              <w:left w:val="single" w:color="auto" w:sz="4" w:space="0"/>
              <w:bottom w:val="single" w:color="auto" w:sz="4" w:space="0"/>
              <w:right w:val="single" w:color="auto" w:sz="4" w:space="0"/>
            </w:tcBorders>
            <w:tcW w:w="5719" w:type="dxa"/>
            <w:vAlign w:val="center"/>
            <w:textDirection w:val="lrTb"/>
            <w:noWrap w:val="false"/>
          </w:tcPr>
          <w:p>
            <w:pPr>
              <w:rPr>
                <w:rFonts w:ascii="Times New Roman" w:hAnsi="Times New Roman" w:eastAsia="宋体" w:cs="Times New Roman"/>
                <w:sz w:val="24"/>
                <w:szCs w:val="20"/>
              </w:rPr>
            </w:pPr>
            <w:r>
              <w:rPr>
                <w:rFonts w:ascii="Times New Roman" w:hAnsi="Times New Roman" w:eastAsia="宋体" w:cs="Times New Roman"/>
                <w:sz w:val="24"/>
                <w:szCs w:val="24"/>
              </w:rPr>
              <w:t xml:space="preserve">根据</w:t>
            </w:r>
            <w:r>
              <w:rPr>
                <w:rFonts w:ascii="Times New Roman" w:hAnsi="Times New Roman" w:eastAsia="宋体" w:cs="Times New Roman"/>
                <w:sz w:val="24"/>
                <w:szCs w:val="24"/>
              </w:rPr>
              <w:t xml:space="preserve">投标人针对本项目</w:t>
            </w:r>
            <w:r>
              <w:rPr>
                <w:rFonts w:ascii="Times New Roman" w:hAnsi="Times New Roman" w:eastAsia="宋体" w:cs="Times New Roman"/>
                <w:sz w:val="24"/>
                <w:szCs w:val="24"/>
              </w:rPr>
              <w:t xml:space="preserve">提供的苏州线上教育常熟市中心平台升级服务方案</w:t>
            </w:r>
            <w:r>
              <w:rPr>
                <w:rFonts w:hint="eastAsia" w:ascii="Times New Roman" w:hAnsi="Times New Roman" w:eastAsia="宋体" w:cs="Times New Roman"/>
                <w:sz w:val="24"/>
                <w:szCs w:val="24"/>
              </w:rPr>
              <w:t xml:space="preserve">（评审</w:t>
            </w:r>
            <w:r>
              <w:rPr>
                <w:rFonts w:ascii="Times New Roman" w:hAnsi="Times New Roman" w:eastAsia="宋体" w:cs="Times New Roman"/>
                <w:sz w:val="24"/>
                <w:szCs w:val="24"/>
              </w:rPr>
              <w:t xml:space="preserve">点</w:t>
            </w:r>
            <w:r>
              <w:rPr>
                <w:rFonts w:hint="eastAsia" w:ascii="Times New Roman" w:hAnsi="Times New Roman" w:eastAsia="宋体" w:cs="Times New Roman"/>
                <w:sz w:val="24"/>
                <w:szCs w:val="24"/>
              </w:rPr>
              <w:t xml:space="preserve">包括平台升级协调</w:t>
            </w:r>
            <w:r>
              <w:rPr>
                <w:rFonts w:hint="eastAsia" w:ascii="Times New Roman" w:hAnsi="Times New Roman" w:eastAsia="宋体" w:cs="Times New Roman"/>
                <w:sz w:val="24"/>
                <w:szCs w:val="24"/>
              </w:rPr>
              <w:t xml:space="preserve">方案</w:t>
            </w:r>
            <w:r>
              <w:rPr>
                <w:rFonts w:hint="eastAsia" w:ascii="Times New Roman" w:hAnsi="Times New Roman" w:eastAsia="宋体" w:cs="Times New Roman"/>
                <w:sz w:val="24"/>
                <w:szCs w:val="24"/>
              </w:rPr>
              <w:t xml:space="preserve">、上线后</w:t>
            </w:r>
            <w:r>
              <w:rPr>
                <w:rFonts w:hint="eastAsia" w:ascii="Times New Roman" w:hAnsi="Times New Roman" w:eastAsia="宋体" w:cs="Times New Roman"/>
                <w:sz w:val="24"/>
                <w:szCs w:val="24"/>
              </w:rPr>
              <w:t xml:space="preserve">突发问题</w:t>
            </w:r>
            <w:r>
              <w:rPr>
                <w:rFonts w:hint="eastAsia" w:ascii="Times New Roman" w:hAnsi="Times New Roman" w:eastAsia="宋体" w:cs="Times New Roman"/>
                <w:sz w:val="24"/>
                <w:szCs w:val="24"/>
              </w:rPr>
              <w:t xml:space="preserve">紧急应对</w:t>
            </w:r>
            <w:r>
              <w:rPr>
                <w:rFonts w:hint="eastAsia" w:ascii="Times New Roman" w:hAnsi="Times New Roman" w:eastAsia="宋体" w:cs="Times New Roman"/>
                <w:sz w:val="24"/>
                <w:szCs w:val="24"/>
              </w:rPr>
              <w:t xml:space="preserve">措施</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进行综合评定：</w:t>
            </w:r>
            <w:r>
              <w:rPr>
                <w:rFonts w:hint="eastAsia" w:ascii="Times New Roman" w:hAnsi="Times New Roman" w:eastAsia="宋体" w:cs="Times New Roman"/>
                <w:sz w:val="24"/>
                <w:szCs w:val="24"/>
              </w:rPr>
              <w:t xml:space="preserve">每个</w:t>
            </w:r>
            <w:r>
              <w:rPr>
                <w:rFonts w:ascii="Times New Roman" w:hAnsi="Times New Roman" w:eastAsia="宋体" w:cs="Times New Roman"/>
                <w:sz w:val="24"/>
                <w:szCs w:val="24"/>
              </w:rPr>
              <w:t xml:space="preserve">评审</w:t>
            </w:r>
            <w:r>
              <w:rPr>
                <w:rFonts w:ascii="Times New Roman" w:hAnsi="Times New Roman" w:eastAsia="宋体" w:cs="Times New Roman"/>
                <w:sz w:val="24"/>
                <w:szCs w:val="24"/>
              </w:rPr>
              <w:t xml:space="preserve">点</w:t>
            </w:r>
            <w:r>
              <w:rPr>
                <w:rFonts w:hint="eastAsia" w:ascii="Times New Roman" w:hAnsi="Times New Roman" w:eastAsia="宋体" w:cs="Times New Roman"/>
                <w:sz w:val="24"/>
                <w:szCs w:val="24"/>
              </w:rPr>
              <w:t xml:space="preserve">方案</w:t>
            </w:r>
            <w:r>
              <w:rPr>
                <w:rFonts w:hint="eastAsia" w:ascii="Times New Roman" w:hAnsi="Times New Roman" w:eastAsia="宋体" w:cs="Times New Roman"/>
                <w:sz w:val="24"/>
                <w:szCs w:val="24"/>
              </w:rPr>
              <w:t xml:space="preserve">完整合理</w:t>
            </w:r>
            <w:r>
              <w:rPr>
                <w:rFonts w:ascii="Times New Roman" w:hAnsi="Times New Roman" w:eastAsia="宋体" w:cs="Times New Roman"/>
                <w:sz w:val="24"/>
                <w:szCs w:val="20"/>
              </w:rPr>
              <w:t xml:space="preserve">的得</w:t>
            </w:r>
            <w:r>
              <w:rPr>
                <w:rFonts w:ascii="Times New Roman" w:hAnsi="Times New Roman" w:eastAsia="宋体" w:cs="Times New Roman"/>
                <w:sz w:val="24"/>
                <w:szCs w:val="20"/>
              </w:rPr>
              <w:t xml:space="preserve">2</w:t>
            </w:r>
            <w:r>
              <w:rPr>
                <w:rFonts w:ascii="Times New Roman" w:hAnsi="Times New Roman" w:eastAsia="宋体" w:cs="Times New Roman"/>
                <w:sz w:val="24"/>
                <w:szCs w:val="20"/>
              </w:rPr>
              <w:t xml:space="preserve">分；方案有所欠缺的得</w:t>
            </w:r>
            <w:r>
              <w:rPr>
                <w:rFonts w:ascii="Times New Roman" w:hAnsi="Times New Roman" w:eastAsia="宋体" w:cs="Times New Roman"/>
                <w:sz w:val="24"/>
                <w:szCs w:val="20"/>
              </w:rPr>
              <w:t xml:space="preserve">1</w:t>
            </w:r>
            <w:r>
              <w:rPr>
                <w:rFonts w:ascii="Times New Roman" w:hAnsi="Times New Roman" w:eastAsia="宋体" w:cs="Times New Roman"/>
                <w:sz w:val="24"/>
                <w:szCs w:val="20"/>
              </w:rPr>
              <w:t xml:space="preserve">分。</w:t>
            </w:r>
            <w:r>
              <w:rPr>
                <w:rFonts w:hint="eastAsia" w:ascii="Times New Roman" w:hAnsi="Times New Roman" w:eastAsia="宋体" w:cs="Times New Roman"/>
                <w:sz w:val="24"/>
                <w:szCs w:val="20"/>
              </w:rPr>
              <w:t xml:space="preserve">本项</w:t>
            </w:r>
            <w:r>
              <w:rPr>
                <w:rFonts w:ascii="Times New Roman" w:hAnsi="Times New Roman" w:eastAsia="宋体" w:cs="Times New Roman"/>
                <w:sz w:val="24"/>
                <w:szCs w:val="20"/>
              </w:rPr>
              <w:t xml:space="preserve">最高得</w:t>
            </w:r>
            <w:r>
              <w:rPr>
                <w:rFonts w:ascii="Times New Roman" w:hAnsi="Times New Roman" w:eastAsia="宋体" w:cs="Times New Roman"/>
                <w:sz w:val="24"/>
                <w:szCs w:val="20"/>
              </w:rPr>
              <w:t xml:space="preserve">4</w:t>
            </w:r>
            <w:r>
              <w:rPr>
                <w:rFonts w:hint="eastAsia" w:ascii="Times New Roman" w:hAnsi="Times New Roman" w:eastAsia="宋体" w:cs="Times New Roman"/>
                <w:sz w:val="24"/>
                <w:szCs w:val="20"/>
              </w:rPr>
              <w:t xml:space="preserve">分</w:t>
            </w:r>
            <w:r>
              <w:rPr>
                <w:rFonts w:ascii="Times New Roman" w:hAnsi="Times New Roman" w:eastAsia="宋体" w:cs="Times New Roman"/>
                <w:sz w:val="24"/>
                <w:szCs w:val="20"/>
              </w:rPr>
              <w:t xml:space="preserve">。</w:t>
            </w:r>
            <w:r>
              <w:rPr>
                <w:rFonts w:ascii="Times New Roman" w:hAnsi="Times New Roman" w:eastAsia="宋体" w:cs="Times New Roman"/>
                <w:b/>
                <w:bCs/>
                <w:sz w:val="24"/>
                <w:szCs w:val="20"/>
              </w:rPr>
              <w:t xml:space="preserve">未作说明的不得分。</w:t>
            </w:r>
            <w:r/>
          </w:p>
        </w:tc>
      </w:tr>
      <w:tr>
        <w:trPr>
          <w:jc w:val="center"/>
          <w:trHeight w:val="1412"/>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4"/>
              </w:rPr>
              <w:t xml:space="preserve">基础数据采集维护方案</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4"/>
              </w:rPr>
              <w:t xml:space="preserve">4</w:t>
            </w:r>
            <w:r/>
          </w:p>
        </w:tc>
        <w:tc>
          <w:tcPr>
            <w:tcBorders>
              <w:top w:val="single" w:color="auto" w:sz="4" w:space="0"/>
              <w:left w:val="single" w:color="auto" w:sz="4" w:space="0"/>
              <w:bottom w:val="single" w:color="auto" w:sz="4" w:space="0"/>
              <w:right w:val="single" w:color="auto" w:sz="4" w:space="0"/>
            </w:tcBorders>
            <w:tcW w:w="5719" w:type="dxa"/>
            <w:vAlign w:val="center"/>
            <w:textDirection w:val="lrTb"/>
            <w:noWrap w:val="false"/>
          </w:tcPr>
          <w:p>
            <w:pPr>
              <w:rPr>
                <w:rFonts w:ascii="Times New Roman" w:hAnsi="Times New Roman" w:eastAsia="宋体" w:cs="Times New Roman"/>
                <w:sz w:val="24"/>
                <w:szCs w:val="20"/>
              </w:rPr>
            </w:pPr>
            <w:r>
              <w:rPr>
                <w:rFonts w:ascii="Times New Roman" w:hAnsi="Times New Roman" w:eastAsia="宋体" w:cs="Times New Roman"/>
                <w:sz w:val="24"/>
                <w:szCs w:val="24"/>
              </w:rPr>
              <w:t xml:space="preserve">根据</w:t>
            </w:r>
            <w:r>
              <w:rPr>
                <w:rFonts w:ascii="Times New Roman" w:hAnsi="Times New Roman" w:eastAsia="宋体" w:cs="Times New Roman"/>
                <w:sz w:val="24"/>
                <w:szCs w:val="24"/>
              </w:rPr>
              <w:t xml:space="preserve">投标人针对本项目</w:t>
            </w:r>
            <w:r>
              <w:rPr>
                <w:rFonts w:ascii="Times New Roman" w:hAnsi="Times New Roman" w:eastAsia="宋体" w:cs="Times New Roman"/>
                <w:sz w:val="24"/>
                <w:szCs w:val="24"/>
              </w:rPr>
              <w:t xml:space="preserve">提供的基础数据采集维护方案</w:t>
            </w:r>
            <w:r>
              <w:rPr>
                <w:rFonts w:hint="eastAsia" w:ascii="Times New Roman" w:hAnsi="Times New Roman" w:eastAsia="宋体" w:cs="Times New Roman"/>
                <w:sz w:val="24"/>
                <w:szCs w:val="24"/>
              </w:rPr>
              <w:t xml:space="preserve">（评审</w:t>
            </w:r>
            <w:r>
              <w:rPr>
                <w:rFonts w:ascii="Times New Roman" w:hAnsi="Times New Roman" w:eastAsia="宋体" w:cs="Times New Roman"/>
                <w:sz w:val="24"/>
                <w:szCs w:val="24"/>
              </w:rPr>
              <w:t xml:space="preserve">点</w:t>
            </w:r>
            <w:r>
              <w:rPr>
                <w:rFonts w:hint="eastAsia" w:ascii="Times New Roman" w:hAnsi="Times New Roman" w:eastAsia="宋体" w:cs="Times New Roman"/>
                <w:sz w:val="24"/>
                <w:szCs w:val="24"/>
              </w:rPr>
              <w:t xml:space="preserve">包括苏州线上教育常熟中心平台教育基础数据录入</w:t>
            </w:r>
            <w:r>
              <w:rPr>
                <w:rFonts w:ascii="Times New Roman" w:hAnsi="Times New Roman" w:eastAsia="宋体" w:cs="Times New Roman"/>
                <w:sz w:val="24"/>
                <w:szCs w:val="24"/>
              </w:rPr>
              <w:t xml:space="preserve">对接</w:t>
            </w:r>
            <w:r>
              <w:rPr>
                <w:rFonts w:hint="eastAsia" w:ascii="Times New Roman" w:hAnsi="Times New Roman" w:eastAsia="宋体" w:cs="Times New Roman"/>
                <w:sz w:val="24"/>
                <w:szCs w:val="24"/>
              </w:rPr>
              <w:t xml:space="preserve">、苏州线上教育常熟中心平台管理员工作、学校基础数据的采集工作指导和支持、教学班级基础数据的采集工作指导和支持）</w:t>
            </w:r>
            <w:r>
              <w:rPr>
                <w:rFonts w:ascii="Times New Roman" w:hAnsi="Times New Roman" w:eastAsia="宋体" w:cs="Times New Roman"/>
                <w:sz w:val="24"/>
                <w:szCs w:val="24"/>
              </w:rPr>
              <w:t xml:space="preserve">进行综合评定：</w:t>
            </w:r>
            <w:r>
              <w:rPr>
                <w:rFonts w:hint="eastAsia" w:ascii="Times New Roman" w:hAnsi="Times New Roman" w:eastAsia="宋体" w:cs="Times New Roman"/>
                <w:sz w:val="24"/>
                <w:szCs w:val="24"/>
              </w:rPr>
              <w:t xml:space="preserve">每个</w:t>
            </w:r>
            <w:r>
              <w:rPr>
                <w:rFonts w:ascii="Times New Roman" w:hAnsi="Times New Roman" w:eastAsia="宋体" w:cs="Times New Roman"/>
                <w:sz w:val="24"/>
                <w:szCs w:val="24"/>
              </w:rPr>
              <w:t xml:space="preserve">评审</w:t>
            </w:r>
            <w:r>
              <w:rPr>
                <w:rFonts w:ascii="Times New Roman" w:hAnsi="Times New Roman" w:eastAsia="宋体" w:cs="Times New Roman"/>
                <w:sz w:val="24"/>
                <w:szCs w:val="24"/>
              </w:rPr>
              <w:t xml:space="preserve">点</w:t>
            </w:r>
            <w:r>
              <w:rPr>
                <w:rFonts w:hint="eastAsia" w:ascii="Times New Roman" w:hAnsi="Times New Roman" w:eastAsia="宋体" w:cs="Times New Roman"/>
                <w:sz w:val="24"/>
                <w:szCs w:val="24"/>
              </w:rPr>
              <w:t xml:space="preserve">方案</w:t>
            </w:r>
            <w:r>
              <w:rPr>
                <w:rFonts w:hint="eastAsia" w:ascii="Times New Roman" w:hAnsi="Times New Roman" w:eastAsia="宋体" w:cs="Times New Roman"/>
                <w:sz w:val="24"/>
                <w:szCs w:val="24"/>
              </w:rPr>
              <w:t xml:space="preserve">完整合理</w:t>
            </w:r>
            <w:r>
              <w:rPr>
                <w:rFonts w:ascii="Times New Roman" w:hAnsi="Times New Roman" w:eastAsia="宋体" w:cs="Times New Roman"/>
                <w:sz w:val="24"/>
                <w:szCs w:val="20"/>
              </w:rPr>
              <w:t xml:space="preserve">的得</w:t>
            </w:r>
            <w:r>
              <w:rPr>
                <w:rFonts w:ascii="Times New Roman" w:hAnsi="Times New Roman" w:eastAsia="宋体" w:cs="Times New Roman"/>
                <w:sz w:val="24"/>
                <w:szCs w:val="20"/>
              </w:rPr>
              <w:t xml:space="preserve">1</w:t>
            </w:r>
            <w:r>
              <w:rPr>
                <w:rFonts w:ascii="Times New Roman" w:hAnsi="Times New Roman" w:eastAsia="宋体" w:cs="Times New Roman"/>
                <w:sz w:val="24"/>
                <w:szCs w:val="20"/>
              </w:rPr>
              <w:t xml:space="preserve">分；方案有所欠缺的得</w:t>
            </w:r>
            <w:r>
              <w:rPr>
                <w:rFonts w:ascii="Times New Roman" w:hAnsi="Times New Roman" w:eastAsia="宋体" w:cs="Times New Roman"/>
                <w:sz w:val="24"/>
                <w:szCs w:val="20"/>
              </w:rPr>
              <w:t xml:space="preserve">0.5</w:t>
            </w:r>
            <w:r>
              <w:rPr>
                <w:rFonts w:ascii="Times New Roman" w:hAnsi="Times New Roman" w:eastAsia="宋体" w:cs="Times New Roman"/>
                <w:sz w:val="24"/>
                <w:szCs w:val="20"/>
              </w:rPr>
              <w:t xml:space="preserve">分。</w:t>
            </w:r>
            <w:r>
              <w:rPr>
                <w:rFonts w:hint="eastAsia" w:ascii="Times New Roman" w:hAnsi="Times New Roman" w:eastAsia="宋体" w:cs="Times New Roman"/>
                <w:sz w:val="24"/>
                <w:szCs w:val="20"/>
              </w:rPr>
              <w:t xml:space="preserve">本项</w:t>
            </w:r>
            <w:r>
              <w:rPr>
                <w:rFonts w:ascii="Times New Roman" w:hAnsi="Times New Roman" w:eastAsia="宋体" w:cs="Times New Roman"/>
                <w:sz w:val="24"/>
                <w:szCs w:val="20"/>
              </w:rPr>
              <w:t xml:space="preserve">最高得</w:t>
            </w:r>
            <w:r>
              <w:rPr>
                <w:rFonts w:ascii="Times New Roman" w:hAnsi="Times New Roman" w:eastAsia="宋体" w:cs="Times New Roman"/>
                <w:sz w:val="24"/>
                <w:szCs w:val="20"/>
              </w:rPr>
              <w:t xml:space="preserve">4</w:t>
            </w:r>
            <w:r>
              <w:rPr>
                <w:rFonts w:hint="eastAsia" w:ascii="Times New Roman" w:hAnsi="Times New Roman" w:eastAsia="宋体" w:cs="Times New Roman"/>
                <w:sz w:val="24"/>
                <w:szCs w:val="20"/>
              </w:rPr>
              <w:t xml:space="preserve">分</w:t>
            </w:r>
            <w:r>
              <w:rPr>
                <w:rFonts w:ascii="Times New Roman" w:hAnsi="Times New Roman" w:eastAsia="宋体" w:cs="Times New Roman"/>
                <w:sz w:val="24"/>
                <w:szCs w:val="20"/>
              </w:rPr>
              <w:t xml:space="preserve">。</w:t>
            </w:r>
            <w:r>
              <w:rPr>
                <w:rFonts w:ascii="Times New Roman" w:hAnsi="Times New Roman" w:eastAsia="宋体" w:cs="Times New Roman"/>
                <w:b/>
                <w:bCs/>
                <w:sz w:val="24"/>
                <w:szCs w:val="20"/>
              </w:rPr>
              <w:t xml:space="preserve">未作说明的不得分。</w:t>
            </w:r>
            <w:r/>
          </w:p>
        </w:tc>
      </w:tr>
      <w:tr>
        <w:trPr>
          <w:jc w:val="center"/>
          <w:trHeight w:val="14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4"/>
              </w:rPr>
              <w:t xml:space="preserve">4</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系统技术保障运维服务方案</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4"/>
              </w:rPr>
              <w:t xml:space="preserve">6</w:t>
            </w:r>
            <w:r/>
          </w:p>
        </w:tc>
        <w:tc>
          <w:tcPr>
            <w:tcBorders>
              <w:top w:val="single" w:color="auto" w:sz="4" w:space="0"/>
              <w:left w:val="single" w:color="auto" w:sz="4" w:space="0"/>
              <w:bottom w:val="single" w:color="auto" w:sz="4" w:space="0"/>
              <w:right w:val="single" w:color="auto" w:sz="4" w:space="0"/>
            </w:tcBorders>
            <w:tcW w:w="5719" w:type="dxa"/>
            <w:vAlign w:val="center"/>
            <w:textDirection w:val="lrTb"/>
            <w:noWrap w:val="false"/>
          </w:tcPr>
          <w:p>
            <w:pPr>
              <w:rPr>
                <w:rFonts w:ascii="Times New Roman" w:hAnsi="Times New Roman" w:eastAsia="宋体" w:cs="Times New Roman"/>
                <w:sz w:val="24"/>
                <w:szCs w:val="20"/>
              </w:rPr>
            </w:pPr>
            <w:r>
              <w:rPr>
                <w:rFonts w:ascii="Times New Roman" w:hAnsi="Times New Roman" w:eastAsia="宋体" w:cs="Times New Roman"/>
                <w:sz w:val="24"/>
                <w:szCs w:val="24"/>
              </w:rPr>
              <w:t xml:space="preserve">根据</w:t>
            </w:r>
            <w:r>
              <w:rPr>
                <w:rFonts w:ascii="Times New Roman" w:hAnsi="Times New Roman" w:eastAsia="宋体" w:cs="Times New Roman"/>
                <w:sz w:val="24"/>
                <w:szCs w:val="24"/>
              </w:rPr>
              <w:t xml:space="preserve">投标人针对本项目</w:t>
            </w:r>
            <w:r>
              <w:rPr>
                <w:rFonts w:ascii="Times New Roman" w:hAnsi="Times New Roman" w:eastAsia="宋体" w:cs="Times New Roman"/>
                <w:sz w:val="24"/>
                <w:szCs w:val="24"/>
              </w:rPr>
              <w:t xml:space="preserve">提供的</w:t>
            </w:r>
            <w:r>
              <w:rPr>
                <w:rFonts w:ascii="Times New Roman" w:hAnsi="Times New Roman" w:eastAsia="宋体" w:cs="Times New Roman"/>
                <w:sz w:val="24"/>
                <w:szCs w:val="24"/>
              </w:rPr>
              <w:t xml:space="preserve">系统技术保障运维服务方案</w:t>
            </w:r>
            <w:r>
              <w:rPr>
                <w:rFonts w:hint="eastAsia" w:ascii="Times New Roman" w:hAnsi="Times New Roman" w:eastAsia="宋体" w:cs="Times New Roman"/>
                <w:sz w:val="24"/>
                <w:szCs w:val="24"/>
              </w:rPr>
              <w:t xml:space="preserve">（评审</w:t>
            </w:r>
            <w:r>
              <w:rPr>
                <w:rFonts w:ascii="Times New Roman" w:hAnsi="Times New Roman" w:eastAsia="宋体" w:cs="Times New Roman"/>
                <w:sz w:val="24"/>
                <w:szCs w:val="24"/>
              </w:rPr>
              <w:t xml:space="preserve">点</w:t>
            </w:r>
            <w:r>
              <w:rPr>
                <w:rFonts w:hint="eastAsia" w:ascii="Times New Roman" w:hAnsi="Times New Roman" w:eastAsia="宋体" w:cs="Times New Roman"/>
                <w:sz w:val="24"/>
                <w:szCs w:val="24"/>
              </w:rPr>
              <w:t xml:space="preserve">包括技术服务、应急保障服务、复杂技术实现）</w:t>
            </w:r>
            <w:r>
              <w:rPr>
                <w:rFonts w:ascii="Times New Roman" w:hAnsi="Times New Roman" w:eastAsia="宋体" w:cs="Times New Roman"/>
                <w:sz w:val="24"/>
                <w:szCs w:val="24"/>
              </w:rPr>
              <w:t xml:space="preserve">进行综合评定：</w:t>
            </w:r>
            <w:r>
              <w:rPr>
                <w:rFonts w:hint="eastAsia" w:ascii="Times New Roman" w:hAnsi="Times New Roman" w:eastAsia="宋体" w:cs="Times New Roman"/>
                <w:sz w:val="24"/>
                <w:szCs w:val="24"/>
              </w:rPr>
              <w:t xml:space="preserve">每个</w:t>
            </w:r>
            <w:r>
              <w:rPr>
                <w:rFonts w:ascii="Times New Roman" w:hAnsi="Times New Roman" w:eastAsia="宋体" w:cs="Times New Roman"/>
                <w:sz w:val="24"/>
                <w:szCs w:val="24"/>
              </w:rPr>
              <w:t xml:space="preserve">评审</w:t>
            </w:r>
            <w:r>
              <w:rPr>
                <w:rFonts w:ascii="Times New Roman" w:hAnsi="Times New Roman" w:eastAsia="宋体" w:cs="Times New Roman"/>
                <w:sz w:val="24"/>
                <w:szCs w:val="24"/>
              </w:rPr>
              <w:t xml:space="preserve">点</w:t>
            </w:r>
            <w:r>
              <w:rPr>
                <w:rFonts w:hint="eastAsia" w:ascii="Times New Roman" w:hAnsi="Times New Roman" w:eastAsia="宋体" w:cs="Times New Roman"/>
                <w:sz w:val="24"/>
                <w:szCs w:val="24"/>
              </w:rPr>
              <w:t xml:space="preserve">方案</w:t>
            </w:r>
            <w:r>
              <w:rPr>
                <w:rFonts w:hint="eastAsia" w:ascii="Times New Roman" w:hAnsi="Times New Roman" w:eastAsia="宋体" w:cs="Times New Roman"/>
                <w:sz w:val="24"/>
                <w:szCs w:val="24"/>
              </w:rPr>
              <w:t xml:space="preserve">完整合理的</w:t>
            </w:r>
            <w:r>
              <w:rPr>
                <w:rFonts w:ascii="Times New Roman" w:hAnsi="Times New Roman" w:eastAsia="宋体" w:cs="Times New Roman"/>
                <w:sz w:val="24"/>
                <w:szCs w:val="20"/>
              </w:rPr>
              <w:t xml:space="preserve">得</w:t>
            </w:r>
            <w:r>
              <w:rPr>
                <w:rFonts w:ascii="Times New Roman" w:hAnsi="Times New Roman" w:eastAsia="宋体" w:cs="Times New Roman"/>
                <w:sz w:val="24"/>
                <w:szCs w:val="20"/>
              </w:rPr>
              <w:t xml:space="preserve">2</w:t>
            </w:r>
            <w:r>
              <w:rPr>
                <w:rFonts w:ascii="Times New Roman" w:hAnsi="Times New Roman" w:eastAsia="宋体" w:cs="Times New Roman"/>
                <w:sz w:val="24"/>
                <w:szCs w:val="20"/>
              </w:rPr>
              <w:t xml:space="preserve">分；方案有所欠缺的得</w:t>
            </w:r>
            <w:r>
              <w:rPr>
                <w:rFonts w:ascii="Times New Roman" w:hAnsi="Times New Roman" w:eastAsia="宋体" w:cs="Times New Roman"/>
                <w:sz w:val="24"/>
                <w:szCs w:val="20"/>
              </w:rPr>
              <w:t xml:space="preserve">1</w:t>
            </w:r>
            <w:r>
              <w:rPr>
                <w:rFonts w:ascii="Times New Roman" w:hAnsi="Times New Roman" w:eastAsia="宋体" w:cs="Times New Roman"/>
                <w:sz w:val="24"/>
                <w:szCs w:val="20"/>
              </w:rPr>
              <w:t xml:space="preserve">分。</w:t>
            </w:r>
            <w:r>
              <w:rPr>
                <w:rFonts w:hint="eastAsia" w:ascii="Times New Roman" w:hAnsi="Times New Roman" w:eastAsia="宋体" w:cs="Times New Roman"/>
                <w:sz w:val="24"/>
                <w:szCs w:val="20"/>
              </w:rPr>
              <w:t xml:space="preserve">本项</w:t>
            </w:r>
            <w:r>
              <w:rPr>
                <w:rFonts w:ascii="Times New Roman" w:hAnsi="Times New Roman" w:eastAsia="宋体" w:cs="Times New Roman"/>
                <w:sz w:val="24"/>
                <w:szCs w:val="20"/>
              </w:rPr>
              <w:t xml:space="preserve">最高得</w:t>
            </w:r>
            <w:r>
              <w:rPr>
                <w:rFonts w:ascii="Times New Roman" w:hAnsi="Times New Roman" w:eastAsia="宋体" w:cs="Times New Roman"/>
                <w:sz w:val="24"/>
                <w:szCs w:val="20"/>
              </w:rPr>
              <w:t xml:space="preserve">6</w:t>
            </w:r>
            <w:r>
              <w:rPr>
                <w:rFonts w:hint="eastAsia" w:ascii="Times New Roman" w:hAnsi="Times New Roman" w:eastAsia="宋体" w:cs="Times New Roman"/>
                <w:sz w:val="24"/>
                <w:szCs w:val="20"/>
              </w:rPr>
              <w:t xml:space="preserve">分</w:t>
            </w:r>
            <w:r>
              <w:rPr>
                <w:rFonts w:ascii="Times New Roman" w:hAnsi="Times New Roman" w:eastAsia="宋体" w:cs="Times New Roman"/>
                <w:sz w:val="24"/>
                <w:szCs w:val="20"/>
              </w:rPr>
              <w:t xml:space="preserve">。</w:t>
            </w:r>
            <w:r>
              <w:rPr>
                <w:rFonts w:ascii="Times New Roman" w:hAnsi="Times New Roman" w:eastAsia="宋体" w:cs="Times New Roman"/>
                <w:b/>
                <w:bCs/>
                <w:sz w:val="24"/>
                <w:szCs w:val="20"/>
              </w:rPr>
              <w:t xml:space="preserve">未作说明的不得分。</w:t>
            </w:r>
            <w:r/>
          </w:p>
        </w:tc>
      </w:tr>
      <w:tr>
        <w:trPr>
          <w:jc w:val="center"/>
          <w:trHeight w:val="1305"/>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4"/>
              </w:rPr>
              <w:t xml:space="preserve">5</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bCs/>
                <w:sz w:val="24"/>
                <w:szCs w:val="24"/>
              </w:rPr>
              <w:t xml:space="preserve">驻点客户服务方案</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5719" w:type="dxa"/>
            <w:vAlign w:val="center"/>
            <w:textDirection w:val="lrTb"/>
            <w:noWrap w:val="false"/>
          </w:tcPr>
          <w:p>
            <w:pPr>
              <w:rPr>
                <w:rFonts w:ascii="Times New Roman" w:hAnsi="Times New Roman" w:eastAsia="宋体" w:cs="Times New Roman"/>
                <w:sz w:val="24"/>
                <w:szCs w:val="24"/>
              </w:rPr>
            </w:pPr>
            <w:r>
              <w:rPr>
                <w:rFonts w:ascii="Times New Roman" w:hAnsi="Times New Roman" w:eastAsia="宋体" w:cs="Times New Roman"/>
                <w:sz w:val="24"/>
                <w:szCs w:val="24"/>
              </w:rPr>
              <w:t xml:space="preserve">根据</w:t>
            </w:r>
            <w:r>
              <w:rPr>
                <w:rFonts w:ascii="Times New Roman" w:hAnsi="Times New Roman" w:eastAsia="宋体" w:cs="Times New Roman"/>
                <w:sz w:val="24"/>
                <w:szCs w:val="24"/>
              </w:rPr>
              <w:t xml:space="preserve">投标人针对本项目</w:t>
            </w:r>
            <w:r>
              <w:rPr>
                <w:rFonts w:ascii="Times New Roman" w:hAnsi="Times New Roman" w:eastAsia="宋体" w:cs="Times New Roman"/>
                <w:sz w:val="24"/>
                <w:szCs w:val="24"/>
              </w:rPr>
              <w:t xml:space="preserve">提供的</w:t>
            </w:r>
            <w:r>
              <w:rPr>
                <w:rFonts w:ascii="Times New Roman" w:hAnsi="Times New Roman" w:eastAsia="宋体" w:cs="Times New Roman"/>
                <w:bCs/>
                <w:sz w:val="24"/>
                <w:szCs w:val="24"/>
              </w:rPr>
              <w:t xml:space="preserve">驻点客户服务方案</w:t>
            </w:r>
            <w:r>
              <w:rPr>
                <w:rFonts w:ascii="Times New Roman" w:hAnsi="Times New Roman" w:eastAsia="宋体" w:cs="Times New Roman"/>
                <w:sz w:val="24"/>
                <w:szCs w:val="24"/>
              </w:rPr>
              <w:t xml:space="preserve">进行综合评定：</w:t>
            </w:r>
            <w:r>
              <w:rPr>
                <w:rFonts w:hint="eastAsia" w:ascii="Times New Roman" w:hAnsi="Times New Roman" w:eastAsia="宋体" w:cs="Times New Roman"/>
                <w:sz w:val="24"/>
                <w:szCs w:val="24"/>
              </w:rPr>
              <w:t xml:space="preserve">方案完整合理</w:t>
            </w:r>
            <w:r>
              <w:rPr>
                <w:rFonts w:ascii="Times New Roman" w:hAnsi="Times New Roman" w:eastAsia="宋体" w:cs="Times New Roman"/>
                <w:sz w:val="24"/>
                <w:szCs w:val="20"/>
              </w:rPr>
              <w:t xml:space="preserve">的得</w:t>
            </w:r>
            <w:r>
              <w:rPr>
                <w:rFonts w:ascii="Times New Roman" w:hAnsi="Times New Roman" w:eastAsia="宋体" w:cs="Times New Roman"/>
                <w:sz w:val="24"/>
                <w:szCs w:val="20"/>
              </w:rPr>
              <w:t xml:space="preserve">3</w:t>
            </w:r>
            <w:r>
              <w:rPr>
                <w:rFonts w:ascii="Times New Roman" w:hAnsi="Times New Roman" w:eastAsia="宋体" w:cs="Times New Roman"/>
                <w:sz w:val="24"/>
                <w:szCs w:val="20"/>
              </w:rPr>
              <w:t xml:space="preserve">分；方案有所欠缺的得</w:t>
            </w:r>
            <w:r>
              <w:rPr>
                <w:rFonts w:ascii="Times New Roman" w:hAnsi="Times New Roman" w:eastAsia="宋体" w:cs="Times New Roman"/>
                <w:sz w:val="24"/>
                <w:szCs w:val="20"/>
              </w:rPr>
              <w:t xml:space="preserve">1.5</w:t>
            </w:r>
            <w:r>
              <w:rPr>
                <w:rFonts w:ascii="Times New Roman" w:hAnsi="Times New Roman" w:eastAsia="宋体" w:cs="Times New Roman"/>
                <w:sz w:val="24"/>
                <w:szCs w:val="20"/>
              </w:rPr>
              <w:t xml:space="preserve">分。</w:t>
            </w:r>
            <w:r>
              <w:rPr>
                <w:rFonts w:hint="eastAsia" w:ascii="Times New Roman" w:hAnsi="Times New Roman" w:eastAsia="宋体" w:cs="Times New Roman"/>
                <w:sz w:val="24"/>
                <w:szCs w:val="20"/>
              </w:rPr>
              <w:t xml:space="preserve">本项</w:t>
            </w:r>
            <w:r>
              <w:rPr>
                <w:rFonts w:ascii="Times New Roman" w:hAnsi="Times New Roman" w:eastAsia="宋体" w:cs="Times New Roman"/>
                <w:sz w:val="24"/>
                <w:szCs w:val="20"/>
              </w:rPr>
              <w:t xml:space="preserve">最高得</w:t>
            </w:r>
            <w:r>
              <w:rPr>
                <w:rFonts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分</w:t>
            </w:r>
            <w:r>
              <w:rPr>
                <w:rFonts w:ascii="Times New Roman" w:hAnsi="Times New Roman" w:eastAsia="宋体" w:cs="Times New Roman"/>
                <w:sz w:val="24"/>
                <w:szCs w:val="20"/>
              </w:rPr>
              <w:t xml:space="preserve">。</w:t>
            </w:r>
            <w:r>
              <w:rPr>
                <w:rFonts w:ascii="Times New Roman" w:hAnsi="Times New Roman" w:eastAsia="宋体" w:cs="Times New Roman"/>
                <w:b/>
                <w:bCs/>
                <w:sz w:val="24"/>
                <w:szCs w:val="20"/>
              </w:rPr>
              <w:t xml:space="preserve">未作说明的不得分。</w:t>
            </w:r>
            <w:r/>
          </w:p>
        </w:tc>
      </w:tr>
      <w:tr>
        <w:trPr>
          <w:jc w:val="center"/>
          <w:trHeight w:val="1278"/>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服务过程管理方案</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5719" w:type="dxa"/>
            <w:vAlign w:val="center"/>
            <w:textDirection w:val="lrTb"/>
            <w:noWrap w:val="false"/>
          </w:tcPr>
          <w:p>
            <w:pPr>
              <w:rPr>
                <w:rFonts w:ascii="Times New Roman" w:hAnsi="Times New Roman" w:eastAsia="宋体" w:cs="Times New Roman"/>
                <w:sz w:val="24"/>
                <w:szCs w:val="24"/>
              </w:rPr>
            </w:pPr>
            <w:r>
              <w:rPr>
                <w:rFonts w:ascii="Times New Roman" w:hAnsi="Times New Roman" w:eastAsia="宋体" w:cs="Times New Roman"/>
                <w:sz w:val="24"/>
                <w:szCs w:val="24"/>
              </w:rPr>
              <w:t xml:space="preserve">根据</w:t>
            </w:r>
            <w:r>
              <w:rPr>
                <w:rFonts w:ascii="Times New Roman" w:hAnsi="Times New Roman" w:eastAsia="宋体" w:cs="Times New Roman"/>
                <w:sz w:val="24"/>
                <w:szCs w:val="24"/>
              </w:rPr>
              <w:t xml:space="preserve">投标人针对本项目</w:t>
            </w:r>
            <w:r>
              <w:rPr>
                <w:rFonts w:ascii="Times New Roman" w:hAnsi="Times New Roman" w:eastAsia="宋体" w:cs="Times New Roman"/>
                <w:sz w:val="24"/>
                <w:szCs w:val="24"/>
              </w:rPr>
              <w:t xml:space="preserve">提供的</w:t>
            </w:r>
            <w:r>
              <w:rPr>
                <w:rFonts w:ascii="Times New Roman" w:hAnsi="Times New Roman" w:eastAsia="宋体" w:cs="Times New Roman"/>
                <w:bCs/>
                <w:sz w:val="24"/>
                <w:szCs w:val="24"/>
              </w:rPr>
              <w:t xml:space="preserve">服务</w:t>
            </w:r>
            <w:r>
              <w:rPr>
                <w:rFonts w:hint="eastAsia" w:ascii="Times New Roman" w:hAnsi="Times New Roman" w:eastAsia="宋体" w:cs="Times New Roman"/>
                <w:bCs/>
                <w:sz w:val="24"/>
                <w:szCs w:val="24"/>
              </w:rPr>
              <w:t xml:space="preserve">过程管理</w:t>
            </w:r>
            <w:r>
              <w:rPr>
                <w:rFonts w:ascii="Times New Roman" w:hAnsi="Times New Roman" w:eastAsia="宋体" w:cs="Times New Roman"/>
                <w:bCs/>
                <w:sz w:val="24"/>
                <w:szCs w:val="24"/>
              </w:rPr>
              <w:t xml:space="preserve">方案</w:t>
            </w:r>
            <w:r>
              <w:rPr>
                <w:rFonts w:ascii="Times New Roman" w:hAnsi="Times New Roman" w:eastAsia="宋体" w:cs="Times New Roman"/>
                <w:sz w:val="24"/>
                <w:szCs w:val="24"/>
              </w:rPr>
              <w:t xml:space="preserve">进行综合评定：</w:t>
            </w:r>
            <w:r>
              <w:rPr>
                <w:rFonts w:hint="eastAsia" w:ascii="Times New Roman" w:hAnsi="Times New Roman" w:eastAsia="宋体" w:cs="Times New Roman"/>
                <w:sz w:val="24"/>
                <w:szCs w:val="24"/>
              </w:rPr>
              <w:t xml:space="preserve">方案完整合理</w:t>
            </w:r>
            <w:r>
              <w:rPr>
                <w:rFonts w:ascii="Times New Roman" w:hAnsi="Times New Roman" w:eastAsia="宋体" w:cs="Times New Roman"/>
                <w:sz w:val="24"/>
                <w:szCs w:val="20"/>
              </w:rPr>
              <w:t xml:space="preserve">的得</w:t>
            </w:r>
            <w:r>
              <w:rPr>
                <w:rFonts w:ascii="Times New Roman" w:hAnsi="Times New Roman" w:eastAsia="宋体" w:cs="Times New Roman"/>
                <w:sz w:val="24"/>
                <w:szCs w:val="20"/>
              </w:rPr>
              <w:t xml:space="preserve">3</w:t>
            </w:r>
            <w:r>
              <w:rPr>
                <w:rFonts w:ascii="Times New Roman" w:hAnsi="Times New Roman" w:eastAsia="宋体" w:cs="Times New Roman"/>
                <w:sz w:val="24"/>
                <w:szCs w:val="20"/>
              </w:rPr>
              <w:t xml:space="preserve">分；方案有所欠缺的得</w:t>
            </w:r>
            <w:r>
              <w:rPr>
                <w:rFonts w:ascii="Times New Roman" w:hAnsi="Times New Roman" w:eastAsia="宋体" w:cs="Times New Roman"/>
                <w:sz w:val="24"/>
                <w:szCs w:val="20"/>
              </w:rPr>
              <w:t xml:space="preserve">1.5</w:t>
            </w:r>
            <w:r>
              <w:rPr>
                <w:rFonts w:ascii="Times New Roman" w:hAnsi="Times New Roman" w:eastAsia="宋体" w:cs="Times New Roman"/>
                <w:sz w:val="24"/>
                <w:szCs w:val="20"/>
              </w:rPr>
              <w:t xml:space="preserve">分。</w:t>
            </w:r>
            <w:r>
              <w:rPr>
                <w:rFonts w:hint="eastAsia" w:ascii="Times New Roman" w:hAnsi="Times New Roman" w:eastAsia="宋体" w:cs="Times New Roman"/>
                <w:sz w:val="24"/>
                <w:szCs w:val="20"/>
              </w:rPr>
              <w:t xml:space="preserve">本项</w:t>
            </w:r>
            <w:r>
              <w:rPr>
                <w:rFonts w:ascii="Times New Roman" w:hAnsi="Times New Roman" w:eastAsia="宋体" w:cs="Times New Roman"/>
                <w:sz w:val="24"/>
                <w:szCs w:val="20"/>
              </w:rPr>
              <w:t xml:space="preserve">最高得</w:t>
            </w:r>
            <w:r>
              <w:rPr>
                <w:rFonts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分</w:t>
            </w:r>
            <w:r>
              <w:rPr>
                <w:rFonts w:ascii="Times New Roman" w:hAnsi="Times New Roman" w:eastAsia="宋体" w:cs="Times New Roman"/>
                <w:sz w:val="24"/>
                <w:szCs w:val="20"/>
              </w:rPr>
              <w:t xml:space="preserve">。</w:t>
            </w:r>
            <w:r>
              <w:rPr>
                <w:rFonts w:ascii="Times New Roman" w:hAnsi="Times New Roman" w:eastAsia="宋体" w:cs="Times New Roman"/>
                <w:b/>
                <w:bCs/>
                <w:sz w:val="24"/>
                <w:szCs w:val="20"/>
              </w:rPr>
              <w:t xml:space="preserve">未作说明的不得分。</w:t>
            </w:r>
            <w:r/>
          </w:p>
        </w:tc>
      </w:tr>
      <w:tr>
        <w:trPr>
          <w:jc w:val="center"/>
          <w:trHeight w:val="1278"/>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平台</w:t>
            </w:r>
            <w:r>
              <w:rPr>
                <w:rFonts w:hint="eastAsia" w:ascii="Times New Roman" w:hAnsi="Times New Roman" w:eastAsia="宋体" w:cs="Times New Roman"/>
                <w:bCs/>
                <w:sz w:val="24"/>
                <w:szCs w:val="24"/>
              </w:rPr>
              <w:t xml:space="preserve">系统等保测评</w:t>
            </w:r>
            <w:r>
              <w:rPr>
                <w:rFonts w:hint="eastAsia" w:ascii="Times New Roman" w:hAnsi="Times New Roman" w:eastAsia="宋体" w:cs="Times New Roman"/>
                <w:bCs/>
                <w:sz w:val="24"/>
                <w:szCs w:val="24"/>
              </w:rPr>
              <w:t xml:space="preserve">服务方案</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5719" w:type="dxa"/>
            <w:vAlign w:val="center"/>
            <w:textDirection w:val="lrTb"/>
            <w:noWrap w:val="false"/>
          </w:tcPr>
          <w:p>
            <w:pPr>
              <w:rPr>
                <w:rFonts w:ascii="Times New Roman" w:hAnsi="Times New Roman" w:eastAsia="宋体" w:cs="Times New Roman"/>
                <w:sz w:val="24"/>
                <w:szCs w:val="24"/>
              </w:rPr>
            </w:pPr>
            <w:r>
              <w:rPr>
                <w:rFonts w:ascii="Times New Roman" w:hAnsi="Times New Roman" w:eastAsia="宋体" w:cs="Times New Roman"/>
                <w:sz w:val="24"/>
                <w:szCs w:val="24"/>
              </w:rPr>
              <w:t xml:space="preserve">根据</w:t>
            </w:r>
            <w:r>
              <w:rPr>
                <w:rFonts w:ascii="Times New Roman" w:hAnsi="Times New Roman" w:eastAsia="宋体" w:cs="Times New Roman"/>
                <w:sz w:val="24"/>
                <w:szCs w:val="24"/>
              </w:rPr>
              <w:t xml:space="preserve">投标人针对本项目</w:t>
            </w:r>
            <w:r>
              <w:rPr>
                <w:rFonts w:ascii="Times New Roman" w:hAnsi="Times New Roman" w:eastAsia="宋体" w:cs="Times New Roman"/>
                <w:sz w:val="24"/>
                <w:szCs w:val="24"/>
              </w:rPr>
              <w:t xml:space="preserve">提供的</w:t>
            </w:r>
            <w:r>
              <w:rPr>
                <w:rFonts w:hint="eastAsia" w:ascii="Times New Roman" w:hAnsi="Times New Roman" w:eastAsia="宋体" w:cs="Times New Roman"/>
                <w:bCs/>
                <w:sz w:val="24"/>
                <w:szCs w:val="24"/>
              </w:rPr>
              <w:t xml:space="preserve">平台</w:t>
            </w:r>
            <w:r>
              <w:rPr>
                <w:rFonts w:hint="eastAsia" w:ascii="Times New Roman" w:hAnsi="Times New Roman" w:eastAsia="宋体" w:cs="Times New Roman"/>
                <w:bCs/>
                <w:sz w:val="24"/>
                <w:szCs w:val="24"/>
              </w:rPr>
              <w:t xml:space="preserve">系统等保测评</w:t>
            </w:r>
            <w:r>
              <w:rPr>
                <w:rFonts w:hint="eastAsia" w:ascii="Times New Roman" w:hAnsi="Times New Roman" w:eastAsia="宋体" w:cs="Times New Roman"/>
                <w:bCs/>
                <w:sz w:val="24"/>
                <w:szCs w:val="24"/>
              </w:rPr>
              <w:t xml:space="preserve">服务</w:t>
            </w:r>
            <w:r>
              <w:rPr>
                <w:rFonts w:ascii="Times New Roman" w:hAnsi="Times New Roman" w:eastAsia="宋体" w:cs="Times New Roman"/>
                <w:bCs/>
                <w:sz w:val="24"/>
                <w:szCs w:val="24"/>
              </w:rPr>
              <w:t xml:space="preserve">方案</w:t>
            </w:r>
            <w:r>
              <w:rPr>
                <w:rFonts w:ascii="Times New Roman" w:hAnsi="Times New Roman" w:eastAsia="宋体" w:cs="Times New Roman"/>
                <w:sz w:val="24"/>
                <w:szCs w:val="24"/>
              </w:rPr>
              <w:t xml:space="preserve">进行综合评定：</w:t>
            </w:r>
            <w:r>
              <w:rPr>
                <w:rFonts w:hint="eastAsia" w:ascii="Times New Roman" w:hAnsi="Times New Roman" w:eastAsia="宋体" w:cs="Times New Roman"/>
                <w:sz w:val="24"/>
                <w:szCs w:val="24"/>
              </w:rPr>
              <w:t xml:space="preserve">方案完整合理</w:t>
            </w:r>
            <w:r>
              <w:rPr>
                <w:rFonts w:ascii="Times New Roman" w:hAnsi="Times New Roman" w:eastAsia="宋体" w:cs="Times New Roman"/>
                <w:sz w:val="24"/>
                <w:szCs w:val="20"/>
              </w:rPr>
              <w:t xml:space="preserve">的得</w:t>
            </w:r>
            <w:r>
              <w:rPr>
                <w:rFonts w:ascii="Times New Roman" w:hAnsi="Times New Roman" w:eastAsia="宋体" w:cs="Times New Roman"/>
                <w:sz w:val="24"/>
                <w:szCs w:val="20"/>
              </w:rPr>
              <w:t xml:space="preserve">3</w:t>
            </w:r>
            <w:r>
              <w:rPr>
                <w:rFonts w:ascii="Times New Roman" w:hAnsi="Times New Roman" w:eastAsia="宋体" w:cs="Times New Roman"/>
                <w:sz w:val="24"/>
                <w:szCs w:val="20"/>
              </w:rPr>
              <w:t xml:space="preserve">分；方案有所欠缺的得</w:t>
            </w:r>
            <w:r>
              <w:rPr>
                <w:rFonts w:ascii="Times New Roman" w:hAnsi="Times New Roman" w:eastAsia="宋体" w:cs="Times New Roman"/>
                <w:sz w:val="24"/>
                <w:szCs w:val="20"/>
              </w:rPr>
              <w:t xml:space="preserve">1.5</w:t>
            </w:r>
            <w:r>
              <w:rPr>
                <w:rFonts w:ascii="Times New Roman" w:hAnsi="Times New Roman" w:eastAsia="宋体" w:cs="Times New Roman"/>
                <w:sz w:val="24"/>
                <w:szCs w:val="20"/>
              </w:rPr>
              <w:t xml:space="preserve">分。</w:t>
            </w:r>
            <w:r>
              <w:rPr>
                <w:rFonts w:hint="eastAsia" w:ascii="Times New Roman" w:hAnsi="Times New Roman" w:eastAsia="宋体" w:cs="Times New Roman"/>
                <w:sz w:val="24"/>
                <w:szCs w:val="20"/>
              </w:rPr>
              <w:t xml:space="preserve">本项</w:t>
            </w:r>
            <w:r>
              <w:rPr>
                <w:rFonts w:ascii="Times New Roman" w:hAnsi="Times New Roman" w:eastAsia="宋体" w:cs="Times New Roman"/>
                <w:sz w:val="24"/>
                <w:szCs w:val="20"/>
              </w:rPr>
              <w:t xml:space="preserve">最高得</w:t>
            </w:r>
            <w:r>
              <w:rPr>
                <w:rFonts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分</w:t>
            </w:r>
            <w:r>
              <w:rPr>
                <w:rFonts w:ascii="Times New Roman" w:hAnsi="Times New Roman" w:eastAsia="宋体" w:cs="Times New Roman"/>
                <w:sz w:val="24"/>
                <w:szCs w:val="20"/>
              </w:rPr>
              <w:t xml:space="preserve">。</w:t>
            </w:r>
            <w:r>
              <w:rPr>
                <w:rFonts w:ascii="Times New Roman" w:hAnsi="Times New Roman" w:eastAsia="宋体" w:cs="Times New Roman"/>
                <w:b/>
                <w:bCs/>
                <w:sz w:val="24"/>
                <w:szCs w:val="20"/>
              </w:rPr>
              <w:t xml:space="preserve">未作说明的不得分。</w:t>
            </w:r>
            <w:r/>
          </w:p>
        </w:tc>
      </w:tr>
      <w:tr>
        <w:trPr>
          <w:jc w:val="center"/>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4"/>
              </w:rPr>
              <w:t xml:space="preserve">8</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总体实施</w:t>
            </w:r>
            <w:r>
              <w:rPr>
                <w:rFonts w:ascii="Times New Roman" w:hAnsi="Times New Roman" w:eastAsia="宋体" w:cs="Times New Roman"/>
                <w:sz w:val="24"/>
                <w:szCs w:val="24"/>
              </w:rPr>
              <w:t xml:space="preserve">方案</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4"/>
              </w:rPr>
              <w:t xml:space="preserve">4</w:t>
            </w:r>
            <w:r/>
          </w:p>
        </w:tc>
        <w:tc>
          <w:tcPr>
            <w:tcBorders>
              <w:top w:val="single" w:color="auto" w:sz="4" w:space="0"/>
              <w:left w:val="single" w:color="auto" w:sz="4" w:space="0"/>
              <w:bottom w:val="single" w:color="auto" w:sz="4" w:space="0"/>
              <w:right w:val="single" w:color="auto" w:sz="4" w:space="0"/>
            </w:tcBorders>
            <w:tcW w:w="5719" w:type="dxa"/>
            <w:vAlign w:val="center"/>
            <w:textDirection w:val="lrTb"/>
            <w:noWrap w:val="false"/>
          </w:tcPr>
          <w:p>
            <w:pPr>
              <w:rPr>
                <w:rFonts w:ascii="Times New Roman" w:hAnsi="Times New Roman" w:eastAsia="宋体" w:cs="Times New Roman"/>
                <w:sz w:val="24"/>
                <w:szCs w:val="20"/>
              </w:rPr>
            </w:pPr>
            <w:r>
              <w:rPr>
                <w:rFonts w:hint="eastAsia" w:ascii="Times New Roman" w:hAnsi="Times New Roman" w:eastAsia="宋体" w:cs="Times New Roman"/>
                <w:sz w:val="24"/>
                <w:szCs w:val="24"/>
              </w:rPr>
              <w:t xml:space="preserve">根据投标人针对本项目总体实施</w:t>
            </w:r>
            <w:r>
              <w:rPr>
                <w:rFonts w:ascii="Times New Roman" w:hAnsi="Times New Roman" w:eastAsia="宋体" w:cs="Times New Roman"/>
                <w:sz w:val="24"/>
                <w:szCs w:val="24"/>
              </w:rPr>
              <w:t xml:space="preserve">方案</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评审</w:t>
            </w:r>
            <w:r>
              <w:rPr>
                <w:rFonts w:ascii="Times New Roman" w:hAnsi="Times New Roman" w:eastAsia="宋体" w:cs="Times New Roman"/>
                <w:sz w:val="24"/>
                <w:szCs w:val="24"/>
              </w:rPr>
              <w:t xml:space="preserve">点</w:t>
            </w:r>
            <w:r>
              <w:rPr>
                <w:rFonts w:hint="eastAsia" w:ascii="Times New Roman" w:hAnsi="Times New Roman" w:eastAsia="宋体" w:cs="Times New Roman"/>
                <w:sz w:val="24"/>
                <w:szCs w:val="24"/>
              </w:rPr>
              <w:t xml:space="preserve">包括</w:t>
            </w:r>
            <w:r>
              <w:rPr>
                <w:rFonts w:hint="eastAsia" w:ascii="Times New Roman" w:hAnsi="Times New Roman" w:eastAsia="宋体" w:cs="Times New Roman"/>
                <w:sz w:val="24"/>
                <w:szCs w:val="24"/>
              </w:rPr>
              <w:t xml:space="preserve">管理制度、客户服务流程及风险预案）进行综合评定：</w:t>
            </w:r>
            <w:r>
              <w:rPr>
                <w:rFonts w:hint="eastAsia" w:ascii="Times New Roman" w:hAnsi="Times New Roman" w:eastAsia="宋体" w:cs="Times New Roman"/>
                <w:sz w:val="24"/>
                <w:szCs w:val="24"/>
              </w:rPr>
              <w:t xml:space="preserve">每个</w:t>
            </w:r>
            <w:r>
              <w:rPr>
                <w:rFonts w:ascii="Times New Roman" w:hAnsi="Times New Roman" w:eastAsia="宋体" w:cs="Times New Roman"/>
                <w:sz w:val="24"/>
                <w:szCs w:val="24"/>
              </w:rPr>
              <w:t xml:space="preserve">评审</w:t>
            </w:r>
            <w:r>
              <w:rPr>
                <w:rFonts w:ascii="Times New Roman" w:hAnsi="Times New Roman" w:eastAsia="宋体" w:cs="Times New Roman"/>
                <w:sz w:val="24"/>
                <w:szCs w:val="24"/>
              </w:rPr>
              <w:t xml:space="preserve">点</w:t>
            </w:r>
            <w:r>
              <w:rPr>
                <w:rFonts w:hint="eastAsia" w:ascii="Times New Roman" w:hAnsi="Times New Roman" w:eastAsia="宋体" w:cs="Times New Roman"/>
                <w:sz w:val="24"/>
                <w:szCs w:val="24"/>
              </w:rPr>
              <w:t xml:space="preserve">方案</w:t>
            </w:r>
            <w:r>
              <w:rPr>
                <w:rFonts w:hint="eastAsia" w:ascii="Times New Roman" w:hAnsi="Times New Roman" w:eastAsia="宋体" w:cs="Times New Roman"/>
                <w:sz w:val="24"/>
                <w:szCs w:val="24"/>
              </w:rPr>
              <w:t xml:space="preserve">完整合理的</w:t>
            </w:r>
            <w:r>
              <w:rPr>
                <w:rFonts w:ascii="Times New Roman" w:hAnsi="Times New Roman" w:eastAsia="宋体" w:cs="Times New Roman"/>
                <w:sz w:val="24"/>
                <w:szCs w:val="20"/>
              </w:rPr>
              <w:t xml:space="preserve">得</w:t>
            </w:r>
            <w:r>
              <w:rPr>
                <w:rFonts w:ascii="Times New Roman" w:hAnsi="Times New Roman" w:eastAsia="宋体" w:cs="Times New Roman"/>
                <w:sz w:val="24"/>
                <w:szCs w:val="20"/>
              </w:rPr>
              <w:t xml:space="preserve">2</w:t>
            </w:r>
            <w:r>
              <w:rPr>
                <w:rFonts w:ascii="Times New Roman" w:hAnsi="Times New Roman" w:eastAsia="宋体" w:cs="Times New Roman"/>
                <w:sz w:val="24"/>
                <w:szCs w:val="20"/>
              </w:rPr>
              <w:t xml:space="preserve">分；方案有所欠缺的得</w:t>
            </w:r>
            <w:r>
              <w:rPr>
                <w:rFonts w:ascii="Times New Roman" w:hAnsi="Times New Roman" w:eastAsia="宋体" w:cs="Times New Roman"/>
                <w:sz w:val="24"/>
                <w:szCs w:val="20"/>
              </w:rPr>
              <w:t xml:space="preserve">1</w:t>
            </w:r>
            <w:r>
              <w:rPr>
                <w:rFonts w:ascii="Times New Roman" w:hAnsi="Times New Roman" w:eastAsia="宋体" w:cs="Times New Roman"/>
                <w:sz w:val="24"/>
                <w:szCs w:val="20"/>
              </w:rPr>
              <w:t xml:space="preserve">分。</w:t>
            </w:r>
            <w:r>
              <w:rPr>
                <w:rFonts w:hint="eastAsia" w:ascii="Times New Roman" w:hAnsi="Times New Roman" w:eastAsia="宋体" w:cs="Times New Roman"/>
                <w:sz w:val="24"/>
                <w:szCs w:val="20"/>
              </w:rPr>
              <w:t xml:space="preserve">本项</w:t>
            </w:r>
            <w:r>
              <w:rPr>
                <w:rFonts w:ascii="Times New Roman" w:hAnsi="Times New Roman" w:eastAsia="宋体" w:cs="Times New Roman"/>
                <w:sz w:val="24"/>
                <w:szCs w:val="20"/>
              </w:rPr>
              <w:t xml:space="preserve">最高得</w:t>
            </w:r>
            <w:r>
              <w:rPr>
                <w:rFonts w:ascii="Times New Roman" w:hAnsi="Times New Roman" w:eastAsia="宋体" w:cs="Times New Roman"/>
                <w:sz w:val="24"/>
                <w:szCs w:val="20"/>
              </w:rPr>
              <w:t xml:space="preserve">4</w:t>
            </w:r>
            <w:r>
              <w:rPr>
                <w:rFonts w:hint="eastAsia" w:ascii="Times New Roman" w:hAnsi="Times New Roman" w:eastAsia="宋体" w:cs="Times New Roman"/>
                <w:sz w:val="24"/>
                <w:szCs w:val="20"/>
              </w:rPr>
              <w:t xml:space="preserve">分</w:t>
            </w:r>
            <w:r>
              <w:rPr>
                <w:rFonts w:ascii="Times New Roman" w:hAnsi="Times New Roman" w:eastAsia="宋体" w:cs="Times New Roman"/>
                <w:sz w:val="24"/>
                <w:szCs w:val="20"/>
              </w:rPr>
              <w:t xml:space="preserve">。</w:t>
            </w:r>
            <w:r>
              <w:rPr>
                <w:rFonts w:ascii="Times New Roman" w:hAnsi="Times New Roman" w:eastAsia="宋体" w:cs="Times New Roman"/>
                <w:b/>
                <w:bCs/>
                <w:sz w:val="24"/>
                <w:szCs w:val="20"/>
              </w:rPr>
              <w:t xml:space="preserve">未作说明的不得分。</w:t>
            </w:r>
            <w:r/>
          </w:p>
        </w:tc>
      </w:tr>
      <w:tr>
        <w:trPr>
          <w:jc w:val="center"/>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9</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0"/>
              </w:rPr>
              <w:t xml:space="preserve">培训方案</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5719" w:type="dxa"/>
            <w:vAlign w:val="center"/>
            <w:textDirection w:val="lrTb"/>
            <w:noWrap w:val="false"/>
          </w:tcPr>
          <w:p>
            <w:pPr>
              <w:rPr>
                <w:rFonts w:ascii="Times New Roman" w:hAnsi="Times New Roman" w:eastAsia="宋体" w:cs="Times New Roman"/>
                <w:sz w:val="24"/>
                <w:szCs w:val="24"/>
              </w:rPr>
            </w:pPr>
            <w:r>
              <w:rPr>
                <w:rFonts w:ascii="Times New Roman" w:hAnsi="Times New Roman" w:eastAsia="宋体" w:cs="Times New Roman"/>
                <w:sz w:val="24"/>
                <w:szCs w:val="24"/>
              </w:rPr>
              <w:t xml:space="preserve">根据投标人针对本项目</w:t>
            </w:r>
            <w:r>
              <w:rPr>
                <w:rFonts w:hint="eastAsia" w:ascii="Times New Roman" w:hAnsi="Times New Roman" w:eastAsia="宋体" w:cs="Times New Roman"/>
                <w:sz w:val="24"/>
                <w:szCs w:val="24"/>
              </w:rPr>
              <w:t xml:space="preserve">培训方案</w:t>
            </w:r>
            <w:r>
              <w:rPr>
                <w:rFonts w:ascii="Times New Roman" w:hAnsi="Times New Roman" w:eastAsia="宋体" w:cs="Times New Roman"/>
                <w:sz w:val="24"/>
                <w:szCs w:val="24"/>
              </w:rPr>
              <w:t xml:space="preserve">进行综合评定：</w:t>
            </w:r>
            <w:r>
              <w:rPr>
                <w:rFonts w:hint="eastAsia" w:ascii="Times New Roman" w:hAnsi="Times New Roman" w:eastAsia="宋体" w:cs="Times New Roman"/>
                <w:sz w:val="24"/>
                <w:szCs w:val="24"/>
              </w:rPr>
              <w:t xml:space="preserve">方案完整合理</w:t>
            </w:r>
            <w:r>
              <w:rPr>
                <w:rFonts w:ascii="Times New Roman" w:hAnsi="Times New Roman" w:eastAsia="宋体" w:cs="Times New Roman"/>
                <w:sz w:val="24"/>
                <w:szCs w:val="20"/>
              </w:rPr>
              <w:t xml:space="preserve">的得</w:t>
            </w:r>
            <w:r>
              <w:rPr>
                <w:rFonts w:ascii="Times New Roman" w:hAnsi="Times New Roman" w:eastAsia="宋体" w:cs="Times New Roman"/>
                <w:sz w:val="24"/>
                <w:szCs w:val="20"/>
              </w:rPr>
              <w:t xml:space="preserve">3</w:t>
            </w:r>
            <w:r>
              <w:rPr>
                <w:rFonts w:ascii="Times New Roman" w:hAnsi="Times New Roman" w:eastAsia="宋体" w:cs="Times New Roman"/>
                <w:sz w:val="24"/>
                <w:szCs w:val="20"/>
              </w:rPr>
              <w:t xml:space="preserve">分；方案有所欠缺的得</w:t>
            </w:r>
            <w:r>
              <w:rPr>
                <w:rFonts w:ascii="Times New Roman" w:hAnsi="Times New Roman" w:eastAsia="宋体" w:cs="Times New Roman"/>
                <w:sz w:val="24"/>
                <w:szCs w:val="20"/>
              </w:rPr>
              <w:t xml:space="preserve">1.5</w:t>
            </w:r>
            <w:r>
              <w:rPr>
                <w:rFonts w:ascii="Times New Roman" w:hAnsi="Times New Roman" w:eastAsia="宋体" w:cs="Times New Roman"/>
                <w:sz w:val="24"/>
                <w:szCs w:val="20"/>
              </w:rPr>
              <w:t xml:space="preserve">分。</w:t>
            </w:r>
            <w:r>
              <w:rPr>
                <w:rFonts w:hint="eastAsia" w:ascii="Times New Roman" w:hAnsi="Times New Roman" w:eastAsia="宋体" w:cs="Times New Roman"/>
                <w:sz w:val="24"/>
                <w:szCs w:val="20"/>
              </w:rPr>
              <w:t xml:space="preserve">本项</w:t>
            </w:r>
            <w:r>
              <w:rPr>
                <w:rFonts w:ascii="Times New Roman" w:hAnsi="Times New Roman" w:eastAsia="宋体" w:cs="Times New Roman"/>
                <w:sz w:val="24"/>
                <w:szCs w:val="20"/>
              </w:rPr>
              <w:t xml:space="preserve">最高得</w:t>
            </w:r>
            <w:r>
              <w:rPr>
                <w:rFonts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分</w:t>
            </w:r>
            <w:r>
              <w:rPr>
                <w:rFonts w:ascii="Times New Roman" w:hAnsi="Times New Roman" w:eastAsia="宋体" w:cs="Times New Roman"/>
                <w:sz w:val="24"/>
                <w:szCs w:val="20"/>
              </w:rPr>
              <w:t xml:space="preserve">。</w:t>
            </w:r>
            <w:r>
              <w:rPr>
                <w:rFonts w:ascii="Times New Roman" w:hAnsi="Times New Roman" w:eastAsia="宋体" w:cs="Times New Roman"/>
                <w:b/>
                <w:bCs/>
                <w:sz w:val="24"/>
                <w:szCs w:val="20"/>
              </w:rPr>
              <w:t xml:space="preserve">未作说明的不得分。</w:t>
            </w:r>
            <w:r/>
          </w:p>
        </w:tc>
      </w:tr>
      <w:tr>
        <w:trPr>
          <w:jc w:val="center"/>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4"/>
              </w:rPr>
              <w:t xml:space="preserve">项目负责人</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5719" w:type="dxa"/>
            <w:vAlign w:val="center"/>
            <w:textDirection w:val="lrTb"/>
            <w:noWrap w:val="false"/>
          </w:tcPr>
          <w:p>
            <w:pPr>
              <w:rPr>
                <w:rFonts w:ascii="Times New Roman" w:hAnsi="Times New Roman" w:eastAsia="宋体" w:cs="Times New Roman"/>
                <w:sz w:val="24"/>
                <w:szCs w:val="24"/>
              </w:rPr>
            </w:pPr>
            <w:r>
              <w:rPr>
                <w:rFonts w:ascii="Times New Roman" w:hAnsi="Times New Roman" w:eastAsia="宋体" w:cs="Times New Roman"/>
                <w:sz w:val="24"/>
                <w:szCs w:val="24"/>
              </w:rPr>
              <w:t xml:space="preserve">拟针对</w:t>
            </w:r>
            <w:r>
              <w:rPr>
                <w:rFonts w:ascii="Times New Roman" w:hAnsi="Times New Roman" w:eastAsia="宋体" w:cs="Times New Roman"/>
                <w:sz w:val="24"/>
                <w:szCs w:val="24"/>
              </w:rPr>
              <w:t xml:space="preserve">本项目投入的项目负责人具有</w:t>
            </w:r>
            <w:r>
              <w:rPr>
                <w:rFonts w:hint="eastAsia" w:ascii="Times New Roman" w:hAnsi="Times New Roman" w:eastAsia="宋体" w:cs="Times New Roman"/>
                <w:sz w:val="24"/>
                <w:szCs w:val="24"/>
              </w:rPr>
              <w:t xml:space="preserve">相关计算机专业中级及以上职称证书的</w:t>
            </w:r>
            <w:r>
              <w:rPr>
                <w:rFonts w:ascii="Times New Roman" w:hAnsi="Times New Roman" w:eastAsia="宋体" w:cs="Times New Roman"/>
                <w:sz w:val="24"/>
                <w:szCs w:val="24"/>
              </w:rPr>
              <w:t xml:space="preserve">得</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分。</w:t>
            </w:r>
            <w:r>
              <w:rPr>
                <w:rFonts w:ascii="Times New Roman" w:hAnsi="Times New Roman" w:eastAsia="宋体" w:cs="Times New Roman"/>
                <w:b/>
                <w:sz w:val="24"/>
                <w:szCs w:val="24"/>
              </w:rPr>
              <w:t xml:space="preserve">注：</w:t>
            </w:r>
            <w:r>
              <w:rPr>
                <w:rFonts w:ascii="Times New Roman" w:hAnsi="Times New Roman" w:eastAsia="宋体" w:cs="Times New Roman"/>
                <w:b/>
                <w:bCs/>
                <w:sz w:val="24"/>
                <w:szCs w:val="20"/>
              </w:rPr>
              <w:t xml:space="preserve">投标文件中需提供上述人员有效的证书扫描件</w:t>
            </w:r>
            <w:r>
              <w:rPr>
                <w:rFonts w:ascii="Times New Roman" w:hAnsi="Times New Roman" w:eastAsia="宋体" w:cs="Times New Roman"/>
                <w:b/>
                <w:sz w:val="24"/>
                <w:szCs w:val="24"/>
              </w:rPr>
              <w:t xml:space="preserve">及投标人为其缴纳的近三个月中任意一个月的</w:t>
            </w:r>
            <w:r>
              <w:rPr>
                <w:rFonts w:ascii="Times New Roman" w:hAnsi="Times New Roman" w:eastAsia="宋体" w:cs="Times New Roman"/>
                <w:b/>
                <w:sz w:val="24"/>
                <w:szCs w:val="24"/>
              </w:rPr>
              <w:t xml:space="preserve">社保证明</w:t>
            </w:r>
            <w:r>
              <w:rPr>
                <w:rFonts w:ascii="Times New Roman" w:hAnsi="Times New Roman" w:eastAsia="宋体" w:cs="Times New Roman"/>
                <w:b/>
                <w:sz w:val="24"/>
                <w:szCs w:val="24"/>
              </w:rPr>
              <w:t xml:space="preserve">材料扫描件，</w:t>
            </w:r>
            <w:r>
              <w:rPr>
                <w:rFonts w:ascii="Times New Roman" w:hAnsi="Times New Roman" w:eastAsia="宋体" w:cs="Times New Roman"/>
                <w:b/>
                <w:color w:val="000000"/>
                <w:sz w:val="24"/>
                <w:szCs w:val="24"/>
              </w:rPr>
              <w:t xml:space="preserve">未提供的本项不得分。</w:t>
            </w:r>
            <w:r/>
          </w:p>
        </w:tc>
      </w:tr>
      <w:tr>
        <w:trPr>
          <w:jc w:val="center"/>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4"/>
              </w:rPr>
              <w:t xml:space="preserve">项目团队人员配置</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bCs/>
                <w:color w:val="000000"/>
                <w:sz w:val="24"/>
                <w:szCs w:val="24"/>
              </w:rPr>
              <w:t xml:space="preserve">5</w:t>
            </w:r>
            <w:r/>
          </w:p>
        </w:tc>
        <w:tc>
          <w:tcPr>
            <w:tcBorders>
              <w:top w:val="single" w:color="auto" w:sz="4" w:space="0"/>
              <w:left w:val="single" w:color="auto" w:sz="4" w:space="0"/>
              <w:bottom w:val="single" w:color="auto" w:sz="4" w:space="0"/>
              <w:right w:val="single" w:color="auto" w:sz="4" w:space="0"/>
            </w:tcBorders>
            <w:tcW w:w="5719" w:type="dxa"/>
            <w:vAlign w:val="center"/>
            <w:textDirection w:val="lrTb"/>
            <w:noWrap w:val="false"/>
          </w:tcPr>
          <w:p>
            <w:pPr>
              <w:rPr>
                <w:rFonts w:ascii="Times New Roman" w:hAnsi="Times New Roman" w:eastAsia="宋体" w:cs="Times New Roman"/>
                <w:sz w:val="24"/>
                <w:szCs w:val="24"/>
              </w:rPr>
            </w:pPr>
            <w:r>
              <w:rPr>
                <w:rFonts w:hint="eastAsia" w:ascii="Times New Roman" w:hAnsi="Times New Roman" w:eastAsia="宋体" w:cs="Times New Roman"/>
                <w:sz w:val="24"/>
                <w:szCs w:val="20"/>
              </w:rPr>
              <w:t xml:space="preserve">根据投标人</w:t>
            </w:r>
            <w:r>
              <w:rPr>
                <w:rFonts w:hint="eastAsia" w:ascii="Times New Roman" w:hAnsi="Times New Roman" w:eastAsia="宋体" w:cs="Times New Roman"/>
                <w:sz w:val="24"/>
                <w:szCs w:val="20"/>
              </w:rPr>
              <w:t xml:space="preserve">拟针对</w:t>
            </w:r>
            <w:r>
              <w:rPr>
                <w:rFonts w:hint="eastAsia" w:ascii="Times New Roman" w:hAnsi="Times New Roman" w:eastAsia="宋体" w:cs="Times New Roman"/>
                <w:sz w:val="24"/>
                <w:szCs w:val="20"/>
              </w:rPr>
              <w:t xml:space="preserve">本项目投入的项目团队人员配置（项目负责人除外）情况进行评定：项目服务人员数量配置优于项目需求</w:t>
            </w:r>
            <w:r>
              <w:rPr>
                <w:rFonts w:ascii="Times New Roman" w:hAnsi="Times New Roman" w:eastAsia="宋体" w:cs="Times New Roman"/>
                <w:sz w:val="24"/>
                <w:szCs w:val="20"/>
              </w:rPr>
              <w:t xml:space="preserve">3</w:t>
            </w:r>
            <w:r>
              <w:rPr>
                <w:rFonts w:ascii="Times New Roman" w:hAnsi="Times New Roman" w:eastAsia="宋体" w:cs="Times New Roman"/>
                <w:sz w:val="24"/>
                <w:szCs w:val="20"/>
              </w:rPr>
              <w:t xml:space="preserve">人的得</w:t>
            </w:r>
            <w:r>
              <w:rPr>
                <w:rFonts w:ascii="Times New Roman" w:hAnsi="Times New Roman" w:eastAsia="宋体" w:cs="Times New Roman"/>
                <w:sz w:val="24"/>
                <w:szCs w:val="20"/>
              </w:rPr>
              <w:t xml:space="preserve">5</w:t>
            </w:r>
            <w:r>
              <w:rPr>
                <w:rFonts w:ascii="Times New Roman" w:hAnsi="Times New Roman" w:eastAsia="宋体" w:cs="Times New Roman"/>
                <w:sz w:val="24"/>
                <w:szCs w:val="20"/>
              </w:rPr>
              <w:t xml:space="preserve">分；人员配置满足采购需求</w:t>
            </w:r>
            <w:r>
              <w:rPr>
                <w:rFonts w:ascii="Times New Roman" w:hAnsi="Times New Roman" w:eastAsia="宋体" w:cs="Times New Roman"/>
                <w:sz w:val="24"/>
                <w:szCs w:val="20"/>
              </w:rPr>
              <w:t xml:space="preserve">3</w:t>
            </w:r>
            <w:r>
              <w:rPr>
                <w:rFonts w:ascii="Times New Roman" w:hAnsi="Times New Roman" w:eastAsia="宋体" w:cs="Times New Roman"/>
                <w:sz w:val="24"/>
                <w:szCs w:val="20"/>
              </w:rPr>
              <w:t xml:space="preserve">人的得</w:t>
            </w:r>
            <w:r>
              <w:rPr>
                <w:rFonts w:ascii="Times New Roman" w:hAnsi="Times New Roman" w:eastAsia="宋体" w:cs="Times New Roman"/>
                <w:sz w:val="24"/>
                <w:szCs w:val="20"/>
              </w:rPr>
              <w:t xml:space="preserve">3</w:t>
            </w:r>
            <w:r>
              <w:rPr>
                <w:rFonts w:ascii="Times New Roman" w:hAnsi="Times New Roman" w:eastAsia="宋体" w:cs="Times New Roman"/>
                <w:sz w:val="24"/>
                <w:szCs w:val="20"/>
              </w:rPr>
              <w:t xml:space="preserve">分；人员配置低于</w:t>
            </w:r>
            <w:r>
              <w:rPr>
                <w:rFonts w:ascii="Times New Roman" w:hAnsi="Times New Roman" w:eastAsia="宋体" w:cs="Times New Roman"/>
                <w:sz w:val="24"/>
                <w:szCs w:val="20"/>
              </w:rPr>
              <w:t xml:space="preserve">3</w:t>
            </w:r>
            <w:r>
              <w:rPr>
                <w:rFonts w:ascii="Times New Roman" w:hAnsi="Times New Roman" w:eastAsia="宋体" w:cs="Times New Roman"/>
                <w:sz w:val="24"/>
                <w:szCs w:val="20"/>
              </w:rPr>
              <w:t xml:space="preserve">人的得</w:t>
            </w:r>
            <w:r>
              <w:rPr>
                <w:rFonts w:ascii="Times New Roman" w:hAnsi="Times New Roman" w:eastAsia="宋体" w:cs="Times New Roman"/>
                <w:sz w:val="24"/>
                <w:szCs w:val="20"/>
              </w:rPr>
              <w:t xml:space="preserve">1</w:t>
            </w:r>
            <w:r>
              <w:rPr>
                <w:rFonts w:ascii="Times New Roman" w:hAnsi="Times New Roman" w:eastAsia="宋体" w:cs="Times New Roman"/>
                <w:sz w:val="24"/>
                <w:szCs w:val="20"/>
              </w:rPr>
              <w:t xml:space="preserve">分。未作说明的本项不得分。</w:t>
            </w:r>
            <w:r/>
          </w:p>
        </w:tc>
      </w:tr>
    </w:tbl>
    <w:p>
      <w:pPr>
        <w:ind w:firstLine="482"/>
        <w:spacing w:line="440" w:lineRule="exact"/>
        <w:rPr>
          <w:rFonts w:ascii="Times New Roman" w:hAnsi="Times New Roman" w:eastAsia="宋体" w:cs="Times New Roman"/>
          <w:b/>
          <w:bCs/>
          <w:sz w:val="24"/>
          <w:szCs w:val="20"/>
        </w:rPr>
      </w:pPr>
      <w:r>
        <w:rPr>
          <w:rFonts w:ascii="Times New Roman" w:hAnsi="Times New Roman" w:eastAsia="宋体" w:cs="Times New Roman"/>
          <w:b/>
          <w:bCs/>
          <w:sz w:val="24"/>
          <w:szCs w:val="20"/>
        </w:rPr>
        <w:t xml:space="preserve">（三）商务部分</w:t>
      </w:r>
      <w:r>
        <w:rPr>
          <w:rFonts w:ascii="Times New Roman" w:hAnsi="Times New Roman" w:eastAsia="宋体" w:cs="Times New Roman"/>
          <w:b/>
          <w:bCs/>
          <w:sz w:val="24"/>
          <w:szCs w:val="20"/>
        </w:rPr>
        <w:t xml:space="preserve">10</w:t>
      </w:r>
      <w:r>
        <w:rPr>
          <w:rFonts w:ascii="Times New Roman" w:hAnsi="Times New Roman" w:eastAsia="宋体" w:cs="Times New Roman"/>
          <w:b/>
          <w:bCs/>
          <w:sz w:val="24"/>
          <w:szCs w:val="20"/>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8"/>
        <w:gridCol w:w="1945"/>
        <w:gridCol w:w="851"/>
        <w:gridCol w:w="5801"/>
      </w:tblGrid>
      <w:tr>
        <w:trPr>
          <w:jc w:val="center"/>
          <w:trHeight w:val="489"/>
        </w:trPr>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评审因素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分值</w:t>
            </w:r>
            <w:r/>
          </w:p>
        </w:tc>
        <w:tc>
          <w:tcPr>
            <w:tcBorders>
              <w:top w:val="single" w:color="auto" w:sz="4" w:space="0"/>
              <w:left w:val="single" w:color="auto" w:sz="4" w:space="0"/>
              <w:bottom w:val="single" w:color="auto" w:sz="4" w:space="0"/>
              <w:right w:val="single" w:color="auto" w:sz="4" w:space="0"/>
            </w:tcBorders>
            <w:tcW w:w="5801"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评分标准</w:t>
            </w:r>
            <w:r/>
          </w:p>
        </w:tc>
      </w:tr>
      <w:tr>
        <w:trPr>
          <w:jc w:val="center"/>
          <w:trHeight w:val="850"/>
        </w:trPr>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业绩情况</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4"/>
              </w:rPr>
              <w:t xml:space="preserve">8</w:t>
            </w:r>
            <w:r/>
          </w:p>
        </w:tc>
        <w:tc>
          <w:tcPr>
            <w:tcBorders>
              <w:top w:val="single" w:color="auto" w:sz="4" w:space="0"/>
              <w:left w:val="single" w:color="auto" w:sz="4" w:space="0"/>
              <w:bottom w:val="single" w:color="auto" w:sz="4" w:space="0"/>
              <w:right w:val="single" w:color="auto" w:sz="4" w:space="0"/>
            </w:tcBorders>
            <w:tcW w:w="5801" w:type="dxa"/>
            <w:vAlign w:val="center"/>
            <w:textDirection w:val="lrTb"/>
            <w:noWrap w:val="false"/>
          </w:tcPr>
          <w:p>
            <w:pPr>
              <w:rPr>
                <w:rFonts w:ascii="Times New Roman" w:hAnsi="Times New Roman" w:eastAsia="宋体" w:cs="Times New Roman"/>
                <w:sz w:val="24"/>
                <w:szCs w:val="20"/>
              </w:rPr>
            </w:pPr>
            <w:r>
              <w:rPr>
                <w:rFonts w:ascii="Times New Roman" w:hAnsi="Times New Roman" w:eastAsia="宋体" w:cs="Times New Roman"/>
                <w:sz w:val="24"/>
                <w:szCs w:val="24"/>
              </w:rPr>
              <w:t xml:space="preserve">投标人自</w:t>
            </w:r>
            <w:r>
              <w:rPr>
                <w:rFonts w:hint="eastAsia" w:ascii="Times New Roman" w:hAnsi="Times New Roman" w:eastAsia="宋体" w:cs="Times New Roman"/>
                <w:sz w:val="24"/>
                <w:szCs w:val="24"/>
              </w:rPr>
              <w:t xml:space="preserve">202</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日（</w:t>
            </w:r>
            <w:r>
              <w:rPr>
                <w:rFonts w:ascii="Times New Roman" w:hAnsi="Times New Roman" w:eastAsia="宋体" w:cs="Times New Roman"/>
                <w:sz w:val="24"/>
              </w:rPr>
              <w:t xml:space="preserve">以合同签订日期为准</w:t>
            </w:r>
            <w:r>
              <w:rPr>
                <w:rFonts w:ascii="Times New Roman" w:hAnsi="Times New Roman" w:eastAsia="宋体" w:cs="Times New Roman"/>
                <w:sz w:val="24"/>
                <w:szCs w:val="24"/>
              </w:rPr>
              <w:t xml:space="preserve">）至今实施的平台运</w:t>
            </w:r>
            <w:r>
              <w:rPr>
                <w:rFonts w:ascii="Times New Roman" w:hAnsi="Times New Roman" w:eastAsia="宋体" w:cs="Times New Roman"/>
                <w:sz w:val="24"/>
                <w:szCs w:val="24"/>
              </w:rPr>
              <w:t xml:space="preserve">维相关</w:t>
            </w:r>
            <w:r>
              <w:rPr>
                <w:rFonts w:ascii="Times New Roman" w:hAnsi="Times New Roman" w:eastAsia="宋体" w:cs="Times New Roman"/>
                <w:sz w:val="24"/>
                <w:szCs w:val="24"/>
              </w:rPr>
              <w:t xml:space="preserve">信息化项目业绩，每提供一个得</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分，最高得</w:t>
            </w:r>
            <w:r>
              <w:rPr>
                <w:rFonts w:ascii="Times New Roman" w:hAnsi="Times New Roman" w:eastAsia="宋体" w:cs="Times New Roman"/>
                <w:sz w:val="24"/>
                <w:szCs w:val="24"/>
              </w:rPr>
              <w:t xml:space="preserve">8</w:t>
            </w:r>
            <w:r>
              <w:rPr>
                <w:rFonts w:ascii="Times New Roman" w:hAnsi="Times New Roman" w:eastAsia="宋体" w:cs="Times New Roman"/>
                <w:sz w:val="24"/>
                <w:szCs w:val="24"/>
              </w:rPr>
              <w:t xml:space="preserve">分。</w:t>
            </w:r>
            <w:r>
              <w:rPr>
                <w:rFonts w:ascii="Times New Roman" w:hAnsi="Times New Roman" w:eastAsia="宋体" w:cs="Times New Roman"/>
                <w:b/>
                <w:sz w:val="24"/>
                <w:szCs w:val="24"/>
              </w:rPr>
              <w:t xml:space="preserve">注：</w:t>
            </w:r>
            <w:r>
              <w:rPr>
                <w:rFonts w:ascii="Times New Roman" w:hAnsi="Times New Roman" w:eastAsia="宋体" w:cs="Times New Roman"/>
                <w:b/>
                <w:bCs/>
                <w:sz w:val="24"/>
                <w:szCs w:val="20"/>
              </w:rPr>
              <w:t xml:space="preserve">投标文件中需提供合同（包括合同首页、合同内容页、标的金额所在页、签字盖章页）扫描件</w:t>
            </w:r>
            <w:r>
              <w:rPr>
                <w:rFonts w:ascii="Times New Roman" w:hAnsi="Times New Roman" w:eastAsia="宋体" w:cs="Times New Roman"/>
                <w:b/>
                <w:sz w:val="24"/>
                <w:szCs w:val="24"/>
              </w:rPr>
              <w:t xml:space="preserve">，未提供的不得分。</w:t>
            </w:r>
            <w:r/>
          </w:p>
        </w:tc>
      </w:tr>
      <w:tr>
        <w:trPr>
          <w:jc w:val="center"/>
          <w:trHeight w:val="1097"/>
        </w:trPr>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商务条件响应性</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eastAsia="宋体" w:cs="Times New Roman"/>
                <w:sz w:val="24"/>
                <w:szCs w:val="20"/>
                <w:highlight w:val="yellow"/>
              </w:rPr>
            </w:pPr>
            <w:r>
              <w:rPr>
                <w:rFonts w:ascii="Times New Roman" w:hAnsi="Times New Roman" w:eastAsia="宋体" w:cs="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5801" w:type="dxa"/>
            <w:vAlign w:val="center"/>
            <w:textDirection w:val="lrTb"/>
            <w:noWrap w:val="false"/>
          </w:tcPr>
          <w:p>
            <w:pPr>
              <w:rPr>
                <w:rFonts w:ascii="Times New Roman" w:hAnsi="Times New Roman" w:eastAsia="宋体" w:cs="Times New Roman"/>
                <w:b/>
                <w:bCs/>
                <w:sz w:val="24"/>
                <w:szCs w:val="24"/>
              </w:rPr>
            </w:pPr>
            <w:r>
              <w:rPr>
                <w:rFonts w:ascii="Times New Roman" w:hAnsi="Times New Roman" w:eastAsia="宋体" w:cs="Times New Roman"/>
                <w:sz w:val="24"/>
                <w:szCs w:val="24"/>
              </w:rPr>
              <w:t xml:space="preserve">投标人对招标文件中合同条款等商务条件</w:t>
            </w:r>
            <w:r>
              <w:rPr>
                <w:rFonts w:ascii="Times New Roman" w:hAnsi="Times New Roman" w:eastAsia="宋体" w:cs="Times New Roman"/>
                <w:sz w:val="24"/>
                <w:szCs w:val="24"/>
              </w:rPr>
              <w:t xml:space="preserve">完全响应</w:t>
            </w:r>
            <w:r>
              <w:rPr>
                <w:rFonts w:ascii="Times New Roman" w:hAnsi="Times New Roman" w:eastAsia="宋体" w:cs="Times New Roman"/>
                <w:sz w:val="24"/>
                <w:szCs w:val="24"/>
              </w:rPr>
              <w:t xml:space="preserve">的得</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分；</w:t>
            </w:r>
            <w:r>
              <w:rPr>
                <w:rFonts w:hint="eastAsia" w:ascii="Times New Roman" w:hAnsi="Times New Roman" w:eastAsia="宋体" w:cs="Times New Roman"/>
                <w:color w:val="000000"/>
                <w:sz w:val="24"/>
                <w:szCs w:val="24"/>
              </w:rPr>
              <w:t xml:space="preserve">有负偏离的，每条扣</w:t>
            </w:r>
            <w:r>
              <w:rPr>
                <w:rFonts w:ascii="Times New Roman" w:hAnsi="Times New Roman" w:eastAsia="宋体" w:cs="Times New Roman"/>
                <w:color w:val="000000"/>
                <w:sz w:val="24"/>
                <w:szCs w:val="24"/>
              </w:rPr>
              <w:t xml:space="preserve">0.5</w:t>
            </w:r>
            <w:r>
              <w:rPr>
                <w:rFonts w:hint="eastAsia" w:ascii="Times New Roman" w:hAnsi="Times New Roman" w:eastAsia="宋体" w:cs="Times New Roman"/>
                <w:color w:val="000000"/>
                <w:sz w:val="24"/>
                <w:szCs w:val="24"/>
              </w:rPr>
              <w:t xml:space="preserve">分</w:t>
            </w:r>
            <w:r>
              <w:rPr>
                <w:rFonts w:ascii="Times New Roman" w:hAnsi="Times New Roman" w:eastAsia="宋体" w:cs="Times New Roman"/>
                <w:sz w:val="24"/>
                <w:szCs w:val="24"/>
              </w:rPr>
              <w:t xml:space="preserve">。</w:t>
            </w:r>
            <w:r/>
          </w:p>
        </w:tc>
      </w:tr>
    </w:tbl>
    <w:p>
      <w:pPr>
        <w:spacing w:line="440" w:lineRule="exact"/>
        <w:rPr>
          <w:rFonts w:ascii="Calibri" w:hAnsi="Calibri" w:eastAsia="宋体" w:cs="Times New Roman"/>
          <w:b/>
          <w:bCs/>
          <w:sz w:val="28"/>
        </w:rPr>
      </w:pPr>
      <w:r>
        <w:rPr>
          <w:rFonts w:hint="eastAsia" w:ascii="Calibri" w:hAnsi="Calibri" w:eastAsia="宋体" w:cs="Times New Roman"/>
          <w:b/>
          <w:bCs/>
          <w:sz w:val="28"/>
        </w:rPr>
        <w:t xml:space="preserve">三、政府采购政策：</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落实政府采购政策需满足的资格要求</w:t>
      </w:r>
      <w:r>
        <w:rPr>
          <w:rFonts w:ascii="Calibri" w:hAnsi="Calibri" w:eastAsia="宋体" w:cs="Times New Roman"/>
          <w:sz w:val="24"/>
          <w:szCs w:val="24"/>
        </w:rPr>
        <w:t xml:space="preserve">：</w:t>
      </w:r>
      <w:r/>
    </w:p>
    <w:p>
      <w:pPr>
        <w:ind w:firstLine="482"/>
        <w:spacing w:line="440" w:lineRule="exact"/>
        <w:rPr>
          <w:rFonts w:ascii="Calibri" w:hAnsi="Calibri" w:eastAsia="宋体" w:cs="Times New Roman"/>
          <w:b/>
          <w:bCs/>
          <w:sz w:val="24"/>
          <w:szCs w:val="24"/>
        </w:rPr>
      </w:pPr>
      <w:r>
        <w:rPr>
          <w:rFonts w:ascii="Calibri" w:hAnsi="Calibri" w:eastAsia="宋体" w:cs="Times New Roman"/>
          <w:b/>
          <w:bCs/>
          <w:sz w:val="24"/>
          <w:szCs w:val="24"/>
        </w:rPr>
        <w:t xml:space="preserve">（</w:t>
      </w:r>
      <w:r>
        <w:rPr>
          <w:rFonts w:ascii="Calibri" w:hAnsi="Calibri" w:eastAsia="宋体" w:cs="Times New Roman"/>
          <w:b/>
          <w:bCs/>
          <w:sz w:val="24"/>
          <w:szCs w:val="24"/>
        </w:rPr>
        <w:t xml:space="preserve">1</w:t>
      </w:r>
      <w:r>
        <w:rPr>
          <w:rFonts w:ascii="Calibri" w:hAnsi="Calibri" w:eastAsia="宋体" w:cs="Times New Roman"/>
          <w:b/>
          <w:bCs/>
          <w:sz w:val="24"/>
          <w:szCs w:val="24"/>
        </w:rPr>
        <w:t xml:space="preserve">）本项目专门面向中小企业采购，所属行业为</w:t>
      </w:r>
      <w:r>
        <w:rPr>
          <w:rFonts w:hint="eastAsia" w:ascii="Calibri" w:hAnsi="Calibri" w:eastAsia="宋体" w:cs="Times New Roman"/>
          <w:b/>
          <w:bCs/>
          <w:sz w:val="24"/>
          <w:szCs w:val="24"/>
        </w:rPr>
        <w:t xml:space="preserve">其他未列明行业</w:t>
      </w:r>
      <w:r>
        <w:rPr>
          <w:rFonts w:ascii="Calibri" w:hAnsi="Calibri" w:eastAsia="宋体" w:cs="Times New Roman"/>
          <w:b/>
          <w:bCs/>
          <w:sz w:val="24"/>
          <w:szCs w:val="24"/>
        </w:rPr>
        <w:t xml:space="preserve">。</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2</w:t>
      </w:r>
      <w:r>
        <w:rPr>
          <w:rFonts w:ascii="Calibri" w:hAnsi="Calibri" w:eastAsia="宋体" w:cs="Times New Roman"/>
          <w:sz w:val="24"/>
          <w:szCs w:val="24"/>
        </w:rPr>
        <w:t xml:space="preserve">）在投标文件中须提供《中小企业声明函》。（填报严格按工信部联企业〔</w:t>
      </w:r>
      <w:r>
        <w:rPr>
          <w:rFonts w:ascii="Calibri" w:hAnsi="Calibri" w:eastAsia="宋体" w:cs="Times New Roman"/>
          <w:sz w:val="24"/>
          <w:szCs w:val="24"/>
        </w:rPr>
        <w:t xml:space="preserve">2011</w:t>
      </w:r>
      <w:r>
        <w:rPr>
          <w:rFonts w:ascii="Calibri" w:hAnsi="Calibri" w:eastAsia="宋体" w:cs="Times New Roman"/>
          <w:sz w:val="24"/>
          <w:szCs w:val="24"/>
        </w:rPr>
        <w:t xml:space="preserve">〕</w:t>
      </w:r>
      <w:r>
        <w:rPr>
          <w:rFonts w:ascii="Calibri" w:hAnsi="Calibri" w:eastAsia="宋体" w:cs="Times New Roman"/>
          <w:sz w:val="24"/>
          <w:szCs w:val="24"/>
        </w:rPr>
        <w:t xml:space="preserve">300</w:t>
      </w:r>
      <w:r>
        <w:rPr>
          <w:rFonts w:ascii="Calibri" w:hAnsi="Calibri" w:eastAsia="宋体" w:cs="Times New Roman"/>
          <w:sz w:val="24"/>
          <w:szCs w:val="24"/>
        </w:rPr>
        <w:t xml:space="preserve">号通知中的《中小企业划型标准规定》进行）。</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3</w:t>
      </w:r>
      <w:r>
        <w:rPr>
          <w:rFonts w:ascii="Calibri" w:hAnsi="Calibri" w:eastAsia="宋体" w:cs="Times New Roman"/>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w:t>
      </w:r>
      <w:r>
        <w:rPr>
          <w:rFonts w:hint="eastAsia" w:ascii="Calibri" w:hAnsi="Calibri" w:eastAsia="宋体" w:cs="Times New Roman"/>
          <w:sz w:val="24"/>
        </w:rPr>
        <w:t xml:space="preserve">4</w:t>
      </w:r>
      <w:r>
        <w:rPr>
          <w:rFonts w:hint="eastAsia" w:ascii="Calibri" w:hAnsi="Calibri" w:eastAsia="宋体" w:cs="Times New Roman"/>
          <w:sz w:val="24"/>
        </w:rPr>
        <w:t xml:space="preserve">）享受政府采购支持政策的残疾人福利性单位应当同时满足以下条件：</w:t>
      </w:r>
      <w:r/>
    </w:p>
    <w:p>
      <w:pPr>
        <w:ind w:firstLine="360"/>
        <w:spacing w:line="440" w:lineRule="exact"/>
        <w:rPr>
          <w:rFonts w:ascii="Calibri" w:hAnsi="Calibri" w:eastAsia="宋体" w:cs="Times New Roman"/>
          <w:sz w:val="24"/>
        </w:rPr>
      </w:pPr>
      <w:r>
        <w:rPr>
          <w:rFonts w:hint="eastAsia" w:ascii="Calibri" w:hAnsi="Calibri" w:eastAsia="宋体" w:cs="Times New Roman"/>
          <w:sz w:val="24"/>
        </w:rPr>
        <w:t xml:space="preserve">安置的残疾人占本单位在职职工人数的比例不低于</w:t>
      </w:r>
      <w:r>
        <w:rPr>
          <w:rFonts w:hint="eastAsia" w:ascii="Calibri" w:hAnsi="Calibri" w:eastAsia="宋体" w:cs="Times New Roman"/>
          <w:sz w:val="24"/>
        </w:rPr>
        <w:t xml:space="preserve">25%</w:t>
      </w:r>
      <w:r>
        <w:rPr>
          <w:rFonts w:hint="eastAsia" w:ascii="Calibri" w:hAnsi="Calibri" w:eastAsia="宋体" w:cs="Times New Roman"/>
          <w:sz w:val="24"/>
        </w:rPr>
        <w:t xml:space="preserve">（含</w:t>
      </w:r>
      <w:r>
        <w:rPr>
          <w:rFonts w:hint="eastAsia" w:ascii="Calibri" w:hAnsi="Calibri" w:eastAsia="宋体" w:cs="Times New Roman"/>
          <w:sz w:val="24"/>
        </w:rPr>
        <w:t xml:space="preserve">25%</w:t>
      </w:r>
      <w:r>
        <w:rPr>
          <w:rFonts w:hint="eastAsia" w:ascii="Calibri" w:hAnsi="Calibri" w:eastAsia="宋体" w:cs="Times New Roman"/>
          <w:sz w:val="24"/>
        </w:rPr>
        <w:t xml:space="preserve">），并且安置的残疾人人数不少于</w:t>
      </w:r>
      <w:r>
        <w:rPr>
          <w:rFonts w:hint="eastAsia" w:ascii="Calibri" w:hAnsi="Calibri" w:eastAsia="宋体" w:cs="Times New Roman"/>
          <w:sz w:val="24"/>
        </w:rPr>
        <w:t xml:space="preserve">10</w:t>
      </w:r>
      <w:r>
        <w:rPr>
          <w:rFonts w:hint="eastAsia" w:ascii="Calibri" w:hAnsi="Calibri" w:eastAsia="宋体" w:cs="Times New Roman"/>
          <w:sz w:val="24"/>
        </w:rPr>
        <w:t xml:space="preserve">人（含</w:t>
      </w:r>
      <w:r>
        <w:rPr>
          <w:rFonts w:hint="eastAsia" w:ascii="Calibri" w:hAnsi="Calibri" w:eastAsia="宋体" w:cs="Times New Roman"/>
          <w:sz w:val="24"/>
        </w:rPr>
        <w:t xml:space="preserve">10</w:t>
      </w:r>
      <w:r>
        <w:rPr>
          <w:rFonts w:hint="eastAsia" w:ascii="Calibri" w:hAnsi="Calibri" w:eastAsia="宋体" w:cs="Times New Roman"/>
          <w:sz w:val="24"/>
        </w:rPr>
        <w:t xml:space="preserve">人）；依法与安置的每位残疾人签订了一年以上（含一年）的劳动合同或服务协议；</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前款所称残疾人是指法</w:t>
      </w:r>
      <w:r>
        <w:rPr>
          <w:rFonts w:hint="eastAsia" w:ascii="Calibri" w:hAnsi="Calibri" w:eastAsia="宋体" w:cs="Times New Roman"/>
          <w:sz w:val="24"/>
        </w:rPr>
        <w:t xml:space="preserve">定劳动</w:t>
      </w:r>
      <w:r>
        <w:rPr>
          <w:rFonts w:hint="eastAsia" w:ascii="Calibri" w:hAnsi="Calibri" w:eastAsia="宋体" w:cs="Times New Roman"/>
          <w:sz w:val="24"/>
        </w:rPr>
        <w:t xml:space="preserve">年龄内，持有《中华人民共和国残疾人证》或者《中华人民共和国残疾军人证（</w:t>
      </w:r>
      <w:r>
        <w:rPr>
          <w:rFonts w:hint="eastAsia" w:ascii="Calibri" w:hAnsi="Calibri" w:eastAsia="宋体" w:cs="Times New Roman"/>
          <w:sz w:val="24"/>
        </w:rPr>
        <w:t xml:space="preserve">1</w:t>
      </w:r>
      <w:r>
        <w:rPr>
          <w:rFonts w:hint="eastAsia" w:ascii="Calibri" w:hAnsi="Calibri" w:eastAsia="宋体" w:cs="Times New Roman"/>
          <w:sz w:val="24"/>
        </w:rPr>
        <w:t xml:space="preserve">至</w:t>
      </w:r>
      <w:r>
        <w:rPr>
          <w:rFonts w:hint="eastAsia" w:ascii="Calibri" w:hAnsi="Calibri" w:eastAsia="宋体" w:cs="Times New Roman"/>
          <w:sz w:val="24"/>
        </w:rPr>
        <w:t xml:space="preserve">8</w:t>
      </w:r>
      <w:r>
        <w:rPr>
          <w:rFonts w:hint="eastAsia" w:ascii="Calibri" w:hAnsi="Calibri" w:eastAsia="宋体" w:cs="Times New Roman"/>
          <w:sz w:val="24"/>
        </w:rPr>
        <w:t xml:space="preserve">级）》的自然人，包括具有劳动条件和劳动意愿的精神残疾人。在职职工人数是指与残疾人福利性单位建立劳动关系并依法签订劳动合同或者服务协议的雇员人数。</w:t>
      </w:r>
      <w:r/>
    </w:p>
    <w:p>
      <w:pPr>
        <w:ind w:firstLine="480"/>
        <w:spacing w:line="440" w:lineRule="exact"/>
        <w:rPr>
          <w:rFonts w:ascii="宋体" w:hAnsi="宋体"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5</w:t>
      </w:r>
      <w:r>
        <w:rPr>
          <w:rFonts w:ascii="Calibri" w:hAnsi="Calibri" w:eastAsia="宋体" w:cs="Times New Roman"/>
          <w:sz w:val="24"/>
          <w:szCs w:val="24"/>
        </w:rPr>
        <w:t xml:space="preserve">）中标、成交供应商为</w:t>
      </w:r>
      <w:r>
        <w:rPr>
          <w:rFonts w:hint="eastAsia" w:ascii="Calibri" w:hAnsi="Calibri" w:eastAsia="宋体" w:cs="Times New Roman"/>
          <w:sz w:val="24"/>
          <w:szCs w:val="24"/>
        </w:rPr>
        <w:t xml:space="preserve">中小</w:t>
      </w:r>
      <w:r>
        <w:rPr>
          <w:rFonts w:ascii="Calibri" w:hAnsi="Calibri" w:eastAsia="宋体" w:cs="Times New Roman"/>
          <w:sz w:val="24"/>
          <w:szCs w:val="24"/>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eastAsia="宋体" w:cs="Times New Roman"/>
          <w:sz w:val="24"/>
          <w:szCs w:val="24"/>
        </w:rPr>
        <w:t xml:space="preserve">料，按“政府采购法”相关规定处理并报请政府监管部门给予行政处罚。</w:t>
      </w:r>
      <w:r/>
    </w:p>
    <w:p>
      <w:pPr>
        <w:ind w:firstLine="480"/>
        <w:spacing w:line="460" w:lineRule="exact"/>
        <w:rPr>
          <w:rFonts w:ascii="Calibri" w:hAnsi="Calibri" w:eastAsia="宋体" w:cs="Times New Roman"/>
          <w:color w:val="000000"/>
          <w:sz w:val="24"/>
        </w:rPr>
      </w:pPr>
      <w:r>
        <w:rPr>
          <w:rFonts w:ascii="Calibri" w:hAnsi="Calibri" w:eastAsia="宋体" w:cs="Times New Roman"/>
          <w:color w:val="000000"/>
          <w:sz w:val="24"/>
        </w:rPr>
        <w:t xml:space="preserve">2</w:t>
      </w:r>
      <w:r>
        <w:rPr>
          <w:rFonts w:hint="eastAsia" w:ascii="Calibri" w:hAnsi="Calibri" w:eastAsia="宋体" w:cs="Times New Roman"/>
          <w:color w:val="000000"/>
          <w:sz w:val="24"/>
        </w:rPr>
        <w:t xml:space="preserve">.</w:t>
      </w:r>
      <w:r>
        <w:rPr>
          <w:rFonts w:ascii="Calibri" w:hAnsi="Calibri" w:eastAsia="宋体" w:cs="Times New Roman"/>
          <w:color w:val="000000"/>
          <w:sz w:val="24"/>
        </w:rPr>
        <w:t xml:space="preserve">节能产品、环境标志产品</w:t>
      </w:r>
      <w:r>
        <w:rPr>
          <w:rFonts w:hint="eastAsia" w:ascii="Calibri" w:hAnsi="Calibri" w:eastAsia="宋体" w:cs="Times New Roman"/>
          <w:color w:val="000000"/>
          <w:sz w:val="24"/>
        </w:rPr>
        <w:t xml:space="preserve">：</w:t>
      </w:r>
      <w:r/>
    </w:p>
    <w:p>
      <w:pPr>
        <w:ind w:firstLine="480"/>
        <w:spacing w:line="460" w:lineRule="exact"/>
        <w:rPr>
          <w:rFonts w:ascii="宋体" w:hAnsi="宋体" w:eastAsia="宋体" w:cs="Times New Roman"/>
          <w:color w:val="000000"/>
          <w:sz w:val="24"/>
        </w:rPr>
      </w:pPr>
      <w:r>
        <w:rPr>
          <w:rFonts w:ascii="宋体" w:hAnsi="宋体" w:eastAsia="宋体" w:cs="Times New Roman"/>
          <w:color w:val="000000"/>
          <w:sz w:val="24"/>
        </w:rPr>
        <w:t xml:space="preserve">根据《关于调整优化节能产品、环境标志产品政府采购执行机制的通知》（财库（2019）9号）文件规定：依据品目清单和认证证书实施政府优先采购和强制采购。若本次采购的产品属于品目清单范围的，将依据国家确定的认证机构出具的、处于有效期之内的节能产品、环境标志产品认证证书，对获得证书的产品实施政府优先采购或强制采购。</w:t>
      </w:r>
      <w:r/>
    </w:p>
    <w:p>
      <w:pPr>
        <w:ind w:firstLine="482"/>
        <w:spacing w:line="440" w:lineRule="exact"/>
        <w:rPr>
          <w:rFonts w:ascii="宋体" w:hAnsi="宋体" w:eastAsia="宋体" w:cs="Times New Roman"/>
          <w:b/>
          <w:bCs/>
          <w:color w:val="000000"/>
          <w:sz w:val="24"/>
          <w:szCs w:val="28"/>
        </w:rPr>
      </w:pPr>
      <w:r>
        <w:rPr>
          <w:rFonts w:ascii="宋体" w:hAnsi="宋体" w:eastAsia="宋体" w:cs="Times New Roman"/>
          <w:b/>
          <w:bCs/>
          <w:color w:val="000000"/>
          <w:sz w:val="24"/>
          <w:szCs w:val="28"/>
        </w:rPr>
        <w:t xml:space="preserve">投标产品为政府强制采购产品，投标人需提供具有国家确定的认证机构出具的、处于有效期之内的认证证书（及附件）；或提供中国政府采购网（www.ccgp.gov.cn）查询获证产品截图以及对应的投标产品的品牌、规格型号，如投标人未提供或采购人未查询到强制采购产品相关信息，将视为未实质性响应。</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.商品包装环保要求：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（1）商品包装层数不得超过 3 层，空隙率不大于 40%；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（2）商品包装尽可能使用单一材质的包装材料，如因功能需求必需使用不同材质，不同材质间应便于分离；</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（3）商品包装中铅、汞、镉、六价铬的总含量应不大于100mg/kg；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（4）商品包装印刷使用的油墨中挥发性有机化合物(VOCs)含量应不大于 5%（以重量计）；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（5）塑料材质商品包装上呈现的印刷颜色不得超过 6 色；</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（6）纸质商品包装应使用 75%以上的可再生纤维原料生产；</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（7）木质商品包装的原料应来源于可持续性森林。</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.快递包装环保要求：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（1）快递包装中重金属（铅、汞、镉、六价铬）总量应不大于 100mg/kg；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（2）快递包装印刷使用的油墨中不应添加邻苯二甲酸酯，其挥发性有机化合物(VOCs)含量应不大于5%（以重量计）；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（3）快递包装中使用纸基材的包装材料，纸基材中的有机氯的含量应不大于 150 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（4）快递包装中使用塑料基材的包装材料不得使用邻苯二甲酸二异壬酯、邻苯二甲酸</w:t>
      </w:r>
      <w:r>
        <w:rPr>
          <w:rFonts w:hint="eastAsia" w:ascii="宋体" w:hAnsi="宋体" w:eastAsia="宋体" w:cs="Times New Roman"/>
          <w:sz w:val="24"/>
          <w:szCs w:val="24"/>
        </w:rPr>
        <w:t xml:space="preserve">二正辛</w:t>
      </w:r>
      <w:r>
        <w:rPr>
          <w:rFonts w:hint="eastAsia" w:ascii="宋体" w:hAnsi="宋体" w:eastAsia="宋体" w:cs="Times New Roman"/>
          <w:sz w:val="24"/>
          <w:szCs w:val="24"/>
        </w:rPr>
        <w:t xml:space="preserve">酯、邻苯二甲酸二(2-乙基)己酯、邻苯二甲酸二异</w:t>
      </w:r>
      <w:r>
        <w:rPr>
          <w:rFonts w:hint="eastAsia" w:ascii="宋体" w:hAnsi="宋体" w:eastAsia="宋体" w:cs="Times New Roman"/>
          <w:sz w:val="24"/>
          <w:szCs w:val="24"/>
        </w:rPr>
        <w:t xml:space="preserve">癸</w:t>
      </w:r>
      <w:r>
        <w:rPr>
          <w:rFonts w:hint="eastAsia" w:ascii="宋体" w:hAnsi="宋体" w:eastAsia="宋体" w:cs="Times New Roman"/>
          <w:sz w:val="24"/>
          <w:szCs w:val="24"/>
        </w:rPr>
        <w:t xml:space="preserve">酯、邻苯二甲酸丁基苄基酯、邻苯二甲酸二丁酯等作为增塑剂；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（5）快递中使用的塑料包装袋不得使用聚氯乙烯作为原料，</w:t>
      </w:r>
      <w:r>
        <w:rPr>
          <w:rFonts w:hint="eastAsia" w:ascii="宋体" w:hAnsi="宋体" w:eastAsia="宋体" w:cs="Times New Roman"/>
          <w:sz w:val="24"/>
          <w:szCs w:val="24"/>
        </w:rPr>
        <w:t xml:space="preserve">且原料</w:t>
      </w:r>
      <w:r>
        <w:rPr>
          <w:rFonts w:hint="eastAsia" w:ascii="宋体" w:hAnsi="宋体" w:eastAsia="宋体" w:cs="Times New Roman"/>
          <w:sz w:val="24"/>
          <w:szCs w:val="24"/>
        </w:rPr>
        <w:t xml:space="preserve">应为单一材质制成，生物分解率大于60%；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（6）快递中使用的充气类填充物不得使用聚氯乙烯作为 原料，</w:t>
      </w:r>
      <w:r>
        <w:rPr>
          <w:rFonts w:hint="eastAsia" w:ascii="宋体" w:hAnsi="宋体" w:eastAsia="宋体" w:cs="Times New Roman"/>
          <w:sz w:val="24"/>
          <w:szCs w:val="24"/>
        </w:rPr>
        <w:t xml:space="preserve">且原料</w:t>
      </w:r>
      <w:r>
        <w:rPr>
          <w:rFonts w:hint="eastAsia" w:ascii="宋体" w:hAnsi="宋体" w:eastAsia="宋体" w:cs="Times New Roman"/>
          <w:sz w:val="24"/>
          <w:szCs w:val="24"/>
        </w:rPr>
        <w:t xml:space="preserve">为单一材质制成，生物分解率大于60%；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（7）快递中使用的集装袋应为单一材质制成，其重复使用次数应不小于 80 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（8）快递中应使用幅宽不大于45mm 的生物降解胶带；</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（9）快递包装中不得使用溶剂型胶粘剂；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（11）快递应使用电子面单；</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（12）直接使用商品包装作为快递包装的商品，其商品包装满足《商品包装政府采购需求标准（试行）》即可；</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（13）快递包装产品质量和封装方式应符合相关国家或行业标准技术指标要求。</w:t>
      </w:r>
      <w:r/>
    </w:p>
    <w:p>
      <w:pPr>
        <w:jc w:val="left"/>
        <w:widowControl/>
        <w:rPr>
          <w:rFonts w:ascii="宋体" w:hAnsi="宋体" w:eastAsia="宋体" w:cs="Times New Roman"/>
          <w:b/>
          <w:color w:val="000000"/>
          <w:sz w:val="44"/>
          <w:szCs w:val="44"/>
        </w:rPr>
      </w:pPr>
      <w:r/>
      <w:bookmarkStart w:id="353" w:name="_Toc163508397"/>
      <w:r/>
      <w:bookmarkStart w:id="354" w:name="_Toc163508322"/>
      <w:r>
        <w:rPr>
          <w:rFonts w:ascii="宋体" w:hAnsi="宋体" w:eastAsia="宋体" w:cs="Times New Roman"/>
          <w:b/>
          <w:color w:val="000000"/>
          <w:sz w:val="44"/>
          <w:szCs w:val="44"/>
        </w:rPr>
        <w:br w:type="page" w:clear="all"/>
      </w:r>
      <w:r/>
    </w:p>
    <w:p>
      <w:pPr>
        <w:jc w:val="center"/>
        <w:rPr>
          <w:rFonts w:ascii="宋体" w:hAnsi="宋体" w:eastAsia="宋体" w:cs="Times New Roman"/>
          <w:b/>
          <w:color w:val="000000"/>
          <w:sz w:val="44"/>
          <w:szCs w:val="44"/>
        </w:rPr>
        <w:outlineLvl w:val="0"/>
      </w:pPr>
      <w:r/>
      <w:bookmarkStart w:id="355" w:name="_Toc11981"/>
      <w:r>
        <w:rPr>
          <w:rFonts w:hint="eastAsia" w:ascii="宋体" w:hAnsi="宋体" w:eastAsia="宋体" w:cs="Times New Roman"/>
          <w:b/>
          <w:color w:val="000000"/>
          <w:sz w:val="44"/>
          <w:szCs w:val="44"/>
        </w:rPr>
        <w:t xml:space="preserve">第六章  投标</w:t>
      </w:r>
      <w:bookmarkEnd w:id="332"/>
      <w:r/>
      <w:bookmarkEnd w:id="333"/>
      <w:r/>
      <w:bookmarkEnd w:id="334"/>
      <w:r>
        <w:rPr>
          <w:rFonts w:hint="eastAsia" w:ascii="宋体" w:hAnsi="宋体" w:eastAsia="宋体" w:cs="Times New Roman"/>
          <w:b/>
          <w:color w:val="000000"/>
          <w:sz w:val="44"/>
          <w:szCs w:val="44"/>
        </w:rPr>
        <w:t xml:space="preserve">文件格式</w:t>
      </w:r>
      <w:bookmarkEnd w:id="353"/>
      <w:r/>
      <w:bookmarkEnd w:id="354"/>
      <w:r/>
      <w:bookmarkEnd w:id="355"/>
      <w:r>
        <w:rPr>
          <w:rFonts w:hint="eastAsia" w:ascii="宋体" w:hAnsi="宋体" w:eastAsia="宋体" w:cs="Times New Roman"/>
          <w:b/>
          <w:color w:val="000000"/>
          <w:sz w:val="44"/>
          <w:szCs w:val="44"/>
        </w:rPr>
        <w:t xml:space="preserve"> </w:t>
      </w:r>
      <w:r/>
    </w:p>
    <w:p>
      <w:pPr>
        <w:jc w:val="center"/>
        <w:rPr>
          <w:rFonts w:ascii="宋体" w:hAnsi="宋体" w:eastAsia="宋体" w:cs="Times New Roman"/>
          <w:b/>
          <w:color w:val="000000"/>
          <w:sz w:val="72"/>
          <w:szCs w:val="21"/>
        </w:rPr>
      </w:pPr>
      <w:r/>
      <w:bookmarkStart w:id="356" w:name="_Hlt26955039"/>
      <w:r/>
      <w:bookmarkStart w:id="357" w:name="_Hlt26671244"/>
      <w:r/>
      <w:bookmarkStart w:id="358" w:name="_Toc120614282"/>
      <w:r/>
      <w:bookmarkStart w:id="359" w:name="_Toc26554094"/>
      <w:r/>
      <w:bookmarkStart w:id="360" w:name="_Toc49090576"/>
      <w:r/>
      <w:bookmarkEnd w:id="356"/>
      <w:r/>
      <w:bookmarkEnd w:id="357"/>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2"/>
        </w:rPr>
        <w:t xml:space="preserve">2025年度苏州线上教育常熟中心运维服务</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ascii="宋体" w:hAnsi="宋体" w:eastAsia="宋体" w:cs="Times New Roman"/>
          <w:b/>
          <w:color w:val="000000"/>
          <w:sz w:val="32"/>
        </w:rPr>
        <w:t xml:space="preserve">JSZC-320581-SZJZ-G2025-0055</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2"/>
        </w:rPr>
        <w:t xml:space="preserve">2025</w:t>
      </w:r>
      <w:r>
        <w:rPr>
          <w:rFonts w:ascii="Calibri" w:hAnsi="Calibri" w:eastAsia="宋体" w:cs="Times New Roman"/>
          <w:b/>
          <w:sz w:val="36"/>
          <w:szCs w:val="36"/>
        </w:rPr>
        <w:t xml:space="preserve">年</w:t>
      </w:r>
      <w:r>
        <w:rPr>
          <w:rFonts w:hint="eastAsia" w:ascii="Calibri" w:hAnsi="Calibri" w:eastAsia="宋体" w:cs="Times New Roman"/>
          <w:b/>
          <w:sz w:val="36"/>
          <w:szCs w:val="36"/>
        </w:rPr>
        <w:t xml:space="preserve">   </w:t>
      </w:r>
      <w:r>
        <w:rPr>
          <w:rFonts w:ascii="Calibri" w:hAnsi="Calibri" w:eastAsia="宋体" w:cs="Times New Roman"/>
          <w:b/>
          <w:sz w:val="36"/>
          <w:szCs w:val="36"/>
        </w:rPr>
        <w:t xml:space="preserve">月</w:t>
      </w:r>
      <w:r>
        <w:rPr>
          <w:rFonts w:ascii="Calibri" w:hAnsi="Calibri" w:eastAsia="宋体" w:cs="Times New Roman"/>
          <w:b/>
          <w:sz w:val="36"/>
          <w:szCs w:val="36"/>
        </w:rPr>
        <w:t xml:space="preserve">     </w:t>
      </w:r>
      <w:r>
        <w:rPr>
          <w:rFonts w:ascii="Calibri" w:hAnsi="Calibri" w:eastAsia="宋体" w:cs="Times New Roman"/>
          <w:b/>
          <w:sz w:val="36"/>
          <w:szCs w:val="36"/>
        </w:rPr>
        <w:t xml:space="preserve">日</w:t>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ind w:firstLine="1084"/>
        <w:rPr>
          <w:rFonts w:ascii="宋体" w:hAnsi="宋体" w:eastAsia="宋体" w:cs="Times New Roman"/>
          <w:b/>
          <w:bCs/>
          <w:color w:val="000000"/>
          <w:sz w:val="32"/>
          <w:szCs w:val="32"/>
        </w:rPr>
      </w:pPr>
      <w:r>
        <w:rPr>
          <w:rFonts w:ascii="宋体" w:hAnsi="宋体" w:eastAsia="宋体" w:cs="Times New Roman"/>
          <w:b/>
          <w:color w:val="000000"/>
          <w:sz w:val="36"/>
          <w:szCs w:val="21"/>
          <w:u w:val="single"/>
        </w:rPr>
        <w:br w:type="page" w:clear="all"/>
      </w:r>
      <w:r/>
    </w:p>
    <w:p>
      <w:pPr>
        <w:jc w:val="center"/>
        <w:spacing w:line="440" w:lineRule="exact"/>
        <w:rPr>
          <w:rFonts w:ascii="Times New Roman" w:hAnsi="Times New Roman" w:eastAsia="宋体" w:cs="Times New Roman"/>
          <w:b/>
          <w:bCs/>
          <w:sz w:val="28"/>
          <w:szCs w:val="28"/>
        </w:rPr>
        <w:outlineLvl w:val="1"/>
      </w:pPr>
      <w:r/>
      <w:bookmarkStart w:id="361" w:name="_Toc163508398"/>
      <w:r/>
      <w:bookmarkStart w:id="362" w:name="_Toc163508323"/>
      <w:r/>
      <w:bookmarkStart w:id="363" w:name="_Toc3547"/>
      <w:r>
        <w:rPr>
          <w:rFonts w:hint="eastAsia" w:ascii="Times New Roman" w:hAnsi="Times New Roman" w:eastAsia="宋体" w:cs="Times New Roman"/>
          <w:b/>
          <w:bCs/>
          <w:sz w:val="28"/>
          <w:szCs w:val="28"/>
        </w:rPr>
        <w:t xml:space="preserve">投标文件目录</w:t>
      </w:r>
      <w:bookmarkEnd w:id="361"/>
      <w:r/>
      <w:bookmarkEnd w:id="362"/>
      <w:r/>
      <w:bookmarkEnd w:id="363"/>
      <w:r/>
      <w:r/>
    </w:p>
    <w:tbl>
      <w:tblPr>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61"/>
        <w:gridCol w:w="1895"/>
      </w:tblGrid>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一、基本目录</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、开标一览表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二</w:t>
            </w:r>
            <w:r>
              <w:rPr>
                <w:rFonts w:ascii="宋体" w:hAnsi="宋体" w:eastAsia="宋体" w:cs="Times New Roman"/>
                <w:b/>
                <w:sz w:val="24"/>
              </w:rPr>
              <w:t xml:space="preserve">、资格审查内容</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、具有独立承担民事责任的能力</w:t>
            </w:r>
            <w:r>
              <w:rPr>
                <w:rFonts w:hint="eastAsia" w:ascii="宋体" w:hAnsi="宋体" w:eastAsia="宋体" w:cs="Times New Roman"/>
                <w:b/>
                <w:sz w:val="24"/>
              </w:rPr>
              <w:t xml:space="preserve">（提供法人或者其他组织的营业执照等证明文件）</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2</w:t>
            </w:r>
            <w:r>
              <w:rPr>
                <w:rFonts w:hint="eastAsia" w:ascii="宋体" w:hAnsi="宋体" w:eastAsia="宋体" w:cs="Times New Roman"/>
                <w:sz w:val="24"/>
              </w:rPr>
              <w:t xml:space="preserve">、具有良好的商业信誉和健全的财务会计制度</w:t>
            </w:r>
            <w:r>
              <w:rPr>
                <w:rFonts w:hint="eastAsia" w:ascii="宋体" w:hAnsi="宋体" w:eastAsia="宋体" w:cs="Times New Roman"/>
                <w:b/>
                <w:sz w:val="24"/>
              </w:rPr>
              <w:t xml:space="preserve">（提供开标时间前一年内的任意一期财务报表或最近一期经第三方审计的财务报告或银行出具的资信证明）</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b/>
                <w:sz w:val="24"/>
              </w:rPr>
              <w:t xml:space="preserve">（提供具有履行合同所必需的设备和专业技术能力的声明函）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、有依法缴纳税收和社会保障资金的良好记录</w:t>
            </w:r>
            <w:r>
              <w:rPr>
                <w:rFonts w:hint="eastAsia" w:ascii="宋体" w:hAnsi="宋体" w:eastAsia="宋体" w:cs="Times New Roman"/>
                <w:b/>
                <w:sz w:val="24"/>
              </w:rPr>
              <w:t xml:space="preserve">（提供开标时间前一年内至少一个月依法缴纳税收及缴纳社会保障资金的证明材料</w:t>
            </w:r>
            <w:r>
              <w:rPr>
                <w:rFonts w:ascii="宋体" w:hAnsi="宋体" w:eastAsia="宋体" w:cs="Times New Roman"/>
                <w:b/>
                <w:sz w:val="24"/>
                <w:szCs w:val="24"/>
              </w:rPr>
              <w:t xml:space="preserve">，如缴纳税收的凭据、缴纳社会保险的专用收据或社会保险缴纳清单</w:t>
            </w:r>
            <w:r>
              <w:rPr>
                <w:rFonts w:hint="eastAsia" w:ascii="宋体" w:hAnsi="宋体" w:eastAsia="宋体" w:cs="Times New Roman"/>
                <w:b/>
                <w:sz w:val="24"/>
              </w:rPr>
              <w:t xml:space="preserve">；依法享受免缴税收、社会保障资金的提供证明材料）</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5</w:t>
            </w:r>
            <w:r>
              <w:rPr>
                <w:rFonts w:hint="eastAsia" w:ascii="宋体" w:hAnsi="宋体" w:eastAsia="宋体" w:cs="Times New Roman"/>
                <w:sz w:val="24"/>
              </w:rPr>
              <w:t xml:space="preserve">、参加采购活动前三年内，在经营活动中没有重大违法记录</w:t>
            </w:r>
            <w:r>
              <w:rPr>
                <w:rFonts w:hint="eastAsia" w:ascii="宋体" w:hAnsi="宋体" w:eastAsia="宋体" w:cs="Times New Roman"/>
                <w:b/>
                <w:sz w:val="24"/>
              </w:rPr>
              <w:t xml:space="preserve">（提供承诺说明）</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bCs/>
                <w:sz w:val="24"/>
                <w:szCs w:val="24"/>
              </w:rPr>
              <w:t xml:space="preserve">6</w:t>
            </w:r>
            <w:r>
              <w:rPr>
                <w:rFonts w:hint="eastAsia" w:ascii="宋体" w:hAnsi="宋体" w:eastAsia="宋体" w:cs="Times New Roman"/>
                <w:bCs/>
                <w:sz w:val="24"/>
                <w:szCs w:val="24"/>
              </w:rPr>
              <w:t xml:space="preserve">、中小企业声明函或残疾人福利性单位声明函或省级以上监狱管理局、戒毒管理局（含新疆生产建设兵团）出具的属于监狱企业的证明文件</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Cs/>
                <w:color w:val="ff0000"/>
                <w:sz w:val="24"/>
                <w:szCs w:val="24"/>
                <w:highlight w:val="yellow"/>
              </w:rPr>
            </w:pPr>
            <w:r>
              <w:rPr>
                <w:rFonts w:hint="eastAsia" w:ascii="宋体" w:hAnsi="宋体" w:eastAsia="宋体" w:cs="Times New Roman"/>
                <w:b/>
                <w:sz w:val="24"/>
              </w:rPr>
              <w:t xml:space="preserve">三</w:t>
            </w:r>
            <w:r>
              <w:rPr>
                <w:rFonts w:ascii="宋体" w:hAnsi="宋体" w:eastAsia="宋体" w:cs="Times New Roman"/>
                <w:b/>
                <w:sz w:val="24"/>
              </w:rPr>
              <w:t xml:space="preserve">、</w:t>
            </w:r>
            <w:r>
              <w:rPr>
                <w:rFonts w:hint="eastAsia" w:ascii="宋体" w:hAnsi="宋体" w:eastAsia="宋体" w:cs="Times New Roman"/>
                <w:b/>
                <w:sz w:val="24"/>
              </w:rPr>
              <w:t xml:space="preserve">符合性</w:t>
            </w:r>
            <w:r>
              <w:rPr>
                <w:rFonts w:ascii="宋体" w:hAnsi="宋体" w:eastAsia="宋体" w:cs="Times New Roman"/>
                <w:b/>
                <w:sz w:val="24"/>
              </w:rPr>
              <w:t xml:space="preserve">审查内容</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bCs/>
                <w:color w:val="ff0000"/>
                <w:sz w:val="24"/>
                <w:szCs w:val="24"/>
                <w:highlight w:val="yellow"/>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、投标函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jc w:val="left"/>
              <w:spacing w:line="440" w:lineRule="exact"/>
              <w:rPr>
                <w:rFonts w:ascii="宋体" w:hAnsi="宋体" w:eastAsia="宋体" w:cs="Times New Roman"/>
                <w:sz w:val="24"/>
              </w:rPr>
            </w:pPr>
            <w:r>
              <w:rPr>
                <w:rFonts w:hint="eastAsia" w:ascii="宋体" w:hAnsi="宋体" w:eastAsia="宋体" w:cs="Times New Roman"/>
                <w:b/>
                <w:sz w:val="24"/>
                <w:szCs w:val="24"/>
              </w:rPr>
              <w:t xml:space="preserve">*</w:t>
            </w:r>
            <w:r>
              <w:rPr>
                <w:rFonts w:hint="eastAsia" w:ascii="宋体" w:hAnsi="宋体" w:eastAsia="宋体" w:cs="Times New Roman"/>
                <w:sz w:val="24"/>
              </w:rPr>
              <w:t xml:space="preserve">2、法人授权书（</w:t>
            </w:r>
            <w:r>
              <w:rPr>
                <w:rFonts w:ascii="宋体" w:hAnsi="宋体" w:eastAsia="宋体" w:cs="Times New Roman"/>
                <w:b/>
                <w:sz w:val="24"/>
              </w:rPr>
              <w:t xml:space="preserve">①</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居民身份证正反面扫描件、法定代表人居民身份证正反面扫描件。②如法定代表人参加本项目投报，“法人授权书”可不提供，但须提供法定代表人身份证正反面扫描件。</w:t>
            </w:r>
            <w:r>
              <w:rPr>
                <w:rFonts w:hint="eastAsia" w:ascii="宋体" w:hAnsi="宋体" w:eastAsia="宋体" w:cs="Times New Roman"/>
                <w:sz w:val="24"/>
              </w:rPr>
              <w:t xml:space="preserve">）</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、实质性</w:t>
            </w:r>
            <w:r>
              <w:rPr>
                <w:rFonts w:ascii="宋体" w:hAnsi="宋体" w:eastAsia="宋体" w:cs="Times New Roman"/>
                <w:sz w:val="24"/>
              </w:rPr>
              <w:t xml:space="preserve">要求响应</w:t>
            </w:r>
            <w:r>
              <w:rPr>
                <w:rFonts w:hint="eastAsia" w:ascii="宋体" w:hAnsi="宋体" w:eastAsia="宋体" w:cs="Times New Roman"/>
                <w:sz w:val="24"/>
              </w:rPr>
              <w:t xml:space="preserve">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、报价</w:t>
            </w:r>
            <w:r>
              <w:rPr>
                <w:rFonts w:ascii="宋体" w:hAnsi="宋体" w:eastAsia="宋体" w:cs="Times New Roman"/>
                <w:sz w:val="24"/>
              </w:rPr>
              <w:t xml:space="preserve">明细表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四、综合评审文件（具体根据制作电子</w:t>
            </w:r>
            <w:r>
              <w:rPr>
                <w:rFonts w:ascii="宋体" w:hAnsi="宋体" w:eastAsia="宋体" w:cs="Times New Roman"/>
                <w:b/>
                <w:sz w:val="24"/>
              </w:rPr>
              <w:t xml:space="preserve">投标文件的</w:t>
            </w:r>
            <w:r>
              <w:rPr>
                <w:rFonts w:hint="eastAsia" w:ascii="宋体" w:hAnsi="宋体" w:eastAsia="宋体" w:cs="Times New Roman"/>
                <w:b/>
                <w:sz w:val="24"/>
              </w:rPr>
              <w:t xml:space="preserve">综合</w:t>
            </w:r>
            <w:r>
              <w:rPr>
                <w:rFonts w:ascii="宋体" w:hAnsi="宋体" w:eastAsia="宋体" w:cs="Times New Roman"/>
                <w:b/>
                <w:sz w:val="24"/>
              </w:rPr>
              <w:t xml:space="preserve">评审评分项</w:t>
            </w:r>
            <w:r>
              <w:rPr>
                <w:rFonts w:hint="eastAsia" w:ascii="宋体" w:hAnsi="宋体" w:eastAsia="宋体" w:cs="Times New Roman"/>
                <w:b/>
                <w:sz w:val="24"/>
              </w:rPr>
              <w:t xml:space="preserve">的要求</w:t>
            </w:r>
            <w:r>
              <w:rPr>
                <w:rFonts w:ascii="宋体" w:hAnsi="宋体" w:eastAsia="宋体" w:cs="Times New Roman"/>
                <w:b/>
                <w:sz w:val="24"/>
              </w:rPr>
              <w:t xml:space="preserve">对应</w:t>
            </w:r>
            <w:r>
              <w:rPr>
                <w:rFonts w:hint="eastAsia" w:ascii="宋体" w:hAnsi="宋体" w:eastAsia="宋体" w:cs="Times New Roman"/>
                <w:b/>
                <w:sz w:val="24"/>
              </w:rPr>
              <w:t xml:space="preserve">提供）</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、服务要求响应表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2、项目方案</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、商务条件响应表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4</w:t>
            </w:r>
            <w:r>
              <w:rPr>
                <w:rFonts w:hint="eastAsia" w:ascii="宋体" w:hAnsi="宋体" w:eastAsia="宋体" w:cs="Times New Roman"/>
                <w:sz w:val="24"/>
              </w:rPr>
              <w:t xml:space="preserve">、人员</w:t>
            </w:r>
            <w:r>
              <w:rPr>
                <w:rFonts w:ascii="宋体" w:hAnsi="宋体" w:eastAsia="宋体" w:cs="Times New Roman"/>
                <w:sz w:val="24"/>
              </w:rPr>
              <w:t xml:space="preserve">配备情况</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5</w:t>
            </w:r>
            <w:r>
              <w:rPr>
                <w:rFonts w:hint="eastAsia" w:ascii="宋体" w:hAnsi="宋体" w:eastAsia="宋体" w:cs="Times New Roman"/>
                <w:sz w:val="24"/>
              </w:rPr>
              <w:t xml:space="preserve">、业绩一览表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highlight w:val="yellow"/>
              </w:rPr>
            </w:pPr>
            <w:r>
              <w:rPr>
                <w:rFonts w:ascii="宋体" w:hAnsi="宋体" w:eastAsia="宋体" w:cs="Times New Roman"/>
                <w:sz w:val="24"/>
              </w:rPr>
              <w:t xml:space="preserve">6</w:t>
            </w:r>
            <w:r>
              <w:rPr>
                <w:rFonts w:hint="eastAsia" w:ascii="宋体" w:hAnsi="宋体" w:eastAsia="宋体" w:cs="Times New Roman"/>
                <w:sz w:val="24"/>
              </w:rPr>
              <w:t xml:space="preserve">、其他</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bl>
    <w:p>
      <w:pPr>
        <w:jc w:val="left"/>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备注：加“*”项目投标人必须在投标文件中提供相关材料，</w:t>
      </w:r>
      <w:r>
        <w:rPr>
          <w:rFonts w:ascii="宋体" w:hAnsi="宋体" w:eastAsia="宋体" w:cs="Times New Roman"/>
          <w:b/>
          <w:sz w:val="24"/>
          <w:szCs w:val="24"/>
        </w:rPr>
        <w:t xml:space="preserve">若有缺失或无效，将导致投标</w:t>
      </w:r>
      <w:r>
        <w:rPr>
          <w:rFonts w:hint="eastAsia" w:ascii="宋体" w:hAnsi="宋体" w:eastAsia="宋体" w:cs="Times New Roman"/>
          <w:b/>
          <w:sz w:val="24"/>
          <w:szCs w:val="24"/>
        </w:rPr>
        <w:t xml:space="preserve">无效。</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364" w:name="_Toc163508324"/>
      <w:r/>
      <w:bookmarkStart w:id="365" w:name="_Toc163508399"/>
      <w:r/>
      <w:bookmarkStart w:id="366" w:name="_Toc24574"/>
      <w:r>
        <w:rPr>
          <w:rFonts w:hint="eastAsia" w:ascii="宋体" w:hAnsi="宋体" w:eastAsia="宋体" w:cs="Times New Roman"/>
          <w:b/>
          <w:bCs/>
          <w:sz w:val="32"/>
          <w:szCs w:val="32"/>
        </w:rPr>
        <w:t xml:space="preserve">附件1 开标一览表</w:t>
      </w:r>
      <w:bookmarkEnd w:id="364"/>
      <w:r/>
      <w:bookmarkEnd w:id="365"/>
      <w:r/>
      <w:bookmarkEnd w:id="366"/>
      <w:r/>
      <w:r/>
    </w:p>
    <w:p>
      <w:pPr>
        <w:rPr>
          <w:rFonts w:ascii="宋体" w:hAnsi="宋体" w:eastAsia="宋体" w:cs="Times New Roman"/>
          <w:b/>
          <w:sz w:val="24"/>
          <w:szCs w:val="24"/>
        </w:rPr>
      </w:pPr>
      <w:r>
        <w:rPr>
          <w:rFonts w:ascii="宋体" w:hAnsi="宋体" w:eastAsia="宋体" w:cs="Times New Roman"/>
          <w:b/>
          <w:sz w:val="24"/>
          <w:szCs w:val="24"/>
        </w:rPr>
      </w:r>
      <w:bookmarkEnd w:id="325"/>
      <w:r/>
      <w:bookmarkEnd w:id="326"/>
      <w:r/>
      <w:bookmarkEnd w:id="358"/>
      <w:r/>
      <w:bookmarkEnd w:id="359"/>
      <w:r/>
      <w:bookmarkEnd w:id="360"/>
      <w:r/>
      <w:r/>
    </w:p>
    <w:p>
      <w:pPr>
        <w:jc w:val="center"/>
        <w:rPr>
          <w:rFonts w:ascii="宋体" w:hAnsi="宋体" w:eastAsia="宋体" w:cs="Times New Roman"/>
          <w:sz w:val="24"/>
          <w:szCs w:val="24"/>
        </w:rPr>
      </w:pPr>
      <w:r>
        <w:rPr>
          <w:rFonts w:hint="eastAsia" w:ascii="宋体" w:hAnsi="宋体" w:eastAsia="宋体" w:cs="Times New Roman"/>
          <w:sz w:val="24"/>
          <w:szCs w:val="24"/>
        </w:rPr>
        <w:t xml:space="preserve">格式详见苏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ind w:firstLine="723"/>
        <w:jc w:val="center"/>
        <w:rPr>
          <w:rFonts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367" w:name="_Toc164280610"/>
      <w:r/>
      <w:r/>
    </w:p>
    <w:p>
      <w:pPr>
        <w:jc w:val="center"/>
        <w:rPr>
          <w:rFonts w:ascii="宋体" w:hAnsi="宋体" w:eastAsia="宋体" w:cs="Times New Roman"/>
          <w:b/>
          <w:bCs/>
          <w:sz w:val="32"/>
          <w:szCs w:val="32"/>
        </w:rPr>
        <w:outlineLvl w:val="1"/>
      </w:pPr>
      <w:r/>
      <w:bookmarkStart w:id="368" w:name="_Toc2473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2</w:t>
      </w:r>
      <w:bookmarkStart w:id="369" w:name="_Toc164280611"/>
      <w:r/>
      <w:bookmarkEnd w:id="367"/>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具有履行合同所必需的设备和专业技术能力的声明函</w:t>
      </w:r>
      <w:bookmarkEnd w:id="368"/>
      <w:r/>
      <w:bookmarkEnd w:id="369"/>
      <w:r/>
      <w:r/>
    </w:p>
    <w:p>
      <w:pPr>
        <w:ind w:right="-27" w:firstLine="420"/>
        <w:jc w:val="center"/>
        <w:spacing w:line="360" w:lineRule="auto"/>
        <w:tabs>
          <w:tab w:val="left" w:pos="0" w:leader="none"/>
        </w:tabs>
        <w:rPr>
          <w:rFonts w:ascii="宋体" w:hAnsi="宋体" w:eastAsia="宋体" w:cs="Times New Roman"/>
          <w:b/>
          <w:bCs/>
          <w:sz w:val="28"/>
          <w:szCs w:val="36"/>
        </w:rPr>
      </w:pPr>
      <w:r>
        <w:rPr>
          <w:rFonts w:ascii="宋体" w:hAnsi="宋体" w:eastAsia="宋体" w:cs="Times New Roman"/>
          <w:b/>
          <w:bCs/>
          <w:sz w:val="28"/>
          <w:szCs w:val="36"/>
        </w:rPr>
      </w:r>
      <w:r/>
    </w:p>
    <w:p>
      <w:pPr>
        <w:ind w:right="-27" w:firstLine="96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我单位郑重声明，我单位</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sz w:val="24"/>
          <w:szCs w:val="24"/>
        </w:rPr>
        <w:t xml:space="preserve">。</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我方对以上声明负全部法律责任。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特此声明！</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right="-27" w:firstLine="480"/>
        <w:jc w:val="center"/>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jc w:val="center"/>
        <w:rPr>
          <w:rFonts w:ascii="宋体" w:hAnsi="宋体" w:eastAsia="宋体" w:cs="Times New Roman"/>
          <w:b/>
          <w:bCs/>
          <w:sz w:val="32"/>
          <w:szCs w:val="32"/>
        </w:rPr>
        <w:outlineLvl w:val="1"/>
      </w:pPr>
      <w:r>
        <w:rPr>
          <w:rFonts w:ascii="宋体" w:hAnsi="宋体" w:eastAsia="宋体" w:cs="Times New Roman"/>
          <w:b/>
          <w:bCs/>
          <w:sz w:val="32"/>
          <w:szCs w:val="32"/>
        </w:rPr>
        <w:br w:type="page" w:clear="all"/>
      </w:r>
      <w:bookmarkStart w:id="370" w:name="_Toc164280612"/>
      <w:r/>
      <w:bookmarkStart w:id="371" w:name="_Toc27334"/>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3 </w:t>
      </w:r>
      <w:r>
        <w:rPr>
          <w:rFonts w:hint="eastAsia" w:ascii="宋体" w:hAnsi="宋体" w:eastAsia="宋体" w:cs="Times New Roman"/>
          <w:b/>
          <w:bCs/>
          <w:sz w:val="32"/>
          <w:szCs w:val="32"/>
        </w:rPr>
        <w:t xml:space="preserve">承诺说明</w:t>
      </w:r>
      <w:bookmarkEnd w:id="370"/>
      <w:r/>
      <w:bookmarkEnd w:id="371"/>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我方对以上承诺负全部法律责任。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特此承诺</w:t>
      </w:r>
      <w:r>
        <w:rPr>
          <w:rFonts w:ascii="宋体" w:hAnsi="宋体" w:eastAsia="宋体" w:cs="Times New Roman"/>
          <w:sz w:val="24"/>
          <w:szCs w:val="24"/>
        </w:rPr>
        <w:t xml:space="preserve">说明</w:t>
      </w:r>
      <w:r>
        <w:rPr>
          <w:rFonts w:hint="eastAsia" w:ascii="宋体" w:hAnsi="宋体" w:eastAsia="宋体" w:cs="Times New Roman"/>
          <w:sz w:val="24"/>
          <w:szCs w:val="24"/>
        </w:rPr>
        <w:t xml:space="preserve">！</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firstLine="720"/>
        <w:jc w:val="center"/>
        <w:rPr>
          <w:rFonts w:ascii="Times New Roman" w:hAnsi="Times New Roman" w:eastAsia="宋体" w:cs="Times New Roman"/>
          <w:b/>
          <w:bCs/>
          <w:sz w:val="28"/>
          <w:szCs w:val="28"/>
        </w:rPr>
        <w:outlineLvl w:val="1"/>
      </w:pPr>
      <w:r>
        <w:rPr>
          <w:rFonts w:ascii="Calibri" w:hAnsi="Calibri" w:eastAsia="宋体" w:cs="Times New Roman"/>
          <w:sz w:val="24"/>
          <w:szCs w:val="24"/>
        </w:rPr>
        <w:br w:type="page" w:clear="all"/>
      </w:r>
      <w:bookmarkStart w:id="372" w:name="_Toc163508327"/>
      <w:r/>
      <w:bookmarkStart w:id="373" w:name="_Toc163508402"/>
      <w:r/>
      <w:r/>
    </w:p>
    <w:p>
      <w:pPr>
        <w:jc w:val="center"/>
        <w:rPr>
          <w:rFonts w:ascii="宋体" w:hAnsi="宋体" w:eastAsia="宋体" w:cs="Times New Roman"/>
          <w:b/>
          <w:bCs/>
          <w:sz w:val="32"/>
          <w:szCs w:val="32"/>
        </w:rPr>
        <w:outlineLvl w:val="1"/>
      </w:pPr>
      <w:r/>
      <w:bookmarkStart w:id="374" w:name="_Toc5270"/>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4</w:t>
      </w:r>
      <w:r>
        <w:rPr>
          <w:rFonts w:hint="eastAsia" w:ascii="宋体" w:hAnsi="宋体" w:eastAsia="宋体" w:cs="Times New Roman"/>
          <w:b/>
          <w:bCs/>
          <w:sz w:val="32"/>
          <w:szCs w:val="32"/>
        </w:rPr>
        <w:t xml:space="preserve"> 中小企业声明函</w:t>
      </w:r>
      <w:bookmarkEnd w:id="372"/>
      <w:r/>
      <w:bookmarkEnd w:id="373"/>
      <w:r/>
      <w:bookmarkEnd w:id="374"/>
      <w:r/>
      <w:r/>
    </w:p>
    <w:p>
      <w:pPr>
        <w:ind w:firstLine="562"/>
        <w:jc w:val="center"/>
        <w:spacing w:line="440" w:lineRule="exact"/>
        <w:rPr>
          <w:rFonts w:ascii="宋体" w:hAnsi="宋体" w:eastAsia="宋体" w:cs="宋体"/>
          <w:b/>
          <w:sz w:val="28"/>
          <w:szCs w:val="28"/>
        </w:rPr>
      </w:pPr>
      <w:r>
        <w:rPr>
          <w:rFonts w:hint="eastAsia" w:ascii="宋体" w:hAnsi="宋体" w:eastAsia="宋体" w:cs="宋体"/>
          <w:b/>
          <w:sz w:val="28"/>
          <w:szCs w:val="28"/>
        </w:rPr>
        <w:t xml:space="preserve">中小企业声明函</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本公司（联合体）郑重声明，根据《政府采购促进中小企业发展管理办法》（财库</w:t>
      </w:r>
      <w:r>
        <w:rPr>
          <w:rFonts w:hint="eastAsia" w:ascii="宋体" w:hAnsi="宋体" w:eastAsia="宋体" w:cs="宋体"/>
          <w:sz w:val="24"/>
          <w:szCs w:val="24"/>
        </w:rPr>
        <w:t xml:space="preserve">﹝</w:t>
      </w:r>
      <w:r>
        <w:rPr>
          <w:rFonts w:ascii="宋体" w:hAnsi="宋体" w:eastAsia="宋体" w:cs="仿宋"/>
          <w:sz w:val="24"/>
          <w:szCs w:val="24"/>
        </w:rPr>
        <w:t xml:space="preserve">2020</w:t>
      </w:r>
      <w:r>
        <w:rPr>
          <w:rFonts w:hint="eastAsia" w:ascii="宋体" w:hAnsi="宋体" w:eastAsia="宋体" w:cs="宋体"/>
          <w:sz w:val="24"/>
          <w:szCs w:val="24"/>
        </w:rPr>
        <w:t xml:space="preserve">﹞</w:t>
      </w:r>
      <w:r>
        <w:rPr>
          <w:rFonts w:ascii="宋体" w:hAnsi="宋体" w:eastAsia="宋体" w:cs="仿宋"/>
          <w:sz w:val="24"/>
          <w:szCs w:val="24"/>
        </w:rPr>
        <w:t xml:space="preserve">46 </w:t>
      </w:r>
      <w:r>
        <w:rPr>
          <w:rFonts w:hint="eastAsia" w:ascii="宋体" w:hAnsi="宋体" w:eastAsia="宋体" w:cs="仿宋"/>
          <w:sz w:val="24"/>
          <w:szCs w:val="24"/>
        </w:rPr>
        <w:t xml:space="preserve">号）的规定，本公司（联合体）参加</w:t>
      </w:r>
      <w:r>
        <w:rPr>
          <w:rFonts w:hint="eastAsia" w:ascii="宋体" w:hAnsi="宋体" w:eastAsia="宋体" w:cs="仿宋"/>
          <w:sz w:val="24"/>
          <w:szCs w:val="24"/>
          <w:u w:val="single"/>
        </w:rPr>
        <w:t xml:space="preserve">（单位名称）</w:t>
      </w:r>
      <w:r>
        <w:rPr>
          <w:rFonts w:hint="eastAsia" w:ascii="宋体" w:hAnsi="宋体" w:eastAsia="宋体" w:cs="仿宋"/>
          <w:sz w:val="24"/>
          <w:szCs w:val="24"/>
        </w:rPr>
        <w:t xml:space="preserve">的</w:t>
      </w:r>
      <w:r>
        <w:rPr>
          <w:rFonts w:hint="eastAsia" w:ascii="宋体" w:hAnsi="宋体" w:eastAsia="宋体" w:cs="仿宋"/>
          <w:sz w:val="24"/>
          <w:szCs w:val="24"/>
          <w:u w:val="single"/>
        </w:rPr>
        <w:t xml:space="preserve">（项目名称）</w:t>
      </w:r>
      <w:r>
        <w:rPr>
          <w:rFonts w:hint="eastAsia" w:ascii="宋体" w:hAnsi="宋体" w:eastAsia="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ascii="宋体" w:hAnsi="宋体" w:eastAsia="宋体" w:cs="仿宋"/>
          <w:sz w:val="24"/>
          <w:szCs w:val="24"/>
        </w:rPr>
      </w:pPr>
      <w:r>
        <w:rPr>
          <w:rFonts w:ascii="宋体" w:hAnsi="宋体" w:eastAsia="宋体" w:cs="仿宋"/>
          <w:sz w:val="24"/>
          <w:szCs w:val="24"/>
        </w:rPr>
        <w:t xml:space="preserve">1.</w:t>
      </w:r>
      <w:r>
        <w:rPr>
          <w:rFonts w:hint="eastAsia" w:ascii="Times New Roman" w:hAnsi="Times New Roman" w:eastAsia="宋体" w:cs="Times New Roman"/>
          <w:szCs w:val="20"/>
        </w:rPr>
        <w:t xml:space="preserve"> </w:t>
      </w:r>
      <w:r>
        <w:rPr>
          <w:rFonts w:hint="eastAsia" w:ascii="宋体" w:hAnsi="宋体" w:eastAsia="宋体" w:cs="仿宋"/>
          <w:sz w:val="24"/>
          <w:szCs w:val="24"/>
          <w:u w:val="single"/>
        </w:rPr>
        <w:t xml:space="preserve">2025年度苏州线上教育常熟中心运维服务</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其他未列明行业</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本企业对上述声明内容的真实性负责。如有虚假，将依法承担相应责任。</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投标人名称</w:t>
      </w:r>
      <w:r>
        <w:rPr>
          <w:rFonts w:hint="eastAsia" w:ascii="宋体" w:hAnsi="宋体" w:eastAsia="宋体" w:cs="Times New Roman"/>
          <w:sz w:val="24"/>
          <w:szCs w:val="24"/>
        </w:rPr>
        <w:t xml:space="preserve">（加盖CA电子公章）</w:t>
      </w:r>
      <w:r>
        <w:rPr>
          <w:rFonts w:hint="eastAsia" w:ascii="宋体" w:hAnsi="宋体" w:eastAsia="宋体" w:cs="Times New Roman"/>
          <w:sz w:val="24"/>
          <w:szCs w:val="21"/>
        </w:rPr>
        <w:t xml:space="preserve">：</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日 </w:t>
      </w:r>
      <w:r>
        <w:rPr>
          <w:rFonts w:ascii="宋体" w:hAnsi="宋体" w:eastAsia="宋体" w:cs="Times New Roman"/>
          <w:sz w:val="24"/>
          <w:szCs w:val="21"/>
        </w:rPr>
        <w:t xml:space="preserve"> </w:t>
      </w:r>
      <w:r>
        <w:rPr>
          <w:rFonts w:hint="eastAsia" w:ascii="宋体" w:hAnsi="宋体" w:eastAsia="宋体" w:cs="Times New Roman"/>
          <w:sz w:val="24"/>
          <w:szCs w:val="21"/>
        </w:rPr>
        <w:t xml:space="preserve">期：</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注：</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从业人员、营业收入、资产总额填报上一年度数据，无上</w:t>
      </w:r>
      <w:r>
        <w:rPr>
          <w:rFonts w:hint="eastAsia" w:ascii="Calibri" w:hAnsi="Calibri" w:eastAsia="宋体" w:cs="Times New Roman"/>
          <w:sz w:val="24"/>
          <w:szCs w:val="24"/>
        </w:rPr>
        <w:t xml:space="preserve">一</w:t>
      </w:r>
      <w:r>
        <w:rPr>
          <w:rFonts w:hint="eastAsia" w:ascii="Calibri" w:hAnsi="Calibri" w:eastAsia="宋体" w:cs="Times New Roman"/>
          <w:sz w:val="24"/>
          <w:szCs w:val="24"/>
        </w:rPr>
        <w:t xml:space="preserve">年度数据的新成立企业可不填报。</w:t>
      </w:r>
      <w:r/>
    </w:p>
    <w:p>
      <w:pPr>
        <w:spacing w:line="42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宋体" w:hAnsi="宋体" w:eastAsia="宋体" w:cs="Times New Roman"/>
          <w:color w:val="000000"/>
          <w:sz w:val="24"/>
          <w:szCs w:val="24"/>
        </w:rPr>
        <w:t xml:space="preserve">行业划分具体</w:t>
      </w:r>
      <w:r>
        <w:rPr>
          <w:rFonts w:ascii="宋体" w:hAnsi="宋体" w:eastAsia="宋体" w:cs="Times New Roman"/>
          <w:color w:val="000000"/>
          <w:sz w:val="24"/>
          <w:szCs w:val="24"/>
        </w:rPr>
        <w:t xml:space="preserve">以</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工信部联企业[2011]300号）规定的划分标准</w:t>
      </w:r>
      <w:r>
        <w:rPr>
          <w:rFonts w:hint="eastAsia" w:ascii="宋体" w:hAnsi="宋体" w:eastAsia="宋体" w:cs="Times New Roman"/>
          <w:color w:val="000000"/>
          <w:sz w:val="24"/>
          <w:szCs w:val="24"/>
        </w:rPr>
        <w:t xml:space="preserve">为准。</w:t>
      </w:r>
      <w:r/>
    </w:p>
    <w:p>
      <w:pPr>
        <w:spacing w:line="420" w:lineRule="exact"/>
        <w:rPr>
          <w:rFonts w:ascii="Calibri" w:hAnsi="Calibri" w:eastAsia="宋体" w:cs="Times New Roman"/>
          <w:b/>
          <w:bCs/>
          <w:sz w:val="24"/>
          <w:szCs w:val="24"/>
        </w:rPr>
      </w:pPr>
      <w:r>
        <w:rPr>
          <w:rFonts w:ascii="Calibri" w:hAnsi="Calibri" w:eastAsia="宋体" w:cs="Times New Roman"/>
          <w:b/>
          <w:bCs/>
          <w:sz w:val="24"/>
          <w:szCs w:val="24"/>
        </w:rPr>
        <w:t xml:space="preserve">3.</w:t>
      </w:r>
      <w:r>
        <w:rPr>
          <w:rFonts w:ascii="Calibri" w:hAnsi="Calibri" w:eastAsia="宋体" w:cs="Times New Roman"/>
          <w:b/>
          <w:bCs/>
          <w:sz w:val="24"/>
          <w:szCs w:val="24"/>
        </w:rPr>
        <w:t xml:space="preserve">上述</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中小企业声明函</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格式原则上不得改动，因擅自改动引起的评审风险由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r/>
    </w:p>
    <w:p>
      <w:pPr>
        <w:spacing w:line="420" w:lineRule="exact"/>
        <w:rPr>
          <w:rFonts w:ascii="Calibri" w:hAnsi="Calibri" w:eastAsia="宋体" w:cs="Times New Roman"/>
          <w:sz w:val="24"/>
          <w:szCs w:val="24"/>
        </w:rPr>
      </w:pPr>
      <w:r/>
      <w:bookmarkStart w:id="375" w:name="_Hlk100143292"/>
      <w:r>
        <w:rPr>
          <w:rFonts w:ascii="Calibri" w:hAnsi="Calibri" w:eastAsia="宋体" w:cs="Times New Roman"/>
          <w:b/>
          <w:bCs/>
          <w:sz w:val="24"/>
          <w:szCs w:val="24"/>
        </w:rPr>
        <w:t xml:space="preserve">4</w:t>
      </w:r>
      <w:r>
        <w:rPr>
          <w:rFonts w:hint="eastAsia" w:ascii="Calibri" w:hAnsi="Calibri" w:eastAsia="宋体" w:cs="Times New Roman"/>
          <w:b/>
          <w:bCs/>
          <w:sz w:val="24"/>
          <w:szCs w:val="24"/>
        </w:rPr>
        <w:t xml:space="preserve">.</w:t>
      </w:r>
      <w:r>
        <w:rPr>
          <w:rFonts w:hint="eastAsia" w:ascii="Calibri" w:hAnsi="Calibri" w:eastAsia="宋体" w:cs="Times New Roman"/>
          <w:b/>
          <w:bCs/>
          <w:sz w:val="24"/>
          <w:szCs w:val="24"/>
        </w:rPr>
        <w:t xml:space="preserve">如未对上述声明函内（中型企业、小型企业、微型企业）</w:t>
      </w:r>
      <w:r>
        <w:rPr>
          <w:rFonts w:hint="eastAsia" w:ascii="Calibri" w:hAnsi="Calibri" w:eastAsia="宋体" w:cs="Times New Roman"/>
          <w:b/>
          <w:bCs/>
          <w:sz w:val="24"/>
          <w:szCs w:val="24"/>
        </w:rPr>
        <w:t xml:space="preserve">进行勾选或</w:t>
      </w:r>
      <w:r>
        <w:rPr>
          <w:rFonts w:hint="eastAsia" w:ascii="Calibri" w:hAnsi="Calibri" w:eastAsia="宋体" w:cs="Times New Roman"/>
          <w:b/>
          <w:bCs/>
          <w:sz w:val="24"/>
          <w:szCs w:val="24"/>
        </w:rPr>
        <w:t xml:space="preserve">明确，</w:t>
      </w:r>
      <w:r>
        <w:rPr>
          <w:rFonts w:ascii="Calibri" w:hAnsi="Calibri" w:eastAsia="宋体" w:cs="Times New Roman"/>
          <w:b/>
          <w:bCs/>
          <w:sz w:val="24"/>
          <w:szCs w:val="24"/>
        </w:rPr>
        <w:t xml:space="preserve">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bookmarkEnd w:id="375"/>
      <w:r/>
      <w:r/>
    </w:p>
    <w:p>
      <w:pPr>
        <w:jc w:val="center"/>
        <w:rPr>
          <w:rFonts w:ascii="Times New Roman" w:hAnsi="Times New Roman" w:eastAsia="宋体" w:cs="Times New Roman"/>
          <w:b/>
          <w:bCs/>
          <w:sz w:val="28"/>
          <w:szCs w:val="28"/>
        </w:rPr>
        <w:outlineLvl w:val="1"/>
      </w:pPr>
      <w:r>
        <w:rPr>
          <w:rFonts w:ascii="黑体" w:hAnsi="黑体" w:eastAsia="黑体" w:cs="Times New Roman"/>
          <w:b/>
          <w:color w:val="000000"/>
          <w:sz w:val="32"/>
          <w:szCs w:val="32"/>
        </w:rPr>
        <w:br w:type="page" w:clear="all"/>
      </w:r>
      <w:bookmarkStart w:id="376" w:name="_Toc163508328"/>
      <w:r/>
      <w:bookmarkStart w:id="377" w:name="_Toc163508403"/>
      <w:r/>
      <w:bookmarkStart w:id="378" w:name="_Toc14620"/>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5</w:t>
      </w:r>
      <w:r>
        <w:rPr>
          <w:rFonts w:hint="eastAsia" w:ascii="宋体" w:hAnsi="宋体" w:eastAsia="宋体" w:cs="Times New Roman"/>
          <w:b/>
          <w:bCs/>
          <w:sz w:val="32"/>
          <w:szCs w:val="32"/>
        </w:rPr>
        <w:t xml:space="preserve"> 残疾人福利性单位声明函</w:t>
      </w:r>
      <w:bookmarkEnd w:id="376"/>
      <w:r/>
      <w:bookmarkEnd w:id="377"/>
      <w:r/>
      <w:bookmarkEnd w:id="378"/>
      <w:r/>
      <w:r/>
    </w:p>
    <w:p>
      <w:pPr>
        <w:jc w:val="center"/>
        <w:spacing w:line="580" w:lineRule="exact"/>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（非残疾人福利性单位的无需提供）</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本单位郑重声明，根据《财政部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民政部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中国残疾人联合会关于促进残疾人就业政府采购政策的通知》（财库〔</w:t>
      </w:r>
      <w:r>
        <w:rPr>
          <w:rFonts w:hint="eastAsia" w:ascii="Calibri" w:hAnsi="Calibri" w:eastAsia="宋体" w:cs="宋体"/>
          <w:sz w:val="24"/>
          <w:szCs w:val="24"/>
          <w:lang w:val="zh-CN" w:eastAsia="zh-TW"/>
        </w:rPr>
        <w:t xml:space="preserve">2017</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141</w:t>
      </w:r>
      <w:r>
        <w:rPr>
          <w:rFonts w:hint="eastAsia" w:ascii="Calibri" w:hAnsi="Calibri" w:eastAsia="宋体" w:cs="宋体"/>
          <w:sz w:val="24"/>
          <w:szCs w:val="24"/>
          <w:lang w:val="zh-CN" w:eastAsia="zh-TW"/>
        </w:rPr>
        <w:t xml:space="preserve">号）的规定，本单位为符合条件的残疾人福利性单位，且本单位参加</w:t>
      </w:r>
      <w:r>
        <w:rPr>
          <w:rFonts w:ascii="Calibri" w:hAnsi="宋体" w:eastAsia="宋体" w:cs="Times New Roman"/>
          <w:sz w:val="24"/>
          <w:szCs w:val="24"/>
        </w:rPr>
        <w:t xml:space="preserve">苏州金正工程技术咨询服务有限公司</w:t>
      </w:r>
      <w:r>
        <w:rPr>
          <w:rFonts w:hint="eastAsia" w:ascii="Calibri" w:hAnsi="Calibri" w:eastAsia="宋体" w:cs="宋体"/>
          <w:sz w:val="24"/>
          <w:szCs w:val="24"/>
          <w:lang w:val="zh-CN" w:eastAsia="zh-TW"/>
        </w:rPr>
        <w:t xml:space="preserve">的</w:t>
      </w:r>
      <w:r>
        <w:rPr>
          <w:rFonts w:hint="eastAsia" w:ascii="Calibri" w:hAnsi="宋体" w:eastAsia="宋体" w:cs="Times New Roman"/>
          <w:sz w:val="24"/>
          <w:szCs w:val="24"/>
          <w:u w:val="single"/>
        </w:rPr>
        <w:t xml:space="preserve"> </w:t>
      </w:r>
      <w:r>
        <w:rPr>
          <w:rFonts w:ascii="Calibri" w:hAnsi="宋体" w:eastAsia="宋体" w:cs="Times New Roman"/>
          <w:sz w:val="24"/>
          <w:szCs w:val="24"/>
          <w:u w:val="single"/>
        </w:rPr>
        <w:t xml:space="preserve">      </w:t>
      </w:r>
      <w:r>
        <w:rPr>
          <w:rFonts w:hint="eastAsia" w:ascii="Calibri" w:hAnsi="Calibri" w:eastAsia="宋体" w:cs="宋体"/>
          <w:sz w:val="24"/>
          <w:szCs w:val="24"/>
          <w:lang w:val="zh-CN" w:eastAsia="zh-TW"/>
        </w:rPr>
        <w:t xml:space="preserve">项目采购活动提供本单位制造的货物（由本单位承担工程</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提供服务），或者提供其他残疾人福利性单位制造的货物（不包括使用非残疾人福利性单位注册商标的货物）。</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本单位对上述声明的真实性负责。如有虚假，将依法承担相应责任。</w:t>
      </w:r>
      <w:r/>
    </w:p>
    <w:p>
      <w:pPr>
        <w:ind w:firstLine="444"/>
        <w:jc w:val="left"/>
        <w:spacing w:line="480" w:lineRule="auto"/>
        <w:widowControl/>
        <w:rPr>
          <w:rFonts w:ascii="Calibri" w:hAnsi="Calibri" w:eastAsia="仿宋_GB2312" w:cs="Times New Roman"/>
          <w:spacing w:val="6"/>
          <w:szCs w:val="32"/>
        </w:rPr>
      </w:pPr>
      <w:r>
        <w:rPr>
          <w:rFonts w:ascii="Calibri" w:hAnsi="Calibri" w:eastAsia="仿宋_GB2312" w:cs="Times New Roman"/>
          <w:spacing w:val="6"/>
          <w:szCs w:val="32"/>
        </w:rPr>
      </w:r>
      <w:r/>
    </w:p>
    <w:p>
      <w:pPr>
        <w:ind w:firstLine="4200"/>
        <w:jc w:val="left"/>
        <w:spacing w:line="440" w:lineRule="exact"/>
        <w:widowControl/>
        <w:rPr>
          <w:rFonts w:ascii="Calibri" w:hAnsi="Calibri" w:eastAsia="宋体" w:cs="宋体"/>
          <w:sz w:val="24"/>
          <w:szCs w:val="24"/>
          <w:lang w:val="zh-CN"/>
        </w:rPr>
      </w:pPr>
      <w:r>
        <w:rPr>
          <w:rFonts w:hint="eastAsia" w:ascii="Calibri" w:hAnsi="Calibri" w:eastAsia="宋体" w:cs="宋体"/>
          <w:sz w:val="24"/>
          <w:szCs w:val="24"/>
          <w:lang w:val="zh-CN"/>
        </w:rPr>
        <w:t xml:space="preserve">企业名称</w:t>
      </w:r>
      <w:r>
        <w:rPr>
          <w:rFonts w:ascii="Calibri" w:hAnsi="Calibri" w:eastAsia="宋体" w:cs="宋体"/>
          <w:sz w:val="24"/>
          <w:szCs w:val="24"/>
          <w:lang w:val="zh-CN"/>
        </w:rPr>
        <w:t xml:space="preserve">：</w:t>
      </w:r>
      <w:r/>
    </w:p>
    <w:p>
      <w:pPr>
        <w:ind w:firstLine="4200"/>
        <w:jc w:val="left"/>
        <w:spacing w:line="440" w:lineRule="exact"/>
        <w:widowControl/>
        <w:rPr>
          <w:rFonts w:ascii="Calibri" w:hAnsi="Calibri" w:eastAsia="宋体" w:cs="宋体"/>
          <w:sz w:val="24"/>
          <w:szCs w:val="24"/>
          <w:lang w:val="zh-CN"/>
        </w:rPr>
      </w:pPr>
      <w:r>
        <w:rPr>
          <w:rFonts w:ascii="Calibri" w:hAnsi="Calibri" w:eastAsia="宋体" w:cs="宋体"/>
          <w:sz w:val="24"/>
          <w:szCs w:val="24"/>
          <w:lang w:val="zh-CN"/>
        </w:rPr>
        <w:t xml:space="preserve">日</w:t>
      </w:r>
      <w:r>
        <w:rPr>
          <w:rFonts w:hint="eastAsia" w:ascii="Calibri" w:hAnsi="Calibri" w:eastAsia="宋体" w:cs="宋体"/>
          <w:sz w:val="24"/>
          <w:szCs w:val="24"/>
          <w:lang w:val="zh-CN"/>
        </w:rPr>
        <w:t xml:space="preserve"> </w:t>
      </w:r>
      <w:r>
        <w:rPr>
          <w:rFonts w:ascii="Calibri" w:hAnsi="Calibri" w:eastAsia="宋体" w:cs="宋体"/>
          <w:sz w:val="24"/>
          <w:szCs w:val="24"/>
          <w:lang w:val="zh-CN"/>
        </w:rPr>
        <w:t xml:space="preserve">   </w:t>
      </w:r>
      <w:r>
        <w:rPr>
          <w:rFonts w:ascii="Calibri" w:hAnsi="Calibri" w:eastAsia="宋体" w:cs="宋体"/>
          <w:sz w:val="24"/>
          <w:szCs w:val="24"/>
          <w:lang w:val="zh-CN"/>
        </w:rPr>
        <w:t xml:space="preserve">期：</w:t>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jc w:val="left"/>
        <w:spacing w:line="440" w:lineRule="exact"/>
        <w:widowControl/>
        <w:rPr>
          <w:rFonts w:ascii="宋体" w:hAnsi="宋体" w:eastAsia="宋体" w:cs="Times New Roman"/>
          <w:b/>
          <w:sz w:val="24"/>
          <w:szCs w:val="24"/>
        </w:rPr>
      </w:pPr>
      <w:r>
        <w:rPr>
          <w:rFonts w:hint="eastAsia" w:ascii="宋体" w:hAnsi="宋体" w:eastAsia="宋体" w:cs="Times New Roman"/>
          <w:b/>
          <w:sz w:val="24"/>
          <w:szCs w:val="24"/>
        </w:rPr>
        <w:t xml:space="preserve">注</w:t>
      </w:r>
      <w:r>
        <w:rPr>
          <w:rFonts w:ascii="宋体" w:hAnsi="宋体" w:eastAsia="宋体" w:cs="Times New Roman"/>
          <w:b/>
          <w:sz w:val="24"/>
          <w:szCs w:val="24"/>
        </w:rPr>
        <w:t xml:space="preserve">：</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1</w:t>
      </w:r>
      <w:r>
        <w:rPr>
          <w:rFonts w:hint="eastAsia" w:ascii="宋体" w:hAnsi="宋体" w:eastAsia="宋体" w:cs="Times New Roman"/>
          <w:b/>
          <w:sz w:val="24"/>
          <w:szCs w:val="24"/>
        </w:rPr>
        <w:t xml:space="preserve">.投标人提供的《残疾人福利性单位声明函》与事实不符的，依照《政府采购法》第七十七条第一款的规定追究法律责任。</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2.</w:t>
      </w:r>
      <w:r>
        <w:rPr>
          <w:rFonts w:hint="eastAsia" w:ascii="宋体" w:hAnsi="宋体" w:eastAsia="宋体" w:cs="Times New Roman"/>
          <w:b/>
          <w:sz w:val="24"/>
          <w:szCs w:val="24"/>
        </w:rPr>
        <w:t xml:space="preserve">中标人为残疾人福利性单位的，将随中标（成交）结果同时公告其《残疾人福利性单位声明函》，接受社会监督。</w:t>
      </w:r>
      <w:r/>
    </w:p>
    <w:p>
      <w:pPr>
        <w:jc w:val="center"/>
        <w:rPr>
          <w:rFonts w:ascii="Times New Roman" w:hAnsi="Times New Roman" w:eastAsia="宋体" w:cs="Times New Roman"/>
          <w:b/>
          <w:bCs/>
          <w:sz w:val="28"/>
          <w:szCs w:val="28"/>
        </w:rPr>
        <w:outlineLvl w:val="1"/>
      </w:pPr>
      <w:r/>
      <w:bookmarkStart w:id="379" w:name="_Toc17235"/>
      <w:r/>
      <w:bookmarkStart w:id="380" w:name="_Toc155086474"/>
      <w:r/>
      <w:bookmarkStart w:id="381" w:name="_Toc155086574"/>
      <w:r>
        <w:rPr>
          <w:rFonts w:ascii="Times New Roman" w:hAnsi="Times New Roman" w:eastAsia="宋体" w:cs="Times New Roman"/>
          <w:b/>
          <w:bCs/>
          <w:sz w:val="28"/>
          <w:szCs w:val="28"/>
        </w:rPr>
        <w:br w:type="page" w:clear="all"/>
      </w:r>
      <w:bookmarkStart w:id="382" w:name="_Toc163508404"/>
      <w:r/>
      <w:bookmarkStart w:id="383" w:name="_Toc163508329"/>
      <w:r/>
      <w:bookmarkStart w:id="384" w:name="_Toc13728"/>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6 </w:t>
      </w:r>
      <w:r>
        <w:rPr>
          <w:rFonts w:hint="eastAsia" w:ascii="宋体" w:hAnsi="宋体" w:eastAsia="宋体" w:cs="Times New Roman"/>
          <w:b/>
          <w:bCs/>
          <w:sz w:val="32"/>
          <w:szCs w:val="32"/>
        </w:rPr>
        <w:t xml:space="preserve">投标函</w:t>
      </w:r>
      <w:bookmarkEnd w:id="379"/>
      <w:r/>
      <w:bookmarkEnd w:id="380"/>
      <w:r/>
      <w:bookmarkEnd w:id="381"/>
      <w:r/>
      <w:bookmarkEnd w:id="382"/>
      <w:r/>
      <w:bookmarkEnd w:id="383"/>
      <w:r/>
      <w:bookmarkEnd w:id="384"/>
      <w:r/>
      <w:r/>
    </w:p>
    <w:p>
      <w:pPr>
        <w:jc w:val="left"/>
        <w:spacing w:line="42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致：</w:t>
      </w:r>
      <w:r>
        <w:rPr>
          <w:rFonts w:hint="eastAsia" w:ascii="宋体" w:hAnsi="宋体" w:eastAsia="宋体" w:cs="Times New Roman"/>
          <w:color w:val="000000"/>
          <w:sz w:val="24"/>
          <w:szCs w:val="24"/>
          <w:u w:val="single"/>
          <w:lang w:val="zh-CN"/>
        </w:rPr>
        <w:t xml:space="preserve">苏州金</w:t>
      </w:r>
      <w:r>
        <w:rPr>
          <w:rFonts w:hint="eastAsia" w:ascii="宋体" w:hAnsi="宋体" w:eastAsia="宋体" w:cs="Times New Roman"/>
          <w:color w:val="000000"/>
          <w:sz w:val="24"/>
          <w:szCs w:val="24"/>
          <w:u w:val="single"/>
          <w:lang w:val="zh-CN"/>
        </w:rPr>
        <w:t xml:space="preserve">正工程</w:t>
      </w:r>
      <w:r>
        <w:rPr>
          <w:rFonts w:hint="eastAsia" w:ascii="宋体" w:hAnsi="宋体" w:eastAsia="宋体" w:cs="Times New Roman"/>
          <w:color w:val="000000"/>
          <w:sz w:val="24"/>
          <w:szCs w:val="24"/>
          <w:u w:val="single"/>
          <w:lang w:val="zh-CN"/>
        </w:rPr>
        <w:t xml:space="preserve">技术咨询服务有限公司</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根据贵方的</w:t>
      </w:r>
      <w:r>
        <w:rPr>
          <w:rFonts w:ascii="宋体" w:hAnsi="宋体" w:eastAsia="宋体" w:cs="Times New Roman"/>
          <w:sz w:val="24"/>
          <w:szCs w:val="21"/>
        </w:rPr>
        <w:t xml:space="preserve">JSZC-320581-SZJZ-G2025-0055</w:t>
      </w:r>
      <w:r>
        <w:rPr>
          <w:rFonts w:hint="eastAsia" w:ascii="宋体" w:hAnsi="宋体" w:eastAsia="宋体" w:cs="Times New Roman"/>
          <w:sz w:val="24"/>
          <w:szCs w:val="21"/>
        </w:rPr>
        <w:t xml:space="preserve">号招标文件，正式授权______(姓名)代表我方______________（投标人的名称），全权处理本次项目投标的有关事宜。</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据此函，</w:t>
      </w:r>
      <w:r>
        <w:rPr>
          <w:rFonts w:hint="eastAsia" w:ascii="宋体" w:hAnsi="宋体" w:eastAsia="宋体" w:cs="Times New Roman"/>
          <w:sz w:val="24"/>
          <w:szCs w:val="21"/>
        </w:rPr>
        <w:t xml:space="preserve">兹宣布</w:t>
      </w:r>
      <w:r>
        <w:rPr>
          <w:rFonts w:hint="eastAsia" w:ascii="宋体" w:hAnsi="宋体" w:eastAsia="宋体" w:cs="Times New Roman"/>
          <w:sz w:val="24"/>
          <w:szCs w:val="21"/>
        </w:rPr>
        <w:t xml:space="preserve">同意如下：</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1.按招标文件规定的各项要求，向买方提供所需的货物及</w:t>
      </w:r>
      <w:r>
        <w:rPr>
          <w:rFonts w:ascii="宋体" w:hAnsi="宋体" w:eastAsia="宋体" w:cs="Times New Roman"/>
          <w:sz w:val="24"/>
          <w:szCs w:val="21"/>
        </w:rPr>
        <w:t xml:space="preserve">服务</w:t>
      </w:r>
      <w:r>
        <w:rPr>
          <w:rFonts w:hint="eastAsia" w:ascii="宋体" w:hAnsi="宋体" w:eastAsia="宋体" w:cs="Times New Roman"/>
          <w:sz w:val="24"/>
          <w:szCs w:val="21"/>
        </w:rPr>
        <w:t xml:space="preserve">。</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2.我们完全理解贵方不一定将合同授予最低报价的投标人。</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5</w:t>
      </w:r>
      <w:r>
        <w:rPr>
          <w:rFonts w:hint="eastAsia" w:ascii="宋体" w:hAnsi="宋体" w:eastAsia="宋体" w:cs="Times New Roman"/>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6</w:t>
      </w:r>
      <w:r>
        <w:rPr>
          <w:rFonts w:hint="eastAsia" w:ascii="宋体" w:hAnsi="宋体" w:eastAsia="宋体" w:cs="Times New Roman"/>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7</w:t>
      </w:r>
      <w:r>
        <w:rPr>
          <w:rFonts w:hint="eastAsia" w:ascii="宋体" w:hAnsi="宋体" w:eastAsia="宋体" w:cs="Times New Roman"/>
          <w:sz w:val="24"/>
          <w:szCs w:val="21"/>
        </w:rPr>
        <w:t xml:space="preserve">.与本投标有关的正式通讯地址为：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地        址：</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邮</w:t>
      </w:r>
      <w:r>
        <w:rPr>
          <w:rFonts w:hint="eastAsia" w:ascii="宋体" w:hAnsi="宋体" w:eastAsia="宋体" w:cs="Times New Roman"/>
          <w:sz w:val="24"/>
          <w:szCs w:val="21"/>
        </w:rPr>
        <w:t xml:space="preserve">        编：</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电        话（手机）：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传        真（如有）：</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投标人开户行：</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账</w:t>
      </w:r>
      <w:r>
        <w:rPr>
          <w:rFonts w:hint="eastAsia" w:ascii="宋体" w:hAnsi="宋体" w:eastAsia="宋体" w:cs="Times New Roman"/>
          <w:sz w:val="24"/>
          <w:szCs w:val="21"/>
        </w:rPr>
        <w:t xml:space="preserve">        号： </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日        期：________年____月____日</w:t>
      </w:r>
      <w:r/>
    </w:p>
    <w:p>
      <w:pPr>
        <w:ind w:left="420" w:firstLine="480"/>
        <w:jc w:val="left"/>
        <w:spacing w:line="420" w:lineRule="exact"/>
        <w:rPr>
          <w:rFonts w:ascii="宋体" w:hAnsi="宋体" w:eastAsia="宋体" w:cs="Times New Roman"/>
          <w:sz w:val="24"/>
          <w:szCs w:val="21"/>
        </w:rPr>
      </w:pPr>
      <w:r>
        <w:rPr>
          <w:rFonts w:ascii="宋体" w:hAnsi="宋体" w:eastAsia="宋体" w:cs="Times New Roman"/>
          <w:sz w:val="24"/>
          <w:szCs w:val="21"/>
        </w:rPr>
      </w:r>
      <w:r/>
    </w:p>
    <w:p>
      <w:pPr>
        <w:ind w:left="5387" w:firstLine="480"/>
        <w:jc w:val="left"/>
        <w:spacing w:before="120" w:after="120" w:line="420" w:lineRule="exact"/>
        <w:rPr>
          <w:rFonts w:ascii="宋体" w:hAnsi="宋体" w:eastAsia="宋体" w:cs="Times New Roman"/>
          <w:b/>
          <w:sz w:val="24"/>
          <w:szCs w:val="21"/>
        </w:rPr>
      </w:pPr>
      <w:r>
        <w:rPr>
          <w:rFonts w:hint="eastAsia" w:ascii="宋体" w:hAnsi="宋体" w:eastAsia="宋体" w:cs="Times New Roman"/>
          <w:b/>
          <w:sz w:val="24"/>
          <w:szCs w:val="21"/>
        </w:rPr>
        <w:t xml:space="preserve">投标人（加盖CA电子公章）：</w:t>
      </w:r>
      <w:r/>
    </w:p>
    <w:p>
      <w:pPr>
        <w:ind w:left="5387" w:firstLine="480"/>
        <w:jc w:val="left"/>
        <w:spacing w:line="420" w:lineRule="exact"/>
        <w:rPr>
          <w:rFonts w:ascii="宋体" w:hAnsi="宋体" w:eastAsia="宋体" w:cs="Times New Roman"/>
          <w:b/>
          <w:sz w:val="24"/>
          <w:szCs w:val="21"/>
        </w:rPr>
      </w:pPr>
      <w:r>
        <w:rPr>
          <w:rFonts w:hint="eastAsia" w:ascii="宋体" w:hAnsi="宋体" w:eastAsia="宋体" w:cs="Times New Roman"/>
          <w:b/>
          <w:sz w:val="24"/>
          <w:szCs w:val="21"/>
        </w:rPr>
        <w:t xml:space="preserve">日期：</w:t>
      </w:r>
      <w:r/>
    </w:p>
    <w:p>
      <w:pPr>
        <w:ind w:firstLine="420"/>
        <w:rPr>
          <w:rFonts w:ascii="Times New Roman" w:hAnsi="Times New Roman" w:eastAsia="宋体" w:cs="Times New Roman"/>
          <w:i/>
          <w:color w:val="000000"/>
          <w:sz w:val="24"/>
          <w:szCs w:val="24"/>
          <w:u w:val="single"/>
        </w:rPr>
      </w:pPr>
      <w:r>
        <w:rPr>
          <w:rFonts w:ascii="Times New Roman" w:hAnsi="Times New Roman" w:eastAsia="宋体" w:cs="Times New Roman"/>
          <w:i/>
          <w:color w:val="000000"/>
          <w:sz w:val="24"/>
          <w:szCs w:val="24"/>
          <w:u w:val="single"/>
        </w:rPr>
      </w:r>
      <w:r/>
    </w:p>
    <w:p>
      <w:pPr>
        <w:jc w:val="center"/>
        <w:rPr>
          <w:rFonts w:ascii="宋体" w:hAnsi="宋体" w:eastAsia="宋体" w:cs="Times New Roman"/>
          <w:b/>
          <w:bCs/>
          <w:sz w:val="32"/>
          <w:szCs w:val="32"/>
        </w:rPr>
        <w:outlineLvl w:val="1"/>
      </w:pPr>
      <w:r>
        <w:rPr>
          <w:rFonts w:ascii="宋体" w:hAnsi="宋体" w:eastAsia="幼圆" w:cs="Arial"/>
          <w:b/>
          <w:color w:val="000000"/>
          <w:sz w:val="24"/>
          <w:szCs w:val="44"/>
        </w:rPr>
        <w:br w:type="page" w:clear="all"/>
      </w:r>
      <w:bookmarkStart w:id="385" w:name="_Toc163508326"/>
      <w:r/>
      <w:bookmarkStart w:id="386" w:name="_Toc163500766"/>
      <w:r/>
      <w:bookmarkStart w:id="387" w:name="_Toc163508401"/>
      <w:r/>
      <w:bookmarkStart w:id="388" w:name="_Toc20993"/>
      <w:r/>
      <w:bookmarkStart w:id="389" w:name="_Toc163508400"/>
      <w:r/>
      <w:bookmarkStart w:id="390" w:name="_Toc163508325"/>
      <w:r/>
      <w:bookmarkStart w:id="391" w:name="_Toc163508405"/>
      <w:r/>
      <w:bookmarkStart w:id="392" w:name="_Toc163508330"/>
      <w:r>
        <w:rPr>
          <w:rFonts w:hint="eastAsia" w:ascii="宋体" w:hAnsi="宋体" w:eastAsia="宋体" w:cs="Times New Roman"/>
          <w:b/>
          <w:bCs/>
          <w:sz w:val="32"/>
          <w:szCs w:val="32"/>
        </w:rPr>
        <w:t xml:space="preserve">附件7</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法人授权书</w:t>
      </w:r>
      <w:bookmarkEnd w:id="385"/>
      <w:r/>
      <w:bookmarkEnd w:id="386"/>
      <w:r/>
      <w:bookmarkEnd w:id="387"/>
      <w:r/>
      <w:bookmarkEnd w:id="388"/>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本授权书声明：</w:t>
      </w:r>
      <w:r>
        <w:rPr>
          <w:rFonts w:ascii="Times New Roman" w:hAnsi="Times New Roman" w:eastAsia="宋体" w:cs="Times New Roman"/>
          <w:sz w:val="24"/>
          <w:szCs w:val="24"/>
        </w:rPr>
        <w:t xml:space="preserve">____________</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全称）授权</w:t>
      </w:r>
      <w:r>
        <w:rPr>
          <w:rFonts w:ascii="Times New Roman" w:hAnsi="Times New Roman" w:eastAsia="宋体" w:cs="Times New Roman"/>
          <w:sz w:val="24"/>
          <w:szCs w:val="24"/>
        </w:rPr>
        <w:t xml:space="preserve">________________</w:t>
      </w:r>
      <w:r>
        <w:rPr>
          <w:rFonts w:ascii="Times New Roman" w:hAnsi="Times New Roman" w:eastAsia="宋体" w:cs="Times New Roman"/>
          <w:sz w:val="24"/>
          <w:szCs w:val="24"/>
        </w:rPr>
        <w:t xml:space="preserve">（被授权人的姓名）为我方就</w:t>
      </w:r>
      <w:r>
        <w:rPr>
          <w:rFonts w:ascii="Times New Roman" w:hAnsi="Times New Roman" w:eastAsia="宋体" w:cs="Times New Roman"/>
          <w:color w:val="000000"/>
          <w:sz w:val="24"/>
          <w:szCs w:val="24"/>
        </w:rPr>
        <w:t xml:space="preserve">JSZC-320581-SZJZ-G2025-0055</w:t>
      </w:r>
      <w:r>
        <w:rPr>
          <w:rFonts w:ascii="Times New Roman" w:hAnsi="Times New Roman" w:eastAsia="宋体" w:cs="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本授权书于</w:t>
      </w:r>
      <w:r>
        <w:rPr>
          <w:rFonts w:ascii="Times New Roman" w:hAnsi="Times New Roman" w:eastAsia="宋体" w:cs="Times New Roman"/>
          <w:sz w:val="24"/>
          <w:szCs w:val="24"/>
          <w:u w:val="single"/>
        </w:rPr>
        <w:t xml:space="preserve">2025</w:t>
      </w:r>
      <w:r>
        <w:rPr>
          <w:rFonts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日起生效，特此声明。</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被授权人身份证号码：</w:t>
      </w:r>
      <w:r>
        <w:rPr>
          <w:rFonts w:ascii="Times New Roman" w:hAnsi="Times New Roman" w:eastAsia="宋体" w:cs="Times New Roman"/>
          <w:sz w:val="24"/>
          <w:szCs w:val="24"/>
          <w:u w:val="single"/>
        </w:rPr>
        <w:t xml:space="preserve">                              </w:t>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被授权人联系电话：（手机）</w:t>
      </w:r>
      <w:r>
        <w:rPr>
          <w:rFonts w:ascii="Times New Roman" w:hAnsi="Times New Roman" w:eastAsia="宋体" w:cs="Times New Roman"/>
          <w:sz w:val="24"/>
          <w:szCs w:val="24"/>
          <w:u w:val="single"/>
        </w:rPr>
        <w:t xml:space="preserve">                         </w:t>
      </w:r>
      <w:r/>
    </w:p>
    <w:p>
      <w:pPr>
        <w:ind w:firstLine="120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授权单位名称：</w:t>
      </w:r>
      <w:r>
        <w:rPr>
          <w:rFonts w:ascii="Times New Roman" w:hAnsi="Times New Roman" w:eastAsia="宋体" w:cs="Times New Roman"/>
          <w:sz w:val="24"/>
          <w:szCs w:val="24"/>
          <w:u w:val="single"/>
        </w:rPr>
        <w:t xml:space="preserve">（加盖</w:t>
      </w:r>
      <w:r>
        <w:rPr>
          <w:rFonts w:ascii="Times New Roman" w:hAnsi="Times New Roman" w:eastAsia="宋体" w:cs="Times New Roman"/>
          <w:sz w:val="24"/>
          <w:szCs w:val="24"/>
          <w:u w:val="single"/>
        </w:rPr>
        <w:t xml:space="preserve">CA</w:t>
      </w:r>
      <w:r>
        <w:rPr>
          <w:rFonts w:ascii="Times New Roman" w:hAnsi="Times New Roman" w:eastAsia="宋体" w:cs="Times New Roman"/>
          <w:sz w:val="24"/>
          <w:szCs w:val="24"/>
          <w:u w:val="single"/>
        </w:rPr>
        <w:t xml:space="preserve">电子公章）</w:t>
      </w:r>
      <w:r/>
    </w:p>
    <w:p>
      <w:pPr>
        <w:ind w:firstLine="480"/>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单位地址：</w:t>
      </w:r>
      <w:r>
        <w:rPr>
          <w:rFonts w:ascii="Times New Roman" w:hAnsi="Times New Roman" w:eastAsia="宋体" w:cs="Times New Roman"/>
          <w:sz w:val="24"/>
          <w:szCs w:val="24"/>
          <w:u w:val="single"/>
        </w:rPr>
        <w:t xml:space="preserve">                                        </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日期：</w:t>
      </w:r>
      <w:r>
        <w:rPr>
          <w:rFonts w:ascii="Times New Roman" w:hAnsi="Times New Roman" w:eastAsia="宋体" w:cs="Times New Roman"/>
          <w:sz w:val="24"/>
          <w:szCs w:val="24"/>
          <w:u w:val="single"/>
        </w:rPr>
        <w:t xml:space="preserve">                                            </w:t>
      </w:r>
      <w:r/>
    </w:p>
    <w:p>
      <w:pPr>
        <w:ind w:firstLine="360"/>
        <w:spacing w:line="400" w:lineRule="exact"/>
        <w:rPr>
          <w:rFonts w:ascii="楷体" w:hAnsi="楷体" w:eastAsia="楷体" w:cs="Times New Roman"/>
          <w:sz w:val="24"/>
          <w:szCs w:val="24"/>
        </w:rPr>
      </w:pPr>
      <w:r>
        <w:rPr>
          <w:rFonts w:ascii="楷体" w:hAnsi="楷体" w:eastAsia="楷体" w:cs="Times New Roman"/>
          <w:sz w:val="24"/>
          <w:szCs w:val="24"/>
        </w:rPr>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注：</w:t>
      </w:r>
      <w:r/>
    </w:p>
    <w:p>
      <w:pPr>
        <w:jc w:val="left"/>
        <w:spacing w:line="440" w:lineRule="exact"/>
        <w:rPr>
          <w:rFonts w:ascii="宋体" w:hAnsi="宋体" w:eastAsia="宋体" w:cs="Times New Roman"/>
          <w:b/>
          <w:sz w:val="24"/>
        </w:rPr>
      </w:pPr>
      <w:r>
        <w:rPr>
          <w:rFonts w:ascii="宋体" w:hAnsi="宋体" w:eastAsia="宋体" w:cs="Times New Roman"/>
          <w:b/>
          <w:sz w:val="24"/>
        </w:rPr>
        <w:t xml:space="preserve">1.</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w:t>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2</w:t>
      </w:r>
      <w:r>
        <w:rPr>
          <w:rFonts w:ascii="宋体" w:hAnsi="宋体" w:eastAsia="宋体" w:cs="Times New Roman"/>
          <w:b/>
          <w:sz w:val="24"/>
        </w:rPr>
        <w:t xml:space="preserve">.</w:t>
      </w:r>
      <w:r>
        <w:rPr>
          <w:rFonts w:hint="eastAsia" w:ascii="宋体" w:hAnsi="宋体" w:eastAsia="宋体" w:cs="Times New Roman"/>
          <w:b/>
          <w:sz w:val="24"/>
        </w:rPr>
        <w:t xml:space="preserve">如法定代表人参加本项目投报，“法人授权书”可不提供，但须提供法定代表人身份证正反面扫描件。</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bookmarkEnd w:id="389"/>
      <w:r/>
      <w:bookmarkEnd w:id="390"/>
      <w:r/>
      <w:r/>
    </w:p>
    <w:p>
      <w:pPr>
        <w:jc w:val="center"/>
        <w:rPr>
          <w:rFonts w:ascii="Times New Roman" w:hAnsi="Times New Roman" w:eastAsia="宋体" w:cs="Times New Roman"/>
          <w:b/>
          <w:bCs/>
          <w:sz w:val="28"/>
          <w:szCs w:val="28"/>
        </w:rPr>
        <w:outlineLvl w:val="1"/>
      </w:pPr>
      <w:r/>
      <w:bookmarkStart w:id="393" w:name="_Toc5766"/>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8 </w:t>
      </w:r>
      <w:r>
        <w:rPr>
          <w:rFonts w:hint="eastAsia" w:ascii="宋体" w:hAnsi="宋体" w:eastAsia="宋体" w:cs="Times New Roman"/>
          <w:b/>
          <w:bCs/>
          <w:sz w:val="32"/>
          <w:szCs w:val="32"/>
        </w:rPr>
        <w:t xml:space="preserve">实质性要求</w:t>
      </w:r>
      <w:r>
        <w:rPr>
          <w:rFonts w:ascii="宋体" w:hAnsi="宋体" w:eastAsia="宋体" w:cs="Times New Roman"/>
          <w:b/>
          <w:bCs/>
          <w:sz w:val="32"/>
          <w:szCs w:val="32"/>
        </w:rPr>
        <w:t xml:space="preserve">响应表</w:t>
      </w:r>
      <w:bookmarkEnd w:id="393"/>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4412"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文件的实质性要求</w:t>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是否响应</w:t>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p>
    <w:p>
      <w:pPr>
        <w:spacing w:line="400" w:lineRule="exact"/>
        <w:rPr>
          <w:rFonts w:ascii="Calibri" w:hAnsi="Calibri" w:eastAsia="宋体" w:cs="Times New Roman"/>
          <w:bCs/>
          <w:sz w:val="24"/>
        </w:rPr>
      </w:pPr>
      <w:r>
        <w:rPr>
          <w:rFonts w:hint="eastAsia" w:ascii="宋体" w:hAnsi="宋体" w:eastAsia="宋体" w:cs="Times New Roman"/>
          <w:sz w:val="24"/>
          <w:szCs w:val="24"/>
        </w:rPr>
        <w:t xml:space="preserve">1.投标人应</w:t>
      </w:r>
      <w:r>
        <w:rPr>
          <w:rFonts w:ascii="宋体" w:hAnsi="宋体" w:eastAsia="宋体" w:cs="Times New Roman"/>
          <w:sz w:val="24"/>
          <w:szCs w:val="24"/>
        </w:rPr>
        <w:t xml:space="preserve">对本项目</w:t>
      </w:r>
      <w:r>
        <w:rPr>
          <w:rFonts w:hint="eastAsia" w:ascii="宋体" w:hAnsi="宋体" w:eastAsia="宋体" w:cs="Times New Roman"/>
          <w:b/>
          <w:sz w:val="24"/>
          <w:szCs w:val="24"/>
        </w:rPr>
        <w:t xml:space="preserve">无法响应</w:t>
      </w:r>
      <w:r>
        <w:rPr>
          <w:rFonts w:hint="eastAsia" w:ascii="宋体" w:hAnsi="宋体" w:eastAsia="宋体" w:cs="Times New Roman"/>
          <w:sz w:val="24"/>
          <w:szCs w:val="24"/>
        </w:rPr>
        <w:t xml:space="preserve">的实质性内容进行列明。</w:t>
      </w:r>
      <w:r>
        <w:rPr>
          <w:rFonts w:ascii="宋体" w:hAnsi="宋体" w:eastAsia="宋体" w:cs="Times New Roman"/>
          <w:b/>
          <w:sz w:val="24"/>
          <w:szCs w:val="24"/>
        </w:rPr>
        <w:t xml:space="preserve">如未列出，则视为响应</w:t>
      </w:r>
      <w:r>
        <w:rPr>
          <w:rFonts w:ascii="宋体" w:hAnsi="宋体" w:eastAsia="宋体" w:cs="Times New Roman"/>
          <w:b/>
          <w:sz w:val="24"/>
        </w:rPr>
        <w:t xml:space="preserve">。</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jc w:val="center"/>
        <w:rPr>
          <w:rFonts w:ascii="Times New Roman" w:hAnsi="Times New Roman" w:eastAsia="宋体" w:cs="Times New Roman"/>
          <w:b/>
          <w:bCs/>
          <w:sz w:val="28"/>
          <w:szCs w:val="28"/>
        </w:rPr>
        <w:outlineLvl w:val="1"/>
      </w:pPr>
      <w:r/>
      <w:bookmarkStart w:id="394" w:name="_Toc19884"/>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9 </w:t>
      </w:r>
      <w:r>
        <w:rPr>
          <w:rFonts w:hint="eastAsia" w:ascii="宋体" w:hAnsi="宋体" w:eastAsia="宋体" w:cs="Times New Roman"/>
          <w:b/>
          <w:bCs/>
          <w:sz w:val="32"/>
          <w:szCs w:val="32"/>
        </w:rPr>
        <w:t xml:space="preserve">报价明细表</w:t>
      </w:r>
      <w:bookmarkEnd w:id="391"/>
      <w:r/>
      <w:bookmarkEnd w:id="392"/>
      <w:r/>
      <w:bookmarkEnd w:id="394"/>
      <w:r/>
      <w:r/>
    </w:p>
    <w:p>
      <w:pPr>
        <w:jc w:val="center"/>
        <w:spacing w:line="440" w:lineRule="exact"/>
        <w:rPr>
          <w:rFonts w:ascii="Calibri" w:hAnsi="Calibri" w:eastAsia="宋体" w:cs="Times New Roman"/>
          <w:bCs/>
          <w:color w:val="ff0000"/>
          <w:sz w:val="24"/>
        </w:rPr>
      </w:pPr>
      <w:r>
        <w:rPr>
          <w:rFonts w:ascii="Calibri" w:hAnsi="Calibri" w:eastAsia="宋体" w:cs="Times New Roman"/>
          <w:bCs/>
          <w:color w:val="ff0000"/>
          <w:sz w:val="24"/>
        </w:rPr>
      </w:r>
      <w:r/>
    </w:p>
    <w:tbl>
      <w:tblPr>
        <w:tblW w:w="936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98"/>
        <w:gridCol w:w="783"/>
        <w:gridCol w:w="10"/>
        <w:gridCol w:w="2104"/>
        <w:gridCol w:w="1826"/>
        <w:gridCol w:w="2304"/>
        <w:gridCol w:w="1644"/>
      </w:tblGrid>
      <w:tr>
        <w:trPr>
          <w:cantSplit/>
          <w:trHeight w:val="486"/>
        </w:trPr>
        <w:tc>
          <w:tcPr>
            <w:tcW w:w="698" w:type="dxa"/>
            <w:textDirection w:val="lrTb"/>
            <w:noWrap w:val="false"/>
          </w:tcPr>
          <w:p>
            <w:pPr>
              <w:jc w:val="center"/>
              <w:rPr>
                <w:rFonts w:ascii="宋体" w:hAnsi="宋体"/>
                <w:b/>
                <w:bCs/>
                <w:sz w:val="24"/>
                <w:szCs w:val="24"/>
              </w:rPr>
            </w:pPr>
            <w:r>
              <w:rPr>
                <w:rFonts w:hint="eastAsia" w:ascii="宋体" w:hAnsi="宋体"/>
                <w:b/>
                <w:bCs/>
                <w:sz w:val="24"/>
                <w:szCs w:val="24"/>
              </w:rPr>
              <w:t xml:space="preserve">项目内容</w:t>
            </w:r>
            <w:r/>
          </w:p>
        </w:tc>
        <w:tc>
          <w:tcPr>
            <w:gridSpan w:val="2"/>
            <w:tcW w:w="793" w:type="dxa"/>
            <w:vAlign w:val="center"/>
            <w:textDirection w:val="lrTb"/>
            <w:noWrap w:val="false"/>
          </w:tcPr>
          <w:p>
            <w:pPr>
              <w:jc w:val="center"/>
              <w:rPr>
                <w:rFonts w:ascii="宋体" w:hAnsi="宋体"/>
                <w:b/>
                <w:bCs/>
                <w:sz w:val="24"/>
                <w:szCs w:val="24"/>
              </w:rPr>
            </w:pPr>
            <w:r>
              <w:rPr>
                <w:rFonts w:ascii="宋体" w:hAnsi="宋体"/>
                <w:b/>
                <w:bCs/>
                <w:sz w:val="24"/>
                <w:szCs w:val="24"/>
              </w:rPr>
              <w:t xml:space="preserve">序号</w:t>
            </w:r>
            <w:r/>
          </w:p>
        </w:tc>
        <w:tc>
          <w:tcPr>
            <w:tcW w:w="2104" w:type="dxa"/>
            <w:vAlign w:val="center"/>
            <w:textDirection w:val="lrTb"/>
            <w:noWrap w:val="false"/>
          </w:tcPr>
          <w:p>
            <w:pPr>
              <w:jc w:val="center"/>
              <w:rPr>
                <w:rFonts w:ascii="宋体" w:hAnsi="宋体"/>
                <w:b/>
                <w:bCs/>
                <w:sz w:val="24"/>
                <w:szCs w:val="24"/>
              </w:rPr>
            </w:pPr>
            <w:r>
              <w:rPr>
                <w:rFonts w:ascii="宋体" w:hAnsi="宋体"/>
                <w:b/>
                <w:bCs/>
                <w:sz w:val="24"/>
                <w:szCs w:val="24"/>
              </w:rPr>
              <w:t xml:space="preserve">投入项目及费用名称</w:t>
            </w:r>
            <w:r/>
          </w:p>
        </w:tc>
        <w:tc>
          <w:tcPr>
            <w:tcW w:w="1826" w:type="dxa"/>
            <w:vAlign w:val="center"/>
            <w:textDirection w:val="lrTb"/>
            <w:noWrap w:val="false"/>
          </w:tcPr>
          <w:p>
            <w:pPr>
              <w:jc w:val="center"/>
              <w:rPr>
                <w:rFonts w:ascii="宋体" w:hAnsi="宋体"/>
                <w:b/>
                <w:bCs/>
                <w:sz w:val="24"/>
                <w:szCs w:val="24"/>
              </w:rPr>
            </w:pPr>
            <w:r>
              <w:rPr>
                <w:rFonts w:ascii="宋体" w:hAnsi="宋体"/>
                <w:b/>
                <w:bCs/>
                <w:sz w:val="24"/>
                <w:szCs w:val="24"/>
              </w:rPr>
              <w:t xml:space="preserve">数量</w:t>
            </w:r>
            <w:r/>
          </w:p>
        </w:tc>
        <w:tc>
          <w:tcPr>
            <w:tcW w:w="2304" w:type="dxa"/>
            <w:vAlign w:val="center"/>
            <w:textDirection w:val="lrTb"/>
            <w:noWrap w:val="false"/>
          </w:tcPr>
          <w:p>
            <w:pPr>
              <w:jc w:val="center"/>
              <w:rPr>
                <w:rFonts w:ascii="宋体" w:hAnsi="宋体"/>
                <w:b/>
                <w:bCs/>
                <w:sz w:val="24"/>
                <w:szCs w:val="24"/>
              </w:rPr>
            </w:pPr>
            <w:r>
              <w:rPr>
                <w:rFonts w:ascii="宋体" w:hAnsi="宋体"/>
                <w:b/>
                <w:bCs/>
                <w:sz w:val="24"/>
                <w:szCs w:val="24"/>
              </w:rPr>
              <w:t xml:space="preserve">金额（人民币元）</w:t>
            </w:r>
            <w:r/>
          </w:p>
        </w:tc>
        <w:tc>
          <w:tcPr>
            <w:tcW w:w="1644"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备注</w:t>
            </w:r>
            <w:r/>
          </w:p>
        </w:tc>
      </w:tr>
      <w:tr>
        <w:trPr>
          <w:cantSplit/>
          <w:trHeight w:val="486"/>
        </w:trPr>
        <w:tc>
          <w:tcPr>
            <w:tcW w:w="698" w:type="dxa"/>
            <w:vAlign w:val="center"/>
            <w:vMerge w:val="restart"/>
            <w:textDirection w:val="lrTb"/>
            <w:noWrap w:val="false"/>
          </w:tcPr>
          <w:p>
            <w:pPr>
              <w:jc w:val="center"/>
              <w:rPr>
                <w:rFonts w:ascii="宋体" w:hAnsi="宋体"/>
                <w:sz w:val="24"/>
                <w:szCs w:val="24"/>
              </w:rPr>
            </w:pPr>
            <w:r>
              <w:rPr>
                <w:rFonts w:ascii="宋体" w:hAnsi="宋体"/>
                <w:sz w:val="24"/>
                <w:szCs w:val="24"/>
              </w:rPr>
            </w:r>
            <w:r/>
          </w:p>
        </w:tc>
        <w:tc>
          <w:tcPr>
            <w:gridSpan w:val="2"/>
            <w:tcW w:w="793" w:type="dxa"/>
            <w:vAlign w:val="center"/>
            <w:textDirection w:val="lrTb"/>
            <w:noWrap w:val="false"/>
          </w:tcPr>
          <w:p>
            <w:pPr>
              <w:pStyle w:val="891"/>
              <w:spacing w:after="0" w:line="240" w:lineRule="auto"/>
              <w:rPr>
                <w:rFonts w:ascii="宋体" w:hAnsi="宋体" w:eastAsia="宋体"/>
                <w:szCs w:val="24"/>
              </w:rPr>
            </w:pPr>
            <w:r>
              <w:rPr>
                <w:rFonts w:ascii="宋体" w:hAnsi="宋体" w:eastAsia="宋体"/>
                <w:szCs w:val="24"/>
              </w:rPr>
              <w:t xml:space="preserve">1</w:t>
            </w:r>
            <w:r/>
          </w:p>
        </w:tc>
        <w:tc>
          <w:tcPr>
            <w:tcW w:w="2104" w:type="dxa"/>
            <w:vAlign w:val="center"/>
            <w:textDirection w:val="lrTb"/>
            <w:noWrap w:val="false"/>
          </w:tcPr>
          <w:p>
            <w:pPr>
              <w:jc w:val="center"/>
              <w:rPr>
                <w:rFonts w:ascii="宋体" w:hAnsi="宋体"/>
                <w:sz w:val="24"/>
                <w:szCs w:val="24"/>
              </w:rPr>
            </w:pPr>
            <w:r>
              <w:rPr>
                <w:rFonts w:ascii="宋体" w:hAnsi="宋体"/>
                <w:sz w:val="24"/>
                <w:szCs w:val="24"/>
              </w:rPr>
            </w:r>
            <w:r/>
          </w:p>
        </w:tc>
        <w:tc>
          <w:tcPr>
            <w:tcW w:w="1826" w:type="dxa"/>
            <w:vAlign w:val="center"/>
            <w:textDirection w:val="lrTb"/>
            <w:noWrap w:val="false"/>
          </w:tcPr>
          <w:p>
            <w:pPr>
              <w:jc w:val="center"/>
              <w:rPr>
                <w:rFonts w:ascii="宋体" w:hAnsi="宋体"/>
                <w:sz w:val="24"/>
                <w:szCs w:val="24"/>
              </w:rPr>
            </w:pPr>
            <w:r>
              <w:rPr>
                <w:rFonts w:ascii="宋体" w:hAnsi="宋体"/>
                <w:sz w:val="24"/>
                <w:szCs w:val="24"/>
              </w:rPr>
            </w:r>
            <w:r/>
          </w:p>
        </w:tc>
        <w:tc>
          <w:tcPr>
            <w:tcW w:w="2304" w:type="dxa"/>
            <w:vAlign w:val="center"/>
            <w:textDirection w:val="lrTb"/>
            <w:noWrap w:val="false"/>
          </w:tcPr>
          <w:p>
            <w:pPr>
              <w:jc w:val="center"/>
              <w:rPr>
                <w:rFonts w:ascii="宋体" w:hAnsi="宋体"/>
                <w:b/>
                <w:bCs/>
                <w:sz w:val="24"/>
                <w:szCs w:val="24"/>
              </w:rPr>
            </w:pPr>
            <w:r>
              <w:rPr>
                <w:rFonts w:ascii="宋体" w:hAnsi="宋体"/>
                <w:b/>
                <w:bCs/>
                <w:sz w:val="24"/>
                <w:szCs w:val="24"/>
              </w:rPr>
            </w:r>
            <w:r/>
          </w:p>
        </w:tc>
        <w:tc>
          <w:tcPr>
            <w:tcW w:w="1644" w:type="dxa"/>
            <w:vAlign w:val="center"/>
            <w:textDirection w:val="lrTb"/>
            <w:noWrap w:val="false"/>
          </w:tcPr>
          <w:p>
            <w:pPr>
              <w:jc w:val="center"/>
              <w:rPr>
                <w:rFonts w:ascii="宋体" w:hAnsi="宋体"/>
                <w:b/>
                <w:bCs/>
                <w:sz w:val="24"/>
                <w:szCs w:val="24"/>
              </w:rPr>
            </w:pPr>
            <w:r>
              <w:rPr>
                <w:rFonts w:ascii="宋体" w:hAnsi="宋体"/>
                <w:b/>
                <w:bCs/>
                <w:sz w:val="24"/>
                <w:szCs w:val="24"/>
              </w:rPr>
            </w:r>
            <w:r/>
          </w:p>
        </w:tc>
      </w:tr>
      <w:tr>
        <w:trPr>
          <w:cantSplit/>
          <w:trHeight w:val="456"/>
        </w:trPr>
        <w:tc>
          <w:tcPr>
            <w:tcW w:w="698" w:type="dxa"/>
            <w:vAlign w:val="center"/>
            <w:vMerge w:val="continue"/>
            <w:textDirection w:val="lrTb"/>
            <w:noWrap w:val="false"/>
          </w:tcPr>
          <w:p>
            <w:pPr>
              <w:pStyle w:val="891"/>
              <w:spacing w:after="0" w:line="240" w:lineRule="auto"/>
              <w:rPr>
                <w:rFonts w:ascii="宋体" w:hAnsi="宋体" w:eastAsia="宋体"/>
                <w:szCs w:val="24"/>
              </w:rPr>
            </w:pPr>
            <w:r>
              <w:rPr>
                <w:rFonts w:ascii="宋体" w:hAnsi="宋体" w:eastAsia="宋体"/>
                <w:szCs w:val="24"/>
              </w:rPr>
            </w:r>
            <w:r/>
          </w:p>
        </w:tc>
        <w:tc>
          <w:tcPr>
            <w:gridSpan w:val="2"/>
            <w:tcW w:w="793" w:type="dxa"/>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W w:w="2104" w:type="dxa"/>
            <w:vAlign w:val="center"/>
            <w:textDirection w:val="lrTb"/>
            <w:noWrap w:val="false"/>
          </w:tcPr>
          <w:p>
            <w:pPr>
              <w:pStyle w:val="885"/>
              <w:rPr>
                <w:rFonts w:hAnsi="宋体"/>
              </w:rPr>
            </w:pPr>
            <w:r>
              <w:rPr>
                <w:rFonts w:hAnsi="宋体"/>
              </w:rPr>
            </w:r>
            <w:r/>
          </w:p>
        </w:tc>
        <w:tc>
          <w:tcPr>
            <w:tcW w:w="1826" w:type="dxa"/>
            <w:vAlign w:val="center"/>
            <w:textDirection w:val="lrTb"/>
            <w:noWrap w:val="false"/>
          </w:tcPr>
          <w:p>
            <w:pPr>
              <w:pStyle w:val="885"/>
              <w:rPr>
                <w:rFonts w:hAnsi="宋体"/>
              </w:rPr>
            </w:pPr>
            <w:r>
              <w:rPr>
                <w:rFonts w:hAnsi="宋体"/>
              </w:rPr>
            </w:r>
            <w:r/>
          </w:p>
        </w:tc>
        <w:tc>
          <w:tcPr>
            <w:tcW w:w="2304" w:type="dxa"/>
            <w:textDirection w:val="lrTb"/>
            <w:noWrap w:val="false"/>
          </w:tcPr>
          <w:p>
            <w:pPr>
              <w:pStyle w:val="885"/>
              <w:rPr>
                <w:rFonts w:hAnsi="宋体"/>
              </w:rPr>
            </w:pPr>
            <w:r>
              <w:rPr>
                <w:rFonts w:hAnsi="宋体"/>
              </w:rPr>
            </w:r>
            <w:r/>
          </w:p>
        </w:tc>
        <w:tc>
          <w:tcPr>
            <w:tcW w:w="1644" w:type="dxa"/>
            <w:vAlign w:val="center"/>
            <w:textDirection w:val="lrTb"/>
            <w:noWrap w:val="false"/>
          </w:tcPr>
          <w:p>
            <w:pPr>
              <w:pStyle w:val="885"/>
              <w:rPr>
                <w:rFonts w:hAnsi="宋体"/>
              </w:rPr>
            </w:pPr>
            <w:r>
              <w:rPr>
                <w:rFonts w:hAnsi="宋体"/>
              </w:rPr>
            </w:r>
            <w:r/>
          </w:p>
        </w:tc>
      </w:tr>
      <w:tr>
        <w:trPr>
          <w:cantSplit/>
          <w:trHeight w:val="456"/>
        </w:trPr>
        <w:tc>
          <w:tcPr>
            <w:tcW w:w="698"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gridSpan w:val="2"/>
            <w:tcW w:w="793" w:type="dxa"/>
            <w:vAlign w:val="center"/>
            <w:textDirection w:val="lrTb"/>
            <w:noWrap w:val="false"/>
          </w:tcPr>
          <w:p>
            <w:pPr>
              <w:jc w:val="center"/>
              <w:rPr>
                <w:rFonts w:ascii="宋体" w:hAnsi="宋体"/>
                <w:sz w:val="24"/>
                <w:szCs w:val="24"/>
              </w:rPr>
            </w:pPr>
            <w:r>
              <w:rPr>
                <w:rFonts w:hint="eastAsia" w:ascii="宋体" w:hAnsi="宋体"/>
                <w:sz w:val="24"/>
                <w:szCs w:val="24"/>
              </w:rPr>
              <w:t xml:space="preserve">……</w:t>
            </w:r>
            <w:r/>
          </w:p>
        </w:tc>
        <w:tc>
          <w:tcPr>
            <w:tcW w:w="2104" w:type="dxa"/>
            <w:vAlign w:val="center"/>
            <w:textDirection w:val="lrTb"/>
            <w:noWrap w:val="false"/>
          </w:tcPr>
          <w:p>
            <w:pPr>
              <w:rPr>
                <w:rFonts w:ascii="宋体" w:hAnsi="宋体"/>
                <w:sz w:val="24"/>
                <w:szCs w:val="24"/>
              </w:rPr>
            </w:pPr>
            <w:r>
              <w:rPr>
                <w:rFonts w:ascii="宋体" w:hAnsi="宋体"/>
                <w:sz w:val="24"/>
                <w:szCs w:val="24"/>
              </w:rPr>
            </w:r>
            <w:r/>
          </w:p>
        </w:tc>
        <w:tc>
          <w:tcPr>
            <w:tcW w:w="1826" w:type="dxa"/>
            <w:vAlign w:val="center"/>
            <w:textDirection w:val="lrTb"/>
            <w:noWrap w:val="false"/>
          </w:tcPr>
          <w:p>
            <w:pPr>
              <w:pStyle w:val="885"/>
              <w:rPr>
                <w:rFonts w:hAnsi="宋体"/>
              </w:rPr>
            </w:pPr>
            <w:r>
              <w:rPr>
                <w:rFonts w:hAnsi="宋体"/>
              </w:rPr>
            </w:r>
            <w:r/>
          </w:p>
        </w:tc>
        <w:tc>
          <w:tcPr>
            <w:tcW w:w="2304" w:type="dxa"/>
            <w:textDirection w:val="lrTb"/>
            <w:noWrap w:val="false"/>
          </w:tcPr>
          <w:p>
            <w:pPr>
              <w:pStyle w:val="885"/>
              <w:rPr>
                <w:rFonts w:hAnsi="宋体"/>
              </w:rPr>
            </w:pPr>
            <w:r>
              <w:rPr>
                <w:rFonts w:hAnsi="宋体"/>
              </w:rPr>
            </w:r>
            <w:r/>
          </w:p>
        </w:tc>
        <w:tc>
          <w:tcPr>
            <w:tcW w:w="1644" w:type="dxa"/>
            <w:vAlign w:val="center"/>
            <w:textDirection w:val="lrTb"/>
            <w:noWrap w:val="false"/>
          </w:tcPr>
          <w:p>
            <w:pPr>
              <w:pStyle w:val="885"/>
              <w:rPr>
                <w:rFonts w:hAnsi="宋体"/>
              </w:rPr>
            </w:pPr>
            <w:r>
              <w:rPr>
                <w:rFonts w:hAnsi="宋体"/>
              </w:rPr>
            </w:r>
            <w:r/>
          </w:p>
        </w:tc>
      </w:tr>
      <w:tr>
        <w:trPr>
          <w:cantSplit/>
          <w:trHeight w:val="456"/>
        </w:trPr>
        <w:tc>
          <w:tcPr>
            <w:tcW w:w="698"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gridSpan w:val="4"/>
            <w:tcW w:w="4723" w:type="dxa"/>
            <w:vAlign w:val="center"/>
            <w:textDirection w:val="lrTb"/>
            <w:noWrap w:val="false"/>
          </w:tcPr>
          <w:p>
            <w:pPr>
              <w:jc w:val="center"/>
              <w:rPr>
                <w:rFonts w:ascii="宋体" w:hAnsi="宋体"/>
                <w:sz w:val="24"/>
                <w:szCs w:val="24"/>
              </w:rPr>
            </w:pPr>
            <w:r>
              <w:rPr>
                <w:rFonts w:hint="eastAsia" w:ascii="宋体" w:hAnsi="宋体"/>
                <w:sz w:val="24"/>
                <w:szCs w:val="24"/>
              </w:rPr>
              <w:t xml:space="preserve">分项合计</w:t>
            </w:r>
            <w:r/>
          </w:p>
        </w:tc>
        <w:tc>
          <w:tcPr>
            <w:tcW w:w="2304" w:type="dxa"/>
            <w:textDirection w:val="lrTb"/>
            <w:noWrap w:val="false"/>
          </w:tcPr>
          <w:p>
            <w:pPr>
              <w:rPr>
                <w:rFonts w:ascii="宋体" w:hAnsi="宋体"/>
                <w:sz w:val="24"/>
                <w:szCs w:val="24"/>
              </w:rPr>
            </w:pPr>
            <w:r>
              <w:rPr>
                <w:rFonts w:ascii="宋体" w:hAnsi="宋体"/>
                <w:sz w:val="24"/>
                <w:szCs w:val="24"/>
              </w:rPr>
            </w:r>
            <w:r/>
          </w:p>
        </w:tc>
        <w:tc>
          <w:tcPr>
            <w:tcW w:w="1644" w:type="dxa"/>
            <w:vAlign w:val="center"/>
            <w:textDirection w:val="lrTb"/>
            <w:noWrap w:val="false"/>
          </w:tcPr>
          <w:p>
            <w:pPr>
              <w:rPr>
                <w:rFonts w:ascii="宋体" w:hAnsi="宋体"/>
                <w:sz w:val="24"/>
                <w:szCs w:val="24"/>
              </w:rPr>
            </w:pPr>
            <w:r>
              <w:rPr>
                <w:rFonts w:ascii="宋体" w:hAnsi="宋体"/>
                <w:sz w:val="24"/>
                <w:szCs w:val="24"/>
              </w:rPr>
            </w:r>
            <w:r/>
          </w:p>
        </w:tc>
      </w:tr>
      <w:tr>
        <w:trPr>
          <w:cantSplit/>
          <w:trHeight w:val="495"/>
        </w:trPr>
        <w:tc>
          <w:tcPr>
            <w:tcW w:w="698" w:type="dxa"/>
            <w:vAlign w:val="center"/>
            <w:vMerge w:val="restart"/>
            <w:textDirection w:val="lrTb"/>
            <w:noWrap w:val="false"/>
          </w:tcPr>
          <w:p>
            <w:pPr>
              <w:jc w:val="center"/>
              <w:rPr>
                <w:rFonts w:ascii="宋体" w:hAnsi="宋体"/>
                <w:sz w:val="24"/>
                <w:szCs w:val="24"/>
              </w:rPr>
            </w:pPr>
            <w:r>
              <w:rPr>
                <w:rFonts w:ascii="宋体" w:hAnsi="宋体"/>
                <w:sz w:val="24"/>
                <w:szCs w:val="24"/>
              </w:rPr>
            </w:r>
            <w:r/>
          </w:p>
        </w:tc>
        <w:tc>
          <w:tcPr>
            <w:gridSpan w:val="2"/>
            <w:tcW w:w="793" w:type="dxa"/>
            <w:vAlign w:val="center"/>
            <w:textDirection w:val="lrTb"/>
            <w:noWrap w:val="false"/>
          </w:tcPr>
          <w:p>
            <w:pPr>
              <w:pStyle w:val="891"/>
              <w:spacing w:after="0" w:line="240" w:lineRule="auto"/>
              <w:rPr>
                <w:rFonts w:ascii="宋体" w:hAnsi="宋体" w:eastAsia="宋体"/>
                <w:szCs w:val="24"/>
              </w:rPr>
            </w:pPr>
            <w:r>
              <w:rPr>
                <w:rFonts w:ascii="宋体" w:hAnsi="宋体" w:eastAsia="宋体"/>
                <w:szCs w:val="24"/>
              </w:rPr>
              <w:t xml:space="preserve">1</w:t>
            </w:r>
            <w:r/>
          </w:p>
        </w:tc>
        <w:tc>
          <w:tcPr>
            <w:tcW w:w="2104" w:type="dxa"/>
            <w:vAlign w:val="center"/>
            <w:textDirection w:val="lrTb"/>
            <w:noWrap w:val="false"/>
          </w:tcPr>
          <w:p>
            <w:pPr>
              <w:jc w:val="center"/>
              <w:rPr>
                <w:rFonts w:ascii="宋体" w:hAnsi="宋体"/>
                <w:sz w:val="24"/>
                <w:szCs w:val="24"/>
              </w:rPr>
            </w:pPr>
            <w:r>
              <w:rPr>
                <w:rFonts w:ascii="宋体" w:hAnsi="宋体"/>
                <w:sz w:val="24"/>
                <w:szCs w:val="24"/>
              </w:rPr>
            </w:r>
            <w:r/>
          </w:p>
        </w:tc>
        <w:tc>
          <w:tcPr>
            <w:tcW w:w="1826" w:type="dxa"/>
            <w:vAlign w:val="center"/>
            <w:textDirection w:val="lrTb"/>
            <w:noWrap w:val="false"/>
          </w:tcPr>
          <w:p>
            <w:pPr>
              <w:jc w:val="center"/>
              <w:rPr>
                <w:rFonts w:ascii="宋体" w:hAnsi="宋体"/>
                <w:sz w:val="24"/>
                <w:szCs w:val="24"/>
              </w:rPr>
            </w:pPr>
            <w:r>
              <w:rPr>
                <w:rFonts w:ascii="宋体" w:hAnsi="宋体"/>
                <w:sz w:val="24"/>
                <w:szCs w:val="24"/>
              </w:rPr>
            </w:r>
            <w:r/>
          </w:p>
        </w:tc>
        <w:tc>
          <w:tcPr>
            <w:tcW w:w="2304" w:type="dxa"/>
            <w:textDirection w:val="lrTb"/>
            <w:noWrap w:val="false"/>
          </w:tcPr>
          <w:p>
            <w:pPr>
              <w:rPr>
                <w:rFonts w:ascii="宋体" w:hAnsi="宋体"/>
                <w:sz w:val="24"/>
                <w:szCs w:val="24"/>
              </w:rPr>
            </w:pPr>
            <w:r>
              <w:rPr>
                <w:rFonts w:ascii="宋体" w:hAnsi="宋体"/>
                <w:sz w:val="24"/>
                <w:szCs w:val="24"/>
              </w:rPr>
            </w:r>
            <w:r/>
          </w:p>
        </w:tc>
        <w:tc>
          <w:tcPr>
            <w:tcW w:w="1644" w:type="dxa"/>
            <w:vAlign w:val="center"/>
            <w:textDirection w:val="lrTb"/>
            <w:noWrap w:val="false"/>
          </w:tcPr>
          <w:p>
            <w:pPr>
              <w:rPr>
                <w:rFonts w:ascii="宋体" w:hAnsi="宋体"/>
                <w:sz w:val="24"/>
                <w:szCs w:val="24"/>
              </w:rPr>
            </w:pPr>
            <w:r>
              <w:rPr>
                <w:rFonts w:ascii="宋体" w:hAnsi="宋体"/>
                <w:sz w:val="24"/>
                <w:szCs w:val="24"/>
              </w:rPr>
            </w:r>
            <w:r/>
          </w:p>
        </w:tc>
      </w:tr>
      <w:tr>
        <w:trPr>
          <w:cantSplit/>
          <w:trHeight w:val="495"/>
        </w:trPr>
        <w:tc>
          <w:tcPr>
            <w:tcW w:w="698" w:type="dxa"/>
            <w:vMerge w:val="continue"/>
            <w:textDirection w:val="lrTb"/>
            <w:noWrap w:val="false"/>
          </w:tcPr>
          <w:p>
            <w:pPr>
              <w:jc w:val="center"/>
              <w:rPr>
                <w:rFonts w:ascii="宋体" w:hAnsi="宋体"/>
                <w:sz w:val="24"/>
                <w:szCs w:val="24"/>
              </w:rPr>
            </w:pPr>
            <w:r>
              <w:rPr>
                <w:rFonts w:ascii="宋体" w:hAnsi="宋体"/>
                <w:sz w:val="24"/>
                <w:szCs w:val="24"/>
              </w:rPr>
            </w:r>
            <w:r/>
          </w:p>
        </w:tc>
        <w:tc>
          <w:tcPr>
            <w:gridSpan w:val="2"/>
            <w:tcW w:w="793" w:type="dxa"/>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W w:w="2104" w:type="dxa"/>
            <w:vAlign w:val="center"/>
            <w:textDirection w:val="lrTb"/>
            <w:noWrap w:val="false"/>
          </w:tcPr>
          <w:p>
            <w:pPr>
              <w:rPr>
                <w:rFonts w:ascii="宋体" w:hAnsi="宋体"/>
                <w:sz w:val="24"/>
                <w:szCs w:val="24"/>
              </w:rPr>
            </w:pPr>
            <w:r>
              <w:rPr>
                <w:rFonts w:ascii="宋体" w:hAnsi="宋体"/>
                <w:sz w:val="24"/>
                <w:szCs w:val="24"/>
              </w:rPr>
            </w:r>
            <w:r/>
          </w:p>
        </w:tc>
        <w:tc>
          <w:tcPr>
            <w:tcW w:w="1826" w:type="dxa"/>
            <w:vAlign w:val="center"/>
            <w:textDirection w:val="lrTb"/>
            <w:noWrap w:val="false"/>
          </w:tcPr>
          <w:p>
            <w:pPr>
              <w:pStyle w:val="875"/>
              <w:rPr>
                <w:rFonts w:ascii="宋体" w:hAnsi="宋体" w:eastAsia="宋体"/>
                <w:sz w:val="24"/>
                <w:szCs w:val="24"/>
              </w:rPr>
            </w:pPr>
            <w:r>
              <w:rPr>
                <w:rFonts w:ascii="宋体" w:hAnsi="宋体" w:eastAsia="宋体"/>
                <w:sz w:val="24"/>
                <w:szCs w:val="24"/>
              </w:rPr>
            </w:r>
            <w:r/>
          </w:p>
        </w:tc>
        <w:tc>
          <w:tcPr>
            <w:tcW w:w="2304" w:type="dxa"/>
            <w:textDirection w:val="lrTb"/>
            <w:noWrap w:val="false"/>
          </w:tcPr>
          <w:p>
            <w:pPr>
              <w:rPr>
                <w:rFonts w:ascii="宋体" w:hAnsi="宋体"/>
                <w:sz w:val="24"/>
                <w:szCs w:val="24"/>
              </w:rPr>
            </w:pPr>
            <w:r>
              <w:rPr>
                <w:rFonts w:ascii="宋体" w:hAnsi="宋体"/>
                <w:sz w:val="24"/>
                <w:szCs w:val="24"/>
              </w:rPr>
            </w:r>
            <w:r/>
          </w:p>
        </w:tc>
        <w:tc>
          <w:tcPr>
            <w:tcW w:w="1644" w:type="dxa"/>
            <w:vAlign w:val="center"/>
            <w:textDirection w:val="lrTb"/>
            <w:noWrap w:val="false"/>
          </w:tcPr>
          <w:p>
            <w:pPr>
              <w:rPr>
                <w:rFonts w:ascii="宋体" w:hAnsi="宋体"/>
                <w:sz w:val="24"/>
                <w:szCs w:val="24"/>
              </w:rPr>
            </w:pPr>
            <w:r>
              <w:rPr>
                <w:rFonts w:ascii="宋体" w:hAnsi="宋体"/>
                <w:sz w:val="24"/>
                <w:szCs w:val="24"/>
              </w:rPr>
            </w:r>
            <w:r/>
          </w:p>
        </w:tc>
      </w:tr>
      <w:tr>
        <w:trPr>
          <w:cantSplit/>
          <w:trHeight w:val="495"/>
        </w:trPr>
        <w:tc>
          <w:tcPr>
            <w:tcW w:w="698" w:type="dxa"/>
            <w:vMerge w:val="continue"/>
            <w:textDirection w:val="lrTb"/>
            <w:noWrap w:val="false"/>
          </w:tcPr>
          <w:p>
            <w:pPr>
              <w:jc w:val="center"/>
              <w:rPr>
                <w:rFonts w:ascii="宋体" w:hAnsi="宋体"/>
                <w:sz w:val="24"/>
                <w:szCs w:val="24"/>
              </w:rPr>
            </w:pPr>
            <w:r>
              <w:rPr>
                <w:rFonts w:ascii="宋体" w:hAnsi="宋体"/>
                <w:sz w:val="24"/>
                <w:szCs w:val="24"/>
              </w:rPr>
            </w:r>
            <w:r/>
          </w:p>
        </w:tc>
        <w:tc>
          <w:tcPr>
            <w:gridSpan w:val="2"/>
            <w:tcW w:w="793" w:type="dxa"/>
            <w:vAlign w:val="center"/>
            <w:textDirection w:val="lrTb"/>
            <w:noWrap w:val="false"/>
          </w:tcPr>
          <w:p>
            <w:pPr>
              <w:jc w:val="center"/>
              <w:rPr>
                <w:rFonts w:ascii="宋体" w:hAnsi="宋体"/>
                <w:sz w:val="24"/>
                <w:szCs w:val="24"/>
              </w:rPr>
            </w:pPr>
            <w:r>
              <w:rPr>
                <w:rFonts w:hint="eastAsia" w:ascii="宋体" w:hAnsi="宋体"/>
                <w:sz w:val="24"/>
                <w:szCs w:val="24"/>
              </w:rPr>
              <w:t xml:space="preserve">……</w:t>
            </w:r>
            <w:r/>
          </w:p>
        </w:tc>
        <w:tc>
          <w:tcPr>
            <w:tcW w:w="2104" w:type="dxa"/>
            <w:vAlign w:val="center"/>
            <w:textDirection w:val="lrTb"/>
            <w:noWrap w:val="false"/>
          </w:tcPr>
          <w:p>
            <w:pPr>
              <w:rPr>
                <w:rFonts w:ascii="宋体" w:hAnsi="宋体"/>
                <w:sz w:val="24"/>
                <w:szCs w:val="24"/>
              </w:rPr>
            </w:pPr>
            <w:r>
              <w:rPr>
                <w:rFonts w:ascii="宋体" w:hAnsi="宋体"/>
                <w:sz w:val="24"/>
                <w:szCs w:val="24"/>
              </w:rPr>
            </w:r>
            <w:r/>
          </w:p>
        </w:tc>
        <w:tc>
          <w:tcPr>
            <w:tcW w:w="1826" w:type="dxa"/>
            <w:vAlign w:val="center"/>
            <w:textDirection w:val="lrTb"/>
            <w:noWrap w:val="false"/>
          </w:tcPr>
          <w:p>
            <w:pPr>
              <w:pStyle w:val="875"/>
              <w:rPr>
                <w:rFonts w:ascii="宋体" w:hAnsi="宋体" w:eastAsia="宋体"/>
                <w:sz w:val="24"/>
                <w:szCs w:val="24"/>
              </w:rPr>
            </w:pPr>
            <w:r>
              <w:rPr>
                <w:rFonts w:ascii="宋体" w:hAnsi="宋体" w:eastAsia="宋体"/>
                <w:sz w:val="24"/>
                <w:szCs w:val="24"/>
              </w:rPr>
            </w:r>
            <w:r/>
          </w:p>
        </w:tc>
        <w:tc>
          <w:tcPr>
            <w:tcW w:w="2304" w:type="dxa"/>
            <w:textDirection w:val="lrTb"/>
            <w:noWrap w:val="false"/>
          </w:tcPr>
          <w:p>
            <w:pPr>
              <w:rPr>
                <w:rFonts w:ascii="宋体" w:hAnsi="宋体"/>
                <w:sz w:val="24"/>
                <w:szCs w:val="24"/>
              </w:rPr>
            </w:pPr>
            <w:r>
              <w:rPr>
                <w:rFonts w:ascii="宋体" w:hAnsi="宋体"/>
                <w:sz w:val="24"/>
                <w:szCs w:val="24"/>
              </w:rPr>
            </w:r>
            <w:r/>
          </w:p>
        </w:tc>
        <w:tc>
          <w:tcPr>
            <w:tcW w:w="1644" w:type="dxa"/>
            <w:vAlign w:val="center"/>
            <w:textDirection w:val="lrTb"/>
            <w:noWrap w:val="false"/>
          </w:tcPr>
          <w:p>
            <w:pPr>
              <w:rPr>
                <w:rFonts w:ascii="宋体" w:hAnsi="宋体"/>
                <w:sz w:val="24"/>
                <w:szCs w:val="24"/>
              </w:rPr>
            </w:pPr>
            <w:r>
              <w:rPr>
                <w:rFonts w:ascii="宋体" w:hAnsi="宋体"/>
                <w:sz w:val="24"/>
                <w:szCs w:val="24"/>
              </w:rPr>
            </w:r>
            <w:r/>
          </w:p>
        </w:tc>
      </w:tr>
      <w:tr>
        <w:trPr>
          <w:cantSplit/>
          <w:trHeight w:val="495"/>
        </w:trPr>
        <w:tc>
          <w:tcPr>
            <w:tcW w:w="698" w:type="dxa"/>
            <w:vMerge w:val="continue"/>
            <w:textDirection w:val="lrTb"/>
            <w:noWrap w:val="false"/>
          </w:tcPr>
          <w:p>
            <w:pPr>
              <w:jc w:val="center"/>
              <w:rPr>
                <w:rFonts w:ascii="宋体" w:hAnsi="宋体"/>
                <w:sz w:val="24"/>
                <w:szCs w:val="24"/>
              </w:rPr>
            </w:pPr>
            <w:r>
              <w:rPr>
                <w:rFonts w:ascii="宋体" w:hAnsi="宋体"/>
                <w:sz w:val="24"/>
                <w:szCs w:val="24"/>
              </w:rPr>
            </w:r>
            <w:r/>
          </w:p>
        </w:tc>
        <w:tc>
          <w:tcPr>
            <w:gridSpan w:val="4"/>
            <w:tcW w:w="4723" w:type="dxa"/>
            <w:vAlign w:val="center"/>
            <w:textDirection w:val="lrTb"/>
            <w:noWrap w:val="false"/>
          </w:tcPr>
          <w:p>
            <w:pPr>
              <w:jc w:val="center"/>
              <w:rPr>
                <w:rFonts w:ascii="宋体" w:hAnsi="宋体"/>
                <w:sz w:val="24"/>
                <w:szCs w:val="24"/>
              </w:rPr>
            </w:pPr>
            <w:r/>
            <w:bookmarkStart w:id="395" w:name="_Hlk137212319"/>
            <w:r>
              <w:rPr>
                <w:rFonts w:hint="eastAsia" w:ascii="宋体" w:hAnsi="宋体"/>
                <w:sz w:val="24"/>
                <w:szCs w:val="24"/>
              </w:rPr>
              <w:t xml:space="preserve">分项合计</w:t>
            </w:r>
            <w:bookmarkEnd w:id="395"/>
            <w:r/>
            <w:r/>
          </w:p>
        </w:tc>
        <w:tc>
          <w:tcPr>
            <w:tcW w:w="2304" w:type="dxa"/>
            <w:textDirection w:val="lrTb"/>
            <w:noWrap w:val="false"/>
          </w:tcPr>
          <w:p>
            <w:pPr>
              <w:rPr>
                <w:rFonts w:ascii="宋体" w:hAnsi="宋体"/>
                <w:sz w:val="24"/>
                <w:szCs w:val="24"/>
              </w:rPr>
            </w:pPr>
            <w:r>
              <w:rPr>
                <w:rFonts w:ascii="宋体" w:hAnsi="宋体"/>
                <w:sz w:val="24"/>
                <w:szCs w:val="24"/>
              </w:rPr>
            </w:r>
            <w:r/>
          </w:p>
        </w:tc>
        <w:tc>
          <w:tcPr>
            <w:tcW w:w="1644" w:type="dxa"/>
            <w:vAlign w:val="center"/>
            <w:textDirection w:val="lrTb"/>
            <w:noWrap w:val="false"/>
          </w:tcPr>
          <w:p>
            <w:pPr>
              <w:rPr>
                <w:rFonts w:ascii="宋体" w:hAnsi="宋体"/>
                <w:sz w:val="24"/>
                <w:szCs w:val="24"/>
              </w:rPr>
            </w:pPr>
            <w:r>
              <w:rPr>
                <w:rFonts w:ascii="宋体" w:hAnsi="宋体"/>
                <w:sz w:val="24"/>
                <w:szCs w:val="24"/>
              </w:rPr>
            </w:r>
            <w:r/>
          </w:p>
        </w:tc>
      </w:tr>
      <w:tr>
        <w:trPr>
          <w:cantSplit/>
          <w:trHeight w:val="495"/>
        </w:trPr>
        <w:tc>
          <w:tcPr>
            <w:tcW w:w="698"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w:t>
            </w:r>
            <w:r/>
          </w:p>
        </w:tc>
        <w:tc>
          <w:tcPr>
            <w:tcW w:w="783"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gridSpan w:val="2"/>
            <w:tcW w:w="2114" w:type="dxa"/>
            <w:vAlign w:val="center"/>
            <w:textDirection w:val="lrTb"/>
            <w:noWrap w:val="false"/>
          </w:tcPr>
          <w:p>
            <w:pPr>
              <w:jc w:val="center"/>
              <w:rPr>
                <w:rFonts w:ascii="宋体" w:hAnsi="宋体"/>
                <w:sz w:val="24"/>
                <w:szCs w:val="24"/>
              </w:rPr>
            </w:pPr>
            <w:r>
              <w:rPr>
                <w:rFonts w:ascii="宋体" w:hAnsi="宋体"/>
                <w:sz w:val="24"/>
                <w:szCs w:val="24"/>
              </w:rPr>
            </w:r>
            <w:r/>
          </w:p>
        </w:tc>
        <w:tc>
          <w:tcPr>
            <w:tcW w:w="1826" w:type="dxa"/>
            <w:vAlign w:val="center"/>
            <w:textDirection w:val="lrTb"/>
            <w:noWrap w:val="false"/>
          </w:tcPr>
          <w:p>
            <w:pPr>
              <w:jc w:val="center"/>
              <w:rPr>
                <w:rFonts w:ascii="宋体" w:hAnsi="宋体"/>
                <w:sz w:val="24"/>
                <w:szCs w:val="24"/>
              </w:rPr>
            </w:pPr>
            <w:r>
              <w:rPr>
                <w:rFonts w:ascii="宋体" w:hAnsi="宋体"/>
                <w:sz w:val="24"/>
                <w:szCs w:val="24"/>
              </w:rPr>
            </w:r>
            <w:r/>
          </w:p>
        </w:tc>
        <w:tc>
          <w:tcPr>
            <w:tcW w:w="2304" w:type="dxa"/>
            <w:textDirection w:val="lrTb"/>
            <w:noWrap w:val="false"/>
          </w:tcPr>
          <w:p>
            <w:pPr>
              <w:rPr>
                <w:rFonts w:ascii="宋体" w:hAnsi="宋体"/>
                <w:sz w:val="24"/>
                <w:szCs w:val="24"/>
              </w:rPr>
            </w:pPr>
            <w:r>
              <w:rPr>
                <w:rFonts w:ascii="宋体" w:hAnsi="宋体"/>
                <w:sz w:val="24"/>
                <w:szCs w:val="24"/>
              </w:rPr>
            </w:r>
            <w:r/>
          </w:p>
        </w:tc>
        <w:tc>
          <w:tcPr>
            <w:tcW w:w="1644" w:type="dxa"/>
            <w:vAlign w:val="center"/>
            <w:textDirection w:val="lrTb"/>
            <w:noWrap w:val="false"/>
          </w:tcPr>
          <w:p>
            <w:pPr>
              <w:rPr>
                <w:rFonts w:ascii="宋体" w:hAnsi="宋体"/>
                <w:sz w:val="24"/>
                <w:szCs w:val="24"/>
              </w:rPr>
            </w:pPr>
            <w:r>
              <w:rPr>
                <w:rFonts w:ascii="宋体" w:hAnsi="宋体"/>
                <w:sz w:val="24"/>
                <w:szCs w:val="24"/>
              </w:rPr>
            </w:r>
            <w:r/>
          </w:p>
        </w:tc>
      </w:tr>
      <w:tr>
        <w:trPr>
          <w:cantSplit/>
          <w:trHeight w:val="495"/>
        </w:trPr>
        <w:tc>
          <w:tcPr>
            <w:tcW w:w="698" w:type="dxa"/>
            <w:vMerge w:val="continue"/>
            <w:textDirection w:val="lrTb"/>
            <w:noWrap w:val="false"/>
          </w:tcPr>
          <w:p>
            <w:pPr>
              <w:jc w:val="center"/>
              <w:rPr>
                <w:rFonts w:ascii="宋体" w:hAnsi="宋体"/>
                <w:sz w:val="24"/>
                <w:szCs w:val="24"/>
              </w:rPr>
            </w:pPr>
            <w:r>
              <w:rPr>
                <w:rFonts w:ascii="宋体" w:hAnsi="宋体"/>
                <w:sz w:val="24"/>
                <w:szCs w:val="24"/>
              </w:rPr>
            </w:r>
            <w:r/>
          </w:p>
        </w:tc>
        <w:tc>
          <w:tcPr>
            <w:tcW w:w="783"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gridSpan w:val="2"/>
            <w:tcW w:w="2114" w:type="dxa"/>
            <w:vAlign w:val="center"/>
            <w:textDirection w:val="lrTb"/>
            <w:noWrap w:val="false"/>
          </w:tcPr>
          <w:p>
            <w:pPr>
              <w:jc w:val="center"/>
              <w:rPr>
                <w:rFonts w:ascii="宋体" w:hAnsi="宋体"/>
                <w:sz w:val="24"/>
                <w:szCs w:val="24"/>
              </w:rPr>
            </w:pPr>
            <w:r>
              <w:rPr>
                <w:rFonts w:ascii="宋体" w:hAnsi="宋体"/>
                <w:sz w:val="24"/>
                <w:szCs w:val="24"/>
              </w:rPr>
            </w:r>
            <w:r/>
          </w:p>
        </w:tc>
        <w:tc>
          <w:tcPr>
            <w:tcW w:w="1826" w:type="dxa"/>
            <w:vAlign w:val="center"/>
            <w:textDirection w:val="lrTb"/>
            <w:noWrap w:val="false"/>
          </w:tcPr>
          <w:p>
            <w:pPr>
              <w:jc w:val="center"/>
              <w:rPr>
                <w:rFonts w:ascii="宋体" w:hAnsi="宋体"/>
                <w:sz w:val="24"/>
                <w:szCs w:val="24"/>
              </w:rPr>
            </w:pPr>
            <w:r>
              <w:rPr>
                <w:rFonts w:ascii="宋体" w:hAnsi="宋体"/>
                <w:sz w:val="24"/>
                <w:szCs w:val="24"/>
              </w:rPr>
            </w:r>
            <w:r/>
          </w:p>
        </w:tc>
        <w:tc>
          <w:tcPr>
            <w:tcW w:w="2304" w:type="dxa"/>
            <w:vAlign w:val="center"/>
            <w:textDirection w:val="lrTb"/>
            <w:noWrap w:val="false"/>
          </w:tcPr>
          <w:p>
            <w:pPr>
              <w:jc w:val="center"/>
              <w:rPr>
                <w:rFonts w:ascii="宋体" w:hAnsi="宋体"/>
                <w:sz w:val="24"/>
                <w:szCs w:val="24"/>
              </w:rPr>
            </w:pPr>
            <w:r>
              <w:rPr>
                <w:rFonts w:ascii="宋体" w:hAnsi="宋体"/>
                <w:sz w:val="24"/>
                <w:szCs w:val="24"/>
              </w:rPr>
            </w:r>
            <w:r/>
          </w:p>
        </w:tc>
        <w:tc>
          <w:tcPr>
            <w:tcW w:w="1644"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495"/>
        </w:trPr>
        <w:tc>
          <w:tcPr>
            <w:tcW w:w="698" w:type="dxa"/>
            <w:vMerge w:val="continue"/>
            <w:textDirection w:val="lrTb"/>
            <w:noWrap w:val="false"/>
          </w:tcPr>
          <w:p>
            <w:pPr>
              <w:jc w:val="center"/>
              <w:rPr>
                <w:rFonts w:ascii="宋体" w:hAnsi="宋体"/>
                <w:sz w:val="24"/>
                <w:szCs w:val="24"/>
              </w:rPr>
            </w:pPr>
            <w:r>
              <w:rPr>
                <w:rFonts w:ascii="宋体" w:hAnsi="宋体"/>
                <w:sz w:val="24"/>
                <w:szCs w:val="24"/>
              </w:rPr>
            </w:r>
            <w:r/>
          </w:p>
        </w:tc>
        <w:tc>
          <w:tcPr>
            <w:tcW w:w="783" w:type="dxa"/>
            <w:vAlign w:val="center"/>
            <w:textDirection w:val="lrTb"/>
            <w:noWrap w:val="false"/>
          </w:tcPr>
          <w:p>
            <w:pPr>
              <w:jc w:val="center"/>
              <w:rPr>
                <w:rFonts w:ascii="宋体" w:hAnsi="宋体"/>
                <w:sz w:val="24"/>
                <w:szCs w:val="24"/>
              </w:rPr>
            </w:pPr>
            <w:r>
              <w:rPr>
                <w:rFonts w:hint="eastAsia" w:ascii="宋体" w:hAnsi="宋体"/>
                <w:sz w:val="24"/>
                <w:szCs w:val="24"/>
              </w:rPr>
              <w:t xml:space="preserve">……</w:t>
            </w:r>
            <w:r/>
          </w:p>
        </w:tc>
        <w:tc>
          <w:tcPr>
            <w:gridSpan w:val="2"/>
            <w:tcW w:w="2114" w:type="dxa"/>
            <w:vAlign w:val="center"/>
            <w:textDirection w:val="lrTb"/>
            <w:noWrap w:val="false"/>
          </w:tcPr>
          <w:p>
            <w:pPr>
              <w:jc w:val="center"/>
              <w:rPr>
                <w:rFonts w:ascii="宋体" w:hAnsi="宋体"/>
                <w:sz w:val="24"/>
                <w:szCs w:val="24"/>
              </w:rPr>
            </w:pPr>
            <w:r>
              <w:rPr>
                <w:rFonts w:ascii="宋体" w:hAnsi="宋体"/>
                <w:sz w:val="24"/>
                <w:szCs w:val="24"/>
              </w:rPr>
            </w:r>
            <w:r/>
          </w:p>
        </w:tc>
        <w:tc>
          <w:tcPr>
            <w:tcW w:w="1826" w:type="dxa"/>
            <w:vAlign w:val="center"/>
            <w:textDirection w:val="lrTb"/>
            <w:noWrap w:val="false"/>
          </w:tcPr>
          <w:p>
            <w:pPr>
              <w:jc w:val="center"/>
              <w:rPr>
                <w:rFonts w:ascii="宋体" w:hAnsi="宋体"/>
                <w:sz w:val="24"/>
                <w:szCs w:val="24"/>
              </w:rPr>
            </w:pPr>
            <w:r>
              <w:rPr>
                <w:rFonts w:ascii="宋体" w:hAnsi="宋体"/>
                <w:sz w:val="24"/>
                <w:szCs w:val="24"/>
              </w:rPr>
            </w:r>
            <w:r/>
          </w:p>
        </w:tc>
        <w:tc>
          <w:tcPr>
            <w:tcW w:w="2304" w:type="dxa"/>
            <w:textDirection w:val="lrTb"/>
            <w:noWrap w:val="false"/>
          </w:tcPr>
          <w:p>
            <w:pPr>
              <w:rPr>
                <w:rFonts w:ascii="宋体" w:hAnsi="宋体"/>
                <w:sz w:val="24"/>
                <w:szCs w:val="24"/>
              </w:rPr>
            </w:pPr>
            <w:r>
              <w:rPr>
                <w:rFonts w:ascii="宋体" w:hAnsi="宋体"/>
                <w:sz w:val="24"/>
                <w:szCs w:val="24"/>
              </w:rPr>
            </w:r>
            <w:r/>
          </w:p>
        </w:tc>
        <w:tc>
          <w:tcPr>
            <w:tcW w:w="1644" w:type="dxa"/>
            <w:vAlign w:val="center"/>
            <w:textDirection w:val="lrTb"/>
            <w:noWrap w:val="false"/>
          </w:tcPr>
          <w:p>
            <w:pPr>
              <w:rPr>
                <w:rFonts w:ascii="宋体" w:hAnsi="宋体"/>
                <w:sz w:val="24"/>
                <w:szCs w:val="24"/>
              </w:rPr>
            </w:pPr>
            <w:r>
              <w:rPr>
                <w:rFonts w:ascii="宋体" w:hAnsi="宋体"/>
                <w:sz w:val="24"/>
                <w:szCs w:val="24"/>
              </w:rPr>
            </w:r>
            <w:r/>
          </w:p>
        </w:tc>
      </w:tr>
      <w:tr>
        <w:trPr>
          <w:cantSplit/>
          <w:trHeight w:val="495"/>
        </w:trPr>
        <w:tc>
          <w:tcPr>
            <w:tcW w:w="698" w:type="dxa"/>
            <w:vMerge w:val="continue"/>
            <w:textDirection w:val="lrTb"/>
            <w:noWrap w:val="false"/>
          </w:tcPr>
          <w:p>
            <w:pPr>
              <w:jc w:val="center"/>
              <w:rPr>
                <w:rFonts w:ascii="宋体" w:hAnsi="宋体"/>
                <w:sz w:val="24"/>
                <w:szCs w:val="24"/>
              </w:rPr>
            </w:pPr>
            <w:r>
              <w:rPr>
                <w:rFonts w:ascii="宋体" w:hAnsi="宋体"/>
                <w:sz w:val="24"/>
                <w:szCs w:val="24"/>
              </w:rPr>
            </w:r>
            <w:r/>
          </w:p>
        </w:tc>
        <w:tc>
          <w:tcPr>
            <w:gridSpan w:val="4"/>
            <w:tcW w:w="4723" w:type="dxa"/>
            <w:vAlign w:val="center"/>
            <w:textDirection w:val="lrTb"/>
            <w:noWrap w:val="false"/>
          </w:tcPr>
          <w:p>
            <w:pPr>
              <w:jc w:val="center"/>
              <w:rPr>
                <w:rFonts w:ascii="宋体" w:hAnsi="宋体"/>
                <w:sz w:val="24"/>
                <w:szCs w:val="24"/>
              </w:rPr>
            </w:pPr>
            <w:r>
              <w:rPr>
                <w:rFonts w:hint="eastAsia" w:ascii="宋体" w:hAnsi="宋体"/>
                <w:sz w:val="24"/>
                <w:szCs w:val="24"/>
              </w:rPr>
              <w:t xml:space="preserve">分项合计</w:t>
            </w:r>
            <w:r/>
          </w:p>
        </w:tc>
        <w:tc>
          <w:tcPr>
            <w:tcW w:w="2304" w:type="dxa"/>
            <w:textDirection w:val="lrTb"/>
            <w:noWrap w:val="false"/>
          </w:tcPr>
          <w:p>
            <w:pPr>
              <w:rPr>
                <w:rFonts w:ascii="宋体" w:hAnsi="宋体"/>
                <w:sz w:val="24"/>
                <w:szCs w:val="24"/>
              </w:rPr>
            </w:pPr>
            <w:r>
              <w:rPr>
                <w:rFonts w:ascii="宋体" w:hAnsi="宋体"/>
                <w:sz w:val="24"/>
                <w:szCs w:val="24"/>
              </w:rPr>
            </w:r>
            <w:r/>
          </w:p>
        </w:tc>
        <w:tc>
          <w:tcPr>
            <w:tcW w:w="1644" w:type="dxa"/>
            <w:vAlign w:val="center"/>
            <w:textDirection w:val="lrTb"/>
            <w:noWrap w:val="false"/>
          </w:tcPr>
          <w:p>
            <w:pPr>
              <w:rPr>
                <w:rFonts w:ascii="宋体" w:hAnsi="宋体"/>
                <w:sz w:val="24"/>
                <w:szCs w:val="24"/>
              </w:rPr>
            </w:pPr>
            <w:r>
              <w:rPr>
                <w:rFonts w:ascii="宋体" w:hAnsi="宋体"/>
                <w:sz w:val="24"/>
                <w:szCs w:val="24"/>
              </w:rPr>
            </w:r>
            <w:r/>
          </w:p>
        </w:tc>
      </w:tr>
      <w:tr>
        <w:trPr>
          <w:cantSplit/>
          <w:trHeight w:val="495"/>
        </w:trPr>
        <w:tc>
          <w:tcPr>
            <w:gridSpan w:val="5"/>
            <w:tcW w:w="5421" w:type="dxa"/>
            <w:vAlign w:val="center"/>
            <w:textDirection w:val="lrTb"/>
            <w:noWrap w:val="false"/>
          </w:tcPr>
          <w:p>
            <w:pPr>
              <w:pStyle w:val="875"/>
              <w:jc w:val="center"/>
              <w:rPr>
                <w:rFonts w:ascii="宋体" w:hAnsi="宋体" w:eastAsia="宋体"/>
                <w:sz w:val="24"/>
                <w:szCs w:val="24"/>
              </w:rPr>
            </w:pPr>
            <w:r>
              <w:rPr>
                <w:rFonts w:hint="eastAsia" w:ascii="宋体" w:hAnsi="宋体" w:eastAsia="宋体"/>
                <w:sz w:val="24"/>
                <w:szCs w:val="24"/>
              </w:rPr>
              <w:t xml:space="preserve">合计总价</w:t>
            </w:r>
            <w:r/>
          </w:p>
        </w:tc>
        <w:tc>
          <w:tcPr>
            <w:tcW w:w="2304" w:type="dxa"/>
            <w:textDirection w:val="lrTb"/>
            <w:noWrap w:val="false"/>
          </w:tcPr>
          <w:p>
            <w:pPr>
              <w:ind w:right="960"/>
              <w:rPr>
                <w:rFonts w:ascii="宋体" w:hAnsi="宋体"/>
                <w:sz w:val="24"/>
                <w:szCs w:val="24"/>
              </w:rPr>
            </w:pPr>
            <w:r>
              <w:rPr>
                <w:rFonts w:ascii="宋体" w:hAnsi="宋体"/>
                <w:sz w:val="24"/>
                <w:szCs w:val="24"/>
              </w:rPr>
            </w:r>
            <w:r/>
          </w:p>
        </w:tc>
        <w:tc>
          <w:tcPr>
            <w:tcW w:w="1644" w:type="dxa"/>
            <w:vAlign w:val="center"/>
            <w:textDirection w:val="lrTb"/>
            <w:noWrap w:val="false"/>
          </w:tcPr>
          <w:p>
            <w:pPr>
              <w:rPr>
                <w:rFonts w:ascii="宋体" w:hAnsi="宋体"/>
                <w:sz w:val="24"/>
                <w:szCs w:val="24"/>
              </w:rPr>
            </w:pPr>
            <w:r>
              <w:rPr>
                <w:rFonts w:ascii="宋体" w:hAnsi="宋体"/>
                <w:sz w:val="24"/>
                <w:szCs w:val="24"/>
              </w:rPr>
            </w:r>
            <w:r/>
          </w:p>
        </w:tc>
      </w:tr>
    </w:tbl>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p>
    <w:p>
      <w:pPr>
        <w:spacing w:line="460" w:lineRule="exact"/>
        <w:rPr>
          <w:rFonts w:ascii="宋体" w:hAnsi="宋体" w:eastAsia="宋体"/>
          <w:sz w:val="24"/>
          <w:szCs w:val="24"/>
        </w:rPr>
      </w:pPr>
      <w:r>
        <w:rPr>
          <w:rFonts w:hint="eastAsia" w:ascii="宋体" w:hAnsi="宋体" w:eastAsia="宋体"/>
          <w:sz w:val="24"/>
          <w:szCs w:val="24"/>
        </w:rPr>
        <w:t xml:space="preserve">1.</w:t>
      </w:r>
      <w:r>
        <w:rPr>
          <w:rFonts w:hint="eastAsia" w:ascii="宋体" w:hAnsi="宋体" w:eastAsia="宋体"/>
          <w:bCs/>
          <w:sz w:val="24"/>
        </w:rPr>
        <w:t xml:space="preserve">投标人应将完成本项目投入的有关费用分类别依次填报在上述表格中</w:t>
      </w:r>
      <w:r>
        <w:rPr>
          <w:rFonts w:hint="eastAsia" w:ascii="宋体" w:hAnsi="宋体" w:eastAsia="宋体"/>
          <w:sz w:val="24"/>
          <w:szCs w:val="24"/>
        </w:rPr>
        <w:t xml:space="preserve">。</w:t>
      </w:r>
      <w:r/>
    </w:p>
    <w:p>
      <w:pPr>
        <w:spacing w:line="460" w:lineRule="exact"/>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w:t>
      </w:r>
      <w:r>
        <w:rPr>
          <w:rFonts w:ascii="宋体" w:hAnsi="宋体" w:eastAsia="宋体"/>
          <w:sz w:val="24"/>
          <w:szCs w:val="24"/>
        </w:rPr>
        <w:t xml:space="preserve">所有价格用人民币表示。</w:t>
      </w:r>
      <w:r/>
    </w:p>
    <w:p>
      <w:pPr>
        <w:spacing w:line="460" w:lineRule="exact"/>
        <w:rPr>
          <w:rFonts w:ascii="宋体" w:hAnsi="宋体" w:eastAsia="宋体"/>
          <w:bCs/>
          <w:sz w:val="24"/>
        </w:rPr>
      </w:pPr>
      <w:r>
        <w:rPr>
          <w:rFonts w:ascii="宋体" w:hAnsi="宋体" w:eastAsia="宋体"/>
          <w:sz w:val="24"/>
        </w:rPr>
        <w:t xml:space="preserve">3</w:t>
      </w:r>
      <w:r>
        <w:rPr>
          <w:rFonts w:hint="eastAsia" w:ascii="宋体" w:hAnsi="宋体" w:eastAsia="宋体"/>
          <w:sz w:val="24"/>
        </w:rPr>
        <w:t xml:space="preserve">.</w:t>
      </w:r>
      <w:r>
        <w:rPr>
          <w:rFonts w:ascii="宋体" w:hAnsi="宋体" w:eastAsia="宋体"/>
          <w:bCs/>
          <w:sz w:val="24"/>
        </w:rPr>
        <w:t xml:space="preserve">表中</w:t>
      </w:r>
      <w:r>
        <w:rPr>
          <w:rFonts w:hint="eastAsia" w:ascii="宋体" w:hAnsi="宋体" w:eastAsia="宋体"/>
          <w:bCs/>
          <w:sz w:val="24"/>
        </w:rPr>
        <w:t xml:space="preserve">“</w:t>
      </w:r>
      <w:r>
        <w:rPr>
          <w:rFonts w:ascii="宋体" w:hAnsi="宋体" w:eastAsia="宋体"/>
          <w:bCs/>
          <w:sz w:val="24"/>
        </w:rPr>
        <w:t xml:space="preserve">合计总价</w:t>
      </w:r>
      <w:r>
        <w:rPr>
          <w:rFonts w:hint="eastAsia" w:ascii="宋体" w:hAnsi="宋体" w:eastAsia="宋体"/>
          <w:bCs/>
          <w:sz w:val="24"/>
        </w:rPr>
        <w:t xml:space="preserve">”</w:t>
      </w:r>
      <w:r>
        <w:rPr>
          <w:rFonts w:ascii="宋体" w:hAnsi="宋体" w:eastAsia="宋体"/>
          <w:bCs/>
          <w:sz w:val="24"/>
        </w:rPr>
        <w:t xml:space="preserve">应与</w:t>
      </w:r>
      <w:r>
        <w:rPr>
          <w:rFonts w:hint="eastAsia" w:ascii="宋体" w:hAnsi="宋体" w:eastAsia="宋体"/>
          <w:bCs/>
          <w:sz w:val="24"/>
        </w:rPr>
        <w:t xml:space="preserve">“</w:t>
      </w:r>
      <w:r>
        <w:rPr>
          <w:rFonts w:ascii="宋体" w:hAnsi="宋体" w:eastAsia="宋体"/>
          <w:bCs/>
          <w:sz w:val="24"/>
        </w:rPr>
        <w:t xml:space="preserve">开标一览表</w:t>
      </w:r>
      <w:r>
        <w:rPr>
          <w:rFonts w:hint="eastAsia" w:ascii="宋体" w:hAnsi="宋体" w:eastAsia="宋体"/>
          <w:bCs/>
          <w:sz w:val="24"/>
        </w:rPr>
        <w:t xml:space="preserve">”</w:t>
      </w:r>
      <w:r>
        <w:rPr>
          <w:rFonts w:ascii="宋体" w:hAnsi="宋体" w:eastAsia="宋体"/>
          <w:bCs/>
          <w:sz w:val="24"/>
        </w:rPr>
        <w:t xml:space="preserve">中</w:t>
      </w:r>
      <w:r>
        <w:rPr>
          <w:rFonts w:hint="eastAsia" w:ascii="宋体" w:hAnsi="宋体" w:eastAsia="宋体"/>
          <w:bCs/>
          <w:sz w:val="24"/>
        </w:rPr>
        <w:t xml:space="preserve">“</w:t>
      </w:r>
      <w:r>
        <w:rPr>
          <w:rFonts w:ascii="宋体" w:hAnsi="宋体" w:eastAsia="宋体"/>
          <w:bCs/>
          <w:sz w:val="24"/>
        </w:rPr>
        <w:t xml:space="preserve">投标总报价</w:t>
      </w:r>
      <w:r>
        <w:rPr>
          <w:rFonts w:hint="eastAsia" w:ascii="宋体" w:hAnsi="宋体" w:eastAsia="宋体"/>
          <w:bCs/>
          <w:sz w:val="24"/>
        </w:rPr>
        <w:t xml:space="preserve">”</w:t>
      </w:r>
      <w:r>
        <w:rPr>
          <w:rFonts w:ascii="宋体" w:hAnsi="宋体" w:eastAsia="宋体"/>
          <w:bCs/>
          <w:sz w:val="24"/>
        </w:rPr>
        <w:t xml:space="preserve">相一致。</w:t>
      </w:r>
      <w:r/>
    </w:p>
    <w:p>
      <w:pPr>
        <w:pStyle w:val="1020"/>
        <w:ind w:firstLine="0"/>
        <w:spacing w:line="440" w:lineRule="exact"/>
        <w:rPr>
          <w:rFonts w:ascii="宋体" w:hAnsi="宋体"/>
          <w:bCs/>
        </w:rPr>
      </w:pPr>
      <w:r>
        <w:rPr>
          <w:rFonts w:ascii="宋体" w:hAnsi="宋体"/>
          <w:bCs/>
        </w:rPr>
        <w:t xml:space="preserve">4</w:t>
      </w:r>
      <w:r>
        <w:rPr>
          <w:rFonts w:hint="eastAsia" w:ascii="宋体" w:hAnsi="宋体"/>
          <w:bCs/>
        </w:rPr>
        <w:t xml:space="preserve">.</w:t>
      </w:r>
      <w:r>
        <w:rPr>
          <w:rFonts w:ascii="宋体" w:hAnsi="宋体"/>
          <w:bCs/>
        </w:rPr>
        <w:t xml:space="preserve">表中</w:t>
      </w:r>
      <w:r>
        <w:rPr>
          <w:rFonts w:hint="eastAsia" w:ascii="宋体" w:hAnsi="宋体"/>
          <w:bCs/>
        </w:rPr>
        <w:t xml:space="preserve">“</w:t>
      </w:r>
      <w:r>
        <w:rPr>
          <w:rFonts w:ascii="宋体" w:hAnsi="宋体"/>
          <w:bCs/>
        </w:rPr>
        <w:t xml:space="preserve">合计总价</w:t>
      </w:r>
      <w:r>
        <w:rPr>
          <w:rFonts w:hint="eastAsia" w:ascii="宋体" w:hAnsi="宋体"/>
          <w:bCs/>
        </w:rPr>
        <w:t xml:space="preserve">”</w:t>
      </w:r>
      <w:r>
        <w:rPr>
          <w:rFonts w:ascii="宋体" w:hAnsi="宋体"/>
          <w:bCs/>
        </w:rPr>
        <w:t xml:space="preserve">应为表中各</w:t>
      </w:r>
      <w:r>
        <w:rPr>
          <w:rFonts w:hint="eastAsia" w:ascii="宋体" w:hAnsi="宋体"/>
          <w:bCs/>
        </w:rPr>
        <w:t xml:space="preserve">“</w:t>
      </w:r>
      <w:r>
        <w:rPr>
          <w:rFonts w:ascii="宋体" w:hAnsi="宋体"/>
          <w:bCs/>
        </w:rPr>
        <w:t xml:space="preserve">分项合计</w:t>
      </w:r>
      <w:r>
        <w:rPr>
          <w:rFonts w:hint="eastAsia" w:ascii="宋体" w:hAnsi="宋体"/>
          <w:bCs/>
        </w:rPr>
        <w:t xml:space="preserve">”</w:t>
      </w:r>
      <w:r>
        <w:rPr>
          <w:rFonts w:ascii="宋体" w:hAnsi="宋体"/>
          <w:bCs/>
        </w:rPr>
        <w:t xml:space="preserve">的累加值。</w:t>
      </w:r>
      <w:r/>
    </w:p>
    <w:p>
      <w:pPr>
        <w:spacing w:line="440" w:lineRule="exact"/>
        <w:rPr>
          <w:rFonts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w:t>
      </w:r>
      <w:r>
        <w:rPr>
          <w:rFonts w:ascii="宋体" w:hAnsi="宋体" w:eastAsia="宋体"/>
          <w:sz w:val="24"/>
          <w:szCs w:val="24"/>
        </w:rPr>
        <w:t xml:space="preserve">合计总价</w:t>
      </w:r>
      <w:r>
        <w:rPr>
          <w:rFonts w:hint="eastAsia" w:ascii="宋体" w:hAnsi="宋体" w:eastAsia="宋体"/>
          <w:sz w:val="24"/>
          <w:szCs w:val="24"/>
        </w:rPr>
        <w:t xml:space="preserve">”</w:t>
      </w:r>
      <w:r>
        <w:rPr>
          <w:rFonts w:ascii="宋体" w:hAnsi="宋体" w:eastAsia="宋体"/>
          <w:sz w:val="24"/>
          <w:szCs w:val="24"/>
        </w:rPr>
        <w:t xml:space="preserve">请保留小数点后两位。</w:t>
      </w:r>
      <w:r/>
    </w:p>
    <w:p>
      <w:pPr>
        <w:spacing w:line="440" w:lineRule="exact"/>
        <w:rPr>
          <w:rFonts w:ascii="Calibri" w:hAnsi="Calibri" w:eastAsia="宋体" w:cs="Times New Roman"/>
          <w:sz w:val="24"/>
          <w:szCs w:val="24"/>
        </w:rPr>
      </w:pPr>
      <w:r>
        <w:rPr>
          <w:rFonts w:ascii="Calibri" w:hAnsi="Calibri" w:eastAsia="宋体" w:cs="Times New Roman"/>
          <w:sz w:val="24"/>
          <w:szCs w:val="24"/>
        </w:rPr>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396" w:name="_Toc163508406"/>
      <w:r/>
      <w:bookmarkStart w:id="397" w:name="_Toc163508331"/>
      <w:r/>
      <w:bookmarkStart w:id="398" w:name="_Toc25864"/>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10 </w:t>
      </w:r>
      <w:r>
        <w:rPr>
          <w:rFonts w:hint="eastAsia" w:ascii="宋体" w:hAnsi="宋体" w:eastAsia="宋体" w:cs="Times New Roman"/>
          <w:b/>
          <w:bCs/>
          <w:sz w:val="32"/>
          <w:szCs w:val="32"/>
        </w:rPr>
        <w:t xml:space="preserve">服务要求响应表</w:t>
      </w:r>
      <w:bookmarkEnd w:id="396"/>
      <w:r/>
      <w:bookmarkEnd w:id="397"/>
      <w:r/>
      <w:bookmarkEnd w:id="398"/>
      <w:r/>
      <w:r/>
    </w:p>
    <w:p>
      <w:pPr>
        <w:ind w:firstLine="240"/>
        <w:spacing w:line="480" w:lineRule="exact"/>
        <w:rPr>
          <w:rFonts w:ascii="楷体_GB2312" w:hAnsi="宋体" w:eastAsia="楷体_GB2312" w:cs="宋体"/>
          <w:color w:val="000000"/>
          <w:sz w:val="24"/>
          <w:szCs w:val="24"/>
        </w:rPr>
      </w:pPr>
      <w:r>
        <w:rPr>
          <w:rFonts w:ascii="楷体_GB2312" w:hAnsi="宋体" w:eastAsia="楷体_GB2312" w:cs="宋体"/>
          <w:color w:val="000000"/>
          <w:sz w:val="24"/>
          <w:szCs w:val="24"/>
        </w:rPr>
      </w:r>
      <w:r/>
    </w:p>
    <w:tbl>
      <w:tblPr>
        <w:tblW w:w="897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8"/>
        <w:gridCol w:w="1884"/>
        <w:gridCol w:w="2505"/>
        <w:gridCol w:w="1276"/>
        <w:gridCol w:w="2517"/>
      </w:tblGrid>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采购文件要求</w:t>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投标人提供承诺</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偏离内容及原因</w:t>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bl>
    <w:p>
      <w:pPr>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注：</w:t>
      </w:r>
      <w:r/>
    </w:p>
    <w:p>
      <w:pPr>
        <w:spacing w:line="460" w:lineRule="exact"/>
        <w:rPr>
          <w:rFonts w:ascii="宋体" w:hAnsi="宋体" w:eastAsia="宋体" w:cs="宋体"/>
          <w:b/>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应根据</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采购需求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中的</w:t>
      </w:r>
      <w:r>
        <w:rPr>
          <w:rFonts w:hint="eastAsia" w:ascii="楷体_GB2312" w:hAnsi="宋体" w:eastAsia="楷体_GB2312" w:cs="宋体"/>
          <w:color w:val="000000"/>
          <w:sz w:val="24"/>
          <w:szCs w:val="24"/>
        </w:rPr>
        <w:t xml:space="preserve">“</w:t>
      </w:r>
      <w:r>
        <w:rPr>
          <w:rFonts w:hint="eastAsia" w:ascii="宋体" w:hAnsi="宋体" w:eastAsia="宋体" w:cs="宋体"/>
          <w:bCs/>
          <w:color w:val="000000"/>
          <w:sz w:val="24"/>
          <w:szCs w:val="24"/>
        </w:rPr>
        <w:t xml:space="preserve">项目实施</w:t>
      </w:r>
      <w:r>
        <w:rPr>
          <w:rFonts w:ascii="宋体" w:hAnsi="宋体" w:eastAsia="宋体" w:cs="宋体"/>
          <w:bCs/>
          <w:color w:val="000000"/>
          <w:sz w:val="24"/>
          <w:szCs w:val="24"/>
        </w:rPr>
        <w:t xml:space="preserve">要求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对照所能提供的承诺进行逐项评议。</w:t>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若完全响应，在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；若有偏离在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否</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并在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偏离内容及原因</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w:t>
      </w:r>
      <w:r>
        <w:rPr>
          <w:rFonts w:hint="eastAsia" w:ascii="宋体" w:hAnsi="宋体" w:eastAsia="宋体" w:cs="宋体"/>
          <w:color w:val="000000"/>
          <w:sz w:val="24"/>
          <w:szCs w:val="24"/>
        </w:rPr>
        <w:t xml:space="preserve">作出</w:t>
      </w:r>
      <w:r>
        <w:rPr>
          <w:rFonts w:hint="eastAsia" w:ascii="宋体" w:hAnsi="宋体" w:eastAsia="宋体" w:cs="宋体"/>
          <w:color w:val="000000"/>
          <w:sz w:val="24"/>
          <w:szCs w:val="24"/>
        </w:rPr>
        <w:t xml:space="preserve">说明；因未标明或表述含糊导致的评审风险将由</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承担。</w:t>
      </w:r>
      <w:r/>
    </w:p>
    <w:p>
      <w:pPr>
        <w:jc w:val="left"/>
        <w:spacing w:line="440" w:lineRule="exact"/>
        <w:rPr>
          <w:rFonts w:ascii="Times New Roman" w:hAnsi="Times New Roman" w:eastAsia="宋体" w:cs="Times New Roman"/>
          <w:bCs/>
          <w:sz w:val="24"/>
          <w:szCs w:val="24"/>
        </w:rPr>
      </w:pPr>
      <w:r>
        <w:rPr>
          <w:rFonts w:hint="eastAsia" w:ascii="宋体" w:hAnsi="宋体" w:eastAsia="宋体" w:cs="宋体"/>
          <w:color w:val="000000"/>
          <w:sz w:val="24"/>
          <w:szCs w:val="24"/>
        </w:rPr>
        <w:t xml:space="preserve">3.表格</w:t>
      </w:r>
      <w:r>
        <w:rPr>
          <w:rFonts w:hint="eastAsia" w:ascii="宋体" w:hAnsi="宋体" w:eastAsia="宋体" w:cs="宋体"/>
          <w:color w:val="000000"/>
          <w:sz w:val="24"/>
          <w:szCs w:val="24"/>
        </w:rPr>
        <w:t xml:space="preserve">不够可</w:t>
      </w:r>
      <w:r>
        <w:rPr>
          <w:rFonts w:hint="eastAsia" w:ascii="宋体" w:hAnsi="宋体" w:eastAsia="宋体" w:cs="宋体"/>
          <w:color w:val="000000"/>
          <w:sz w:val="24"/>
          <w:szCs w:val="24"/>
        </w:rPr>
        <w:t xml:space="preserve">另接。</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399" w:name="_Toc18373"/>
      <w:r/>
      <w:bookmarkStart w:id="400" w:name="_Toc18361"/>
      <w:r/>
      <w:bookmarkStart w:id="401" w:name="_Toc163508332"/>
      <w:r/>
      <w:bookmarkStart w:id="402" w:name="_Toc16350840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11 </w:t>
      </w:r>
      <w:r>
        <w:rPr>
          <w:rFonts w:hint="eastAsia" w:ascii="宋体" w:hAnsi="宋体" w:eastAsia="宋体" w:cs="Times New Roman"/>
          <w:b/>
          <w:bCs/>
          <w:sz w:val="32"/>
          <w:szCs w:val="32"/>
        </w:rPr>
        <w:t xml:space="preserve">商务要求响应表</w:t>
      </w:r>
      <w:bookmarkEnd w:id="399"/>
      <w:r/>
      <w:r/>
    </w:p>
    <w:tbl>
      <w:tblPr>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80"/>
        <w:gridCol w:w="2310"/>
        <w:gridCol w:w="3232"/>
      </w:tblGrid>
      <w:tr>
        <w:trPr>
          <w:jc w:val="center"/>
          <w:trHeight w:val="451"/>
        </w:trPr>
        <w:tc>
          <w:tcPr>
            <w:tcW w:w="378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合同条款</w:t>
            </w:r>
            <w:r/>
          </w:p>
        </w:tc>
        <w:tc>
          <w:tcPr>
            <w:tcW w:w="231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有无偏离</w:t>
            </w:r>
            <w:r/>
          </w:p>
        </w:tc>
        <w:tc>
          <w:tcPr>
            <w:tcW w:w="3232"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偏离内容及原因</w:t>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bl>
    <w:p>
      <w:pPr>
        <w:spacing w:line="440" w:lineRule="exact"/>
        <w:rPr>
          <w:rFonts w:ascii="Calibri" w:hAnsi="Calibri" w:eastAsia="宋体" w:cs="Times New Roman"/>
          <w:sz w:val="24"/>
          <w:szCs w:val="24"/>
        </w:rPr>
      </w:pPr>
      <w:r>
        <w:rPr>
          <w:rFonts w:ascii="Calibri" w:hAnsi="Calibri" w:eastAsia="宋体" w:cs="Times New Roman"/>
          <w:sz w:val="24"/>
          <w:szCs w:val="24"/>
        </w:rPr>
        <w:t xml:space="preserve">注：</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投标人应</w:t>
      </w:r>
      <w:r>
        <w:rPr>
          <w:rFonts w:hint="eastAsia" w:ascii="Calibri" w:hAnsi="Calibri" w:eastAsia="宋体" w:cs="Times New Roman"/>
          <w:sz w:val="24"/>
          <w:szCs w:val="24"/>
        </w:rPr>
        <w:t xml:space="preserve">根据“第三章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合同文本”条款</w:t>
      </w:r>
      <w:r>
        <w:rPr>
          <w:rFonts w:ascii="Calibri" w:hAnsi="Calibri" w:eastAsia="宋体" w:cs="Times New Roman"/>
          <w:sz w:val="24"/>
          <w:szCs w:val="24"/>
        </w:rPr>
        <w:t xml:space="preserve">据实、详细填写上述表格，因表述含糊导致的评标风险将由投标人承担。</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若无偏离，在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；若有偏离在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并在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偏离内容及原因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w:t>
      </w:r>
      <w:r>
        <w:rPr>
          <w:rFonts w:ascii="Calibri" w:hAnsi="Calibri" w:eastAsia="宋体" w:cs="Times New Roman"/>
          <w:sz w:val="24"/>
          <w:szCs w:val="24"/>
        </w:rPr>
        <w:t xml:space="preserve">作出</w:t>
      </w:r>
      <w:r>
        <w:rPr>
          <w:rFonts w:ascii="Calibri" w:hAnsi="Calibri" w:eastAsia="宋体" w:cs="Times New Roman"/>
          <w:sz w:val="24"/>
          <w:szCs w:val="24"/>
        </w:rPr>
        <w:t xml:space="preserve">说明。</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ind w:firstLine="964"/>
        <w:jc w:val="center"/>
        <w:rPr>
          <w:rFonts w:ascii="宋体" w:hAnsi="宋体" w:eastAsia="宋体" w:cs="Times New Roman"/>
          <w:b/>
          <w:sz w:val="24"/>
          <w:szCs w:val="24"/>
        </w:rPr>
        <w:outlineLvl w:val="1"/>
      </w:pPr>
      <w:r/>
      <w:bookmarkStart w:id="403" w:name="_Toc387400419"/>
      <w:r/>
      <w:bookmarkStart w:id="404" w:name="_Toc166007496"/>
      <w:r/>
      <w:bookmarkStart w:id="405" w:name="_Toc522610225"/>
      <w:r/>
      <w:bookmarkStart w:id="406" w:name="_Toc146524609"/>
      <w:r/>
      <w:bookmarkStart w:id="407" w:name="_Toc354834784"/>
      <w:r/>
      <w:bookmarkStart w:id="408" w:name="_Toc43821328"/>
      <w:r/>
      <w:bookmarkStart w:id="409" w:name="_Toc10229"/>
      <w:r/>
      <w:bookmarkEnd w:id="400"/>
      <w:r/>
      <w:bookmarkEnd w:id="401"/>
      <w:r/>
      <w:bookmarkEnd w:id="402"/>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ascii="宋体" w:hAnsi="宋体" w:eastAsia="宋体" w:cs="Times New Roman"/>
          <w:b/>
          <w:bCs/>
          <w:sz w:val="32"/>
          <w:szCs w:val="32"/>
        </w:rPr>
        <w:t xml:space="preserve">2</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业绩一览表</w:t>
      </w:r>
      <w:bookmarkEnd w:id="403"/>
      <w:r/>
      <w:bookmarkEnd w:id="404"/>
      <w:r/>
      <w:bookmarkEnd w:id="405"/>
      <w:r/>
      <w:bookmarkEnd w:id="406"/>
      <w:r/>
      <w:bookmarkEnd w:id="407"/>
      <w:r/>
      <w:bookmarkEnd w:id="408"/>
      <w:r/>
      <w:bookmarkEnd w:id="409"/>
      <w:r/>
      <w:r/>
    </w:p>
    <w:tbl>
      <w:tblPr>
        <w:tblW w:w="8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2"/>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委托人</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注：</w:t>
      </w:r>
      <w:r/>
    </w:p>
    <w:p>
      <w:pPr>
        <w:ind w:right="-27"/>
        <w:spacing w:line="400" w:lineRule="exact"/>
        <w:tabs>
          <w:tab w:val="left" w:pos="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供应商根据</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“第五章</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如有需要说明的事项，请在备注中列明。</w:t>
      </w:r>
      <w:r/>
    </w:p>
    <w:p>
      <w:pPr>
        <w:rPr>
          <w:rFonts w:ascii="Calibri" w:hAnsi="Calibri" w:eastAsia="宋体" w:cs="Times New Roman"/>
          <w:color w:val="000000"/>
        </w:rPr>
        <w:outlineLvl w:val="1"/>
      </w:pPr>
      <w:r/>
      <w:bookmarkStart w:id="410" w:name="_Hlt26955054"/>
      <w:r/>
      <w:bookmarkEnd w:id="410"/>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Segoe UI Symbol">
    <w:panose1 w:val="020B0502040204020203"/>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宋体">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方正小标宋_GBK">
    <w:panose1 w:val="020B0503020202020204"/>
  </w:font>
  <w:font w:name="Times New Roman">
    <w:panose1 w:val="02020603050405020304"/>
  </w:font>
  <w:font w:name="楷体_GB2312">
    <w:panose1 w:val="02010609060101010101"/>
  </w:font>
  <w:font w:name="Microsoft YaHei UI">
    <w:panose1 w:val="020B05030202040202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914"/>
        <w:rFonts w:ascii="宋体" w:hAnsi="宋体"/>
        <w:sz w:val="24"/>
        <w:szCs w:val="24"/>
      </w:rPr>
      <w:framePr w:wrap="around" w:vAnchor="text" w:hAnchor="page" w:x="5693" w:y="6"/>
    </w:pPr>
    <w:r>
      <w:rPr>
        <w:rFonts w:ascii="宋体" w:hAnsi="宋体"/>
        <w:sz w:val="24"/>
        <w:szCs w:val="24"/>
      </w:rPr>
      <w:fldChar w:fldCharType="begin"/>
    </w:r>
    <w:r>
      <w:rPr>
        <w:rStyle w:val="914"/>
        <w:rFonts w:ascii="宋体" w:hAnsi="宋体"/>
        <w:sz w:val="24"/>
        <w:szCs w:val="24"/>
      </w:rPr>
      <w:instrText xml:space="preserve">PAGE  </w:instrText>
    </w:r>
    <w:r>
      <w:rPr>
        <w:rFonts w:ascii="宋体" w:hAnsi="宋体"/>
        <w:sz w:val="24"/>
        <w:szCs w:val="24"/>
      </w:rPr>
      <w:fldChar w:fldCharType="separate"/>
    </w:r>
    <w:r>
      <w:rPr>
        <w:rStyle w:val="914"/>
        <w:rFonts w:ascii="宋体" w:hAnsi="宋体"/>
        <w:sz w:val="24"/>
        <w:szCs w:val="24"/>
      </w:rPr>
      <w:t xml:space="preserve">44</w:t>
    </w:r>
    <w:r>
      <w:rPr>
        <w:rFonts w:ascii="宋体" w:hAnsi="宋体"/>
        <w:sz w:val="24"/>
        <w:szCs w:val="24"/>
      </w:rPr>
      <w:fldChar w:fldCharType="end"/>
    </w:r>
    <w:r/>
  </w:p>
  <w:p>
    <w:pPr>
      <w:pStyle w:val="888"/>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914"/>
      </w:rPr>
      <w:framePr w:wrap="around" w:vAnchor="text" w:hAnchor="margin" w:xAlign="center" w:y="1"/>
    </w:pPr>
    <w:r>
      <w:fldChar w:fldCharType="begin"/>
    </w:r>
    <w:r>
      <w:rPr>
        <w:rStyle w:val="914"/>
      </w:rPr>
      <w:instrText xml:space="preserve">PAGE  </w:instrText>
    </w:r>
    <w:r>
      <w:fldChar w:fldCharType="separate"/>
    </w:r>
    <w:r>
      <w:rPr>
        <w:rStyle w:val="914"/>
      </w:rPr>
      <w:t xml:space="preserve">1</w:t>
    </w:r>
    <w:r>
      <w:fldChar w:fldCharType="end"/>
    </w:r>
    <w:r/>
  </w:p>
  <w:p>
    <w:pPr>
      <w:pStyle w:val="8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Bdr>
        <w:bottom w:val="none" w:color="auto" w:sz="0" w:space="0"/>
      </w:pBdr>
    </w:pP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立心守正</w:t>
    </w: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至诚如金 </w:t>
    </w:r>
    <w:r>
      <w:rPr>
        <w:rFonts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mc:AlternateContent>
        <mc:Choice Requires="wpg">
          <w:drawing>
            <wp:inline xmlns:wp="http://schemas.openxmlformats.org/drawingml/2006/wordprocessingDrawing" distT="0" distB="0" distL="0" distR="0">
              <wp:extent cx="1285875" cy="361950"/>
              <wp:effectExtent l="0" t="0" r="0" b="0"/>
              <wp:docPr id="1"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06"/>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9"/>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7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59"/>
      <w:isLgl w:val="false"/>
      <w:suff w:val="nothing"/>
      <w:lvlText w:val=""/>
      <w:lvlJc w:val="left"/>
      <w:pPr>
        <w:ind w:left="0" w:firstLine="0"/>
      </w:pPr>
      <w:rPr>
        <w:rFonts w:hint="eastAsia"/>
      </w:rPr>
    </w:lvl>
    <w:lvl w:ilvl="6">
      <w:start w:val="1"/>
      <w:numFmt w:val="none"/>
      <w:pStyle w:val="860"/>
      <w:isLgl w:val="false"/>
      <w:suff w:val="nothing"/>
      <w:lvlText w:val=""/>
      <w:lvlJc w:val="left"/>
      <w:pPr>
        <w:ind w:left="0" w:firstLine="0"/>
      </w:pPr>
      <w:rPr>
        <w:rFonts w:hint="eastAsia"/>
      </w:rPr>
    </w:lvl>
    <w:lvl w:ilvl="7">
      <w:start w:val="1"/>
      <w:numFmt w:val="none"/>
      <w:pStyle w:val="861"/>
      <w:isLgl w:val="false"/>
      <w:suff w:val="nothing"/>
      <w:lvlText w:val=""/>
      <w:lvlJc w:val="left"/>
      <w:pPr>
        <w:ind w:left="0" w:firstLine="0"/>
      </w:pPr>
      <w:rPr>
        <w:rFonts w:hint="eastAsia"/>
      </w:rPr>
    </w:lvl>
    <w:lvl w:ilvl="8">
      <w:start w:val="1"/>
      <w:numFmt w:val="none"/>
      <w:pStyle w:val="862"/>
      <w:isLgl w:val="false"/>
      <w:suff w:val="nothing"/>
      <w:lvlText w:val=""/>
      <w:lvlJc w:val="left"/>
      <w:pPr>
        <w:ind w:left="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2">
    <w:name w:val="Heading 1 Char"/>
    <w:basedOn w:val="863"/>
    <w:link w:val="854"/>
    <w:uiPriority w:val="9"/>
    <w:rPr>
      <w:rFonts w:ascii="Arial" w:hAnsi="Arial" w:eastAsia="Arial" w:cs="Arial"/>
      <w:sz w:val="40"/>
      <w:szCs w:val="40"/>
    </w:rPr>
  </w:style>
  <w:style w:type="character" w:styleId="703">
    <w:name w:val="Heading 2 Char"/>
    <w:basedOn w:val="863"/>
    <w:link w:val="855"/>
    <w:uiPriority w:val="9"/>
    <w:rPr>
      <w:rFonts w:ascii="Arial" w:hAnsi="Arial" w:eastAsia="Arial" w:cs="Arial"/>
      <w:sz w:val="34"/>
    </w:rPr>
  </w:style>
  <w:style w:type="character" w:styleId="704">
    <w:name w:val="Heading 3 Char"/>
    <w:basedOn w:val="863"/>
    <w:link w:val="856"/>
    <w:uiPriority w:val="9"/>
    <w:rPr>
      <w:rFonts w:ascii="Arial" w:hAnsi="Arial" w:eastAsia="Arial" w:cs="Arial"/>
      <w:sz w:val="30"/>
      <w:szCs w:val="30"/>
    </w:rPr>
  </w:style>
  <w:style w:type="character" w:styleId="705">
    <w:name w:val="Heading 4 Char"/>
    <w:basedOn w:val="863"/>
    <w:link w:val="857"/>
    <w:uiPriority w:val="9"/>
    <w:rPr>
      <w:rFonts w:ascii="Arial" w:hAnsi="Arial" w:eastAsia="Arial" w:cs="Arial"/>
      <w:b/>
      <w:bCs/>
      <w:sz w:val="26"/>
      <w:szCs w:val="26"/>
    </w:rPr>
  </w:style>
  <w:style w:type="character" w:styleId="706">
    <w:name w:val="Heading 5 Char"/>
    <w:basedOn w:val="863"/>
    <w:link w:val="858"/>
    <w:uiPriority w:val="9"/>
    <w:rPr>
      <w:rFonts w:ascii="Arial" w:hAnsi="Arial" w:eastAsia="Arial" w:cs="Arial"/>
      <w:b/>
      <w:bCs/>
      <w:sz w:val="24"/>
      <w:szCs w:val="24"/>
    </w:rPr>
  </w:style>
  <w:style w:type="character" w:styleId="707">
    <w:name w:val="Heading 6 Char"/>
    <w:basedOn w:val="863"/>
    <w:link w:val="859"/>
    <w:uiPriority w:val="9"/>
    <w:rPr>
      <w:rFonts w:ascii="Arial" w:hAnsi="Arial" w:eastAsia="Arial" w:cs="Arial"/>
      <w:b/>
      <w:bCs/>
      <w:sz w:val="22"/>
      <w:szCs w:val="22"/>
    </w:rPr>
  </w:style>
  <w:style w:type="character" w:styleId="708">
    <w:name w:val="Heading 7 Char"/>
    <w:basedOn w:val="863"/>
    <w:link w:val="860"/>
    <w:uiPriority w:val="9"/>
    <w:rPr>
      <w:rFonts w:ascii="Arial" w:hAnsi="Arial" w:eastAsia="Arial" w:cs="Arial"/>
      <w:b/>
      <w:bCs/>
      <w:i/>
      <w:iCs/>
      <w:sz w:val="22"/>
      <w:szCs w:val="22"/>
    </w:rPr>
  </w:style>
  <w:style w:type="character" w:styleId="709">
    <w:name w:val="Heading 8 Char"/>
    <w:basedOn w:val="863"/>
    <w:link w:val="861"/>
    <w:uiPriority w:val="9"/>
    <w:rPr>
      <w:rFonts w:ascii="Arial" w:hAnsi="Arial" w:eastAsia="Arial" w:cs="Arial"/>
      <w:i/>
      <w:iCs/>
      <w:sz w:val="22"/>
      <w:szCs w:val="22"/>
    </w:rPr>
  </w:style>
  <w:style w:type="character" w:styleId="710">
    <w:name w:val="Heading 9 Char"/>
    <w:basedOn w:val="863"/>
    <w:link w:val="862"/>
    <w:uiPriority w:val="9"/>
    <w:rPr>
      <w:rFonts w:ascii="Arial" w:hAnsi="Arial" w:eastAsia="Arial" w:cs="Arial"/>
      <w:i/>
      <w:iCs/>
      <w:sz w:val="21"/>
      <w:szCs w:val="21"/>
    </w:rPr>
  </w:style>
  <w:style w:type="paragraph" w:styleId="711">
    <w:name w:val="Title"/>
    <w:basedOn w:val="853"/>
    <w:next w:val="853"/>
    <w:link w:val="712"/>
    <w:uiPriority w:val="10"/>
    <w:qFormat/>
    <w:pPr>
      <w:contextualSpacing/>
      <w:spacing w:before="300" w:after="200"/>
    </w:pPr>
    <w:rPr>
      <w:sz w:val="48"/>
      <w:szCs w:val="48"/>
    </w:rPr>
  </w:style>
  <w:style w:type="character" w:styleId="712">
    <w:name w:val="Title Char"/>
    <w:basedOn w:val="863"/>
    <w:link w:val="711"/>
    <w:uiPriority w:val="10"/>
    <w:rPr>
      <w:sz w:val="48"/>
      <w:szCs w:val="48"/>
    </w:rPr>
  </w:style>
  <w:style w:type="paragraph" w:styleId="713">
    <w:name w:val="Subtitle"/>
    <w:basedOn w:val="853"/>
    <w:next w:val="853"/>
    <w:link w:val="714"/>
    <w:uiPriority w:val="11"/>
    <w:qFormat/>
    <w:pPr>
      <w:spacing w:before="200" w:after="200"/>
    </w:pPr>
    <w:rPr>
      <w:sz w:val="24"/>
      <w:szCs w:val="24"/>
    </w:rPr>
  </w:style>
  <w:style w:type="character" w:styleId="714">
    <w:name w:val="Subtitle Char"/>
    <w:basedOn w:val="863"/>
    <w:link w:val="713"/>
    <w:uiPriority w:val="11"/>
    <w:rPr>
      <w:sz w:val="24"/>
      <w:szCs w:val="24"/>
    </w:rPr>
  </w:style>
  <w:style w:type="paragraph" w:styleId="715">
    <w:name w:val="Quote"/>
    <w:basedOn w:val="853"/>
    <w:next w:val="853"/>
    <w:link w:val="716"/>
    <w:uiPriority w:val="29"/>
    <w:qFormat/>
    <w:pPr>
      <w:ind w:left="720" w:right="720"/>
    </w:pPr>
    <w:rPr>
      <w:i/>
    </w:rPr>
  </w:style>
  <w:style w:type="character" w:styleId="716">
    <w:name w:val="Quote Char"/>
    <w:link w:val="715"/>
    <w:uiPriority w:val="29"/>
    <w:rPr>
      <w:i/>
    </w:rPr>
  </w:style>
  <w:style w:type="paragraph" w:styleId="717">
    <w:name w:val="Intense Quote"/>
    <w:basedOn w:val="853"/>
    <w:next w:val="853"/>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character" w:styleId="719">
    <w:name w:val="Header Char"/>
    <w:basedOn w:val="863"/>
    <w:link w:val="890"/>
    <w:uiPriority w:val="99"/>
  </w:style>
  <w:style w:type="character" w:styleId="720">
    <w:name w:val="Footer Char"/>
    <w:basedOn w:val="863"/>
    <w:link w:val="888"/>
    <w:uiPriority w:val="99"/>
  </w:style>
  <w:style w:type="paragraph" w:styleId="721">
    <w:name w:val="Caption"/>
    <w:basedOn w:val="853"/>
    <w:next w:val="853"/>
    <w:uiPriority w:val="35"/>
    <w:semiHidden/>
    <w:unhideWhenUsed/>
    <w:qFormat/>
    <w:pPr>
      <w:spacing w:line="276" w:lineRule="auto"/>
    </w:pPr>
    <w:rPr>
      <w:b/>
      <w:bCs/>
      <w:color w:val="4f81bd" w:themeColor="accent1"/>
      <w:sz w:val="18"/>
      <w:szCs w:val="18"/>
    </w:rPr>
  </w:style>
  <w:style w:type="character" w:styleId="722">
    <w:name w:val="Caption Char"/>
    <w:basedOn w:val="721"/>
    <w:link w:val="888"/>
    <w:uiPriority w:val="99"/>
  </w:style>
  <w:style w:type="table" w:styleId="723">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4">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1">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2">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3">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4">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5">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6">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8">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2">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3">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2">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3">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4">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5">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6">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7">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9">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0">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1">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2">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3">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4">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6">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7">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8">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9">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0">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1">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3">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7">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8">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0">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1">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2">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3">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4">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5">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7">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8">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9">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0">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1">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2">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4">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5">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6">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7">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8">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9">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1">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2">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3">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4">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5">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6">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5">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6">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7">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8">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9">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0">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1">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2">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3">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4">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5">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6">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7">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9">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0">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1">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2">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3">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4">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6">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7">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8">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9">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0">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1">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2">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3">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4">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5">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6">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7">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8">
    <w:name w:val="Footnote Text Char"/>
    <w:link w:val="897"/>
    <w:uiPriority w:val="99"/>
    <w:rPr>
      <w:sz w:val="18"/>
    </w:rPr>
  </w:style>
  <w:style w:type="paragraph" w:styleId="849">
    <w:name w:val="endnote text"/>
    <w:basedOn w:val="853"/>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basedOn w:val="863"/>
    <w:uiPriority w:val="99"/>
    <w:semiHidden/>
    <w:unhideWhenUsed/>
    <w:rPr>
      <w:vertAlign w:val="superscript"/>
    </w:rPr>
  </w:style>
  <w:style w:type="paragraph" w:styleId="852">
    <w:name w:val="TOC Heading"/>
    <w:uiPriority w:val="39"/>
    <w:unhideWhenUsed/>
  </w:style>
  <w:style w:type="paragraph" w:styleId="853" w:default="1">
    <w:name w:val="Normal"/>
    <w:qFormat/>
    <w:pPr>
      <w:jc w:val="both"/>
      <w:widowControl w:val="off"/>
    </w:pPr>
    <w:rPr>
      <w:sz w:val="21"/>
      <w:szCs w:val="22"/>
    </w:rPr>
  </w:style>
  <w:style w:type="paragraph" w:styleId="854">
    <w:name w:val="Heading 1"/>
    <w:basedOn w:val="853"/>
    <w:next w:val="853"/>
    <w:link w:val="931"/>
    <w:uiPriority w:val="9"/>
    <w:qFormat/>
    <w:pPr>
      <w:jc w:val="center"/>
      <w:keepNext/>
      <w:outlineLvl w:val="0"/>
    </w:pPr>
    <w:rPr>
      <w:rFonts w:ascii="楷体_GB2312" w:hAnsi="Times New Roman" w:eastAsia="楷体_GB2312" w:cs="Times New Roman"/>
      <w:sz w:val="28"/>
      <w:szCs w:val="28"/>
    </w:rPr>
  </w:style>
  <w:style w:type="paragraph" w:styleId="855">
    <w:name w:val="Heading 2"/>
    <w:basedOn w:val="853"/>
    <w:next w:val="866"/>
    <w:link w:val="932"/>
    <w:qFormat/>
    <w:pPr>
      <w:jc w:val="center"/>
      <w:keepLines/>
      <w:keepNext/>
      <w:spacing w:before="260" w:after="260" w:line="416" w:lineRule="auto"/>
      <w:outlineLvl w:val="1"/>
    </w:pPr>
    <w:rPr>
      <w:rFonts w:ascii="Arial" w:hAnsi="Arial" w:eastAsia="幼圆" w:cs="Arial"/>
      <w:b/>
      <w:bCs/>
      <w:sz w:val="44"/>
      <w:szCs w:val="44"/>
    </w:rPr>
  </w:style>
  <w:style w:type="paragraph" w:styleId="856">
    <w:name w:val="Heading 3"/>
    <w:basedOn w:val="853"/>
    <w:next w:val="866"/>
    <w:link w:val="924"/>
    <w:qFormat/>
    <w:pPr>
      <w:keepLines/>
      <w:keepNext/>
      <w:spacing w:before="260" w:after="260" w:line="416" w:lineRule="auto"/>
      <w:outlineLvl w:val="2"/>
    </w:pPr>
    <w:rPr>
      <w:rFonts w:ascii="Times New Roman" w:hAnsi="Times New Roman" w:eastAsia="宋体" w:cs="Times New Roman"/>
      <w:b/>
      <w:bCs/>
      <w:sz w:val="32"/>
      <w:szCs w:val="32"/>
    </w:rPr>
  </w:style>
  <w:style w:type="paragraph" w:styleId="857">
    <w:name w:val="Heading 4"/>
    <w:basedOn w:val="853"/>
    <w:next w:val="866"/>
    <w:link w:val="925"/>
    <w:qFormat/>
    <w:pPr>
      <w:keepLines/>
      <w:keepNext/>
      <w:spacing w:before="280" w:after="290" w:line="376" w:lineRule="auto"/>
      <w:outlineLvl w:val="3"/>
    </w:pPr>
    <w:rPr>
      <w:rFonts w:ascii="Arial" w:hAnsi="Arial" w:eastAsia="黑体" w:cs="Arial"/>
      <w:b/>
      <w:bCs/>
      <w:sz w:val="28"/>
      <w:szCs w:val="28"/>
    </w:rPr>
  </w:style>
  <w:style w:type="paragraph" w:styleId="858">
    <w:name w:val="Heading 5"/>
    <w:basedOn w:val="853"/>
    <w:next w:val="866"/>
    <w:link w:val="926"/>
    <w:qFormat/>
    <w:pPr>
      <w:keepNext/>
      <w:outlineLvl w:val="4"/>
    </w:pPr>
    <w:rPr>
      <w:rFonts w:ascii="宋体" w:hAnsi="Times New Roman" w:eastAsia="宋体" w:cs="Times New Roman"/>
      <w:color w:val="000000"/>
      <w:sz w:val="28"/>
      <w:szCs w:val="28"/>
    </w:rPr>
  </w:style>
  <w:style w:type="paragraph" w:styleId="859">
    <w:name w:val="Heading 6"/>
    <w:basedOn w:val="853"/>
    <w:next w:val="853"/>
    <w:link w:val="92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0">
    <w:name w:val="Heading 7"/>
    <w:basedOn w:val="853"/>
    <w:next w:val="853"/>
    <w:link w:val="92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1">
    <w:name w:val="Heading 8"/>
    <w:basedOn w:val="853"/>
    <w:next w:val="853"/>
    <w:link w:val="92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2">
    <w:name w:val="Heading 9"/>
    <w:basedOn w:val="853"/>
    <w:next w:val="853"/>
    <w:link w:val="930"/>
    <w:qFormat/>
    <w:pPr>
      <w:numPr>
        <w:ilvl w:val="8"/>
        <w:numId w:val="1"/>
      </w:numPr>
      <w:keepLines/>
      <w:keepNext/>
      <w:spacing w:before="240" w:after="64" w:line="320" w:lineRule="auto"/>
      <w:outlineLvl w:val="8"/>
    </w:pPr>
    <w:rPr>
      <w:rFonts w:ascii="Arial" w:hAnsi="Arial" w:eastAsia="黑体" w:cs="Times New Roman"/>
      <w:szCs w:val="21"/>
    </w:rPr>
  </w:style>
  <w:style w:type="character" w:styleId="863" w:default="1">
    <w:name w:val="Default Paragraph Font"/>
    <w:uiPriority w:val="1"/>
    <w:semiHidden/>
    <w:unhideWhenUsed/>
  </w:style>
  <w:style w:type="table" w:styleId="864" w:default="1">
    <w:name w:val="Normal Table"/>
    <w:uiPriority w:val="99"/>
    <w:semiHidden/>
    <w:unhideWhenUsed/>
    <w:tblPr>
      <w:tblInd w:w="0" w:type="dxa"/>
      <w:tblCellMar>
        <w:left w:w="108" w:type="dxa"/>
        <w:top w:w="0" w:type="dxa"/>
        <w:right w:w="108" w:type="dxa"/>
        <w:bottom w:w="0" w:type="dxa"/>
      </w:tblCellMar>
    </w:tblPr>
  </w:style>
  <w:style w:type="numbering" w:styleId="865" w:default="1">
    <w:name w:val="No List"/>
    <w:uiPriority w:val="99"/>
    <w:semiHidden/>
    <w:unhideWhenUsed/>
  </w:style>
  <w:style w:type="paragraph" w:styleId="866">
    <w:name w:val="Normal Indent"/>
    <w:basedOn w:val="853"/>
    <w:link w:val="933"/>
    <w:qFormat/>
    <w:pPr>
      <w:ind w:firstLine="420"/>
    </w:pPr>
    <w:rPr>
      <w:rFonts w:ascii="Calibri" w:hAnsi="Calibri" w:eastAsia="宋体" w:cs="Times New Roman"/>
      <w:szCs w:val="21"/>
    </w:rPr>
  </w:style>
  <w:style w:type="paragraph" w:styleId="867">
    <w:name w:val="List 3"/>
    <w:basedOn w:val="853"/>
    <w:pPr>
      <w:ind w:left="100" w:hanging="200"/>
    </w:pPr>
    <w:rPr>
      <w:rFonts w:ascii="Times New Roman" w:hAnsi="Times New Roman" w:eastAsia="宋体" w:cs="Times New Roman"/>
      <w:szCs w:val="21"/>
    </w:rPr>
  </w:style>
  <w:style w:type="paragraph" w:styleId="868">
    <w:name w:val="toc 7"/>
    <w:basedOn w:val="853"/>
    <w:next w:val="853"/>
    <w:semiHidden/>
    <w:qFormat/>
    <w:pPr>
      <w:jc w:val="left"/>
    </w:pPr>
    <w:rPr>
      <w:rFonts w:ascii="Calibri" w:hAnsi="Calibri" w:eastAsia="宋体" w:cs="Times New Roman"/>
      <w:sz w:val="22"/>
    </w:rPr>
  </w:style>
  <w:style w:type="paragraph" w:styleId="869">
    <w:name w:val="index 8"/>
    <w:basedOn w:val="853"/>
    <w:next w:val="853"/>
    <w:semiHidden/>
    <w:qFormat/>
    <w:pPr>
      <w:ind w:left="1400"/>
    </w:pPr>
    <w:rPr>
      <w:rFonts w:ascii="Times New Roman" w:hAnsi="Times New Roman" w:eastAsia="宋体" w:cs="Times New Roman"/>
      <w:szCs w:val="20"/>
    </w:rPr>
  </w:style>
  <w:style w:type="paragraph" w:styleId="870">
    <w:name w:val="index 5"/>
    <w:basedOn w:val="853"/>
    <w:next w:val="853"/>
    <w:semiHidden/>
    <w:qFormat/>
    <w:pPr>
      <w:ind w:left="800"/>
    </w:pPr>
    <w:rPr>
      <w:rFonts w:ascii="Times New Roman" w:hAnsi="Times New Roman" w:eastAsia="宋体" w:cs="Times New Roman"/>
      <w:szCs w:val="20"/>
    </w:rPr>
  </w:style>
  <w:style w:type="paragraph" w:styleId="871">
    <w:name w:val="Document Map"/>
    <w:basedOn w:val="853"/>
    <w:link w:val="934"/>
    <w:semiHidden/>
    <w:pPr>
      <w:shd w:val="clear" w:color="auto" w:fill="000080"/>
    </w:pPr>
    <w:rPr>
      <w:rFonts w:ascii="Times New Roman" w:hAnsi="Times New Roman" w:eastAsia="宋体" w:cs="Times New Roman"/>
      <w:szCs w:val="21"/>
    </w:rPr>
  </w:style>
  <w:style w:type="paragraph" w:styleId="872">
    <w:name w:val="annotation text"/>
    <w:basedOn w:val="853"/>
    <w:link w:val="936"/>
    <w:unhideWhenUsed/>
    <w:pPr>
      <w:jc w:val="left"/>
    </w:pPr>
    <w:rPr>
      <w:rFonts w:ascii="Calibri" w:hAnsi="Calibri" w:eastAsia="宋体" w:cs="Times New Roman"/>
    </w:rPr>
  </w:style>
  <w:style w:type="paragraph" w:styleId="873">
    <w:name w:val="index 6"/>
    <w:basedOn w:val="853"/>
    <w:next w:val="853"/>
    <w:semiHidden/>
    <w:pPr>
      <w:ind w:left="1000"/>
    </w:pPr>
    <w:rPr>
      <w:rFonts w:ascii="Times New Roman" w:hAnsi="Times New Roman" w:eastAsia="宋体" w:cs="Times New Roman"/>
      <w:szCs w:val="20"/>
    </w:rPr>
  </w:style>
  <w:style w:type="paragraph" w:styleId="874">
    <w:name w:val="Body Text 3"/>
    <w:basedOn w:val="853"/>
    <w:link w:val="937"/>
    <w:rPr>
      <w:rFonts w:ascii="仿宋_GB2312" w:hAnsi="Arial" w:eastAsia="仿宋_GB2312" w:cs="Times New Roman"/>
      <w:sz w:val="32"/>
      <w:szCs w:val="32"/>
    </w:rPr>
  </w:style>
  <w:style w:type="paragraph" w:styleId="875">
    <w:name w:val="Body Text"/>
    <w:basedOn w:val="853"/>
    <w:link w:val="939"/>
    <w:qFormat/>
    <w:rPr>
      <w:rFonts w:ascii="楷体_GB2312" w:hAnsi="Arial" w:eastAsia="楷体_GB2312" w:cs="Times New Roman"/>
      <w:sz w:val="28"/>
      <w:szCs w:val="28"/>
    </w:rPr>
  </w:style>
  <w:style w:type="paragraph" w:styleId="876">
    <w:name w:val="Body Text Indent"/>
    <w:basedOn w:val="853"/>
    <w:link w:val="941"/>
    <w:unhideWhenUsed/>
    <w:pPr>
      <w:ind w:left="420"/>
      <w:spacing w:after="120"/>
    </w:pPr>
    <w:rPr>
      <w:rFonts w:ascii="Calibri" w:hAnsi="Calibri" w:eastAsia="宋体" w:cs="Times New Roman"/>
    </w:rPr>
  </w:style>
  <w:style w:type="paragraph" w:styleId="877">
    <w:name w:val="List 2"/>
    <w:basedOn w:val="853"/>
    <w:pPr>
      <w:ind w:left="100" w:hanging="200"/>
    </w:pPr>
    <w:rPr>
      <w:rFonts w:ascii="Times New Roman" w:hAnsi="Times New Roman" w:eastAsia="宋体" w:cs="Times New Roman"/>
      <w:szCs w:val="21"/>
    </w:rPr>
  </w:style>
  <w:style w:type="paragraph" w:styleId="878">
    <w:name w:val="Block Text"/>
    <w:basedOn w:val="853"/>
    <w:pPr>
      <w:ind w:left="1890" w:right="11" w:hanging="1409"/>
      <w:spacing w:before="89"/>
      <w:tabs>
        <w:tab w:val="left" w:pos="822" w:leader="none"/>
        <w:tab w:val="left" w:pos="2205" w:leader="none"/>
        <w:tab w:val="left" w:pos="9000" w:leader="none"/>
      </w:tabs>
    </w:pPr>
    <w:rPr>
      <w:rFonts w:ascii="Times New Roman" w:hAnsi="Times New Roman" w:eastAsia="宋体" w:cs="Times New Roman"/>
      <w:sz w:val="24"/>
      <w:szCs w:val="20"/>
    </w:rPr>
  </w:style>
  <w:style w:type="paragraph" w:styleId="879">
    <w:name w:val="index 4"/>
    <w:basedOn w:val="853"/>
    <w:next w:val="853"/>
    <w:semiHidden/>
    <w:qFormat/>
    <w:pPr>
      <w:ind w:left="600"/>
    </w:pPr>
    <w:rPr>
      <w:rFonts w:ascii="Times New Roman" w:hAnsi="Times New Roman" w:eastAsia="宋体" w:cs="Times New Roman"/>
      <w:szCs w:val="20"/>
    </w:rPr>
  </w:style>
  <w:style w:type="paragraph" w:styleId="880">
    <w:name w:val="toc 5"/>
    <w:basedOn w:val="853"/>
    <w:next w:val="853"/>
    <w:semiHidden/>
    <w:qFormat/>
    <w:pPr>
      <w:jc w:val="left"/>
    </w:pPr>
    <w:rPr>
      <w:rFonts w:ascii="Calibri" w:hAnsi="Calibri" w:eastAsia="宋体" w:cs="Times New Roman"/>
      <w:sz w:val="22"/>
    </w:rPr>
  </w:style>
  <w:style w:type="paragraph" w:styleId="881">
    <w:name w:val="toc 3"/>
    <w:basedOn w:val="853"/>
    <w:next w:val="853"/>
    <w:uiPriority w:val="39"/>
    <w:qFormat/>
    <w:pPr>
      <w:jc w:val="left"/>
    </w:pPr>
    <w:rPr>
      <w:rFonts w:ascii="Calibri" w:hAnsi="Calibri" w:eastAsia="宋体" w:cs="Times New Roman"/>
      <w:smallCaps/>
      <w:sz w:val="22"/>
    </w:rPr>
  </w:style>
  <w:style w:type="paragraph" w:styleId="882">
    <w:name w:val="Plain Text"/>
    <w:basedOn w:val="853"/>
    <w:link w:val="943"/>
    <w:qFormat/>
    <w:rPr>
      <w:rFonts w:ascii="宋体" w:hAnsi="Courier New" w:eastAsia="宋体" w:cs="Courier New"/>
      <w:szCs w:val="21"/>
    </w:rPr>
  </w:style>
  <w:style w:type="paragraph" w:styleId="883">
    <w:name w:val="toc 8"/>
    <w:basedOn w:val="853"/>
    <w:next w:val="853"/>
    <w:semiHidden/>
    <w:qFormat/>
    <w:pPr>
      <w:jc w:val="left"/>
    </w:pPr>
    <w:rPr>
      <w:rFonts w:ascii="Calibri" w:hAnsi="Calibri" w:eastAsia="宋体" w:cs="Times New Roman"/>
      <w:sz w:val="22"/>
    </w:rPr>
  </w:style>
  <w:style w:type="paragraph" w:styleId="884">
    <w:name w:val="index 3"/>
    <w:basedOn w:val="853"/>
    <w:next w:val="853"/>
    <w:semiHidden/>
    <w:pPr>
      <w:ind w:left="400"/>
    </w:pPr>
    <w:rPr>
      <w:rFonts w:ascii="Times New Roman" w:hAnsi="Times New Roman" w:eastAsia="宋体" w:cs="Times New Roman"/>
      <w:szCs w:val="20"/>
    </w:rPr>
  </w:style>
  <w:style w:type="paragraph" w:styleId="885">
    <w:name w:val="Date"/>
    <w:basedOn w:val="853"/>
    <w:next w:val="853"/>
    <w:link w:val="945"/>
    <w:qFormat/>
    <w:rPr>
      <w:rFonts w:ascii="Times New Roman" w:hAnsi="Times New Roman" w:eastAsia="宋体" w:cs="Times New Roman"/>
      <w:sz w:val="24"/>
      <w:szCs w:val="24"/>
    </w:rPr>
  </w:style>
  <w:style w:type="paragraph" w:styleId="886">
    <w:name w:val="Body Text Indent 2"/>
    <w:basedOn w:val="853"/>
    <w:link w:val="946"/>
    <w:qFormat/>
    <w:pPr>
      <w:ind w:left="630" w:firstLine="645"/>
    </w:pPr>
    <w:rPr>
      <w:rFonts w:ascii="Arial" w:hAnsi="Arial" w:eastAsia="仿宋_GB2312" w:cs="Arial"/>
      <w:sz w:val="32"/>
      <w:szCs w:val="32"/>
    </w:rPr>
  </w:style>
  <w:style w:type="paragraph" w:styleId="887">
    <w:name w:val="Balloon Text"/>
    <w:basedOn w:val="853"/>
    <w:link w:val="948"/>
    <w:rPr>
      <w:rFonts w:ascii="Times New Roman" w:hAnsi="Times New Roman" w:eastAsia="宋体" w:cs="Times New Roman"/>
      <w:sz w:val="18"/>
      <w:szCs w:val="18"/>
    </w:rPr>
  </w:style>
  <w:style w:type="paragraph" w:styleId="888">
    <w:name w:val="Footer"/>
    <w:basedOn w:val="853"/>
    <w:link w:val="921"/>
    <w:unhideWhenUsed/>
    <w:qFormat/>
    <w:pPr>
      <w:jc w:val="left"/>
      <w:tabs>
        <w:tab w:val="center" w:pos="4153" w:leader="none"/>
        <w:tab w:val="right" w:pos="8306" w:leader="none"/>
      </w:tabs>
    </w:pPr>
    <w:rPr>
      <w:sz w:val="18"/>
      <w:szCs w:val="18"/>
    </w:rPr>
  </w:style>
  <w:style w:type="paragraph" w:styleId="889">
    <w:name w:val="envelope return"/>
    <w:basedOn w:val="853"/>
    <w:qFormat/>
    <w:rPr>
      <w:rFonts w:ascii="Arial" w:hAnsi="Arial" w:eastAsia="宋体" w:cs="Times New Roman"/>
      <w:szCs w:val="20"/>
    </w:rPr>
  </w:style>
  <w:style w:type="paragraph" w:styleId="890">
    <w:name w:val="Header"/>
    <w:basedOn w:val="853"/>
    <w:link w:val="920"/>
    <w:unhideWhenUsed/>
    <w:qFormat/>
    <w:pPr>
      <w:jc w:val="center"/>
      <w:tabs>
        <w:tab w:val="center" w:pos="4153" w:leader="none"/>
        <w:tab w:val="right" w:pos="8306" w:leader="none"/>
      </w:tabs>
      <w:pBdr>
        <w:bottom w:val="single" w:color="auto" w:sz="6" w:space="1"/>
      </w:pBdr>
    </w:pPr>
    <w:rPr>
      <w:sz w:val="18"/>
      <w:szCs w:val="18"/>
    </w:rPr>
  </w:style>
  <w:style w:type="paragraph" w:styleId="891">
    <w:name w:val="Signature"/>
    <w:basedOn w:val="853"/>
    <w:link w:val="950"/>
    <w:qFormat/>
    <w:pPr>
      <w:jc w:val="center"/>
      <w:spacing w:after="600" w:line="312" w:lineRule="atLeast"/>
    </w:pPr>
    <w:rPr>
      <w:rFonts w:ascii="Times New Roman" w:hAnsi="Times New Roman" w:eastAsia="仿宋_GB2312" w:cs="Times New Roman"/>
      <w:sz w:val="24"/>
      <w:szCs w:val="20"/>
    </w:rPr>
  </w:style>
  <w:style w:type="paragraph" w:styleId="892">
    <w:name w:val="toc 1"/>
    <w:basedOn w:val="853"/>
    <w:next w:val="853"/>
    <w:uiPriority w:val="39"/>
    <w:pPr>
      <w:jc w:val="left"/>
      <w:spacing w:before="360" w:after="360"/>
    </w:pPr>
    <w:rPr>
      <w:rFonts w:ascii="Calibri" w:hAnsi="Calibri" w:eastAsia="宋体" w:cs="Times New Roman"/>
      <w:b/>
      <w:bCs/>
      <w:caps/>
      <w:sz w:val="22"/>
      <w:u w:val="single"/>
    </w:rPr>
  </w:style>
  <w:style w:type="paragraph" w:styleId="893">
    <w:name w:val="toc 4"/>
    <w:basedOn w:val="853"/>
    <w:next w:val="853"/>
    <w:semiHidden/>
    <w:pPr>
      <w:jc w:val="left"/>
    </w:pPr>
    <w:rPr>
      <w:rFonts w:ascii="Calibri" w:hAnsi="Calibri" w:eastAsia="宋体" w:cs="Times New Roman"/>
      <w:sz w:val="22"/>
    </w:rPr>
  </w:style>
  <w:style w:type="paragraph" w:styleId="894">
    <w:name w:val="index heading"/>
    <w:basedOn w:val="853"/>
    <w:next w:val="895"/>
    <w:semiHidden/>
    <w:rPr>
      <w:rFonts w:ascii="Times New Roman" w:hAnsi="Times New Roman" w:eastAsia="宋体" w:cs="Times New Roman"/>
      <w:szCs w:val="20"/>
    </w:rPr>
  </w:style>
  <w:style w:type="paragraph" w:styleId="895">
    <w:name w:val="index 1"/>
    <w:basedOn w:val="853"/>
    <w:next w:val="853"/>
    <w:semiHidden/>
    <w:unhideWhenUsed/>
    <w:qFormat/>
  </w:style>
  <w:style w:type="paragraph" w:styleId="896">
    <w:name w:val="List"/>
    <w:basedOn w:val="853"/>
    <w:pPr>
      <w:ind w:left="200" w:hanging="200"/>
    </w:pPr>
    <w:rPr>
      <w:rFonts w:ascii="Times New Roman" w:hAnsi="Times New Roman" w:eastAsia="宋体" w:cs="Times New Roman"/>
      <w:szCs w:val="21"/>
    </w:rPr>
  </w:style>
  <w:style w:type="paragraph" w:styleId="897">
    <w:name w:val="footnote text"/>
    <w:basedOn w:val="853"/>
    <w:link w:val="951"/>
    <w:qFormat/>
    <w:pPr>
      <w:jc w:val="left"/>
    </w:pPr>
    <w:rPr>
      <w:rFonts w:ascii="Times New Roman" w:hAnsi="Times New Roman" w:eastAsia="宋体" w:cs="Times New Roman"/>
      <w:sz w:val="18"/>
      <w:szCs w:val="18"/>
    </w:rPr>
  </w:style>
  <w:style w:type="paragraph" w:styleId="898">
    <w:name w:val="toc 6"/>
    <w:basedOn w:val="853"/>
    <w:next w:val="853"/>
    <w:semiHidden/>
    <w:pPr>
      <w:jc w:val="left"/>
    </w:pPr>
    <w:rPr>
      <w:rFonts w:ascii="Calibri" w:hAnsi="Calibri" w:eastAsia="宋体" w:cs="Times New Roman"/>
      <w:sz w:val="22"/>
    </w:rPr>
  </w:style>
  <w:style w:type="paragraph" w:styleId="899">
    <w:name w:val="Body Text Indent 3"/>
    <w:basedOn w:val="853"/>
    <w:link w:val="952"/>
    <w:pPr>
      <w:ind w:left="645" w:firstLine="645"/>
    </w:pPr>
    <w:rPr>
      <w:rFonts w:ascii="Arial" w:hAnsi="Arial" w:eastAsia="仿宋_GB2312" w:cs="Arial"/>
      <w:color w:val="ffff00"/>
      <w:sz w:val="32"/>
      <w:szCs w:val="32"/>
    </w:rPr>
  </w:style>
  <w:style w:type="paragraph" w:styleId="900">
    <w:name w:val="index 7"/>
    <w:basedOn w:val="853"/>
    <w:next w:val="853"/>
    <w:semiHidden/>
    <w:pPr>
      <w:ind w:left="1200"/>
    </w:pPr>
    <w:rPr>
      <w:rFonts w:ascii="Times New Roman" w:hAnsi="Times New Roman" w:eastAsia="宋体" w:cs="Times New Roman"/>
      <w:szCs w:val="20"/>
    </w:rPr>
  </w:style>
  <w:style w:type="paragraph" w:styleId="901">
    <w:name w:val="index 9"/>
    <w:basedOn w:val="853"/>
    <w:next w:val="853"/>
    <w:semiHidden/>
    <w:qFormat/>
    <w:pPr>
      <w:ind w:left="1600"/>
    </w:pPr>
    <w:rPr>
      <w:rFonts w:ascii="Times New Roman" w:hAnsi="Times New Roman" w:eastAsia="宋体" w:cs="Times New Roman"/>
      <w:szCs w:val="20"/>
    </w:rPr>
  </w:style>
  <w:style w:type="paragraph" w:styleId="902">
    <w:name w:val="table of figures"/>
    <w:basedOn w:val="853"/>
    <w:next w:val="853"/>
    <w:semiHidden/>
    <w:pPr>
      <w:ind w:left="840" w:hanging="420"/>
    </w:pPr>
    <w:rPr>
      <w:rFonts w:ascii="Times New Roman" w:hAnsi="Times New Roman" w:eastAsia="宋体" w:cs="Times New Roman"/>
      <w:szCs w:val="21"/>
    </w:rPr>
  </w:style>
  <w:style w:type="paragraph" w:styleId="903">
    <w:name w:val="toc 2"/>
    <w:basedOn w:val="853"/>
    <w:next w:val="853"/>
    <w:uiPriority w:val="39"/>
    <w:qFormat/>
    <w:pPr>
      <w:jc w:val="left"/>
    </w:pPr>
    <w:rPr>
      <w:rFonts w:ascii="Calibri" w:hAnsi="Calibri" w:eastAsia="宋体" w:cs="Times New Roman"/>
      <w:b/>
      <w:bCs/>
      <w:smallCaps/>
      <w:sz w:val="22"/>
    </w:rPr>
  </w:style>
  <w:style w:type="paragraph" w:styleId="904">
    <w:name w:val="toc 9"/>
    <w:basedOn w:val="853"/>
    <w:next w:val="853"/>
    <w:semiHidden/>
    <w:pPr>
      <w:jc w:val="left"/>
    </w:pPr>
    <w:rPr>
      <w:rFonts w:ascii="Calibri" w:hAnsi="Calibri" w:eastAsia="宋体" w:cs="Times New Roman"/>
      <w:sz w:val="22"/>
    </w:rPr>
  </w:style>
  <w:style w:type="paragraph" w:styleId="905">
    <w:name w:val="Body Text 2"/>
    <w:basedOn w:val="853"/>
    <w:link w:val="953"/>
    <w:pPr>
      <w:jc w:val="center"/>
      <w:widowControl/>
    </w:pPr>
    <w:rPr>
      <w:rFonts w:ascii="楷体_GB2312" w:hAnsi="Times New Roman" w:eastAsia="楷体_GB2312" w:cs="Times New Roman"/>
      <w:sz w:val="28"/>
      <w:szCs w:val="28"/>
    </w:rPr>
  </w:style>
  <w:style w:type="paragraph" w:styleId="906">
    <w:name w:val="HTML Preformatted"/>
    <w:basedOn w:val="853"/>
    <w:link w:val="95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rPr>
  </w:style>
  <w:style w:type="paragraph" w:styleId="907">
    <w:name w:val="Normal (Web)"/>
    <w:basedOn w:val="853"/>
    <w:uiPriority w:val="99"/>
    <w:pPr>
      <w:jc w:val="left"/>
      <w:spacing w:before="100" w:beforeAutospacing="1" w:after="100" w:afterAutospacing="1"/>
      <w:widowControl/>
    </w:pPr>
    <w:rPr>
      <w:rFonts w:ascii="宋体" w:hAnsi="宋体" w:eastAsia="宋体" w:cs="宋体"/>
      <w:sz w:val="24"/>
      <w:szCs w:val="24"/>
    </w:rPr>
  </w:style>
  <w:style w:type="paragraph" w:styleId="908">
    <w:name w:val="index 2"/>
    <w:basedOn w:val="853"/>
    <w:next w:val="853"/>
    <w:semiHidden/>
    <w:pPr>
      <w:ind w:left="200"/>
    </w:pPr>
    <w:rPr>
      <w:rFonts w:ascii="Times New Roman" w:hAnsi="Times New Roman" w:eastAsia="宋体" w:cs="Times New Roman"/>
      <w:szCs w:val="20"/>
    </w:rPr>
  </w:style>
  <w:style w:type="paragraph" w:styleId="909">
    <w:name w:val="annotation subject"/>
    <w:basedOn w:val="872"/>
    <w:next w:val="872"/>
    <w:link w:val="956"/>
    <w:rPr>
      <w:rFonts w:ascii="Times New Roman" w:hAnsi="Times New Roman"/>
      <w:b/>
      <w:bCs/>
      <w:szCs w:val="21"/>
    </w:rPr>
  </w:style>
  <w:style w:type="paragraph" w:styleId="910">
    <w:name w:val="Body Text First Indent"/>
    <w:basedOn w:val="853"/>
    <w:link w:val="957"/>
    <w:qFormat/>
    <w:pPr>
      <w:ind w:firstLine="200"/>
      <w:spacing w:line="360" w:lineRule="auto"/>
    </w:pPr>
    <w:rPr>
      <w:rFonts w:ascii="仿宋_GB2312" w:hAnsi="Times New Roman" w:eastAsia="仿宋_GB2312" w:cs="Times New Roman"/>
      <w:sz w:val="30"/>
      <w:szCs w:val="30"/>
    </w:rPr>
  </w:style>
  <w:style w:type="paragraph" w:styleId="911">
    <w:name w:val="Body Text First Indent 2"/>
    <w:basedOn w:val="876"/>
    <w:link w:val="958"/>
    <w:pPr>
      <w:ind w:left="0" w:firstLine="420"/>
      <w:spacing w:after="0" w:line="360" w:lineRule="auto"/>
    </w:pPr>
    <w:rPr>
      <w:rFonts w:ascii="宋体" w:hAnsi="宋体"/>
      <w:szCs w:val="20"/>
    </w:rPr>
  </w:style>
  <w:style w:type="table" w:styleId="912">
    <w:name w:val="Table Grid"/>
    <w:basedOn w:val="864"/>
    <w:qFormat/>
    <w:pPr>
      <w:jc w:val="both"/>
      <w:widowControl w:val="off"/>
    </w:pPr>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3">
    <w:name w:val="Strong"/>
    <w:uiPriority w:val="22"/>
    <w:qFormat/>
    <w:rPr>
      <w:b/>
      <w:bCs/>
    </w:rPr>
  </w:style>
  <w:style w:type="character" w:styleId="914">
    <w:name w:val="page number"/>
  </w:style>
  <w:style w:type="character" w:styleId="915">
    <w:name w:val="FollowedHyperlink"/>
    <w:qFormat/>
    <w:rPr>
      <w:color w:val="800080"/>
      <w:u w:val="single"/>
    </w:rPr>
  </w:style>
  <w:style w:type="character" w:styleId="916">
    <w:name w:val="Emphasis"/>
    <w:uiPriority w:val="20"/>
    <w:qFormat/>
    <w:rPr>
      <w:i/>
      <w:iCs/>
    </w:rPr>
  </w:style>
  <w:style w:type="character" w:styleId="917">
    <w:name w:val="Hyperlink"/>
    <w:uiPriority w:val="99"/>
    <w:rPr>
      <w:color w:val="0000ff"/>
      <w:u w:val="single"/>
    </w:rPr>
  </w:style>
  <w:style w:type="character" w:styleId="918">
    <w:name w:val="annotation reference"/>
    <w:qFormat/>
    <w:rPr>
      <w:sz w:val="21"/>
      <w:szCs w:val="21"/>
    </w:rPr>
  </w:style>
  <w:style w:type="character" w:styleId="919">
    <w:name w:val="footnote reference"/>
    <w:unhideWhenUsed/>
    <w:qFormat/>
    <w:rPr>
      <w:vertAlign w:val="superscript"/>
    </w:rPr>
  </w:style>
  <w:style w:type="character" w:styleId="920" w:customStyle="1">
    <w:name w:val="页眉 Char"/>
    <w:basedOn w:val="863"/>
    <w:link w:val="890"/>
    <w:qFormat/>
    <w:rPr>
      <w:sz w:val="18"/>
      <w:szCs w:val="18"/>
    </w:rPr>
  </w:style>
  <w:style w:type="character" w:styleId="921" w:customStyle="1">
    <w:name w:val="页脚 Char"/>
    <w:basedOn w:val="863"/>
    <w:link w:val="888"/>
    <w:qFormat/>
    <w:rPr>
      <w:sz w:val="18"/>
      <w:szCs w:val="18"/>
    </w:rPr>
  </w:style>
  <w:style w:type="character" w:styleId="922" w:customStyle="1">
    <w:name w:val="标题 1 字符"/>
    <w:basedOn w:val="863"/>
    <w:uiPriority w:val="9"/>
    <w:rPr>
      <w:b/>
      <w:bCs/>
      <w:sz w:val="44"/>
      <w:szCs w:val="44"/>
    </w:rPr>
  </w:style>
  <w:style w:type="character" w:styleId="923" w:customStyle="1">
    <w:name w:val="标题 2 字符"/>
    <w:basedOn w:val="863"/>
    <w:rPr>
      <w:rFonts w:asciiTheme="majorHAnsi" w:hAnsiTheme="majorHAnsi" w:eastAsiaTheme="majorEastAsia" w:cstheme="majorBidi"/>
      <w:b/>
      <w:bCs/>
      <w:sz w:val="32"/>
      <w:szCs w:val="32"/>
    </w:rPr>
  </w:style>
  <w:style w:type="character" w:styleId="924" w:customStyle="1">
    <w:name w:val="标题 3 Char"/>
    <w:basedOn w:val="863"/>
    <w:link w:val="856"/>
    <w:rPr>
      <w:rFonts w:ascii="Times New Roman" w:hAnsi="Times New Roman" w:eastAsia="宋体" w:cs="Times New Roman"/>
      <w:b/>
      <w:bCs/>
      <w:sz w:val="32"/>
      <w:szCs w:val="32"/>
    </w:rPr>
  </w:style>
  <w:style w:type="character" w:styleId="925" w:customStyle="1">
    <w:name w:val="标题 4 Char"/>
    <w:basedOn w:val="863"/>
    <w:link w:val="857"/>
    <w:rPr>
      <w:rFonts w:ascii="Arial" w:hAnsi="Arial" w:eastAsia="黑体" w:cs="Arial"/>
      <w:b/>
      <w:bCs/>
      <w:sz w:val="28"/>
      <w:szCs w:val="28"/>
    </w:rPr>
  </w:style>
  <w:style w:type="character" w:styleId="926" w:customStyle="1">
    <w:name w:val="标题 5 Char"/>
    <w:basedOn w:val="863"/>
    <w:link w:val="858"/>
    <w:qFormat/>
    <w:rPr>
      <w:rFonts w:ascii="宋体" w:hAnsi="Times New Roman" w:eastAsia="宋体" w:cs="Times New Roman"/>
      <w:color w:val="000000"/>
      <w:sz w:val="28"/>
      <w:szCs w:val="28"/>
    </w:rPr>
  </w:style>
  <w:style w:type="character" w:styleId="927" w:customStyle="1">
    <w:name w:val="标题 6 Char"/>
    <w:basedOn w:val="863"/>
    <w:link w:val="859"/>
    <w:rPr>
      <w:rFonts w:ascii="Arial" w:hAnsi="Arial" w:eastAsia="黑体" w:cs="Times New Roman"/>
      <w:b/>
      <w:bCs/>
      <w:sz w:val="24"/>
      <w:szCs w:val="24"/>
    </w:rPr>
  </w:style>
  <w:style w:type="character" w:styleId="928" w:customStyle="1">
    <w:name w:val="标题 7 Char"/>
    <w:basedOn w:val="863"/>
    <w:link w:val="860"/>
    <w:qFormat/>
    <w:rPr>
      <w:rFonts w:ascii="Times New Roman" w:hAnsi="Times New Roman" w:eastAsia="宋体" w:cs="Times New Roman"/>
      <w:b/>
      <w:bCs/>
      <w:sz w:val="24"/>
      <w:szCs w:val="24"/>
    </w:rPr>
  </w:style>
  <w:style w:type="character" w:styleId="929" w:customStyle="1">
    <w:name w:val="标题 8 Char"/>
    <w:basedOn w:val="863"/>
    <w:link w:val="861"/>
    <w:qFormat/>
    <w:rPr>
      <w:rFonts w:ascii="Arial" w:hAnsi="Arial" w:eastAsia="黑体" w:cs="Times New Roman"/>
      <w:sz w:val="24"/>
      <w:szCs w:val="24"/>
    </w:rPr>
  </w:style>
  <w:style w:type="character" w:styleId="930" w:customStyle="1">
    <w:name w:val="标题 9 Char"/>
    <w:basedOn w:val="863"/>
    <w:link w:val="862"/>
    <w:qFormat/>
    <w:rPr>
      <w:rFonts w:ascii="Arial" w:hAnsi="Arial" w:eastAsia="黑体" w:cs="Times New Roman"/>
      <w:szCs w:val="21"/>
    </w:rPr>
  </w:style>
  <w:style w:type="character" w:styleId="931" w:customStyle="1">
    <w:name w:val="标题 1 Char"/>
    <w:link w:val="854"/>
    <w:uiPriority w:val="9"/>
    <w:qFormat/>
    <w:rPr>
      <w:rFonts w:ascii="楷体_GB2312" w:hAnsi="Times New Roman" w:eastAsia="楷体_GB2312" w:cs="Times New Roman"/>
      <w:sz w:val="28"/>
      <w:szCs w:val="28"/>
    </w:rPr>
  </w:style>
  <w:style w:type="character" w:styleId="932" w:customStyle="1">
    <w:name w:val="标题 2 Char"/>
    <w:link w:val="855"/>
    <w:qFormat/>
    <w:rPr>
      <w:rFonts w:ascii="Arial" w:hAnsi="Arial" w:eastAsia="幼圆" w:cs="Arial"/>
      <w:b/>
      <w:bCs/>
      <w:sz w:val="44"/>
      <w:szCs w:val="44"/>
    </w:rPr>
  </w:style>
  <w:style w:type="character" w:styleId="933" w:customStyle="1">
    <w:name w:val="正文缩进 Char"/>
    <w:link w:val="866"/>
    <w:qFormat/>
    <w:rPr>
      <w:rFonts w:ascii="Calibri" w:hAnsi="Calibri" w:eastAsia="宋体" w:cs="Times New Roman"/>
      <w:szCs w:val="21"/>
    </w:rPr>
  </w:style>
  <w:style w:type="character" w:styleId="934" w:customStyle="1">
    <w:name w:val="文档结构图 Char"/>
    <w:basedOn w:val="863"/>
    <w:link w:val="871"/>
    <w:semiHidden/>
    <w:rPr>
      <w:rFonts w:ascii="Times New Roman" w:hAnsi="Times New Roman" w:eastAsia="宋体" w:cs="Times New Roman"/>
      <w:szCs w:val="21"/>
      <w:shd w:val="clear" w:color="auto" w:fill="000080"/>
    </w:rPr>
  </w:style>
  <w:style w:type="character" w:styleId="935" w:customStyle="1">
    <w:name w:val="批注文字 字符"/>
    <w:basedOn w:val="863"/>
  </w:style>
  <w:style w:type="character" w:styleId="936" w:customStyle="1">
    <w:name w:val="批注文字 Char"/>
    <w:link w:val="872"/>
    <w:rPr>
      <w:rFonts w:ascii="Calibri" w:hAnsi="Calibri" w:eastAsia="宋体" w:cs="Times New Roman"/>
    </w:rPr>
  </w:style>
  <w:style w:type="character" w:styleId="937" w:customStyle="1">
    <w:name w:val="正文文本 3 Char"/>
    <w:basedOn w:val="863"/>
    <w:link w:val="874"/>
    <w:rPr>
      <w:rFonts w:ascii="仿宋_GB2312" w:hAnsi="Arial" w:eastAsia="仿宋_GB2312" w:cs="Times New Roman"/>
      <w:sz w:val="32"/>
      <w:szCs w:val="32"/>
    </w:rPr>
  </w:style>
  <w:style w:type="character" w:styleId="938" w:customStyle="1">
    <w:name w:val="正文文本 字符"/>
    <w:basedOn w:val="863"/>
    <w:qFormat/>
  </w:style>
  <w:style w:type="character" w:styleId="939" w:customStyle="1">
    <w:name w:val="正文文本 Char"/>
    <w:link w:val="875"/>
    <w:rPr>
      <w:rFonts w:ascii="楷体_GB2312" w:hAnsi="Arial" w:eastAsia="楷体_GB2312" w:cs="Times New Roman"/>
      <w:sz w:val="28"/>
      <w:szCs w:val="28"/>
    </w:rPr>
  </w:style>
  <w:style w:type="character" w:styleId="940" w:customStyle="1">
    <w:name w:val="正文文本缩进 字符"/>
    <w:basedOn w:val="863"/>
  </w:style>
  <w:style w:type="character" w:styleId="941" w:customStyle="1">
    <w:name w:val="正文文本缩进 Char"/>
    <w:link w:val="876"/>
    <w:qFormat/>
    <w:rPr>
      <w:rFonts w:ascii="Calibri" w:hAnsi="Calibri" w:eastAsia="宋体" w:cs="Times New Roman"/>
    </w:rPr>
  </w:style>
  <w:style w:type="character" w:styleId="942" w:customStyle="1">
    <w:name w:val="纯文本 字符"/>
    <w:basedOn w:val="863"/>
    <w:qFormat/>
    <w:rPr>
      <w:rFonts w:hAnsi="Courier New" w:cs="Courier New" w:asciiTheme="minorEastAsia"/>
    </w:rPr>
  </w:style>
  <w:style w:type="character" w:styleId="943" w:customStyle="1">
    <w:name w:val="纯文本 Char"/>
    <w:link w:val="882"/>
    <w:qFormat/>
    <w:rPr>
      <w:rFonts w:ascii="宋体" w:hAnsi="Courier New" w:eastAsia="宋体" w:cs="Courier New"/>
      <w:szCs w:val="21"/>
    </w:rPr>
  </w:style>
  <w:style w:type="character" w:styleId="944" w:customStyle="1">
    <w:name w:val="日期 字符"/>
    <w:basedOn w:val="863"/>
    <w:qFormat/>
  </w:style>
  <w:style w:type="character" w:styleId="945" w:customStyle="1">
    <w:name w:val="日期 Char"/>
    <w:link w:val="885"/>
    <w:qFormat/>
    <w:rPr>
      <w:rFonts w:ascii="Times New Roman" w:hAnsi="Times New Roman" w:eastAsia="宋体" w:cs="Times New Roman"/>
      <w:sz w:val="24"/>
      <w:szCs w:val="24"/>
    </w:rPr>
  </w:style>
  <w:style w:type="character" w:styleId="946" w:customStyle="1">
    <w:name w:val="正文文本缩进 2 Char"/>
    <w:basedOn w:val="863"/>
    <w:link w:val="886"/>
    <w:qFormat/>
    <w:rPr>
      <w:rFonts w:ascii="Arial" w:hAnsi="Arial" w:eastAsia="仿宋_GB2312" w:cs="Arial"/>
      <w:sz w:val="32"/>
      <w:szCs w:val="32"/>
    </w:rPr>
  </w:style>
  <w:style w:type="character" w:styleId="947" w:customStyle="1">
    <w:name w:val="批注框文本 字符"/>
    <w:basedOn w:val="863"/>
    <w:qFormat/>
    <w:rPr>
      <w:sz w:val="18"/>
      <w:szCs w:val="18"/>
    </w:rPr>
  </w:style>
  <w:style w:type="character" w:styleId="948" w:customStyle="1">
    <w:name w:val="批注框文本 Char"/>
    <w:link w:val="887"/>
    <w:rPr>
      <w:rFonts w:ascii="Times New Roman" w:hAnsi="Times New Roman" w:eastAsia="宋体" w:cs="Times New Roman"/>
      <w:sz w:val="18"/>
      <w:szCs w:val="18"/>
    </w:rPr>
  </w:style>
  <w:style w:type="character" w:styleId="949" w:customStyle="1">
    <w:name w:val="签名 字符"/>
    <w:basedOn w:val="863"/>
  </w:style>
  <w:style w:type="character" w:styleId="950" w:customStyle="1">
    <w:name w:val="签名 Char"/>
    <w:link w:val="891"/>
    <w:qFormat/>
    <w:rPr>
      <w:rFonts w:ascii="Times New Roman" w:hAnsi="Times New Roman" w:eastAsia="仿宋_GB2312" w:cs="Times New Roman"/>
      <w:sz w:val="24"/>
      <w:szCs w:val="20"/>
    </w:rPr>
  </w:style>
  <w:style w:type="character" w:styleId="951" w:customStyle="1">
    <w:name w:val="脚注文本 Char"/>
    <w:basedOn w:val="863"/>
    <w:link w:val="897"/>
    <w:qFormat/>
    <w:rPr>
      <w:rFonts w:ascii="Times New Roman" w:hAnsi="Times New Roman" w:eastAsia="宋体" w:cs="Times New Roman"/>
      <w:sz w:val="18"/>
      <w:szCs w:val="18"/>
    </w:rPr>
  </w:style>
  <w:style w:type="character" w:styleId="952" w:customStyle="1">
    <w:name w:val="正文文本缩进 3 Char"/>
    <w:basedOn w:val="863"/>
    <w:link w:val="899"/>
    <w:rPr>
      <w:rFonts w:ascii="Arial" w:hAnsi="Arial" w:eastAsia="仿宋_GB2312" w:cs="Arial"/>
      <w:color w:val="ffff00"/>
      <w:sz w:val="32"/>
      <w:szCs w:val="32"/>
    </w:rPr>
  </w:style>
  <w:style w:type="character" w:styleId="953" w:customStyle="1">
    <w:name w:val="正文文本 2 Char"/>
    <w:basedOn w:val="863"/>
    <w:link w:val="905"/>
    <w:rPr>
      <w:rFonts w:ascii="楷体_GB2312" w:hAnsi="Times New Roman" w:eastAsia="楷体_GB2312" w:cs="Times New Roman"/>
      <w:sz w:val="28"/>
      <w:szCs w:val="28"/>
    </w:rPr>
  </w:style>
  <w:style w:type="character" w:styleId="954" w:customStyle="1">
    <w:name w:val="HTML 预设格式 Char"/>
    <w:basedOn w:val="863"/>
    <w:link w:val="906"/>
    <w:rPr>
      <w:rFonts w:ascii="Arial" w:hAnsi="Arial" w:eastAsia="宋体" w:cs="Times New Roman"/>
      <w:sz w:val="24"/>
      <w:szCs w:val="24"/>
    </w:rPr>
  </w:style>
  <w:style w:type="character" w:styleId="955" w:customStyle="1">
    <w:name w:val="批注主题 字符"/>
    <w:basedOn w:val="935"/>
    <w:rPr>
      <w:b/>
      <w:bCs/>
    </w:rPr>
  </w:style>
  <w:style w:type="character" w:styleId="956" w:customStyle="1">
    <w:name w:val="批注主题 Char"/>
    <w:link w:val="909"/>
    <w:rPr>
      <w:rFonts w:ascii="Times New Roman" w:hAnsi="Times New Roman" w:eastAsia="宋体" w:cs="Times New Roman"/>
      <w:b/>
      <w:bCs/>
      <w:szCs w:val="21"/>
    </w:rPr>
  </w:style>
  <w:style w:type="character" w:styleId="957" w:customStyle="1">
    <w:name w:val="正文首行缩进 Char"/>
    <w:basedOn w:val="938"/>
    <w:link w:val="910"/>
    <w:rPr>
      <w:rFonts w:ascii="仿宋_GB2312" w:hAnsi="Times New Roman" w:eastAsia="仿宋_GB2312" w:cs="Times New Roman"/>
      <w:sz w:val="30"/>
      <w:szCs w:val="30"/>
    </w:rPr>
  </w:style>
  <w:style w:type="character" w:styleId="958" w:customStyle="1">
    <w:name w:val="正文首行缩进 2 Char"/>
    <w:basedOn w:val="940"/>
    <w:link w:val="911"/>
    <w:qFormat/>
    <w:rPr>
      <w:rFonts w:ascii="宋体" w:hAnsi="宋体" w:eastAsia="宋体" w:cs="Times New Roman"/>
      <w:szCs w:val="20"/>
    </w:rPr>
  </w:style>
  <w:style w:type="character" w:styleId="959" w:customStyle="1">
    <w:name w:val="font5 Char"/>
    <w:qFormat/>
    <w:rPr>
      <w:rFonts w:ascii="宋体" w:hAnsi="宋体" w:eastAsia="宋体"/>
      <w:sz w:val="28"/>
      <w:szCs w:val="28"/>
      <w:lang w:val="en-US" w:eastAsia="zh-CN" w:bidi="ar-SA"/>
    </w:rPr>
  </w:style>
  <w:style w:type="character" w:styleId="960" w:customStyle="1">
    <w:name w:val="二级目录 Char"/>
    <w:link w:val="961"/>
    <w:rPr>
      <w:b/>
      <w:sz w:val="30"/>
      <w:szCs w:val="28"/>
    </w:rPr>
  </w:style>
  <w:style w:type="paragraph" w:styleId="961" w:customStyle="1">
    <w:name w:val="二级目录"/>
    <w:next w:val="853"/>
    <w:link w:val="960"/>
    <w:pPr>
      <w:numPr>
        <w:numId w:val="2"/>
      </w:numPr>
      <w:tabs>
        <w:tab w:val="left" w:pos="1145" w:leader="none"/>
      </w:tabs>
      <w:outlineLvl w:val="1"/>
    </w:pPr>
    <w:rPr>
      <w:b/>
      <w:sz w:val="30"/>
      <w:szCs w:val="28"/>
    </w:rPr>
  </w:style>
  <w:style w:type="character" w:styleId="962" w:customStyle="1">
    <w:name w:val="列出段落 Char"/>
    <w:link w:val="963"/>
    <w:qFormat/>
    <w:rPr>
      <w:rFonts w:ascii="Calibri" w:hAnsi="Calibri"/>
      <w:sz w:val="24"/>
      <w:szCs w:val="24"/>
      <w:lang w:eastAsia="en-US" w:bidi="en-US"/>
    </w:rPr>
  </w:style>
  <w:style w:type="paragraph" w:styleId="963" w:customStyle="1">
    <w:name w:val="列出段落1"/>
    <w:basedOn w:val="853"/>
    <w:link w:val="962"/>
    <w:qFormat/>
    <w:pPr>
      <w:contextualSpacing/>
      <w:ind w:left="720"/>
      <w:jc w:val="left"/>
      <w:widowControl/>
    </w:pPr>
    <w:rPr>
      <w:rFonts w:ascii="Calibri" w:hAnsi="Calibri"/>
      <w:sz w:val="24"/>
      <w:szCs w:val="24"/>
      <w:lang w:eastAsia="en-US" w:bidi="en-US"/>
    </w:rPr>
  </w:style>
  <w:style w:type="paragraph" w:styleId="964" w:customStyle="1">
    <w:name w:val="Body Text(ch)"/>
    <w:basedOn w:val="853"/>
    <w:next w:val="875"/>
    <w:qFormat/>
    <w:pPr>
      <w:spacing w:after="120"/>
    </w:pPr>
    <w:rPr>
      <w:rFonts w:ascii="宋体" w:hAnsi="Arial" w:eastAsia="宋体" w:cs="Times New Roman"/>
      <w:bCs/>
      <w:iCs/>
      <w:szCs w:val="24"/>
    </w:rPr>
  </w:style>
  <w:style w:type="paragraph" w:styleId="965" w:customStyle="1">
    <w:name w:val="xl27"/>
    <w:basedOn w:val="853"/>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6" w:customStyle="1">
    <w:name w:val="xl26"/>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7" w:customStyle="1">
    <w:name w:val="Char"/>
    <w:basedOn w:val="853"/>
    <w:pPr>
      <w:ind w:firstLine="200"/>
      <w:tabs>
        <w:tab w:val="left" w:pos="360" w:leader="none"/>
      </w:tabs>
    </w:pPr>
    <w:rPr>
      <w:rFonts w:ascii="Times New Roman" w:hAnsi="Times New Roman" w:eastAsia="宋体" w:cs="Times New Roman"/>
      <w:sz w:val="28"/>
      <w:szCs w:val="30"/>
    </w:rPr>
  </w:style>
  <w:style w:type="paragraph" w:styleId="968" w:customStyle="1">
    <w:name w:val="普通正文"/>
    <w:basedOn w:val="853"/>
    <w:link w:val="969"/>
    <w:qFormat/>
    <w:pPr>
      <w:ind w:firstLine="480"/>
      <w:jc w:val="left"/>
      <w:spacing w:before="120" w:after="120" w:line="360" w:lineRule="auto"/>
    </w:pPr>
    <w:rPr>
      <w:rFonts w:ascii="Arial" w:hAnsi="Arial" w:eastAsia="宋体" w:cs="Times New Roman"/>
      <w:sz w:val="24"/>
      <w:szCs w:val="24"/>
    </w:rPr>
  </w:style>
  <w:style w:type="character" w:styleId="969" w:customStyle="1">
    <w:name w:val="普通正文 Char"/>
    <w:link w:val="968"/>
    <w:qFormat/>
    <w:rPr>
      <w:rFonts w:ascii="Arial" w:hAnsi="Arial" w:eastAsia="宋体" w:cs="Times New Roman"/>
      <w:sz w:val="24"/>
      <w:szCs w:val="24"/>
    </w:rPr>
  </w:style>
  <w:style w:type="paragraph" w:styleId="970" w:customStyle="1">
    <w:name w:val="table_lines"/>
    <w:basedOn w:val="853"/>
    <w:pPr>
      <w:jc w:val="left"/>
      <w:widowControl/>
    </w:pPr>
    <w:rPr>
      <w:rFonts w:ascii="Times New Roman" w:hAnsi="Times New Roman" w:eastAsia="宋体" w:cs="Times New Roman"/>
      <w:sz w:val="20"/>
      <w:szCs w:val="20"/>
      <w:lang w:val="de-DE" w:eastAsia="de-DE"/>
    </w:rPr>
  </w:style>
  <w:style w:type="paragraph" w:styleId="971" w:customStyle="1">
    <w:name w:val="附录1"/>
    <w:pPr>
      <w:ind w:left="907" w:hanging="907"/>
      <w:spacing w:before="240" w:line="600" w:lineRule="atLeast"/>
      <w:tabs>
        <w:tab w:val="left" w:pos="907" w:leader="none"/>
      </w:tabs>
    </w:pPr>
    <w:rPr>
      <w:rFonts w:ascii="Times New Roman" w:hAnsi="Times New Roman" w:eastAsia="宋体" w:cs="Times New Roman"/>
      <w:b/>
      <w:i/>
      <w:sz w:val="28"/>
    </w:rPr>
  </w:style>
  <w:style w:type="paragraph" w:styleId="972" w:customStyle="1">
    <w:name w:val="font7"/>
    <w:basedOn w:val="853"/>
    <w:qFormat/>
    <w:pPr>
      <w:jc w:val="left"/>
      <w:spacing w:before="100" w:beforeAutospacing="1" w:after="100" w:afterAutospacing="1"/>
      <w:widowControl/>
    </w:pPr>
    <w:rPr>
      <w:rFonts w:hint="eastAsia" w:ascii="宋体" w:hAnsi="宋体" w:eastAsia="宋体" w:cs="Times New Roman"/>
      <w:sz w:val="18"/>
      <w:szCs w:val="18"/>
    </w:rPr>
  </w:style>
  <w:style w:type="paragraph" w:styleId="973" w:customStyle="1">
    <w:name w:val="Char Char Char Char"/>
    <w:basedOn w:val="871"/>
    <w:pPr>
      <w:spacing w:line="360" w:lineRule="auto"/>
    </w:pPr>
    <w:rPr>
      <w:rFonts w:ascii="Tahoma" w:hAnsi="Tahoma"/>
      <w:sz w:val="24"/>
      <w:szCs w:val="24"/>
    </w:rPr>
  </w:style>
  <w:style w:type="paragraph" w:styleId="974">
    <w:name w:val="List Paragraph"/>
    <w:basedOn w:val="853"/>
    <w:link w:val="975"/>
    <w:uiPriority w:val="34"/>
    <w:qFormat/>
    <w:pPr>
      <w:contextualSpacing/>
      <w:ind w:left="720"/>
      <w:jc w:val="left"/>
      <w:widowControl/>
    </w:pPr>
    <w:rPr>
      <w:rFonts w:ascii="Calibri" w:hAnsi="Calibri" w:eastAsia="宋体" w:cs="Times New Roman"/>
      <w:sz w:val="24"/>
      <w:szCs w:val="24"/>
      <w:lang w:eastAsia="en-US" w:bidi="en-US"/>
    </w:rPr>
  </w:style>
  <w:style w:type="character" w:styleId="975" w:customStyle="1">
    <w:name w:val="列出段落 Char1"/>
    <w:link w:val="974"/>
    <w:uiPriority w:val="34"/>
    <w:qFormat/>
    <w:rPr>
      <w:rFonts w:ascii="Calibri" w:hAnsi="Calibri" w:eastAsia="宋体" w:cs="Times New Roman"/>
      <w:sz w:val="24"/>
      <w:szCs w:val="24"/>
      <w:lang w:eastAsia="en-US" w:bidi="en-US"/>
    </w:rPr>
  </w:style>
  <w:style w:type="paragraph" w:styleId="976" w:customStyle="1">
    <w:name w:val="4"/>
    <w:basedOn w:val="853"/>
    <w:next w:val="899"/>
    <w:qFormat/>
    <w:pPr>
      <w:ind w:firstLine="420"/>
      <w:spacing w:line="360" w:lineRule="auto"/>
    </w:pPr>
    <w:rPr>
      <w:rFonts w:ascii="Times New Roman" w:hAnsi="Times New Roman" w:eastAsia="宋体" w:cs="Times New Roman"/>
      <w:color w:val="ff0000"/>
      <w:sz w:val="24"/>
      <w:szCs w:val="24"/>
    </w:rPr>
  </w:style>
  <w:style w:type="paragraph" w:styleId="977" w:customStyle="1">
    <w:name w:val="普通 (Web)"/>
    <w:basedOn w:val="853"/>
    <w:pPr>
      <w:jc w:val="left"/>
      <w:spacing w:before="100" w:beforeAutospacing="1" w:after="100" w:afterAutospacing="1"/>
      <w:widowControl/>
    </w:pPr>
    <w:rPr>
      <w:rFonts w:ascii="宋体" w:hAnsi="宋体" w:eastAsia="宋体" w:cs="Times New Roman"/>
      <w:sz w:val="24"/>
      <w:szCs w:val="24"/>
    </w:rPr>
  </w:style>
  <w:style w:type="paragraph" w:styleId="978" w:customStyle="1">
    <w:name w:val="Char Char Char Char Char Char Char Char Char Char"/>
    <w:basedOn w:val="853"/>
    <w:pPr>
      <w:spacing w:line="360" w:lineRule="auto"/>
    </w:pPr>
    <w:rPr>
      <w:rFonts w:ascii="Times New Roman" w:hAnsi="Times New Roman" w:eastAsia="宋体" w:cs="Times New Roman"/>
      <w:sz w:val="24"/>
      <w:szCs w:val="20"/>
    </w:rPr>
  </w:style>
  <w:style w:type="paragraph" w:styleId="979" w:customStyle="1">
    <w:name w:val="样式1"/>
    <w:basedOn w:val="853"/>
    <w:pPr>
      <w:numPr>
        <w:numId w:val="3"/>
      </w:numPr>
    </w:pPr>
    <w:rPr>
      <w:rFonts w:ascii="宋体" w:hAnsi="宋体" w:eastAsia="宋体" w:cs="Times New Roman"/>
      <w:szCs w:val="21"/>
    </w:rPr>
  </w:style>
  <w:style w:type="paragraph" w:styleId="980" w:customStyle="1">
    <w:name w:val="font6"/>
    <w:basedOn w:val="853"/>
    <w:pPr>
      <w:jc w:val="left"/>
      <w:spacing w:before="100" w:beforeAutospacing="1" w:after="100" w:afterAutospacing="1"/>
      <w:widowControl/>
    </w:pPr>
    <w:rPr>
      <w:rFonts w:hint="eastAsia" w:ascii="宋体" w:hAnsi="宋体" w:eastAsia="宋体" w:cs="Times New Roman"/>
      <w:sz w:val="28"/>
      <w:szCs w:val="28"/>
      <w:u w:val="single"/>
    </w:rPr>
  </w:style>
  <w:style w:type="paragraph" w:styleId="981" w:customStyle="1">
    <w:name w:val="xl25"/>
    <w:basedOn w:val="85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2" w:customStyle="1">
    <w:name w:val="图标"/>
    <w:basedOn w:val="853"/>
    <w:next w:val="85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3" w:customStyle="1">
    <w:name w:val="标题3"/>
    <w:basedOn w:val="853"/>
    <w:next w:val="853"/>
    <w:pPr>
      <w:ind w:firstLine="624"/>
      <w:spacing w:line="590" w:lineRule="atLeast"/>
    </w:pPr>
    <w:rPr>
      <w:rFonts w:ascii="方正黑体_GBK" w:hAnsi="Times New Roman" w:eastAsia="方正黑体_GBK" w:cs="Times New Roman"/>
      <w:sz w:val="32"/>
      <w:szCs w:val="32"/>
    </w:rPr>
  </w:style>
  <w:style w:type="paragraph" w:styleId="984" w:customStyle="1">
    <w:name w:val="xl24"/>
    <w:basedOn w:val="853"/>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5" w:customStyle="1">
    <w:name w:val="xl29"/>
    <w:basedOn w:val="853"/>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86" w:customStyle="1">
    <w:name w:val="Char Char Char Char Char Char Char Char"/>
    <w:basedOn w:val="853"/>
    <w:pPr>
      <w:jc w:val="left"/>
      <w:spacing w:after="160" w:line="240" w:lineRule="exact"/>
      <w:widowControl/>
    </w:pPr>
    <w:rPr>
      <w:rFonts w:ascii="Verdana" w:hAnsi="Verdana" w:eastAsia="宋体" w:cs="Times New Roman"/>
      <w:sz w:val="20"/>
      <w:szCs w:val="20"/>
      <w:lang w:eastAsia="en-US"/>
    </w:rPr>
  </w:style>
  <w:style w:type="paragraph" w:styleId="987" w:customStyle="1">
    <w:name w:val="xl28"/>
    <w:basedOn w:val="853"/>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88" w:customStyle="1">
    <w:name w:val="xl30"/>
    <w:basedOn w:val="853"/>
    <w:pPr>
      <w:jc w:val="center"/>
      <w:spacing w:before="100" w:beforeAutospacing="1" w:after="100" w:afterAutospacing="1"/>
      <w:widowControl/>
    </w:pPr>
    <w:rPr>
      <w:rFonts w:ascii="宋体" w:hAnsi="宋体" w:eastAsia="宋体" w:cs="Times New Roman"/>
      <w:b/>
      <w:bCs/>
      <w:sz w:val="36"/>
      <w:szCs w:val="36"/>
    </w:rPr>
  </w:style>
  <w:style w:type="paragraph" w:styleId="989" w:customStyle="1">
    <w:name w:val="table_1stline"/>
    <w:basedOn w:val="853"/>
    <w:pPr>
      <w:jc w:val="left"/>
      <w:spacing w:before="120"/>
      <w:widowControl/>
    </w:pPr>
    <w:rPr>
      <w:rFonts w:ascii="Times New Roman" w:hAnsi="Times New Roman" w:eastAsia="宋体" w:cs="Times New Roman"/>
      <w:bCs/>
      <w:sz w:val="20"/>
      <w:szCs w:val="20"/>
      <w:lang w:val="de-DE" w:eastAsia="de-DE"/>
    </w:rPr>
  </w:style>
  <w:style w:type="paragraph" w:styleId="990" w:customStyle="1">
    <w:name w:val="font5"/>
    <w:basedOn w:val="853"/>
    <w:pPr>
      <w:jc w:val="left"/>
      <w:spacing w:before="100" w:beforeAutospacing="1" w:after="100" w:afterAutospacing="1"/>
      <w:widowControl/>
    </w:pPr>
    <w:rPr>
      <w:rFonts w:hint="eastAsia" w:ascii="宋体" w:hAnsi="宋体" w:eastAsia="宋体" w:cs="Times New Roman"/>
      <w:sz w:val="28"/>
      <w:szCs w:val="28"/>
    </w:rPr>
  </w:style>
  <w:style w:type="paragraph" w:styleId="991" w:customStyle="1">
    <w:name w:val="标题1"/>
    <w:basedOn w:val="853"/>
    <w:next w:val="85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2" w:customStyle="1">
    <w:name w:val="修订1"/>
    <w:uiPriority w:val="99"/>
    <w:semiHidden/>
    <w:rPr>
      <w:rFonts w:ascii="Times New Roman" w:hAnsi="Times New Roman" w:eastAsia="宋体" w:cs="Times New Roman"/>
      <w:sz w:val="21"/>
      <w:szCs w:val="21"/>
    </w:rPr>
  </w:style>
  <w:style w:type="paragraph" w:styleId="993">
    <w:name w:val="No Spacing"/>
    <w:uiPriority w:val="99"/>
    <w:qFormat/>
    <w:pPr>
      <w:jc w:val="both"/>
      <w:widowControl w:val="off"/>
    </w:pPr>
    <w:rPr>
      <w:rFonts w:ascii="Times New Roman" w:hAnsi="Times New Roman" w:eastAsia="宋体" w:cs="Times New Roman"/>
      <w:sz w:val="21"/>
      <w:szCs w:val="21"/>
    </w:rPr>
  </w:style>
  <w:style w:type="character" w:styleId="994" w:customStyle="1">
    <w:name w:val="标题 2 字符2"/>
    <w:rPr>
      <w:rFonts w:eastAsia="楷体_GB2312"/>
      <w:b/>
      <w:bCs/>
      <w:sz w:val="28"/>
      <w:szCs w:val="28"/>
    </w:rPr>
  </w:style>
  <w:style w:type="character" w:styleId="995" w:customStyle="1">
    <w:name w:val="正文缩进 字符"/>
    <w:rPr>
      <w:sz w:val="21"/>
    </w:rPr>
  </w:style>
  <w:style w:type="character" w:styleId="996" w:customStyle="1">
    <w:name w:val="批注文字 字符1"/>
    <w:rPr>
      <w:sz w:val="21"/>
    </w:rPr>
  </w:style>
  <w:style w:type="character" w:styleId="997" w:customStyle="1">
    <w:name w:val="正文文本 字符2"/>
    <w:qFormat/>
    <w:rPr>
      <w:rFonts w:ascii="楷体_GB2312" w:hAnsi="Arial" w:eastAsia="楷体_GB2312"/>
      <w:sz w:val="28"/>
    </w:rPr>
  </w:style>
  <w:style w:type="character" w:styleId="998" w:customStyle="1">
    <w:name w:val="日期 字符1"/>
    <w:rPr>
      <w:rFonts w:ascii="宋体"/>
      <w:sz w:val="28"/>
    </w:rPr>
  </w:style>
  <w:style w:type="paragraph" w:styleId="999" w:customStyle="1">
    <w:name w:val="Char Char Char"/>
    <w:basedOn w:val="853"/>
    <w:pPr>
      <w:numPr>
        <w:numId w:val="4"/>
      </w:numPr>
      <w:tabs>
        <w:tab w:val="left" w:pos="1545" w:leader="none"/>
      </w:tabs>
    </w:pPr>
    <w:rPr>
      <w:rFonts w:ascii="Times New Roman" w:hAnsi="Times New Roman" w:eastAsia="宋体" w:cs="Times New Roman"/>
      <w:szCs w:val="20"/>
    </w:rPr>
  </w:style>
  <w:style w:type="paragraph" w:styleId="1000" w:customStyle="1">
    <w:name w:val="Plain Text1"/>
    <w:basedOn w:val="853"/>
    <w:rPr>
      <w:rFonts w:ascii="宋体" w:hAnsi="Courier New" w:eastAsia="楷体_GB2312" w:cs="Times New Roman"/>
      <w:sz w:val="28"/>
      <w:szCs w:val="20"/>
    </w:rPr>
  </w:style>
  <w:style w:type="paragraph" w:styleId="1001" w:customStyle="1">
    <w:name w:val="Default"/>
    <w:qFormat/>
    <w:pPr>
      <w:widowControl w:val="off"/>
    </w:pPr>
    <w:rPr>
      <w:rFonts w:ascii="Times New Roman" w:hAnsi="Times New Roman" w:eastAsia="宋体" w:cs="Times New Roman"/>
      <w:color w:val="000000"/>
      <w:sz w:val="24"/>
      <w:szCs w:val="24"/>
    </w:rPr>
  </w:style>
  <w:style w:type="paragraph" w:styleId="1002" w:customStyle="1">
    <w:name w:val="Char1 Char Char Char"/>
    <w:basedOn w:val="853"/>
    <w:rPr>
      <w:rFonts w:ascii="Tahoma" w:hAnsi="Tahoma" w:eastAsia="宋体" w:cs="Times New Roman"/>
      <w:sz w:val="24"/>
      <w:szCs w:val="20"/>
    </w:rPr>
  </w:style>
  <w:style w:type="paragraph" w:styleId="1003" w:customStyle="1">
    <w:name w:val="Char Char1 Char Char Char Char Char Char Char"/>
    <w:basedOn w:val="853"/>
    <w:rPr>
      <w:rFonts w:ascii="Calibri Light" w:hAnsi="Calibri Light" w:eastAsia="宋体" w:cs="Berlin Sans FB Demi"/>
      <w:sz w:val="24"/>
      <w:szCs w:val="20"/>
    </w:rPr>
  </w:style>
  <w:style w:type="paragraph" w:styleId="1004" w:customStyle="1">
    <w:name w:val="Char Char"/>
    <w:basedOn w:val="853"/>
    <w:rPr>
      <w:rFonts w:ascii="Times New Roman" w:hAnsi="Times New Roman" w:eastAsia="宋体" w:cs="Times New Roman"/>
      <w:szCs w:val="21"/>
    </w:rPr>
  </w:style>
  <w:style w:type="paragraph" w:styleId="1005" w:customStyle="1">
    <w:name w:val="_Style 12"/>
    <w:basedOn w:val="871"/>
    <w:pPr>
      <w:jc w:val="left"/>
      <w:spacing w:line="360" w:lineRule="auto"/>
      <w:widowControl/>
    </w:pPr>
    <w:rPr>
      <w:sz w:val="24"/>
      <w:szCs w:val="24"/>
    </w:rPr>
  </w:style>
  <w:style w:type="character" w:styleId="1006" w:customStyle="1">
    <w:name w:val="正文缩进 Char1"/>
    <w:qFormat/>
    <w:rPr>
      <w:rFonts w:eastAsia="楷体_GB2312"/>
      <w:sz w:val="24"/>
    </w:rPr>
  </w:style>
  <w:style w:type="character" w:styleId="1007" w:customStyle="1">
    <w:name w:val="纯文本 字符1"/>
    <w:qFormat/>
    <w:rPr>
      <w:rFonts w:ascii="宋体" w:hAnsi="Courier New"/>
    </w:rPr>
  </w:style>
  <w:style w:type="character" w:styleId="1008" w:customStyle="1">
    <w:name w:val="未处理的提及1"/>
    <w:uiPriority w:val="99"/>
    <w:unhideWhenUsed/>
    <w:rPr>
      <w:color w:val="605e5c"/>
      <w:shd w:val="clear" w:color="auto" w:fill="e1dfdd"/>
    </w:rPr>
  </w:style>
  <w:style w:type="character" w:styleId="1009" w:customStyle="1">
    <w:name w:val="正文文本 字符1"/>
    <w:qFormat/>
    <w:rPr>
      <w:rFonts w:ascii="楷体_GB2312" w:hAnsi="Arial" w:eastAsia="楷体_GB2312"/>
      <w:sz w:val="28"/>
    </w:rPr>
  </w:style>
  <w:style w:type="paragraph" w:styleId="1010" w:customStyle="1">
    <w:name w:val="正文1"/>
    <w:next w:val="853"/>
    <w:qFormat/>
    <w:pPr>
      <w:jc w:val="both"/>
      <w:widowControl w:val="off"/>
    </w:pPr>
    <w:rPr>
      <w:rFonts w:ascii="Times New Roman" w:hAnsi="Times New Roman" w:eastAsia="Times New Roman" w:cs="Times New Roman"/>
      <w:color w:val="000000"/>
      <w:sz w:val="21"/>
      <w:szCs w:val="21"/>
    </w:rPr>
  </w:style>
  <w:style w:type="paragraph" w:styleId="1011" w:customStyle="1">
    <w:name w:val="_正文段落"/>
    <w:basedOn w:val="853"/>
    <w:link w:val="1012"/>
    <w:qFormat/>
    <w:pPr>
      <w:ind w:firstLine="480"/>
      <w:spacing w:line="360" w:lineRule="auto"/>
    </w:pPr>
    <w:rPr>
      <w:rFonts w:ascii="宋体" w:hAnsi="宋体" w:eastAsia="宋体" w:cs="Times New Roman"/>
      <w:sz w:val="24"/>
      <w:szCs w:val="24"/>
    </w:rPr>
  </w:style>
  <w:style w:type="character" w:styleId="1012" w:customStyle="1">
    <w:name w:val="_正文段落 Char"/>
    <w:link w:val="1011"/>
    <w:qFormat/>
    <w:rPr>
      <w:rFonts w:ascii="宋体" w:hAnsi="宋体" w:eastAsia="宋体" w:cs="Times New Roman"/>
      <w:sz w:val="24"/>
      <w:szCs w:val="24"/>
    </w:rPr>
  </w:style>
  <w:style w:type="character" w:styleId="1013" w:customStyle="1">
    <w:name w:val="cf01"/>
    <w:rPr>
      <w:rFonts w:hint="eastAsia" w:ascii="Microsoft YaHei UI" w:hAnsi="Microsoft YaHei UI" w:eastAsia="Microsoft YaHei UI"/>
      <w:b/>
      <w:bCs/>
      <w:sz w:val="18"/>
      <w:szCs w:val="18"/>
    </w:rPr>
  </w:style>
  <w:style w:type="character" w:styleId="1014" w:customStyle="1">
    <w:name w:val="标题 2 字符1"/>
    <w:rPr>
      <w:rFonts w:eastAsia="楷体_GB2312"/>
      <w:b/>
      <w:bCs/>
      <w:sz w:val="28"/>
      <w:szCs w:val="28"/>
    </w:rPr>
  </w:style>
  <w:style w:type="paragraph" w:styleId="1015" w:customStyle="1">
    <w:name w:val="pf0"/>
    <w:basedOn w:val="853"/>
    <w:pPr>
      <w:jc w:val="left"/>
      <w:spacing w:before="100" w:beforeAutospacing="1" w:after="100" w:afterAutospacing="1"/>
      <w:widowControl/>
    </w:pPr>
    <w:rPr>
      <w:rFonts w:ascii="宋体" w:hAnsi="宋体" w:eastAsia="宋体" w:cs="宋体"/>
      <w:sz w:val="24"/>
      <w:szCs w:val="24"/>
    </w:rPr>
  </w:style>
  <w:style w:type="character" w:styleId="1016" w:customStyle="1">
    <w:name w:val="cf11"/>
    <w:rPr>
      <w:rFonts w:hint="eastAsia" w:ascii="Microsoft YaHei UI" w:hAnsi="Microsoft YaHei UI" w:eastAsia="Microsoft YaHei UI"/>
      <w:sz w:val="18"/>
      <w:szCs w:val="18"/>
    </w:rPr>
  </w:style>
  <w:style w:type="character" w:styleId="1017" w:customStyle="1">
    <w:name w:val="cf21"/>
    <w:rPr>
      <w:rFonts w:hint="eastAsia" w:ascii="Microsoft YaHei UI" w:hAnsi="Microsoft YaHei UI" w:eastAsia="Microsoft YaHei UI"/>
      <w:b/>
      <w:bCs/>
      <w:sz w:val="18"/>
      <w:szCs w:val="18"/>
    </w:rPr>
  </w:style>
  <w:style w:type="paragraph" w:styleId="1018" w:customStyle="1">
    <w:name w:val="TOC 标题11"/>
    <w:basedOn w:val="854"/>
    <w:next w:val="853"/>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paragraph" w:styleId="1019" w:customStyle="1">
    <w:name w:val="TOC 标题1"/>
    <w:basedOn w:val="854"/>
    <w:next w:val="853"/>
    <w:uiPriority w:val="39"/>
    <w:qFormat/>
    <w:pPr>
      <w:jc w:val="left"/>
      <w:keepLines/>
      <w:spacing w:before="240" w:line="259" w:lineRule="auto"/>
      <w:widowControl/>
      <w:outlineLvl w:val="9"/>
    </w:pPr>
    <w:rPr>
      <w:rFonts w:ascii="Calibri Light" w:hAnsi="Calibri Light" w:eastAsia="宋体"/>
      <w:color w:val="2e74b5"/>
      <w:sz w:val="32"/>
      <w:szCs w:val="32"/>
    </w:rPr>
  </w:style>
  <w:style w:type="paragraph" w:styleId="1020" w:customStyle="1">
    <w:name w:val="￥正文"/>
    <w:basedOn w:val="853"/>
    <w:qFormat/>
    <w:pPr>
      <w:ind w:firstLine="200"/>
      <w:spacing w:line="360" w:lineRule="auto"/>
      <w:widowControl/>
    </w:pPr>
    <w:rPr>
      <w:rFonts w:ascii="Calibri" w:hAnsi="Calibri" w:eastAsia="宋体" w:cs="Times New Roman"/>
      <w:sz w:val="24"/>
      <w:szCs w:val="20"/>
    </w:rPr>
  </w:style>
  <w:style w:type="character" w:styleId="1021" w:customStyle="1">
    <w:name w:val="签名 字符1"/>
    <w:rPr>
      <w:rFonts w:eastAsia="仿宋_GB2312"/>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jzsmk</dc:creator>
  <cp:lastModifiedBy>沈鸣科</cp:lastModifiedBy>
  <cp:revision>6</cp:revision>
  <dcterms:created xsi:type="dcterms:W3CDTF">2025-09-30T08:15:00Z</dcterms:created>
  <dcterms:modified xsi:type="dcterms:W3CDTF">2025-09-30T08:40:04Z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eyJoZGlkIjoiYzAxYmIxMTRiYjY1NjE5ODA4ZTVlNDk1YjBmYTc2NGEiLCJ1c2VySWQiOiIxMjEyNDc1NDE4In0=</vt:lpwstr>
  </property>
  <property fmtid="{D5CDD505-2E9C-101B-9397-08002B2CF9AE}" pid="3" name="KSOProductBuildVer">
    <vt:lpwstr>2052-12.1.0.22529</vt:lpwstr>
  </property>
  <property fmtid="{D5CDD505-2E9C-101B-9397-08002B2CF9AE}" pid="4" name="ICV">
    <vt:lpwstr>0D708368D5234B108EAC970420FFBCC6_12</vt:lpwstr>
  </property>
</Properties>
</file>