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rPr>
          <w:rFonts w:hint="eastAsia"/>
        </w:rPr>
      </w:pPr>
      <w:r>
        <w:rPr>
          <w:rFonts w:hint="eastAsia"/>
        </w:rPr>
      </w:r>
      <w:r/>
    </w:p>
    <w:p>
      <w:pPr>
        <w:pStyle w:val="850"/>
        <w:jc w:val="righ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编号：JSHB-G-20250219001</w:t>
      </w:r>
      <w:r>
        <w:rPr>
          <w:rFonts w:hint="eastAsia" w:ascii="宋体" w:hAnsi="宋体" w:eastAsia="宋体" w:cs="宋体"/>
          <w:sz w:val="28"/>
          <w:szCs w:val="28"/>
          <w:highlight w:val="none"/>
          <w:lang w:val="en-US" w:eastAsia="zh-CN"/>
        </w:rPr>
      </w:r>
      <w:r/>
    </w:p>
    <w:p>
      <w:pPr>
        <w:pStyle w:val="850"/>
        <w:jc w:val="center"/>
        <w:rPr>
          <w:rFonts w:hint="eastAsia" w:ascii="宋体" w:hAnsi="宋体" w:eastAsia="宋体" w:cs="宋体"/>
          <w:color w:val="000000"/>
          <w:sz w:val="44"/>
          <w:szCs w:val="44"/>
          <w:highlight w:val="none"/>
          <w:lang w:val="en-US" w:eastAsia="zh-CN"/>
        </w:rPr>
        <w:outlineLvl w:val="9"/>
      </w:pPr>
      <w:r>
        <w:rPr>
          <w:rFonts w:hint="eastAsia" w:ascii="宋体" w:hAnsi="宋体" w:eastAsia="宋体" w:cs="宋体"/>
          <w:color w:val="000000"/>
          <w:sz w:val="44"/>
          <w:szCs w:val="44"/>
          <w:highlight w:val="none"/>
          <w:lang w:val="en-US" w:eastAsia="zh-CN"/>
        </w:rPr>
      </w:r>
      <w:r/>
    </w:p>
    <w:p>
      <w:pPr>
        <w:pStyle w:val="850"/>
        <w:jc w:val="center"/>
        <w:rPr>
          <w:rFonts w:hint="eastAsia" w:ascii="宋体" w:hAnsi="宋体" w:eastAsia="宋体" w:cs="宋体"/>
          <w:color w:val="000000"/>
          <w:sz w:val="44"/>
          <w:szCs w:val="44"/>
          <w:highlight w:val="none"/>
          <w:lang w:val="en-US" w:eastAsia="zh-CN"/>
        </w:rPr>
        <w:outlineLvl w:val="0"/>
      </w:pPr>
      <w:r>
        <w:rPr>
          <w:rFonts w:hint="eastAsia" w:ascii="宋体" w:hAnsi="宋体" w:eastAsia="宋体" w:cs="宋体"/>
          <w:color w:val="000000"/>
          <w:sz w:val="44"/>
          <w:szCs w:val="44"/>
          <w:highlight w:val="none"/>
          <w:lang w:val="en-US" w:eastAsia="zh-CN"/>
        </w:rPr>
        <w:t xml:space="preserve">高邮高新区工业污水处理厂及配套管网建设项目等项目跟踪审计服务</w:t>
      </w:r>
      <w:r>
        <w:rPr>
          <w:rFonts w:hint="eastAsia" w:ascii="宋体" w:hAnsi="宋体" w:eastAsia="宋体" w:cs="宋体"/>
          <w:color w:val="000000"/>
          <w:sz w:val="44"/>
          <w:szCs w:val="44"/>
          <w:highlight w:val="none"/>
          <w:lang w:val="en-US" w:eastAsia="zh-CN"/>
        </w:rPr>
      </w:r>
      <w:r/>
    </w:p>
    <w:p>
      <w:pPr>
        <w:pStyle w:val="856"/>
        <w:rPr>
          <w:rFonts w:hint="eastAsia" w:ascii="宋体" w:hAnsi="宋体" w:eastAsia="宋体" w:cs="宋体"/>
          <w:color w:val="000000"/>
          <w:sz w:val="44"/>
          <w:szCs w:val="44"/>
          <w:highlight w:val="none"/>
          <w:lang w:val="en-US" w:eastAsia="zh-CN"/>
        </w:rPr>
        <w:outlineLvl w:val="9"/>
      </w:pPr>
      <w:r>
        <w:rPr>
          <w:rFonts w:hint="eastAsia" w:ascii="宋体" w:hAnsi="宋体" w:eastAsia="宋体" w:cs="宋体"/>
          <w:color w:val="000000"/>
          <w:sz w:val="44"/>
          <w:szCs w:val="44"/>
          <w:highlight w:val="none"/>
          <w:lang w:val="en-US" w:eastAsia="zh-CN"/>
        </w:rPr>
      </w:r>
      <w:r/>
    </w:p>
    <w:p>
      <w:pPr>
        <w:pStyle w:val="850"/>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856"/>
        <w:rPr>
          <w:rFonts w:hint="eastAsia" w:ascii="宋体" w:hAnsi="宋体" w:eastAsia="宋体" w:cs="宋体"/>
          <w:color w:val="000000"/>
          <w:sz w:val="44"/>
          <w:szCs w:val="44"/>
          <w:highlight w:val="none"/>
          <w:lang w:val="en-US" w:eastAsia="zh-CN"/>
        </w:rPr>
        <w:outlineLvl w:val="9"/>
      </w:pPr>
      <w:r>
        <w:rPr>
          <w:rFonts w:hint="eastAsia" w:ascii="宋体" w:hAnsi="宋体" w:eastAsia="宋体" w:cs="宋体"/>
          <w:color w:val="000000"/>
          <w:sz w:val="44"/>
          <w:szCs w:val="44"/>
          <w:highlight w:val="none"/>
          <w:lang w:val="en-US" w:eastAsia="zh-CN"/>
        </w:rPr>
      </w:r>
      <w:r/>
    </w:p>
    <w:p>
      <w:pPr>
        <w:pStyle w:val="850"/>
        <w:rPr>
          <w:rFonts w:hint="eastAsia"/>
          <w:lang w:val="en-US" w:eastAsia="zh-CN"/>
        </w:rPr>
      </w:pPr>
      <w:r>
        <w:rPr>
          <w:rFonts w:hint="eastAsia"/>
          <w:lang w:val="en-US" w:eastAsia="zh-CN"/>
        </w:rPr>
      </w:r>
      <w:r/>
    </w:p>
    <w:p>
      <w:pPr>
        <w:pStyle w:val="850"/>
        <w:jc w:val="center"/>
        <w:rPr>
          <w:rFonts w:hint="eastAsia" w:ascii="宋体" w:hAnsi="宋体" w:eastAsia="宋体" w:cs="宋体"/>
          <w:b/>
          <w:bCs/>
          <w:color w:val="000000"/>
          <w:sz w:val="84"/>
          <w:szCs w:val="84"/>
          <w:highlight w:val="none"/>
          <w:lang w:val="en-US" w:eastAsia="zh-CN"/>
        </w:rPr>
      </w:pPr>
      <w:r>
        <w:rPr>
          <w:rFonts w:hint="eastAsia" w:ascii="宋体" w:hAnsi="宋体" w:cs="宋体"/>
          <w:b/>
          <w:bCs/>
          <w:color w:val="000000"/>
          <w:sz w:val="84"/>
          <w:szCs w:val="84"/>
          <w:highlight w:val="none"/>
          <w:lang w:val="en-US" w:eastAsia="zh-CN"/>
        </w:rPr>
        <w:t xml:space="preserve">公开</w:t>
      </w:r>
      <w:r>
        <w:rPr>
          <w:rFonts w:hint="eastAsia" w:ascii="宋体" w:hAnsi="宋体" w:eastAsia="宋体" w:cs="宋体"/>
          <w:b/>
          <w:bCs/>
          <w:color w:val="000000"/>
          <w:sz w:val="84"/>
          <w:szCs w:val="84"/>
          <w:highlight w:val="none"/>
          <w:lang w:val="en-US" w:eastAsia="zh-CN"/>
        </w:rPr>
        <w:t xml:space="preserve">招标文件</w:t>
      </w:r>
      <w:r>
        <w:rPr>
          <w:rFonts w:hint="eastAsia" w:ascii="宋体" w:hAnsi="宋体" w:eastAsia="宋体" w:cs="宋体"/>
          <w:b/>
          <w:bCs/>
          <w:color w:val="000000"/>
          <w:sz w:val="84"/>
          <w:szCs w:val="84"/>
          <w:highlight w:val="none"/>
          <w:lang w:val="en-US" w:eastAsia="zh-CN"/>
        </w:rPr>
      </w:r>
      <w:r/>
    </w:p>
    <w:p>
      <w:pPr>
        <w:pStyle w:val="856"/>
        <w:rPr>
          <w:rFonts w:hint="eastAsia" w:ascii="宋体" w:hAnsi="宋体" w:eastAsia="宋体" w:cs="宋体"/>
          <w:b/>
          <w:bCs/>
          <w:color w:val="000000"/>
          <w:sz w:val="84"/>
          <w:szCs w:val="84"/>
          <w:highlight w:val="none"/>
          <w:lang w:val="en-US" w:eastAsia="zh-CN"/>
        </w:rPr>
        <w:outlineLvl w:val="9"/>
      </w:pPr>
      <w:r>
        <w:rPr>
          <w:rFonts w:hint="eastAsia" w:ascii="宋体" w:hAnsi="宋体" w:eastAsia="宋体" w:cs="宋体"/>
          <w:b/>
          <w:bCs/>
          <w:color w:val="000000"/>
          <w:sz w:val="84"/>
          <w:szCs w:val="84"/>
          <w:highlight w:val="none"/>
          <w:lang w:val="en-US" w:eastAsia="zh-CN"/>
        </w:rPr>
      </w:r>
      <w:r/>
    </w:p>
    <w:p>
      <w:pPr>
        <w:pStyle w:val="850"/>
        <w:rPr>
          <w:rFonts w:hint="eastAsia"/>
          <w:lang w:val="en-US" w:eastAsia="zh-CN"/>
        </w:rPr>
      </w:pPr>
      <w:r>
        <w:rPr>
          <w:rFonts w:hint="eastAsia"/>
          <w:lang w:val="en-US" w:eastAsia="zh-CN"/>
        </w:rPr>
      </w:r>
      <w:r/>
    </w:p>
    <w:p>
      <w:pPr>
        <w:pStyle w:val="850"/>
        <w:rPr>
          <w:rFonts w:hint="eastAsia"/>
          <w:lang w:val="en-US" w:eastAsia="zh-CN"/>
        </w:rPr>
      </w:pPr>
      <w:r>
        <w:rPr>
          <w:rFonts w:hint="eastAsia"/>
          <w:lang w:val="en-US" w:eastAsia="zh-CN"/>
        </w:rPr>
      </w:r>
      <w:r/>
    </w:p>
    <w:p>
      <w:pPr>
        <w:pStyle w:val="850"/>
        <w:rPr>
          <w:rFonts w:hint="eastAsia"/>
          <w:lang w:val="en-US" w:eastAsia="zh-CN"/>
        </w:rPr>
      </w:pPr>
      <w:r>
        <w:rPr>
          <w:rFonts w:hint="eastAsia"/>
          <w:lang w:val="en-US" w:eastAsia="zh-CN"/>
        </w:rPr>
      </w:r>
      <w:r/>
    </w:p>
    <w:p>
      <w:pPr>
        <w:pStyle w:val="850"/>
        <w:jc w:val="center"/>
        <w:rPr>
          <w:rFonts w:hint="eastAsia" w:ascii="宋体" w:hAnsi="宋体" w:eastAsia="宋体" w:cs="宋体"/>
          <w:b w:val="0"/>
          <w:bCs w:val="0"/>
          <w:color w:val="000000"/>
          <w:sz w:val="44"/>
          <w:szCs w:val="44"/>
          <w:highlight w:val="none"/>
          <w:lang w:val="en-US" w:eastAsia="zh-CN"/>
        </w:rPr>
        <w:outlineLvl w:val="0"/>
      </w:pPr>
      <w:r/>
      <w:bookmarkStart w:id="0" w:name="_Toc26092"/>
      <w:r/>
      <w:bookmarkStart w:id="1" w:name="_Toc25230"/>
      <w:r/>
      <w:bookmarkStart w:id="2" w:name="_Toc9374"/>
      <w:r/>
      <w:bookmarkStart w:id="3" w:name="_Toc9749"/>
      <w:r/>
      <w:bookmarkStart w:id="4" w:name="_Toc7897"/>
      <w:r>
        <w:rPr>
          <w:rFonts w:hint="eastAsia" w:ascii="宋体" w:hAnsi="宋体" w:eastAsia="宋体" w:cs="宋体"/>
          <w:b w:val="0"/>
          <w:bCs w:val="0"/>
          <w:color w:val="000000"/>
          <w:sz w:val="44"/>
          <w:szCs w:val="44"/>
          <w:highlight w:val="none"/>
          <w:lang w:val="en-US" w:eastAsia="zh-CN"/>
        </w:rPr>
        <w:t xml:space="preserve">高邮市固定资产投资审计中心</w:t>
      </w:r>
      <w:bookmarkEnd w:id="0"/>
      <w:r/>
      <w:bookmarkEnd w:id="1"/>
      <w:r/>
      <w:bookmarkEnd w:id="2"/>
      <w:r/>
      <w:bookmarkEnd w:id="3"/>
      <w:r/>
      <w:bookmarkEnd w:id="4"/>
      <w:r>
        <w:rPr>
          <w:rFonts w:hint="eastAsia" w:ascii="宋体" w:hAnsi="宋体" w:eastAsia="宋体" w:cs="宋体"/>
          <w:b w:val="0"/>
          <w:bCs w:val="0"/>
          <w:color w:val="000000"/>
          <w:sz w:val="44"/>
          <w:szCs w:val="44"/>
          <w:highlight w:val="none"/>
          <w:lang w:val="en-US" w:eastAsia="zh-CN"/>
        </w:rPr>
      </w:r>
      <w:r/>
    </w:p>
    <w:p>
      <w:pPr>
        <w:pStyle w:val="850"/>
        <w:jc w:val="center"/>
        <w:rPr>
          <w:rFonts w:hint="eastAsia" w:ascii="宋体" w:hAnsi="宋体" w:eastAsia="宋体" w:cs="宋体"/>
          <w:b w:val="0"/>
          <w:bCs w:val="0"/>
          <w:color w:val="000000"/>
          <w:sz w:val="44"/>
          <w:szCs w:val="44"/>
          <w:highlight w:val="none"/>
          <w:lang w:val="en-US" w:eastAsia="zh-CN"/>
        </w:rPr>
        <w:outlineLvl w:val="0"/>
      </w:pPr>
      <w:r/>
      <w:bookmarkStart w:id="5" w:name="_Toc24203"/>
      <w:r/>
      <w:bookmarkStart w:id="6" w:name="_Toc25570"/>
      <w:r/>
      <w:bookmarkStart w:id="7" w:name="_Toc15868"/>
      <w:r/>
      <w:bookmarkStart w:id="8" w:name="_Toc32047"/>
      <w:r/>
      <w:bookmarkStart w:id="9" w:name="_Toc2351"/>
      <w:r>
        <w:rPr>
          <w:rFonts w:hint="eastAsia" w:ascii="宋体" w:hAnsi="宋体" w:eastAsia="宋体" w:cs="宋体"/>
          <w:b w:val="0"/>
          <w:bCs w:val="0"/>
          <w:color w:val="000000"/>
          <w:sz w:val="44"/>
          <w:szCs w:val="44"/>
          <w:highlight w:val="none"/>
          <w:lang w:val="en-US" w:eastAsia="zh-CN"/>
        </w:rPr>
        <w:t xml:space="preserve">江苏汇邦工程咨询有限公司</w:t>
      </w:r>
      <w:bookmarkEnd w:id="5"/>
      <w:r/>
      <w:bookmarkEnd w:id="6"/>
      <w:r/>
      <w:bookmarkEnd w:id="7"/>
      <w:r/>
      <w:bookmarkEnd w:id="8"/>
      <w:r/>
      <w:bookmarkEnd w:id="9"/>
      <w:r>
        <w:rPr>
          <w:rFonts w:hint="eastAsia" w:ascii="宋体" w:hAnsi="宋体" w:eastAsia="宋体" w:cs="宋体"/>
          <w:b w:val="0"/>
          <w:bCs w:val="0"/>
          <w:color w:val="000000"/>
          <w:sz w:val="44"/>
          <w:szCs w:val="44"/>
          <w:highlight w:val="none"/>
          <w:lang w:val="en-US" w:eastAsia="zh-CN"/>
        </w:rPr>
      </w:r>
      <w:r/>
    </w:p>
    <w:p>
      <w:pPr>
        <w:pStyle w:val="850"/>
        <w:jc w:val="center"/>
        <w:rPr>
          <w:rFonts w:hint="eastAsia" w:ascii="黑体" w:hAnsi="黑体" w:eastAsia="黑体" w:cs="黑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t xml:space="preserve">二〇二五年二月</w:t>
      </w:r>
      <w:r>
        <w:rPr>
          <w:rFonts w:hint="eastAsia" w:ascii="黑体" w:hAnsi="黑体" w:eastAsia="黑体" w:cs="黑体"/>
          <w:b w:val="0"/>
          <w:bCs w:val="0"/>
          <w:color w:val="000000"/>
          <w:sz w:val="44"/>
          <w:szCs w:val="44"/>
          <w:highlight w:val="none"/>
          <w:lang w:val="en-US" w:eastAsia="zh-CN"/>
        </w:rPr>
      </w:r>
      <w:r/>
    </w:p>
    <w:p>
      <w:pPr>
        <w:pStyle w:val="850"/>
        <w:rPr>
          <w:rFonts w:hint="eastAsia"/>
          <w:lang w:val="en-US" w:eastAsia="zh-CN"/>
        </w:rPr>
      </w:pPr>
      <w:r>
        <w:rPr>
          <w:rFonts w:hint="eastAsia"/>
          <w:lang w:val="en-US" w:eastAsia="zh-CN"/>
        </w:rPr>
      </w:r>
      <w:r/>
    </w:p>
    <w:p>
      <w:pPr>
        <w:pStyle w:val="850"/>
        <w:jc w:val="center"/>
        <w:rPr>
          <w:rFonts w:hint="eastAsia" w:ascii="宋体" w:hAnsi="宋体" w:eastAsia="宋体" w:cs="宋体"/>
          <w:b w:val="0"/>
          <w:bCs w:val="0"/>
          <w:color w:val="000000"/>
          <w:sz w:val="44"/>
          <w:szCs w:val="44"/>
          <w:highlight w:val="none"/>
          <w:lang w:val="en-US" w:eastAsia="zh-CN"/>
        </w:rPr>
        <w:sectPr>
          <w:footerReference w:type="default" r:id="rId9"/>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ascii="宋体" w:hAnsi="宋体" w:eastAsia="宋体" w:cs="宋体"/>
          <w:b w:val="0"/>
          <w:bCs w:val="0"/>
          <w:color w:val="000000"/>
          <w:sz w:val="44"/>
          <w:szCs w:val="44"/>
          <w:highlight w:val="none"/>
          <w:lang w:val="en-US" w:eastAsia="zh-CN"/>
        </w:rPr>
      </w:r>
      <w:r/>
    </w:p>
    <w:p>
      <w:pPr>
        <w:pStyle w:val="850"/>
        <w:jc w:val="center"/>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t xml:space="preserve">目录</w:t>
      </w:r>
      <w:r>
        <w:rPr>
          <w:rFonts w:hint="eastAsia" w:ascii="宋体" w:hAnsi="宋体" w:eastAsia="宋体" w:cs="宋体"/>
          <w:b w:val="0"/>
          <w:bCs w:val="0"/>
          <w:color w:val="000000"/>
          <w:sz w:val="44"/>
          <w:szCs w:val="44"/>
          <w:highlight w:val="none"/>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第一章 </w:t>
      </w: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TOC \o "1-1" \h \u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_Toc9374 </w:instrText>
      </w:r>
      <w:r>
        <w:rPr>
          <w:rFonts w:hint="eastAsia" w:ascii="宋体" w:hAnsi="宋体" w:eastAsia="宋体" w:cs="宋体"/>
          <w:sz w:val="30"/>
          <w:szCs w:val="30"/>
          <w:lang w:val="en-US" w:eastAsia="zh-CN"/>
        </w:rPr>
        <w:fldChar w:fldCharType="separate"/>
      </w:r>
      <w:r>
        <w:rPr>
          <w:rFonts w:hint="eastAsia" w:ascii="宋体" w:hAnsi="宋体" w:eastAsia="宋体" w:cs="宋体"/>
          <w:bCs w:val="0"/>
          <w:sz w:val="30"/>
          <w:szCs w:val="30"/>
          <w:highlight w:val="none"/>
          <w:lang w:val="en-US" w:eastAsia="zh-CN"/>
        </w:rPr>
        <w:t xml:space="preserve">招标公告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_Toc9374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r>
      <w:r/>
    </w:p>
    <w:p>
      <w:pPr>
        <w:pStyle w:val="882"/>
        <w:ind w:firstLine="1200"/>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_Toc26031 </w:instrText>
      </w:r>
      <w:r>
        <w:rPr>
          <w:rFonts w:hint="eastAsia" w:ascii="宋体" w:hAnsi="宋体" w:eastAsia="宋体" w:cs="宋体"/>
          <w:sz w:val="30"/>
          <w:szCs w:val="30"/>
          <w:lang w:val="en-US" w:eastAsia="zh-CN"/>
        </w:rPr>
        <w:fldChar w:fldCharType="separate"/>
      </w:r>
      <w:r>
        <w:rPr>
          <w:rFonts w:hint="eastAsia" w:ascii="宋体" w:hAnsi="宋体" w:eastAsia="宋体" w:cs="宋体"/>
          <w:bCs/>
          <w:sz w:val="30"/>
          <w:szCs w:val="30"/>
          <w:lang w:val="en-US" w:eastAsia="zh-CN"/>
        </w:rPr>
        <w:t xml:space="preserve">第二章</w:t>
      </w:r>
      <w:r>
        <w:rPr>
          <w:rFonts w:hint="eastAsia" w:ascii="宋体" w:hAnsi="宋体" w:eastAsia="宋体" w:cs="宋体"/>
          <w:sz w:val="30"/>
          <w:szCs w:val="30"/>
        </w:rPr>
        <w:t xml:space="preserve">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_Toc26031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_Toc27878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rPr>
        <w:t xml:space="preserve">第三章 合同条款及格式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_Toc27878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15</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rPr>
      </w:pP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_Toc3905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rPr>
        <w:t xml:space="preserve">第四章 项目需求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_Toc3905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20</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rPr>
      </w:r>
      <w:r/>
    </w:p>
    <w:p>
      <w:pPr>
        <w:pStyle w:val="882"/>
        <w:tabs>
          <w:tab w:val="right" w:pos="9026" w:leader="dot"/>
        </w:tabs>
        <w:rPr>
          <w:rFonts w:hint="eastAsia" w:ascii="宋体" w:hAnsi="宋体" w:eastAsia="宋体" w:cs="宋体"/>
          <w:sz w:val="30"/>
          <w:szCs w:val="30"/>
        </w:rPr>
      </w:pPr>
      <w:r>
        <w:rPr>
          <w:rFonts w:hint="eastAsia" w:ascii="宋体" w:hAnsi="宋体" w:eastAsia="宋体" w:cs="宋体"/>
          <w:sz w:val="30"/>
          <w:szCs w:val="30"/>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_Toc6881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rPr>
        <w:t xml:space="preserve">第五章 评标方法及评标标准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_Toc6881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82</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fldChar w:fldCharType="begin"/>
      </w:r>
      <w:r>
        <w:rPr>
          <w:rFonts w:hint="eastAsia" w:ascii="宋体" w:hAnsi="宋体" w:eastAsia="宋体" w:cs="宋体"/>
          <w:sz w:val="30"/>
          <w:szCs w:val="30"/>
          <w:lang w:val="en-US" w:eastAsia="zh-CN"/>
        </w:rPr>
        <w:instrText xml:space="preserve"> HYPERLINK \l _Toc23258 </w:instrText>
      </w:r>
      <w:r>
        <w:rPr>
          <w:rFonts w:hint="eastAsia" w:ascii="宋体" w:hAnsi="宋体" w:eastAsia="宋体" w:cs="宋体"/>
          <w:sz w:val="30"/>
          <w:szCs w:val="30"/>
          <w:lang w:val="en-US" w:eastAsia="zh-CN"/>
        </w:rPr>
        <w:fldChar w:fldCharType="separate"/>
      </w:r>
      <w:r>
        <w:rPr>
          <w:rFonts w:hint="eastAsia" w:ascii="宋体" w:hAnsi="宋体" w:eastAsia="宋体" w:cs="宋体"/>
          <w:sz w:val="30"/>
          <w:szCs w:val="30"/>
        </w:rPr>
        <w:t xml:space="preserve">第六章 投标文件格式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_Toc23258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87</w:t>
      </w:r>
      <w:r>
        <w:rPr>
          <w:rFonts w:hint="eastAsia" w:ascii="宋体" w:hAnsi="宋体" w:eastAsia="宋体" w:cs="宋体"/>
          <w:sz w:val="30"/>
          <w:szCs w:val="30"/>
        </w:rPr>
        <w:fldChar w:fldCharType="end"/>
      </w:r>
      <w:r>
        <w:rPr>
          <w:rFonts w:hint="eastAsia" w:ascii="宋体" w:hAnsi="宋体" w:eastAsia="宋体" w:cs="宋体"/>
          <w:sz w:val="30"/>
          <w:szCs w:val="30"/>
          <w:lang w:val="en-US" w:eastAsia="zh-CN"/>
        </w:rPr>
        <w:fldChar w:fldCharType="end"/>
      </w:r>
      <w:r>
        <w:rPr>
          <w:rFonts w:hint="eastAsia" w:ascii="宋体" w:hAnsi="宋体" w:eastAsia="宋体" w:cs="宋体"/>
          <w:sz w:val="30"/>
          <w:szCs w:val="30"/>
          <w:lang w:val="en-US" w:eastAsia="zh-CN"/>
        </w:rPr>
      </w:r>
      <w:r/>
    </w:p>
    <w:p>
      <w:pPr>
        <w:pStyle w:val="882"/>
        <w:tabs>
          <w:tab w:val="right" w:pos="9026"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56"/>
        <w:rPr>
          <w:rFonts w:hint="eastAsia"/>
          <w:lang w:val="en-US" w:eastAsia="zh-CN"/>
        </w:rPr>
      </w:pPr>
      <w:r>
        <w:rPr>
          <w:rFonts w:hint="eastAsia" w:ascii="宋体" w:hAnsi="宋体" w:eastAsia="宋体" w:cs="宋体"/>
          <w:sz w:val="30"/>
          <w:szCs w:val="30"/>
          <w:lang w:val="en-US" w:eastAsia="zh-CN"/>
        </w:rPr>
        <w:fldChar w:fldCharType="end"/>
      </w:r>
      <w:r>
        <w:rPr>
          <w:rFonts w:hint="eastAsia"/>
          <w:lang w:val="en-US" w:eastAsia="zh-CN"/>
        </w:rPr>
      </w:r>
      <w:r/>
    </w:p>
    <w:p>
      <w:pPr>
        <w:pStyle w:val="850"/>
        <w:rPr>
          <w:rFonts w:hint="eastAsia"/>
          <w:lang w:val="en-US" w:eastAsia="zh-CN"/>
        </w:rPr>
      </w:pPr>
      <w:r>
        <w:rPr>
          <w:rFonts w:hint="eastAsia"/>
          <w:lang w:val="en-US" w:eastAsia="zh-CN"/>
        </w:rPr>
      </w:r>
      <w:r/>
    </w:p>
    <w:p>
      <w:pPr>
        <w:pStyle w:val="850"/>
        <w:rPr>
          <w:rFonts w:hint="eastAsia"/>
          <w:lang w:val="en-US" w:eastAsia="zh-CN"/>
        </w:rPr>
        <w:outlineLvl w:val="9"/>
      </w:pPr>
      <w:r>
        <w:rPr>
          <w:rFonts w:hint="eastAsia"/>
          <w:lang w:val="en-US" w:eastAsia="zh-CN"/>
        </w:rPr>
      </w:r>
      <w:r/>
    </w:p>
    <w:p>
      <w:pPr>
        <w:pStyle w:val="882"/>
        <w:tabs>
          <w:tab w:val="right" w:pos="9026" w:leader="dot"/>
        </w:tabs>
        <w:rPr>
          <w:rFonts w:hint="eastAsia" w:ascii="宋体" w:hAnsi="宋体" w:eastAsia="宋体" w:cs="宋体"/>
          <w:bCs w:val="0"/>
          <w:color w:val="000000"/>
          <w:szCs w:val="44"/>
          <w:highlight w:val="none"/>
          <w:lang w:val="en-US" w:eastAsia="zh-CN"/>
        </w:rPr>
      </w:pPr>
      <w:r>
        <w:rPr>
          <w:rFonts w:hint="eastAsia" w:ascii="宋体" w:hAnsi="宋体" w:eastAsia="宋体" w:cs="宋体"/>
          <w:bCs w:val="0"/>
          <w:color w:val="000000"/>
          <w:szCs w:val="44"/>
          <w:highlight w:val="none"/>
          <w:lang w:val="en-US" w:eastAsia="zh-CN"/>
        </w:rPr>
      </w:r>
      <w:r/>
    </w:p>
    <w:p>
      <w:pPr>
        <w:pStyle w:val="850"/>
        <w:rPr>
          <w:rFonts w:hint="eastAsia"/>
          <w:lang w:val="en-US" w:eastAsia="zh-CN"/>
        </w:rPr>
      </w:pPr>
      <w:r>
        <w:rPr>
          <w:rFonts w:hint="eastAsia"/>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6"/>
        <w:rPr>
          <w:rFonts w:hint="eastAsia" w:ascii="宋体" w:hAnsi="宋体" w:eastAsia="宋体" w:cs="宋体"/>
          <w:b w:val="0"/>
          <w:bCs w:val="0"/>
          <w:color w:val="000000"/>
          <w:sz w:val="44"/>
          <w:szCs w:val="44"/>
          <w:highlight w:val="none"/>
          <w:lang w:val="en-US" w:eastAsia="zh-CN"/>
        </w:rPr>
        <w:outlineLvl w:val="9"/>
      </w:pPr>
      <w:r>
        <w:rPr>
          <w:rFonts w:hint="eastAsia" w:ascii="宋体" w:hAnsi="宋体" w:eastAsia="宋体" w:cs="宋体"/>
          <w:b w:val="0"/>
          <w:bCs w:val="0"/>
          <w:color w:val="000000"/>
          <w:sz w:val="44"/>
          <w:szCs w:val="44"/>
          <w:highlight w:val="none"/>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6"/>
        <w:rPr>
          <w:rFonts w:hint="eastAsia" w:ascii="宋体" w:hAnsi="宋体" w:eastAsia="宋体" w:cs="宋体"/>
          <w:b w:val="0"/>
          <w:bCs w:val="0"/>
          <w:color w:val="000000"/>
          <w:sz w:val="44"/>
          <w:szCs w:val="44"/>
          <w:highlight w:val="none"/>
          <w:lang w:val="en-US" w:eastAsia="zh-CN"/>
        </w:rPr>
        <w:outlineLvl w:val="9"/>
      </w:pPr>
      <w:r>
        <w:rPr>
          <w:rFonts w:hint="eastAsia" w:ascii="宋体" w:hAnsi="宋体" w:eastAsia="宋体" w:cs="宋体"/>
          <w:b w:val="0"/>
          <w:bCs w:val="0"/>
          <w:color w:val="000000"/>
          <w:sz w:val="44"/>
          <w:szCs w:val="44"/>
          <w:highlight w:val="none"/>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6"/>
        <w:numPr>
          <w:ilvl w:val="0"/>
          <w:numId w:val="0"/>
        </w:numPr>
        <w:jc w:val="center"/>
        <w:rPr>
          <w:rFonts w:hint="eastAsia" w:ascii="宋体" w:hAnsi="宋体" w:eastAsia="宋体"/>
          <w:b/>
          <w:bCs/>
          <w:sz w:val="32"/>
          <w:szCs w:val="32"/>
          <w:lang w:val="en-US" w:eastAsia="zh-CN"/>
        </w:rPr>
        <w:sectPr>
          <w:footerReference w:type="default" r:id="rId10"/>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ascii="宋体" w:hAnsi="宋体" w:eastAsia="宋体"/>
          <w:b/>
          <w:bCs/>
          <w:sz w:val="32"/>
          <w:szCs w:val="32"/>
          <w:lang w:val="en-US" w:eastAsia="zh-CN"/>
        </w:rPr>
      </w:r>
      <w:r/>
    </w:p>
    <w:p>
      <w:pPr>
        <w:pStyle w:val="856"/>
        <w:numPr>
          <w:ilvl w:val="0"/>
          <w:numId w:val="0"/>
        </w:numPr>
        <w:jc w:val="center"/>
        <w:rPr>
          <w:rFonts w:hint="eastAsia" w:ascii="宋体" w:hAnsi="宋体" w:eastAsia="宋体" w:cs="宋体"/>
          <w:b/>
          <w:bCs/>
          <w:color w:val="000000"/>
          <w:sz w:val="32"/>
          <w:szCs w:val="32"/>
          <w:highlight w:val="none"/>
          <w:lang w:val="en-US" w:eastAsia="zh-CN"/>
        </w:rPr>
      </w:pPr>
      <w:r>
        <w:rPr>
          <w:rFonts w:hint="eastAsia" w:ascii="宋体" w:hAnsi="宋体" w:eastAsia="宋体"/>
          <w:b/>
          <w:bCs/>
          <w:sz w:val="32"/>
          <w:szCs w:val="32"/>
          <w:lang w:val="en-US" w:eastAsia="zh-CN"/>
        </w:rPr>
        <w:t xml:space="preserve">第一章 高邮高新区工业污水处理厂及配套管网建设项目等项目跟踪审计服务的招标公告</w:t>
      </w:r>
      <w:r>
        <w:rPr>
          <w:rFonts w:hint="eastAsia" w:ascii="宋体" w:hAnsi="宋体" w:eastAsia="宋体" w:cs="宋体"/>
          <w:b/>
          <w:bCs/>
          <w:color w:val="000000"/>
          <w:sz w:val="32"/>
          <w:szCs w:val="32"/>
          <w:highlight w:val="none"/>
          <w:lang w:val="en-US" w:eastAsia="zh-CN"/>
        </w:rPr>
      </w:r>
      <w:r/>
    </w:p>
    <w:p>
      <w:pPr>
        <w:pStyle w:val="850"/>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val="en-US" w:eastAsia="zh-CN"/>
        </w:rPr>
        <w:t xml:space="preserve"> </w:t>
      </w:r>
      <w:r>
        <w:rPr>
          <w:rFonts w:hint="eastAsia" w:ascii="宋体" w:hAnsi="宋体" w:cs="宋体"/>
          <w:u w:val="single"/>
        </w:rPr>
        <w:t xml:space="preserve">高邮市固定资产投资审计中心</w:t>
      </w:r>
      <w:r>
        <w:rPr>
          <w:rFonts w:hint="eastAsia" w:ascii="宋体" w:hAnsi="宋体" w:cs="宋体"/>
          <w:u w:val="single"/>
          <w:lang w:val="en-US" w:eastAsia="zh-CN"/>
        </w:rPr>
        <w:t xml:space="preserve"> </w:t>
      </w:r>
      <w:r>
        <w:rPr>
          <w:rFonts w:hint="eastAsia" w:ascii="宋体" w:hAnsi="宋体" w:cs="宋体"/>
        </w:rPr>
        <w:t xml:space="preserve">的委托，</w:t>
      </w:r>
      <w:r>
        <w:rPr>
          <w:rFonts w:hint="eastAsia" w:ascii="宋体" w:hAnsi="宋体" w:cs="宋体"/>
          <w:u w:val="single"/>
          <w:lang w:eastAsia="zh-CN"/>
        </w:rPr>
        <w:t xml:space="preserve">江苏汇邦工程咨询有限公司</w:t>
      </w:r>
      <w:r>
        <w:rPr>
          <w:rFonts w:hint="eastAsia" w:ascii="宋体" w:hAnsi="宋体" w:cs="宋体"/>
          <w:u w:val="single"/>
          <w:lang w:val="en-US" w:eastAsia="zh-CN"/>
        </w:rPr>
        <w:t xml:space="preserve"> </w:t>
      </w:r>
      <w:r>
        <w:rPr>
          <w:rFonts w:hint="eastAsia" w:ascii="宋体" w:hAnsi="宋体" w:cs="宋体"/>
        </w:rPr>
        <w:t xml:space="preserve">就</w:t>
      </w:r>
      <w:r>
        <w:rPr>
          <w:rFonts w:hint="eastAsia" w:ascii="宋体" w:hAnsi="宋体" w:cs="宋体"/>
          <w:lang w:val="en-US" w:eastAsia="zh-CN"/>
        </w:rPr>
        <w:t xml:space="preserve"> </w:t>
      </w:r>
      <w:r>
        <w:rPr>
          <w:rFonts w:hint="eastAsia" w:ascii="宋体" w:hAnsi="宋体" w:cs="宋体"/>
          <w:u w:val="single"/>
          <w:lang w:eastAsia="zh-CN"/>
        </w:rPr>
        <w:t xml:space="preserve">高邮高新区工业污水处理厂及配套管网建设项目等项目跟踪审计服务</w:t>
      </w:r>
      <w:r>
        <w:rPr>
          <w:rFonts w:hint="eastAsia" w:ascii="宋体" w:hAnsi="宋体" w:cs="宋体"/>
          <w:u w:val="single"/>
          <w:lang w:val="en-US" w:eastAsia="zh-CN"/>
        </w:rPr>
        <w:t xml:space="preserve"> </w:t>
      </w:r>
      <w:r>
        <w:rPr>
          <w:rFonts w:hint="eastAsia" w:ascii="宋体" w:hAnsi="宋体" w:cs="宋体"/>
        </w:rPr>
        <w:t xml:space="preserve">进行公开招标采购，欢迎符合条件的供应商投标。</w:t>
      </w:r>
      <w:r>
        <w:rPr>
          <w:rFonts w:ascii="宋体" w:hAnsi="宋体" w:cs="宋体"/>
          <w:szCs w:val="21"/>
        </w:rPr>
      </w:r>
      <w:r/>
    </w:p>
    <w:p>
      <w:pPr>
        <w:pStyle w:val="850"/>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850"/>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高邮高新区工业污水处理厂及配套管网建设项目等项目跟踪审计服务</w:t>
      </w:r>
      <w:r>
        <w:rPr>
          <w:rFonts w:hint="eastAsia" w:ascii="宋体" w:hAnsi="宋体" w:cs="宋体"/>
          <w:u w:val="single"/>
        </w:rPr>
        <w:t xml:space="preserve"> </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w:t>
      </w:r>
      <w:r>
        <w:rPr>
          <w:rFonts w:hint="eastAsia" w:ascii="宋体" w:hAnsi="宋体" w:cs="宋体"/>
        </w:rPr>
        <w:t xml:space="preserve">自行免费下载招标文件，并于</w:t>
      </w:r>
      <w:r>
        <w:rPr>
          <w:rFonts w:hint="eastAsia" w:ascii="宋体" w:hAnsi="宋体" w:cs="宋体"/>
          <w:bCs/>
          <w:u w:val="single"/>
        </w:rPr>
        <w:t xml:space="preserve">202</w:t>
      </w:r>
      <w:r>
        <w:rPr>
          <w:rFonts w:hint="eastAsia" w:ascii="宋体" w:hAnsi="宋体" w:cs="宋体"/>
          <w:bCs/>
          <w:u w:val="single"/>
          <w:lang w:val="en-US" w:eastAsia="zh-CN"/>
        </w:rPr>
        <w:t xml:space="preserve">5</w:t>
      </w:r>
      <w:r>
        <w:rPr>
          <w:rFonts w:hint="eastAsia" w:ascii="宋体" w:hAnsi="宋体" w:cs="宋体"/>
          <w:bCs/>
          <w:u w:val="single"/>
        </w:rPr>
        <w:t xml:space="preserve">年 </w:t>
      </w:r>
      <w:r>
        <w:rPr>
          <w:rFonts w:hint="eastAsia" w:ascii="宋体" w:hAnsi="宋体" w:cs="宋体"/>
          <w:bCs/>
          <w:u w:val="single"/>
          <w:lang w:val="en-US" w:eastAsia="zh-CN"/>
        </w:rPr>
        <w:t xml:space="preserve">3</w:t>
      </w:r>
      <w:r>
        <w:rPr>
          <w:rFonts w:hint="eastAsia" w:ascii="宋体" w:hAnsi="宋体" w:cs="宋体"/>
          <w:bCs/>
          <w:u w:val="single"/>
        </w:rPr>
        <w:t xml:space="preserve"> 月 </w:t>
      </w:r>
      <w:r>
        <w:rPr>
          <w:rFonts w:hint="eastAsia" w:ascii="宋体" w:hAnsi="宋体" w:cs="宋体"/>
          <w:bCs/>
          <w:u w:val="single"/>
          <w:lang w:val="en-US" w:eastAsia="zh-CN"/>
        </w:rPr>
        <w:t xml:space="preserve">25</w:t>
      </w:r>
      <w:r>
        <w:rPr>
          <w:rFonts w:hint="eastAsia" w:ascii="宋体" w:hAnsi="宋体" w:cs="宋体"/>
          <w:bCs/>
          <w:u w:val="single"/>
        </w:rPr>
        <w:t xml:space="preserve"> 日9:00（</w:t>
      </w:r>
      <w:r>
        <w:rPr>
          <w:rFonts w:hint="eastAsia" w:ascii="宋体" w:hAnsi="宋体" w:cs="宋体"/>
          <w:bCs/>
        </w:rPr>
        <w:t xml:space="preserve">北京时间）前递交投标文件</w:t>
      </w:r>
      <w:r>
        <w:rPr>
          <w:rFonts w:hint="eastAsia" w:ascii="宋体" w:hAnsi="宋体" w:cs="宋体"/>
        </w:rPr>
        <w:t xml:space="preserve">。</w:t>
      </w:r>
      <w:r>
        <w:rPr>
          <w:rFonts w:ascii="宋体" w:hAnsi="宋体" w:cs="宋体"/>
        </w:rPr>
      </w:r>
      <w:r/>
    </w:p>
    <w:p>
      <w:pPr>
        <w:pStyle w:val="850"/>
        <w:spacing w:line="360" w:lineRule="auto"/>
        <w:tabs>
          <w:tab w:val="left" w:pos="266" w:leader="none"/>
        </w:tabs>
        <w:rPr>
          <w:rFonts w:ascii="宋体" w:hAnsi="宋体" w:cs="宋体"/>
          <w:b/>
          <w:bCs/>
        </w:rPr>
        <w:outlineLvl w:val="1"/>
      </w:pPr>
      <w:r/>
      <w:bookmarkStart w:id="10" w:name="_Toc38985263"/>
      <w:r/>
      <w:bookmarkStart w:id="11" w:name="_Toc22574"/>
      <w:r/>
      <w:bookmarkStart w:id="12" w:name="_Toc35393621"/>
      <w:r/>
      <w:bookmarkStart w:id="13" w:name="_Toc35393790"/>
      <w:r/>
      <w:bookmarkStart w:id="14" w:name="_Toc28359079"/>
      <w:r/>
      <w:bookmarkStart w:id="15" w:name="_Toc24585"/>
      <w:r/>
      <w:bookmarkStart w:id="16" w:name="_Toc28359002"/>
      <w:r/>
      <w:bookmarkStart w:id="17" w:name="_Toc2904"/>
      <w:r/>
      <w:bookmarkStart w:id="18" w:name="_Hlk24379207"/>
      <w:r>
        <w:rPr>
          <w:rFonts w:hint="eastAsia" w:ascii="宋体" w:hAnsi="宋体" w:cs="宋体"/>
          <w:b/>
          <w:bCs/>
        </w:rPr>
        <w:t xml:space="preserve">一、项目基本情况</w:t>
      </w:r>
      <w:bookmarkEnd w:id="10"/>
      <w:r/>
      <w:bookmarkEnd w:id="11"/>
      <w:r/>
      <w:bookmarkEnd w:id="12"/>
      <w:r/>
      <w:bookmarkEnd w:id="13"/>
      <w:r/>
      <w:bookmarkEnd w:id="14"/>
      <w:r/>
      <w:bookmarkEnd w:id="15"/>
      <w:r/>
      <w:bookmarkEnd w:id="16"/>
      <w:r/>
      <w:bookmarkEnd w:id="17"/>
      <w:r>
        <w:rPr>
          <w:rFonts w:ascii="宋体" w:hAnsi="宋体" w:cs="宋体"/>
          <w:b/>
          <w:bCs/>
        </w:rPr>
      </w:r>
      <w:r/>
    </w:p>
    <w:p>
      <w:pPr>
        <w:pStyle w:val="850"/>
        <w:ind w:firstLine="420"/>
        <w:spacing w:line="360" w:lineRule="auto"/>
        <w:rPr>
          <w:rFonts w:ascii="宋体" w:hAnsi="宋体" w:cs="宋体"/>
        </w:rPr>
      </w:pPr>
      <w:r/>
      <w:bookmarkStart w:id="19" w:name="_Toc21609"/>
      <w:r/>
      <w:bookmarkStart w:id="20" w:name="_Toc17018"/>
      <w:r>
        <w:rPr>
          <w:rFonts w:hint="eastAsia" w:ascii="宋体" w:hAnsi="宋体" w:cs="宋体"/>
        </w:rPr>
        <w:t xml:space="preserve">1.项目编号：</w:t>
      </w:r>
      <w:bookmarkEnd w:id="19"/>
      <w:r/>
      <w:bookmarkEnd w:id="20"/>
      <w:r>
        <w:rPr>
          <w:rFonts w:hint="eastAsia" w:ascii="宋体" w:hAnsi="宋体" w:cs="宋体"/>
          <w:lang w:eastAsia="zh-CN"/>
        </w:rPr>
        <w:t xml:space="preserve">JSHB-G-20250219001</w:t>
      </w:r>
      <w:r>
        <w:rPr>
          <w:rFonts w:hint="eastAsia" w:ascii="宋体" w:hAnsi="宋体" w:cs="宋体"/>
        </w:rPr>
        <w:t xml:space="preserve"> </w:t>
      </w:r>
      <w:r>
        <w:rPr>
          <w:rFonts w:ascii="宋体" w:hAnsi="宋体" w:cs="宋体"/>
        </w:rPr>
      </w:r>
      <w:r/>
    </w:p>
    <w:p>
      <w:pPr>
        <w:pStyle w:val="850"/>
        <w:ind w:firstLine="420"/>
        <w:spacing w:line="360" w:lineRule="auto"/>
        <w:rPr>
          <w:rFonts w:hint="eastAsia" w:ascii="宋体" w:hAnsi="宋体" w:eastAsia="宋体" w:cs="宋体"/>
          <w:lang w:eastAsia="zh-CN"/>
        </w:rPr>
      </w:pPr>
      <w:r>
        <w:rPr>
          <w:rFonts w:hint="eastAsia" w:ascii="宋体" w:hAnsi="宋体" w:cs="宋体"/>
        </w:rPr>
        <w:t xml:space="preserve">2.项目名称：</w:t>
      </w:r>
      <w:bookmarkEnd w:id="18"/>
      <w:r>
        <w:rPr>
          <w:rFonts w:hint="eastAsia" w:ascii="宋体" w:hAnsi="宋体" w:cs="宋体"/>
          <w:lang w:eastAsia="zh-CN"/>
        </w:rPr>
        <w:t xml:space="preserve">高邮高新区工业污水处理厂及配套管网建设项目等项目跟踪审计服务</w:t>
      </w:r>
      <w:r>
        <w:rPr>
          <w:rFonts w:hint="eastAsia" w:ascii="宋体" w:hAnsi="宋体" w:eastAsia="宋体" w:cs="宋体"/>
          <w:lang w:eastAsia="zh-CN"/>
        </w:rPr>
      </w:r>
      <w:r/>
    </w:p>
    <w:p>
      <w:pPr>
        <w:pStyle w:val="850"/>
        <w:ind w:firstLine="420"/>
        <w:spacing w:line="360" w:lineRule="auto"/>
        <w:rPr>
          <w:rFonts w:hint="eastAsia" w:ascii="宋体" w:hAnsi="宋体" w:cs="宋体"/>
          <w:highlight w:val="none"/>
          <w:lang w:val="en-US" w:eastAsia="zh-CN"/>
        </w:rPr>
      </w:pPr>
      <w:r/>
      <w:bookmarkStart w:id="21" w:name="_Toc14921"/>
      <w:r/>
      <w:bookmarkStart w:id="22" w:name="_Toc4583"/>
      <w:r>
        <w:rPr>
          <w:rFonts w:hint="eastAsia" w:ascii="宋体" w:hAnsi="宋体" w:cs="宋体"/>
          <w:highlight w:val="none"/>
        </w:rPr>
        <w:t xml:space="preserve">3.预算金额：</w:t>
      </w:r>
      <w:bookmarkEnd w:id="21"/>
      <w:r/>
      <w:bookmarkEnd w:id="22"/>
      <w:r>
        <w:rPr>
          <w:rFonts w:hint="eastAsia" w:ascii="宋体" w:hAnsi="宋体" w:cs="宋体"/>
          <w:highlight w:val="none"/>
          <w:lang w:val="en-US" w:eastAsia="zh-CN"/>
        </w:rPr>
        <w:t xml:space="preserve">127.78万元，本项目按固定价格采购，投标人的报价不作为评审因素。</w:t>
      </w:r>
      <w:r>
        <w:rPr>
          <w:rFonts w:hint="eastAsia" w:ascii="宋体" w:hAnsi="宋体" w:cs="宋体"/>
          <w:highlight w:val="none"/>
          <w:lang w:val="en-US" w:eastAsia="zh-CN"/>
        </w:rPr>
      </w:r>
      <w:r/>
    </w:p>
    <w:p>
      <w:pPr>
        <w:pStyle w:val="850"/>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.采购需求：本次招标按一个标段招标。其中，包含</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个子项目，即：</w:t>
      </w:r>
      <w:r>
        <w:rPr>
          <w:rFonts w:hint="eastAsia" w:ascii="宋体" w:hAnsi="宋体" w:eastAsia="宋体" w:cs="宋体"/>
          <w:highlight w:val="none"/>
        </w:rPr>
      </w:r>
      <w:r/>
    </w:p>
    <w:p>
      <w:pPr>
        <w:pStyle w:val="850"/>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子项目A</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高邮高新区工业污水处理厂及配套管网建设项目跟踪审计服务</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预算金额约70万元</w:t>
      </w:r>
      <w:r>
        <w:rPr>
          <w:rFonts w:hint="eastAsia" w:ascii="宋体" w:hAnsi="宋体" w:eastAsia="宋体" w:cs="宋体"/>
          <w:highlight w:val="none"/>
        </w:rPr>
        <w:t xml:space="preserve">；</w:t>
      </w:r>
      <w:r>
        <w:rPr>
          <w:rFonts w:hint="eastAsia" w:ascii="宋体" w:hAnsi="宋体" w:eastAsia="宋体" w:cs="宋体"/>
          <w:highlight w:val="none"/>
        </w:rPr>
      </w:r>
      <w:r/>
    </w:p>
    <w:p>
      <w:pPr>
        <w:pStyle w:val="850"/>
        <w:ind w:firstLine="42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子项目B</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高邮市看守所、执法办案管理中心用房和武警中队营房异地迁建工程EPC总承包跟踪审计服务</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预算金额约57.78万元</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850"/>
        <w:ind w:firstLine="420"/>
        <w:spacing w:line="360" w:lineRule="auto"/>
        <w:rPr>
          <w:rFonts w:hint="eastAsia" w:ascii="宋体" w:hAnsi="宋体" w:cs="宋体"/>
          <w:lang w:val="en-US" w:eastAsia="zh-CN"/>
        </w:rPr>
      </w:pPr>
      <w:r>
        <w:rPr>
          <w:rFonts w:hint="eastAsia" w:ascii="宋体" w:hAnsi="宋体" w:cs="宋体"/>
          <w:lang w:val="en-US" w:eastAsia="zh-CN"/>
        </w:rPr>
        <w:t xml:space="preserve">具体详见招标文件第四章。投标人应根据子项目的特点，综合考虑进行投标(包括但不限于服务方案、人员配置等因素)，投标人只能中标其中一个子项目，最终按总得分高低分别中子项目 A、B。</w:t>
      </w:r>
      <w:r>
        <w:rPr>
          <w:rFonts w:hint="eastAsia" w:ascii="宋体" w:hAnsi="宋体" w:cs="宋体"/>
          <w:lang w:val="en-US" w:eastAsia="zh-CN"/>
        </w:rPr>
      </w:r>
      <w:r/>
    </w:p>
    <w:p>
      <w:pPr>
        <w:pStyle w:val="850"/>
        <w:numPr>
          <w:ilvl w:val="0"/>
          <w:numId w:val="0"/>
        </w:numPr>
        <w:ind w:firstLine="420"/>
        <w:spacing w:line="360" w:lineRule="auto"/>
        <w:rPr>
          <w:rFonts w:hint="eastAsia" w:ascii="宋体" w:hAnsi="宋体" w:cs="宋体"/>
          <w:lang w:val="en-US" w:eastAsia="zh-CN"/>
        </w:rPr>
      </w:pPr>
      <w:r>
        <w:rPr>
          <w:rFonts w:hint="eastAsia" w:ascii="宋体" w:hAnsi="宋体" w:cs="宋体"/>
          <w:lang w:val="en-US" w:eastAsia="zh-CN"/>
        </w:rPr>
        <w:t xml:space="preserve">5.合同履行期限：自合同签订之日起至项目竣工结算初审完成、档案整理完毕且通过验收。</w:t>
      </w:r>
      <w:r>
        <w:rPr>
          <w:rFonts w:hint="eastAsia" w:ascii="宋体" w:hAnsi="宋体" w:cs="宋体"/>
          <w:lang w:val="en-US" w:eastAsia="zh-CN"/>
        </w:rPr>
      </w:r>
      <w:r/>
    </w:p>
    <w:p>
      <w:pPr>
        <w:pStyle w:val="850"/>
        <w:numPr>
          <w:ilvl w:val="0"/>
          <w:numId w:val="0"/>
        </w:numPr>
        <w:ind w:firstLine="420"/>
        <w:spacing w:line="360" w:lineRule="auto"/>
        <w:rPr>
          <w:rFonts w:ascii="宋体" w:hAnsi="宋体" w:cs="宋体"/>
          <w:color w:val="000000"/>
        </w:rPr>
      </w:pPr>
      <w:r>
        <w:rPr>
          <w:rFonts w:hint="eastAsia" w:ascii="宋体" w:hAnsi="宋体" w:cs="宋体"/>
          <w:color w:val="000000"/>
          <w:lang w:val="en-US" w:eastAsia="zh-CN"/>
        </w:rPr>
        <w:t xml:space="preserve">6</w:t>
      </w:r>
      <w:r>
        <w:rPr>
          <w:rFonts w:hint="eastAsia" w:ascii="宋体" w:hAnsi="宋体" w:cs="宋体"/>
          <w:color w:val="000000"/>
        </w:rPr>
        <w:t xml:space="preserve">.本项目</w:t>
      </w:r>
      <w:r>
        <w:rPr>
          <w:rFonts w:hint="eastAsia" w:ascii="宋体" w:hAnsi="宋体" w:cs="宋体"/>
          <w:color w:val="000000"/>
          <w:u w:val="single"/>
        </w:rPr>
        <w:t xml:space="preserve"> 不接受 </w:t>
      </w:r>
      <w:r>
        <w:rPr>
          <w:rFonts w:hint="eastAsia" w:ascii="宋体" w:hAnsi="宋体" w:cs="宋体"/>
          <w:color w:val="000000"/>
        </w:rPr>
        <w:t xml:space="preserve">联合体投标。</w:t>
      </w:r>
      <w:r>
        <w:rPr>
          <w:rFonts w:ascii="宋体" w:hAnsi="宋体" w:cs="宋体"/>
          <w:color w:val="000000"/>
        </w:rPr>
      </w:r>
      <w:r/>
    </w:p>
    <w:p>
      <w:pPr>
        <w:pStyle w:val="850"/>
        <w:ind w:firstLine="420"/>
        <w:spacing w:line="360" w:lineRule="auto"/>
      </w:pPr>
      <w:r>
        <w:rPr>
          <w:rFonts w:hint="eastAsia" w:ascii="宋体" w:hAnsi="宋体" w:cs="宋体"/>
          <w:lang w:val="en-US" w:eastAsia="zh-CN"/>
        </w:rPr>
        <w:t xml:space="preserve">7</w:t>
      </w:r>
      <w:r>
        <w:rPr>
          <w:rFonts w:hint="eastAsia" w:ascii="宋体" w:hAnsi="宋体" w:cs="宋体"/>
        </w:rPr>
        <w:t xml:space="preserve">.本项目</w:t>
      </w:r>
      <w:r>
        <w:rPr>
          <w:rFonts w:hint="eastAsia" w:ascii="宋体" w:hAnsi="宋体" w:cs="宋体"/>
          <w:u w:val="single"/>
        </w:rPr>
        <w:t xml:space="preserve"> 不接受 </w:t>
      </w:r>
      <w:r>
        <w:rPr>
          <w:rFonts w:hint="eastAsia" w:ascii="宋体" w:hAnsi="宋体" w:cs="宋体"/>
        </w:rPr>
        <w:t xml:space="preserve">进口产品投标。</w:t>
      </w:r>
      <w:r/>
    </w:p>
    <w:p>
      <w:pPr>
        <w:pStyle w:val="850"/>
        <w:spacing w:line="360" w:lineRule="auto"/>
        <w:tabs>
          <w:tab w:val="left" w:pos="266" w:leader="none"/>
        </w:tabs>
        <w:rPr>
          <w:rFonts w:ascii="宋体" w:hAnsi="宋体" w:cs="宋体"/>
          <w:b/>
          <w:bCs/>
        </w:rPr>
        <w:outlineLvl w:val="1"/>
      </w:pPr>
      <w:r/>
      <w:bookmarkStart w:id="23" w:name="_Toc35393622"/>
      <w:r/>
      <w:bookmarkStart w:id="24" w:name="_Toc28359003"/>
      <w:r/>
      <w:bookmarkStart w:id="25" w:name="_Toc100"/>
      <w:r/>
      <w:bookmarkStart w:id="26" w:name="_Toc38985264"/>
      <w:r/>
      <w:bookmarkStart w:id="27" w:name="_Toc31055"/>
      <w:r/>
      <w:bookmarkStart w:id="28" w:name="_Toc28359080"/>
      <w:r/>
      <w:bookmarkStart w:id="29" w:name="_Toc24912"/>
      <w:r/>
      <w:bookmarkStart w:id="30" w:name="_Toc35393791"/>
      <w:r>
        <w:rPr>
          <w:rFonts w:hint="eastAsia" w:ascii="宋体" w:hAnsi="宋体" w:cs="宋体"/>
          <w:b/>
          <w:bCs/>
        </w:rPr>
        <w:t xml:space="preserve">二、申请人的资格要求：</w:t>
      </w:r>
      <w:bookmarkEnd w:id="23"/>
      <w:r/>
      <w:bookmarkEnd w:id="24"/>
      <w:r/>
      <w:bookmarkEnd w:id="25"/>
      <w:r/>
      <w:bookmarkEnd w:id="26"/>
      <w:r/>
      <w:bookmarkEnd w:id="27"/>
      <w:r/>
      <w:bookmarkEnd w:id="28"/>
      <w:r/>
      <w:bookmarkEnd w:id="29"/>
      <w:r/>
      <w:bookmarkEnd w:id="30"/>
      <w:r>
        <w:rPr>
          <w:rFonts w:ascii="宋体" w:hAnsi="宋体" w:cs="宋体"/>
          <w:b/>
          <w:bCs/>
        </w:rPr>
      </w:r>
      <w:r/>
    </w:p>
    <w:p>
      <w:pPr>
        <w:pStyle w:val="850"/>
        <w:ind w:firstLine="420"/>
        <w:spacing w:line="360" w:lineRule="auto"/>
        <w:rPr>
          <w:rFonts w:ascii="宋体" w:hAnsi="宋体" w:cs="宋体"/>
          <w:szCs w:val="21"/>
        </w:rPr>
      </w:pPr>
      <w:r/>
      <w:bookmarkStart w:id="31" w:name="_Toc28359004"/>
      <w:r/>
      <w:bookmarkStart w:id="32" w:name="_Toc35393623"/>
      <w:r/>
      <w:bookmarkStart w:id="33" w:name="_Toc38985265"/>
      <w:r/>
      <w:bookmarkStart w:id="34" w:name="_Toc35393792"/>
      <w:r/>
      <w:bookmarkStart w:id="35" w:name="_Toc28359081"/>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850"/>
        <w:ind w:firstLine="420"/>
        <w:spacing w:line="360" w:lineRule="auto"/>
        <w:rPr>
          <w:rFonts w:ascii="宋体" w:hAnsi="宋体" w:cs="宋体"/>
          <w:i/>
          <w:iCs/>
          <w:szCs w:val="21"/>
          <w:u w:val="single"/>
        </w:rPr>
      </w:pPr>
      <w:r/>
      <w:bookmarkStart w:id="36" w:name="_Toc5171"/>
      <w:r/>
      <w:bookmarkStart w:id="37" w:name="_Toc22036"/>
      <w:r>
        <w:rPr>
          <w:rFonts w:hint="eastAsia" w:ascii="宋体" w:hAnsi="宋体" w:cs="宋体"/>
          <w:i/>
          <w:iCs/>
          <w:szCs w:val="21"/>
          <w:u w:val="single"/>
        </w:rPr>
        <w:t xml:space="preserve">1.1</w:t>
      </w:r>
      <w:r>
        <w:rPr>
          <w:rFonts w:hint="eastAsia" w:ascii="宋体" w:hAnsi="宋体" w:cs="宋体"/>
          <w:i/>
          <w:iCs/>
          <w:szCs w:val="21"/>
          <w:u w:val="single"/>
          <w:lang w:val="en-US" w:eastAsia="zh-CN"/>
        </w:rPr>
        <w:t xml:space="preserve"> </w:t>
      </w:r>
      <w:r>
        <w:rPr>
          <w:rFonts w:hint="eastAsia" w:ascii="宋体" w:hAnsi="宋体" w:cs="宋体"/>
          <w:i/>
          <w:iCs/>
          <w:szCs w:val="21"/>
          <w:u w:val="single"/>
        </w:rPr>
        <w:t xml:space="preserve">法人或者其他组织的营业执照等证明文件，自然人的身份证明</w:t>
      </w:r>
      <w:bookmarkEnd w:id="36"/>
      <w:r/>
      <w:bookmarkEnd w:id="37"/>
      <w:r>
        <w:rPr>
          <w:rFonts w:ascii="宋体" w:hAnsi="宋体" w:cs="宋体"/>
          <w:i/>
          <w:iCs/>
          <w:szCs w:val="21"/>
          <w:u w:val="single"/>
        </w:rPr>
      </w:r>
      <w:r/>
    </w:p>
    <w:p>
      <w:pPr>
        <w:pStyle w:val="850"/>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i/>
          <w:iCs/>
          <w:szCs w:val="21"/>
          <w:highlight w:val="none"/>
          <w:u w:val="single"/>
        </w:rPr>
      </w:r>
      <w:r/>
    </w:p>
    <w:p>
      <w:pPr>
        <w:pStyle w:val="850"/>
        <w:ind w:firstLine="420"/>
        <w:spacing w:line="360" w:lineRule="auto"/>
        <w:rPr>
          <w:rFonts w:ascii="宋体" w:hAnsi="宋体"/>
          <w:b/>
          <w:bCs/>
          <w:i/>
          <w:iCs/>
          <w:color w:val="ff0000"/>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rPr>
          <w:rFonts w:ascii="宋体" w:hAnsi="宋体"/>
          <w:b/>
          <w:bCs/>
          <w:i/>
          <w:iCs/>
          <w:color w:val="ff0000"/>
          <w:u w:val="single"/>
        </w:rPr>
      </w:r>
      <w:r/>
    </w:p>
    <w:p>
      <w:pPr>
        <w:pStyle w:val="85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850"/>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850"/>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850"/>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ascii="宋体" w:hAnsi="宋体" w:cs="宋体"/>
          <w:b/>
          <w:bCs/>
          <w:i/>
          <w:iCs/>
          <w:szCs w:val="21"/>
          <w:u w:val="single"/>
        </w:rPr>
      </w:r>
      <w:r/>
    </w:p>
    <w:p>
      <w:pPr>
        <w:pStyle w:val="850"/>
        <w:ind w:firstLine="420"/>
        <w:spacing w:line="360" w:lineRule="auto"/>
        <w:rPr>
          <w:rFonts w:ascii="宋体" w:hAnsi="宋体" w:cs="宋体"/>
          <w:i/>
          <w:iCs/>
          <w:szCs w:val="21"/>
          <w:u w:val="single"/>
        </w:rPr>
      </w:pPr>
      <w:r/>
      <w:bookmarkStart w:id="38" w:name="_Toc28524"/>
      <w:r/>
      <w:bookmarkStart w:id="39" w:name="_Toc18851"/>
      <w:r>
        <w:rPr>
          <w:rFonts w:hint="eastAsia" w:ascii="宋体" w:hAnsi="宋体" w:cs="宋体"/>
          <w:i/>
          <w:iCs/>
          <w:szCs w:val="21"/>
          <w:u w:val="single"/>
        </w:rPr>
        <w:t xml:space="preserve">1.8</w:t>
      </w:r>
      <w:r>
        <w:rPr>
          <w:rFonts w:hint="eastAsia" w:ascii="宋体" w:hAnsi="宋体" w:cs="宋体"/>
          <w:i/>
          <w:iCs/>
          <w:szCs w:val="21"/>
          <w:u w:val="single"/>
          <w:lang w:val="en-US" w:eastAsia="zh-CN"/>
        </w:rPr>
        <w:t xml:space="preserve"> </w:t>
      </w:r>
      <w:r>
        <w:rPr>
          <w:rFonts w:hint="eastAsia" w:ascii="宋体" w:hAnsi="宋体" w:cs="宋体"/>
          <w:i/>
          <w:iCs/>
          <w:szCs w:val="21"/>
          <w:u w:val="single"/>
        </w:rPr>
        <w:t xml:space="preserve">供应商信用承诺函</w:t>
      </w:r>
      <w:bookmarkEnd w:id="38"/>
      <w:r/>
      <w:bookmarkEnd w:id="39"/>
      <w:r>
        <w:rPr>
          <w:rFonts w:ascii="宋体" w:hAnsi="宋体" w:cs="宋体"/>
          <w:i/>
          <w:iCs/>
          <w:szCs w:val="21"/>
          <w:u w:val="single"/>
        </w:rPr>
      </w:r>
      <w:r/>
    </w:p>
    <w:p>
      <w:pPr>
        <w:pStyle w:val="850"/>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w:t>
      </w:r>
      <w:r>
        <w:rPr>
          <w:rFonts w:hint="eastAsia" w:ascii="宋体" w:hAnsi="宋体" w:cs="宋体"/>
          <w:i/>
          <w:szCs w:val="21"/>
          <w:u w:val="single"/>
          <w:lang w:eastAsia="zh-CN"/>
        </w:rPr>
        <w:t xml:space="preserve">，</w:t>
      </w:r>
      <w:r>
        <w:rPr>
          <w:rFonts w:hint="eastAsia" w:ascii="宋体" w:hAnsi="宋体" w:cs="宋体"/>
          <w:i/>
          <w:szCs w:val="21"/>
          <w:u w:val="single"/>
        </w:rPr>
        <w:t xml:space="preserve">投标人须提供《中小企业声明函》，企业类型为租赁和商务服务业。《中小企业声明函》不符合要求或未提供的，投标文件无效。</w:t>
      </w:r>
      <w:r>
        <w:rPr>
          <w:rFonts w:ascii="宋体" w:hAnsi="宋体" w:cs="宋体"/>
          <w:i/>
          <w:szCs w:val="21"/>
          <w:u w:val="single"/>
        </w:rPr>
      </w:r>
      <w:r/>
    </w:p>
    <w:p>
      <w:pPr>
        <w:pStyle w:val="850"/>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rPr>
          <w:rFonts w:ascii="宋体" w:hAnsi="宋体" w:cs="宋体"/>
          <w:szCs w:val="21"/>
          <w:u w:val="single"/>
        </w:rPr>
      </w:r>
      <w:r/>
    </w:p>
    <w:p>
      <w:pPr>
        <w:pStyle w:val="850"/>
        <w:spacing w:line="360" w:lineRule="auto"/>
        <w:tabs>
          <w:tab w:val="left" w:pos="266" w:leader="none"/>
        </w:tabs>
        <w:rPr>
          <w:rFonts w:ascii="宋体" w:hAnsi="宋体" w:cs="宋体"/>
          <w:b/>
          <w:bCs/>
        </w:rPr>
        <w:outlineLvl w:val="1"/>
      </w:pPr>
      <w:r/>
      <w:bookmarkStart w:id="40" w:name="_Toc23766"/>
      <w:r/>
      <w:bookmarkStart w:id="41" w:name="_Toc20796"/>
      <w:r/>
      <w:bookmarkStart w:id="42" w:name="_Toc27325"/>
      <w:r>
        <w:rPr>
          <w:rFonts w:hint="eastAsia" w:ascii="宋体" w:hAnsi="宋体" w:cs="宋体"/>
          <w:b/>
          <w:bCs/>
        </w:rPr>
        <w:t xml:space="preserve">三、获取招标文件</w:t>
      </w:r>
      <w:bookmarkEnd w:id="31"/>
      <w:r/>
      <w:bookmarkEnd w:id="32"/>
      <w:r/>
      <w:bookmarkEnd w:id="33"/>
      <w:r/>
      <w:bookmarkEnd w:id="34"/>
      <w:r/>
      <w:bookmarkEnd w:id="35"/>
      <w:r/>
      <w:bookmarkEnd w:id="40"/>
      <w:r/>
      <w:bookmarkEnd w:id="41"/>
      <w:r/>
      <w:bookmarkEnd w:id="42"/>
      <w:r>
        <w:rPr>
          <w:rFonts w:ascii="宋体" w:hAnsi="宋体" w:cs="宋体"/>
          <w:b/>
          <w:bCs/>
        </w:rPr>
      </w:r>
      <w:r/>
    </w:p>
    <w:p>
      <w:pPr>
        <w:pStyle w:val="850"/>
        <w:ind w:firstLine="420"/>
        <w:spacing w:line="360" w:lineRule="auto"/>
        <w:rPr>
          <w:rFonts w:ascii="宋体" w:hAnsi="宋体" w:cs="宋体"/>
        </w:rPr>
      </w:pPr>
      <w:r/>
      <w:bookmarkStart w:id="43" w:name="_Toc28359005"/>
      <w:r/>
      <w:bookmarkStart w:id="44" w:name="_Toc28359082"/>
      <w:r/>
      <w:bookmarkStart w:id="45" w:name="_Toc35393624"/>
      <w:r/>
      <w:bookmarkStart w:id="46" w:name="_Toc35393793"/>
      <w:r/>
      <w:bookmarkStart w:id="47" w:name="_Toc38985266"/>
      <w:r>
        <w:rPr>
          <w:rFonts w:hint="eastAsia" w:ascii="宋体" w:hAnsi="宋体" w:cs="宋体"/>
        </w:rPr>
        <w:t xml:space="preserve">1.时间：自公告发布之日起至响应文件提交截止时间止。</w:t>
      </w:r>
      <w:r>
        <w:rPr>
          <w:rFonts w:ascii="宋体" w:hAnsi="宋体" w:cs="宋体"/>
        </w:rPr>
      </w:r>
      <w:r/>
    </w:p>
    <w:p>
      <w:pPr>
        <w:pStyle w:val="850"/>
        <w:ind w:firstLine="420"/>
        <w:spacing w:line="360" w:lineRule="auto"/>
      </w:pPr>
      <w:r/>
      <w:bookmarkStart w:id="48" w:name="_Toc3639"/>
      <w:r/>
      <w:bookmarkStart w:id="49" w:name="_Toc30"/>
      <w:r>
        <w:rPr>
          <w:rFonts w:hint="eastAsia" w:ascii="宋体" w:hAnsi="宋体" w:cs="宋体"/>
          <w:b/>
          <w:bCs/>
        </w:rPr>
        <w:t xml:space="preserve">2.获取方式：本项目采用网上注册登记方式。</w:t>
      </w:r>
      <w:bookmarkEnd w:id="48"/>
      <w:r/>
      <w:bookmarkEnd w:id="49"/>
      <w:r/>
      <w:r/>
    </w:p>
    <w:p>
      <w:pPr>
        <w:pStyle w:val="850"/>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rPr>
          <w:rFonts w:ascii="宋体" w:hAnsi="宋体" w:cs="宋体"/>
          <w:b/>
          <w:bCs/>
        </w:rPr>
      </w:r>
      <w:r/>
    </w:p>
    <w:p>
      <w:pPr>
        <w:pStyle w:val="850"/>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rPr>
          <w:rFonts w:ascii="宋体" w:hAnsi="宋体" w:cs="宋体"/>
          <w:b/>
          <w:bCs/>
        </w:rPr>
      </w:r>
      <w:r/>
    </w:p>
    <w:p>
      <w:pPr>
        <w:pStyle w:val="850"/>
        <w:spacing w:line="360" w:lineRule="auto"/>
        <w:tabs>
          <w:tab w:val="left" w:pos="266" w:leader="none"/>
        </w:tabs>
        <w:rPr>
          <w:rFonts w:ascii="宋体" w:hAnsi="宋体" w:cs="宋体"/>
          <w:b/>
          <w:bCs/>
        </w:rPr>
        <w:outlineLvl w:val="1"/>
      </w:pPr>
      <w:r/>
      <w:bookmarkStart w:id="50" w:name="_Toc13045"/>
      <w:r/>
      <w:bookmarkStart w:id="51" w:name="_Toc23401"/>
      <w:r/>
      <w:bookmarkStart w:id="52" w:name="_Toc24345"/>
      <w:r>
        <w:rPr>
          <w:rFonts w:hint="eastAsia" w:ascii="宋体" w:hAnsi="宋体" w:cs="宋体"/>
          <w:b/>
          <w:bCs/>
        </w:rPr>
        <w:t xml:space="preserve">四、提交投标文件</w:t>
      </w:r>
      <w:bookmarkEnd w:id="43"/>
      <w:r/>
      <w:bookmarkEnd w:id="44"/>
      <w:r>
        <w:rPr>
          <w:rFonts w:hint="eastAsia" w:ascii="宋体" w:hAnsi="宋体" w:cs="宋体"/>
          <w:b/>
          <w:bCs/>
        </w:rPr>
        <w:t xml:space="preserve">截止时间、开标时间和地点</w:t>
      </w:r>
      <w:bookmarkEnd w:id="45"/>
      <w:r/>
      <w:bookmarkEnd w:id="46"/>
      <w:r/>
      <w:bookmarkEnd w:id="47"/>
      <w:r/>
      <w:bookmarkEnd w:id="50"/>
      <w:r/>
      <w:bookmarkEnd w:id="51"/>
      <w:r/>
      <w:bookmarkEnd w:id="52"/>
      <w:r>
        <w:rPr>
          <w:rFonts w:ascii="宋体" w:hAnsi="宋体" w:cs="宋体"/>
          <w:b/>
          <w:bCs/>
        </w:rPr>
      </w:r>
      <w:r/>
    </w:p>
    <w:p>
      <w:pPr>
        <w:pStyle w:val="850"/>
        <w:ind w:firstLine="420"/>
        <w:spacing w:line="360" w:lineRule="auto"/>
        <w:rPr>
          <w:rFonts w:ascii="宋体" w:hAnsi="宋体" w:cs="宋体"/>
        </w:rPr>
      </w:pPr>
      <w:r/>
      <w:bookmarkStart w:id="53" w:name="_Toc9537"/>
      <w:r/>
      <w:bookmarkStart w:id="54" w:name="_Toc2365"/>
      <w:r>
        <w:rPr>
          <w:rFonts w:hint="eastAsia" w:ascii="宋体" w:hAnsi="宋体" w:cs="宋体"/>
        </w:rPr>
        <w:t xml:space="preserve">1.时间：</w:t>
      </w:r>
      <w:r>
        <w:rPr>
          <w:rFonts w:hint="eastAsia" w:ascii="宋体" w:hAnsi="宋体" w:cs="宋体"/>
          <w:u w:val="single"/>
        </w:rPr>
        <w:t xml:space="preserve">202</w:t>
      </w:r>
      <w:r>
        <w:rPr>
          <w:rFonts w:hint="eastAsia" w:ascii="宋体" w:hAnsi="宋体" w:cs="宋体"/>
          <w:u w:val="single"/>
          <w:lang w:val="en-US" w:eastAsia="zh-CN"/>
        </w:rPr>
        <w:t xml:space="preserve">5</w:t>
      </w:r>
      <w:r>
        <w:rPr>
          <w:rFonts w:hint="eastAsia" w:ascii="宋体" w:hAnsi="宋体" w:cs="宋体"/>
          <w:u w:val="single"/>
        </w:rPr>
        <w:t xml:space="preserve">年 </w:t>
      </w:r>
      <w:r>
        <w:rPr>
          <w:rFonts w:hint="eastAsia" w:ascii="宋体" w:hAnsi="宋体" w:cs="宋体"/>
          <w:u w:val="single"/>
          <w:lang w:val="en-US" w:eastAsia="zh-CN"/>
        </w:rPr>
        <w:t xml:space="preserve">3</w:t>
      </w:r>
      <w:r>
        <w:rPr>
          <w:rFonts w:hint="eastAsia" w:ascii="宋体" w:hAnsi="宋体" w:cs="宋体"/>
          <w:u w:val="single"/>
        </w:rPr>
        <w:t xml:space="preserve"> 月 </w:t>
      </w:r>
      <w:r>
        <w:rPr>
          <w:rFonts w:hint="eastAsia" w:ascii="宋体" w:hAnsi="宋体" w:cs="宋体"/>
          <w:u w:val="single"/>
          <w:lang w:val="en-US" w:eastAsia="zh-CN"/>
        </w:rPr>
        <w:t xml:space="preserve">25</w:t>
      </w:r>
      <w:r>
        <w:rPr>
          <w:rFonts w:hint="eastAsia" w:ascii="宋体" w:hAnsi="宋体" w:cs="宋体"/>
          <w:u w:val="single"/>
        </w:rPr>
        <w:t xml:space="preserve"> 日9:00</w:t>
      </w:r>
      <w:r>
        <w:rPr>
          <w:rFonts w:hint="eastAsia" w:ascii="宋体" w:hAnsi="宋体" w:cs="宋体"/>
        </w:rPr>
        <w:t xml:space="preserve">（北京时间）</w:t>
      </w:r>
      <w:bookmarkEnd w:id="53"/>
      <w:r/>
      <w:bookmarkEnd w:id="54"/>
      <w:r>
        <w:rPr>
          <w:rFonts w:ascii="宋体" w:hAnsi="宋体" w:cs="宋体"/>
        </w:rPr>
      </w:r>
      <w:r/>
    </w:p>
    <w:p>
      <w:pPr>
        <w:pStyle w:val="850"/>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850"/>
        <w:spacing w:line="360" w:lineRule="auto"/>
        <w:tabs>
          <w:tab w:val="left" w:pos="266" w:leader="none"/>
        </w:tabs>
        <w:rPr>
          <w:rFonts w:ascii="宋体" w:hAnsi="宋体" w:cs="宋体"/>
          <w:b/>
          <w:bCs/>
        </w:rPr>
        <w:outlineLvl w:val="1"/>
      </w:pPr>
      <w:r/>
      <w:bookmarkStart w:id="55" w:name="_Toc35393625"/>
      <w:r/>
      <w:bookmarkStart w:id="56" w:name="_Toc38985267"/>
      <w:r/>
      <w:bookmarkStart w:id="57" w:name="_Toc2115"/>
      <w:r/>
      <w:bookmarkStart w:id="58" w:name="_Toc35393794"/>
      <w:r/>
      <w:bookmarkStart w:id="59" w:name="_Toc28359084"/>
      <w:r/>
      <w:bookmarkStart w:id="60" w:name="_Toc16125"/>
      <w:r/>
      <w:bookmarkStart w:id="61" w:name="_Toc28359007"/>
      <w:r/>
      <w:bookmarkStart w:id="62" w:name="_Toc29475"/>
      <w:r>
        <w:rPr>
          <w:rFonts w:hint="eastAsia" w:ascii="宋体" w:hAnsi="宋体" w:cs="宋体"/>
          <w:b/>
          <w:bCs/>
        </w:rPr>
        <w:t xml:space="preserve">五、公告期限</w:t>
      </w:r>
      <w:bookmarkEnd w:id="55"/>
      <w:r/>
      <w:bookmarkEnd w:id="56"/>
      <w:r/>
      <w:bookmarkEnd w:id="57"/>
      <w:r/>
      <w:bookmarkEnd w:id="58"/>
      <w:r/>
      <w:bookmarkEnd w:id="59"/>
      <w:r/>
      <w:bookmarkEnd w:id="60"/>
      <w:r/>
      <w:bookmarkEnd w:id="61"/>
      <w:r/>
      <w:bookmarkEnd w:id="62"/>
      <w:r>
        <w:rPr>
          <w:rFonts w:ascii="宋体" w:hAnsi="宋体" w:cs="宋体"/>
          <w:b/>
          <w:bCs/>
        </w:rPr>
      </w:r>
      <w:r/>
    </w:p>
    <w:p>
      <w:pPr>
        <w:pStyle w:val="850"/>
        <w:ind w:firstLine="420"/>
        <w:spacing w:line="360" w:lineRule="auto"/>
        <w:rPr>
          <w:rFonts w:ascii="宋体" w:hAnsi="宋体" w:cs="宋体"/>
        </w:rPr>
      </w:pPr>
      <w:r/>
      <w:bookmarkStart w:id="63" w:name="_Toc38985268"/>
      <w:r/>
      <w:bookmarkStart w:id="64" w:name="_Toc35393795"/>
      <w:r/>
      <w:bookmarkStart w:id="65" w:name="_Toc35393626"/>
      <w:r>
        <w:rPr>
          <w:rFonts w:hint="eastAsia" w:ascii="宋体" w:hAnsi="宋体" w:cs="宋体"/>
        </w:rPr>
        <w:t xml:space="preserve">自本公告发布之日起</w:t>
      </w:r>
      <w:r>
        <w:rPr>
          <w:rFonts w:hint="eastAsia" w:ascii="宋体" w:hAnsi="宋体" w:cs="宋体"/>
          <w:lang w:val="en-US" w:eastAsia="zh-CN"/>
        </w:rPr>
        <w:t xml:space="preserve">5</w:t>
      </w:r>
      <w:r>
        <w:rPr>
          <w:rFonts w:hint="eastAsia" w:ascii="宋体" w:hAnsi="宋体" w:cs="宋体"/>
        </w:rPr>
        <w:t xml:space="preserve">个工作日。</w:t>
      </w:r>
      <w:r>
        <w:rPr>
          <w:rFonts w:ascii="宋体" w:hAnsi="宋体" w:cs="宋体"/>
        </w:rPr>
      </w:r>
      <w:r/>
    </w:p>
    <w:p>
      <w:pPr>
        <w:pStyle w:val="850"/>
        <w:spacing w:line="360" w:lineRule="auto"/>
        <w:tabs>
          <w:tab w:val="left" w:pos="266" w:leader="none"/>
        </w:tabs>
        <w:rPr>
          <w:rFonts w:ascii="宋体" w:hAnsi="宋体" w:cs="宋体"/>
          <w:b/>
          <w:bCs/>
        </w:rPr>
        <w:outlineLvl w:val="1"/>
      </w:pPr>
      <w:r/>
      <w:bookmarkStart w:id="66" w:name="_Toc23246"/>
      <w:r/>
      <w:bookmarkStart w:id="67" w:name="_Toc2618"/>
      <w:r/>
      <w:bookmarkStart w:id="68" w:name="_Toc32321"/>
      <w:r>
        <w:rPr>
          <w:rFonts w:hint="eastAsia" w:ascii="宋体" w:hAnsi="宋体" w:cs="宋体"/>
          <w:b/>
          <w:bCs/>
        </w:rPr>
        <w:t xml:space="preserve">六、其他补充事宜</w:t>
      </w:r>
      <w:bookmarkEnd w:id="63"/>
      <w:r/>
      <w:bookmarkEnd w:id="64"/>
      <w:r/>
      <w:bookmarkEnd w:id="65"/>
      <w:r/>
      <w:bookmarkEnd w:id="66"/>
      <w:r/>
      <w:bookmarkEnd w:id="67"/>
      <w:r/>
      <w:bookmarkEnd w:id="68"/>
      <w:r>
        <w:rPr>
          <w:rFonts w:ascii="宋体" w:hAnsi="宋体" w:cs="宋体"/>
          <w:b/>
          <w:bCs/>
        </w:rPr>
      </w:r>
      <w:r/>
    </w:p>
    <w:p>
      <w:pPr>
        <w:pStyle w:val="850"/>
        <w:ind w:firstLine="420"/>
        <w:spacing w:line="360" w:lineRule="auto"/>
        <w:tabs>
          <w:tab w:val="left" w:pos="266" w:leader="none"/>
        </w:tabs>
        <w:rPr>
          <w:rFonts w:hint="eastAsia" w:ascii="宋体" w:hAnsi="宋体" w:cs="宋体"/>
        </w:rPr>
        <w:outlineLvl w:val="1"/>
      </w:pPr>
      <w:r/>
      <w:bookmarkStart w:id="69" w:name="_Toc28359085"/>
      <w:r/>
      <w:bookmarkStart w:id="70" w:name="_Toc23688"/>
      <w:r/>
      <w:bookmarkStart w:id="71" w:name="_Toc28359008"/>
      <w:r/>
      <w:bookmarkStart w:id="72" w:name="_Toc38985269"/>
      <w:r/>
      <w:bookmarkStart w:id="73" w:name="_Toc35393627"/>
      <w:r/>
      <w:bookmarkStart w:id="74" w:name="_Toc35393796"/>
      <w:r/>
      <w:bookmarkStart w:id="75" w:name="_Toc18694"/>
      <w:r/>
      <w:bookmarkStart w:id="76" w:name="_Toc29069"/>
      <w:r>
        <w:rPr>
          <w:rFonts w:hint="eastAsia" w:ascii="宋体" w:hAnsi="宋体" w:cs="宋体"/>
        </w:rPr>
        <w:t xml:space="preserve">1.已为各子项目中一个或多个工程提供过服务（项目管理、造价咨询、招标代理、工程监理等）的供应商，不得再参加该子项目的采购活动。</w:t>
      </w:r>
      <w:r>
        <w:rPr>
          <w:rFonts w:hint="eastAsia" w:ascii="宋体" w:hAnsi="宋体" w:cs="宋体"/>
        </w:rPr>
      </w:r>
      <w:r/>
    </w:p>
    <w:p>
      <w:pPr>
        <w:pStyle w:val="850"/>
        <w:ind w:firstLine="420"/>
        <w:spacing w:line="360" w:lineRule="auto"/>
        <w:tabs>
          <w:tab w:val="left" w:pos="266" w:leader="none"/>
        </w:tabs>
        <w:rPr>
          <w:rFonts w:hint="eastAsia" w:ascii="宋体" w:hAnsi="宋体" w:cs="宋体"/>
        </w:rPr>
        <w:outlineLvl w:val="1"/>
      </w:pPr>
      <w:r>
        <w:rPr>
          <w:rFonts w:hint="eastAsia" w:ascii="宋体" w:hAnsi="宋体" w:cs="宋体"/>
        </w:rPr>
        <w:t xml:space="preserve">2.供应商如确定参加投标，请如实填写《供应商参加投标确认函》加盖公章扫描并于 202</w:t>
      </w:r>
      <w:r>
        <w:rPr>
          <w:rFonts w:hint="eastAsia" w:ascii="宋体" w:hAnsi="宋体" w:cs="宋体"/>
          <w:lang w:val="en-US" w:eastAsia="zh-CN"/>
        </w:rPr>
        <w:t xml:space="preserve">5</w:t>
      </w:r>
      <w:r>
        <w:rPr>
          <w:rFonts w:hint="eastAsia" w:ascii="宋体" w:hAnsi="宋体" w:cs="宋体"/>
        </w:rPr>
        <w:t xml:space="preserve">年</w:t>
      </w:r>
      <w:r>
        <w:rPr>
          <w:rFonts w:hint="eastAsia" w:ascii="宋体" w:hAnsi="宋体" w:cs="宋体"/>
          <w:lang w:val="en-US" w:eastAsia="zh-CN"/>
        </w:rPr>
        <w:t xml:space="preserve">3</w:t>
      </w:r>
      <w:r>
        <w:rPr>
          <w:rFonts w:hint="eastAsia" w:ascii="宋体" w:hAnsi="宋体" w:cs="宋体"/>
        </w:rPr>
        <w:t xml:space="preserve">月</w:t>
      </w:r>
      <w:r>
        <w:rPr>
          <w:rFonts w:hint="eastAsia" w:ascii="宋体" w:hAnsi="宋体" w:cs="宋体"/>
          <w:lang w:val="en-US" w:eastAsia="zh-CN"/>
        </w:rPr>
        <w:t xml:space="preserve">22</w:t>
      </w:r>
      <w:r>
        <w:rPr>
          <w:rFonts w:hint="eastAsia" w:ascii="宋体" w:hAnsi="宋体" w:cs="宋体"/>
        </w:rPr>
        <w:t xml:space="preserve">日17:00前发送至704995305@qq.com邮箱（邮件标题注明公司全称+项目名称）。因供应商填写有误或未按时发送，其相应责任和风险由供应商自行承担。</w:t>
      </w:r>
      <w:r>
        <w:rPr>
          <w:rFonts w:hint="eastAsia" w:ascii="宋体" w:hAnsi="宋体" w:cs="宋体"/>
        </w:rPr>
      </w:r>
      <w:r/>
    </w:p>
    <w:p>
      <w:pPr>
        <w:pStyle w:val="850"/>
        <w:spacing w:line="360" w:lineRule="auto"/>
        <w:tabs>
          <w:tab w:val="left" w:pos="266" w:leader="none"/>
        </w:tabs>
        <w:rPr>
          <w:rFonts w:ascii="宋体" w:hAnsi="宋体" w:cs="宋体"/>
          <w:b/>
          <w:bCs/>
        </w:rPr>
        <w:outlineLvl w:val="1"/>
      </w:pPr>
      <w:r>
        <w:rPr>
          <w:rFonts w:hint="eastAsia" w:ascii="宋体" w:hAnsi="宋体" w:cs="宋体"/>
          <w:b/>
          <w:bCs/>
        </w:rPr>
        <w:t xml:space="preserve">七、本次招标联系方式</w:t>
      </w:r>
      <w:bookmarkEnd w:id="69"/>
      <w:r/>
      <w:bookmarkEnd w:id="70"/>
      <w:r/>
      <w:bookmarkEnd w:id="71"/>
      <w:r/>
      <w:bookmarkEnd w:id="72"/>
      <w:r/>
      <w:bookmarkEnd w:id="73"/>
      <w:r/>
      <w:bookmarkEnd w:id="74"/>
      <w:r/>
      <w:bookmarkEnd w:id="75"/>
      <w:r/>
      <w:bookmarkEnd w:id="76"/>
      <w:r>
        <w:rPr>
          <w:rFonts w:ascii="宋体" w:hAnsi="宋体" w:cs="宋体"/>
          <w:b/>
          <w:bCs/>
        </w:rPr>
      </w:r>
      <w:r/>
    </w:p>
    <w:p>
      <w:pPr>
        <w:pStyle w:val="850"/>
        <w:ind w:firstLine="420"/>
        <w:spacing w:line="360" w:lineRule="auto"/>
        <w:rPr>
          <w:rFonts w:ascii="宋体" w:hAnsi="宋体" w:cs="宋体"/>
        </w:rPr>
      </w:pPr>
      <w:r/>
      <w:bookmarkStart w:id="77" w:name="_Toc25700"/>
      <w:r/>
      <w:bookmarkStart w:id="78" w:name="_Toc29369"/>
      <w:r/>
      <w:bookmarkStart w:id="79" w:name="XMJBRDH_1"/>
      <w:r/>
      <w:bookmarkStart w:id="80" w:name="_Toc28359010"/>
      <w:r/>
      <w:bookmarkStart w:id="81" w:name="_Toc28359087"/>
      <w:r>
        <w:rPr>
          <w:rFonts w:hint="eastAsia" w:ascii="宋体" w:hAnsi="宋体" w:cs="宋体"/>
        </w:rPr>
        <w:t xml:space="preserve">1.采购人信息</w:t>
      </w:r>
      <w:bookmarkEnd w:id="77"/>
      <w:r/>
      <w:bookmarkEnd w:id="78"/>
      <w:r>
        <w:rPr>
          <w:rFonts w:ascii="宋体" w:hAnsi="宋体" w:cs="宋体"/>
        </w:rPr>
      </w:r>
      <w:r/>
    </w:p>
    <w:p>
      <w:pPr>
        <w:pStyle w:val="850"/>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高邮市固定资产投资审计中心</w:t>
      </w:r>
      <w:r>
        <w:rPr>
          <w:rFonts w:ascii="宋体" w:hAnsi="宋体" w:cs="宋体"/>
          <w:u w:val="single"/>
        </w:rPr>
      </w:r>
      <w:r/>
    </w:p>
    <w:p>
      <w:pPr>
        <w:pStyle w:val="850"/>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高邮市城市商务大厦11层</w:t>
      </w:r>
      <w:r>
        <w:rPr>
          <w:rFonts w:ascii="宋体" w:hAnsi="宋体" w:cs="宋体"/>
          <w:u w:val="single"/>
        </w:rPr>
      </w:r>
      <w:r/>
    </w:p>
    <w:p>
      <w:pPr>
        <w:pStyle w:val="850"/>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朱</w:t>
      </w:r>
      <w:r>
        <w:rPr>
          <w:rFonts w:hint="eastAsia" w:ascii="宋体" w:hAnsi="宋体" w:cs="宋体"/>
          <w:u w:val="single"/>
          <w:lang w:val="en-US" w:eastAsia="zh-CN"/>
        </w:rPr>
        <w:t xml:space="preserve">先生</w:t>
      </w:r>
      <w:r>
        <w:rPr>
          <w:rFonts w:hint="eastAsia" w:ascii="宋体" w:hAnsi="宋体" w:cs="宋体"/>
          <w:u w:val="single"/>
        </w:rPr>
        <w:t xml:space="preserve">            </w:t>
      </w:r>
      <w:r>
        <w:rPr>
          <w:rFonts w:ascii="宋体" w:hAnsi="宋体" w:cs="宋体"/>
          <w:u w:val="single"/>
        </w:rPr>
      </w:r>
      <w:r/>
    </w:p>
    <w:p>
      <w:pPr>
        <w:pStyle w:val="850"/>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18852550622       </w:t>
      </w:r>
      <w:r>
        <w:rPr>
          <w:rFonts w:ascii="宋体" w:hAnsi="宋体" w:cs="宋体"/>
          <w:u w:val="single"/>
        </w:rPr>
      </w:r>
      <w:r/>
    </w:p>
    <w:p>
      <w:pPr>
        <w:pStyle w:val="850"/>
        <w:ind w:firstLine="420"/>
        <w:spacing w:line="360" w:lineRule="auto"/>
        <w:rPr>
          <w:rFonts w:ascii="宋体" w:hAnsi="宋体" w:cs="宋体"/>
        </w:rPr>
      </w:pPr>
      <w:r/>
      <w:bookmarkStart w:id="82" w:name="_Toc1979"/>
      <w:r/>
      <w:bookmarkStart w:id="83" w:name="_Toc22260"/>
      <w:r>
        <w:rPr>
          <w:rFonts w:hint="eastAsia" w:ascii="宋体" w:hAnsi="宋体" w:cs="宋体"/>
        </w:rPr>
        <w:t xml:space="preserve">2.采购代理机构信息</w:t>
      </w:r>
      <w:bookmarkEnd w:id="82"/>
      <w:r/>
      <w:bookmarkEnd w:id="83"/>
      <w:r>
        <w:rPr>
          <w:rFonts w:ascii="宋体" w:hAnsi="宋体" w:cs="宋体"/>
        </w:rPr>
      </w:r>
      <w:r/>
    </w:p>
    <w:p>
      <w:pPr>
        <w:pStyle w:val="850"/>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江苏汇邦工程咨询有限公司</w:t>
      </w:r>
      <w:r>
        <w:rPr>
          <w:rFonts w:hint="eastAsia" w:ascii="宋体" w:hAnsi="宋体" w:eastAsia="宋体" w:cs="宋体"/>
          <w:u w:val="single"/>
          <w:lang w:eastAsia="zh-CN"/>
        </w:rPr>
      </w:r>
      <w:r/>
    </w:p>
    <w:p>
      <w:pPr>
        <w:pStyle w:val="850"/>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高邮市金拇指广场A栋301</w:t>
      </w:r>
      <w:r>
        <w:rPr>
          <w:rFonts w:ascii="宋体" w:hAnsi="宋体" w:cs="宋体"/>
          <w:u w:val="single"/>
        </w:rPr>
      </w:r>
      <w:r/>
    </w:p>
    <w:p>
      <w:pPr>
        <w:pStyle w:val="850"/>
        <w:ind w:firstLine="420"/>
        <w:spacing w:line="360" w:lineRule="auto"/>
        <w:rPr>
          <w:rFonts w:ascii="宋体" w:hAnsi="宋体" w:cs="宋体"/>
          <w:u w:val="single"/>
          <w:lang w:val="en-US" w:eastAsia="zh-CN"/>
        </w:rPr>
      </w:pPr>
      <w:r>
        <w:rPr>
          <w:rFonts w:hint="eastAsia" w:ascii="宋体" w:hAnsi="宋体" w:cs="宋体"/>
        </w:rPr>
        <w:t xml:space="preserve">联 系 人：</w:t>
      </w:r>
      <w:r>
        <w:rPr>
          <w:rFonts w:hint="eastAsia" w:ascii="宋体" w:hAnsi="宋体" w:cs="宋体"/>
          <w:u w:val="single"/>
          <w:lang w:val="en-US" w:eastAsia="zh-CN"/>
        </w:rPr>
        <w:t xml:space="preserve">      张工            </w:t>
      </w:r>
      <w:r>
        <w:rPr>
          <w:rFonts w:ascii="宋体" w:hAnsi="宋体" w:cs="宋体"/>
          <w:u w:val="single"/>
          <w:lang w:val="en-US" w:eastAsia="zh-CN"/>
        </w:rPr>
      </w:r>
      <w:r/>
    </w:p>
    <w:p>
      <w:pPr>
        <w:pStyle w:val="850"/>
        <w:ind w:firstLine="420"/>
        <w:spacing w:line="360" w:lineRule="auto"/>
        <w:rPr>
          <w:rFonts w:ascii="宋体" w:hAnsi="宋体" w:eastAsia="宋体" w:cs="宋体"/>
          <w:u w:val="single"/>
          <w:lang w:val="en-US" w:eastAsia="zh-CN"/>
        </w:rPr>
      </w:pPr>
      <w:r>
        <w:rPr>
          <w:rFonts w:hint="eastAsia" w:ascii="宋体" w:hAnsi="宋体" w:cs="宋体"/>
        </w:rPr>
        <w:t xml:space="preserve">联系电话：</w:t>
      </w:r>
      <w:bookmarkEnd w:id="79"/>
      <w:r>
        <w:rPr>
          <w:rFonts w:hint="eastAsia" w:ascii="宋体" w:hAnsi="宋体" w:cs="宋体"/>
          <w:u w:val="single"/>
          <w:lang w:val="en-US" w:eastAsia="zh-CN"/>
        </w:rPr>
        <w:t xml:space="preserve">    17715127640       </w:t>
      </w:r>
      <w:r>
        <w:rPr>
          <w:rFonts w:ascii="宋体" w:hAnsi="宋体" w:eastAsia="宋体" w:cs="宋体"/>
          <w:u w:val="single"/>
          <w:lang w:val="en-US" w:eastAsia="zh-CN"/>
        </w:rPr>
      </w:r>
      <w:r/>
    </w:p>
    <w:p>
      <w:pPr>
        <w:pStyle w:val="850"/>
        <w:spacing w:line="360" w:lineRule="auto"/>
        <w:tabs>
          <w:tab w:val="left" w:pos="266" w:leader="none"/>
        </w:tabs>
        <w:rPr>
          <w:rFonts w:ascii="宋体" w:hAnsi="宋体" w:cs="宋体"/>
          <w:b/>
          <w:bCs/>
        </w:rPr>
        <w:outlineLvl w:val="1"/>
      </w:pPr>
      <w:r/>
      <w:bookmarkStart w:id="84" w:name="_Toc13007"/>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0"/>
      <w:r/>
      <w:bookmarkEnd w:id="81"/>
      <w:r/>
      <w:bookmarkEnd w:id="84"/>
      <w:r>
        <w:rPr>
          <w:rFonts w:ascii="宋体" w:hAnsi="宋体" w:cs="宋体"/>
          <w:b/>
          <w:bCs/>
        </w:rPr>
      </w:r>
      <w:r/>
    </w:p>
    <w:p>
      <w:pPr>
        <w:pStyle w:val="850"/>
        <w:rPr>
          <w:rFonts w:ascii="宋体" w:hAnsi="宋体" w:cs="宋体"/>
          <w:b/>
          <w:bCs/>
        </w:rPr>
        <w:outlineLvl w:val="1"/>
      </w:pPr>
      <w:r/>
      <w:bookmarkStart w:id="85" w:name="_Toc1256"/>
      <w:r/>
      <w:bookmarkStart w:id="86" w:name="_Toc3447"/>
      <w:r/>
      <w:bookmarkStart w:id="87" w:name="_Toc21065"/>
      <w:r>
        <w:rPr>
          <w:rFonts w:hint="eastAsia" w:ascii="宋体" w:hAnsi="宋体" w:cs="宋体"/>
          <w:b/>
          <w:bCs/>
        </w:rPr>
        <w:t xml:space="preserve">九、其他</w:t>
      </w:r>
      <w:bookmarkEnd w:id="85"/>
      <w:r/>
      <w:bookmarkEnd w:id="86"/>
      <w:r/>
      <w:bookmarkEnd w:id="87"/>
      <w:r>
        <w:rPr>
          <w:rFonts w:ascii="宋体" w:hAnsi="宋体" w:cs="宋体"/>
          <w:b/>
          <w:bCs/>
        </w:rPr>
      </w:r>
      <w:r/>
    </w:p>
    <w:p>
      <w:pPr>
        <w:pStyle w:val="850"/>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rFonts w:ascii="宋体" w:hAnsi="宋体" w:cs="宋体"/>
          <w:b/>
        </w:rPr>
      </w:r>
      <w:r/>
    </w:p>
    <w:p>
      <w:pPr>
        <w:pStyle w:val="850"/>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2.供应商如确定参加投标，可自行下载招标文件及有关资料，按照《操作手册》进行注册，领取CA和办理电子签章，并按《操作手册》要求制作、上传电子投标文件，技术支持联系方式：13813140731。</w:t>
      </w:r>
      <w:r>
        <w:rPr>
          <w:rFonts w:ascii="宋体" w:hAnsi="宋体" w:cs="宋体"/>
          <w:b/>
        </w:rPr>
      </w:r>
      <w:r/>
    </w:p>
    <w:p>
      <w:pPr>
        <w:pStyle w:val="850"/>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rPr>
          <w:rFonts w:ascii="宋体" w:hAnsi="宋体" w:cs="宋体"/>
          <w:b/>
        </w:rPr>
      </w:r>
      <w:r/>
    </w:p>
    <w:p>
      <w:pPr>
        <w:pStyle w:val="850"/>
        <w:ind w:firstLine="420"/>
        <w:spacing w:line="360" w:lineRule="auto"/>
        <w:rPr>
          <w:rFonts w:ascii="宋体" w:hAnsi="宋体" w:cs="宋体"/>
          <w:bCs/>
        </w:rPr>
      </w:pPr>
      <w:r/>
      <w:bookmarkStart w:id="88" w:name="_Toc27330"/>
      <w:r/>
      <w:bookmarkStart w:id="89" w:name="_Toc20470"/>
      <w:r>
        <w:rPr>
          <w:rFonts w:hint="eastAsia" w:ascii="宋体" w:hAnsi="宋体" w:cs="宋体"/>
          <w:bCs/>
        </w:rPr>
        <w:t xml:space="preserve">4.本次招标</w:t>
      </w:r>
      <w:r>
        <w:rPr>
          <w:rFonts w:hint="eastAsia" w:ascii="宋体" w:hAnsi="宋体" w:cs="宋体"/>
          <w:b/>
        </w:rPr>
        <w:t xml:space="preserve">不收取</w:t>
      </w:r>
      <w:r>
        <w:rPr>
          <w:rFonts w:hint="eastAsia" w:ascii="宋体" w:hAnsi="宋体" w:cs="宋体"/>
          <w:bCs/>
        </w:rPr>
        <w:t xml:space="preserve">投标保证金。</w:t>
      </w:r>
      <w:bookmarkEnd w:id="88"/>
      <w:r/>
      <w:bookmarkEnd w:id="89"/>
      <w:r>
        <w:rPr>
          <w:rFonts w:ascii="宋体" w:hAnsi="宋体" w:cs="宋体"/>
          <w:bCs/>
        </w:rPr>
      </w:r>
      <w:r/>
    </w:p>
    <w:p>
      <w:pPr>
        <w:pStyle w:val="850"/>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rPr>
          <w:rFonts w:ascii="宋体" w:hAnsi="宋体" w:cs="宋体"/>
          <w:bCs/>
        </w:rPr>
      </w:r>
      <w:r/>
    </w:p>
    <w:p>
      <w:pPr>
        <w:pStyle w:val="850"/>
        <w:ind w:firstLine="420"/>
        <w:spacing w:line="360" w:lineRule="auto"/>
        <w:rPr>
          <w:rFonts w:ascii="宋体" w:hAnsi="宋体" w:cs="宋体"/>
          <w:bCs/>
        </w:rPr>
      </w:pPr>
      <w:r>
        <w:rPr>
          <w:rFonts w:hint="eastAsia" w:ascii="宋体" w:hAnsi="宋体" w:cs="宋体"/>
          <w:bCs/>
        </w:rPr>
        <w:t xml:space="preserve">6.落实好政府采购履约资金扶持政策。中标/成交供应商可凭政府采购合同办理融资贷款，详见江苏政府采购网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rPr>
          <w:rFonts w:ascii="宋体" w:hAnsi="宋体" w:cs="宋体"/>
          <w:bCs/>
        </w:rPr>
      </w:r>
      <w:r/>
    </w:p>
    <w:p>
      <w:pPr>
        <w:pStyle w:val="850"/>
        <w:ind w:firstLine="420"/>
        <w:spacing w:line="360" w:lineRule="auto"/>
        <w:rPr>
          <w:rFonts w:ascii="宋体" w:hAnsi="宋体" w:cs="宋体"/>
          <w:bCs/>
        </w:rPr>
      </w:pPr>
      <w:r/>
      <w:bookmarkStart w:id="90" w:name="_Toc3607"/>
      <w:r/>
      <w:bookmarkStart w:id="91" w:name="_Toc383"/>
      <w:r>
        <w:rPr>
          <w:rFonts w:hint="eastAsia" w:ascii="宋体" w:hAnsi="宋体" w:cs="宋体"/>
          <w:bCs/>
        </w:rPr>
        <w:t xml:space="preserve">7.严格执行政府采购关于支持</w:t>
      </w:r>
      <w:r>
        <w:rPr>
          <w:rFonts w:hint="eastAsia" w:ascii="宋体" w:hAnsi="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0"/>
      <w:r/>
      <w:bookmarkEnd w:id="91"/>
      <w:r>
        <w:rPr>
          <w:rFonts w:ascii="宋体" w:hAnsi="宋体" w:cs="宋体"/>
          <w:bCs/>
        </w:rPr>
      </w:r>
      <w:r/>
    </w:p>
    <w:p>
      <w:pPr>
        <w:pStyle w:val="850"/>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8.本项目招标文件中所有斜体下划线部分为实质性条款，如不满足，则为无效投标。</w:t>
      </w:r>
      <w:r>
        <w:rPr>
          <w:rFonts w:ascii="宋体" w:hAnsi="宋体" w:cs="宋体"/>
          <w:b/>
          <w:bCs/>
          <w:i/>
          <w:iCs/>
          <w:szCs w:val="21"/>
          <w:u w:val="single"/>
        </w:rPr>
      </w:r>
      <w:r/>
    </w:p>
    <w:p>
      <w:pPr>
        <w:pStyle w:val="850"/>
      </w:pPr>
      <w:r/>
      <w:r/>
    </w:p>
    <w:p>
      <w:pPr>
        <w:pStyle w:val="850"/>
      </w:pPr>
      <w:r/>
      <w:r/>
    </w:p>
    <w:p>
      <w:pPr>
        <w:pStyle w:val="850"/>
        <w:jc w:val="right"/>
        <w:rPr>
          <w:rFonts w:hint="eastAsia" w:eastAsia="宋体"/>
          <w:sz w:val="24"/>
          <w:szCs w:val="24"/>
          <w:lang w:eastAsia="zh-CN"/>
        </w:rPr>
      </w:pPr>
      <w:r>
        <w:rPr>
          <w:rFonts w:hint="eastAsia"/>
          <w:sz w:val="24"/>
          <w:szCs w:val="24"/>
          <w:lang w:eastAsia="zh-CN"/>
        </w:rPr>
        <w:t xml:space="preserve">江苏汇邦工程咨询有限公司</w:t>
      </w:r>
      <w:r>
        <w:rPr>
          <w:rFonts w:hint="eastAsia" w:eastAsia="宋体"/>
          <w:sz w:val="24"/>
          <w:szCs w:val="24"/>
          <w:lang w:eastAsia="zh-CN"/>
        </w:rPr>
      </w:r>
      <w:r/>
    </w:p>
    <w:p>
      <w:pPr>
        <w:pStyle w:val="850"/>
        <w:numPr>
          <w:ilvl w:val="0"/>
          <w:numId w:val="0"/>
        </w:numPr>
        <w:rPr>
          <w:rFonts w:hint="eastAsia"/>
          <w:lang w:val="en-US" w:eastAsia="zh-CN"/>
        </w:rPr>
      </w:pPr>
      <w:r>
        <w:rPr>
          <w:rFonts w:hint="eastAsia"/>
          <w:lang w:val="en-US" w:eastAsia="zh-CN"/>
        </w:rPr>
      </w:r>
      <w:r/>
    </w:p>
    <w:p>
      <w:pPr>
        <w:pStyle w:val="850"/>
        <w:numPr>
          <w:ilvl w:val="0"/>
          <w:numId w:val="0"/>
        </w:numPr>
        <w:rPr>
          <w:rFonts w:hint="eastAsia"/>
          <w:lang w:val="en-US" w:eastAsia="zh-CN"/>
        </w:rPr>
      </w:pPr>
      <w:r>
        <w:rPr>
          <w:rFonts w:hint="eastAsia"/>
          <w:lang w:val="en-US" w:eastAsia="zh-CN"/>
        </w:rPr>
      </w:r>
      <w:r/>
    </w:p>
    <w:p>
      <w:pPr>
        <w:pStyle w:val="850"/>
        <w:rPr>
          <w:rFonts w:hint="eastAsia" w:ascii="宋体" w:hAnsi="宋体" w:eastAsia="宋体" w:cs="宋体"/>
          <w:b w:val="0"/>
          <w:bCs w:val="0"/>
          <w:color w:val="000000"/>
          <w:sz w:val="44"/>
          <w:szCs w:val="44"/>
          <w:highlight w:val="none"/>
          <w:lang w:val="en-US" w:eastAsia="zh-CN"/>
        </w:rPr>
      </w:pPr>
      <w:r>
        <w:rPr>
          <w:rFonts w:hint="eastAsia" w:ascii="宋体" w:hAnsi="宋体" w:eastAsia="宋体" w:cs="宋体"/>
          <w:b w:val="0"/>
          <w:bCs w:val="0"/>
          <w:color w:val="000000"/>
          <w:sz w:val="44"/>
          <w:szCs w:val="44"/>
          <w:highlight w:val="none"/>
          <w:lang w:val="en-US" w:eastAsia="zh-CN"/>
        </w:rPr>
      </w:r>
      <w:r/>
    </w:p>
    <w:p>
      <w:pPr>
        <w:pStyle w:val="856"/>
        <w:rPr>
          <w:rFonts w:hint="eastAsia"/>
          <w:lang w:val="en-US" w:eastAsia="zh-CN"/>
        </w:rPr>
        <w:outlineLvl w:val="9"/>
      </w:pPr>
      <w:r>
        <w:rPr>
          <w:rFonts w:hint="eastAsia"/>
          <w:lang w:val="en-US" w:eastAsia="zh-CN"/>
        </w:rPr>
      </w:r>
      <w:r/>
    </w:p>
    <w:p>
      <w:pPr>
        <w:pStyle w:val="850"/>
        <w:rPr>
          <w:rFonts w:hint="eastAsia"/>
          <w:lang w:val="en-US" w:eastAsia="zh-CN"/>
        </w:rPr>
      </w:pPr>
      <w:r>
        <w:rPr>
          <w:rFonts w:hint="eastAsia"/>
          <w:lang w:val="en-US" w:eastAsia="zh-CN"/>
        </w:rPr>
      </w:r>
      <w:r/>
    </w:p>
    <w:p>
      <w:pPr>
        <w:pStyle w:val="850"/>
        <w:rPr>
          <w:lang w:val="en-US" w:eastAsia="zh-CN"/>
        </w:rPr>
      </w:pPr>
      <w:r>
        <w:rPr>
          <w:lang w:val="en-US" w:eastAsia="zh-CN"/>
        </w:rPr>
      </w:r>
      <w:r/>
    </w:p>
    <w:p>
      <w:pPr>
        <w:pStyle w:val="856"/>
        <w:rPr>
          <w:lang w:val="en-US" w:eastAsia="zh-CN"/>
        </w:rPr>
        <w:outlineLvl w:val="9"/>
      </w:pPr>
      <w:r>
        <w:rPr>
          <w:lang w:val="en-US" w:eastAsia="zh-CN"/>
        </w:rPr>
      </w:r>
      <w:r/>
    </w:p>
    <w:p>
      <w:pPr>
        <w:pStyle w:val="850"/>
        <w:rPr>
          <w:lang w:val="en-US" w:eastAsia="zh-CN"/>
        </w:rPr>
      </w:pPr>
      <w:r>
        <w:rPr>
          <w:lang w:val="en-US" w:eastAsia="zh-CN"/>
        </w:rPr>
      </w:r>
      <w:r/>
    </w:p>
    <w:p>
      <w:pPr>
        <w:pStyle w:val="856"/>
        <w:rPr>
          <w:lang w:val="en-US" w:eastAsia="zh-CN"/>
        </w:rPr>
        <w:outlineLvl w:val="9"/>
      </w:pPr>
      <w:r>
        <w:rPr>
          <w:lang w:val="en-US" w:eastAsia="zh-CN"/>
        </w:rPr>
      </w:r>
      <w:r/>
    </w:p>
    <w:p>
      <w:pPr>
        <w:pStyle w:val="850"/>
        <w:rPr>
          <w:lang w:val="en-US" w:eastAsia="zh-CN"/>
        </w:rPr>
      </w:pPr>
      <w:r>
        <w:rPr>
          <w:lang w:val="en-US" w:eastAsia="zh-CN"/>
        </w:rPr>
      </w:r>
      <w:r/>
    </w:p>
    <w:p>
      <w:pPr>
        <w:pStyle w:val="856"/>
        <w:rPr>
          <w:lang w:val="en-US" w:eastAsia="zh-CN"/>
        </w:rPr>
        <w:outlineLvl w:val="9"/>
      </w:pPr>
      <w:r>
        <w:rPr>
          <w:lang w:val="en-US" w:eastAsia="zh-CN"/>
        </w:rPr>
      </w:r>
      <w:r/>
    </w:p>
    <w:p>
      <w:pPr>
        <w:pStyle w:val="850"/>
        <w:rPr>
          <w:lang w:val="en-US" w:eastAsia="zh-CN"/>
        </w:rPr>
      </w:pPr>
      <w:r>
        <w:rPr>
          <w:lang w:val="en-US" w:eastAsia="zh-CN"/>
        </w:rPr>
      </w:r>
      <w:r/>
    </w:p>
    <w:p>
      <w:pPr>
        <w:pStyle w:val="856"/>
        <w:rPr>
          <w:lang w:val="en-US" w:eastAsia="zh-CN"/>
        </w:rPr>
        <w:outlineLvl w:val="9"/>
      </w:pPr>
      <w:r>
        <w:rPr>
          <w:lang w:val="en-US" w:eastAsia="zh-CN"/>
        </w:rPr>
      </w:r>
      <w:r/>
    </w:p>
    <w:p>
      <w:pPr>
        <w:pStyle w:val="850"/>
        <w:rPr>
          <w:lang w:val="en-US" w:eastAsia="zh-CN"/>
        </w:rPr>
      </w:pPr>
      <w:r>
        <w:rPr>
          <w:lang w:val="en-US" w:eastAsia="zh-CN"/>
        </w:rPr>
      </w:r>
      <w:r/>
    </w:p>
    <w:p>
      <w:pPr>
        <w:pStyle w:val="856"/>
        <w:ind w:firstLine="386"/>
        <w:jc w:val="center"/>
        <w:keepLines/>
        <w:keepNext/>
        <w:pageBreakBefore w:val="0"/>
        <w:spacing w:before="0" w:after="0" w:line="416" w:lineRule="auto"/>
        <w:widowControl w:val="off"/>
        <w:rPr>
          <w:rFonts w:ascii="宋体" w:hAnsi="宋体"/>
          <w:b/>
          <w:sz w:val="32"/>
          <w:szCs w:val="32"/>
        </w:rPr>
        <w:outlineLvl w:val="0"/>
      </w:pPr>
      <w:r>
        <w:rPr>
          <w:lang w:val="en-US" w:eastAsia="zh-CN"/>
        </w:rPr>
        <w:br w:type="page" w:clear="all"/>
      </w:r>
      <w:bookmarkStart w:id="92" w:name="_Toc26031"/>
      <w:r/>
      <w:bookmarkStart w:id="93" w:name="_Toc15310"/>
      <w:r/>
      <w:bookmarkStart w:id="94" w:name="_Toc10523"/>
      <w:r>
        <w:rPr>
          <w:rFonts w:hint="eastAsia" w:ascii="宋体" w:hAnsi="宋体" w:eastAsia="宋体"/>
          <w:b/>
          <w:bCs/>
          <w:sz w:val="32"/>
          <w:szCs w:val="32"/>
          <w:lang w:val="en-US" w:eastAsia="zh-CN"/>
        </w:rPr>
        <w:t xml:space="preserve">第二章</w:t>
      </w:r>
      <w:r>
        <w:rPr>
          <w:rFonts w:hint="eastAsia" w:ascii="宋体" w:hAnsi="宋体"/>
          <w:b/>
          <w:sz w:val="32"/>
          <w:szCs w:val="32"/>
        </w:rPr>
        <w:t xml:space="preserve"> </w:t>
      </w:r>
      <w:bookmarkStart w:id="95" w:name="_Toc27660"/>
      <w:r>
        <w:rPr>
          <w:rFonts w:hint="eastAsia" w:ascii="宋体" w:hAnsi="宋体"/>
          <w:b/>
          <w:sz w:val="32"/>
          <w:szCs w:val="32"/>
        </w:rPr>
        <w:t xml:space="preserve">投标人须知</w:t>
      </w:r>
      <w:bookmarkEnd w:id="92"/>
      <w:r/>
      <w:bookmarkEnd w:id="93"/>
      <w:r/>
      <w:bookmarkEnd w:id="94"/>
      <w:r/>
      <w:bookmarkEnd w:id="95"/>
      <w:r>
        <w:rPr>
          <w:rFonts w:ascii="宋体" w:hAnsi="宋体"/>
          <w:b/>
          <w:sz w:val="32"/>
          <w:szCs w:val="32"/>
        </w:rPr>
      </w:r>
      <w:r/>
    </w:p>
    <w:p>
      <w:pPr>
        <w:pStyle w:val="850"/>
        <w:ind w:firstLine="422"/>
        <w:spacing w:line="240" w:lineRule="auto"/>
        <w:rPr>
          <w:rFonts w:ascii="宋体" w:hAnsi="宋体"/>
          <w:b/>
          <w:szCs w:val="21"/>
        </w:rPr>
        <w:outlineLvl w:val="1"/>
      </w:pPr>
      <w:r/>
      <w:bookmarkStart w:id="96" w:name="_Toc4192"/>
      <w:r>
        <w:rPr>
          <w:rFonts w:hint="eastAsia" w:ascii="宋体" w:hAnsi="宋体"/>
          <w:b/>
          <w:szCs w:val="21"/>
        </w:rPr>
        <w:t xml:space="preserve">1、招标方式</w:t>
      </w:r>
      <w:bookmarkEnd w:id="96"/>
      <w:r>
        <w:rPr>
          <w:rFonts w:ascii="宋体" w:hAnsi="宋体"/>
          <w:b/>
          <w:szCs w:val="21"/>
        </w:rPr>
      </w:r>
      <w:r/>
    </w:p>
    <w:p>
      <w:pPr>
        <w:pStyle w:val="850"/>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JSHB-G-20250219001</w:t>
      </w:r>
      <w:r>
        <w:rPr>
          <w:rFonts w:hint="eastAsia" w:ascii="宋体" w:hAnsi="宋体"/>
          <w:bCs/>
          <w:szCs w:val="21"/>
        </w:rPr>
        <w:t xml:space="preserve">项目。</w:t>
      </w:r>
      <w:r>
        <w:rPr>
          <w:rFonts w:ascii="宋体" w:hAnsi="宋体"/>
          <w:bCs/>
          <w:szCs w:val="21"/>
        </w:rPr>
      </w:r>
      <w:r/>
    </w:p>
    <w:p>
      <w:pPr>
        <w:pStyle w:val="850"/>
        <w:ind w:firstLine="422"/>
        <w:spacing w:line="440" w:lineRule="exact"/>
        <w:rPr>
          <w:rFonts w:ascii="宋体" w:hAnsi="宋体"/>
          <w:b/>
          <w:szCs w:val="21"/>
        </w:rPr>
        <w:outlineLvl w:val="1"/>
      </w:pPr>
      <w:r/>
      <w:bookmarkStart w:id="97" w:name="_Toc32201"/>
      <w:r/>
      <w:bookmarkStart w:id="98" w:name="_Toc25258"/>
      <w:r/>
      <w:bookmarkStart w:id="99" w:name="_Toc32763"/>
      <w:r>
        <w:rPr>
          <w:rFonts w:hint="eastAsia" w:ascii="宋体" w:hAnsi="宋体"/>
          <w:b/>
          <w:szCs w:val="21"/>
        </w:rPr>
        <w:t xml:space="preserve">2、投标人</w:t>
      </w:r>
      <w:bookmarkEnd w:id="97"/>
      <w:r/>
      <w:bookmarkEnd w:id="98"/>
      <w:r/>
      <w:bookmarkEnd w:id="99"/>
      <w:r>
        <w:rPr>
          <w:rFonts w:ascii="宋体" w:hAnsi="宋体"/>
          <w:b/>
          <w:szCs w:val="21"/>
        </w:rPr>
      </w:r>
      <w:r/>
    </w:p>
    <w:p>
      <w:pPr>
        <w:pStyle w:val="850"/>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850"/>
        <w:ind w:firstLine="420"/>
        <w:spacing w:line="440" w:lineRule="exact"/>
        <w:rPr>
          <w:rFonts w:ascii="宋体" w:hAnsi="宋体"/>
          <w:bCs/>
          <w:szCs w:val="21"/>
        </w:rPr>
      </w:pPr>
      <w:r>
        <w:rPr>
          <w:rFonts w:hint="eastAsia" w:ascii="宋体" w:hAnsi="宋体"/>
          <w:bCs/>
          <w:szCs w:val="21"/>
        </w:rPr>
        <w:t xml:space="preserve">2.2</w:t>
      </w:r>
      <w:r>
        <w:rPr>
          <w:rFonts w:hint="eastAsia" w:ascii="宋体" w:hAnsi="宋体"/>
          <w:bCs/>
          <w:szCs w:val="21"/>
          <w:lang w:val="en-US" w:eastAsia="zh-CN"/>
        </w:rPr>
        <w:t xml:space="preserve"> </w:t>
      </w:r>
      <w:r>
        <w:rPr>
          <w:rFonts w:hint="eastAsia" w:ascii="宋体" w:hAnsi="宋体"/>
          <w:bCs/>
          <w:szCs w:val="21"/>
        </w:rPr>
        <w:t xml:space="preserve">合格的投标人</w:t>
      </w:r>
      <w:r>
        <w:rPr>
          <w:rFonts w:ascii="宋体" w:hAnsi="宋体"/>
          <w:bCs/>
          <w:szCs w:val="21"/>
        </w:rPr>
      </w:r>
      <w:r/>
    </w:p>
    <w:p>
      <w:pPr>
        <w:pStyle w:val="850"/>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850"/>
        <w:ind w:firstLine="420"/>
        <w:spacing w:line="440" w:lineRule="exact"/>
      </w:pPr>
      <w:r>
        <w:rPr>
          <w:rFonts w:hint="eastAsia" w:ascii="宋体" w:hAnsi="宋体"/>
          <w:bCs/>
          <w:szCs w:val="21"/>
        </w:rPr>
        <w:t xml:space="preserve">2.2.2 满足本文件实质性条款的规定。</w:t>
      </w:r>
      <w:r/>
    </w:p>
    <w:p>
      <w:pPr>
        <w:pStyle w:val="850"/>
        <w:ind w:firstLine="420"/>
        <w:spacing w:line="440" w:lineRule="exact"/>
        <w:rPr>
          <w:rFonts w:hint="eastAsia" w:ascii="宋体" w:hAnsi="宋体" w:cs="宋体"/>
          <w:b/>
          <w:bCs w:val="0"/>
          <w:szCs w:val="21"/>
        </w:rPr>
      </w:pPr>
      <w:r>
        <w:rPr>
          <w:rFonts w:hint="eastAsia" w:ascii="宋体" w:hAnsi="宋体"/>
          <w:bCs/>
          <w:szCs w:val="21"/>
        </w:rPr>
        <w:t xml:space="preserve">2.2.3</w:t>
      </w:r>
      <w:r>
        <w:rPr>
          <w:rFonts w:hint="eastAsia" w:ascii="宋体" w:hAnsi="宋体"/>
          <w:b/>
          <w:bCs w:val="0"/>
          <w:szCs w:val="21"/>
        </w:rPr>
        <w:t xml:space="preserve"> </w:t>
      </w:r>
      <w:r>
        <w:rPr>
          <w:rFonts w:hint="eastAsia" w:ascii="宋体" w:hAnsi="宋体" w:cs="宋体"/>
          <w:b/>
          <w:bCs w:val="0"/>
        </w:rPr>
        <w:t xml:space="preserve">已各子项目中一个或多个工程提供过服务(项目管理、造价咨询、招标代理、工程监理等)的供应商，不得再参加该子项目的采购活动。如有发生应主动回避关联项目并在投标文件中作承诺说明。反之，作无效投标文件处理，若隐瞒事实，中标结果无效，同时承担相应后果。</w:t>
      </w:r>
      <w:r>
        <w:rPr>
          <w:rFonts w:hint="eastAsia" w:ascii="宋体" w:hAnsi="宋体" w:cs="宋体"/>
          <w:b/>
          <w:bCs w:val="0"/>
          <w:szCs w:val="21"/>
        </w:rPr>
      </w:r>
      <w:r/>
    </w:p>
    <w:p>
      <w:pPr>
        <w:pStyle w:val="850"/>
        <w:ind w:firstLine="422"/>
        <w:spacing w:line="360" w:lineRule="auto"/>
        <w:rPr>
          <w:rFonts w:ascii="宋体" w:hAnsi="宋体"/>
          <w:b/>
          <w:szCs w:val="21"/>
        </w:rPr>
        <w:outlineLvl w:val="1"/>
      </w:pPr>
      <w:r/>
      <w:bookmarkStart w:id="100" w:name="_Toc18196"/>
      <w:r/>
      <w:bookmarkStart w:id="101" w:name="_Toc7771"/>
      <w:r/>
      <w:bookmarkStart w:id="102" w:name="_Toc25510"/>
      <w:r>
        <w:rPr>
          <w:rFonts w:hint="eastAsia" w:ascii="宋体" w:hAnsi="宋体"/>
          <w:b/>
          <w:szCs w:val="21"/>
        </w:rPr>
        <w:t xml:space="preserve">3、适用法律</w:t>
      </w:r>
      <w:bookmarkEnd w:id="100"/>
      <w:r/>
      <w:bookmarkEnd w:id="101"/>
      <w:r/>
      <w:bookmarkEnd w:id="102"/>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850"/>
        <w:ind w:firstLine="422"/>
        <w:spacing w:line="360" w:lineRule="auto"/>
        <w:rPr>
          <w:rFonts w:ascii="宋体" w:hAnsi="宋体"/>
          <w:b/>
          <w:szCs w:val="21"/>
        </w:rPr>
        <w:outlineLvl w:val="1"/>
      </w:pPr>
      <w:r/>
      <w:bookmarkStart w:id="103" w:name="_Toc12086"/>
      <w:r/>
      <w:bookmarkStart w:id="104" w:name="_Toc7547"/>
      <w:r/>
      <w:bookmarkStart w:id="105" w:name="_Toc27897"/>
      <w:r>
        <w:rPr>
          <w:rFonts w:hint="eastAsia" w:ascii="宋体" w:hAnsi="宋体"/>
          <w:b/>
          <w:szCs w:val="21"/>
        </w:rPr>
        <w:t xml:space="preserve">4、投标费用</w:t>
      </w:r>
      <w:bookmarkEnd w:id="103"/>
      <w:r/>
      <w:bookmarkEnd w:id="104"/>
      <w:r/>
      <w:bookmarkEnd w:id="105"/>
      <w:r>
        <w:rPr>
          <w:rFonts w:ascii="宋体" w:hAnsi="宋体"/>
          <w:b/>
          <w:szCs w:val="21"/>
        </w:rPr>
      </w:r>
      <w:r/>
    </w:p>
    <w:p>
      <w:pPr>
        <w:pStyle w:val="850"/>
        <w:ind w:right="2" w:firstLine="420"/>
        <w:spacing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投标人应自行承担所有与参加投标有关的费用，无论投标过程中的做法和结果如何，代理机构在任何情况下均无义务和责任承担这些费用。 </w:t>
      </w:r>
      <w:r>
        <w:rPr>
          <w:rFonts w:hint="eastAsia" w:ascii="宋体" w:hAnsi="宋体" w:eastAsia="宋体" w:cs="宋体"/>
        </w:rPr>
      </w:r>
      <w:r/>
    </w:p>
    <w:p>
      <w:pPr>
        <w:pStyle w:val="850"/>
        <w:ind w:right="2" w:firstLine="420"/>
        <w:spacing w:line="360" w:lineRule="auto"/>
        <w:rPr>
          <w:rFonts w:hint="eastAsia" w:ascii="宋体" w:hAnsi="宋体" w:eastAsia="宋体" w:cs="宋体"/>
        </w:rPr>
      </w:pPr>
      <w:r>
        <w:rPr>
          <w:rFonts w:hint="eastAsia" w:ascii="宋体" w:hAnsi="宋体" w:eastAsia="宋体" w:cs="宋体"/>
        </w:rPr>
        <w:t xml:space="preserve">4.2 本次采购由中标人在领取中标通知书前按照国家计委印发的《招标代理服务收费管理暂行办法》(计价格【2002】1980 号文)（服务类）的标准一次性支付给招标代理机构，代理服务费：子项目A为</w:t>
      </w:r>
      <w:r>
        <w:rPr>
          <w:rFonts w:hint="eastAsia" w:ascii="宋体" w:hAnsi="宋体" w:cs="宋体"/>
          <w:lang w:val="en-US" w:eastAsia="zh-CN"/>
        </w:rPr>
        <w:t xml:space="preserve">10500元</w:t>
      </w:r>
      <w:r>
        <w:rPr>
          <w:rFonts w:hint="eastAsia" w:ascii="宋体" w:hAnsi="宋体" w:eastAsia="宋体" w:cs="宋体"/>
        </w:rPr>
        <w:t xml:space="preserve">、子项目B为</w:t>
      </w:r>
      <w:r>
        <w:rPr>
          <w:rFonts w:hint="eastAsia" w:ascii="宋体" w:hAnsi="宋体" w:eastAsia="宋体" w:cs="宋体"/>
          <w:lang w:val="en-US" w:eastAsia="zh-CN"/>
        </w:rPr>
        <w:t xml:space="preserve">8667</w:t>
      </w:r>
      <w:r>
        <w:rPr>
          <w:rFonts w:hint="eastAsia" w:ascii="宋体" w:hAnsi="宋体" w:eastAsia="宋体" w:cs="宋体"/>
        </w:rPr>
        <w:t xml:space="preserve">元。 </w:t>
      </w:r>
      <w:r>
        <w:rPr>
          <w:rFonts w:hint="eastAsia" w:ascii="宋体" w:hAnsi="宋体" w:eastAsia="宋体" w:cs="宋体"/>
        </w:rPr>
      </w:r>
      <w:r/>
    </w:p>
    <w:p>
      <w:pPr>
        <w:pStyle w:val="850"/>
        <w:ind w:left="13" w:right="2" w:firstLine="475"/>
        <w:spacing w:line="360" w:lineRule="auto"/>
        <w:rPr>
          <w:rFonts w:hint="eastAsia" w:ascii="宋体" w:hAnsi="宋体" w:eastAsia="宋体" w:cs="宋体"/>
        </w:rPr>
      </w:pPr>
      <w:r>
        <w:rPr>
          <w:rFonts w:hint="eastAsia" w:ascii="宋体" w:hAnsi="宋体" w:eastAsia="宋体" w:cs="宋体"/>
        </w:rPr>
        <w:t xml:space="preserve">（1）代理服务费以人民币支付； </w:t>
      </w:r>
      <w:r>
        <w:rPr>
          <w:rFonts w:hint="eastAsia" w:ascii="宋体" w:hAnsi="宋体" w:eastAsia="宋体" w:cs="宋体"/>
        </w:rPr>
      </w:r>
      <w:r/>
    </w:p>
    <w:p>
      <w:pPr>
        <w:pStyle w:val="850"/>
        <w:ind w:left="13" w:right="2" w:firstLine="475"/>
        <w:spacing w:line="360" w:lineRule="auto"/>
        <w:rPr>
          <w:rFonts w:hint="eastAsia" w:ascii="宋体" w:hAnsi="宋体" w:eastAsia="宋体" w:cs="宋体"/>
        </w:rPr>
      </w:pPr>
      <w:r>
        <w:rPr>
          <w:rFonts w:hint="eastAsia" w:ascii="宋体" w:hAnsi="宋体" w:eastAsia="宋体" w:cs="宋体"/>
        </w:rPr>
        <w:t xml:space="preserve">（2）代理服务费一次性以电汇、转账等非现金形式支付； </w:t>
      </w:r>
      <w:r>
        <w:rPr>
          <w:rFonts w:hint="eastAsia" w:ascii="宋体" w:hAnsi="宋体" w:eastAsia="宋体" w:cs="宋体"/>
        </w:rPr>
      </w:r>
      <w:r/>
    </w:p>
    <w:p>
      <w:pPr>
        <w:pStyle w:val="850"/>
        <w:ind w:left="13" w:right="2" w:firstLine="475"/>
        <w:spacing w:line="360" w:lineRule="auto"/>
        <w:rPr>
          <w:rFonts w:hint="eastAsia" w:ascii="宋体" w:hAnsi="宋体" w:eastAsia="宋体" w:cs="宋体"/>
        </w:rPr>
      </w:pPr>
      <w:r>
        <w:rPr>
          <w:rFonts w:hint="eastAsia" w:ascii="宋体" w:hAnsi="宋体" w:eastAsia="宋体" w:cs="宋体"/>
        </w:rPr>
        <w:t xml:space="preserve">（3）招标代理服务费不在投标报价中单列，包含在投标总价中，由中标单位支付给代理机构。 </w:t>
      </w:r>
      <w:r>
        <w:rPr>
          <w:rFonts w:hint="eastAsia" w:ascii="宋体" w:hAnsi="宋体" w:eastAsia="宋体" w:cs="宋体"/>
        </w:rPr>
      </w:r>
      <w:r/>
    </w:p>
    <w:p>
      <w:pPr>
        <w:pStyle w:val="850"/>
        <w:ind w:right="2" w:firstLine="420"/>
        <w:spacing w:line="360" w:lineRule="auto"/>
        <w:rPr>
          <w:rFonts w:ascii="宋体" w:hAnsi="宋体" w:cs="宋体"/>
          <w:sz w:val="23"/>
          <w:szCs w:val="23"/>
        </w:rPr>
      </w:pPr>
      <w:r>
        <w:rPr>
          <w:rFonts w:hint="eastAsia" w:ascii="宋体" w:hAnsi="宋体" w:eastAsia="宋体" w:cs="宋体"/>
        </w:rPr>
        <w:t xml:space="preserve">4.3 本次招标专家评审费由招标人支付。按邮财购【2020】287 号文《关于进一步规范高邮市政府采购专家评审费标准的通知》执行。</w:t>
      </w:r>
      <w:r>
        <w:rPr>
          <w:rFonts w:ascii="宋体" w:hAnsi="宋体" w:cs="宋体"/>
          <w:sz w:val="23"/>
          <w:szCs w:val="23"/>
        </w:rPr>
      </w:r>
      <w:r/>
    </w:p>
    <w:p>
      <w:pPr>
        <w:pStyle w:val="850"/>
        <w:ind w:firstLine="422"/>
        <w:spacing w:line="360" w:lineRule="auto"/>
        <w:rPr>
          <w:rFonts w:ascii="宋体" w:hAnsi="宋体"/>
          <w:b/>
          <w:szCs w:val="21"/>
        </w:rPr>
        <w:outlineLvl w:val="1"/>
      </w:pPr>
      <w:r/>
      <w:bookmarkStart w:id="106" w:name="_Toc4843"/>
      <w:r/>
      <w:bookmarkStart w:id="107" w:name="_Toc4840"/>
      <w:r/>
      <w:bookmarkStart w:id="108" w:name="_Toc25928"/>
      <w:r>
        <w:rPr>
          <w:rFonts w:hint="eastAsia" w:ascii="宋体" w:hAnsi="宋体"/>
          <w:b/>
          <w:szCs w:val="21"/>
        </w:rPr>
        <w:t xml:space="preserve">5、招标文件的约束力</w:t>
      </w:r>
      <w:bookmarkEnd w:id="106"/>
      <w:r/>
      <w:bookmarkEnd w:id="107"/>
      <w:r/>
      <w:bookmarkEnd w:id="108"/>
      <w:r>
        <w:rPr>
          <w:rFonts w:ascii="宋体" w:hAnsi="宋体"/>
          <w:b/>
          <w:szCs w:val="21"/>
        </w:rPr>
      </w:r>
      <w:r/>
    </w:p>
    <w:p>
      <w:pPr>
        <w:pStyle w:val="850"/>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850"/>
        <w:ind w:firstLine="422"/>
        <w:spacing w:line="360" w:lineRule="auto"/>
        <w:rPr>
          <w:rFonts w:ascii="宋体" w:hAnsi="宋体"/>
          <w:b/>
          <w:szCs w:val="21"/>
        </w:rPr>
        <w:outlineLvl w:val="1"/>
      </w:pPr>
      <w:r/>
      <w:bookmarkStart w:id="109" w:name="_Toc18248"/>
      <w:r/>
      <w:bookmarkStart w:id="110" w:name="_Toc32433"/>
      <w:r/>
      <w:bookmarkStart w:id="111" w:name="_Toc16077"/>
      <w:r>
        <w:rPr>
          <w:rFonts w:hint="eastAsia" w:ascii="宋体" w:hAnsi="宋体"/>
          <w:b/>
          <w:szCs w:val="21"/>
        </w:rPr>
        <w:t xml:space="preserve">6、招标文件构成</w:t>
      </w:r>
      <w:bookmarkEnd w:id="109"/>
      <w:r/>
      <w:bookmarkEnd w:id="110"/>
      <w:r/>
      <w:bookmarkEnd w:id="111"/>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850"/>
        <w:ind w:firstLine="422"/>
        <w:spacing w:line="360" w:lineRule="auto"/>
        <w:rPr>
          <w:rFonts w:ascii="宋体" w:hAnsi="宋体"/>
          <w:b/>
          <w:szCs w:val="21"/>
        </w:rPr>
        <w:outlineLvl w:val="1"/>
      </w:pPr>
      <w:r/>
      <w:bookmarkStart w:id="112" w:name="_Toc30611"/>
      <w:r/>
      <w:bookmarkStart w:id="113" w:name="_Toc6722"/>
      <w:r/>
      <w:bookmarkStart w:id="114" w:name="_Toc30023"/>
      <w:r>
        <w:rPr>
          <w:rFonts w:hint="eastAsia" w:ascii="宋体" w:hAnsi="宋体"/>
          <w:b/>
          <w:szCs w:val="21"/>
        </w:rPr>
        <w:t xml:space="preserve">7、招标文件的澄清</w:t>
      </w:r>
      <w:bookmarkEnd w:id="112"/>
      <w:r/>
      <w:bookmarkEnd w:id="113"/>
      <w:r/>
      <w:bookmarkEnd w:id="114"/>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rPr>
          <w:rFonts w:ascii="宋体" w:hAnsi="宋体"/>
          <w:bCs/>
          <w:szCs w:val="21"/>
        </w:rPr>
      </w:r>
      <w:r/>
    </w:p>
    <w:p>
      <w:pPr>
        <w:pStyle w:val="850"/>
        <w:ind w:firstLine="422"/>
        <w:spacing w:line="360" w:lineRule="auto"/>
        <w:rPr>
          <w:rFonts w:ascii="宋体" w:hAnsi="宋体"/>
          <w:b/>
          <w:szCs w:val="21"/>
        </w:rPr>
        <w:outlineLvl w:val="1"/>
      </w:pPr>
      <w:r/>
      <w:bookmarkStart w:id="115" w:name="_Toc11169"/>
      <w:r/>
      <w:bookmarkStart w:id="116" w:name="_Toc5041"/>
      <w:r/>
      <w:bookmarkStart w:id="117" w:name="_Toc1752"/>
      <w:r>
        <w:rPr>
          <w:rFonts w:hint="eastAsia" w:ascii="宋体" w:hAnsi="宋体"/>
          <w:b/>
          <w:szCs w:val="21"/>
        </w:rPr>
        <w:t xml:space="preserve">8、招标文件的修改</w:t>
      </w:r>
      <w:bookmarkEnd w:id="115"/>
      <w:r/>
      <w:bookmarkEnd w:id="116"/>
      <w:r/>
      <w:bookmarkEnd w:id="117"/>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8.1</w:t>
      </w:r>
      <w:r>
        <w:rPr>
          <w:rFonts w:hint="eastAsia" w:ascii="宋体" w:hAnsi="宋体"/>
          <w:bCs/>
          <w:szCs w:val="21"/>
          <w:lang w:val="en-US" w:eastAsia="zh-CN"/>
        </w:rPr>
        <w:t xml:space="preserve"> </w:t>
      </w:r>
      <w:r>
        <w:rPr>
          <w:rFonts w:hint="eastAsia" w:ascii="宋体" w:hAnsi="宋体"/>
          <w:bCs/>
          <w:szCs w:val="21"/>
        </w:rPr>
        <w:t xml:space="preserve">在投标截止时间前，代理机构可以对招标文件进行修改。</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8.2</w:t>
      </w:r>
      <w:r>
        <w:rPr>
          <w:rFonts w:hint="eastAsia" w:ascii="宋体" w:hAnsi="宋体"/>
          <w:bCs/>
          <w:szCs w:val="21"/>
          <w:lang w:val="en-US" w:eastAsia="zh-CN"/>
        </w:rPr>
        <w:t xml:space="preserve"> </w:t>
      </w:r>
      <w:r>
        <w:rPr>
          <w:rFonts w:hint="eastAsia" w:ascii="宋体" w:hAnsi="宋体"/>
          <w:bCs/>
          <w:szCs w:val="21"/>
        </w:rPr>
        <w:t xml:space="preserve">代理机构在招标文件要求提交投标文件截止时间前，有权按照法定要求推迟投标截止时间和开标时间。</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8.3</w:t>
      </w:r>
      <w:r>
        <w:rPr>
          <w:rFonts w:hint="eastAsia" w:ascii="宋体" w:hAnsi="宋体"/>
          <w:bCs/>
          <w:szCs w:val="21"/>
          <w:lang w:val="en-US" w:eastAsia="zh-CN"/>
        </w:rPr>
        <w:t xml:space="preserve"> </w:t>
      </w:r>
      <w:r>
        <w:rPr>
          <w:rFonts w:hint="eastAsia" w:ascii="宋体" w:hAnsi="宋体"/>
          <w:bCs/>
          <w:szCs w:val="21"/>
        </w:rPr>
        <w:t xml:space="preserve">招标文件的修改将在 “扬州市政府采购网”、“江苏省政府采购网”公布，补充文件将作为招标文件的组成部分，并对投标人具有约束力。</w:t>
      </w:r>
      <w:r>
        <w:rPr>
          <w:rFonts w:ascii="宋体" w:hAnsi="宋体"/>
          <w:bCs/>
          <w:szCs w:val="21"/>
        </w:rPr>
      </w:r>
      <w:r/>
    </w:p>
    <w:p>
      <w:pPr>
        <w:pStyle w:val="850"/>
        <w:ind w:firstLine="422"/>
        <w:spacing w:line="360" w:lineRule="auto"/>
        <w:rPr>
          <w:rFonts w:ascii="宋体" w:hAnsi="宋体"/>
          <w:b/>
          <w:szCs w:val="21"/>
        </w:rPr>
        <w:outlineLvl w:val="1"/>
      </w:pPr>
      <w:r/>
      <w:bookmarkStart w:id="118" w:name="_Toc14587"/>
      <w:r/>
      <w:bookmarkStart w:id="119" w:name="_Toc24377"/>
      <w:r/>
      <w:bookmarkStart w:id="120" w:name="_Toc8816"/>
      <w:r>
        <w:rPr>
          <w:rFonts w:hint="eastAsia" w:ascii="宋体" w:hAnsi="宋体"/>
          <w:b/>
          <w:szCs w:val="21"/>
        </w:rPr>
        <w:t xml:space="preserve">9、投标文件的语言、度量衡单位、货币</w:t>
      </w:r>
      <w:bookmarkEnd w:id="118"/>
      <w:r/>
      <w:bookmarkEnd w:id="119"/>
      <w:r/>
      <w:bookmarkEnd w:id="120"/>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9.1</w:t>
      </w:r>
      <w:r>
        <w:rPr>
          <w:rFonts w:hint="eastAsia" w:ascii="宋体" w:hAnsi="宋体"/>
          <w:bCs/>
          <w:szCs w:val="21"/>
          <w:lang w:val="en-US" w:eastAsia="zh-CN"/>
        </w:rPr>
        <w:t xml:space="preserve"> </w:t>
      </w:r>
      <w:r>
        <w:rPr>
          <w:rFonts w:hint="eastAsia" w:ascii="宋体" w:hAnsi="宋体"/>
          <w:bCs/>
          <w:szCs w:val="21"/>
        </w:rPr>
        <w:t xml:space="preserve">投标人提交的投标文件以及投标人与代理机构就有关投标的所有来往通知、函件和文件均应使用简体中文。</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9.2</w:t>
      </w:r>
      <w:r>
        <w:rPr>
          <w:rFonts w:hint="eastAsia" w:ascii="宋体" w:hAnsi="宋体"/>
          <w:bCs/>
          <w:szCs w:val="21"/>
          <w:lang w:val="en-US" w:eastAsia="zh-CN"/>
        </w:rPr>
        <w:t xml:space="preserve"> </w:t>
      </w:r>
      <w:r>
        <w:rPr>
          <w:rFonts w:hint="eastAsia" w:ascii="宋体" w:hAnsi="宋体"/>
          <w:bCs/>
          <w:szCs w:val="21"/>
        </w:rPr>
        <w:t xml:space="preserve">除技术性能另有规定外，投标文件所使用的度量衡单位，均须采用国家法定计量单位。</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9.3</w:t>
      </w:r>
      <w:r>
        <w:rPr>
          <w:rFonts w:hint="eastAsia" w:ascii="宋体" w:hAnsi="宋体"/>
          <w:bCs/>
          <w:szCs w:val="21"/>
          <w:lang w:val="en-US" w:eastAsia="zh-CN"/>
        </w:rPr>
        <w:t xml:space="preserve"> </w:t>
      </w:r>
      <w:r>
        <w:rPr>
          <w:rFonts w:hint="eastAsia" w:ascii="宋体" w:hAnsi="宋体"/>
          <w:bCs/>
          <w:szCs w:val="21"/>
        </w:rPr>
        <w:t xml:space="preserve">投标人应使用人民币报价。</w:t>
      </w:r>
      <w:r>
        <w:rPr>
          <w:rFonts w:hint="eastAsia" w:ascii="宋体" w:hAnsi="宋体"/>
        </w:rPr>
        <w:t xml:space="preserve">招标文件中另有规定的按规定执行。</w:t>
      </w:r>
      <w:r>
        <w:rPr>
          <w:rFonts w:ascii="宋体" w:hAnsi="宋体"/>
          <w:bCs/>
          <w:szCs w:val="21"/>
        </w:rPr>
      </w:r>
      <w:r/>
    </w:p>
    <w:p>
      <w:pPr>
        <w:pStyle w:val="850"/>
        <w:ind w:firstLine="422"/>
        <w:spacing w:line="360" w:lineRule="auto"/>
        <w:rPr>
          <w:rFonts w:ascii="宋体" w:hAnsi="宋体"/>
          <w:b/>
          <w:szCs w:val="21"/>
        </w:rPr>
        <w:outlineLvl w:val="1"/>
      </w:pPr>
      <w:r/>
      <w:bookmarkStart w:id="121" w:name="_Toc20377"/>
      <w:r/>
      <w:bookmarkStart w:id="122" w:name="_Toc30688"/>
      <w:r/>
      <w:bookmarkStart w:id="123" w:name="_Toc13663"/>
      <w:r>
        <w:rPr>
          <w:rFonts w:hint="eastAsia" w:ascii="宋体" w:hAnsi="宋体"/>
          <w:b/>
          <w:szCs w:val="21"/>
        </w:rPr>
        <w:t xml:space="preserve">10、投标文件构成</w:t>
      </w:r>
      <w:bookmarkEnd w:id="121"/>
      <w:r/>
      <w:bookmarkEnd w:id="122"/>
      <w:r/>
      <w:bookmarkEnd w:id="123"/>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10.1</w:t>
      </w:r>
      <w:r>
        <w:rPr>
          <w:rFonts w:hint="eastAsia" w:ascii="宋体" w:hAnsi="宋体"/>
          <w:bCs/>
          <w:szCs w:val="21"/>
          <w:lang w:val="en-US" w:eastAsia="zh-CN"/>
        </w:rPr>
        <w:t xml:space="preserve"> </w:t>
      </w:r>
      <w:r>
        <w:rPr>
          <w:rFonts w:hint="eastAsia" w:ascii="宋体" w:hAnsi="宋体"/>
          <w:bCs/>
          <w:szCs w:val="21"/>
        </w:rPr>
        <w:t xml:space="preserve">投标文件由以下部分组成</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10.2</w:t>
      </w:r>
      <w:r>
        <w:rPr>
          <w:rFonts w:hint="eastAsia" w:ascii="宋体" w:hAnsi="宋体"/>
          <w:bCs/>
          <w:szCs w:val="21"/>
          <w:lang w:val="en-US" w:eastAsia="zh-CN"/>
        </w:rPr>
        <w:t xml:space="preserve"> </w:t>
      </w:r>
      <w:r>
        <w:rPr>
          <w:rFonts w:hint="eastAsia" w:ascii="宋体" w:hAnsi="宋体"/>
          <w:bCs/>
          <w:szCs w:val="21"/>
        </w:rPr>
        <w:t xml:space="preserve">投标人应当根据招标文件要求编制投标文件，投标文件应对招标文件提出的要求和条件作出响应，并在相应的投标文件中逐条标明满足与否。</w:t>
      </w:r>
      <w:r>
        <w:rPr>
          <w:rFonts w:ascii="宋体" w:hAnsi="宋体"/>
          <w:bCs/>
          <w:szCs w:val="21"/>
        </w:rPr>
      </w:r>
      <w:r/>
    </w:p>
    <w:p>
      <w:pPr>
        <w:pStyle w:val="850"/>
        <w:ind w:firstLine="422"/>
        <w:spacing w:line="360" w:lineRule="auto"/>
        <w:rPr>
          <w:rFonts w:ascii="宋体" w:hAnsi="宋体"/>
          <w:b/>
          <w:szCs w:val="21"/>
        </w:rPr>
        <w:outlineLvl w:val="1"/>
      </w:pPr>
      <w:r/>
      <w:bookmarkStart w:id="124" w:name="_Toc12252"/>
      <w:r/>
      <w:bookmarkStart w:id="125" w:name="_Toc22047"/>
      <w:r/>
      <w:bookmarkStart w:id="126" w:name="_Toc29605"/>
      <w:r>
        <w:rPr>
          <w:rFonts w:hint="eastAsia" w:ascii="宋体" w:hAnsi="宋体"/>
          <w:b/>
          <w:szCs w:val="21"/>
        </w:rPr>
        <w:t xml:space="preserve">11、证明投标人资格及符合招标文件规定的文件</w:t>
      </w:r>
      <w:bookmarkEnd w:id="124"/>
      <w:r/>
      <w:bookmarkEnd w:id="125"/>
      <w:r/>
      <w:bookmarkEnd w:id="126"/>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bCs/>
          <w:szCs w:val="21"/>
          <w:lang w:val="en-US" w:eastAsia="zh-CN"/>
        </w:rPr>
        <w:t xml:space="preserve"> </w:t>
      </w:r>
      <w:r>
        <w:rPr>
          <w:rFonts w:hint="eastAsia" w:ascii="宋体" w:hAnsi="宋体"/>
          <w:bCs/>
          <w:szCs w:val="21"/>
        </w:rPr>
        <w:t xml:space="preserve">投标人应按要求提交资格证明文件及符合招标文件规定的文件。</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11.2</w:t>
      </w:r>
      <w:r>
        <w:rPr>
          <w:rFonts w:hint="eastAsia" w:ascii="宋体" w:hAnsi="宋体"/>
          <w:bCs/>
          <w:szCs w:val="21"/>
          <w:lang w:val="en-US" w:eastAsia="zh-CN"/>
        </w:rPr>
        <w:t xml:space="preserve"> </w:t>
      </w:r>
      <w:r>
        <w:rPr>
          <w:rFonts w:hint="eastAsia" w:ascii="宋体" w:hAnsi="宋体"/>
          <w:bCs/>
          <w:szCs w:val="21"/>
        </w:rPr>
        <w:t xml:space="preserve">投标人应提交证明其有资格参加投标和中标后有能力独立履行合同的文件。</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11.3</w:t>
      </w:r>
      <w:r>
        <w:rPr>
          <w:rFonts w:hint="eastAsia" w:ascii="宋体" w:hAnsi="宋体"/>
          <w:bCs/>
          <w:szCs w:val="21"/>
        </w:rPr>
        <w:t xml:space="preserve">投标人除必须具有履行合同所需提供的产品或服务的能力外，还必须具备相应的财务、技术方面的能力。</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11.4</w:t>
      </w:r>
      <w:r>
        <w:rPr>
          <w:rFonts w:hint="eastAsia" w:ascii="宋体" w:hAnsi="宋体"/>
          <w:bCs/>
          <w:szCs w:val="21"/>
        </w:rPr>
        <w:t xml:space="preserve">投标人应提交根据合同要求提供的证明服务质量合格以及符合招标文件规定的证明文件。</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11.5</w:t>
      </w:r>
      <w:r>
        <w:rPr>
          <w:rFonts w:hint="eastAsia" w:ascii="宋体" w:hAnsi="宋体"/>
          <w:bCs/>
          <w:szCs w:val="21"/>
          <w:lang w:val="en-US" w:eastAsia="zh-CN"/>
        </w:rPr>
        <w:t xml:space="preserve"> </w:t>
      </w:r>
      <w:r>
        <w:rPr>
          <w:rFonts w:hint="eastAsia" w:ascii="宋体" w:hAnsi="宋体"/>
          <w:bCs/>
          <w:szCs w:val="21"/>
        </w:rPr>
        <w:t xml:space="preserve">证明投标人所提供服务与招标文件的要求相一致的文件可以是手册、图纸、文字资料和数据。</w:t>
      </w:r>
      <w:r>
        <w:rPr>
          <w:rFonts w:ascii="宋体" w:hAnsi="宋体"/>
          <w:bCs/>
          <w:szCs w:val="21"/>
        </w:rPr>
      </w:r>
      <w:r/>
    </w:p>
    <w:p>
      <w:pPr>
        <w:pStyle w:val="850"/>
        <w:ind w:left="420"/>
        <w:spacing w:line="360" w:lineRule="auto"/>
        <w:rPr>
          <w:rFonts w:ascii="宋体" w:hAnsi="宋体"/>
          <w:b/>
          <w:szCs w:val="21"/>
        </w:rPr>
        <w:outlineLvl w:val="1"/>
      </w:pPr>
      <w:r/>
      <w:bookmarkStart w:id="127" w:name="_Toc5147"/>
      <w:r/>
      <w:bookmarkStart w:id="128" w:name="_Toc12043"/>
      <w:r/>
      <w:bookmarkStart w:id="129" w:name="_Toc20234"/>
      <w:r>
        <w:rPr>
          <w:rFonts w:hint="eastAsia" w:ascii="宋体" w:hAnsi="宋体"/>
          <w:b/>
          <w:szCs w:val="21"/>
        </w:rPr>
        <w:t xml:space="preserve">12、</w:t>
      </w:r>
      <w:r>
        <w:rPr>
          <w:rFonts w:hint="eastAsia"/>
          <w:b/>
          <w:bCs/>
        </w:rPr>
        <w:t xml:space="preserve">分项报价表</w:t>
      </w:r>
      <w:bookmarkEnd w:id="127"/>
      <w:r/>
      <w:bookmarkEnd w:id="128"/>
      <w:r/>
      <w:bookmarkEnd w:id="129"/>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12.3</w:t>
      </w:r>
      <w:r>
        <w:rPr>
          <w:rFonts w:hint="eastAsia" w:ascii="宋体" w:hAnsi="宋体"/>
          <w:bCs/>
          <w:szCs w:val="21"/>
          <w:lang w:val="en-US" w:eastAsia="zh-CN"/>
        </w:rPr>
        <w:t xml:space="preserve"> </w:t>
      </w:r>
      <w:r>
        <w:rPr>
          <w:rFonts w:hint="eastAsia" w:ascii="宋体" w:hAnsi="宋体"/>
          <w:bCs/>
          <w:szCs w:val="21"/>
        </w:rPr>
        <w:t xml:space="preserve">其它费用处理</w:t>
      </w:r>
      <w:r>
        <w:rPr>
          <w:rFonts w:ascii="宋体" w:hAnsi="宋体"/>
          <w:bCs/>
          <w:szCs w:val="21"/>
        </w:rPr>
      </w:r>
      <w:r/>
    </w:p>
    <w:p>
      <w:pPr>
        <w:pStyle w:val="850"/>
        <w:ind w:firstLine="420"/>
        <w:spacing w:line="360" w:lineRule="auto"/>
        <w:rPr>
          <w:rFonts w:ascii="宋体" w:hAnsi="宋体"/>
        </w:rPr>
      </w:pPr>
      <w:r>
        <w:rPr>
          <w:rFonts w:hint="eastAsia" w:ascii="宋体" w:hAnsi="宋体"/>
        </w:rPr>
        <w:t xml:space="preserve">招标文件未列明，而投标人认为必需的费用也需列入报价。</w:t>
      </w:r>
      <w:r>
        <w:rPr>
          <w:rFonts w:ascii="宋体" w:hAnsi="宋体"/>
        </w:rPr>
      </w:r>
      <w:r/>
    </w:p>
    <w:p>
      <w:pPr>
        <w:pStyle w:val="850"/>
        <w:ind w:firstLine="420"/>
        <w:spacing w:line="360" w:lineRule="auto"/>
        <w:rPr>
          <w:rFonts w:ascii="宋体" w:hAnsi="宋体"/>
          <w:bCs/>
          <w:szCs w:val="21"/>
        </w:rPr>
      </w:pPr>
      <w:r>
        <w:rPr>
          <w:rFonts w:hint="eastAsia" w:ascii="宋体" w:hAnsi="宋体"/>
          <w:bCs/>
          <w:szCs w:val="21"/>
        </w:rPr>
        <w:t xml:space="preserve">12.4</w:t>
      </w:r>
      <w:r>
        <w:rPr>
          <w:rFonts w:hint="eastAsia" w:ascii="宋体" w:hAnsi="宋体"/>
          <w:bCs/>
          <w:szCs w:val="21"/>
          <w:lang w:val="en-US" w:eastAsia="zh-CN"/>
        </w:rPr>
        <w:t xml:space="preserve"> </w:t>
      </w:r>
      <w:r>
        <w:rPr>
          <w:rFonts w:hint="eastAsia" w:ascii="宋体" w:hAnsi="宋体"/>
          <w:bCs/>
          <w:szCs w:val="21"/>
        </w:rPr>
        <w:t xml:space="preserve">投标货币</w:t>
      </w:r>
      <w:r>
        <w:rPr>
          <w:rFonts w:ascii="宋体" w:hAnsi="宋体"/>
          <w:bCs/>
          <w:szCs w:val="21"/>
        </w:rPr>
      </w:r>
      <w:r/>
    </w:p>
    <w:p>
      <w:pPr>
        <w:pStyle w:val="850"/>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rPr>
          <w:rFonts w:ascii="宋体" w:hAnsi="宋体"/>
        </w:rPr>
      </w:r>
      <w:r/>
    </w:p>
    <w:p>
      <w:pPr>
        <w:pStyle w:val="850"/>
        <w:ind w:firstLine="422"/>
        <w:spacing w:line="360" w:lineRule="auto"/>
        <w:rPr>
          <w:rFonts w:ascii="宋体" w:hAnsi="宋体"/>
          <w:b/>
          <w:szCs w:val="21"/>
        </w:rPr>
        <w:outlineLvl w:val="1"/>
      </w:pPr>
      <w:r/>
      <w:bookmarkStart w:id="130" w:name="_Toc17453"/>
      <w:r/>
      <w:bookmarkStart w:id="131" w:name="_Toc18416"/>
      <w:r/>
      <w:bookmarkStart w:id="132" w:name="_Toc17533"/>
      <w:r>
        <w:rPr>
          <w:rFonts w:hint="eastAsia" w:ascii="宋体" w:hAnsi="宋体"/>
          <w:b/>
          <w:szCs w:val="21"/>
        </w:rPr>
        <w:t xml:space="preserve">13、技术参数响应及偏离表、商务条款响应及偏离表及投标货物说明</w:t>
      </w:r>
      <w:bookmarkEnd w:id="130"/>
      <w:r/>
      <w:bookmarkEnd w:id="131"/>
      <w:r/>
      <w:bookmarkEnd w:id="132"/>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rPr>
          <w:rFonts w:ascii="宋体" w:hAnsi="宋体"/>
          <w:bCs/>
          <w:szCs w:val="21"/>
        </w:rPr>
      </w:r>
      <w:r/>
    </w:p>
    <w:p>
      <w:pPr>
        <w:pStyle w:val="850"/>
        <w:ind w:firstLine="422"/>
        <w:spacing w:line="360" w:lineRule="auto"/>
        <w:rPr>
          <w:rFonts w:ascii="宋体" w:hAnsi="宋体"/>
          <w:b/>
          <w:szCs w:val="21"/>
        </w:rPr>
        <w:outlineLvl w:val="1"/>
      </w:pPr>
      <w:r/>
      <w:bookmarkStart w:id="133" w:name="_Toc12914"/>
      <w:r/>
      <w:bookmarkStart w:id="134" w:name="_Toc21943"/>
      <w:r/>
      <w:bookmarkStart w:id="135" w:name="_Toc5746"/>
      <w:r>
        <w:rPr>
          <w:rFonts w:hint="eastAsia" w:ascii="宋体" w:hAnsi="宋体"/>
          <w:b/>
          <w:szCs w:val="21"/>
        </w:rPr>
        <w:t xml:space="preserve">14、服务承诺及售后服务机构、人员的情况介绍</w:t>
      </w:r>
      <w:bookmarkEnd w:id="133"/>
      <w:r/>
      <w:bookmarkEnd w:id="134"/>
      <w:r/>
      <w:bookmarkEnd w:id="135"/>
      <w:r>
        <w:rPr>
          <w:rFonts w:ascii="宋体" w:hAnsi="宋体"/>
          <w:b/>
          <w:szCs w:val="21"/>
        </w:rPr>
      </w:r>
      <w:r/>
    </w:p>
    <w:p>
      <w:pPr>
        <w:pStyle w:val="850"/>
        <w:spacing w:line="360" w:lineRule="auto"/>
        <w:rPr>
          <w:rFonts w:ascii="宋体" w:hAnsi="宋体"/>
          <w:bCs/>
          <w:szCs w:val="21"/>
        </w:rPr>
      </w:pPr>
      <w:r>
        <w:rPr>
          <w:rFonts w:hint="eastAsia" w:ascii="宋体" w:hAnsi="宋体"/>
          <w:bCs/>
          <w:szCs w:val="21"/>
        </w:rPr>
        <w:t xml:space="preserve">    14.1</w:t>
      </w:r>
      <w:r>
        <w:rPr>
          <w:rFonts w:hint="eastAsia" w:ascii="宋体" w:hAnsi="宋体"/>
          <w:bCs/>
          <w:szCs w:val="21"/>
          <w:lang w:val="en-US" w:eastAsia="zh-CN"/>
        </w:rPr>
        <w:t xml:space="preserve"> </w:t>
      </w:r>
      <w:r>
        <w:rPr>
          <w:rFonts w:hint="eastAsia" w:ascii="宋体" w:hAnsi="宋体"/>
          <w:bCs/>
          <w:szCs w:val="21"/>
        </w:rPr>
        <w:t xml:space="preserve">投标人的服务承诺应按不低于招标文件中商务要求的标准。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14.2</w:t>
      </w:r>
      <w:r>
        <w:rPr>
          <w:rFonts w:hint="eastAsia" w:ascii="宋体" w:hAnsi="宋体"/>
          <w:bCs/>
          <w:szCs w:val="21"/>
        </w:rPr>
        <w:t xml:space="preserve">提供投标人有关售后服务的管理制度、售后服务机构的分布情况、售后服务人员的数量、素质、技术水平及售后服务的反应能力。</w:t>
      </w:r>
      <w:r>
        <w:rPr>
          <w:rFonts w:ascii="宋体" w:hAnsi="宋体"/>
          <w:bCs/>
          <w:szCs w:val="21"/>
        </w:rPr>
      </w:r>
      <w:r/>
    </w:p>
    <w:p>
      <w:pPr>
        <w:pStyle w:val="850"/>
        <w:ind w:firstLine="422"/>
        <w:spacing w:line="360" w:lineRule="auto"/>
        <w:rPr>
          <w:rFonts w:ascii="宋体" w:hAnsi="宋体"/>
          <w:b/>
          <w:szCs w:val="21"/>
        </w:rPr>
        <w:outlineLvl w:val="1"/>
      </w:pPr>
      <w:r/>
      <w:bookmarkStart w:id="136" w:name="_Toc12286"/>
      <w:r/>
      <w:bookmarkStart w:id="137" w:name="_Toc28899"/>
      <w:r/>
      <w:bookmarkStart w:id="138" w:name="_Toc21324"/>
      <w:r>
        <w:rPr>
          <w:rFonts w:hint="eastAsia" w:ascii="宋体" w:hAnsi="宋体"/>
          <w:b/>
          <w:szCs w:val="21"/>
        </w:rPr>
        <w:t xml:space="preserve">15、投标函和开标一览表</w:t>
      </w:r>
      <w:bookmarkEnd w:id="136"/>
      <w:r/>
      <w:bookmarkEnd w:id="137"/>
      <w:r/>
      <w:bookmarkEnd w:id="138"/>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50"/>
        <w:ind w:firstLine="422"/>
        <w:spacing w:line="360" w:lineRule="auto"/>
        <w:rPr>
          <w:rFonts w:ascii="宋体" w:hAnsi="宋体"/>
          <w:b/>
          <w:szCs w:val="21"/>
        </w:rPr>
        <w:outlineLvl w:val="1"/>
      </w:pPr>
      <w:r/>
      <w:bookmarkStart w:id="139" w:name="_Toc530"/>
      <w:r/>
      <w:bookmarkStart w:id="140" w:name="_Toc8980"/>
      <w:r/>
      <w:bookmarkStart w:id="141" w:name="_Toc15779"/>
      <w:r>
        <w:rPr>
          <w:rFonts w:hint="eastAsia" w:ascii="宋体" w:hAnsi="宋体"/>
          <w:b/>
          <w:szCs w:val="21"/>
        </w:rPr>
        <w:t xml:space="preserve">16、投标有效期</w:t>
      </w:r>
      <w:bookmarkEnd w:id="139"/>
      <w:r/>
      <w:bookmarkEnd w:id="140"/>
      <w:r/>
      <w:bookmarkEnd w:id="141"/>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850"/>
        <w:ind w:firstLine="422"/>
        <w:spacing w:line="360" w:lineRule="auto"/>
        <w:rPr>
          <w:rFonts w:ascii="宋体" w:hAnsi="宋体"/>
          <w:b/>
          <w:szCs w:val="21"/>
        </w:rPr>
        <w:outlineLvl w:val="1"/>
      </w:pPr>
      <w:r/>
      <w:bookmarkStart w:id="142" w:name="_Toc20823297"/>
      <w:r/>
      <w:bookmarkStart w:id="143" w:name="_Toc462564084"/>
      <w:r/>
      <w:bookmarkStart w:id="144" w:name="_Toc513029225"/>
      <w:r/>
      <w:bookmarkStart w:id="145" w:name="_Toc16938541"/>
      <w:r/>
      <w:bookmarkStart w:id="146" w:name="_Toc10310"/>
      <w:r/>
      <w:bookmarkStart w:id="147" w:name="_Toc26078"/>
      <w:r/>
      <w:bookmarkStart w:id="148" w:name="_Toc28839"/>
      <w:r>
        <w:rPr>
          <w:rFonts w:hint="eastAsia" w:ascii="宋体" w:hAnsi="宋体"/>
          <w:b/>
          <w:szCs w:val="21"/>
        </w:rPr>
        <w:t xml:space="preserve">17、投标文件</w:t>
      </w:r>
      <w:bookmarkEnd w:id="142"/>
      <w:r/>
      <w:bookmarkEnd w:id="143"/>
      <w:r/>
      <w:bookmarkEnd w:id="144"/>
      <w:r/>
      <w:bookmarkEnd w:id="145"/>
      <w:r>
        <w:rPr>
          <w:rFonts w:hint="eastAsia" w:ascii="宋体" w:hAnsi="宋体"/>
          <w:b/>
          <w:szCs w:val="21"/>
        </w:rPr>
        <w:t xml:space="preserve">的递交</w:t>
      </w:r>
      <w:bookmarkEnd w:id="146"/>
      <w:r/>
      <w:bookmarkEnd w:id="147"/>
      <w:r/>
      <w:bookmarkEnd w:id="148"/>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49" w:name="_Toc16938542"/>
      <w:r/>
      <w:bookmarkStart w:id="150" w:name="_Toc513029226"/>
      <w:r/>
      <w:bookmarkStart w:id="151" w:name="_Toc20823298"/>
      <w:r>
        <w:rPr>
          <w:rFonts w:ascii="宋体" w:hAnsi="宋体"/>
          <w:bCs/>
          <w:szCs w:val="21"/>
        </w:rPr>
      </w:r>
      <w:r/>
    </w:p>
    <w:p>
      <w:pPr>
        <w:pStyle w:val="850"/>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szCs w:val="21"/>
          <w:lang w:val="en-US" w:eastAsia="zh-CN"/>
        </w:rPr>
        <w:t xml:space="preserve"> </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50"/>
        <w:ind w:firstLine="422"/>
        <w:spacing w:line="360" w:lineRule="auto"/>
        <w:rPr>
          <w:rFonts w:ascii="宋体" w:hAnsi="宋体"/>
          <w:b/>
          <w:szCs w:val="21"/>
        </w:rPr>
      </w:pPr>
      <w:r>
        <w:rPr>
          <w:rFonts w:hint="eastAsia" w:ascii="宋体" w:hAnsi="宋体"/>
          <w:b/>
          <w:szCs w:val="21"/>
        </w:rPr>
        <w:t xml:space="preserve">17.3</w:t>
      </w:r>
      <w:r>
        <w:rPr>
          <w:rFonts w:hint="eastAsia" w:ascii="宋体" w:hAnsi="宋体"/>
          <w:b/>
          <w:szCs w:val="21"/>
          <w:lang w:val="en-US" w:eastAsia="zh-CN"/>
        </w:rPr>
        <w:t xml:space="preserve"> </w:t>
      </w:r>
      <w:r>
        <w:rPr>
          <w:rFonts w:hint="eastAsia" w:ascii="宋体" w:hAnsi="宋体"/>
          <w:b/>
          <w:szCs w:val="21"/>
        </w:rPr>
        <w:t xml:space="preserve">投标人应对 CA 证书妥善保管，如被他人盗用投标，因此带来的结果均由投标人自行承担。</w:t>
      </w:r>
      <w:r>
        <w:rPr>
          <w:rFonts w:ascii="宋体" w:hAnsi="宋体"/>
          <w:b/>
          <w:szCs w:val="21"/>
        </w:rPr>
      </w:r>
      <w:r/>
    </w:p>
    <w:p>
      <w:pPr>
        <w:pStyle w:val="850"/>
        <w:ind w:firstLine="422"/>
        <w:spacing w:line="360" w:lineRule="auto"/>
        <w:rPr>
          <w:rFonts w:ascii="宋体" w:hAnsi="宋体"/>
          <w:b/>
          <w:szCs w:val="21"/>
        </w:rPr>
      </w:pPr>
      <w:r>
        <w:rPr>
          <w:rFonts w:hint="eastAsia" w:ascii="宋体" w:hAnsi="宋体"/>
          <w:b/>
          <w:szCs w:val="21"/>
        </w:rPr>
        <w:t xml:space="preserve">17.4</w:t>
      </w:r>
      <w:r>
        <w:rPr>
          <w:rFonts w:hint="eastAsia" w:ascii="宋体" w:hAnsi="宋体"/>
          <w:b/>
          <w:szCs w:val="21"/>
        </w:rPr>
        <w:t xml:space="preserve">投标人应当对招标文件提出的要求和条件作出实质性响应，并在电子投标系统逐条应答。</w:t>
      </w:r>
      <w:r>
        <w:rPr>
          <w:rFonts w:ascii="宋体" w:hAnsi="宋体"/>
          <w:b/>
          <w:szCs w:val="21"/>
        </w:rPr>
      </w:r>
      <w:r/>
    </w:p>
    <w:p>
      <w:pPr>
        <w:pStyle w:val="850"/>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szCs w:val="21"/>
        </w:rPr>
        <w:t xml:space="preserve">投标人应对要求提供的资格证明文件（如资质证书、资格证书）、技术资料（如白皮书、彩页、手册、检测报告等）扫描上传至投标系统。</w:t>
      </w:r>
      <w:r>
        <w:rPr>
          <w:rFonts w:ascii="宋体" w:hAnsi="宋体"/>
          <w:b/>
          <w:szCs w:val="21"/>
        </w:rPr>
      </w:r>
      <w:r/>
    </w:p>
    <w:p>
      <w:pPr>
        <w:pStyle w:val="850"/>
        <w:ind w:firstLine="422"/>
        <w:spacing w:line="360" w:lineRule="auto"/>
        <w:rPr>
          <w:rFonts w:ascii="宋体" w:hAnsi="宋体"/>
          <w:b/>
          <w:szCs w:val="21"/>
        </w:rPr>
      </w:pPr>
      <w:r>
        <w:rPr>
          <w:rFonts w:hint="eastAsia" w:ascii="宋体" w:hAnsi="宋体"/>
          <w:b/>
          <w:szCs w:val="21"/>
        </w:rPr>
        <w:t xml:space="preserve">17.6</w:t>
      </w:r>
      <w:r>
        <w:rPr>
          <w:rFonts w:hint="eastAsia" w:ascii="宋体" w:hAnsi="宋体"/>
          <w:b/>
          <w:szCs w:val="21"/>
        </w:rPr>
        <w:t xml:space="preserve">投标人应当在招标文件要求提交投标文件的截止时间前，将投标文件提交至“苏采云”系统，逾期提交的投标文件，“苏采云”系统将自动拒收。</w:t>
      </w:r>
      <w:r>
        <w:rPr>
          <w:rFonts w:ascii="宋体" w:hAnsi="宋体"/>
          <w:b/>
          <w:szCs w:val="21"/>
        </w:rPr>
      </w:r>
      <w:r/>
    </w:p>
    <w:p>
      <w:pPr>
        <w:pStyle w:val="850"/>
        <w:ind w:firstLine="420"/>
        <w:spacing w:line="360" w:lineRule="auto"/>
        <w:rPr>
          <w:rFonts w:ascii="宋体" w:hAnsi="宋体"/>
          <w:b/>
          <w:szCs w:val="21"/>
        </w:rPr>
      </w:pPr>
      <w:r>
        <w:rPr>
          <w:rFonts w:hint="eastAsia" w:ascii="宋体" w:hAnsi="宋体"/>
          <w:b/>
          <w:szCs w:val="21"/>
        </w:rPr>
        <w:t xml:space="preserve">17.7</w:t>
      </w:r>
      <w:r>
        <w:rPr>
          <w:rFonts w:hint="eastAsia" w:ascii="宋体" w:hAnsi="宋体"/>
          <w:b/>
          <w:szCs w:val="21"/>
          <w:lang w:val="en-US" w:eastAsia="zh-CN"/>
        </w:rPr>
        <w:t xml:space="preserve"> </w:t>
      </w:r>
      <w:r>
        <w:rPr>
          <w:rFonts w:hint="eastAsia" w:ascii="宋体" w:hAnsi="宋体"/>
          <w:b/>
          <w:szCs w:val="21"/>
        </w:rPr>
        <w:t xml:space="preserve">各投标人应在规定时间内凭CA证书进行网上解密。</w:t>
      </w:r>
      <w:r>
        <w:rPr>
          <w:rFonts w:ascii="宋体" w:hAnsi="宋体"/>
          <w:b/>
          <w:szCs w:val="21"/>
        </w:rPr>
      </w:r>
      <w:r/>
    </w:p>
    <w:p>
      <w:pPr>
        <w:pStyle w:val="850"/>
        <w:ind w:firstLine="422"/>
        <w:spacing w:line="360" w:lineRule="auto"/>
        <w:rPr>
          <w:rFonts w:ascii="宋体" w:hAnsi="宋体"/>
          <w:b/>
          <w:szCs w:val="21"/>
        </w:rPr>
        <w:outlineLvl w:val="1"/>
      </w:pPr>
      <w:r/>
      <w:bookmarkStart w:id="152" w:name="_Toc5485"/>
      <w:r/>
      <w:bookmarkStart w:id="153" w:name="_Toc18897"/>
      <w:r/>
      <w:bookmarkStart w:id="154" w:name="_Toc12951"/>
      <w:r>
        <w:rPr>
          <w:rFonts w:hint="eastAsia" w:ascii="宋体" w:hAnsi="宋体"/>
          <w:b/>
          <w:szCs w:val="21"/>
        </w:rPr>
        <w:t xml:space="preserve">18、投标截止日期</w:t>
      </w:r>
      <w:bookmarkEnd w:id="149"/>
      <w:r/>
      <w:bookmarkEnd w:id="150"/>
      <w:r/>
      <w:bookmarkEnd w:id="151"/>
      <w:r/>
      <w:bookmarkEnd w:id="152"/>
      <w:r/>
      <w:bookmarkEnd w:id="153"/>
      <w:r/>
      <w:bookmarkEnd w:id="154"/>
      <w:r>
        <w:rPr>
          <w:rFonts w:ascii="宋体" w:hAnsi="宋体"/>
          <w:b/>
          <w:szCs w:val="21"/>
        </w:rPr>
      </w:r>
      <w:r/>
    </w:p>
    <w:p>
      <w:pPr>
        <w:pStyle w:val="850"/>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50"/>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850"/>
        <w:ind w:firstLine="422"/>
        <w:spacing w:line="360" w:lineRule="auto"/>
        <w:rPr>
          <w:rFonts w:ascii="宋体" w:hAnsi="宋体"/>
          <w:b/>
          <w:szCs w:val="21"/>
        </w:rPr>
        <w:outlineLvl w:val="1"/>
      </w:pPr>
      <w:r/>
      <w:bookmarkStart w:id="155" w:name="_Toc20823299"/>
      <w:r/>
      <w:bookmarkStart w:id="156" w:name="_Toc513029227"/>
      <w:r/>
      <w:bookmarkStart w:id="157" w:name="_Toc16938543"/>
      <w:r/>
      <w:bookmarkStart w:id="158" w:name="_Toc22437"/>
      <w:r/>
      <w:bookmarkStart w:id="159" w:name="_Toc8043"/>
      <w:r/>
      <w:bookmarkStart w:id="160" w:name="_Toc4302"/>
      <w:r>
        <w:rPr>
          <w:rFonts w:hint="eastAsia" w:ascii="宋体" w:hAnsi="宋体"/>
          <w:b/>
          <w:szCs w:val="21"/>
        </w:rPr>
        <w:t xml:space="preserve">19、投标文件</w:t>
      </w:r>
      <w:bookmarkEnd w:id="155"/>
      <w:r/>
      <w:bookmarkEnd w:id="156"/>
      <w:r/>
      <w:bookmarkEnd w:id="157"/>
      <w:r>
        <w:rPr>
          <w:rFonts w:hint="eastAsia" w:ascii="宋体" w:hAnsi="宋体"/>
          <w:b/>
          <w:szCs w:val="21"/>
        </w:rPr>
        <w:t xml:space="preserve">的拒收</w:t>
      </w:r>
      <w:bookmarkEnd w:id="158"/>
      <w:r/>
      <w:bookmarkEnd w:id="159"/>
      <w:r/>
      <w:bookmarkEnd w:id="160"/>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19.1</w:t>
      </w:r>
      <w:r>
        <w:rPr>
          <w:rFonts w:hint="eastAsia" w:ascii="宋体" w:hAnsi="宋体"/>
          <w:bCs/>
          <w:szCs w:val="21"/>
          <w:lang w:val="en-US" w:eastAsia="zh-CN"/>
        </w:rPr>
        <w:t xml:space="preserve"> </w:t>
      </w:r>
      <w:r>
        <w:rPr>
          <w:rFonts w:hint="eastAsia" w:ascii="宋体" w:hAnsi="宋体"/>
          <w:bCs/>
          <w:szCs w:val="21"/>
        </w:rPr>
        <w:t xml:space="preserve">代理机构拒绝接收在其规定的投标截止时间后上传的任何投标文件。</w:t>
      </w:r>
      <w:r>
        <w:rPr>
          <w:rFonts w:ascii="宋体" w:hAnsi="宋体"/>
          <w:bCs/>
          <w:szCs w:val="21"/>
        </w:rPr>
      </w:r>
      <w:r/>
    </w:p>
    <w:p>
      <w:pPr>
        <w:pStyle w:val="850"/>
        <w:ind w:firstLine="422"/>
        <w:spacing w:line="360" w:lineRule="auto"/>
        <w:rPr>
          <w:rFonts w:ascii="宋体" w:hAnsi="宋体"/>
          <w:b/>
          <w:szCs w:val="21"/>
        </w:rPr>
        <w:outlineLvl w:val="1"/>
      </w:pPr>
      <w:r/>
      <w:bookmarkStart w:id="161" w:name="_Toc16938544"/>
      <w:r/>
      <w:bookmarkStart w:id="162" w:name="_Toc2577"/>
      <w:r/>
      <w:bookmarkStart w:id="163" w:name="_Toc13895"/>
      <w:r/>
      <w:bookmarkStart w:id="164" w:name="_Toc513029228"/>
      <w:r/>
      <w:bookmarkStart w:id="165" w:name="_Toc27392"/>
      <w:r/>
      <w:bookmarkStart w:id="166" w:name="_Toc20823300"/>
      <w:r>
        <w:rPr>
          <w:rFonts w:hint="eastAsia" w:ascii="宋体" w:hAnsi="宋体"/>
          <w:b/>
          <w:szCs w:val="21"/>
        </w:rPr>
        <w:t xml:space="preserve">20、投标文件的撤回和修改</w:t>
      </w:r>
      <w:bookmarkEnd w:id="161"/>
      <w:r/>
      <w:bookmarkEnd w:id="162"/>
      <w:r/>
      <w:bookmarkEnd w:id="163"/>
      <w:r/>
      <w:bookmarkEnd w:id="164"/>
      <w:r/>
      <w:bookmarkEnd w:id="165"/>
      <w:r/>
      <w:bookmarkEnd w:id="166"/>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850"/>
        <w:ind w:firstLine="422"/>
        <w:spacing w:line="360" w:lineRule="auto"/>
        <w:rPr>
          <w:rFonts w:ascii="宋体" w:hAnsi="宋体"/>
          <w:b/>
          <w:szCs w:val="21"/>
        </w:rPr>
        <w:outlineLvl w:val="1"/>
      </w:pPr>
      <w:r/>
      <w:bookmarkStart w:id="167" w:name="_Toc6937"/>
      <w:r/>
      <w:bookmarkStart w:id="168" w:name="_Toc1094"/>
      <w:r/>
      <w:bookmarkStart w:id="169" w:name="_Toc6046"/>
      <w:r>
        <w:rPr>
          <w:rFonts w:hint="eastAsia" w:ascii="宋体" w:hAnsi="宋体"/>
          <w:b/>
          <w:szCs w:val="21"/>
        </w:rPr>
        <w:t xml:space="preserve">21、开标</w:t>
      </w:r>
      <w:bookmarkEnd w:id="167"/>
      <w:r/>
      <w:bookmarkEnd w:id="168"/>
      <w:r/>
      <w:bookmarkEnd w:id="169"/>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21.2</w:t>
      </w:r>
      <w:r>
        <w:rPr>
          <w:rFonts w:hint="eastAsia" w:ascii="宋体" w:hAnsi="宋体"/>
          <w:bCs/>
          <w:szCs w:val="21"/>
          <w:lang w:val="en-US" w:eastAsia="zh-CN"/>
        </w:rPr>
        <w:t xml:space="preserve"> </w:t>
      </w:r>
      <w:r>
        <w:rPr>
          <w:rFonts w:hint="eastAsia" w:ascii="宋体" w:hAnsi="宋体"/>
          <w:bCs/>
          <w:szCs w:val="21"/>
        </w:rPr>
        <w:t xml:space="preserve">投标人不足3家的，不得开标。</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szCs w:val="21"/>
        </w:rPr>
        <w:t xml:space="preserve">21.3</w:t>
      </w:r>
      <w:r>
        <w:rPr>
          <w:rFonts w:hint="eastAsia" w:ascii="宋体" w:hAnsi="宋体"/>
          <w:b/>
          <w:szCs w:val="21"/>
          <w:lang w:val="en-US" w:eastAsia="zh-CN"/>
        </w:rPr>
        <w:t xml:space="preserve"> </w:t>
      </w:r>
      <w:r>
        <w:rPr>
          <w:rFonts w:hint="eastAsia" w:ascii="宋体" w:hAnsi="宋体"/>
          <w:b/>
          <w:szCs w:val="21"/>
        </w:rPr>
        <w:t xml:space="preserve">开标仪式由代理机构主持。“政府采购管理交易系统（苏采云）”将自动对项目进行开标，并宣读各投标人的《开标一览表》。</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21.4</w:t>
      </w:r>
      <w:r>
        <w:rPr>
          <w:rFonts w:hint="eastAsia" w:ascii="宋体" w:hAnsi="宋体"/>
          <w:bCs/>
          <w:szCs w:val="21"/>
        </w:rPr>
        <w:t xml:space="preserve">投标人在开标过程中涉及到的投标文件解密、开标结果确认等工作，应按照《操作手册》规定执行。</w:t>
      </w:r>
      <w:r>
        <w:rPr>
          <w:rFonts w:ascii="宋体" w:hAnsi="宋体"/>
          <w:bCs/>
          <w:szCs w:val="21"/>
        </w:rPr>
      </w:r>
      <w:r/>
    </w:p>
    <w:p>
      <w:pPr>
        <w:pStyle w:val="850"/>
        <w:ind w:firstLine="422"/>
        <w:spacing w:line="360" w:lineRule="auto"/>
        <w:rPr>
          <w:rFonts w:ascii="宋体" w:hAnsi="宋体"/>
          <w:b/>
          <w:szCs w:val="21"/>
        </w:rPr>
        <w:outlineLvl w:val="1"/>
      </w:pPr>
      <w:r/>
      <w:bookmarkStart w:id="170" w:name="_Toc2052"/>
      <w:r/>
      <w:bookmarkStart w:id="171" w:name="_Toc9134"/>
      <w:r/>
      <w:bookmarkStart w:id="172" w:name="_Toc12714"/>
      <w:r>
        <w:rPr>
          <w:rFonts w:hint="eastAsia" w:ascii="宋体" w:hAnsi="宋体"/>
          <w:b/>
          <w:szCs w:val="21"/>
        </w:rPr>
        <w:t xml:space="preserve">22、评标委员会</w:t>
      </w:r>
      <w:bookmarkEnd w:id="170"/>
      <w:r/>
      <w:bookmarkEnd w:id="171"/>
      <w:r/>
      <w:bookmarkEnd w:id="172"/>
      <w:r>
        <w:rPr>
          <w:rFonts w:ascii="宋体" w:hAnsi="宋体"/>
          <w:b/>
          <w:szCs w:val="21"/>
        </w:rPr>
      </w:r>
      <w:r/>
    </w:p>
    <w:p>
      <w:pPr>
        <w:pStyle w:val="850"/>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22.3</w:t>
      </w:r>
      <w:r>
        <w:rPr>
          <w:rFonts w:hint="eastAsia" w:ascii="宋体" w:hAnsi="宋体"/>
          <w:bCs/>
          <w:szCs w:val="21"/>
          <w:lang w:val="en-US" w:eastAsia="zh-CN"/>
        </w:rPr>
        <w:t xml:space="preserve"> </w:t>
      </w:r>
      <w:r>
        <w:rPr>
          <w:rFonts w:hint="eastAsia" w:ascii="宋体" w:hAnsi="宋体"/>
          <w:bCs/>
          <w:szCs w:val="21"/>
        </w:rPr>
        <w:t xml:space="preserve">评委会独立工作，负责评审所有投标文件并确定中标候选人。</w:t>
      </w:r>
      <w:r>
        <w:rPr>
          <w:rFonts w:ascii="宋体" w:hAnsi="宋体"/>
          <w:bCs/>
          <w:szCs w:val="21"/>
        </w:rPr>
      </w:r>
      <w:r/>
    </w:p>
    <w:p>
      <w:pPr>
        <w:pStyle w:val="850"/>
        <w:ind w:firstLine="422"/>
        <w:spacing w:line="360" w:lineRule="auto"/>
        <w:rPr>
          <w:rFonts w:ascii="宋体" w:hAnsi="宋体"/>
          <w:b/>
          <w:szCs w:val="21"/>
        </w:rPr>
        <w:outlineLvl w:val="1"/>
      </w:pPr>
      <w:r/>
      <w:bookmarkStart w:id="173" w:name="_Toc132"/>
      <w:r/>
      <w:bookmarkStart w:id="174" w:name="_Toc9981"/>
      <w:r/>
      <w:bookmarkStart w:id="175" w:name="_Toc9252"/>
      <w:r>
        <w:rPr>
          <w:rFonts w:hint="eastAsia" w:ascii="宋体" w:hAnsi="宋体"/>
          <w:b/>
          <w:szCs w:val="21"/>
        </w:rPr>
        <w:t xml:space="preserve">23、评标过程的保密与公正</w:t>
      </w:r>
      <w:bookmarkEnd w:id="173"/>
      <w:r/>
      <w:bookmarkEnd w:id="174"/>
      <w:r/>
      <w:bookmarkEnd w:id="175"/>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23.1</w:t>
      </w:r>
      <w:r>
        <w:rPr>
          <w:rFonts w:hint="eastAsia" w:ascii="宋体" w:hAnsi="宋体"/>
          <w:bCs/>
          <w:szCs w:val="21"/>
          <w:lang w:val="en-US" w:eastAsia="zh-CN"/>
        </w:rPr>
        <w:t xml:space="preserve"> </w:t>
      </w:r>
      <w:r>
        <w:rPr>
          <w:rFonts w:hint="eastAsia" w:ascii="宋体" w:hAnsi="宋体"/>
          <w:bCs/>
          <w:szCs w:val="21"/>
        </w:rPr>
        <w:t xml:space="preserve">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23.2</w:t>
      </w:r>
      <w:r>
        <w:rPr>
          <w:rFonts w:hint="eastAsia" w:ascii="宋体" w:hAnsi="宋体"/>
          <w:bCs/>
          <w:szCs w:val="21"/>
          <w:lang w:val="en-US" w:eastAsia="zh-CN"/>
        </w:rPr>
        <w:t xml:space="preserve"> </w:t>
      </w:r>
      <w:r>
        <w:rPr>
          <w:rFonts w:hint="eastAsia" w:ascii="宋体" w:hAnsi="宋体"/>
          <w:bCs/>
          <w:szCs w:val="21"/>
        </w:rPr>
        <w:t xml:space="preserve">在评标过程中，投标人不得以任何行为影响评标过程，否则其投标文件将被作为无效投标文件。</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850"/>
        <w:ind w:firstLine="422"/>
        <w:spacing w:line="360" w:lineRule="auto"/>
        <w:rPr>
          <w:rFonts w:ascii="宋体" w:hAnsi="宋体"/>
          <w:b/>
          <w:szCs w:val="21"/>
        </w:rPr>
        <w:outlineLvl w:val="1"/>
      </w:pPr>
      <w:r/>
      <w:bookmarkStart w:id="176" w:name="_Toc12474"/>
      <w:r/>
      <w:bookmarkStart w:id="177" w:name="_Toc12612"/>
      <w:r/>
      <w:bookmarkStart w:id="178" w:name="_Toc691"/>
      <w:r>
        <w:rPr>
          <w:rFonts w:hint="eastAsia" w:ascii="宋体" w:hAnsi="宋体"/>
          <w:b/>
          <w:szCs w:val="21"/>
        </w:rPr>
        <w:t xml:space="preserve">24、投标的澄清</w:t>
      </w:r>
      <w:bookmarkEnd w:id="176"/>
      <w:r/>
      <w:bookmarkEnd w:id="177"/>
      <w:r/>
      <w:bookmarkEnd w:id="178"/>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24.1</w:t>
      </w:r>
      <w:r>
        <w:rPr>
          <w:rFonts w:hint="eastAsia" w:ascii="宋体" w:hAnsi="宋体"/>
          <w:bCs/>
          <w:szCs w:val="21"/>
          <w:lang w:val="en-US" w:eastAsia="zh-CN"/>
        </w:rPr>
        <w:t xml:space="preserve"> </w:t>
      </w:r>
      <w:r>
        <w:rPr>
          <w:rFonts w:hint="eastAsia" w:ascii="宋体" w:hAnsi="宋体"/>
          <w:bCs/>
          <w:szCs w:val="21"/>
        </w:rPr>
        <w:t xml:space="preserve">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24.2</w:t>
      </w:r>
      <w:r>
        <w:rPr>
          <w:rFonts w:hint="eastAsia" w:ascii="宋体" w:hAnsi="宋体"/>
          <w:bCs/>
          <w:szCs w:val="21"/>
          <w:lang w:val="en-US" w:eastAsia="zh-CN"/>
        </w:rPr>
        <w:t xml:space="preserve"> </w:t>
      </w:r>
      <w:r>
        <w:rPr>
          <w:rFonts w:hint="eastAsia" w:ascii="宋体" w:hAnsi="宋体"/>
          <w:bCs/>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50"/>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50"/>
        <w:ind w:firstLine="422"/>
        <w:spacing w:line="360" w:lineRule="auto"/>
        <w:rPr>
          <w:rFonts w:ascii="宋体" w:hAnsi="宋体"/>
          <w:b/>
          <w:szCs w:val="21"/>
        </w:rPr>
        <w:outlineLvl w:val="1"/>
      </w:pPr>
      <w:r/>
      <w:bookmarkStart w:id="179" w:name="_Toc30154"/>
      <w:r/>
      <w:bookmarkStart w:id="180" w:name="_Toc8989"/>
      <w:r/>
      <w:bookmarkStart w:id="181" w:name="_Toc31935"/>
      <w:r>
        <w:rPr>
          <w:rFonts w:hint="eastAsia" w:ascii="宋体" w:hAnsi="宋体"/>
          <w:b/>
          <w:szCs w:val="21"/>
        </w:rPr>
        <w:t xml:space="preserve">25、对投标文件的初审</w:t>
      </w:r>
      <w:bookmarkEnd w:id="179"/>
      <w:r/>
      <w:bookmarkEnd w:id="180"/>
      <w:r/>
      <w:bookmarkEnd w:id="181"/>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25.1</w:t>
      </w:r>
      <w:r>
        <w:rPr>
          <w:rFonts w:hint="eastAsia" w:ascii="宋体" w:hAnsi="宋体"/>
          <w:bCs/>
          <w:szCs w:val="21"/>
          <w:lang w:val="en-US" w:eastAsia="zh-CN"/>
        </w:rPr>
        <w:t xml:space="preserve"> </w:t>
      </w:r>
      <w:r>
        <w:rPr>
          <w:rFonts w:hint="eastAsia" w:ascii="宋体" w:hAnsi="宋体"/>
          <w:bCs/>
          <w:szCs w:val="21"/>
        </w:rPr>
        <w:t xml:space="preserve">投标文件初审分为资格审查和符合性审查。</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25.1.1</w:t>
      </w:r>
      <w:r>
        <w:rPr>
          <w:rFonts w:hint="eastAsia" w:ascii="宋体" w:hAnsi="宋体"/>
          <w:bCs/>
          <w:szCs w:val="21"/>
          <w:lang w:val="en-US" w:eastAsia="zh-CN"/>
        </w:rPr>
        <w:t xml:space="preserve"> </w:t>
      </w:r>
      <w:r>
        <w:rPr>
          <w:rFonts w:hint="eastAsia" w:ascii="宋体" w:hAnsi="宋体"/>
          <w:bCs/>
          <w:szCs w:val="21"/>
        </w:rPr>
        <w:t xml:space="preserve">资格审查：依据法律法规和招标文件的规定，由采购人对投标文件中的资格证明文件进行审查。并将审查结论以书面形式向评委会反馈。</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25.1.2</w:t>
      </w:r>
      <w:r>
        <w:rPr>
          <w:rFonts w:hint="eastAsia" w:ascii="宋体" w:hAnsi="宋体"/>
          <w:bCs/>
          <w:szCs w:val="21"/>
          <w:lang w:val="en-US" w:eastAsia="zh-CN"/>
        </w:rPr>
        <w:t xml:space="preserve"> </w:t>
      </w:r>
      <w:r>
        <w:rPr>
          <w:rFonts w:hint="eastAsia" w:ascii="宋体" w:hAnsi="宋体"/>
          <w:bCs/>
          <w:szCs w:val="21"/>
        </w:rPr>
        <w:t xml:space="preserve">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25.2</w:t>
      </w:r>
      <w:r>
        <w:rPr>
          <w:rFonts w:hint="eastAsia" w:ascii="宋体" w:hAnsi="宋体"/>
          <w:bCs/>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25.3</w:t>
      </w:r>
      <w:r>
        <w:rPr>
          <w:rFonts w:hint="eastAsia" w:ascii="宋体" w:hAnsi="宋体"/>
          <w:bCs/>
          <w:szCs w:val="21"/>
          <w:lang w:val="en-US" w:eastAsia="zh-CN"/>
        </w:rPr>
        <w:t xml:space="preserve"> </w:t>
      </w:r>
      <w:r>
        <w:rPr>
          <w:rFonts w:hint="eastAsia" w:ascii="宋体" w:hAnsi="宋体"/>
          <w:bCs/>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25.4</w:t>
      </w:r>
      <w:r>
        <w:rPr>
          <w:rFonts w:hint="eastAsia" w:ascii="宋体" w:hAnsi="宋体"/>
          <w:bCs/>
          <w:szCs w:val="21"/>
          <w:lang w:val="en-US" w:eastAsia="zh-CN"/>
        </w:rPr>
        <w:t xml:space="preserve"> </w:t>
      </w:r>
      <w:r>
        <w:rPr>
          <w:rFonts w:hint="eastAsia" w:ascii="宋体" w:hAnsi="宋体"/>
          <w:bCs/>
          <w:szCs w:val="21"/>
        </w:rPr>
        <w:t xml:space="preserve">评委会将对确定为实质性响应的投标进行进一步审核，看其是否有计算上或累加上的算术错误，修正错误的原则如下：</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25.5</w:t>
      </w:r>
      <w:r>
        <w:rPr>
          <w:rFonts w:hint="eastAsia" w:ascii="宋体" w:hAnsi="宋体"/>
          <w:bCs/>
          <w:szCs w:val="21"/>
          <w:lang w:val="en-US" w:eastAsia="zh-CN"/>
        </w:rPr>
        <w:t xml:space="preserve"> </w:t>
      </w:r>
      <w:r>
        <w:rPr>
          <w:rFonts w:hint="eastAsia" w:ascii="宋体" w:hAnsi="宋体"/>
          <w:bCs/>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25.6</w:t>
      </w:r>
      <w:r>
        <w:rPr>
          <w:rFonts w:hint="eastAsia" w:ascii="宋体" w:hAnsi="宋体"/>
          <w:bCs/>
          <w:szCs w:val="21"/>
          <w:lang w:val="en-US" w:eastAsia="zh-CN"/>
        </w:rPr>
        <w:t xml:space="preserve"> </w:t>
      </w:r>
      <w:r>
        <w:rPr>
          <w:rFonts w:hint="eastAsia" w:ascii="宋体" w:hAnsi="宋体"/>
          <w:bCs/>
          <w:szCs w:val="21"/>
        </w:rPr>
        <w:t xml:space="preserve">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850"/>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850"/>
        <w:ind w:firstLine="422"/>
        <w:spacing w:line="360" w:lineRule="auto"/>
        <w:rPr>
          <w:rFonts w:ascii="宋体" w:hAnsi="宋体"/>
          <w:b/>
          <w:szCs w:val="21"/>
        </w:rPr>
        <w:outlineLvl w:val="1"/>
      </w:pPr>
      <w:r/>
      <w:bookmarkStart w:id="182" w:name="_Toc30449"/>
      <w:r/>
      <w:bookmarkStart w:id="183" w:name="_Toc27845"/>
      <w:r/>
      <w:bookmarkStart w:id="184" w:name="_Toc29525"/>
      <w:r>
        <w:rPr>
          <w:rFonts w:hint="eastAsia" w:ascii="宋体" w:hAnsi="宋体"/>
          <w:b/>
          <w:szCs w:val="21"/>
        </w:rPr>
        <w:t xml:space="preserve">26、无效投标、废标及投标人不足三家的处理</w:t>
      </w:r>
      <w:bookmarkEnd w:id="182"/>
      <w:r/>
      <w:bookmarkEnd w:id="183"/>
      <w:r/>
      <w:bookmarkEnd w:id="184"/>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26.1</w:t>
      </w:r>
      <w:r>
        <w:rPr>
          <w:rFonts w:hint="eastAsia" w:ascii="宋体" w:hAnsi="宋体"/>
          <w:bCs/>
          <w:szCs w:val="21"/>
          <w:lang w:val="en-US" w:eastAsia="zh-CN"/>
        </w:rPr>
        <w:t xml:space="preserve"> </w:t>
      </w:r>
      <w:r>
        <w:rPr>
          <w:rFonts w:hint="eastAsia" w:ascii="宋体" w:hAnsi="宋体"/>
          <w:bCs/>
          <w:szCs w:val="21"/>
        </w:rPr>
        <w:t xml:space="preserve">无效投标条款</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26.1.3</w:t>
      </w:r>
      <w:r>
        <w:rPr>
          <w:rFonts w:hint="eastAsia" w:ascii="宋体" w:hAnsi="宋体"/>
          <w:bCs/>
          <w:szCs w:val="21"/>
          <w:lang w:val="en-US" w:eastAsia="zh-CN"/>
        </w:rPr>
        <w:t xml:space="preserve"> </w:t>
      </w:r>
      <w:r>
        <w:rPr>
          <w:rFonts w:hint="eastAsia" w:ascii="宋体" w:hAnsi="宋体"/>
          <w:bCs/>
          <w:szCs w:val="21"/>
        </w:rPr>
        <w:t xml:space="preserve">投标人在报价时采用选择性报价的。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26.1.4</w:t>
      </w:r>
      <w:r>
        <w:rPr>
          <w:rFonts w:hint="eastAsia" w:ascii="宋体" w:hAnsi="宋体"/>
          <w:bCs/>
          <w:szCs w:val="21"/>
          <w:lang w:val="en-US" w:eastAsia="zh-CN"/>
        </w:rPr>
        <w:t xml:space="preserve"> </w:t>
      </w:r>
      <w:r>
        <w:rPr>
          <w:rFonts w:hint="eastAsia" w:ascii="宋体" w:hAnsi="宋体"/>
          <w:bCs/>
          <w:szCs w:val="21"/>
        </w:rPr>
        <w:t xml:space="preserve">投标人不具备招标文件中规定资格要求的。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26.1.5</w:t>
      </w:r>
      <w:r>
        <w:rPr>
          <w:rFonts w:hint="eastAsia" w:ascii="宋体" w:hAnsi="宋体"/>
          <w:bCs/>
          <w:szCs w:val="21"/>
          <w:lang w:val="en-US" w:eastAsia="zh-CN"/>
        </w:rPr>
        <w:t xml:space="preserve"> </w:t>
      </w:r>
      <w:r>
        <w:rPr>
          <w:rFonts w:hint="eastAsia" w:ascii="宋体" w:hAnsi="宋体"/>
          <w:bCs/>
          <w:szCs w:val="21"/>
        </w:rPr>
        <w:t xml:space="preserve">投标人的报价超过了采购预算或最高限价的。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26.1.6</w:t>
      </w:r>
      <w:r>
        <w:rPr>
          <w:rFonts w:hint="eastAsia" w:ascii="宋体" w:hAnsi="宋体"/>
          <w:bCs/>
          <w:szCs w:val="21"/>
          <w:lang w:val="en-US" w:eastAsia="zh-CN"/>
        </w:rPr>
        <w:t xml:space="preserve"> </w:t>
      </w:r>
      <w:r>
        <w:rPr>
          <w:rFonts w:hint="eastAsia" w:ascii="宋体" w:hAnsi="宋体"/>
          <w:bCs/>
          <w:szCs w:val="21"/>
        </w:rPr>
        <w:t xml:space="preserve">未通过符合性审查的。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26.1.7</w:t>
      </w:r>
      <w:r>
        <w:rPr>
          <w:rFonts w:hint="eastAsia" w:ascii="宋体" w:hAnsi="宋体"/>
          <w:bCs/>
          <w:szCs w:val="21"/>
          <w:lang w:val="en-US" w:eastAsia="zh-CN"/>
        </w:rPr>
        <w:t xml:space="preserve"> </w:t>
      </w:r>
      <w:r>
        <w:rPr>
          <w:rFonts w:hint="eastAsia" w:ascii="宋体" w:hAnsi="宋体"/>
          <w:bCs/>
          <w:szCs w:val="21"/>
        </w:rPr>
        <w:t xml:space="preserve">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26.1.11本项目采购产品被财政部、国家发改委、生态环境部等列入“节能产品品目清单”、“环境标志产品品目清单”强制采购范围，而投标人所投标产品不在强制采购范围内的。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26.1.13</w:t>
      </w:r>
      <w:r>
        <w:rPr>
          <w:rFonts w:hint="eastAsia" w:ascii="宋体" w:hAnsi="宋体"/>
          <w:bCs/>
          <w:szCs w:val="21"/>
          <w:lang w:val="en-US" w:eastAsia="zh-CN"/>
        </w:rPr>
        <w:t xml:space="preserve"> </w:t>
      </w:r>
      <w:r>
        <w:rPr>
          <w:rFonts w:hint="eastAsia" w:ascii="宋体" w:hAnsi="宋体"/>
          <w:bCs/>
          <w:szCs w:val="21"/>
        </w:rPr>
        <w:t xml:space="preserve">其他法律、法规及本招标文件规定的属无效投标的情形。</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50"/>
        <w:ind w:left="420"/>
        <w:spacing w:line="360" w:lineRule="auto"/>
        <w:rPr>
          <w:rFonts w:ascii="宋体" w:hAnsi="宋体"/>
          <w:bCs/>
          <w:szCs w:val="21"/>
        </w:rPr>
      </w:pPr>
      <w:r>
        <w:rPr>
          <w:rFonts w:hint="eastAsia" w:ascii="宋体" w:hAnsi="宋体"/>
          <w:bCs/>
          <w:szCs w:val="21"/>
        </w:rPr>
        <w:t xml:space="preserve">26.2.1</w:t>
      </w:r>
      <w:r>
        <w:rPr>
          <w:rFonts w:hint="eastAsia" w:ascii="宋体" w:hAnsi="宋体"/>
          <w:bCs/>
          <w:szCs w:val="21"/>
          <w:lang w:val="en-US" w:eastAsia="zh-CN"/>
        </w:rPr>
        <w:t xml:space="preserve"> </w:t>
      </w:r>
      <w:r>
        <w:rPr>
          <w:rFonts w:hint="eastAsia" w:ascii="宋体" w:hAnsi="宋体"/>
          <w:bCs/>
          <w:szCs w:val="21"/>
        </w:rPr>
        <w:t xml:space="preserve">符合专业条件的供应商或者对招标文件作实质响应的供应商不足三家的。</w:t>
      </w:r>
      <w:r>
        <w:rPr>
          <w:rFonts w:ascii="宋体" w:hAnsi="宋体"/>
          <w:bCs/>
          <w:szCs w:val="21"/>
        </w:rPr>
      </w:r>
      <w:r/>
    </w:p>
    <w:p>
      <w:pPr>
        <w:pStyle w:val="850"/>
        <w:ind w:left="420"/>
        <w:spacing w:line="360" w:lineRule="auto"/>
        <w:rPr>
          <w:rFonts w:ascii="宋体" w:hAnsi="宋体"/>
          <w:bCs/>
          <w:szCs w:val="21"/>
        </w:rPr>
      </w:pPr>
      <w:r>
        <w:rPr>
          <w:rFonts w:hint="eastAsia" w:ascii="宋体" w:hAnsi="宋体"/>
          <w:bCs/>
          <w:szCs w:val="21"/>
        </w:rPr>
        <w:t xml:space="preserve">26.2.2</w:t>
      </w:r>
      <w:r>
        <w:rPr>
          <w:rFonts w:hint="eastAsia" w:ascii="宋体" w:hAnsi="宋体"/>
          <w:bCs/>
          <w:szCs w:val="21"/>
          <w:lang w:val="en-US" w:eastAsia="zh-CN"/>
        </w:rPr>
        <w:t xml:space="preserve"> </w:t>
      </w:r>
      <w:r>
        <w:rPr>
          <w:rFonts w:hint="eastAsia" w:ascii="宋体" w:hAnsi="宋体"/>
          <w:bCs/>
          <w:szCs w:val="21"/>
        </w:rPr>
        <w:t xml:space="preserve">出现影响采购公正的违法、违规行为的。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26.2.3</w:t>
      </w:r>
      <w:r>
        <w:rPr>
          <w:rFonts w:hint="eastAsia" w:ascii="宋体" w:hAnsi="宋体"/>
          <w:bCs/>
          <w:szCs w:val="21"/>
          <w:lang w:val="en-US" w:eastAsia="zh-CN"/>
        </w:rPr>
        <w:t xml:space="preserve"> </w:t>
      </w:r>
      <w:r>
        <w:rPr>
          <w:rFonts w:hint="eastAsia" w:ascii="宋体" w:hAnsi="宋体"/>
          <w:bCs/>
          <w:szCs w:val="21"/>
        </w:rPr>
        <w:t xml:space="preserve">因重大变故，采购任务取消的。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26.2.4</w:t>
      </w:r>
      <w:r>
        <w:rPr>
          <w:rFonts w:hint="eastAsia" w:ascii="宋体" w:hAnsi="宋体"/>
          <w:bCs/>
          <w:szCs w:val="21"/>
          <w:lang w:val="en-US" w:eastAsia="zh-CN"/>
        </w:rPr>
        <w:t xml:space="preserve"> </w:t>
      </w:r>
      <w:r>
        <w:rPr>
          <w:rFonts w:hint="eastAsia" w:ascii="宋体" w:hAnsi="宋体"/>
          <w:bCs/>
          <w:szCs w:val="21"/>
        </w:rPr>
        <w:t xml:space="preserve">评委会认定招标文件存在歧义、重大缺陷导致评审工作无法进行。</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26.3.1</w:t>
      </w:r>
      <w:r>
        <w:rPr>
          <w:rFonts w:hint="eastAsia" w:ascii="宋体" w:hAnsi="宋体"/>
          <w:bCs/>
          <w:szCs w:val="21"/>
          <w:lang w:val="en-US" w:eastAsia="zh-CN"/>
        </w:rPr>
        <w:t xml:space="preserve"> </w:t>
      </w:r>
      <w:r>
        <w:rPr>
          <w:rFonts w:hint="eastAsia" w:ascii="宋体" w:hAnsi="宋体"/>
          <w:bCs/>
          <w:szCs w:val="21"/>
        </w:rPr>
        <w:t xml:space="preserve">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850"/>
        <w:ind w:firstLine="422"/>
        <w:spacing w:line="360" w:lineRule="auto"/>
        <w:rPr>
          <w:rFonts w:ascii="宋体" w:hAnsi="宋体"/>
          <w:b/>
          <w:szCs w:val="21"/>
        </w:rPr>
        <w:outlineLvl w:val="1"/>
      </w:pPr>
      <w:r/>
      <w:bookmarkStart w:id="185" w:name="_Toc8804"/>
      <w:r/>
      <w:bookmarkStart w:id="186" w:name="_Toc31180"/>
      <w:r/>
      <w:bookmarkStart w:id="187" w:name="_Toc24621"/>
      <w:r>
        <w:rPr>
          <w:rFonts w:hint="eastAsia" w:ascii="宋体" w:hAnsi="宋体"/>
          <w:b/>
          <w:szCs w:val="21"/>
        </w:rPr>
        <w:t xml:space="preserve">27、确定中标单位</w:t>
      </w:r>
      <w:bookmarkEnd w:id="185"/>
      <w:r/>
      <w:bookmarkEnd w:id="186"/>
      <w:r/>
      <w:bookmarkEnd w:id="187"/>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27.1</w:t>
      </w:r>
      <w:r>
        <w:rPr>
          <w:rFonts w:hint="eastAsia" w:ascii="宋体" w:hAnsi="宋体"/>
          <w:bCs/>
          <w:szCs w:val="21"/>
          <w:lang w:val="en-US" w:eastAsia="zh-CN"/>
        </w:rPr>
        <w:t xml:space="preserve"> </w:t>
      </w:r>
      <w:r>
        <w:rPr>
          <w:rFonts w:hint="eastAsia" w:ascii="宋体" w:hAnsi="宋体"/>
          <w:bCs/>
          <w:szCs w:val="21"/>
        </w:rPr>
        <w:t xml:space="preserve">评委会根据本招标文件规定评标方法与评标标准向采购人推荐出中标候选人。</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27.3</w:t>
      </w:r>
      <w:r>
        <w:rPr>
          <w:rFonts w:hint="eastAsia" w:ascii="宋体" w:hAnsi="宋体"/>
          <w:bCs/>
          <w:szCs w:val="21"/>
          <w:lang w:val="en-US" w:eastAsia="zh-CN"/>
        </w:rPr>
        <w:t xml:space="preserve"> </w:t>
      </w:r>
      <w:r>
        <w:rPr>
          <w:rFonts w:hint="eastAsia" w:ascii="宋体" w:hAnsi="宋体"/>
          <w:bCs/>
          <w:szCs w:val="21"/>
        </w:rPr>
        <w:t xml:space="preserve">代理机构将在“扬州市政府采购网”、“江苏省政府采购网”发布中标公告，公告期限为1个工作日。</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w:t>
      </w:r>
      <w:r>
        <w:rPr>
          <w:rFonts w:hint="eastAsia" w:ascii="宋体" w:hAnsi="宋体"/>
          <w:bCs/>
          <w:szCs w:val="21"/>
          <w:lang w:val="en-US" w:eastAsia="zh-CN"/>
        </w:rPr>
        <w:t xml:space="preserve"> </w:t>
      </w:r>
      <w:r>
        <w:rPr>
          <w:rFonts w:hint="eastAsia" w:ascii="宋体" w:hAnsi="宋体"/>
          <w:bCs/>
          <w:szCs w:val="21"/>
        </w:rPr>
        <w:t xml:space="preserve">若有充分证据证明，中标人出现下列情况之一的，一经查实，将被取消中标资格：</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27.4.1</w:t>
      </w:r>
      <w:r>
        <w:rPr>
          <w:rFonts w:hint="eastAsia" w:ascii="宋体" w:hAnsi="宋体"/>
          <w:bCs/>
          <w:szCs w:val="21"/>
          <w:lang w:val="en-US" w:eastAsia="zh-CN"/>
        </w:rPr>
        <w:t xml:space="preserve"> </w:t>
      </w:r>
      <w:r>
        <w:rPr>
          <w:rFonts w:hint="eastAsia" w:ascii="宋体" w:hAnsi="宋体"/>
          <w:bCs/>
          <w:szCs w:val="21"/>
        </w:rPr>
        <w:t xml:space="preserve">提供虚假材料谋取中标的；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27.4.2</w:t>
      </w:r>
      <w:r>
        <w:rPr>
          <w:rFonts w:hint="eastAsia" w:ascii="宋体" w:hAnsi="宋体"/>
          <w:bCs/>
          <w:szCs w:val="21"/>
          <w:lang w:val="en-US" w:eastAsia="zh-CN"/>
        </w:rPr>
        <w:t xml:space="preserve"> </w:t>
      </w:r>
      <w:r>
        <w:rPr>
          <w:rFonts w:hint="eastAsia" w:ascii="宋体" w:hAnsi="宋体"/>
          <w:bCs/>
          <w:szCs w:val="21"/>
        </w:rPr>
        <w:t xml:space="preserve">向采购人、代理机构行贿或者提供其他不正当利益的；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27.4.3</w:t>
      </w:r>
      <w:r>
        <w:rPr>
          <w:rFonts w:hint="eastAsia" w:ascii="宋体" w:hAnsi="宋体"/>
          <w:bCs/>
          <w:szCs w:val="21"/>
          <w:lang w:val="en-US" w:eastAsia="zh-CN"/>
        </w:rPr>
        <w:t xml:space="preserve"> </w:t>
      </w:r>
      <w:r>
        <w:rPr>
          <w:rFonts w:hint="eastAsia" w:ascii="宋体" w:hAnsi="宋体"/>
          <w:bCs/>
          <w:szCs w:val="21"/>
        </w:rPr>
        <w:t xml:space="preserve">恶意竞争，投标总报价明显低于其自身合理成本且又无法提供证明的；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27.4.4</w:t>
      </w:r>
      <w:r>
        <w:rPr>
          <w:rFonts w:hint="eastAsia" w:ascii="宋体" w:hAnsi="宋体"/>
          <w:bCs/>
          <w:szCs w:val="21"/>
          <w:lang w:val="en-US" w:eastAsia="zh-CN"/>
        </w:rPr>
        <w:t xml:space="preserve"> </w:t>
      </w:r>
      <w:r>
        <w:rPr>
          <w:rFonts w:hint="eastAsia" w:ascii="宋体" w:hAnsi="宋体"/>
          <w:bCs/>
          <w:szCs w:val="21"/>
        </w:rPr>
        <w:t xml:space="preserve">属于本文件规定的无效条件，但在评标过程中又未被评委会发现的；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27.4.5</w:t>
      </w:r>
      <w:r>
        <w:rPr>
          <w:rFonts w:hint="eastAsia" w:ascii="宋体" w:hAnsi="宋体"/>
          <w:bCs/>
          <w:szCs w:val="21"/>
          <w:lang w:val="en-US" w:eastAsia="zh-CN"/>
        </w:rPr>
        <w:t xml:space="preserve"> </w:t>
      </w:r>
      <w:r>
        <w:rPr>
          <w:rFonts w:hint="eastAsia" w:ascii="宋体" w:hAnsi="宋体"/>
          <w:bCs/>
          <w:szCs w:val="21"/>
        </w:rPr>
        <w:t xml:space="preserve">与采购人或者其他投标人恶意串通的；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27.4.6</w:t>
      </w:r>
      <w:r>
        <w:rPr>
          <w:rFonts w:hint="eastAsia" w:ascii="宋体" w:hAnsi="宋体"/>
          <w:bCs/>
          <w:szCs w:val="21"/>
          <w:lang w:val="en-US" w:eastAsia="zh-CN"/>
        </w:rPr>
        <w:t xml:space="preserve"> </w:t>
      </w:r>
      <w:r>
        <w:rPr>
          <w:rFonts w:hint="eastAsia" w:ascii="宋体" w:hAnsi="宋体"/>
          <w:bCs/>
          <w:szCs w:val="21"/>
        </w:rPr>
        <w:t xml:space="preserve">采取不正当手段诋毁、排挤其他供应商的；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27.4.7</w:t>
      </w:r>
      <w:r>
        <w:rPr>
          <w:rFonts w:hint="eastAsia" w:ascii="宋体" w:hAnsi="宋体"/>
          <w:bCs/>
          <w:szCs w:val="21"/>
          <w:lang w:val="en-US" w:eastAsia="zh-CN"/>
        </w:rPr>
        <w:t xml:space="preserve"> </w:t>
      </w:r>
      <w:r>
        <w:rPr>
          <w:rFonts w:hint="eastAsia" w:ascii="宋体" w:hAnsi="宋体"/>
          <w:bCs/>
          <w:szCs w:val="21"/>
        </w:rPr>
        <w:t xml:space="preserve">不符合法律、法规的规定的。</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w:t>
      </w:r>
      <w:r>
        <w:rPr>
          <w:rFonts w:hint="eastAsia" w:ascii="宋体" w:hAnsi="宋体"/>
          <w:bCs/>
          <w:szCs w:val="21"/>
          <w:lang w:val="en-US" w:eastAsia="zh-CN"/>
        </w:rPr>
        <w:t xml:space="preserve"> </w:t>
      </w:r>
      <w:r>
        <w:rPr>
          <w:rFonts w:hint="eastAsia" w:ascii="宋体" w:hAnsi="宋体"/>
          <w:bCs/>
          <w:szCs w:val="21"/>
        </w:rPr>
        <w:t xml:space="preserve"> 有下列情形之一的，视为投标人串通投标，投标无效：</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27.5.1</w:t>
      </w:r>
      <w:r>
        <w:rPr>
          <w:rFonts w:hint="eastAsia" w:ascii="宋体" w:hAnsi="宋体"/>
          <w:bCs/>
          <w:szCs w:val="21"/>
          <w:lang w:val="en-US" w:eastAsia="zh-CN"/>
        </w:rPr>
        <w:t xml:space="preserve"> </w:t>
      </w:r>
      <w:r>
        <w:rPr>
          <w:rFonts w:hint="eastAsia" w:ascii="宋体" w:hAnsi="宋体"/>
          <w:bCs/>
          <w:szCs w:val="21"/>
        </w:rPr>
        <w:t xml:space="preserve">不同投标人的投标文件由同一单位或者个人编制。</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27.5.2</w:t>
      </w:r>
      <w:r>
        <w:rPr>
          <w:rFonts w:hint="eastAsia" w:ascii="宋体" w:hAnsi="宋体"/>
          <w:bCs/>
          <w:szCs w:val="21"/>
          <w:lang w:val="en-US" w:eastAsia="zh-CN"/>
        </w:rPr>
        <w:t xml:space="preserve"> </w:t>
      </w:r>
      <w:r>
        <w:rPr>
          <w:rFonts w:hint="eastAsia" w:ascii="宋体" w:hAnsi="宋体"/>
          <w:bCs/>
          <w:szCs w:val="21"/>
        </w:rPr>
        <w:t xml:space="preserve">不同投标人委托同一单位或者个人办理投标事宜。</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27.5.4</w:t>
      </w:r>
      <w:r>
        <w:rPr>
          <w:rFonts w:hint="eastAsia" w:ascii="宋体" w:hAnsi="宋体"/>
          <w:bCs/>
          <w:szCs w:val="21"/>
          <w:lang w:val="en-US" w:eastAsia="zh-CN"/>
        </w:rPr>
        <w:t xml:space="preserve"> </w:t>
      </w:r>
      <w:r>
        <w:rPr>
          <w:rFonts w:hint="eastAsia" w:ascii="宋体" w:hAnsi="宋体"/>
          <w:bCs/>
          <w:szCs w:val="21"/>
        </w:rPr>
        <w:t xml:space="preserve">不同投标人的投标文件异常一致或者投标报价呈规律性差异。</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27.5.5</w:t>
      </w:r>
      <w:r>
        <w:rPr>
          <w:rFonts w:hint="eastAsia" w:ascii="宋体" w:hAnsi="宋体"/>
          <w:bCs/>
          <w:szCs w:val="21"/>
          <w:lang w:val="en-US" w:eastAsia="zh-CN"/>
        </w:rPr>
        <w:t xml:space="preserve"> </w:t>
      </w:r>
      <w:r>
        <w:rPr>
          <w:rFonts w:hint="eastAsia" w:ascii="宋体" w:hAnsi="宋体"/>
          <w:bCs/>
          <w:szCs w:val="21"/>
        </w:rPr>
        <w:t xml:space="preserve">不同投标人的投标文件相互混装。</w:t>
      </w:r>
      <w:r>
        <w:rPr>
          <w:rFonts w:ascii="宋体" w:hAnsi="宋体"/>
          <w:bCs/>
          <w:szCs w:val="21"/>
        </w:rPr>
      </w:r>
      <w:r/>
    </w:p>
    <w:p>
      <w:pPr>
        <w:pStyle w:val="850"/>
        <w:ind w:firstLine="422"/>
        <w:spacing w:line="360" w:lineRule="auto"/>
        <w:rPr>
          <w:rFonts w:ascii="宋体" w:hAnsi="宋体"/>
          <w:b/>
          <w:szCs w:val="21"/>
        </w:rPr>
        <w:outlineLvl w:val="1"/>
      </w:pPr>
      <w:r/>
      <w:bookmarkStart w:id="188" w:name="_Toc1346"/>
      <w:r/>
      <w:bookmarkStart w:id="189" w:name="_Toc2001"/>
      <w:r/>
      <w:bookmarkStart w:id="190" w:name="_Toc20452"/>
      <w:r>
        <w:rPr>
          <w:rFonts w:hint="eastAsia" w:ascii="宋体" w:hAnsi="宋体"/>
          <w:b/>
          <w:szCs w:val="21"/>
        </w:rPr>
        <w:t xml:space="preserve">28、质疑处理</w:t>
      </w:r>
      <w:bookmarkEnd w:id="188"/>
      <w:r/>
      <w:bookmarkEnd w:id="189"/>
      <w:r/>
      <w:bookmarkEnd w:id="190"/>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28.1</w:t>
      </w:r>
      <w:r>
        <w:rPr>
          <w:rFonts w:hint="eastAsia" w:ascii="宋体" w:hAnsi="宋体"/>
          <w:bCs/>
          <w:szCs w:val="21"/>
          <w:lang w:val="en-US" w:eastAsia="zh-CN"/>
        </w:rPr>
        <w:t xml:space="preserve"> </w:t>
      </w:r>
      <w:r>
        <w:rPr>
          <w:rFonts w:hint="eastAsia" w:ascii="宋体" w:hAnsi="宋体"/>
          <w:bCs/>
          <w:szCs w:val="21"/>
        </w:rPr>
        <w:t xml:space="preserve">提出质疑的供应商应当是参与所质疑项目采购活动的供应商。潜在供应商依法获取其可质疑的采购文件的，可以对采购文件提出质疑。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28.2</w:t>
      </w:r>
      <w:r>
        <w:rPr>
          <w:rFonts w:hint="eastAsia" w:ascii="宋体" w:hAnsi="宋体"/>
          <w:bCs/>
          <w:szCs w:val="21"/>
          <w:lang w:val="en-US" w:eastAsia="zh-CN"/>
        </w:rPr>
        <w:t xml:space="preserve"> </w:t>
      </w:r>
      <w:r>
        <w:rPr>
          <w:rFonts w:hint="eastAsia" w:ascii="宋体" w:hAnsi="宋体"/>
          <w:bCs/>
          <w:szCs w:val="21"/>
        </w:rPr>
        <w:t xml:space="preserve">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28.2.1</w:t>
      </w:r>
      <w:r>
        <w:rPr>
          <w:rFonts w:hint="eastAsia" w:ascii="宋体" w:hAnsi="宋体"/>
          <w:bCs/>
          <w:szCs w:val="21"/>
          <w:lang w:val="en-US" w:eastAsia="zh-CN"/>
        </w:rPr>
        <w:t xml:space="preserve"> </w:t>
      </w:r>
      <w:r>
        <w:rPr>
          <w:rFonts w:hint="eastAsia" w:ascii="宋体" w:hAnsi="宋体"/>
          <w:bCs/>
          <w:szCs w:val="21"/>
        </w:rPr>
        <w:t xml:space="preserve">对采购文件提出质疑的，应当在获取采购文件之日或者采购文件公告期限届满之日起</w:t>
      </w:r>
      <w:bookmarkStart w:id="191" w:name="_Toc23929"/>
      <w:r/>
      <w:bookmarkStart w:id="192" w:name="_Toc32253"/>
      <w:r>
        <w:rPr>
          <w:rFonts w:hint="eastAsia" w:ascii="宋体" w:hAnsi="宋体"/>
          <w:bCs/>
          <w:szCs w:val="21"/>
        </w:rPr>
        <w:t xml:space="preserve">7个工作日内提出。</w:t>
      </w:r>
      <w:bookmarkEnd w:id="191"/>
      <w:r/>
      <w:bookmarkEnd w:id="192"/>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28.2.2</w:t>
      </w:r>
      <w:r>
        <w:rPr>
          <w:rFonts w:hint="eastAsia" w:ascii="宋体" w:hAnsi="宋体"/>
          <w:bCs/>
          <w:szCs w:val="21"/>
          <w:lang w:val="en-US" w:eastAsia="zh-CN"/>
        </w:rPr>
        <w:t xml:space="preserve"> </w:t>
      </w:r>
      <w:r>
        <w:rPr>
          <w:rFonts w:hint="eastAsia" w:ascii="宋体" w:hAnsi="宋体"/>
          <w:bCs/>
          <w:szCs w:val="21"/>
        </w:rPr>
        <w:t xml:space="preserve">对采购过程提出质疑的，为各采购程序环节结束之日起7个工作日内提出。</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28.2.3</w:t>
      </w:r>
      <w:r>
        <w:rPr>
          <w:rFonts w:hint="eastAsia" w:ascii="宋体" w:hAnsi="宋体"/>
          <w:bCs/>
          <w:szCs w:val="21"/>
          <w:lang w:val="en-US" w:eastAsia="zh-CN"/>
        </w:rPr>
        <w:t xml:space="preserve"> </w:t>
      </w:r>
      <w:r>
        <w:rPr>
          <w:rFonts w:hint="eastAsia" w:ascii="宋体" w:hAnsi="宋体"/>
          <w:bCs/>
          <w:szCs w:val="21"/>
        </w:rPr>
        <w:t xml:space="preserve">对中标结果提出质疑的，为中标结果公告期限届满之日起7个工作日内提出。</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28.3</w:t>
      </w:r>
      <w:r>
        <w:rPr>
          <w:rFonts w:hint="eastAsia" w:ascii="宋体" w:hAnsi="宋体"/>
          <w:bCs/>
          <w:szCs w:val="21"/>
          <w:lang w:val="en-US" w:eastAsia="zh-CN"/>
        </w:rPr>
        <w:t xml:space="preserve"> </w:t>
      </w:r>
      <w:r>
        <w:rPr>
          <w:rFonts w:hint="eastAsia" w:ascii="宋体" w:hAnsi="宋体"/>
          <w:bCs/>
          <w:szCs w:val="21"/>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28.4</w:t>
      </w:r>
      <w:r>
        <w:rPr>
          <w:rFonts w:hint="eastAsia" w:ascii="宋体" w:hAnsi="宋体"/>
          <w:bCs/>
          <w:szCs w:val="21"/>
          <w:lang w:val="en-US" w:eastAsia="zh-CN"/>
        </w:rPr>
        <w:t xml:space="preserve"> </w:t>
      </w:r>
      <w:r>
        <w:rPr>
          <w:rFonts w:hint="eastAsia" w:ascii="宋体" w:hAnsi="宋体"/>
          <w:bCs/>
          <w:szCs w:val="21"/>
        </w:rPr>
        <w:t xml:space="preserve">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28.6</w:t>
      </w:r>
      <w:r>
        <w:rPr>
          <w:rFonts w:hint="eastAsia" w:ascii="宋体" w:hAnsi="宋体"/>
          <w:bCs/>
          <w:szCs w:val="21"/>
          <w:lang w:val="en-US" w:eastAsia="zh-CN"/>
        </w:rPr>
        <w:t xml:space="preserve"> </w:t>
      </w:r>
      <w:r>
        <w:rPr>
          <w:rFonts w:hint="eastAsia" w:ascii="宋体" w:hAnsi="宋体"/>
          <w:bCs/>
          <w:szCs w:val="21"/>
        </w:rPr>
        <w:t xml:space="preserve">代理机构收到质疑申请后，将对质疑的形式和内容进行审查，如质疑内容、格式不符合规定，代理机构将告知质疑人进行补正。</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28.7</w:t>
      </w:r>
      <w:r>
        <w:rPr>
          <w:rFonts w:hint="eastAsia" w:ascii="宋体" w:hAnsi="宋体"/>
          <w:bCs/>
          <w:szCs w:val="21"/>
          <w:lang w:val="en-US" w:eastAsia="zh-CN"/>
        </w:rPr>
        <w:t xml:space="preserve"> </w:t>
      </w:r>
      <w:r>
        <w:rPr>
          <w:rFonts w:hint="eastAsia" w:ascii="宋体" w:hAnsi="宋体"/>
          <w:bCs/>
          <w:szCs w:val="21"/>
        </w:rPr>
        <w:t xml:space="preserve">质疑人应当在法定质疑期限内进行补正并重新提交质疑函。</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 </w:t>
      </w:r>
      <w:r>
        <w:rPr>
          <w:rFonts w:hint="eastAsia" w:ascii="宋体" w:hAnsi="宋体"/>
          <w:bCs/>
          <w:szCs w:val="21"/>
          <w:lang w:val="en-US" w:eastAsia="zh-CN"/>
        </w:rPr>
        <w:t xml:space="preserve"> </w:t>
      </w:r>
      <w:r>
        <w:rPr>
          <w:rFonts w:hint="eastAsia" w:ascii="宋体" w:hAnsi="宋体"/>
          <w:bCs/>
          <w:szCs w:val="21"/>
        </w:rPr>
        <w:t xml:space="preserve">以下情形的质疑不予受理</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28.8.5</w:t>
      </w:r>
      <w:r>
        <w:rPr>
          <w:rFonts w:hint="eastAsia" w:ascii="宋体" w:hAnsi="宋体"/>
          <w:bCs/>
          <w:szCs w:val="21"/>
          <w:lang w:val="en-US" w:eastAsia="zh-CN"/>
        </w:rPr>
        <w:t xml:space="preserve"> </w:t>
      </w:r>
      <w:r>
        <w:rPr>
          <w:rFonts w:hint="eastAsia" w:ascii="宋体" w:hAnsi="宋体"/>
          <w:bCs/>
          <w:szCs w:val="21"/>
        </w:rPr>
        <w:t xml:space="preserve">供应商组成联合体参加投标，联合体中任何一方或多方未按要求签字、盖章、加盖公章的质疑。</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28.10</w:t>
      </w:r>
      <w:r>
        <w:rPr>
          <w:rFonts w:hint="eastAsia" w:ascii="宋体" w:hAnsi="宋体"/>
          <w:bCs/>
          <w:szCs w:val="21"/>
          <w:lang w:val="en-US" w:eastAsia="zh-CN"/>
        </w:rPr>
        <w:t xml:space="preserve"> </w:t>
      </w:r>
      <w:r>
        <w:rPr>
          <w:rFonts w:hint="eastAsia" w:ascii="宋体" w:hAnsi="宋体"/>
          <w:bCs/>
          <w:szCs w:val="21"/>
        </w:rPr>
        <w:t xml:space="preserve">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850"/>
        <w:ind w:firstLine="422"/>
        <w:spacing w:line="360" w:lineRule="auto"/>
        <w:rPr>
          <w:rFonts w:ascii="宋体" w:hAnsi="宋体"/>
          <w:b/>
          <w:szCs w:val="21"/>
        </w:rPr>
        <w:outlineLvl w:val="1"/>
      </w:pPr>
      <w:r/>
      <w:bookmarkStart w:id="193" w:name="_Toc10965"/>
      <w:r/>
      <w:bookmarkStart w:id="194" w:name="_Toc1747"/>
      <w:r/>
      <w:bookmarkStart w:id="195" w:name="_Toc29067"/>
      <w:r>
        <w:rPr>
          <w:rFonts w:hint="eastAsia" w:ascii="宋体" w:hAnsi="宋体"/>
          <w:b/>
          <w:szCs w:val="21"/>
        </w:rPr>
        <w:t xml:space="preserve">29、中标通知书</w:t>
      </w:r>
      <w:bookmarkEnd w:id="193"/>
      <w:r/>
      <w:bookmarkEnd w:id="194"/>
      <w:r/>
      <w:bookmarkEnd w:id="195"/>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29.3</w:t>
      </w:r>
      <w:r>
        <w:rPr>
          <w:rFonts w:hint="eastAsia" w:ascii="宋体" w:hAnsi="宋体"/>
          <w:bCs/>
          <w:szCs w:val="21"/>
          <w:lang w:val="en-US" w:eastAsia="zh-CN"/>
        </w:rPr>
        <w:t xml:space="preserve"> </w:t>
      </w:r>
      <w:r>
        <w:rPr>
          <w:rFonts w:hint="eastAsia" w:ascii="宋体" w:hAnsi="宋体"/>
          <w:bCs/>
          <w:szCs w:val="21"/>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850"/>
        <w:ind w:firstLine="422"/>
        <w:spacing w:line="360" w:lineRule="auto"/>
        <w:rPr>
          <w:rFonts w:ascii="宋体" w:hAnsi="宋体"/>
          <w:b/>
          <w:szCs w:val="21"/>
        </w:rPr>
        <w:outlineLvl w:val="1"/>
      </w:pPr>
      <w:r/>
      <w:bookmarkStart w:id="196" w:name="_Toc31143"/>
      <w:r/>
      <w:bookmarkStart w:id="197" w:name="_Toc11797"/>
      <w:r/>
      <w:bookmarkStart w:id="198" w:name="_Toc13861"/>
      <w:r>
        <w:rPr>
          <w:rFonts w:hint="eastAsia" w:ascii="宋体" w:hAnsi="宋体"/>
          <w:b/>
          <w:szCs w:val="21"/>
        </w:rPr>
        <w:t xml:space="preserve">30、签订合同</w:t>
      </w:r>
      <w:bookmarkEnd w:id="196"/>
      <w:r/>
      <w:bookmarkEnd w:id="197"/>
      <w:r/>
      <w:bookmarkEnd w:id="198"/>
      <w:r>
        <w:rPr>
          <w:rFonts w:ascii="宋体" w:hAnsi="宋体"/>
          <w:b/>
          <w:szCs w:val="21"/>
        </w:rPr>
      </w:r>
      <w:r/>
    </w:p>
    <w:p>
      <w:pPr>
        <w:pStyle w:val="850"/>
        <w:ind w:firstLine="420"/>
        <w:spacing w:line="360" w:lineRule="auto"/>
        <w:rPr>
          <w:rFonts w:ascii="宋体" w:hAnsi="宋体"/>
          <w:bCs/>
          <w:szCs w:val="21"/>
        </w:rPr>
      </w:pPr>
      <w:r>
        <w:rPr>
          <w:rFonts w:hint="eastAsia" w:ascii="宋体" w:hAnsi="宋体"/>
          <w:bCs/>
          <w:szCs w:val="21"/>
        </w:rPr>
        <w:t xml:space="preserve">30.l</w:t>
      </w:r>
      <w:r>
        <w:rPr>
          <w:rFonts w:hint="eastAsia" w:ascii="宋体" w:hAnsi="宋体"/>
          <w:bCs/>
          <w:szCs w:val="21"/>
          <w:lang w:val="en-US" w:eastAsia="zh-CN"/>
        </w:rPr>
        <w:t xml:space="preserve"> </w:t>
      </w:r>
      <w:r>
        <w:rPr>
          <w:rFonts w:hint="eastAsia" w:ascii="宋体" w:hAnsi="宋体"/>
          <w:bCs/>
          <w:szCs w:val="21"/>
        </w:rPr>
        <w:t xml:space="preserve">中标人应在中标通知书发出之日起十五日内，按照招标文件确定的事项与采购人签订政府采购合同。</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rPr>
          <w:rFonts w:ascii="宋体" w:hAnsi="宋体"/>
          <w:bCs/>
          <w:szCs w:val="21"/>
        </w:rPr>
      </w:r>
      <w:r/>
    </w:p>
    <w:p>
      <w:pPr>
        <w:pStyle w:val="850"/>
        <w:ind w:firstLine="420"/>
        <w:spacing w:line="360" w:lineRule="auto"/>
        <w:rPr>
          <w:rFonts w:ascii="宋体" w:hAnsi="宋体"/>
          <w:bCs/>
          <w:szCs w:val="21"/>
        </w:rPr>
      </w:pPr>
      <w:r>
        <w:rPr>
          <w:rFonts w:hint="eastAsia" w:ascii="宋体" w:hAnsi="宋体"/>
          <w:bCs/>
          <w:szCs w:val="21"/>
        </w:rPr>
        <w:t xml:space="preserve">30.4</w:t>
      </w:r>
      <w:r>
        <w:rPr>
          <w:rFonts w:hint="eastAsia" w:ascii="宋体" w:hAnsi="宋体"/>
          <w:bCs/>
          <w:szCs w:val="21"/>
          <w:lang w:val="en-US" w:eastAsia="zh-CN"/>
        </w:rPr>
        <w:t xml:space="preserve"> </w:t>
      </w:r>
      <w:r>
        <w:rPr>
          <w:rFonts w:hint="eastAsia" w:ascii="宋体" w:hAnsi="宋体"/>
          <w:bCs/>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850"/>
        <w:ind w:firstLine="422"/>
        <w:spacing w:line="360" w:lineRule="auto"/>
        <w:rPr>
          <w:rFonts w:ascii="宋体" w:hAnsi="宋体"/>
          <w:b/>
          <w:szCs w:val="21"/>
        </w:rPr>
        <w:outlineLvl w:val="1"/>
      </w:pPr>
      <w:r/>
      <w:bookmarkStart w:id="199" w:name="_Toc14548"/>
      <w:r/>
      <w:bookmarkStart w:id="200" w:name="_Toc18956"/>
      <w:r/>
      <w:bookmarkStart w:id="201" w:name="_Toc14697"/>
      <w:r>
        <w:rPr>
          <w:rFonts w:hint="eastAsia" w:ascii="宋体" w:hAnsi="宋体"/>
          <w:b/>
          <w:szCs w:val="21"/>
        </w:rPr>
        <w:t xml:space="preserve">31、其他</w:t>
      </w:r>
      <w:bookmarkEnd w:id="199"/>
      <w:r/>
      <w:bookmarkEnd w:id="200"/>
      <w:r/>
      <w:bookmarkEnd w:id="201"/>
      <w:r>
        <w:rPr>
          <w:rFonts w:ascii="宋体" w:hAnsi="宋体"/>
          <w:b/>
          <w:szCs w:val="21"/>
        </w:rPr>
      </w:r>
      <w:r/>
    </w:p>
    <w:p>
      <w:pPr>
        <w:pStyle w:val="850"/>
        <w:ind w:firstLine="422"/>
        <w:spacing w:line="360" w:lineRule="auto"/>
        <w:rPr>
          <w:rFonts w:hint="eastAsia" w:ascii="宋体" w:hAnsi="宋体" w:eastAsia="宋体" w:cs="宋体"/>
          <w:bCs/>
          <w:szCs w:val="21"/>
        </w:rPr>
      </w:pPr>
      <w:r>
        <w:rPr>
          <w:rFonts w:hint="eastAsia" w:ascii="宋体" w:hAnsi="宋体" w:eastAsia="宋体" w:cs="宋体"/>
        </w:rPr>
        <w:t xml:space="preserve">31.1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bCs/>
          <w:szCs w:val="21"/>
        </w:rPr>
      </w:r>
      <w:r/>
    </w:p>
    <w:p>
      <w:pPr>
        <w:pStyle w:val="850"/>
        <w:ind w:firstLine="420"/>
        <w:spacing w:line="440" w:lineRule="exact"/>
        <w:rPr>
          <w:rFonts w:hint="eastAsia" w:ascii="宋体" w:hAnsi="宋体" w:eastAsia="宋体" w:cs="宋体"/>
        </w:rPr>
      </w:pPr>
      <w:r>
        <w:rPr>
          <w:rFonts w:hint="eastAsia" w:ascii="宋体" w:hAnsi="宋体" w:eastAsia="宋体" w:cs="宋体"/>
        </w:rPr>
        <w:t xml:space="preserve">32.2</w:t>
      </w:r>
      <w:r>
        <w:rPr>
          <w:rFonts w:hint="eastAsia" w:ascii="宋体" w:hAnsi="宋体" w:eastAsia="宋体" w:cs="宋体"/>
        </w:rPr>
        <w:t xml:space="preserve">落实好政府采购履约资金扶持政策。中标/成交供应商可凭政府采购合同办理融资贷款，详见江苏政府采购网“政采贷”专栏。”</w:t>
      </w:r>
      <w:r>
        <w:rPr>
          <w:rFonts w:hint="eastAsia" w:ascii="宋体" w:hAnsi="宋体" w:eastAsia="宋体" w:cs="宋体"/>
        </w:rPr>
      </w:r>
      <w:r/>
    </w:p>
    <w:p>
      <w:pPr>
        <w:pStyle w:val="850"/>
        <w:ind w:firstLine="420"/>
        <w:spacing w:line="440" w:lineRule="exact"/>
      </w:pPr>
      <w:r>
        <w:rPr>
          <w:rFonts w:hint="eastAsia" w:ascii="宋体" w:hAnsi="宋体" w:eastAsia="宋体" w:cs="宋体"/>
        </w:rPr>
        <w:t xml:space="preserve">32.3 严</w:t>
      </w:r>
      <w:r>
        <w:rPr>
          <w:rFonts w:hint="eastAsia"/>
        </w:rPr>
        <w:t xml:space="preserve">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0"/>
      </w:pPr>
      <w:r/>
      <w:r/>
    </w:p>
    <w:p>
      <w:pPr>
        <w:pStyle w:val="856"/>
        <w:outlineLvl w:val="9"/>
      </w:pPr>
      <w:r/>
      <w:r/>
    </w:p>
    <w:p>
      <w:pPr>
        <w:pStyle w:val="850"/>
      </w:pPr>
      <w:r/>
      <w:r/>
    </w:p>
    <w:p>
      <w:pPr>
        <w:pStyle w:val="850"/>
      </w:pPr>
      <w:r/>
      <w:r/>
    </w:p>
    <w:p>
      <w:pPr>
        <w:pStyle w:val="851"/>
        <w:ind w:firstLine="680"/>
        <w:jc w:val="center"/>
        <w:keepLines/>
        <w:keepNext/>
        <w:pageBreakBefore w:val="0"/>
        <w:spacing w:before="0" w:after="0" w:line="416" w:lineRule="auto"/>
        <w:widowControl w:val="off"/>
        <w:rPr>
          <w:sz w:val="32"/>
          <w:szCs w:val="32"/>
        </w:rPr>
      </w:pPr>
      <w:r/>
      <w:bookmarkStart w:id="202" w:name="_Toc55204179"/>
      <w:r/>
      <w:bookmarkStart w:id="203" w:name="_Toc14533"/>
      <w:r/>
      <w:bookmarkStart w:id="204" w:name="_Toc229"/>
      <w:r/>
      <w:bookmarkStart w:id="205" w:name="_Toc15772"/>
      <w:r/>
      <w:bookmarkStart w:id="206" w:name="_Toc150173459"/>
      <w:r/>
      <w:bookmarkStart w:id="207" w:name="_Hlk69392822"/>
      <w:r>
        <w:rPr>
          <w:rFonts w:hint="eastAsia"/>
        </w:rPr>
        <w:br w:type="page" w:clear="all"/>
      </w:r>
      <w:bookmarkStart w:id="208" w:name="_Toc27878"/>
      <w:r/>
      <w:bookmarkStart w:id="209" w:name="_Toc16252"/>
      <w:r/>
      <w:bookmarkStart w:id="210" w:name="_Toc20445"/>
      <w:r>
        <w:rPr>
          <w:rFonts w:hint="eastAsia"/>
          <w:sz w:val="32"/>
          <w:szCs w:val="32"/>
        </w:rPr>
        <w:t xml:space="preserve">第三章 合同条款及格式</w:t>
      </w:r>
      <w:bookmarkEnd w:id="202"/>
      <w:r/>
      <w:bookmarkEnd w:id="203"/>
      <w:r/>
      <w:bookmarkEnd w:id="204"/>
      <w:r/>
      <w:bookmarkEnd w:id="205"/>
      <w:r/>
      <w:bookmarkEnd w:id="206"/>
      <w:r/>
      <w:bookmarkEnd w:id="208"/>
      <w:r/>
      <w:bookmarkEnd w:id="209"/>
      <w:r/>
      <w:bookmarkEnd w:id="210"/>
      <w:r>
        <w:rPr>
          <w:sz w:val="32"/>
          <w:szCs w:val="32"/>
        </w:rPr>
      </w:r>
      <w:r/>
    </w:p>
    <w:p>
      <w:pPr>
        <w:pStyle w:val="860"/>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rPr>
          <w:rFonts w:hAnsi="宋体"/>
          <w:sz w:val="21"/>
        </w:rPr>
      </w:r>
      <w:r/>
    </w:p>
    <w:p>
      <w:pPr>
        <w:pStyle w:val="850"/>
        <w:jc w:val="center"/>
        <w:rPr>
          <w:rFonts w:ascii="宋体" w:hAnsi="宋体" w:cs="宋体"/>
          <w:b/>
          <w:bCs/>
        </w:rPr>
      </w:pPr>
      <w:r/>
      <w:bookmarkStart w:id="211" w:name="_Toc6112"/>
      <w:r/>
      <w:bookmarkStart w:id="212" w:name="_Toc13302"/>
      <w:r>
        <w:rPr>
          <w:rFonts w:hint="eastAsia" w:ascii="宋体" w:hAnsi="宋体" w:cs="宋体"/>
          <w:b/>
          <w:bCs/>
        </w:rPr>
        <w:t xml:space="preserve">扬州市政府采购合同（服务)（合同编号）</w:t>
      </w:r>
      <w:bookmarkEnd w:id="211"/>
      <w:r/>
      <w:bookmarkEnd w:id="212"/>
      <w:r>
        <w:rPr>
          <w:rFonts w:ascii="宋体" w:hAnsi="宋体" w:cs="宋体"/>
          <w:b/>
          <w:bCs/>
        </w:rPr>
      </w:r>
      <w:r/>
    </w:p>
    <w:p>
      <w:pPr>
        <w:pStyle w:val="860"/>
        <w:ind w:firstLine="420"/>
        <w:spacing w:before="120" w:after="120" w:line="360" w:lineRule="auto"/>
        <w:rPr>
          <w:rFonts w:hAnsi="宋体"/>
          <w:sz w:val="21"/>
          <w:szCs w:val="21"/>
        </w:rPr>
      </w:pPr>
      <w:r>
        <w:rPr>
          <w:rFonts w:hint="eastAsia" w:hAnsi="宋体"/>
          <w:sz w:val="21"/>
        </w:rPr>
        <w:t xml:space="preserve">项目名称：</w:t>
      </w:r>
      <w:r>
        <w:rPr>
          <w:rFonts w:hint="eastAsia" w:hAnsi="宋体" w:cs="宋体"/>
          <w:sz w:val="21"/>
          <w:szCs w:val="21"/>
          <w:u w:val="single"/>
          <w:lang w:eastAsia="zh-CN"/>
        </w:rPr>
        <w:t xml:space="preserve">高邮高新区工业污水处理厂及配套管网建设项目</w:t>
      </w:r>
      <w:r>
        <w:rPr>
          <w:rFonts w:hint="eastAsia" w:hAnsi="宋体" w:cs="宋体"/>
          <w:sz w:val="21"/>
          <w:szCs w:val="21"/>
          <w:u w:val="single"/>
          <w:lang w:val="en-US" w:eastAsia="zh-CN"/>
        </w:rPr>
        <w:t xml:space="preserve">等项目</w:t>
      </w:r>
      <w:r>
        <w:rPr>
          <w:rFonts w:hint="eastAsia" w:hAnsi="宋体" w:cs="宋体"/>
          <w:sz w:val="21"/>
          <w:szCs w:val="21"/>
          <w:u w:val="single"/>
          <w:lang w:eastAsia="zh-CN"/>
        </w:rPr>
        <w:t xml:space="preserve">跟踪审计服务</w:t>
      </w:r>
      <w:r>
        <w:rPr>
          <w:rFonts w:hint="eastAsia" w:hAnsi="宋体"/>
          <w:sz w:val="21"/>
          <w:szCs w:val="21"/>
        </w:rPr>
        <w:t xml:space="preserve">     </w:t>
      </w:r>
      <w:r>
        <w:rPr>
          <w:rFonts w:hAnsi="宋体"/>
          <w:sz w:val="21"/>
          <w:szCs w:val="21"/>
        </w:rPr>
      </w:r>
      <w:r/>
    </w:p>
    <w:p>
      <w:pPr>
        <w:pStyle w:val="860"/>
        <w:ind w:firstLine="420"/>
        <w:spacing w:before="120" w:after="120" w:line="360" w:lineRule="auto"/>
        <w:rPr>
          <w:rFonts w:hAnsi="宋体"/>
          <w:sz w:val="21"/>
        </w:rPr>
      </w:pPr>
      <w:r>
        <w:rPr>
          <w:rFonts w:hint="eastAsia" w:hAnsi="宋体"/>
          <w:sz w:val="21"/>
        </w:rPr>
        <w:t xml:space="preserve">项目编号： </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甲方：（买方）高邮市固定资产投资审计中心</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乙方：（卖方） </w:t>
      </w:r>
      <w:r>
        <w:rPr>
          <w:rFonts w:hAnsi="宋体"/>
          <w:sz w:val="21"/>
        </w:rPr>
      </w:r>
      <w:r/>
    </w:p>
    <w:p>
      <w:pPr>
        <w:pStyle w:val="860"/>
        <w:ind w:firstLine="420"/>
        <w:spacing w:before="120" w:after="120" w:line="360" w:lineRule="auto"/>
        <w:rPr>
          <w:rFonts w:hint="eastAsia" w:hAnsi="宋体" w:eastAsia="宋体"/>
          <w:sz w:val="21"/>
          <w:lang w:eastAsia="zh-CN"/>
        </w:rPr>
      </w:pPr>
      <w:r>
        <w:rPr>
          <w:rFonts w:hint="eastAsia" w:hAnsi="宋体" w:cs="宋体"/>
          <w:sz w:val="24"/>
          <w:szCs w:val="24"/>
        </w:rPr>
        <w:t xml:space="preserve">见证方：</w:t>
      </w:r>
      <w:r>
        <w:rPr>
          <w:rFonts w:hint="eastAsia" w:hAnsi="宋体"/>
          <w:sz w:val="21"/>
          <w:lang w:eastAsia="zh-CN"/>
        </w:rPr>
        <w:t xml:space="preserve">江苏汇邦工程咨询有限公司</w:t>
      </w:r>
      <w:r>
        <w:rPr>
          <w:rFonts w:hint="eastAsia" w:hAnsi="宋体" w:eastAsia="宋体"/>
          <w:sz w:val="21"/>
          <w:lang w:eastAsia="zh-CN"/>
        </w:rPr>
      </w:r>
      <w:r/>
    </w:p>
    <w:p>
      <w:pPr>
        <w:pStyle w:val="860"/>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rPr>
          <w:rFonts w:hAnsi="宋体"/>
          <w:sz w:val="21"/>
        </w:rPr>
      </w:r>
      <w:r/>
    </w:p>
    <w:p>
      <w:pPr>
        <w:pStyle w:val="860"/>
        <w:ind w:firstLine="422"/>
        <w:spacing w:before="120" w:after="120" w:line="360" w:lineRule="auto"/>
        <w:rPr>
          <w:rFonts w:hAnsi="宋体"/>
          <w:b/>
          <w:bCs/>
          <w:sz w:val="21"/>
        </w:rPr>
        <w:outlineLvl w:val="1"/>
      </w:pPr>
      <w:r/>
      <w:bookmarkStart w:id="213" w:name="_Toc13095"/>
      <w:r/>
      <w:bookmarkStart w:id="214" w:name="_Toc171"/>
      <w:r/>
      <w:bookmarkStart w:id="215" w:name="_Toc27745"/>
      <w:r>
        <w:rPr>
          <w:rFonts w:hint="eastAsia" w:hAnsi="宋体"/>
          <w:b/>
          <w:bCs/>
          <w:sz w:val="21"/>
        </w:rPr>
        <w:t xml:space="preserve">一、服务及货物</w:t>
      </w:r>
      <w:bookmarkEnd w:id="213"/>
      <w:r/>
      <w:bookmarkEnd w:id="214"/>
      <w:r/>
      <w:bookmarkEnd w:id="215"/>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1.1 服务及货物名称：</w:t>
      </w:r>
      <w:r>
        <w:rPr>
          <w:rFonts w:hAnsi="宋体"/>
          <w:sz w:val="21"/>
        </w:rPr>
      </w:r>
      <w:r/>
    </w:p>
    <w:p>
      <w:pPr>
        <w:pStyle w:val="860"/>
        <w:ind w:firstLine="420"/>
        <w:spacing w:before="120" w:after="120" w:line="360" w:lineRule="auto"/>
        <w:rPr>
          <w:rFonts w:hAnsi="宋体"/>
          <w:sz w:val="21"/>
        </w:rPr>
      </w:pPr>
      <w:r>
        <w:rPr>
          <w:rFonts w:hAnsi="宋体"/>
          <w:sz w:val="21"/>
        </w:rPr>
        <w:t xml:space="preserve">1.2 型号规格：</w:t>
      </w:r>
      <w:r>
        <w:rPr>
          <w:rFonts w:hAnsi="宋体"/>
          <w:sz w:val="21"/>
        </w:rPr>
      </w:r>
      <w:r/>
    </w:p>
    <w:p>
      <w:pPr>
        <w:pStyle w:val="860"/>
        <w:ind w:firstLine="420"/>
        <w:spacing w:before="120" w:after="120" w:line="360" w:lineRule="auto"/>
        <w:rPr>
          <w:rFonts w:hAnsi="宋体"/>
          <w:sz w:val="21"/>
        </w:rPr>
      </w:pPr>
      <w:r>
        <w:rPr>
          <w:rFonts w:hAnsi="宋体"/>
          <w:sz w:val="21"/>
        </w:rPr>
        <w:t xml:space="preserve">1.3 数量（单位）</w:t>
      </w:r>
      <w:r>
        <w:rPr>
          <w:rFonts w:hAnsi="宋体"/>
          <w:sz w:val="21"/>
        </w:rPr>
      </w:r>
      <w:r/>
    </w:p>
    <w:p>
      <w:pPr>
        <w:pStyle w:val="860"/>
        <w:ind w:firstLine="422"/>
        <w:spacing w:before="120" w:after="120" w:line="360" w:lineRule="auto"/>
        <w:rPr>
          <w:rFonts w:hAnsi="宋体"/>
          <w:b/>
          <w:bCs/>
          <w:sz w:val="21"/>
        </w:rPr>
        <w:outlineLvl w:val="1"/>
      </w:pPr>
      <w:r/>
      <w:bookmarkStart w:id="216" w:name="_Toc24277"/>
      <w:r/>
      <w:bookmarkStart w:id="217" w:name="_Toc17333"/>
      <w:r/>
      <w:bookmarkStart w:id="218" w:name="_Toc23605"/>
      <w:r>
        <w:rPr>
          <w:rFonts w:hint="eastAsia" w:hAnsi="宋体"/>
          <w:b/>
          <w:bCs/>
          <w:sz w:val="21"/>
        </w:rPr>
        <w:t xml:space="preserve">二、合同金额</w:t>
      </w:r>
      <w:bookmarkEnd w:id="216"/>
      <w:r/>
      <w:bookmarkEnd w:id="217"/>
      <w:r/>
      <w:bookmarkEnd w:id="218"/>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2.1 本合同金额为（大写）：_________________圆（__________元）人民币。</w:t>
      </w:r>
      <w:r>
        <w:rPr>
          <w:rFonts w:hAnsi="宋体"/>
          <w:sz w:val="21"/>
        </w:rPr>
      </w:r>
      <w:r/>
    </w:p>
    <w:p>
      <w:pPr>
        <w:pStyle w:val="860"/>
        <w:ind w:firstLine="422"/>
        <w:spacing w:before="120" w:after="120" w:line="360" w:lineRule="auto"/>
        <w:rPr>
          <w:rFonts w:hAnsi="宋体"/>
          <w:b/>
          <w:bCs/>
          <w:sz w:val="21"/>
        </w:rPr>
        <w:outlineLvl w:val="1"/>
      </w:pPr>
      <w:r/>
      <w:bookmarkStart w:id="219" w:name="_Toc7086"/>
      <w:r/>
      <w:bookmarkStart w:id="220" w:name="_Toc12028"/>
      <w:r/>
      <w:bookmarkStart w:id="221" w:name="_Toc20938"/>
      <w:r>
        <w:rPr>
          <w:rFonts w:hint="eastAsia" w:hAnsi="宋体"/>
          <w:b/>
          <w:bCs/>
          <w:sz w:val="21"/>
        </w:rPr>
        <w:t xml:space="preserve">三、技术资料</w:t>
      </w:r>
      <w:bookmarkEnd w:id="219"/>
      <w:r/>
      <w:bookmarkEnd w:id="220"/>
      <w:r/>
      <w:bookmarkEnd w:id="221"/>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3.1</w:t>
      </w:r>
      <w:r>
        <w:rPr>
          <w:rFonts w:hint="eastAsia" w:hAnsi="宋体"/>
          <w:sz w:val="21"/>
          <w:lang w:val="en-US" w:eastAsia="zh-CN"/>
        </w:rPr>
        <w:t xml:space="preserve"> </w:t>
      </w:r>
      <w:r>
        <w:rPr>
          <w:rFonts w:hint="eastAsia" w:hAnsi="宋体"/>
          <w:sz w:val="21"/>
        </w:rPr>
        <w:t xml:space="preserve">乙方应按招标文件规定的时间向甲方提供使用货物及服务的有关技术资料。</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rPr>
      </w:r>
      <w:r/>
    </w:p>
    <w:p>
      <w:pPr>
        <w:pStyle w:val="860"/>
        <w:ind w:firstLine="422"/>
        <w:spacing w:before="120" w:after="120" w:line="360" w:lineRule="auto"/>
        <w:rPr>
          <w:rFonts w:hAnsi="宋体"/>
          <w:b/>
          <w:bCs/>
          <w:sz w:val="21"/>
        </w:rPr>
        <w:outlineLvl w:val="1"/>
      </w:pPr>
      <w:r/>
      <w:bookmarkStart w:id="222" w:name="_Toc15011"/>
      <w:r/>
      <w:bookmarkStart w:id="223" w:name="_Toc6629"/>
      <w:r/>
      <w:bookmarkStart w:id="224" w:name="_Toc6873"/>
      <w:r>
        <w:rPr>
          <w:rFonts w:hint="eastAsia" w:hAnsi="宋体"/>
          <w:b/>
          <w:bCs/>
          <w:sz w:val="21"/>
        </w:rPr>
        <w:t xml:space="preserve">四、知识产权</w:t>
      </w:r>
      <w:bookmarkEnd w:id="222"/>
      <w:r/>
      <w:bookmarkEnd w:id="223"/>
      <w:r/>
      <w:bookmarkEnd w:id="224"/>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4.1</w:t>
      </w:r>
      <w:r>
        <w:rPr>
          <w:rFonts w:hint="eastAsia" w:hAnsi="宋体"/>
          <w:sz w:val="21"/>
          <w:lang w:val="en-US" w:eastAsia="zh-CN"/>
        </w:rPr>
        <w:t xml:space="preserve"> </w:t>
      </w:r>
      <w:r>
        <w:rPr>
          <w:rFonts w:hint="eastAsia" w:hAnsi="宋体"/>
          <w:sz w:val="21"/>
        </w:rPr>
        <w:t xml:space="preserve">乙方应保证甲方在使用、接受本合同货物及服务或其任何一部分时不受第三方提出侵犯其专利权、版权、商标权和工业设计权等知识产权的起诉。一旦出现侵权，由乙方负全部责任。</w:t>
      </w:r>
      <w:r>
        <w:rPr>
          <w:rFonts w:hAnsi="宋体"/>
          <w:sz w:val="21"/>
        </w:rPr>
      </w:r>
      <w:r/>
    </w:p>
    <w:p>
      <w:pPr>
        <w:pStyle w:val="860"/>
        <w:ind w:firstLine="422"/>
        <w:spacing w:before="120" w:after="120" w:line="360" w:lineRule="auto"/>
        <w:rPr>
          <w:rFonts w:hAnsi="宋体"/>
          <w:b/>
          <w:bCs/>
          <w:sz w:val="21"/>
        </w:rPr>
        <w:outlineLvl w:val="1"/>
      </w:pPr>
      <w:r/>
      <w:bookmarkStart w:id="225" w:name="_Toc15553"/>
      <w:r/>
      <w:bookmarkStart w:id="226" w:name="_Toc25927"/>
      <w:r/>
      <w:bookmarkStart w:id="227" w:name="_Toc2111"/>
      <w:r>
        <w:rPr>
          <w:rFonts w:hint="eastAsia" w:hAnsi="宋体"/>
          <w:b/>
          <w:bCs/>
          <w:sz w:val="21"/>
        </w:rPr>
        <w:t xml:space="preserve">五、产权担保</w:t>
      </w:r>
      <w:bookmarkEnd w:id="225"/>
      <w:r/>
      <w:bookmarkEnd w:id="226"/>
      <w:r/>
      <w:bookmarkEnd w:id="227"/>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rPr>
          <w:rFonts w:hAnsi="宋体"/>
          <w:sz w:val="21"/>
        </w:rPr>
      </w:r>
      <w:r/>
    </w:p>
    <w:p>
      <w:pPr>
        <w:pStyle w:val="860"/>
        <w:ind w:firstLine="422"/>
        <w:spacing w:before="120" w:after="120" w:line="360" w:lineRule="auto"/>
        <w:rPr>
          <w:rFonts w:hAnsi="宋体"/>
          <w:b/>
          <w:bCs/>
          <w:sz w:val="21"/>
        </w:rPr>
        <w:outlineLvl w:val="1"/>
      </w:pPr>
      <w:r/>
      <w:bookmarkStart w:id="228" w:name="_Toc22175"/>
      <w:r/>
      <w:bookmarkStart w:id="229" w:name="_Toc29722"/>
      <w:r/>
      <w:bookmarkStart w:id="230" w:name="_Toc11363"/>
      <w:r>
        <w:rPr>
          <w:rFonts w:hint="eastAsia" w:hAnsi="宋体"/>
          <w:b/>
          <w:bCs/>
          <w:sz w:val="21"/>
        </w:rPr>
        <w:t xml:space="preserve">六、履约保证金</w:t>
      </w:r>
      <w:bookmarkEnd w:id="228"/>
      <w:r/>
      <w:bookmarkEnd w:id="229"/>
      <w:r/>
      <w:bookmarkEnd w:id="230"/>
      <w:r>
        <w:rPr>
          <w:rFonts w:hAnsi="宋体"/>
          <w:b/>
          <w:bCs/>
          <w:sz w:val="21"/>
        </w:rPr>
      </w:r>
      <w:r/>
    </w:p>
    <w:p>
      <w:pPr>
        <w:pStyle w:val="860"/>
        <w:ind w:firstLine="420"/>
        <w:spacing w:before="120" w:after="120" w:line="360" w:lineRule="auto"/>
        <w:rPr>
          <w:rFonts w:hAnsi="宋体"/>
          <w:sz w:val="21"/>
        </w:rPr>
      </w:pPr>
      <w:r>
        <w:rPr>
          <w:rFonts w:hAnsi="宋体"/>
          <w:sz w:val="21"/>
        </w:rPr>
        <w:t xml:space="preserve">6.1</w:t>
      </w:r>
      <w:r>
        <w:rPr>
          <w:rFonts w:hint="eastAsia" w:hAnsi="宋体"/>
          <w:sz w:val="21"/>
          <w:lang w:val="en-US" w:eastAsia="zh-CN"/>
        </w:rPr>
        <w:t xml:space="preserve"> </w:t>
      </w:r>
      <w:r>
        <w:rPr>
          <w:rFonts w:hAnsi="宋体"/>
          <w:sz w:val="21"/>
        </w:rPr>
        <w:t xml:space="preserve">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6.2</w:t>
      </w:r>
      <w:r>
        <w:rPr>
          <w:rFonts w:hint="eastAsia" w:hAnsi="宋体"/>
          <w:sz w:val="21"/>
          <w:lang w:val="en-US" w:eastAsia="zh-CN"/>
        </w:rPr>
        <w:t xml:space="preserve"> </w:t>
      </w:r>
      <w:r>
        <w:rPr>
          <w:rFonts w:hint="eastAsia" w:hAnsi="宋体"/>
          <w:sz w:val="21"/>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rPr>
      </w:r>
      <w:r/>
    </w:p>
    <w:p>
      <w:pPr>
        <w:pStyle w:val="86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sz w:val="21"/>
        </w:rPr>
      </w:r>
      <w:r/>
    </w:p>
    <w:p>
      <w:pPr>
        <w:pStyle w:val="860"/>
        <w:ind w:firstLine="420"/>
        <w:spacing w:before="120" w:after="120" w:line="360" w:lineRule="auto"/>
        <w:rPr>
          <w:rFonts w:hAnsi="宋体" w:cs="宋体"/>
          <w:sz w:val="21"/>
        </w:rPr>
      </w:pPr>
      <w:r/>
      <w:bookmarkStart w:id="231" w:name="_Toc22369"/>
      <w:r/>
      <w:bookmarkStart w:id="232" w:name="_Toc31202"/>
      <w:r>
        <w:rPr>
          <w:rFonts w:hint="eastAsia" w:hAnsi="宋体" w:cs="宋体"/>
          <w:sz w:val="21"/>
        </w:rPr>
        <w:t xml:space="preserve">6.4 履约保证金收取：</w:t>
      </w:r>
      <w:bookmarkEnd w:id="231"/>
      <w:r/>
      <w:bookmarkEnd w:id="232"/>
      <w:r>
        <w:rPr>
          <w:rFonts w:hint="eastAsia" w:hAnsi="宋体" w:cs="宋体"/>
          <w:sz w:val="21"/>
        </w:rPr>
        <w:t xml:space="preserve">本项目不收取履约保证金。</w:t>
      </w:r>
      <w:r>
        <w:rPr>
          <w:rFonts w:hAnsi="宋体" w:cs="宋体"/>
          <w:sz w:val="21"/>
        </w:rPr>
      </w:r>
      <w:r/>
    </w:p>
    <w:p>
      <w:pPr>
        <w:pStyle w:val="860"/>
        <w:ind w:firstLine="422"/>
        <w:spacing w:before="120" w:after="120" w:line="360" w:lineRule="auto"/>
        <w:rPr>
          <w:rFonts w:hAnsi="宋体"/>
          <w:b/>
          <w:bCs/>
          <w:sz w:val="21"/>
        </w:rPr>
        <w:outlineLvl w:val="1"/>
      </w:pPr>
      <w:r/>
      <w:bookmarkStart w:id="233" w:name="_Toc17067"/>
      <w:r/>
      <w:bookmarkStart w:id="234" w:name="_Toc30274"/>
      <w:r/>
      <w:bookmarkStart w:id="235" w:name="_Toc15631"/>
      <w:r>
        <w:rPr>
          <w:rFonts w:hint="eastAsia" w:hAnsi="宋体"/>
          <w:b/>
          <w:bCs/>
          <w:sz w:val="21"/>
        </w:rPr>
        <w:t xml:space="preserve">七、转包或分包</w:t>
      </w:r>
      <w:bookmarkEnd w:id="233"/>
      <w:r/>
      <w:bookmarkEnd w:id="234"/>
      <w:r/>
      <w:bookmarkEnd w:id="235"/>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7.1</w:t>
      </w:r>
      <w:r>
        <w:rPr>
          <w:rFonts w:hint="eastAsia" w:hAnsi="宋体"/>
          <w:sz w:val="21"/>
          <w:lang w:val="en-US" w:eastAsia="zh-CN"/>
        </w:rPr>
        <w:t xml:space="preserve"> </w:t>
      </w:r>
      <w:r>
        <w:rPr>
          <w:rFonts w:hint="eastAsia" w:hAnsi="宋体"/>
          <w:sz w:val="21"/>
        </w:rPr>
        <w:t xml:space="preserve">本合同范围的货物及服务，应由乙方直接供应，不得转让他人供应；</w:t>
      </w:r>
      <w:r>
        <w:rPr>
          <w:rFonts w:hAnsi="宋体"/>
          <w:sz w:val="21"/>
        </w:rPr>
      </w:r>
      <w:r/>
    </w:p>
    <w:p>
      <w:pPr>
        <w:pStyle w:val="860"/>
        <w:ind w:firstLine="420"/>
        <w:spacing w:before="120" w:after="120" w:line="360" w:lineRule="auto"/>
        <w:rPr>
          <w:rFonts w:hAnsi="宋体" w:cs="宋体"/>
          <w:sz w:val="21"/>
        </w:rPr>
      </w:pPr>
      <w:r/>
      <w:bookmarkStart w:id="236" w:name="_Toc25704"/>
      <w:r/>
      <w:bookmarkStart w:id="237" w:name="_Toc13387"/>
      <w:r>
        <w:rPr>
          <w:rFonts w:hint="eastAsia" w:hAnsi="宋体" w:cs="宋体"/>
          <w:sz w:val="21"/>
        </w:rPr>
        <w:t xml:space="preserve">7.2 </w:t>
      </w:r>
      <w:r>
        <w:rPr>
          <w:rFonts w:hint="eastAsia" w:hAnsi="宋体" w:cs="宋体"/>
          <w:sz w:val="21"/>
          <w:lang w:val="en-US" w:eastAsia="zh-CN"/>
        </w:rPr>
        <w:t xml:space="preserve"> </w:t>
      </w:r>
      <w:r>
        <w:rPr>
          <w:rFonts w:hint="eastAsia" w:hAnsi="宋体" w:cs="宋体"/>
          <w:sz w:val="21"/>
        </w:rPr>
        <w:t xml:space="preserve">除非得到甲方的书面同意，乙方不得部分分包给他人供应。</w:t>
      </w:r>
      <w:bookmarkEnd w:id="236"/>
      <w:r/>
      <w:bookmarkEnd w:id="237"/>
      <w:r>
        <w:rPr>
          <w:rFonts w:hAnsi="宋体" w:cs="宋体"/>
          <w:sz w:val="21"/>
        </w:rPr>
      </w:r>
      <w:r/>
    </w:p>
    <w:p>
      <w:pPr>
        <w:pStyle w:val="860"/>
        <w:ind w:firstLine="420"/>
        <w:spacing w:before="120" w:after="120" w:line="360" w:lineRule="auto"/>
        <w:rPr>
          <w:rFonts w:hAnsi="宋体"/>
          <w:sz w:val="21"/>
        </w:rPr>
      </w:pPr>
      <w:r>
        <w:rPr>
          <w:rFonts w:hint="eastAsia" w:hAnsi="宋体"/>
          <w:sz w:val="21"/>
        </w:rPr>
        <w:t xml:space="preserve">7.3</w:t>
      </w:r>
      <w:r>
        <w:rPr>
          <w:rFonts w:hint="eastAsia" w:hAnsi="宋体"/>
          <w:sz w:val="21"/>
          <w:lang w:val="en-US" w:eastAsia="zh-CN"/>
        </w:rPr>
        <w:t xml:space="preserve"> </w:t>
      </w:r>
      <w:r>
        <w:rPr>
          <w:rFonts w:hint="eastAsia" w:hAnsi="宋体"/>
          <w:sz w:val="21"/>
        </w:rPr>
        <w:t xml:space="preserve">如有转让和未经甲方同意的分包行为，甲方有权给予终止合同。</w:t>
      </w:r>
      <w:r>
        <w:rPr>
          <w:rFonts w:hAnsi="宋体"/>
          <w:sz w:val="21"/>
        </w:rPr>
      </w:r>
      <w:r/>
    </w:p>
    <w:p>
      <w:pPr>
        <w:pStyle w:val="860"/>
        <w:ind w:firstLine="422"/>
        <w:spacing w:before="120" w:after="120" w:line="360" w:lineRule="auto"/>
        <w:rPr>
          <w:rFonts w:hAnsi="宋体"/>
          <w:b/>
          <w:bCs/>
          <w:sz w:val="21"/>
        </w:rPr>
        <w:outlineLvl w:val="1"/>
      </w:pPr>
      <w:r/>
      <w:bookmarkStart w:id="238" w:name="_Toc2770"/>
      <w:r/>
      <w:bookmarkStart w:id="239" w:name="_Toc29620"/>
      <w:r/>
      <w:bookmarkStart w:id="240" w:name="_Toc4197"/>
      <w:r>
        <w:rPr>
          <w:rFonts w:hint="eastAsia" w:hAnsi="宋体"/>
          <w:b/>
          <w:bCs/>
          <w:sz w:val="21"/>
        </w:rPr>
        <w:t xml:space="preserve">八、质保期</w:t>
      </w:r>
      <w:bookmarkEnd w:id="238"/>
      <w:r/>
      <w:bookmarkEnd w:id="239"/>
      <w:r/>
      <w:bookmarkEnd w:id="240"/>
      <w:r>
        <w:rPr>
          <w:rFonts w:hAnsi="宋体"/>
          <w:b/>
          <w:bCs/>
          <w:sz w:val="21"/>
        </w:rPr>
      </w:r>
      <w:r/>
    </w:p>
    <w:p>
      <w:pPr>
        <w:pStyle w:val="860"/>
        <w:ind w:firstLine="420"/>
        <w:spacing w:before="120" w:after="120" w:line="360" w:lineRule="auto"/>
        <w:rPr>
          <w:rFonts w:hAnsi="宋体" w:cs="宋体"/>
          <w:sz w:val="21"/>
        </w:rPr>
      </w:pPr>
      <w:r/>
      <w:bookmarkStart w:id="241" w:name="_Toc18134"/>
      <w:r/>
      <w:bookmarkStart w:id="242" w:name="_Toc13554"/>
      <w:r>
        <w:rPr>
          <w:rFonts w:hint="eastAsia" w:hAnsi="宋体" w:cs="宋体"/>
          <w:sz w:val="21"/>
        </w:rPr>
        <w:t xml:space="preserve">8.1 质保期</w:t>
      </w:r>
      <w:r>
        <w:rPr>
          <w:rFonts w:hint="eastAsia" w:hAnsi="宋体" w:cs="宋体"/>
          <w:sz w:val="21"/>
          <w:u w:val="single"/>
        </w:rPr>
        <w:t xml:space="preserve">      </w:t>
      </w:r>
      <w:r>
        <w:rPr>
          <w:rFonts w:hint="eastAsia" w:hAnsi="宋体" w:cs="宋体"/>
          <w:sz w:val="21"/>
        </w:rPr>
        <w:t xml:space="preserve">年。（自交货验收合格之日起计）</w:t>
      </w:r>
      <w:bookmarkEnd w:id="241"/>
      <w:r/>
      <w:bookmarkEnd w:id="242"/>
      <w:r>
        <w:rPr>
          <w:rFonts w:hAnsi="宋体" w:cs="宋体"/>
          <w:sz w:val="21"/>
        </w:rPr>
      </w:r>
      <w:r/>
    </w:p>
    <w:p>
      <w:pPr>
        <w:pStyle w:val="860"/>
        <w:ind w:firstLine="422"/>
        <w:spacing w:before="120" w:after="120" w:line="360" w:lineRule="auto"/>
        <w:rPr>
          <w:rFonts w:hAnsi="宋体"/>
          <w:b/>
          <w:bCs/>
          <w:sz w:val="21"/>
        </w:rPr>
        <w:outlineLvl w:val="1"/>
      </w:pPr>
      <w:r/>
      <w:bookmarkStart w:id="243" w:name="_Toc27195"/>
      <w:r/>
      <w:bookmarkStart w:id="244" w:name="_Toc20137"/>
      <w:r/>
      <w:bookmarkStart w:id="245" w:name="_Toc13816"/>
      <w:r>
        <w:rPr>
          <w:rFonts w:hint="eastAsia" w:hAnsi="宋体"/>
          <w:b/>
          <w:bCs/>
          <w:sz w:val="21"/>
        </w:rPr>
        <w:t xml:space="preserve">九、交付期、交付方式及交付地点</w:t>
      </w:r>
      <w:bookmarkEnd w:id="243"/>
      <w:r/>
      <w:bookmarkEnd w:id="244"/>
      <w:r/>
      <w:bookmarkEnd w:id="245"/>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9.1 交付期：_________</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9.2 交付方式：_________</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9.3 交付地点：_________</w:t>
      </w:r>
      <w:r>
        <w:rPr>
          <w:rFonts w:hAnsi="宋体"/>
          <w:sz w:val="21"/>
        </w:rPr>
      </w:r>
      <w:r/>
    </w:p>
    <w:p>
      <w:pPr>
        <w:pStyle w:val="860"/>
        <w:ind w:firstLine="422"/>
        <w:spacing w:before="120" w:after="120" w:line="360" w:lineRule="auto"/>
        <w:rPr>
          <w:rFonts w:hAnsi="宋体"/>
          <w:b/>
          <w:bCs/>
          <w:sz w:val="21"/>
        </w:rPr>
        <w:outlineLvl w:val="1"/>
      </w:pPr>
      <w:r/>
      <w:bookmarkStart w:id="246" w:name="_Toc10421"/>
      <w:r/>
      <w:bookmarkStart w:id="247" w:name="_Toc7176"/>
      <w:r/>
      <w:bookmarkStart w:id="248" w:name="_Toc30481"/>
      <w:r>
        <w:rPr>
          <w:rFonts w:hint="eastAsia" w:hAnsi="宋体"/>
          <w:b/>
          <w:bCs/>
          <w:sz w:val="21"/>
        </w:rPr>
        <w:t xml:space="preserve">十、货款支付</w:t>
      </w:r>
      <w:bookmarkEnd w:id="246"/>
      <w:r/>
      <w:bookmarkEnd w:id="247"/>
      <w:r/>
      <w:bookmarkEnd w:id="248"/>
      <w:r>
        <w:rPr>
          <w:rFonts w:hAnsi="宋体"/>
          <w:b/>
          <w:bCs/>
          <w:sz w:val="21"/>
        </w:rPr>
      </w:r>
      <w:r/>
    </w:p>
    <w:p>
      <w:pPr>
        <w:pStyle w:val="860"/>
        <w:ind w:firstLine="420"/>
        <w:spacing w:before="120" w:after="120" w:line="360" w:lineRule="auto"/>
        <w:rPr>
          <w:rFonts w:hint="eastAsia" w:ascii="宋体" w:hAnsi="宋体" w:eastAsia="宋体" w:cs="宋体"/>
          <w:sz w:val="21"/>
        </w:rPr>
      </w:pPr>
      <w:r/>
      <w:bookmarkStart w:id="249" w:name="_Toc5806"/>
      <w:r/>
      <w:bookmarkStart w:id="250" w:name="_Toc18928"/>
      <w:r>
        <w:rPr>
          <w:rFonts w:hint="eastAsia" w:ascii="宋体" w:hAnsi="宋体" w:eastAsia="宋体" w:cs="宋体"/>
          <w:sz w:val="21"/>
        </w:rPr>
        <w:t xml:space="preserve">10.1 本合同项下所有款项均以人民币支付。</w:t>
      </w:r>
      <w:bookmarkEnd w:id="249"/>
      <w:r/>
      <w:bookmarkEnd w:id="250"/>
      <w:r>
        <w:rPr>
          <w:rFonts w:hint="eastAsia" w:ascii="宋体" w:hAnsi="宋体" w:eastAsia="宋体" w:cs="宋体"/>
          <w:sz w:val="21"/>
        </w:rPr>
        <w:t xml:space="preserve"> </w:t>
      </w:r>
      <w:r>
        <w:rPr>
          <w:rFonts w:hint="eastAsia" w:ascii="宋体" w:hAnsi="宋体" w:eastAsia="宋体" w:cs="宋体"/>
          <w:sz w:val="21"/>
        </w:rPr>
      </w:r>
      <w:r/>
    </w:p>
    <w:p>
      <w:pPr>
        <w:pStyle w:val="860"/>
        <w:ind w:firstLine="420"/>
        <w:spacing w:before="120" w:after="120" w:line="360" w:lineRule="auto"/>
        <w:rPr>
          <w:rFonts w:hint="eastAsia" w:ascii="宋体" w:hAnsi="宋体" w:eastAsia="宋体" w:cs="宋体"/>
          <w:sz w:val="21"/>
        </w:rPr>
      </w:pPr>
      <w:r>
        <w:rPr>
          <w:rFonts w:hint="eastAsia" w:ascii="宋体" w:hAnsi="宋体" w:eastAsia="宋体" w:cs="宋体"/>
          <w:sz w:val="21"/>
        </w:rPr>
        <w:t xml:space="preserve">10.2 本合同项下的采购资金由甲方支付，付款前乙方向甲方开具发票。</w:t>
      </w:r>
      <w:r>
        <w:rPr>
          <w:rFonts w:hint="eastAsia" w:ascii="宋体" w:hAnsi="宋体" w:eastAsia="宋体" w:cs="宋体"/>
          <w:sz w:val="21"/>
        </w:rPr>
      </w:r>
      <w:r/>
    </w:p>
    <w:p>
      <w:pPr>
        <w:pStyle w:val="860"/>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10.3 甲方付款方式：乙方完成50%工作量后，经甲方审核后，在年中或年终按乙方实际完成工作量的70%支付合同款；乙方按合同要求交付所有审核报告，经甲方审核后，乙方开具发票，甲方在年中或年终支付乙方至合同金额的80%；工程结算审核工作完成并经甲方审核后，甲方支付乙方剩余合同款，其中工程结算审核结果较初步核对结果核减率不超过2.5%的，甲方支付所有剩余合同款；核减率超过2.5%的，扣除合同款10%后支付，核减率超过5%的，扣除全部剩余合同款。</w:t>
      </w:r>
      <w:r>
        <w:rPr>
          <w:rFonts w:hint="eastAsia" w:ascii="宋体" w:hAnsi="宋体" w:eastAsia="宋体" w:cs="宋体"/>
          <w:sz w:val="21"/>
          <w:highlight w:val="none"/>
        </w:rPr>
      </w:r>
      <w:r/>
    </w:p>
    <w:p>
      <w:pPr>
        <w:pStyle w:val="860"/>
        <w:ind w:firstLine="422"/>
        <w:spacing w:before="120" w:after="120" w:line="360" w:lineRule="auto"/>
        <w:rPr>
          <w:rFonts w:hAnsi="宋体"/>
          <w:b/>
          <w:bCs/>
          <w:sz w:val="21"/>
        </w:rPr>
        <w:outlineLvl w:val="1"/>
      </w:pPr>
      <w:r/>
      <w:bookmarkStart w:id="251" w:name="_Toc2527"/>
      <w:r/>
      <w:bookmarkStart w:id="252" w:name="_Toc17239"/>
      <w:r/>
      <w:bookmarkStart w:id="253" w:name="_Toc1267"/>
      <w:r>
        <w:rPr>
          <w:rFonts w:hint="eastAsia" w:hAnsi="宋体"/>
          <w:b/>
          <w:bCs/>
          <w:sz w:val="21"/>
        </w:rPr>
        <w:t xml:space="preserve">十一、税费</w:t>
      </w:r>
      <w:bookmarkEnd w:id="251"/>
      <w:r/>
      <w:bookmarkEnd w:id="252"/>
      <w:r/>
      <w:bookmarkEnd w:id="253"/>
      <w:r>
        <w:rPr>
          <w:rFonts w:hAnsi="宋体"/>
          <w:b/>
          <w:bCs/>
          <w:sz w:val="21"/>
        </w:rPr>
      </w:r>
      <w:r/>
    </w:p>
    <w:p>
      <w:pPr>
        <w:pStyle w:val="860"/>
        <w:ind w:firstLine="420"/>
        <w:spacing w:before="120" w:after="120" w:line="360" w:lineRule="auto"/>
        <w:rPr>
          <w:rFonts w:hAnsi="宋体" w:cs="宋体"/>
          <w:sz w:val="21"/>
        </w:rPr>
      </w:pPr>
      <w:r/>
      <w:bookmarkStart w:id="254" w:name="_Toc22730"/>
      <w:r/>
      <w:bookmarkStart w:id="255" w:name="_Toc29278"/>
      <w:r>
        <w:rPr>
          <w:rFonts w:hint="eastAsia" w:hAnsi="宋体" w:cs="宋体"/>
          <w:sz w:val="21"/>
        </w:rPr>
        <w:t xml:space="preserve">11.1</w:t>
      </w:r>
      <w:r>
        <w:rPr>
          <w:rFonts w:hint="eastAsia" w:hAnsi="宋体" w:cs="宋体"/>
          <w:sz w:val="21"/>
          <w:lang w:val="en-US" w:eastAsia="zh-CN"/>
        </w:rPr>
        <w:t xml:space="preserve"> </w:t>
      </w:r>
      <w:r>
        <w:rPr>
          <w:rFonts w:hint="eastAsia" w:hAnsi="宋体" w:cs="宋体"/>
          <w:sz w:val="21"/>
        </w:rPr>
        <w:t xml:space="preserve">本合同执行中相关的一切税费均由乙方负担。</w:t>
      </w:r>
      <w:bookmarkEnd w:id="254"/>
      <w:r/>
      <w:bookmarkEnd w:id="255"/>
      <w:r>
        <w:rPr>
          <w:rFonts w:hAnsi="宋体" w:cs="宋体"/>
          <w:sz w:val="21"/>
        </w:rPr>
      </w:r>
      <w:r/>
    </w:p>
    <w:p>
      <w:pPr>
        <w:pStyle w:val="860"/>
        <w:ind w:firstLine="422"/>
        <w:spacing w:before="120" w:after="120" w:line="360" w:lineRule="auto"/>
        <w:rPr>
          <w:rFonts w:hAnsi="宋体"/>
          <w:b/>
          <w:bCs/>
          <w:sz w:val="21"/>
        </w:rPr>
        <w:outlineLvl w:val="1"/>
      </w:pPr>
      <w:r/>
      <w:bookmarkStart w:id="256" w:name="_Toc2602"/>
      <w:r/>
      <w:bookmarkStart w:id="257" w:name="_Toc21460"/>
      <w:r/>
      <w:bookmarkStart w:id="258" w:name="_Toc2199"/>
      <w:r>
        <w:rPr>
          <w:rFonts w:hint="eastAsia" w:hAnsi="宋体"/>
          <w:b/>
          <w:bCs/>
          <w:sz w:val="21"/>
        </w:rPr>
        <w:t xml:space="preserve">十二、质量保证及售后服务</w:t>
      </w:r>
      <w:bookmarkEnd w:id="256"/>
      <w:r/>
      <w:bookmarkEnd w:id="257"/>
      <w:r/>
      <w:bookmarkEnd w:id="258"/>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⑴更换：由乙方承担所发生的全部费用。</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⑵贬值处理：由甲乙双方合议定价。</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12.5</w:t>
      </w:r>
      <w:r>
        <w:rPr>
          <w:rFonts w:hint="eastAsia" w:hAnsi="宋体"/>
          <w:sz w:val="21"/>
          <w:lang w:val="en-US" w:eastAsia="zh-CN"/>
        </w:rPr>
        <w:t xml:space="preserve"> </w:t>
      </w:r>
      <w:r>
        <w:rPr>
          <w:rFonts w:hint="eastAsia" w:hAnsi="宋体"/>
          <w:sz w:val="21"/>
        </w:rPr>
        <w:t xml:space="preserve">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rPr>
          <w:rFonts w:hAnsi="宋体"/>
          <w:sz w:val="21"/>
        </w:rPr>
      </w:r>
      <w:r/>
    </w:p>
    <w:p>
      <w:pPr>
        <w:pStyle w:val="860"/>
        <w:ind w:firstLine="422"/>
        <w:spacing w:before="120" w:after="120" w:line="360" w:lineRule="auto"/>
        <w:rPr>
          <w:rFonts w:hAnsi="宋体"/>
          <w:b/>
          <w:bCs/>
          <w:sz w:val="21"/>
        </w:rPr>
        <w:outlineLvl w:val="1"/>
      </w:pPr>
      <w:r/>
      <w:bookmarkStart w:id="259" w:name="_Toc8557"/>
      <w:r/>
      <w:bookmarkStart w:id="260" w:name="_Toc31099"/>
      <w:r/>
      <w:bookmarkStart w:id="261" w:name="_Toc12377"/>
      <w:r>
        <w:rPr>
          <w:rFonts w:hint="eastAsia" w:hAnsi="宋体"/>
          <w:b/>
          <w:bCs/>
          <w:sz w:val="21"/>
        </w:rPr>
        <w:t xml:space="preserve">十三、调试和验收</w:t>
      </w:r>
      <w:bookmarkEnd w:id="259"/>
      <w:r/>
      <w:bookmarkEnd w:id="260"/>
      <w:r/>
      <w:bookmarkEnd w:id="261"/>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rPr>
          <w:rFonts w:hAnsi="宋体"/>
          <w:sz w:val="21"/>
        </w:rPr>
      </w:r>
      <w:r/>
    </w:p>
    <w:p>
      <w:pPr>
        <w:pStyle w:val="860"/>
        <w:ind w:firstLine="422"/>
        <w:spacing w:before="120" w:after="120" w:line="360" w:lineRule="auto"/>
        <w:rPr>
          <w:rFonts w:hAnsi="宋体"/>
          <w:b/>
          <w:bCs/>
          <w:sz w:val="21"/>
        </w:rPr>
        <w:outlineLvl w:val="1"/>
      </w:pPr>
      <w:r/>
      <w:bookmarkStart w:id="262" w:name="_Toc4291"/>
      <w:r/>
      <w:bookmarkStart w:id="263" w:name="_Toc13350"/>
      <w:r/>
      <w:bookmarkStart w:id="264" w:name="_Toc1048"/>
      <w:r>
        <w:rPr>
          <w:rFonts w:hint="eastAsia" w:hAnsi="宋体"/>
          <w:b/>
          <w:bCs/>
          <w:sz w:val="21"/>
        </w:rPr>
        <w:t xml:space="preserve">十四、货物及服务包装、发运及运输</w:t>
      </w:r>
      <w:bookmarkEnd w:id="262"/>
      <w:r/>
      <w:bookmarkEnd w:id="263"/>
      <w:r/>
      <w:bookmarkEnd w:id="264"/>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rPr>
          <w:rFonts w:hAnsi="宋体"/>
          <w:sz w:val="21"/>
        </w:rPr>
      </w:r>
      <w:r/>
    </w:p>
    <w:p>
      <w:pPr>
        <w:pStyle w:val="860"/>
        <w:ind w:firstLine="420"/>
        <w:spacing w:before="120" w:after="120" w:line="360" w:lineRule="auto"/>
        <w:rPr>
          <w:rFonts w:hAnsi="宋体" w:cs="宋体"/>
          <w:sz w:val="21"/>
        </w:rPr>
      </w:pPr>
      <w:r/>
      <w:bookmarkStart w:id="265" w:name="_Toc8829"/>
      <w:r/>
      <w:bookmarkStart w:id="266" w:name="_Toc25491"/>
      <w:r>
        <w:rPr>
          <w:rFonts w:hint="eastAsia" w:hAnsi="宋体" w:cs="宋体"/>
          <w:sz w:val="21"/>
        </w:rPr>
        <w:t xml:space="preserve">14.4 货物在交付甲方前发生的风险均由乙方负责。</w:t>
      </w:r>
      <w:bookmarkEnd w:id="265"/>
      <w:r/>
      <w:bookmarkEnd w:id="266"/>
      <w:r>
        <w:rPr>
          <w:rFonts w:hAnsi="宋体" w:cs="宋体"/>
          <w:sz w:val="21"/>
        </w:rPr>
      </w:r>
      <w:r/>
    </w:p>
    <w:p>
      <w:pPr>
        <w:pStyle w:val="860"/>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rPr>
          <w:rFonts w:hAnsi="宋体"/>
          <w:sz w:val="21"/>
        </w:rPr>
      </w:r>
      <w:r/>
    </w:p>
    <w:p>
      <w:pPr>
        <w:pStyle w:val="860"/>
        <w:ind w:firstLine="422"/>
        <w:spacing w:before="120" w:after="120" w:line="360" w:lineRule="auto"/>
        <w:rPr>
          <w:rFonts w:hAnsi="宋体"/>
          <w:b/>
          <w:bCs/>
          <w:sz w:val="21"/>
        </w:rPr>
        <w:outlineLvl w:val="1"/>
      </w:pPr>
      <w:r/>
      <w:bookmarkStart w:id="267" w:name="_Toc26976"/>
      <w:r/>
      <w:bookmarkStart w:id="268" w:name="_Toc2094"/>
      <w:r/>
      <w:bookmarkStart w:id="269" w:name="_Toc6713"/>
      <w:r>
        <w:rPr>
          <w:rFonts w:hint="eastAsia" w:hAnsi="宋体"/>
          <w:b/>
          <w:bCs/>
          <w:sz w:val="21"/>
        </w:rPr>
        <w:t xml:space="preserve">十五、违约责任</w:t>
      </w:r>
      <w:bookmarkEnd w:id="267"/>
      <w:r/>
      <w:bookmarkEnd w:id="268"/>
      <w:r/>
      <w:bookmarkEnd w:id="269"/>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Ansi="宋体"/>
          <w:sz w:val="21"/>
        </w:rPr>
      </w:r>
      <w:r/>
    </w:p>
    <w:p>
      <w:pPr>
        <w:pStyle w:val="860"/>
        <w:ind w:firstLine="422"/>
        <w:spacing w:before="120" w:after="120" w:line="360" w:lineRule="auto"/>
        <w:rPr>
          <w:rFonts w:hAnsi="宋体"/>
          <w:b/>
          <w:bCs/>
          <w:sz w:val="21"/>
        </w:rPr>
        <w:outlineLvl w:val="1"/>
      </w:pPr>
      <w:r/>
      <w:bookmarkStart w:id="270" w:name="_Toc6061"/>
      <w:r/>
      <w:bookmarkStart w:id="271" w:name="_Toc31708"/>
      <w:r/>
      <w:bookmarkStart w:id="272" w:name="_Toc3759"/>
      <w:r>
        <w:rPr>
          <w:rFonts w:hint="eastAsia" w:hAnsi="宋体"/>
          <w:b/>
          <w:bCs/>
          <w:sz w:val="21"/>
        </w:rPr>
        <w:t xml:space="preserve">十六、不可抗力事件处理</w:t>
      </w:r>
      <w:bookmarkEnd w:id="270"/>
      <w:r/>
      <w:bookmarkEnd w:id="271"/>
      <w:r/>
      <w:bookmarkEnd w:id="272"/>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rPr>
          <w:rFonts w:hAnsi="宋体"/>
          <w:sz w:val="21"/>
        </w:rPr>
      </w:r>
      <w:r/>
    </w:p>
    <w:p>
      <w:pPr>
        <w:pStyle w:val="860"/>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rPr>
          <w:rFonts w:hAnsi="宋体"/>
          <w:sz w:val="21"/>
        </w:rPr>
      </w:r>
      <w:r/>
    </w:p>
    <w:p>
      <w:pPr>
        <w:pStyle w:val="860"/>
        <w:ind w:firstLine="422"/>
        <w:spacing w:before="120" w:after="120" w:line="360" w:lineRule="auto"/>
        <w:rPr>
          <w:rFonts w:hAnsi="宋体"/>
          <w:b/>
          <w:bCs/>
          <w:sz w:val="21"/>
        </w:rPr>
        <w:outlineLvl w:val="1"/>
      </w:pPr>
      <w:r/>
      <w:bookmarkStart w:id="273" w:name="_Toc22801"/>
      <w:r/>
      <w:bookmarkStart w:id="274" w:name="_Toc25035"/>
      <w:r/>
      <w:bookmarkStart w:id="275" w:name="_Toc13294"/>
      <w:r>
        <w:rPr>
          <w:rFonts w:hint="eastAsia" w:hAnsi="宋体"/>
          <w:b/>
          <w:bCs/>
          <w:sz w:val="21"/>
        </w:rPr>
        <w:t xml:space="preserve">十七、诉讼</w:t>
      </w:r>
      <w:bookmarkEnd w:id="273"/>
      <w:r/>
      <w:bookmarkEnd w:id="274"/>
      <w:r/>
      <w:bookmarkEnd w:id="275"/>
      <w:r>
        <w:rPr>
          <w:rFonts w:hAnsi="宋体"/>
          <w:b/>
          <w:bCs/>
          <w:sz w:val="21"/>
        </w:rPr>
      </w:r>
      <w:r/>
    </w:p>
    <w:p>
      <w:pPr>
        <w:pStyle w:val="860"/>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双方在执行合同中所发生的一切争议，应通过协商解决。如协商不成，可向合同签订地法院起诉，合同签订地在此约定为高邮市。</w:t>
      </w:r>
      <w:r>
        <w:rPr>
          <w:rFonts w:hAnsi="宋体"/>
          <w:sz w:val="21"/>
        </w:rPr>
      </w:r>
      <w:r/>
    </w:p>
    <w:p>
      <w:pPr>
        <w:pStyle w:val="850"/>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Ansi="宋体"/>
          <w:szCs w:val="21"/>
        </w:rPr>
      </w:r>
      <w:r/>
    </w:p>
    <w:p>
      <w:pPr>
        <w:pStyle w:val="860"/>
        <w:ind w:firstLine="422"/>
        <w:spacing w:before="120" w:after="120" w:line="360" w:lineRule="auto"/>
        <w:rPr>
          <w:rFonts w:hAnsi="宋体"/>
          <w:b/>
          <w:bCs/>
          <w:sz w:val="21"/>
        </w:rPr>
        <w:outlineLvl w:val="1"/>
      </w:pPr>
      <w:r/>
      <w:bookmarkStart w:id="276" w:name="_Toc19595"/>
      <w:r/>
      <w:bookmarkStart w:id="277" w:name="_Toc30435"/>
      <w:r/>
      <w:bookmarkStart w:id="278" w:name="_Toc12423"/>
      <w:r>
        <w:rPr>
          <w:rFonts w:hint="eastAsia" w:hAnsi="宋体"/>
          <w:b/>
          <w:bCs/>
          <w:sz w:val="21"/>
        </w:rPr>
        <w:t xml:space="preserve">十九、合同生效及其它</w:t>
      </w:r>
      <w:bookmarkEnd w:id="207"/>
      <w:r/>
      <w:bookmarkEnd w:id="276"/>
      <w:r/>
      <w:bookmarkEnd w:id="277"/>
      <w:r/>
      <w:bookmarkEnd w:id="278"/>
      <w:r>
        <w:rPr>
          <w:rFonts w:hAnsi="宋体"/>
          <w:b/>
          <w:bCs/>
          <w:sz w:val="21"/>
        </w:rPr>
      </w:r>
      <w:r/>
    </w:p>
    <w:p>
      <w:pPr>
        <w:pStyle w:val="860"/>
        <w:ind w:firstLine="420"/>
        <w:spacing w:before="120" w:after="120" w:line="360" w:lineRule="auto"/>
        <w:rPr>
          <w:rFonts w:hAnsi="宋体" w:cs="宋体"/>
          <w:sz w:val="21"/>
          <w:szCs w:val="21"/>
        </w:rPr>
      </w:pPr>
      <w:r/>
      <w:bookmarkStart w:id="279" w:name="_Toc9901"/>
      <w:r/>
      <w:bookmarkStart w:id="280" w:name="_Toc27373"/>
      <w:r/>
      <w:bookmarkStart w:id="281" w:name="_Toc150173460"/>
      <w:r/>
      <w:bookmarkStart w:id="282" w:name="_Toc15511"/>
      <w:r>
        <w:rPr>
          <w:rFonts w:hint="eastAsia" w:hAnsi="宋体" w:cs="宋体"/>
          <w:sz w:val="21"/>
          <w:szCs w:val="21"/>
        </w:rPr>
        <w:t xml:space="preserve">19.1 合同经双方法定代表人签章并加盖单位公章，并经</w:t>
      </w:r>
      <w:r>
        <w:rPr>
          <w:rFonts w:hint="eastAsia" w:hAnsi="宋体" w:cs="宋体"/>
          <w:sz w:val="21"/>
          <w:szCs w:val="21"/>
          <w:lang w:eastAsia="zh-CN"/>
        </w:rPr>
        <w:t xml:space="preserve">江苏汇邦工程咨询有限公司</w:t>
      </w:r>
      <w:r>
        <w:rPr>
          <w:rFonts w:hint="eastAsia" w:hAnsi="宋体" w:cs="宋体"/>
          <w:sz w:val="21"/>
          <w:szCs w:val="21"/>
        </w:rPr>
        <w:t xml:space="preserve">见证盖章后生效。</w:t>
      </w:r>
      <w:r>
        <w:rPr>
          <w:rFonts w:hAnsi="宋体" w:cs="宋体"/>
          <w:sz w:val="21"/>
          <w:szCs w:val="21"/>
        </w:rPr>
      </w:r>
      <w:r/>
    </w:p>
    <w:p>
      <w:pPr>
        <w:pStyle w:val="860"/>
        <w:ind w:firstLine="420"/>
        <w:spacing w:before="120" w:after="120" w:line="360" w:lineRule="auto"/>
        <w:rPr>
          <w:rFonts w:hAnsi="宋体" w:cs="宋体"/>
          <w:sz w:val="21"/>
          <w:szCs w:val="21"/>
        </w:rPr>
      </w:pPr>
      <w:r>
        <w:rPr>
          <w:rFonts w:hint="eastAsia" w:hAnsi="宋体" w:cs="宋体"/>
          <w:sz w:val="21"/>
          <w:szCs w:val="21"/>
        </w:rPr>
        <w:t xml:space="preserve">19.2 本合同未尽事宜，遵照《民法典》有关条文执行。</w:t>
      </w:r>
      <w:r>
        <w:rPr>
          <w:rFonts w:hAnsi="宋体" w:cs="宋体"/>
          <w:sz w:val="21"/>
          <w:szCs w:val="21"/>
        </w:rPr>
      </w:r>
      <w:r/>
    </w:p>
    <w:p>
      <w:pPr>
        <w:pStyle w:val="860"/>
        <w:ind w:firstLine="420"/>
        <w:spacing w:before="120" w:after="120" w:line="360" w:lineRule="auto"/>
        <w:rPr>
          <w:rFonts w:hAnsi="宋体" w:cs="宋体"/>
          <w:sz w:val="21"/>
          <w:szCs w:val="21"/>
        </w:rPr>
      </w:pPr>
      <w:r>
        <w:rPr>
          <w:rFonts w:hint="eastAsia" w:hAnsi="宋体" w:cs="宋体"/>
          <w:sz w:val="21"/>
          <w:szCs w:val="21"/>
        </w:rPr>
        <w:t xml:space="preserve">19.3 本合同正本一式四份，具有同等法律效力，甲方、乙方、见证方及财政监管部门各执一份。  </w:t>
      </w:r>
      <w:r>
        <w:rPr>
          <w:rFonts w:hAnsi="宋体" w:cs="宋体"/>
          <w:sz w:val="21"/>
          <w:szCs w:val="21"/>
        </w:rPr>
      </w:r>
      <w:r/>
    </w:p>
    <w:tbl>
      <w:tblPr>
        <w:tblW w:w="9110" w:type="dxa"/>
        <w:tblInd w:w="-81"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甲方：高邮市固定资产投资审计中心</w:t>
            </w:r>
            <w:r>
              <w:rPr>
                <w:rFonts w:hAnsi="宋体" w:cs="宋体"/>
                <w:sz w:val="21"/>
                <w:szCs w:val="21"/>
              </w:rPr>
            </w:r>
            <w:r/>
          </w:p>
        </w:tc>
        <w:tc>
          <w:tcPr>
            <w:tcBorders>
              <w:top w:val="none" w:color="000000" w:sz="4" w:space="0"/>
              <w:left w:val="none" w:color="000000" w:sz="4" w:space="0"/>
              <w:bottom w:val="none" w:color="000000" w:sz="4" w:space="0"/>
              <w:right w:val="none" w:color="000000" w:sz="4" w:space="0"/>
            </w:tcBorders>
            <w:tcW w:w="4183"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乙方： </w:t>
            </w:r>
            <w:r>
              <w:rPr>
                <w:rFonts w:hAnsi="宋体" w:cs="宋体"/>
                <w:sz w:val="21"/>
                <w:szCs w:val="21"/>
              </w:rPr>
            </w:r>
            <w:r/>
          </w:p>
        </w:tc>
      </w:tr>
      <w:tr>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地址： </w:t>
            </w:r>
            <w:r>
              <w:rPr>
                <w:rFonts w:hAnsi="宋体" w:cs="宋体"/>
                <w:sz w:val="21"/>
                <w:szCs w:val="21"/>
              </w:rPr>
            </w:r>
            <w:r/>
          </w:p>
        </w:tc>
        <w:tc>
          <w:tcPr>
            <w:tcBorders>
              <w:top w:val="none" w:color="000000" w:sz="4" w:space="0"/>
              <w:left w:val="none" w:color="000000" w:sz="4" w:space="0"/>
              <w:bottom w:val="none" w:color="000000" w:sz="4" w:space="0"/>
              <w:right w:val="none" w:color="000000" w:sz="4" w:space="0"/>
            </w:tcBorders>
            <w:tcW w:w="4183"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地址： </w:t>
            </w:r>
            <w:r>
              <w:rPr>
                <w:rFonts w:hAnsi="宋体" w:cs="宋体"/>
                <w:sz w:val="21"/>
                <w:szCs w:val="21"/>
              </w:rPr>
            </w:r>
            <w:r/>
          </w:p>
        </w:tc>
      </w:tr>
      <w:tr>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法定代表人或授权代表：</w:t>
            </w:r>
            <w:r>
              <w:rPr>
                <w:rFonts w:hAnsi="宋体" w:cs="宋体"/>
                <w:sz w:val="21"/>
                <w:szCs w:val="21"/>
              </w:rPr>
            </w:r>
            <w:r/>
          </w:p>
        </w:tc>
        <w:tc>
          <w:tcPr>
            <w:tcBorders>
              <w:top w:val="none" w:color="000000" w:sz="4" w:space="0"/>
              <w:left w:val="none" w:color="000000" w:sz="4" w:space="0"/>
              <w:bottom w:val="none" w:color="000000" w:sz="4" w:space="0"/>
              <w:right w:val="none" w:color="000000" w:sz="4" w:space="0"/>
            </w:tcBorders>
            <w:tcW w:w="4183"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法定代表人或授权代表：</w:t>
            </w:r>
            <w:r>
              <w:rPr>
                <w:rFonts w:hAnsi="宋体" w:cs="宋体"/>
                <w:sz w:val="21"/>
                <w:szCs w:val="21"/>
              </w:rPr>
            </w:r>
            <w:r/>
          </w:p>
        </w:tc>
      </w:tr>
      <w:tr>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联系电话：</w:t>
            </w:r>
            <w:r>
              <w:rPr>
                <w:rFonts w:hAnsi="宋体" w:cs="宋体"/>
                <w:sz w:val="21"/>
                <w:szCs w:val="21"/>
              </w:rPr>
            </w:r>
            <w:r/>
          </w:p>
        </w:tc>
        <w:tc>
          <w:tcPr>
            <w:tcBorders>
              <w:top w:val="none" w:color="000000" w:sz="4" w:space="0"/>
              <w:left w:val="none" w:color="000000" w:sz="4" w:space="0"/>
              <w:bottom w:val="none" w:color="000000" w:sz="4" w:space="0"/>
              <w:right w:val="none" w:color="000000" w:sz="4" w:space="0"/>
            </w:tcBorders>
            <w:tcW w:w="4183"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联系电话：</w:t>
            </w:r>
            <w:r>
              <w:rPr>
                <w:rFonts w:hAnsi="宋体" w:cs="宋体"/>
                <w:sz w:val="21"/>
                <w:szCs w:val="21"/>
              </w:rPr>
            </w:r>
            <w:r/>
          </w:p>
        </w:tc>
      </w:tr>
      <w:tr>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日期：      年    月    日  </w:t>
            </w:r>
            <w:r>
              <w:rPr>
                <w:rFonts w:hAnsi="宋体" w:cs="宋体"/>
                <w:sz w:val="21"/>
                <w:szCs w:val="21"/>
              </w:rPr>
            </w:r>
            <w:r/>
          </w:p>
        </w:tc>
        <w:tc>
          <w:tcPr>
            <w:tcBorders>
              <w:top w:val="none" w:color="000000" w:sz="4" w:space="0"/>
              <w:left w:val="none" w:color="000000" w:sz="4" w:space="0"/>
              <w:bottom w:val="none" w:color="000000" w:sz="4" w:space="0"/>
              <w:right w:val="none" w:color="000000" w:sz="4" w:space="0"/>
            </w:tcBorders>
            <w:tcW w:w="4183" w:type="dxa"/>
            <w:vAlign w:val="top"/>
            <w:textDirection w:val="lrTb"/>
            <w:noWrap w:val="false"/>
          </w:tcPr>
          <w:p>
            <w:pPr>
              <w:pStyle w:val="860"/>
              <w:spacing w:before="120" w:after="120" w:line="360" w:lineRule="auto"/>
              <w:rPr>
                <w:rFonts w:hAnsi="宋体" w:cs="宋体"/>
                <w:sz w:val="21"/>
                <w:szCs w:val="21"/>
              </w:rPr>
            </w:pPr>
            <w:r>
              <w:rPr>
                <w:rFonts w:hint="eastAsia" w:hAnsi="宋体" w:cs="宋体"/>
                <w:sz w:val="21"/>
                <w:szCs w:val="21"/>
              </w:rPr>
              <w:t xml:space="preserve">日期：      年    月    日</w:t>
            </w:r>
            <w:r>
              <w:rPr>
                <w:rFonts w:hAnsi="宋体" w:cs="宋体"/>
                <w:sz w:val="21"/>
                <w:szCs w:val="21"/>
              </w:rPr>
            </w:r>
            <w:r/>
          </w:p>
        </w:tc>
      </w:tr>
    </w:tbl>
    <w:p>
      <w:pPr>
        <w:pStyle w:val="860"/>
        <w:spacing w:before="120" w:after="120" w:line="360" w:lineRule="auto"/>
        <w:rPr>
          <w:rFonts w:hAnsi="宋体" w:cs="宋体"/>
          <w:sz w:val="21"/>
          <w:szCs w:val="21"/>
        </w:rPr>
      </w:pPr>
      <w:r>
        <w:rPr>
          <w:rFonts w:hint="eastAsia" w:hAnsi="宋体" w:cs="宋体"/>
          <w:sz w:val="21"/>
          <w:szCs w:val="21"/>
        </w:rPr>
        <w:t xml:space="preserve"> </w:t>
      </w:r>
      <w:r>
        <w:rPr>
          <w:rFonts w:hAnsi="宋体" w:cs="宋体"/>
          <w:sz w:val="21"/>
          <w:szCs w:val="21"/>
        </w:rPr>
      </w:r>
      <w:r/>
    </w:p>
    <w:p>
      <w:pPr>
        <w:pStyle w:val="860"/>
        <w:spacing w:before="120" w:after="120" w:line="360" w:lineRule="auto"/>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江苏汇邦工程咨询有限公司</w:t>
      </w:r>
      <w:r>
        <w:rPr>
          <w:rFonts w:hint="eastAsia" w:hAnsi="宋体" w:eastAsia="宋体" w:cs="宋体"/>
          <w:sz w:val="21"/>
          <w:szCs w:val="21"/>
          <w:lang w:eastAsia="zh-CN"/>
        </w:rPr>
      </w:r>
      <w:r/>
    </w:p>
    <w:p>
      <w:pPr>
        <w:pStyle w:val="860"/>
        <w:spacing w:before="120" w:after="120" w:line="360" w:lineRule="auto"/>
        <w:rPr>
          <w:rFonts w:hAnsi="宋体" w:cs="宋体"/>
          <w:sz w:val="21"/>
          <w:szCs w:val="21"/>
        </w:rPr>
      </w:pPr>
      <w:r>
        <w:rPr>
          <w:rFonts w:hint="eastAsia" w:hAnsi="宋体" w:cs="宋体"/>
          <w:sz w:val="21"/>
          <w:szCs w:val="21"/>
        </w:rPr>
        <w:t xml:space="preserve">项目经办人： </w:t>
      </w:r>
      <w:r>
        <w:rPr>
          <w:rFonts w:hAnsi="宋体" w:cs="宋体"/>
          <w:sz w:val="21"/>
          <w:szCs w:val="21"/>
        </w:rPr>
      </w:r>
      <w:r/>
    </w:p>
    <w:p>
      <w:pPr>
        <w:pStyle w:val="860"/>
        <w:spacing w:before="120" w:after="120" w:line="360" w:lineRule="auto"/>
        <w:rPr>
          <w:rFonts w:hAnsi="宋体" w:cs="宋体"/>
          <w:sz w:val="21"/>
          <w:szCs w:val="21"/>
        </w:rPr>
      </w:pPr>
      <w:r>
        <w:rPr>
          <w:rFonts w:hint="eastAsia" w:hAnsi="宋体" w:cs="宋体"/>
          <w:sz w:val="21"/>
          <w:szCs w:val="21"/>
        </w:rPr>
        <w:t xml:space="preserve">日期：     年   月    日</w:t>
      </w:r>
      <w:r>
        <w:rPr>
          <w:rFonts w:hAnsi="宋体" w:cs="宋体"/>
          <w:sz w:val="21"/>
          <w:szCs w:val="21"/>
        </w:rPr>
      </w:r>
      <w:r/>
    </w:p>
    <w:p>
      <w:pPr>
        <w:pStyle w:val="851"/>
        <w:rPr>
          <w:rFonts w:hint="eastAsia"/>
          <w:sz w:val="21"/>
          <w:szCs w:val="21"/>
        </w:rPr>
        <w:outlineLvl w:val="9"/>
      </w:pPr>
      <w:r>
        <w:rPr>
          <w:rFonts w:hint="eastAsia"/>
          <w:sz w:val="21"/>
          <w:szCs w:val="21"/>
        </w:rPr>
      </w:r>
      <w:r/>
    </w:p>
    <w:p>
      <w:pPr>
        <w:pStyle w:val="851"/>
        <w:keepLines/>
        <w:keepNext/>
        <w:pageBreakBefore w:val="0"/>
        <w:spacing w:before="0" w:after="0" w:line="416" w:lineRule="auto"/>
        <w:widowControl w:val="off"/>
        <w:rPr>
          <w:rFonts w:hint="eastAsia" w:ascii="宋体" w:hAnsi="宋体" w:eastAsia="宋体" w:cs="宋体"/>
          <w:sz w:val="32"/>
          <w:szCs w:val="32"/>
        </w:rPr>
      </w:pPr>
      <w:r>
        <w:rPr>
          <w:rFonts w:hint="eastAsia"/>
          <w:sz w:val="21"/>
          <w:szCs w:val="21"/>
        </w:rPr>
        <w:br w:type="page" w:clear="all"/>
      </w:r>
      <w:bookmarkStart w:id="283" w:name="_Toc4316"/>
      <w:r/>
      <w:bookmarkStart w:id="284" w:name="_Toc3905"/>
      <w:r/>
      <w:bookmarkStart w:id="285" w:name="_Toc8479"/>
      <w:r>
        <w:rPr>
          <w:rFonts w:hint="eastAsia" w:ascii="宋体" w:hAnsi="宋体" w:eastAsia="宋体" w:cs="宋体"/>
          <w:sz w:val="32"/>
          <w:szCs w:val="32"/>
        </w:rPr>
        <w:t xml:space="preserve">第四章 项目需求</w:t>
      </w:r>
      <w:bookmarkEnd w:id="279"/>
      <w:r/>
      <w:bookmarkEnd w:id="280"/>
      <w:r/>
      <w:bookmarkEnd w:id="281"/>
      <w:r/>
      <w:bookmarkEnd w:id="282"/>
      <w:r/>
      <w:bookmarkEnd w:id="283"/>
      <w:r/>
      <w:bookmarkEnd w:id="284"/>
      <w:r/>
      <w:bookmarkEnd w:id="285"/>
      <w:r>
        <w:rPr>
          <w:rFonts w:hint="eastAsia" w:ascii="宋体" w:hAnsi="宋体" w:eastAsia="宋体" w:cs="宋体"/>
          <w:sz w:val="32"/>
          <w:szCs w:val="32"/>
        </w:rPr>
      </w:r>
      <w:r/>
    </w:p>
    <w:p>
      <w:pPr>
        <w:pStyle w:val="850"/>
        <w:spacing w:line="360" w:lineRule="auto"/>
        <w:rPr>
          <w:rFonts w:hint="eastAsia" w:ascii="宋体" w:hAnsi="宋体" w:eastAsia="宋体" w:cs="宋体"/>
          <w:b/>
          <w:bCs/>
          <w:sz w:val="21"/>
          <w:szCs w:val="21"/>
        </w:rPr>
        <w:outlineLvl w:val="1"/>
      </w:pPr>
      <w:r/>
      <w:bookmarkStart w:id="286" w:name="_Toc510"/>
      <w:r/>
      <w:bookmarkStart w:id="287" w:name="_Toc8688"/>
      <w:r/>
      <w:bookmarkStart w:id="288" w:name="_Toc29670"/>
      <w:r>
        <w:rPr>
          <w:rFonts w:hint="eastAsia" w:ascii="宋体" w:hAnsi="宋体" w:eastAsia="宋体" w:cs="宋体"/>
          <w:b/>
          <w:bCs/>
          <w:sz w:val="21"/>
          <w:szCs w:val="21"/>
        </w:rPr>
        <w:t xml:space="preserve">一、项目情况</w:t>
      </w:r>
      <w:bookmarkEnd w:id="286"/>
      <w:r>
        <w:rPr>
          <w:rFonts w:hint="eastAsia" w:ascii="宋体" w:hAnsi="宋体" w:eastAsia="宋体" w:cs="宋体"/>
          <w:b/>
          <w:bCs/>
          <w:sz w:val="21"/>
          <w:szCs w:val="21"/>
        </w:rPr>
      </w:r>
      <w:r/>
    </w:p>
    <w:p>
      <w:pPr>
        <w:pStyle w:val="850"/>
        <w:ind w:firstLine="420"/>
        <w:spacing w:line="360" w:lineRule="auto"/>
        <w:rPr>
          <w:rFonts w:hint="eastAsia" w:ascii="宋体" w:hAnsi="宋体" w:eastAsia="宋体" w:cs="宋体"/>
          <w:sz w:val="21"/>
          <w:szCs w:val="21"/>
        </w:rPr>
      </w:pPr>
      <w:r/>
      <w:bookmarkEnd w:id="287"/>
      <w:r/>
      <w:bookmarkEnd w:id="288"/>
      <w:r/>
      <w:bookmarkStart w:id="289" w:name="_Toc138777686"/>
      <w:r>
        <w:rPr>
          <w:rFonts w:hint="eastAsia" w:ascii="宋体" w:hAnsi="宋体" w:eastAsia="宋体" w:cs="宋体"/>
          <w:sz w:val="21"/>
          <w:szCs w:val="21"/>
        </w:rPr>
        <w:t xml:space="preserve">本次招标按一个标段招标。其中，包含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个子项目，即：</w:t>
      </w:r>
      <w:r>
        <w:rPr>
          <w:rFonts w:hint="eastAsia" w:ascii="宋体" w:hAnsi="宋体" w:eastAsia="宋体" w:cs="宋体"/>
          <w:sz w:val="21"/>
          <w:szCs w:val="21"/>
        </w:rPr>
      </w:r>
      <w:r/>
    </w:p>
    <w:p>
      <w:pPr>
        <w:pStyle w:val="850"/>
        <w:numPr>
          <w:ilvl w:val="0"/>
          <w:numId w:val="0"/>
        </w:numPr>
        <w:ind w:firstLine="420"/>
        <w:spacing w:line="360" w:lineRule="auto"/>
        <w:rPr>
          <w:rFonts w:hint="eastAsia" w:ascii="宋体" w:hAnsi="宋体" w:eastAsia="宋体" w:cs="宋体"/>
          <w:sz w:val="21"/>
          <w:szCs w:val="21"/>
        </w:rPr>
        <w:outlineLvl w:val="1"/>
      </w:pPr>
      <w:r/>
      <w:bookmarkEnd w:id="289"/>
      <w:r/>
      <w:bookmarkStart w:id="290" w:name="_Toc30081"/>
      <w:r/>
      <w:bookmarkStart w:id="291" w:name="_Toc11425"/>
      <w:r/>
      <w:bookmarkStart w:id="292" w:name="_Toc21048"/>
      <w:r>
        <w:rPr>
          <w:rFonts w:hint="eastAsia" w:ascii="宋体" w:hAnsi="宋体" w:eastAsia="宋体" w:cs="宋体"/>
          <w:sz w:val="21"/>
          <w:szCs w:val="21"/>
        </w:rPr>
        <w:t xml:space="preserve">子项目A：高邮高新区工业污水处理厂及配套管网建设项目跟踪审计服务，预算金额约</w:t>
      </w:r>
      <w:r>
        <w:rPr>
          <w:rFonts w:hint="eastAsia" w:ascii="宋体" w:hAnsi="宋体" w:cs="宋体"/>
          <w:sz w:val="21"/>
          <w:szCs w:val="21"/>
          <w:lang w:val="en-US" w:eastAsia="zh-CN"/>
        </w:rPr>
        <w:t xml:space="preserve">70</w:t>
      </w:r>
      <w:r>
        <w:rPr>
          <w:rFonts w:hint="eastAsia" w:ascii="宋体" w:hAnsi="宋体" w:eastAsia="宋体" w:cs="宋体"/>
          <w:sz w:val="21"/>
          <w:szCs w:val="21"/>
        </w:rPr>
        <w:t xml:space="preserve">万元；</w:t>
      </w:r>
      <w:r>
        <w:rPr>
          <w:rFonts w:hint="eastAsia" w:ascii="宋体" w:hAnsi="宋体" w:eastAsia="宋体" w:cs="宋体"/>
          <w:sz w:val="21"/>
          <w:szCs w:val="21"/>
        </w:rPr>
      </w:r>
      <w:r/>
    </w:p>
    <w:p>
      <w:pPr>
        <w:pStyle w:val="850"/>
        <w:numPr>
          <w:ilvl w:val="0"/>
          <w:numId w:val="0"/>
        </w:numPr>
        <w:ind w:firstLine="42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子项目B</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高邮市看守所、执法办案管理中心用房和武警中队营房异地迁建工程EPC总承包跟踪审计服务，预算金额约</w:t>
      </w:r>
      <w:r>
        <w:rPr>
          <w:rFonts w:hint="eastAsia" w:ascii="宋体" w:hAnsi="宋体" w:cs="宋体"/>
          <w:sz w:val="21"/>
          <w:szCs w:val="21"/>
          <w:lang w:val="en-US" w:eastAsia="zh-CN"/>
        </w:rPr>
        <w:t xml:space="preserve">57.78</w:t>
      </w:r>
      <w:r>
        <w:rPr>
          <w:rFonts w:hint="eastAsia" w:ascii="宋体" w:hAnsi="宋体" w:eastAsia="宋体" w:cs="宋体"/>
          <w:sz w:val="21"/>
          <w:szCs w:val="21"/>
        </w:rPr>
        <w:t xml:space="preserve">万元。</w:t>
      </w:r>
      <w:r>
        <w:rPr>
          <w:rFonts w:hint="eastAsia" w:ascii="宋体" w:hAnsi="宋体" w:eastAsia="宋体" w:cs="宋体"/>
          <w:sz w:val="21"/>
          <w:szCs w:val="21"/>
        </w:rPr>
      </w:r>
      <w:r/>
    </w:p>
    <w:p>
      <w:pPr>
        <w:pStyle w:val="850"/>
        <w:numPr>
          <w:ilvl w:val="0"/>
          <w:numId w:val="0"/>
        </w:numPr>
        <w:ind w:firstLine="42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投标人应根据子项目的特点，综合考虑进行投标（包括但不限于服务方案、人员配置、报价等因素），投标人只能中标其中一个子项目，最终按总得分高低分别中子项目 A、B。</w:t>
      </w:r>
      <w:r>
        <w:rPr>
          <w:rFonts w:hint="eastAsia" w:ascii="宋体" w:hAnsi="宋体" w:eastAsia="宋体" w:cs="宋体"/>
          <w:sz w:val="21"/>
          <w:szCs w:val="21"/>
        </w:rPr>
      </w:r>
      <w:r/>
    </w:p>
    <w:p>
      <w:pPr>
        <w:pStyle w:val="850"/>
        <w:numPr>
          <w:ilvl w:val="0"/>
          <w:numId w:val="0"/>
        </w:numPr>
        <w:ind w:firstLine="422"/>
        <w:spacing w:line="360" w:lineRule="auto"/>
        <w:rPr>
          <w:rFonts w:hint="eastAsia" w:ascii="宋体" w:hAnsi="宋体" w:eastAsia="宋体" w:cs="宋体"/>
          <w:sz w:val="21"/>
          <w:szCs w:val="21"/>
        </w:rPr>
        <w:outlineLvl w:val="1"/>
      </w:pPr>
      <w:r>
        <w:rPr>
          <w:rFonts w:hint="eastAsia" w:ascii="宋体" w:hAnsi="宋体" w:eastAsia="宋体" w:cs="宋体"/>
          <w:b/>
          <w:bCs/>
          <w:sz w:val="21"/>
          <w:szCs w:val="21"/>
        </w:rPr>
        <w:t xml:space="preserve">已为各子项目中一个或多个工程提供过服务(项目管理、造价咨询、招标代理、工程监理等)的供应商，不得再参加该子项目的采购活动。如有发生应主动回避关联项目并在投标文件中作承诺说明。反之，作无效投标文件处理，若隐瞒事实，中标结果无效，同时承担相应后果。</w:t>
      </w:r>
      <w:r>
        <w:rPr>
          <w:rFonts w:hint="eastAsia" w:ascii="宋体" w:hAnsi="宋体" w:eastAsia="宋体" w:cs="宋体"/>
          <w:sz w:val="21"/>
          <w:szCs w:val="21"/>
        </w:rPr>
      </w:r>
      <w:r/>
    </w:p>
    <w:p>
      <w:pPr>
        <w:pStyle w:val="850"/>
        <w:numPr>
          <w:ilvl w:val="0"/>
          <w:numId w:val="0"/>
        </w:numPr>
        <w:spacing w:line="360" w:lineRule="auto"/>
        <w:rPr>
          <w:rFonts w:hint="eastAsia" w:ascii="宋体" w:hAnsi="宋体" w:eastAsia="宋体" w:cs="宋体"/>
          <w:sz w:val="21"/>
          <w:szCs w:val="21"/>
        </w:rPr>
        <w:outlineLvl w:val="1"/>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rPr>
        <w:t xml:space="preserve">最高限价</w:t>
      </w:r>
      <w:bookmarkEnd w:id="290"/>
      <w:r/>
      <w:bookmarkEnd w:id="291"/>
      <w:r/>
      <w:bookmarkEnd w:id="292"/>
      <w:r>
        <w:rPr>
          <w:rFonts w:hint="eastAsia" w:ascii="宋体" w:hAnsi="宋体" w:eastAsia="宋体" w:cs="宋体"/>
          <w:sz w:val="21"/>
          <w:szCs w:val="21"/>
        </w:rPr>
      </w:r>
      <w:r/>
    </w:p>
    <w:p>
      <w:pPr>
        <w:pStyle w:val="85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中标供应商的服务费的收取，按</w:t>
      </w:r>
      <w:r>
        <w:rPr>
          <w:rFonts w:hint="eastAsia" w:ascii="宋体" w:hAnsi="宋体" w:eastAsia="宋体" w:cs="宋体"/>
          <w:b/>
          <w:bCs/>
          <w:sz w:val="21"/>
          <w:szCs w:val="21"/>
        </w:rPr>
        <w:t xml:space="preserve">邮政办发〔2023〕4号文第六章跟踪审计费用支付*（1-30%），</w:t>
      </w:r>
      <w:r>
        <w:rPr>
          <w:rFonts w:hint="eastAsia" w:ascii="宋体" w:hAnsi="宋体" w:eastAsia="宋体" w:cs="宋体"/>
          <w:sz w:val="21"/>
          <w:szCs w:val="21"/>
        </w:rPr>
        <w:t xml:space="preserve">为服务费用最高限价。</w:t>
      </w:r>
      <w:r>
        <w:rPr>
          <w:rFonts w:hint="eastAsia" w:ascii="宋体" w:hAnsi="宋体" w:eastAsia="宋体" w:cs="宋体"/>
          <w:sz w:val="21"/>
          <w:szCs w:val="21"/>
        </w:rPr>
      </w:r>
      <w:r/>
    </w:p>
    <w:p>
      <w:pPr>
        <w:pStyle w:val="850"/>
        <w:ind w:firstLine="480"/>
        <w:spacing w:line="360" w:lineRule="auto"/>
        <w:rPr>
          <w:rFonts w:ascii="宋体" w:hAnsi="宋体"/>
          <w:sz w:val="24"/>
          <w:szCs w:val="21"/>
        </w:rPr>
      </w:pPr>
      <w:r>
        <mc:AlternateContent>
          <mc:Choice Requires="wpg">
            <w:drawing>
              <wp:inline xmlns:wp="http://schemas.openxmlformats.org/drawingml/2006/wordprocessingDrawing" distT="0" distB="0" distL="0" distR="0">
                <wp:extent cx="5726709" cy="28132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726709" cy="2813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9pt;height:221.5pt;mso-wrap-distance-left:0.0pt;mso-wrap-distance-top:0.0pt;mso-wrap-distance-right:0.0pt;mso-wrap-distance-bottom:0.0pt;" stroked="f">
                <v:path textboxrect="0,0,0,0"/>
                <v:imagedata r:id="rId12" o:title=""/>
              </v:shape>
            </w:pict>
          </mc:Fallback>
        </mc:AlternateContent>
      </w:r>
      <w:r>
        <w:rPr>
          <w:rFonts w:ascii="宋体" w:hAnsi="宋体"/>
          <w:sz w:val="24"/>
          <w:szCs w:val="21"/>
        </w:rPr>
      </w:r>
      <w:r/>
    </w:p>
    <w:p>
      <w:pPr>
        <w:pStyle w:val="850"/>
        <w:ind w:firstLine="422"/>
        <w:spacing w:line="360" w:lineRule="auto"/>
        <w:rPr>
          <w:rFonts w:hint="eastAsia" w:ascii="宋体" w:hAnsi="宋体" w:eastAsia="宋体"/>
          <w:b/>
          <w:bCs/>
          <w:sz w:val="21"/>
          <w:szCs w:val="21"/>
          <w:highlight w:val="none"/>
          <w:lang w:eastAsia="zh-CN"/>
        </w:rPr>
      </w:pPr>
      <w:r>
        <w:rPr>
          <w:rFonts w:hint="eastAsia" w:ascii="宋体" w:hAnsi="宋体"/>
          <w:b/>
          <w:bCs/>
          <w:color w:val="00b050"/>
          <w:sz w:val="21"/>
          <w:szCs w:val="21"/>
          <w:highlight w:val="none"/>
          <w:lang w:eastAsia="zh-CN"/>
        </w:rPr>
        <w:t xml:space="preserve">本项目按固定价格采购，投标人的报价不作为评审因素。</w:t>
      </w:r>
      <w:r>
        <w:rPr>
          <w:rFonts w:hint="eastAsia" w:ascii="宋体" w:hAnsi="宋体" w:eastAsia="宋体"/>
          <w:b/>
          <w:bCs/>
          <w:sz w:val="21"/>
          <w:szCs w:val="21"/>
          <w:highlight w:val="none"/>
          <w:lang w:eastAsia="zh-CN"/>
        </w:rPr>
      </w:r>
      <w:r/>
    </w:p>
    <w:p>
      <w:pPr>
        <w:pStyle w:val="850"/>
        <w:spacing w:line="360" w:lineRule="auto"/>
        <w:rPr>
          <w:rFonts w:ascii="宋体" w:hAnsi="宋体"/>
          <w:b/>
          <w:bCs/>
          <w:sz w:val="21"/>
          <w:szCs w:val="21"/>
        </w:rPr>
        <w:outlineLvl w:val="1"/>
      </w:pPr>
      <w:r/>
      <w:bookmarkStart w:id="293" w:name="_Toc32731"/>
      <w:r/>
      <w:bookmarkStart w:id="294" w:name="_Toc10413"/>
      <w:r/>
      <w:bookmarkStart w:id="295" w:name="_Toc1757"/>
      <w:r>
        <w:rPr>
          <w:rFonts w:hint="eastAsia" w:ascii="宋体" w:hAnsi="宋体"/>
          <w:b/>
          <w:bCs/>
          <w:sz w:val="21"/>
          <w:szCs w:val="21"/>
        </w:rPr>
        <w:t xml:space="preserve">三、合同履行期限</w:t>
      </w:r>
      <w:bookmarkEnd w:id="293"/>
      <w:r/>
      <w:bookmarkEnd w:id="294"/>
      <w:r/>
      <w:bookmarkEnd w:id="295"/>
      <w:r>
        <w:rPr>
          <w:rFonts w:ascii="宋体" w:hAnsi="宋体"/>
          <w:b/>
          <w:bCs/>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合同履行期限：自合同签订之日起至项目竣工结算初审完成、档案整理完毕且通过验收。</w:t>
      </w:r>
      <w:r>
        <w:rPr>
          <w:rFonts w:ascii="宋体" w:hAnsi="宋体"/>
          <w:sz w:val="21"/>
          <w:szCs w:val="21"/>
        </w:rPr>
      </w:r>
      <w:r/>
    </w:p>
    <w:p>
      <w:pPr>
        <w:pStyle w:val="850"/>
        <w:spacing w:line="360" w:lineRule="auto"/>
        <w:rPr>
          <w:rFonts w:ascii="宋体" w:hAnsi="宋体"/>
          <w:b/>
          <w:bCs/>
          <w:sz w:val="21"/>
          <w:szCs w:val="21"/>
        </w:rPr>
        <w:outlineLvl w:val="1"/>
      </w:pPr>
      <w:r/>
      <w:bookmarkStart w:id="296" w:name="_Toc27554"/>
      <w:r/>
      <w:bookmarkStart w:id="297" w:name="_Toc27518"/>
      <w:r/>
      <w:bookmarkStart w:id="298" w:name="_Toc5784"/>
      <w:r>
        <w:rPr>
          <w:rFonts w:hint="eastAsia" w:ascii="宋体" w:hAnsi="宋体"/>
          <w:b/>
          <w:bCs/>
          <w:sz w:val="21"/>
          <w:szCs w:val="21"/>
        </w:rPr>
        <w:t xml:space="preserve">四、职责范围</w:t>
      </w:r>
      <w:bookmarkEnd w:id="296"/>
      <w:r/>
      <w:bookmarkEnd w:id="297"/>
      <w:r/>
      <w:bookmarkEnd w:id="298"/>
      <w:r>
        <w:rPr>
          <w:rFonts w:ascii="宋体" w:hAnsi="宋体"/>
          <w:b/>
          <w:bCs/>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1.调查了解被审计项目的基本情况，编制《跟踪审计实施方案》并按照审定的实施方案开展工作。</w:t>
      </w:r>
      <w:r>
        <w:rPr>
          <w:rFonts w:ascii="宋体" w:hAnsi="宋体"/>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2.检查建设项目前期准备阶段、建设实施阶段以及竣工交付阶段相关程序和文件，针对发现的问题，编写《跟踪审计意见单》。审计事项复杂或取得审计证据数量较大时进行审计取证，编制《审计取证单》，并要求被审计单位对跟踪审计意见单发现的问题及时回复。</w:t>
      </w:r>
      <w:r>
        <w:rPr>
          <w:rFonts w:ascii="宋体" w:hAnsi="宋体"/>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3.参加审计协调会、工程例会等与项目建设相关的会议。</w:t>
      </w:r>
      <w:r>
        <w:rPr>
          <w:rFonts w:ascii="宋体" w:hAnsi="宋体"/>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4.编写《跟踪审计记录》，详细记录跟踪审计的工作内容。</w:t>
      </w:r>
      <w:r>
        <w:rPr>
          <w:rFonts w:ascii="宋体" w:hAnsi="宋体"/>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5.及时核查变更项目、合同外新增项目、隐蔽工程的工程量，编写《跟踪审计现场测量记录》、《跟踪审计意见单》等。</w:t>
      </w:r>
      <w:r>
        <w:rPr>
          <w:rFonts w:ascii="宋体" w:hAnsi="宋体"/>
          <w:sz w:val="21"/>
          <w:szCs w:val="21"/>
        </w:rPr>
      </w:r>
      <w:r/>
    </w:p>
    <w:p>
      <w:pPr>
        <w:pStyle w:val="850"/>
        <w:ind w:firstLine="480"/>
        <w:spacing w:line="360" w:lineRule="auto"/>
        <w:rPr>
          <w:rFonts w:ascii="宋体" w:hAnsi="宋体"/>
          <w:sz w:val="21"/>
          <w:szCs w:val="21"/>
        </w:rPr>
      </w:pPr>
      <w:r/>
      <w:bookmarkStart w:id="299" w:name="_Toc27805"/>
      <w:r/>
      <w:bookmarkStart w:id="300" w:name="_Toc16622"/>
      <w:r>
        <w:rPr>
          <w:rFonts w:hint="eastAsia" w:ascii="宋体" w:hAnsi="宋体"/>
          <w:sz w:val="21"/>
          <w:szCs w:val="21"/>
        </w:rPr>
        <w:t xml:space="preserve">6.收集并整理跟踪审计相关资料，隐蔽工程要附图片或影像资料。</w:t>
      </w:r>
      <w:bookmarkEnd w:id="299"/>
      <w:r/>
      <w:bookmarkEnd w:id="300"/>
      <w:r>
        <w:rPr>
          <w:rFonts w:ascii="宋体" w:hAnsi="宋体"/>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7.编写《跟踪审计月报》，向审计组组长或主审书面汇报跟踪审计情况，遇重大变更或需要集体讨论的事项，应及时向审计组组长或主审汇报，由审计组组长或主审召集相关人员进行会商。</w:t>
      </w:r>
      <w:r>
        <w:rPr>
          <w:rFonts w:ascii="宋体" w:hAnsi="宋体"/>
          <w:sz w:val="21"/>
          <w:szCs w:val="21"/>
        </w:rPr>
      </w:r>
      <w:r/>
    </w:p>
    <w:p>
      <w:pPr>
        <w:pStyle w:val="850"/>
        <w:spacing w:line="360" w:lineRule="auto"/>
        <w:rPr>
          <w:rFonts w:ascii="宋体" w:hAnsi="宋体"/>
          <w:b/>
          <w:bCs/>
          <w:sz w:val="21"/>
          <w:szCs w:val="21"/>
        </w:rPr>
        <w:outlineLvl w:val="1"/>
      </w:pPr>
      <w:r/>
      <w:bookmarkStart w:id="301" w:name="_Toc32429"/>
      <w:r/>
      <w:bookmarkStart w:id="302" w:name="_Toc25831"/>
      <w:r/>
      <w:bookmarkStart w:id="303" w:name="_Toc3670"/>
      <w:r>
        <w:rPr>
          <w:rFonts w:hint="eastAsia" w:ascii="宋体" w:hAnsi="宋体"/>
          <w:b/>
          <w:bCs/>
          <w:sz w:val="21"/>
          <w:szCs w:val="21"/>
        </w:rPr>
        <w:t xml:space="preserve">五、人员要求</w:t>
      </w:r>
      <w:bookmarkEnd w:id="301"/>
      <w:r/>
      <w:bookmarkEnd w:id="302"/>
      <w:r/>
      <w:bookmarkEnd w:id="303"/>
      <w:r>
        <w:rPr>
          <w:rFonts w:ascii="宋体" w:hAnsi="宋体"/>
          <w:b/>
          <w:bCs/>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中标单位拟投入人员名单必须和实际开展工作的人员完全一致，不得变更。</w:t>
      </w:r>
      <w:r>
        <w:rPr>
          <w:rFonts w:ascii="宋体" w:hAnsi="宋体"/>
          <w:sz w:val="21"/>
          <w:szCs w:val="21"/>
        </w:rPr>
      </w:r>
      <w:r/>
    </w:p>
    <w:p>
      <w:pPr>
        <w:pStyle w:val="850"/>
        <w:spacing w:line="360" w:lineRule="auto"/>
        <w:rPr>
          <w:rFonts w:ascii="宋体" w:hAnsi="宋体"/>
          <w:b/>
          <w:bCs/>
          <w:sz w:val="21"/>
          <w:szCs w:val="21"/>
        </w:rPr>
        <w:outlineLvl w:val="1"/>
      </w:pPr>
      <w:r/>
      <w:bookmarkStart w:id="304" w:name="_Toc11766"/>
      <w:r/>
      <w:bookmarkStart w:id="305" w:name="_Toc30180"/>
      <w:r/>
      <w:bookmarkStart w:id="306" w:name="_Toc9129"/>
      <w:r>
        <w:rPr>
          <w:rFonts w:hint="eastAsia" w:ascii="宋体" w:hAnsi="宋体"/>
          <w:b/>
          <w:bCs/>
          <w:sz w:val="21"/>
          <w:szCs w:val="21"/>
        </w:rPr>
        <w:t xml:space="preserve">六、监督检查</w:t>
      </w:r>
      <w:bookmarkEnd w:id="304"/>
      <w:r/>
      <w:bookmarkEnd w:id="305"/>
      <w:r/>
      <w:bookmarkEnd w:id="306"/>
      <w:r>
        <w:rPr>
          <w:rFonts w:ascii="宋体" w:hAnsi="宋体"/>
          <w:b/>
          <w:bCs/>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职能科室根据项目采购需求将考核要点在服务合同中明确和细化，由科室根据服务合同履约情况进行检查考核，并提出考核意见。</w:t>
      </w:r>
      <w:r>
        <w:rPr>
          <w:rFonts w:ascii="宋体" w:hAnsi="宋体"/>
          <w:sz w:val="21"/>
          <w:szCs w:val="21"/>
        </w:rPr>
      </w:r>
      <w:r/>
    </w:p>
    <w:p>
      <w:pPr>
        <w:pStyle w:val="850"/>
        <w:spacing w:line="360" w:lineRule="auto"/>
        <w:rPr>
          <w:rFonts w:ascii="宋体" w:hAnsi="宋体"/>
          <w:b/>
          <w:bCs/>
          <w:sz w:val="21"/>
          <w:szCs w:val="21"/>
        </w:rPr>
        <w:outlineLvl w:val="1"/>
      </w:pPr>
      <w:r/>
      <w:bookmarkStart w:id="307" w:name="_Toc5275"/>
      <w:r/>
      <w:bookmarkStart w:id="308" w:name="_Toc25887"/>
      <w:r/>
      <w:bookmarkStart w:id="309" w:name="_Toc582"/>
      <w:r>
        <w:rPr>
          <w:rFonts w:hint="eastAsia" w:ascii="宋体" w:hAnsi="宋体"/>
          <w:b/>
          <w:bCs/>
          <w:sz w:val="21"/>
          <w:szCs w:val="21"/>
        </w:rPr>
        <w:t xml:space="preserve">七、考核管理办法</w:t>
      </w:r>
      <w:bookmarkEnd w:id="307"/>
      <w:r/>
      <w:bookmarkEnd w:id="308"/>
      <w:r/>
      <w:bookmarkEnd w:id="309"/>
      <w:r>
        <w:rPr>
          <w:rFonts w:ascii="宋体" w:hAnsi="宋体"/>
          <w:b/>
          <w:bCs/>
          <w:sz w:val="21"/>
          <w:szCs w:val="21"/>
        </w:rPr>
      </w:r>
      <w:r/>
    </w:p>
    <w:p>
      <w:pPr>
        <w:pStyle w:val="850"/>
        <w:ind w:firstLine="480"/>
        <w:spacing w:line="360" w:lineRule="auto"/>
        <w:rPr>
          <w:rFonts w:ascii="宋体" w:hAnsi="宋体"/>
          <w:sz w:val="21"/>
          <w:szCs w:val="21"/>
        </w:rPr>
      </w:pPr>
      <w:r>
        <w:rPr>
          <w:rFonts w:hint="eastAsia" w:ascii="宋体" w:hAnsi="宋体"/>
          <w:sz w:val="21"/>
          <w:szCs w:val="21"/>
        </w:rPr>
        <w:t xml:space="preserve">考核办法按照高邮市审计局关于《高邮市审计局政府投资项目跟踪审计操作规程（试行）》的通知（邮审发〔2023〕4号）执行，《高邮市审计局政府投资项目协审工作考核办法（试行）》（邮审发〔2021〕24号）审计管理办法按照高邮市审计局关于印发《高邮市审计局政府投资项目审计管理办法（试行）》的通知（邮审发〔2021〕25号）执行。</w:t>
      </w:r>
      <w:r>
        <w:rPr>
          <w:rFonts w:ascii="宋体" w:hAnsi="宋体"/>
          <w:sz w:val="21"/>
          <w:szCs w:val="21"/>
        </w:rPr>
      </w:r>
      <w:r/>
    </w:p>
    <w:p>
      <w:pPr>
        <w:pStyle w:val="850"/>
        <w:spacing w:line="360" w:lineRule="auto"/>
        <w:rPr>
          <w:rFonts w:ascii="宋体" w:hAnsi="宋体"/>
          <w:b/>
          <w:bCs/>
          <w:sz w:val="21"/>
          <w:szCs w:val="21"/>
        </w:rPr>
        <w:outlineLvl w:val="1"/>
      </w:pPr>
      <w:r/>
      <w:bookmarkStart w:id="310" w:name="_Toc3521"/>
      <w:r/>
      <w:bookmarkStart w:id="311" w:name="_Toc21650"/>
      <w:r/>
      <w:bookmarkStart w:id="312" w:name="_Toc9774"/>
      <w:r>
        <w:rPr>
          <w:rFonts w:hint="eastAsia" w:ascii="宋体" w:hAnsi="宋体"/>
          <w:b/>
          <w:bCs/>
          <w:sz w:val="21"/>
          <w:szCs w:val="21"/>
        </w:rPr>
        <w:t xml:space="preserve">八、其他</w:t>
      </w:r>
      <w:bookmarkEnd w:id="310"/>
      <w:r/>
      <w:bookmarkEnd w:id="311"/>
      <w:r/>
      <w:bookmarkEnd w:id="312"/>
      <w:r>
        <w:rPr>
          <w:rFonts w:ascii="宋体" w:hAnsi="宋体"/>
          <w:b/>
          <w:bCs/>
          <w:sz w:val="21"/>
          <w:szCs w:val="21"/>
        </w:rPr>
      </w:r>
      <w:r/>
    </w:p>
    <w:p>
      <w:pPr>
        <w:pStyle w:val="850"/>
        <w:ind w:firstLine="482"/>
        <w:spacing w:line="360" w:lineRule="auto"/>
        <w:rPr>
          <w:rFonts w:ascii="宋体" w:hAnsi="宋体"/>
          <w:b/>
          <w:sz w:val="21"/>
          <w:szCs w:val="21"/>
        </w:rPr>
      </w:pPr>
      <w:r>
        <w:rPr>
          <w:rFonts w:hint="eastAsia" w:ascii="宋体" w:hAnsi="宋体"/>
          <w:b/>
          <w:sz w:val="21"/>
          <w:szCs w:val="21"/>
        </w:rPr>
        <w:t xml:space="preserve">1、中标人除不可抗力因素外不得变更项目组成员的，如确需变更的，须具有同等以上条件且经招标人同意。项目负责人更换扣跟踪审计总费用的10%，各专业人员更换扣跟踪审计总费用的5%。</w:t>
      </w:r>
      <w:r>
        <w:rPr>
          <w:rFonts w:ascii="宋体" w:hAnsi="宋体"/>
          <w:b/>
          <w:sz w:val="21"/>
          <w:szCs w:val="21"/>
        </w:rPr>
      </w:r>
      <w:r/>
    </w:p>
    <w:p>
      <w:pPr>
        <w:pStyle w:val="850"/>
        <w:ind w:firstLine="482"/>
        <w:spacing w:line="360" w:lineRule="auto"/>
        <w:rPr>
          <w:rFonts w:ascii="宋体" w:hAnsi="宋体"/>
          <w:b/>
          <w:sz w:val="21"/>
          <w:szCs w:val="21"/>
        </w:rPr>
      </w:pPr>
      <w:r>
        <w:rPr>
          <w:rFonts w:hint="eastAsia" w:ascii="宋体" w:hAnsi="宋体"/>
          <w:b/>
          <w:sz w:val="21"/>
          <w:szCs w:val="21"/>
        </w:rPr>
        <w:t xml:space="preserve">2、施工阶段，除不可抗力原因外，因跟踪审计人员违反考勤、廉政、进度、成果深度等要求达三次以上，招标人要求跟踪审计单位更换人员，并扣除相应费用。</w:t>
      </w:r>
      <w:r>
        <w:rPr>
          <w:rFonts w:ascii="宋体" w:hAnsi="宋体"/>
          <w:b/>
          <w:sz w:val="21"/>
          <w:szCs w:val="21"/>
        </w:rPr>
      </w:r>
      <w:r/>
    </w:p>
    <w:p>
      <w:pPr>
        <w:pStyle w:val="850"/>
        <w:ind w:firstLine="482"/>
        <w:spacing w:line="360" w:lineRule="auto"/>
        <w:rPr>
          <w:rFonts w:ascii="宋体" w:hAnsi="宋体"/>
          <w:b/>
          <w:sz w:val="21"/>
          <w:szCs w:val="21"/>
        </w:rPr>
      </w:pPr>
      <w:r>
        <w:rPr>
          <w:rFonts w:hint="eastAsia" w:ascii="宋体" w:hAnsi="宋体"/>
          <w:b/>
          <w:sz w:val="21"/>
          <w:szCs w:val="21"/>
        </w:rPr>
        <w:t xml:space="preserve">3、现场跟踪审计人员不得向施工单位推销材料和施工机械，凡施工单位举报，经委托查实，委托人有权中止合同，并处5万元违约赔偿，同时报建设行政主管部门，将该行为列入不良行为记录。</w:t>
      </w:r>
      <w:r>
        <w:rPr>
          <w:rFonts w:ascii="宋体" w:hAnsi="宋体"/>
          <w:b/>
          <w:sz w:val="21"/>
          <w:szCs w:val="21"/>
        </w:rPr>
      </w:r>
      <w:r/>
    </w:p>
    <w:p>
      <w:pPr>
        <w:pStyle w:val="850"/>
        <w:ind w:firstLine="482"/>
        <w:spacing w:line="360" w:lineRule="auto"/>
        <w:rPr>
          <w:rFonts w:ascii="宋体" w:hAnsi="宋体"/>
          <w:b/>
          <w:sz w:val="21"/>
          <w:szCs w:val="21"/>
        </w:rPr>
      </w:pPr>
      <w:r>
        <w:rPr>
          <w:rFonts w:hint="eastAsia" w:ascii="宋体" w:hAnsi="宋体"/>
          <w:b/>
          <w:sz w:val="21"/>
          <w:szCs w:val="21"/>
        </w:rPr>
        <w:t xml:space="preserve">4、跟踪审计需提供月、季、年度等中间审计资料（包括工程签证、设计变更、政策性调整等造成造价变化的原始资料），工程竣工验收合格后需提供完整合法的跟踪审计报告，并将所有资料刻录成光盘交给招标单位，且按照招标单位的要求免费提供相关后续服务。</w:t>
      </w:r>
      <w:r>
        <w:rPr>
          <w:rFonts w:ascii="宋体" w:hAnsi="宋体"/>
          <w:b/>
          <w:sz w:val="21"/>
          <w:szCs w:val="21"/>
        </w:rPr>
      </w:r>
      <w:r/>
    </w:p>
    <w:p>
      <w:pPr>
        <w:pStyle w:val="850"/>
        <w:ind w:firstLine="482"/>
        <w:spacing w:line="360" w:lineRule="auto"/>
        <w:rPr>
          <w:rFonts w:ascii="宋体" w:hAnsi="宋体"/>
          <w:b/>
          <w:sz w:val="21"/>
          <w:szCs w:val="21"/>
        </w:rPr>
      </w:pPr>
      <w:r>
        <w:rPr>
          <w:rFonts w:hint="eastAsia" w:ascii="宋体" w:hAnsi="宋体"/>
          <w:b/>
          <w:sz w:val="21"/>
          <w:szCs w:val="21"/>
        </w:rPr>
        <w:t xml:space="preserve">5、投标报价是投标人按照招标文件的要求完成施工阶段全过程造价控制工作所需的费用。包括正常跟踪审计服务、加班、加点工作等均认为己包括在跟踪审计服务的总报价中，不再获得额外的支付。若工期超过招标文件工期，不再另外增加费用。</w:t>
      </w:r>
      <w:r>
        <w:rPr>
          <w:rFonts w:ascii="宋体" w:hAnsi="宋体"/>
          <w:b/>
          <w:sz w:val="21"/>
          <w:szCs w:val="21"/>
        </w:rPr>
      </w:r>
      <w:r/>
    </w:p>
    <w:p>
      <w:pPr>
        <w:pStyle w:val="850"/>
        <w:ind w:firstLine="482"/>
        <w:spacing w:line="360" w:lineRule="auto"/>
        <w:rPr>
          <w:rFonts w:ascii="宋体" w:hAnsi="宋体"/>
          <w:b/>
          <w:sz w:val="21"/>
          <w:szCs w:val="21"/>
          <w:highlight w:val="none"/>
        </w:rPr>
      </w:pPr>
      <w:r/>
      <w:bookmarkStart w:id="313" w:name="_Toc1559"/>
      <w:r/>
      <w:bookmarkStart w:id="314" w:name="_Toc14889"/>
      <w:r>
        <w:rPr>
          <w:rFonts w:hint="eastAsia" w:ascii="宋体" w:hAnsi="宋体"/>
          <w:b/>
          <w:sz w:val="21"/>
          <w:szCs w:val="21"/>
          <w:highlight w:val="none"/>
        </w:rPr>
        <w:t xml:space="preserve">6、驻场要求</w:t>
      </w:r>
      <w:bookmarkEnd w:id="313"/>
      <w:r/>
      <w:bookmarkEnd w:id="314"/>
      <w:r>
        <w:rPr>
          <w:rFonts w:ascii="宋体" w:hAnsi="宋体"/>
          <w:b/>
          <w:sz w:val="21"/>
          <w:szCs w:val="21"/>
          <w:highlight w:val="none"/>
        </w:rPr>
      </w:r>
      <w:r/>
    </w:p>
    <w:p>
      <w:pPr>
        <w:pStyle w:val="850"/>
        <w:ind w:firstLine="482"/>
        <w:spacing w:line="360" w:lineRule="auto"/>
        <w:rPr>
          <w:rFonts w:ascii="宋体" w:hAnsi="宋体"/>
          <w:b/>
          <w:sz w:val="21"/>
          <w:szCs w:val="21"/>
        </w:rPr>
      </w:pPr>
      <w:r>
        <w:rPr>
          <w:rFonts w:hint="eastAsia" w:ascii="宋体" w:hAnsi="宋体"/>
          <w:b/>
          <w:sz w:val="21"/>
          <w:szCs w:val="21"/>
        </w:rPr>
        <w:t xml:space="preserve">中标人后项目组成员</w:t>
      </w:r>
      <w:r>
        <w:rPr>
          <w:rFonts w:hint="eastAsia" w:ascii="宋体" w:hAnsi="宋体"/>
          <w:b/>
          <w:color w:val="0000ff"/>
          <w:sz w:val="21"/>
          <w:szCs w:val="21"/>
        </w:rPr>
        <w:t xml:space="preserve">至少2人每周驻场时间不得少于4天</w:t>
      </w:r>
      <w:r>
        <w:rPr>
          <w:rFonts w:hint="eastAsia" w:ascii="宋体" w:hAnsi="宋体"/>
          <w:b/>
          <w:sz w:val="21"/>
          <w:szCs w:val="21"/>
        </w:rPr>
        <w:t xml:space="preserve">（须按招标文件所附格式提供承诺函），</w:t>
      </w:r>
      <w:r>
        <w:rPr>
          <w:rFonts w:hint="eastAsia" w:ascii="宋体" w:hAnsi="宋体"/>
          <w:b/>
          <w:color w:val="0000ff"/>
          <w:sz w:val="21"/>
          <w:szCs w:val="21"/>
        </w:rPr>
        <w:t xml:space="preserve">其中项目负责人每周至少驻场1天</w:t>
      </w:r>
      <w:r>
        <w:rPr>
          <w:rFonts w:hint="eastAsia" w:ascii="宋体" w:hAnsi="宋体"/>
          <w:b/>
          <w:sz w:val="21"/>
          <w:szCs w:val="21"/>
        </w:rPr>
        <w:t xml:space="preserve">。在履约过程中采购人将对驻场服务情况进行考勤，若未按要求进行全程驻场服务，视同违约，采购人有权扣减服务费用，出现三次考勤不合格的，采购人有权单方面取消采购合同，追偿中标人因违约给采购人造成的经济损失，并可在一定范围内通报相关事实和情况。工程结算审核项目无须提供驻场服务承诺。</w:t>
      </w:r>
      <w:r>
        <w:rPr>
          <w:rFonts w:ascii="宋体" w:hAnsi="宋体"/>
          <w:b/>
          <w:sz w:val="21"/>
          <w:szCs w:val="21"/>
        </w:rPr>
      </w:r>
      <w:r/>
    </w:p>
    <w:p>
      <w:pPr>
        <w:pStyle w:val="866"/>
        <w:ind w:left="0" w:firstLine="480"/>
        <w:spacing w:line="360" w:lineRule="auto"/>
        <w:rPr>
          <w:rFonts w:ascii="宋体" w:hAnsi="宋体"/>
          <w:b/>
          <w:bCs/>
          <w:sz w:val="21"/>
          <w:szCs w:val="21"/>
        </w:rPr>
      </w:pPr>
      <w:r>
        <w:rPr>
          <w:rFonts w:ascii="宋体" w:hAnsi="宋体"/>
          <w:b/>
          <w:bCs/>
          <w:sz w:val="21"/>
          <w:szCs w:val="21"/>
        </w:rPr>
      </w:r>
      <w:r/>
    </w:p>
    <w:p>
      <w:pPr>
        <w:pStyle w:val="850"/>
        <w:rPr>
          <w:rFonts w:ascii="宋体" w:hAnsi="宋体"/>
          <w:b/>
          <w:bCs/>
          <w:color w:val="0000ff"/>
          <w:sz w:val="24"/>
          <w:szCs w:val="21"/>
        </w:rPr>
      </w:pPr>
      <w:r>
        <w:rPr>
          <w:rFonts w:ascii="宋体" w:hAnsi="宋体"/>
          <w:b/>
          <w:bCs/>
          <w:color w:val="0000ff"/>
          <w:sz w:val="24"/>
          <w:szCs w:val="21"/>
        </w:rPr>
      </w:r>
      <w:r/>
    </w:p>
    <w:p>
      <w:pPr>
        <w:pStyle w:val="850"/>
      </w:pPr>
      <w:r>
        <mc:AlternateContent>
          <mc:Choice Requires="wpg">
            <w:drawing>
              <wp:inline xmlns:wp="http://schemas.openxmlformats.org/drawingml/2006/wordprocessingDrawing" distT="0" distB="0" distL="0" distR="0">
                <wp:extent cx="5725084" cy="6688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25083" cy="6688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8pt;height:526.7pt;mso-wrap-distance-left:0.0pt;mso-wrap-distance-top:0.0pt;mso-wrap-distance-right:0.0pt;mso-wrap-distance-bottom:0.0pt;" stroked="f">
                <v:path textboxrect="0,0,0,0"/>
                <v:imagedata r:id="rId13" o:title=""/>
              </v:shape>
            </w:pict>
          </mc:Fallback>
        </mc:AlternateContent>
      </w:r>
      <w:r/>
    </w:p>
    <w:p>
      <w:pPr>
        <w:pStyle w:val="872"/>
      </w:pPr>
      <w:r/>
      <w:r/>
    </w:p>
    <w:p>
      <w:pPr>
        <w:pStyle w:val="873"/>
      </w:pPr>
      <w:r/>
      <w:r/>
    </w:p>
    <w:p>
      <w:pPr>
        <w:pStyle w:val="874"/>
        <w:tabs>
          <w:tab w:val="left" w:pos="810" w:leader="none"/>
          <w:tab w:val="left" w:pos="907" w:leader="none"/>
          <w:tab w:val="left" w:pos="1265" w:leader="none"/>
        </w:tabs>
        <w:outlineLvl w:val="9"/>
      </w:pPr>
      <w:r>
        <mc:AlternateContent>
          <mc:Choice Requires="wpg">
            <w:drawing>
              <wp:inline xmlns:wp="http://schemas.openxmlformats.org/drawingml/2006/wordprocessingDrawing" distT="0" distB="0" distL="0" distR="0">
                <wp:extent cx="5725084" cy="630911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25083" cy="6309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8pt;height:496.8pt;mso-wrap-distance-left:0.0pt;mso-wrap-distance-top:0.0pt;mso-wrap-distance-right:0.0pt;mso-wrap-distance-bottom:0.0pt;" stroked="f">
                <v:path textboxrect="0,0,0,0"/>
                <v:imagedata r:id="rId14" o:title=""/>
              </v:shape>
            </w:pict>
          </mc:Fallback>
        </mc:AlternateContent>
      </w:r>
      <w:r/>
    </w:p>
    <w:p>
      <w:pPr>
        <w:pStyle w:val="876"/>
        <w:ind w:left="0" w:firstLine="0"/>
      </w:pPr>
      <w:r>
        <mc:AlternateContent>
          <mc:Choice Requires="wpg">
            <w:drawing>
              <wp:inline xmlns:wp="http://schemas.openxmlformats.org/drawingml/2006/wordprocessingDrawing" distT="0" distB="0" distL="0" distR="0">
                <wp:extent cx="5725744" cy="627518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25744" cy="62751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8pt;height:494.1pt;mso-wrap-distance-left:0.0pt;mso-wrap-distance-top:0.0pt;mso-wrap-distance-right:0.0pt;mso-wrap-distance-bottom:0.0pt;" stroked="f">
                <v:path textboxrect="0,0,0,0"/>
                <v:imagedata r:id="rId15" o:title=""/>
              </v:shape>
            </w:pict>
          </mc:Fallback>
        </mc:AlternateContent>
      </w:r>
      <w:r/>
    </w:p>
    <w:p>
      <w:pPr>
        <w:pStyle w:val="850"/>
      </w:pPr>
      <w:r>
        <mc:AlternateContent>
          <mc:Choice Requires="wpg">
            <w:drawing>
              <wp:inline xmlns:wp="http://schemas.openxmlformats.org/drawingml/2006/wordprocessingDrawing" distT="0" distB="0" distL="0" distR="0">
                <wp:extent cx="5725566" cy="631964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25566" cy="63196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8pt;height:497.6pt;mso-wrap-distance-left:0.0pt;mso-wrap-distance-top:0.0pt;mso-wrap-distance-right:0.0pt;mso-wrap-distance-bottom:0.0pt;" stroked="f">
                <v:path textboxrect="0,0,0,0"/>
                <v:imagedata r:id="rId16" o:title=""/>
              </v:shape>
            </w:pict>
          </mc:Fallback>
        </mc:AlternateContent>
      </w:r>
      <w:r/>
    </w:p>
    <w:p>
      <w:pPr>
        <w:pStyle w:val="856"/>
        <w:outlineLvl w:val="9"/>
      </w:pPr>
      <w:r>
        <mc:AlternateContent>
          <mc:Choice Requires="wpg">
            <w:drawing>
              <wp:inline xmlns:wp="http://schemas.openxmlformats.org/drawingml/2006/wordprocessingDrawing" distT="0" distB="0" distL="0" distR="0">
                <wp:extent cx="5724716" cy="627198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24716" cy="62719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8pt;height:493.9pt;mso-wrap-distance-left:0.0pt;mso-wrap-distance-top:0.0pt;mso-wrap-distance-right:0.0pt;mso-wrap-distance-bottom:0.0pt;" stroked="f">
                <v:path textboxrect="0,0,0,0"/>
                <v:imagedata r:id="rId17" o:title=""/>
              </v:shape>
            </w:pict>
          </mc:Fallback>
        </mc:AlternateContent>
      </w:r>
      <w:r/>
    </w:p>
    <w:p>
      <w:pPr>
        <w:pStyle w:val="850"/>
      </w:pPr>
      <w:r>
        <mc:AlternateContent>
          <mc:Choice Requires="wpg">
            <w:drawing>
              <wp:inline xmlns:wp="http://schemas.openxmlformats.org/drawingml/2006/wordprocessingDrawing" distT="0" distB="0" distL="0" distR="0">
                <wp:extent cx="5726341" cy="63129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26341" cy="63129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9pt;height:497.1pt;mso-wrap-distance-left:0.0pt;mso-wrap-distance-top:0.0pt;mso-wrap-distance-right:0.0pt;mso-wrap-distance-bottom:0.0pt;" stroked="f">
                <v:path textboxrect="0,0,0,0"/>
                <v:imagedata r:id="rId18" o:title=""/>
              </v:shape>
            </w:pict>
          </mc:Fallback>
        </mc:AlternateContent>
      </w:r>
      <w:r/>
    </w:p>
    <w:p>
      <w:pPr>
        <w:pStyle w:val="856"/>
        <w:outlineLvl w:val="9"/>
      </w:pPr>
      <w:r>
        <mc:AlternateContent>
          <mc:Choice Requires="wpg">
            <w:drawing>
              <wp:inline xmlns:wp="http://schemas.openxmlformats.org/drawingml/2006/wordprocessingDrawing" distT="0" distB="0" distL="0" distR="0">
                <wp:extent cx="5726341" cy="626997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26341" cy="62699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0.9pt;height:493.7pt;mso-wrap-distance-left:0.0pt;mso-wrap-distance-top:0.0pt;mso-wrap-distance-right:0.0pt;mso-wrap-distance-bottom:0.0pt;" stroked="f">
                <v:path textboxrect="0,0,0,0"/>
                <v:imagedata r:id="rId19" o:title=""/>
              </v:shape>
            </w:pict>
          </mc:Fallback>
        </mc:AlternateContent>
      </w:r>
      <w:r/>
    </w:p>
    <w:p>
      <w:pPr>
        <w:pStyle w:val="876"/>
      </w:pPr>
      <w:r/>
      <w:r/>
    </w:p>
    <w:p>
      <w:pPr>
        <w:pStyle w:val="850"/>
      </w:pPr>
      <w:r/>
      <w:r/>
    </w:p>
    <w:p>
      <w:pPr>
        <w:pStyle w:val="856"/>
        <w:outlineLvl w:val="9"/>
      </w:pPr>
      <w:r>
        <mc:AlternateContent>
          <mc:Choice Requires="wpg">
            <w:drawing>
              <wp:inline xmlns:wp="http://schemas.openxmlformats.org/drawingml/2006/wordprocessingDrawing" distT="0" distB="0" distL="0" distR="0">
                <wp:extent cx="5725566" cy="607400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25566" cy="60740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0.8pt;height:478.3pt;mso-wrap-distance-left:0.0pt;mso-wrap-distance-top:0.0pt;mso-wrap-distance-right:0.0pt;mso-wrap-distance-bottom:0.0pt;" stroked="f">
                <v:path textboxrect="0,0,0,0"/>
                <v:imagedata r:id="rId20" o:title=""/>
              </v:shape>
            </w:pict>
          </mc:Fallback>
        </mc:AlternateContent>
      </w:r>
      <w:r/>
    </w:p>
    <w:p>
      <w:pPr>
        <w:pStyle w:val="850"/>
      </w:pPr>
      <w:r>
        <mc:AlternateContent>
          <mc:Choice Requires="wpg">
            <w:drawing>
              <wp:inline xmlns:wp="http://schemas.openxmlformats.org/drawingml/2006/wordprocessingDrawing" distT="0" distB="0" distL="0" distR="0">
                <wp:extent cx="5727471" cy="612147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27471" cy="61214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1.0pt;height:482.0pt;mso-wrap-distance-left:0.0pt;mso-wrap-distance-top:0.0pt;mso-wrap-distance-right:0.0pt;mso-wrap-distance-bottom:0.0pt;" stroked="f">
                <v:path textboxrect="0,0,0,0"/>
                <v:imagedata r:id="rId21" o:title=""/>
              </v:shape>
            </w:pict>
          </mc:Fallback>
        </mc:AlternateContent>
      </w:r>
      <w:r/>
    </w:p>
    <w:p>
      <w:pPr>
        <w:pStyle w:val="856"/>
      </w:pPr>
      <w:r>
        <mc:AlternateContent>
          <mc:Choice Requires="wpg">
            <w:drawing>
              <wp:inline xmlns:wp="http://schemas.openxmlformats.org/drawingml/2006/wordprocessingDrawing" distT="0" distB="0" distL="0" distR="0">
                <wp:extent cx="5726341" cy="608150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26341" cy="6081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9pt;height:478.9pt;mso-wrap-distance-left:0.0pt;mso-wrap-distance-top:0.0pt;mso-wrap-distance-right:0.0pt;mso-wrap-distance-bottom:0.0pt;" stroked="f">
                <v:path textboxrect="0,0,0,0"/>
                <v:imagedata r:id="rId22" o:title=""/>
              </v:shape>
            </w:pict>
          </mc:Fallback>
        </mc:AlternateContent>
      </w:r>
      <w:r/>
    </w:p>
    <w:p>
      <w:pPr>
        <w:pStyle w:val="850"/>
      </w:pPr>
      <w:r>
        <mc:AlternateContent>
          <mc:Choice Requires="wpg">
            <w:drawing>
              <wp:inline xmlns:wp="http://schemas.openxmlformats.org/drawingml/2006/wordprocessingDrawing" distT="0" distB="0" distL="0" distR="0">
                <wp:extent cx="5726849" cy="611202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26849" cy="61120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0.9pt;height:481.3pt;mso-wrap-distance-left:0.0pt;mso-wrap-distance-top:0.0pt;mso-wrap-distance-right:0.0pt;mso-wrap-distance-bottom:0.0pt;" stroked="f">
                <v:path textboxrect="0,0,0,0"/>
                <v:imagedata r:id="rId23" o:title=""/>
              </v:shape>
            </w:pict>
          </mc:Fallback>
        </mc:AlternateContent>
      </w:r>
      <w:r/>
    </w:p>
    <w:p>
      <w:pPr>
        <w:pStyle w:val="850"/>
      </w:pPr>
      <w:r/>
      <w:r/>
    </w:p>
    <w:p>
      <w:pPr>
        <w:pStyle w:val="856"/>
        <w:outlineLvl w:val="9"/>
      </w:pPr>
      <w:r/>
      <w:r/>
    </w:p>
    <w:p>
      <w:pPr>
        <w:pStyle w:val="850"/>
      </w:pPr>
      <w:r/>
      <w:r/>
    </w:p>
    <w:p>
      <w:pPr>
        <w:pStyle w:val="856"/>
      </w:pPr>
      <w:r/>
      <w:r/>
    </w:p>
    <w:p>
      <w:pPr>
        <w:pStyle w:val="850"/>
      </w:pPr>
      <w:r/>
      <w:r/>
    </w:p>
    <w:p>
      <w:pPr>
        <w:pStyle w:val="856"/>
      </w:pPr>
      <w:r/>
      <w:r/>
    </w:p>
    <w:p>
      <w:pPr>
        <w:pStyle w:val="850"/>
      </w:pPr>
      <w:r/>
      <w:r/>
    </w:p>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20320</wp:posOffset>
                </wp:positionH>
                <wp:positionV relativeFrom="paragraph">
                  <wp:posOffset>114935</wp:posOffset>
                </wp:positionV>
                <wp:extent cx="5726430" cy="59683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26430" cy="596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2;o:allowoverlap:true;o:allowincell:true;mso-position-horizontal-relative:text;margin-left:1.6pt;mso-position-horizontal:absolute;mso-position-vertical-relative:text;margin-top:9.0pt;mso-position-vertical:absolute;width:450.9pt;height:469.9pt;mso-wrap-distance-left:9.0pt;mso-wrap-distance-top:0.0pt;mso-wrap-distance-right:9.0pt;mso-wrap-distance-bottom:0.0pt;" stroked="f">
                <v:path textboxrect="0,0,0,0"/>
                <v:imagedata r:id="rId24" o:title=""/>
              </v:shape>
            </w:pict>
          </mc:Fallback>
        </mc:AlternateContent>
      </w:r>
      <w:r/>
    </w:p>
    <w:p>
      <w:pPr>
        <w:pStyle w:val="850"/>
        <w:ind w:firstLine="482"/>
        <w:jc w:val="center"/>
        <w:spacing w:before="120" w:after="120" w:line="360" w:lineRule="auto"/>
      </w:pPr>
      <w:r/>
      <w:r/>
    </w:p>
    <w:p>
      <w:pPr>
        <w:pStyle w:val="850"/>
        <w:ind w:firstLine="482"/>
        <w:jc w:val="center"/>
        <w:spacing w:before="120" w:after="120" w:line="360" w:lineRule="auto"/>
      </w:pPr>
      <w:r/>
      <w:r/>
    </w:p>
    <w:p>
      <w:pPr>
        <w:pStyle w:val="856"/>
        <w:outlineLvl w:val="9"/>
      </w:pPr>
      <w:r/>
      <w:r/>
    </w:p>
    <w:p>
      <w:pPr>
        <w:pStyle w:val="850"/>
        <w:ind w:firstLine="482"/>
        <w:jc w:val="center"/>
        <w:spacing w:before="120" w:after="120" w:line="360" w:lineRule="auto"/>
      </w:pPr>
      <w:r/>
      <w:r/>
    </w:p>
    <w:p>
      <w:pPr>
        <w:pStyle w:val="856"/>
        <w:outlineLvl w:val="9"/>
      </w:pPr>
      <w:r>
        <mc:AlternateContent>
          <mc:Choice Requires="wpg">
            <w:drawing>
              <wp:inline xmlns:wp="http://schemas.openxmlformats.org/drawingml/2006/wordprocessingDrawing" distT="0" distB="0" distL="0" distR="0">
                <wp:extent cx="5730265" cy="859268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30265" cy="859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1.2pt;height:676.6pt;mso-wrap-distance-left:0.0pt;mso-wrap-distance-top:0.0pt;mso-wrap-distance-right:0.0pt;mso-wrap-distance-bottom:0.0pt;" stroked="f">
                <v:path textboxrect="0,0,0,0"/>
                <v:imagedata r:id="rId25"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1167" cy="870183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31167" cy="8701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1.3pt;height:685.2pt;mso-wrap-distance-left:0.0pt;mso-wrap-distance-top:0.0pt;mso-wrap-distance-right:0.0pt;mso-wrap-distance-bottom:0.0pt;" stroked="f">
                <v:path textboxrect="0,0,0,0"/>
                <v:imagedata r:id="rId26" o:title=""/>
              </v:shape>
            </w:pict>
          </mc:Fallback>
        </mc:AlternateContent>
      </w:r>
      <w:r/>
    </w:p>
    <w:p>
      <w:pPr>
        <w:pStyle w:val="850"/>
        <w:jc w:val="left"/>
        <w:spacing w:before="120" w:after="120" w:line="360" w:lineRule="auto"/>
      </w:pPr>
      <w:r>
        <mc:AlternateContent>
          <mc:Choice Requires="wpg">
            <w:drawing>
              <wp:inline xmlns:wp="http://schemas.openxmlformats.org/drawingml/2006/wordprocessingDrawing" distT="0" distB="0" distL="0" distR="0">
                <wp:extent cx="5726024" cy="836540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726024" cy="8365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0.9pt;height:658.7pt;mso-wrap-distance-left:0.0pt;mso-wrap-distance-top:0.0pt;mso-wrap-distance-right:0.0pt;mso-wrap-distance-bottom:0.0pt;" stroked="f">
                <v:path textboxrect="0,0,0,0"/>
                <v:imagedata r:id="rId27" o:title=""/>
              </v:shape>
            </w:pict>
          </mc:Fallback>
        </mc:AlternateContent>
      </w:r>
      <w:r/>
    </w:p>
    <w:p>
      <w:pPr>
        <w:pStyle w:val="850"/>
        <w:ind w:firstLine="482"/>
        <w:jc w:val="center"/>
        <w:spacing w:before="120" w:after="120" w:line="360" w:lineRule="auto"/>
      </w:pPr>
      <w:r/>
      <w:r/>
    </w:p>
    <w:p>
      <w:pPr>
        <w:pStyle w:val="856"/>
        <w:outlineLvl w:val="9"/>
      </w:pPr>
      <w:r>
        <mc:AlternateContent>
          <mc:Choice Requires="wpg">
            <w:drawing>
              <wp:inline xmlns:wp="http://schemas.openxmlformats.org/drawingml/2006/wordprocessingDrawing" distT="0" distB="0" distL="0" distR="0">
                <wp:extent cx="5730113" cy="862557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30113" cy="862557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1.2pt;height:679.2pt;mso-wrap-distance-left:0.0pt;mso-wrap-distance-top:0.0pt;mso-wrap-distance-right:0.0pt;mso-wrap-distance-bottom:0.0pt;" stroked="f">
                <v:path textboxrect="0,0,0,0"/>
                <v:imagedata r:id="rId28" o:title=""/>
              </v:shape>
            </w:pict>
          </mc:Fallback>
        </mc:AlternateContent>
      </w:r>
      <w:r/>
    </w:p>
    <w:p>
      <w:pPr>
        <w:pStyle w:val="850"/>
        <w:jc w:val="left"/>
        <w:spacing w:before="120" w:after="120" w:line="360" w:lineRule="auto"/>
      </w:pPr>
      <w:r>
        <mc:AlternateContent>
          <mc:Choice Requires="wpg">
            <w:drawing>
              <wp:inline xmlns:wp="http://schemas.openxmlformats.org/drawingml/2006/wordprocessingDrawing" distT="0" distB="0" distL="0" distR="0">
                <wp:extent cx="5728691" cy="900583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28691" cy="900583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1.1pt;height:709.1pt;mso-wrap-distance-left:0.0pt;mso-wrap-distance-top:0.0pt;mso-wrap-distance-right:0.0pt;mso-wrap-distance-bottom:0.0pt;" stroked="f">
                <v:path textboxrect="0,0,0,0"/>
                <v:imagedata r:id="rId29"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1421" cy="87213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31421" cy="8721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1.3pt;height:686.7pt;mso-wrap-distance-left:0.0pt;mso-wrap-distance-top:0.0pt;mso-wrap-distance-right:0.0pt;mso-wrap-distance-bottom:0.0pt;" stroked="f">
                <v:path textboxrect="0,0,0,0"/>
                <v:imagedata r:id="rId30"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0964" cy="8847658"/>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730964" cy="8847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1.3pt;height:696.7pt;mso-wrap-distance-left:0.0pt;mso-wrap-distance-top:0.0pt;mso-wrap-distance-right:0.0pt;mso-wrap-distance-bottom:0.0pt;" stroked="f">
                <v:path textboxrect="0,0,0,0"/>
                <v:imagedata r:id="rId31"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7764" cy="899623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727764" cy="89962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1.0pt;height:708.4pt;mso-wrap-distance-left:0.0pt;mso-wrap-distance-top:0.0pt;mso-wrap-distance-right:0.0pt;mso-wrap-distance-bottom:0.0pt;" stroked="f">
                <v:path textboxrect="0,0,0,0"/>
                <v:imagedata r:id="rId32"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6862" cy="893927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26862" cy="89392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0.9pt;height:703.9pt;mso-wrap-distance-left:0.0pt;mso-wrap-distance-top:0.0pt;mso-wrap-distance-right:0.0pt;mso-wrap-distance-bottom:0.0pt;" stroked="f">
                <v:path textboxrect="0,0,0,0"/>
                <v:imagedata r:id="rId33"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6582" cy="890549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726582" cy="8905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0.9pt;height:701.2pt;mso-wrap-distance-left:0.0pt;mso-wrap-distance-top:0.0pt;mso-wrap-distance-right:0.0pt;mso-wrap-distance-bottom:0.0pt;" stroked="f">
                <v:path textboxrect="0,0,0,0"/>
                <v:imagedata r:id="rId34"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6176" cy="8706688"/>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726176" cy="87066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0.9pt;height:685.6pt;mso-wrap-distance-left:0.0pt;mso-wrap-distance-top:0.0pt;mso-wrap-distance-right:0.0pt;mso-wrap-distance-bottom:0.0pt;" stroked="f">
                <v:path textboxrect="0,0,0,0"/>
                <v:imagedata r:id="rId35"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1091" cy="8949042"/>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731091" cy="8949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1.3pt;height:704.6pt;mso-wrap-distance-left:0.0pt;mso-wrap-distance-top:0.0pt;mso-wrap-distance-right:0.0pt;mso-wrap-distance-bottom:0.0pt;" stroked="f">
                <v:path textboxrect="0,0,0,0"/>
                <v:imagedata r:id="rId36"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0964" cy="876344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30964" cy="8763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1.3pt;height:690.0pt;mso-wrap-distance-left:0.0pt;mso-wrap-distance-top:0.0pt;mso-wrap-distance-right:0.0pt;mso-wrap-distance-bottom:0.0pt;" stroked="f">
                <v:path textboxrect="0,0,0,0"/>
                <v:imagedata r:id="rId37"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1408" cy="878821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731408" cy="878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1.3pt;height:692.0pt;mso-wrap-distance-left:0.0pt;mso-wrap-distance-top:0.0pt;mso-wrap-distance-right:0.0pt;mso-wrap-distance-bottom:0.0pt;" stroked="f">
                <v:path textboxrect="0,0,0,0"/>
                <v:imagedata r:id="rId38"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515166" cy="8859482"/>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15166" cy="8859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4.3pt;height:697.6pt;mso-wrap-distance-left:0.0pt;mso-wrap-distance-top:0.0pt;mso-wrap-distance-right:0.0pt;mso-wrap-distance-bottom:0.0pt;" stroked="f">
                <v:path textboxrect="0,0,0,0"/>
                <v:imagedata r:id="rId39"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6176" cy="863498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26176" cy="86349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0.9pt;height:679.9pt;mso-wrap-distance-left:0.0pt;mso-wrap-distance-top:0.0pt;mso-wrap-distance-right:0.0pt;mso-wrap-distance-bottom:0.0pt;" stroked="f">
                <v:path textboxrect="0,0,0,0"/>
                <v:imagedata r:id="rId40"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31421" cy="8776564"/>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731421" cy="8776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1.3pt;height:691.1pt;mso-wrap-distance-left:0.0pt;mso-wrap-distance-top:0.0pt;mso-wrap-distance-right:0.0pt;mso-wrap-distance-bottom:0.0pt;" stroked="f">
                <v:path textboxrect="0,0,0,0"/>
                <v:imagedata r:id="rId41"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726925" cy="8612467"/>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26925" cy="8612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9pt;height:678.1pt;mso-wrap-distance-left:0.0pt;mso-wrap-distance-top:0.0pt;mso-wrap-distance-right:0.0pt;mso-wrap-distance-bottom:0.0pt;" stroked="f">
                <v:path textboxrect="0,0,0,0"/>
                <v:imagedata r:id="rId42" o:title=""/>
              </v:shape>
            </w:pict>
          </mc:Fallback>
        </mc:AlternateContent>
      </w:r>
      <w:r/>
    </w:p>
    <w:p>
      <w:pPr>
        <w:pStyle w:val="850"/>
        <w:jc w:val="both"/>
        <w:spacing w:before="120" w:after="120" w:line="360" w:lineRule="auto"/>
      </w:pPr>
      <w:r>
        <mc:AlternateContent>
          <mc:Choice Requires="wpg">
            <w:drawing>
              <wp:inline xmlns:wp="http://schemas.openxmlformats.org/drawingml/2006/wordprocessingDrawing" distT="0" distB="0" distL="0" distR="0">
                <wp:extent cx="5398973" cy="885560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398973" cy="8855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25.1pt;height:697.3pt;mso-wrap-distance-left:0.0pt;mso-wrap-distance-top:0.0pt;mso-wrap-distance-right:0.0pt;mso-wrap-distance-bottom:0.0pt;" stroked="f">
                <v:path textboxrect="0,0,0,0"/>
                <v:imagedata r:id="rId43" o:title=""/>
              </v:shape>
            </w:pict>
          </mc:Fallback>
        </mc:AlternateContent>
      </w:r>
      <w:r/>
    </w:p>
    <w:p>
      <w:pPr>
        <w:pStyle w:val="850"/>
        <w:jc w:val="both"/>
      </w:pPr>
      <w:r>
        <mc:AlternateContent>
          <mc:Choice Requires="wpg">
            <w:drawing>
              <wp:inline xmlns:wp="http://schemas.openxmlformats.org/drawingml/2006/wordprocessingDrawing" distT="0" distB="0" distL="0" distR="0">
                <wp:extent cx="5730265" cy="8576983"/>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730265" cy="857698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51.2pt;height:675.4pt;mso-wrap-distance-left:0.0pt;mso-wrap-distance-top:0.0pt;mso-wrap-distance-right:0.0pt;mso-wrap-distance-bottom:0.0pt;" stroked="f">
                <v:path textboxrect="0,0,0,0"/>
                <v:imagedata r:id="rId44" o:title=""/>
              </v:shape>
            </w:pict>
          </mc:Fallback>
        </mc:AlternateContent>
      </w:r>
      <w:r/>
    </w:p>
    <w:p>
      <w:pPr>
        <w:pStyle w:val="850"/>
        <w:jc w:val="center"/>
      </w:pPr>
      <w:r>
        <mc:AlternateContent>
          <mc:Choice Requires="wpg">
            <w:drawing>
              <wp:inline xmlns:wp="http://schemas.openxmlformats.org/drawingml/2006/wordprocessingDrawing" distT="0" distB="0" distL="0" distR="0">
                <wp:extent cx="5724030" cy="3849459"/>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724030" cy="3849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0.7pt;height:303.1pt;mso-wrap-distance-left:0.0pt;mso-wrap-distance-top:0.0pt;mso-wrap-distance-right:0.0pt;mso-wrap-distance-bottom:0.0pt;" stroked="f">
                <v:path textboxrect="0,0,0,0"/>
                <v:imagedata r:id="rId45" o:title=""/>
              </v:shape>
            </w:pict>
          </mc:Fallback>
        </mc:AlternateContent>
      </w:r>
      <w:r/>
    </w:p>
    <w:p>
      <w:pPr>
        <w:pStyle w:val="850"/>
        <w:jc w:val="center"/>
      </w:pPr>
      <w:r>
        <mc:AlternateContent>
          <mc:Choice Requires="wpg">
            <w:drawing>
              <wp:inline xmlns:wp="http://schemas.openxmlformats.org/drawingml/2006/wordprocessingDrawing" distT="0" distB="0" distL="0" distR="0">
                <wp:extent cx="5726709" cy="85288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726709" cy="85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50.9pt;height:671.6pt;mso-wrap-distance-left:0.0pt;mso-wrap-distance-top:0.0pt;mso-wrap-distance-right:0.0pt;mso-wrap-distance-bottom:0.0pt;" stroked="f">
                <v:path textboxrect="0,0,0,0"/>
                <v:imagedata r:id="rId46" o:title=""/>
              </v:shape>
            </w:pict>
          </mc:Fallback>
        </mc:AlternateContent>
      </w:r>
      <w:r/>
    </w:p>
    <w:p>
      <w:pPr>
        <w:pStyle w:val="850"/>
        <w:jc w:val="center"/>
      </w:pPr>
      <w:r>
        <mc:AlternateContent>
          <mc:Choice Requires="wpg">
            <w:drawing>
              <wp:inline xmlns:wp="http://schemas.openxmlformats.org/drawingml/2006/wordprocessingDrawing" distT="0" distB="0" distL="0" distR="0">
                <wp:extent cx="5726024" cy="854717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726024" cy="85471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0.9pt;height:673.0pt;mso-wrap-distance-left:0.0pt;mso-wrap-distance-top:0.0pt;mso-wrap-distance-right:0.0pt;mso-wrap-distance-bottom:0.0pt;" stroked="f">
                <v:path textboxrect="0,0,0,0"/>
                <v:imagedata r:id="rId47" o:title=""/>
              </v:shape>
            </w:pict>
          </mc:Fallback>
        </mc:AlternateContent>
      </w:r>
      <w:r/>
    </w:p>
    <w:p>
      <w:pPr>
        <w:pStyle w:val="850"/>
        <w:jc w:val="center"/>
      </w:pPr>
      <w:r>
        <mc:AlternateContent>
          <mc:Choice Requires="wpg">
            <w:drawing>
              <wp:inline xmlns:wp="http://schemas.openxmlformats.org/drawingml/2006/wordprocessingDrawing" distT="0" distB="0" distL="0" distR="0">
                <wp:extent cx="5731421" cy="8883853"/>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731421" cy="88838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1.3pt;height:699.5pt;mso-wrap-distance-left:0.0pt;mso-wrap-distance-top:0.0pt;mso-wrap-distance-right:0.0pt;mso-wrap-distance-bottom:0.0pt;" stroked="f">
                <v:path textboxrect="0,0,0,0"/>
                <v:imagedata r:id="rId48" o:title=""/>
              </v:shape>
            </w:pict>
          </mc:Fallback>
        </mc:AlternateContent>
      </w:r>
      <w:r/>
    </w:p>
    <w:p>
      <w:pPr>
        <w:pStyle w:val="850"/>
        <w:jc w:val="center"/>
      </w:pPr>
      <w:r>
        <mc:AlternateContent>
          <mc:Choice Requires="wpg">
            <w:drawing>
              <wp:inline xmlns:wp="http://schemas.openxmlformats.org/drawingml/2006/wordprocessingDrawing" distT="0" distB="0" distL="0" distR="0">
                <wp:extent cx="5729249" cy="8848293"/>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29249" cy="8848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51.1pt;height:696.7pt;mso-wrap-distance-left:0.0pt;mso-wrap-distance-top:0.0pt;mso-wrap-distance-right:0.0pt;mso-wrap-distance-bottom:0.0pt;" stroked="f">
                <v:path textboxrect="0,0,0,0"/>
                <v:imagedata r:id="rId49" o:title=""/>
              </v:shape>
            </w:pict>
          </mc:Fallback>
        </mc:AlternateContent>
      </w:r>
      <w:r/>
    </w:p>
    <w:p>
      <w:pPr>
        <w:pStyle w:val="850"/>
        <w:jc w:val="center"/>
      </w:pPr>
      <w:r>
        <mc:AlternateContent>
          <mc:Choice Requires="wpg">
            <w:drawing>
              <wp:inline xmlns:wp="http://schemas.openxmlformats.org/drawingml/2006/wordprocessingDrawing" distT="0" distB="0" distL="0" distR="0">
                <wp:extent cx="5726024" cy="8503018"/>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726024" cy="85030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0.9pt;height:669.5pt;mso-wrap-distance-left:0.0pt;mso-wrap-distance-top:0.0pt;mso-wrap-distance-right:0.0pt;mso-wrap-distance-bottom:0.0pt;" stroked="f">
                <v:path textboxrect="0,0,0,0"/>
                <v:imagedata r:id="rId50" o:title=""/>
              </v:shape>
            </w:pict>
          </mc:Fallback>
        </mc:AlternateContent>
      </w:r>
      <w:r/>
    </w:p>
    <w:p>
      <w:pPr>
        <w:pStyle w:val="850"/>
        <w:jc w:val="center"/>
      </w:pPr>
      <w:r>
        <mc:AlternateContent>
          <mc:Choice Requires="wpg">
            <w:drawing>
              <wp:inline xmlns:wp="http://schemas.openxmlformats.org/drawingml/2006/wordprocessingDrawing" distT="0" distB="0" distL="0" distR="0">
                <wp:extent cx="5725439" cy="8402968"/>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25439" cy="84029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0.8pt;height:661.7pt;mso-wrap-distance-left:0.0pt;mso-wrap-distance-top:0.0pt;mso-wrap-distance-right:0.0pt;mso-wrap-distance-bottom:0.0pt;" stroked="f">
                <v:path textboxrect="0,0,0,0"/>
                <v:imagedata r:id="rId51" o:title=""/>
              </v:shape>
            </w:pict>
          </mc:Fallback>
        </mc:AlternateContent>
      </w:r>
      <w:r/>
    </w:p>
    <w:p>
      <w:pPr>
        <w:pStyle w:val="850"/>
        <w:jc w:val="center"/>
      </w:pPr>
      <w:r/>
      <w:r/>
    </w:p>
    <w:p>
      <w:pPr>
        <w:pStyle w:val="850"/>
        <w:jc w:val="center"/>
      </w:pPr>
      <w:r/>
      <w:r/>
    </w:p>
    <w:p>
      <w:pPr>
        <w:pStyle w:val="850"/>
        <w:jc w:val="center"/>
      </w:pPr>
      <w:r>
        <mc:AlternateContent>
          <mc:Choice Requires="wpg">
            <w:drawing>
              <wp:inline xmlns:wp="http://schemas.openxmlformats.org/drawingml/2006/wordprocessingDrawing" distT="0" distB="0" distL="0" distR="0">
                <wp:extent cx="5730291" cy="8506206"/>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730291" cy="85062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1.2pt;height:669.8pt;mso-wrap-distance-left:0.0pt;mso-wrap-distance-top:0.0pt;mso-wrap-distance-right:0.0pt;mso-wrap-distance-bottom:0.0pt;" stroked="f">
                <v:path textboxrect="0,0,0,0"/>
                <v:imagedata r:id="rId52" o:title=""/>
              </v:shape>
            </w:pict>
          </mc:Fallback>
        </mc:AlternateContent>
      </w:r>
      <w:r/>
    </w:p>
    <w:p>
      <w:pPr>
        <w:pStyle w:val="850"/>
        <w:jc w:val="center"/>
      </w:pPr>
      <w:r/>
      <w:r/>
    </w:p>
    <w:p>
      <w:pPr>
        <w:pStyle w:val="850"/>
        <w:jc w:val="center"/>
      </w:pPr>
      <w:r>
        <mc:AlternateContent>
          <mc:Choice Requires="wpg">
            <w:drawing>
              <wp:inline xmlns:wp="http://schemas.openxmlformats.org/drawingml/2006/wordprocessingDrawing" distT="0" distB="0" distL="0" distR="0">
                <wp:extent cx="5725617" cy="8079283"/>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725617" cy="8079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50.8pt;height:636.2pt;mso-wrap-distance-left:0.0pt;mso-wrap-distance-top:0.0pt;mso-wrap-distance-right:0.0pt;mso-wrap-distance-bottom:0.0pt;" stroked="f">
                <v:path textboxrect="0,0,0,0"/>
                <v:imagedata r:id="rId53" o:title=""/>
              </v:shape>
            </w:pict>
          </mc:Fallback>
        </mc:AlternateContent>
      </w:r>
      <w:r/>
    </w:p>
    <w:p>
      <w:pPr>
        <w:pStyle w:val="850"/>
        <w:jc w:val="center"/>
      </w:pPr>
      <w:r/>
      <w:r/>
    </w:p>
    <w:p>
      <w:pPr>
        <w:pStyle w:val="850"/>
        <w:jc w:val="center"/>
      </w:pPr>
      <w:r/>
      <w:r/>
    </w:p>
    <w:p>
      <w:pPr>
        <w:pStyle w:val="850"/>
        <w:jc w:val="center"/>
      </w:pPr>
      <w:r>
        <mc:AlternateContent>
          <mc:Choice Requires="wpg">
            <w:drawing>
              <wp:inline xmlns:wp="http://schemas.openxmlformats.org/drawingml/2006/wordprocessingDrawing" distT="0" distB="0" distL="0" distR="0">
                <wp:extent cx="5726925" cy="8713711"/>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726925" cy="8713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0.9pt;height:686.1pt;mso-wrap-distance-left:0.0pt;mso-wrap-distance-top:0.0pt;mso-wrap-distance-right:0.0pt;mso-wrap-distance-bottom:0.0pt;" stroked="f">
                <v:path textboxrect="0,0,0,0"/>
                <v:imagedata r:id="rId54" o:title=""/>
              </v:shape>
            </w:pict>
          </mc:Fallback>
        </mc:AlternateContent>
      </w:r>
      <w:r/>
    </w:p>
    <w:p>
      <w:pPr>
        <w:pStyle w:val="850"/>
        <w:jc w:val="center"/>
      </w:pPr>
      <w:r>
        <mc:AlternateContent>
          <mc:Choice Requires="wpg">
            <w:drawing>
              <wp:inline xmlns:wp="http://schemas.openxmlformats.org/drawingml/2006/wordprocessingDrawing" distT="0" distB="0" distL="0" distR="0">
                <wp:extent cx="5731167" cy="8727021"/>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731167" cy="872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51.3pt;height:687.2pt;mso-wrap-distance-left:0.0pt;mso-wrap-distance-top:0.0pt;mso-wrap-distance-right:0.0pt;mso-wrap-distance-bottom:0.0pt;" stroked="f">
                <v:path textboxrect="0,0,0,0"/>
                <v:imagedata r:id="rId55" o:title=""/>
              </v:shape>
            </w:pict>
          </mc:Fallback>
        </mc:AlternateContent>
      </w:r>
      <w:r/>
    </w:p>
    <w:p>
      <w:pPr>
        <w:pStyle w:val="850"/>
        <w:jc w:val="center"/>
      </w:pPr>
      <w:r>
        <mc:AlternateContent>
          <mc:Choice Requires="wpg">
            <w:drawing>
              <wp:inline xmlns:wp="http://schemas.openxmlformats.org/drawingml/2006/wordprocessingDrawing" distT="0" distB="0" distL="0" distR="0">
                <wp:extent cx="5730964" cy="9075953"/>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730964" cy="9075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1.3pt;height:714.6pt;mso-wrap-distance-left:0.0pt;mso-wrap-distance-top:0.0pt;mso-wrap-distance-right:0.0pt;mso-wrap-distance-bottom:0.0pt;" stroked="f">
                <v:path textboxrect="0,0,0,0"/>
                <v:imagedata r:id="rId56" o:title=""/>
              </v:shape>
            </w:pict>
          </mc:Fallback>
        </mc:AlternateContent>
      </w:r>
      <w:r/>
    </w:p>
    <w:p>
      <w:pPr>
        <w:pStyle w:val="850"/>
        <w:jc w:val="center"/>
      </w:pPr>
      <w:r>
        <mc:AlternateContent>
          <mc:Choice Requires="wpg">
            <w:drawing>
              <wp:inline xmlns:wp="http://schemas.openxmlformats.org/drawingml/2006/wordprocessingDrawing" distT="0" distB="0" distL="0" distR="0">
                <wp:extent cx="5726925" cy="8683104"/>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726925" cy="868310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0.9pt;height:683.7pt;mso-wrap-distance-left:0.0pt;mso-wrap-distance-top:0.0pt;mso-wrap-distance-right:0.0pt;mso-wrap-distance-bottom:0.0pt;" stroked="f">
                <v:path textboxrect="0,0,0,0"/>
                <v:imagedata r:id="rId57" o:title=""/>
              </v:shape>
            </w:pict>
          </mc:Fallback>
        </mc:AlternateContent>
      </w:r>
      <w:r/>
    </w:p>
    <w:p>
      <w:pPr>
        <w:pStyle w:val="850"/>
        <w:rPr>
          <w:rFonts w:ascii="黑体" w:hAnsi="宋体" w:eastAsia="黑体"/>
          <w:color w:val="000000"/>
          <w:sz w:val="32"/>
          <w:szCs w:val="20"/>
        </w:rPr>
      </w:pPr>
      <w:r/>
      <w:bookmarkStart w:id="315" w:name="_Toc10527"/>
      <w:r/>
      <w:bookmarkStart w:id="316" w:name="_Toc29485"/>
      <w:r>
        <mc:AlternateContent>
          <mc:Choice Requires="wpg">
            <w:drawing>
              <wp:inline xmlns:wp="http://schemas.openxmlformats.org/drawingml/2006/wordprocessingDrawing" distT="0" distB="0" distL="0" distR="0">
                <wp:extent cx="5727421" cy="8680387"/>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727421" cy="8680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51.0pt;height:683.5pt;mso-wrap-distance-left:0.0pt;mso-wrap-distance-top:0.0pt;mso-wrap-distance-right:0.0pt;mso-wrap-distance-bottom:0.0pt;" stroked="f">
                <v:path textboxrect="0,0,0,0"/>
                <v:imagedata r:id="rId58" o:title=""/>
              </v:shape>
            </w:pict>
          </mc:Fallback>
        </mc:AlternateContent>
      </w:r>
      <w:r>
        <mc:AlternateContent>
          <mc:Choice Requires="wpg">
            <w:drawing>
              <wp:inline xmlns:wp="http://schemas.openxmlformats.org/drawingml/2006/wordprocessingDrawing" distT="0" distB="0" distL="0" distR="0">
                <wp:extent cx="5729440" cy="8544509"/>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729440" cy="8544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51.1pt;height:672.8pt;mso-wrap-distance-left:0.0pt;mso-wrap-distance-top:0.0pt;mso-wrap-distance-right:0.0pt;mso-wrap-distance-bottom:0.0pt;" stroked="f">
                <v:path textboxrect="0,0,0,0"/>
                <v:imagedata r:id="rId59" o:title=""/>
              </v:shape>
            </w:pict>
          </mc:Fallback>
        </mc:AlternateContent>
      </w:r>
      <w:r>
        <mc:AlternateContent>
          <mc:Choice Requires="wpg">
            <w:drawing>
              <wp:inline xmlns:wp="http://schemas.openxmlformats.org/drawingml/2006/wordprocessingDrawing" distT="0" distB="0" distL="0" distR="0">
                <wp:extent cx="5726100" cy="9113774"/>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26100" cy="91137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50.9pt;height:717.6pt;mso-wrap-distance-left:0.0pt;mso-wrap-distance-top:0.0pt;mso-wrap-distance-right:0.0pt;mso-wrap-distance-bottom:0.0pt;" stroked="f">
                <v:path textboxrect="0,0,0,0"/>
                <v:imagedata r:id="rId60" o:title=""/>
              </v:shape>
            </w:pict>
          </mc:Fallback>
        </mc:AlternateContent>
      </w:r>
      <w:bookmarkEnd w:id="315"/>
      <w:r/>
      <w:bookmarkEnd w:id="316"/>
      <w:r>
        <w:rPr>
          <w:rFonts w:ascii="黑体" w:hAnsi="宋体" w:eastAsia="黑体"/>
          <w:color w:val="000000"/>
          <w:sz w:val="32"/>
          <w:szCs w:val="20"/>
        </w:rPr>
      </w:r>
      <w:r/>
    </w:p>
    <w:p>
      <w:pPr>
        <w:pStyle w:val="850"/>
        <w:ind w:left="563" w:right="315" w:hanging="280"/>
        <w:jc w:val="center"/>
        <w:spacing w:line="1600" w:lineRule="exact"/>
        <w:rPr>
          <w:rFonts w:ascii="长城小标宋体" w:hAnsi="宋体" w:eastAsia="长城小标宋体"/>
          <w:color w:val="ff0000"/>
          <w:sz w:val="100"/>
          <w:szCs w:val="100"/>
        </w:rPr>
      </w:pPr>
      <w:r>
        <w:rPr>
          <w:rFonts w:hint="eastAsia" w:ascii="华文中宋" w:hAnsi="华文中宋" w:eastAsia="华文中宋" w:cs="华文中宋"/>
          <w:color w:val="ff0000"/>
          <w:spacing w:val="-20"/>
          <w:sz w:val="144"/>
          <w:szCs w:val="132"/>
        </w:rPr>
        <w:t xml:space="preserve">高邮市审计局文件</w:t>
      </w:r>
      <w:r>
        <w:rPr>
          <w:rFonts w:ascii="长城小标宋体" w:hAnsi="宋体" w:eastAsia="长城小标宋体"/>
          <w:color w:val="ff0000"/>
          <w:sz w:val="100"/>
          <w:szCs w:val="100"/>
        </w:rPr>
      </w:r>
      <w:r/>
    </w:p>
    <w:p>
      <w:pPr>
        <w:pStyle w:val="850"/>
        <w:ind w:right="69"/>
        <w:spacing w:line="348" w:lineRule="auto"/>
        <w:rPr>
          <w:rFonts w:ascii="仿宋_GB2312" w:hAnsi="宋体" w:eastAsia="仿宋_GB2312"/>
          <w:color w:val="000000"/>
          <w:sz w:val="32"/>
          <w:szCs w:val="20"/>
        </w:rPr>
      </w:pPr>
      <w:r>
        <w:rPr>
          <w:rFonts w:ascii="仿宋_GB2312" w:hAnsi="宋体" w:eastAsia="仿宋_GB2312"/>
          <w:color w:val="000000"/>
          <w:sz w:val="32"/>
          <w:szCs w:val="20"/>
        </w:rPr>
      </w:r>
      <w:r/>
    </w:p>
    <w:p>
      <w:pPr>
        <w:pStyle w:val="850"/>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-10159</wp:posOffset>
                </wp:positionH>
                <wp:positionV relativeFrom="paragraph">
                  <wp:posOffset>472440</wp:posOffset>
                </wp:positionV>
                <wp:extent cx="5615940" cy="0"/>
                <wp:effectExtent l="0" t="0" r="0" b="0"/>
                <wp:wrapNone/>
                <wp:docPr id="50"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w="25400">
                          <a:solidFill>
                            <a:srgbClr val="FF0000"/>
                          </a:solidFill>
                        </a:ln>
                      </wps:spPr>
                      <wps:bodyPr rot="0">
                        <a:prstTxWarp prst="textNoShape">
                          <a:avLst/>
                        </a:prstTxWarp>
                        <a:noAutofit/>
                      </wps:bodyPr>
                    </wps:wsp>
                  </a:graphicData>
                </a:graphic>
              </wp:anchor>
            </w:drawing>
          </mc:Choice>
          <mc:Fallback>
            <w:pict>
              <v:line id="shape 49" o:spid="_x0000_s49" style="position:absolute;left:0;text-align:left;z-index:524288;mso-wrap-distance-left:9.0pt;mso-wrap-distance-top:0.0pt;mso-wrap-distance-right:9.0pt;mso-wrap-distance-bottom:0.0pt;visibility:visible;" from="-0.8pt,37.2pt" to="441.4pt,37.2pt" filled="f" strokecolor="#FF0000" strokeweight="2.00pt"/>
            </w:pict>
          </mc:Fallback>
        </mc:AlternateContent>
      </w:r>
      <w:r>
        <w:rPr>
          <w:rFonts w:hint="eastAsia" w:ascii="Times New Roman" w:hAnsi="Times New Roman" w:eastAsia="楷体_GB2312"/>
          <w:color w:val="000000"/>
          <w:sz w:val="32"/>
          <w:szCs w:val="20"/>
        </w:rPr>
        <w:t xml:space="preserve">邮审发〔2021〕24号</w:t>
      </w:r>
      <w:r>
        <w:rPr>
          <w:rFonts w:ascii="Times New Roman" w:hAnsi="Times New Roman" w:eastAsia="楷体_GB2312"/>
          <w:color w:val="000000"/>
          <w:sz w:val="28"/>
          <w:szCs w:val="20"/>
        </w:rPr>
      </w:r>
      <w:r/>
    </w:p>
    <w:p>
      <w:pPr>
        <w:pStyle w:val="850"/>
        <w:ind w:right="69" w:firstLine="312"/>
        <w:spacing w:after="227" w:line="348" w:lineRule="auto"/>
        <w:tabs>
          <w:tab w:val="left" w:pos="8505" w:leader="none"/>
        </w:tabs>
        <w:rPr>
          <w:rFonts w:ascii="Times New Roman" w:hAnsi="Times New Roman" w:eastAsia="仿宋_GB2312"/>
          <w:color w:val="000000"/>
          <w:spacing w:val="-4"/>
          <w:sz w:val="32"/>
          <w:szCs w:val="20"/>
        </w:rPr>
      </w:pPr>
      <w:r>
        <w:rPr>
          <w:rFonts w:hint="eastAsia" w:ascii="楷体_GB2312" w:hAnsi="Times New Roman" w:eastAsia="楷体_GB2312"/>
          <w:color w:val="ffffff"/>
          <w:spacing w:val="-4"/>
          <w:sz w:val="32"/>
          <w:szCs w:val="20"/>
        </w:rPr>
        <w:t xml:space="preserve">好</w:t>
      </w:r>
      <w:r>
        <w:rPr>
          <w:rFonts w:ascii="Times New Roman" w:hAnsi="Times New Roman" w:eastAsia="仿宋_GB2312"/>
          <w:color w:val="000000"/>
          <w:spacing w:val="-4"/>
          <w:sz w:val="32"/>
          <w:szCs w:val="20"/>
        </w:rPr>
      </w:r>
      <w:r/>
    </w:p>
    <w:p>
      <w:pPr>
        <w:pStyle w:val="850"/>
        <w:jc w:val="center"/>
        <w:spacing w:line="600" w:lineRule="exact"/>
        <w:rPr>
          <w:rFonts w:ascii="黑体" w:hAnsi="黑体" w:eastAsia="黑体" w:cs="黑体"/>
          <w:sz w:val="44"/>
          <w:szCs w:val="44"/>
        </w:rPr>
      </w:pPr>
      <w:r/>
      <w:bookmarkStart w:id="317" w:name="主送机关"/>
      <w:r/>
      <w:bookmarkEnd w:id="317"/>
      <w:r/>
      <w:bookmarkStart w:id="318" w:name="文件标题"/>
      <w:r/>
      <w:bookmarkEnd w:id="318"/>
      <w:r>
        <w:rPr>
          <w:rFonts w:hint="eastAsia" w:ascii="黑体" w:hAnsi="黑体" w:eastAsia="黑体" w:cs="黑体"/>
          <w:sz w:val="44"/>
          <w:szCs w:val="44"/>
        </w:rPr>
        <w:t xml:space="preserve">高邮市审计局关于</w:t>
      </w:r>
      <w:r>
        <w:rPr>
          <w:rFonts w:ascii="黑体" w:hAnsi="黑体" w:eastAsia="黑体" w:cs="黑体"/>
          <w:sz w:val="44"/>
          <w:szCs w:val="44"/>
        </w:rPr>
      </w:r>
      <w:r/>
    </w:p>
    <w:p>
      <w:pPr>
        <w:pStyle w:val="850"/>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印发《高邮市审计局政府投资</w:t>
      </w:r>
      <w:r>
        <w:rPr>
          <w:rFonts w:ascii="黑体" w:hAnsi="黑体" w:eastAsia="黑体" w:cs="黑体"/>
          <w:sz w:val="44"/>
          <w:szCs w:val="44"/>
        </w:rPr>
      </w:r>
      <w:r/>
    </w:p>
    <w:p>
      <w:pPr>
        <w:pStyle w:val="850"/>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项目协审工作考核办法（试行）》的通知</w:t>
      </w:r>
      <w:r>
        <w:rPr>
          <w:rFonts w:ascii="黑体" w:hAnsi="黑体" w:eastAsia="黑体" w:cs="黑体"/>
          <w:sz w:val="44"/>
          <w:szCs w:val="44"/>
        </w:rPr>
      </w:r>
      <w:r/>
    </w:p>
    <w:p>
      <w:pPr>
        <w:pStyle w:val="850"/>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pStyle w:val="850"/>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rPr>
          <w:rFonts w:ascii="仿宋" w:hAnsi="仿宋" w:eastAsia="仿宋" w:cs="仿宋"/>
          <w:sz w:val="32"/>
          <w:szCs w:val="32"/>
        </w:rPr>
      </w:r>
      <w:r/>
    </w:p>
    <w:p>
      <w:pPr>
        <w:pStyle w:val="850"/>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为进一步加强协审中介机构参与政府投资项目审计的管理，提高协审中介机构审计质量，经研究，制定《高邮市审计局政府投资项目协审工作考核办法（试行）》，现印发给你们，请遵照执行。</w:t>
      </w:r>
      <w:r>
        <w:rPr>
          <w:rFonts w:ascii="仿宋" w:hAnsi="仿宋" w:eastAsia="仿宋" w:cs="仿宋"/>
          <w:sz w:val="32"/>
          <w:szCs w:val="32"/>
        </w:rPr>
      </w:r>
      <w:r/>
    </w:p>
    <w:p>
      <w:pPr>
        <w:pStyle w:val="850"/>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附件：高邮市审计局政府投资项目审计管理办法（试行）</w:t>
      </w:r>
      <w:r>
        <w:rPr>
          <w:rFonts w:ascii="仿宋" w:hAnsi="仿宋" w:eastAsia="仿宋" w:cs="仿宋"/>
          <w:sz w:val="32"/>
          <w:szCs w:val="32"/>
        </w:rPr>
      </w:r>
      <w:r/>
    </w:p>
    <w:p>
      <w:pPr>
        <w:pStyle w:val="850"/>
        <w:spacing w:line="560" w:lineRule="exact"/>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r>
      <w:r/>
    </w:p>
    <w:p>
      <w:pPr>
        <w:pStyle w:val="850"/>
        <w:ind w:firstLine="4800"/>
        <w:spacing w:line="560" w:lineRule="exact"/>
        <w:rPr>
          <w:rFonts w:ascii="仿宋" w:hAnsi="仿宋" w:eastAsia="仿宋" w:cs="仿宋"/>
          <w:sz w:val="32"/>
          <w:szCs w:val="32"/>
        </w:rPr>
      </w:pPr>
      <w:r>
        <w:rPr>
          <w:rFonts w:hint="eastAsia" w:ascii="仿宋" w:hAnsi="仿宋" w:eastAsia="仿宋" w:cs="仿宋"/>
          <w:sz w:val="32"/>
          <w:szCs w:val="32"/>
        </w:rPr>
        <w:t xml:space="preserve">   高邮市审计局</w:t>
      </w:r>
      <w:r>
        <w:rPr>
          <w:rFonts w:ascii="仿宋" w:hAnsi="仿宋" w:eastAsia="仿宋" w:cs="仿宋"/>
          <w:sz w:val="32"/>
          <w:szCs w:val="32"/>
        </w:rPr>
      </w:r>
      <w:r/>
    </w:p>
    <w:p>
      <w:pPr>
        <w:pStyle w:val="850"/>
        <w:ind w:firstLine="5120"/>
        <w:spacing w:line="560" w:lineRule="exact"/>
        <w:rPr>
          <w:rFonts w:ascii="仿宋" w:hAnsi="仿宋" w:eastAsia="仿宋" w:cs="仿宋"/>
          <w:sz w:val="32"/>
          <w:szCs w:val="32"/>
        </w:rPr>
      </w:pPr>
      <w:r/>
      <w:bookmarkStart w:id="319" w:name="_Toc2218"/>
      <w:r/>
      <w:bookmarkStart w:id="320" w:name="_Toc24508"/>
      <w:r>
        <w:rPr>
          <w:rFonts w:hint="eastAsia" w:ascii="仿宋" w:hAnsi="仿宋" w:eastAsia="仿宋" w:cs="仿宋"/>
          <w:sz w:val="32"/>
          <w:szCs w:val="32"/>
        </w:rPr>
        <w:t xml:space="preserve">2021年11月1日</w:t>
      </w:r>
      <w:bookmarkEnd w:id="319"/>
      <w:r/>
      <w:bookmarkEnd w:id="320"/>
      <w:r>
        <w:rPr>
          <w:rFonts w:hint="eastAsia" w:ascii="仿宋" w:hAnsi="仿宋" w:eastAsia="仿宋" w:cs="仿宋"/>
          <w:sz w:val="32"/>
          <w:szCs w:val="32"/>
        </w:rPr>
        <w:t xml:space="preserve">  </w:t>
      </w:r>
      <w:r>
        <w:rPr>
          <w:rFonts w:ascii="仿宋" w:hAnsi="仿宋" w:eastAsia="仿宋" w:cs="仿宋"/>
          <w:sz w:val="32"/>
          <w:szCs w:val="32"/>
        </w:rPr>
      </w:r>
      <w:r/>
    </w:p>
    <w:p>
      <w:pPr>
        <w:pStyle w:val="850"/>
        <w:jc w:val="center"/>
        <w:spacing w:line="540" w:lineRule="exact"/>
        <w:tabs>
          <w:tab w:val="left" w:pos="7371" w:leader="none"/>
          <w:tab w:val="left" w:pos="7513" w:leader="none"/>
        </w:tabs>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850"/>
        <w:jc w:val="center"/>
        <w:spacing w:line="540" w:lineRule="exact"/>
        <w:tabs>
          <w:tab w:val="left" w:pos="7371" w:leader="none"/>
          <w:tab w:val="left" w:pos="7513" w:leader="none"/>
        </w:tabs>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850"/>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rPr>
        <w:t xml:space="preserve">高邮市审计局政府投资项目</w:t>
      </w:r>
      <w:r>
        <w:rPr>
          <w:rFonts w:ascii="华文中宋" w:hAnsi="华文中宋" w:eastAsia="华文中宋" w:cs="华文中宋"/>
          <w:color w:val="000000"/>
          <w:sz w:val="44"/>
          <w:szCs w:val="44"/>
        </w:rPr>
      </w:r>
      <w:r/>
    </w:p>
    <w:p>
      <w:pPr>
        <w:pStyle w:val="850"/>
        <w:jc w:val="center"/>
        <w:spacing w:line="540" w:lineRule="exact"/>
        <w:tabs>
          <w:tab w:val="left" w:pos="7371" w:leader="none"/>
          <w:tab w:val="left" w:pos="7513" w:leader="none"/>
        </w:tabs>
        <w:rPr>
          <w:rFonts w:ascii="华文中宋" w:hAnsi="华文中宋" w:eastAsia="华文中宋" w:cs="华文中宋"/>
          <w:color w:val="000000"/>
          <w:sz w:val="44"/>
          <w:szCs w:val="44"/>
        </w:rPr>
      </w:pPr>
      <w:r>
        <w:rPr>
          <w:rFonts w:hint="eastAsia" w:ascii="华文中宋" w:hAnsi="华文中宋" w:eastAsia="华文中宋" w:cs="华文中宋"/>
          <w:color w:val="000000"/>
          <w:sz w:val="44"/>
          <w:szCs w:val="44"/>
        </w:rPr>
        <w:t xml:space="preserve">协审工作考核办法（试行）</w:t>
      </w:r>
      <w:r>
        <w:rPr>
          <w:rFonts w:ascii="华文中宋" w:hAnsi="华文中宋" w:eastAsia="华文中宋" w:cs="华文中宋"/>
          <w:color w:val="000000"/>
          <w:sz w:val="44"/>
          <w:szCs w:val="44"/>
        </w:rPr>
      </w:r>
      <w:r/>
    </w:p>
    <w:p>
      <w:pPr>
        <w:pStyle w:val="850"/>
        <w:jc w:val="center"/>
        <w:spacing w:line="540" w:lineRule="exact"/>
        <w:rPr>
          <w:rFonts w:ascii="方正小标宋简体" w:hAnsi="宋体" w:eastAsia="方正小标宋简体"/>
          <w:color w:val="000000"/>
          <w:sz w:val="21"/>
          <w:szCs w:val="28"/>
        </w:rPr>
      </w:pPr>
      <w:r>
        <w:rPr>
          <w:rFonts w:ascii="方正小标宋简体" w:hAnsi="宋体" w:eastAsia="方正小标宋简体"/>
          <w:color w:val="000000"/>
          <w:sz w:val="21"/>
          <w:szCs w:val="28"/>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为进一步规范协审社会中介机构（以下简称中介机构）及协审人员参与高邮市固定资产投资审计中心（以下简称固投中心）组织的政府投资项目审计行为，明确审计责任，保证审计质量，规避审计风险，根据《高邮市政府投资项目审计监督办法》等文件和有关规定，制订本考核办法。</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第一条 考核对象 </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（一）协审机构，即参与高邮市政府投资项目协审工作的社会中介机构； </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（二）协审人员，由协审机构委派具有相应造价专业审核资格的人员。</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第二条 考核范围</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固投中心委托协审的政府投资项目，具体包括考核年度内工程竣工决算项目或工程竣工结算项目，实行一项目一考核，基础分100分，扣完为止。</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第三条 工程竣工决（结）算协审工作考核</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固投中心一般在项目审计结束收到审核资料后5个工作日内，对工程竣工结算协审工作进行考核。考核主要由四方面内容组成：协审质量、协审程序、协审进度、协审纪律。具体扣分标准如下：</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（一）协审质量</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1.出具的初审报告、定案结果报告及所附证据中出现明显错误，发现一处扣2分；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2.经过必要审计程序应当发现而未发现管理或造价方面问题的，有一处扣3分，造成严重后果的，暂停或取消该单位参与固投中心项目的投标资格（具体视情节严重确定）；</w:t>
      </w:r>
      <w:r>
        <w:rPr>
          <w:rFonts w:ascii="宋体" w:hAnsi="宋体" w:cs="宋体"/>
          <w:sz w:val="32"/>
          <w:szCs w:val="32"/>
        </w:rPr>
      </w:r>
      <w:r/>
    </w:p>
    <w:p>
      <w:pPr>
        <w:pStyle w:val="850"/>
        <w:ind w:firstLine="640"/>
        <w:spacing w:line="540" w:lineRule="exact"/>
        <w:rPr>
          <w:rFonts w:ascii="宋体" w:hAnsi="宋体" w:cs="宋体"/>
          <w:sz w:val="32"/>
          <w:szCs w:val="32"/>
        </w:rPr>
      </w:pPr>
      <w:r/>
      <w:bookmarkStart w:id="321" w:name="_Toc18769"/>
      <w:r/>
      <w:bookmarkStart w:id="322" w:name="_Toc3990"/>
      <w:r>
        <w:rPr>
          <w:rFonts w:hint="eastAsia" w:ascii="宋体" w:hAnsi="宋体" w:cs="宋体"/>
          <w:sz w:val="32"/>
          <w:szCs w:val="32"/>
        </w:rPr>
        <w:t xml:space="preserve">3.审计存在问题应当上报未上报的，有一个扣5分；</w:t>
      </w:r>
      <w:bookmarkEnd w:id="321"/>
      <w:r/>
      <w:bookmarkEnd w:id="322"/>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4.最终审核结果与初审结果误差率达到20%以上的，每次扣5分；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23" w:name="_Toc26081"/>
      <w:r/>
      <w:bookmarkStart w:id="324" w:name="_Toc29689"/>
      <w:r>
        <w:rPr>
          <w:rFonts w:hint="eastAsia" w:ascii="宋体" w:hAnsi="宋体" w:cs="宋体"/>
          <w:sz w:val="32"/>
          <w:szCs w:val="32"/>
        </w:rPr>
        <w:t xml:space="preserve">5.发送到邮箱的最终审核资料中缺少相关内容的，少一个扣2分；</w:t>
      </w:r>
      <w:bookmarkEnd w:id="323"/>
      <w:r/>
      <w:bookmarkEnd w:id="324"/>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6.建设、施工等单位对协审人员的专业性提出质疑且合理的，有一次扣10分。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25" w:name="_Toc11222"/>
      <w:r/>
      <w:bookmarkStart w:id="326" w:name="_Toc21740"/>
      <w:r>
        <w:rPr>
          <w:rFonts w:hint="eastAsia" w:ascii="宋体" w:hAnsi="宋体" w:cs="宋体"/>
          <w:sz w:val="32"/>
          <w:szCs w:val="32"/>
        </w:rPr>
        <w:t xml:space="preserve">（二）协审程序</w:t>
      </w:r>
      <w:bookmarkEnd w:id="325"/>
      <w:r/>
      <w:bookmarkEnd w:id="326"/>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1.未按规定要求提供有关资料或资料提供不齐全的，发生一次扣1分；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2.项目中标后，中介机构未在规定时间内与固投中心签订合同的，一次扣5分；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3.中介机构领取资料后未按要求提交缺项资料清单，在审计过程中要求补充审计必需资料的，每补充一次扣3分；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4.私下约施工单位复勘现场未向固投中心负责人员报备的，发生一次扣2分；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5.初审结果未报送至固投中心负责人员就擅自和施工单位展开对接的，发生一次扣3分；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6.中介机构与施工单位当面对接应到固投中心指定场所，发现未到指定场所对接的，一次扣3分。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27" w:name="_Toc8571"/>
      <w:r/>
      <w:bookmarkStart w:id="328" w:name="_Toc2544"/>
      <w:r>
        <w:rPr>
          <w:rFonts w:hint="eastAsia" w:ascii="宋体" w:hAnsi="宋体" w:cs="宋体"/>
          <w:sz w:val="32"/>
          <w:szCs w:val="32"/>
        </w:rPr>
        <w:t xml:space="preserve">（三）协审进度</w:t>
      </w:r>
      <w:bookmarkEnd w:id="327"/>
      <w:r/>
      <w:bookmarkEnd w:id="328"/>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审计时限按合同规定执行。</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1.无正当理由，未能按时完成协审工作的，滞后5个工作日以上的每个工作日扣1分；</w:t>
      </w:r>
      <w:r>
        <w:rPr>
          <w:rFonts w:ascii="宋体" w:hAnsi="宋体" w:cs="宋体"/>
          <w:sz w:val="32"/>
          <w:szCs w:val="32"/>
        </w:rPr>
      </w:r>
      <w:r/>
    </w:p>
    <w:p>
      <w:pPr>
        <w:pStyle w:val="850"/>
        <w:ind w:firstLine="480"/>
        <w:spacing w:line="540" w:lineRule="exact"/>
        <w:rPr>
          <w:rFonts w:ascii="宋体" w:hAnsi="宋体" w:cs="宋体"/>
          <w:sz w:val="32"/>
          <w:szCs w:val="32"/>
        </w:rPr>
      </w:pPr>
      <w:r>
        <w:rPr>
          <w:rFonts w:hint="eastAsia" w:ascii="宋体" w:hAnsi="宋体" w:cs="宋体"/>
          <w:sz w:val="32"/>
          <w:szCs w:val="32"/>
        </w:rPr>
        <w:t xml:space="preserve"> 2.协审机构在规定时间到期前3个工作日未向固投中心提交《协审机构申请延期审批单》的，每发生一次扣3分;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3.延期超过一次，期间未积极主动联系固投中心协调解决的，每多延期一次扣5分。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29" w:name="_Toc23216"/>
      <w:r/>
      <w:bookmarkStart w:id="330" w:name="_Toc7349"/>
      <w:r>
        <w:rPr>
          <w:rFonts w:hint="eastAsia" w:ascii="宋体" w:hAnsi="宋体" w:cs="宋体"/>
          <w:sz w:val="32"/>
          <w:szCs w:val="32"/>
        </w:rPr>
        <w:t xml:space="preserve">（四）协审纪律</w:t>
      </w:r>
      <w:bookmarkEnd w:id="329"/>
      <w:r/>
      <w:bookmarkEnd w:id="330"/>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1.法定代表人未经请假批准，未委托其他负责人参加会议的，一次扣5分，迟到的一次扣2分；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2.初审结果核对等事项不按约定时间参加或无故迟到的，以每15分钟扣1分累加扣分，导致当天直接取消的，扣20分；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3.中介机构擅自接收建设单位提供资料的一次扣1分，擅自接收施工单位提供资料的一次扣3分；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31" w:name="_Toc25251"/>
      <w:r/>
      <w:bookmarkStart w:id="332" w:name="_Toc20119"/>
      <w:r>
        <w:rPr>
          <w:rFonts w:hint="eastAsia" w:ascii="宋体" w:hAnsi="宋体" w:cs="宋体"/>
          <w:sz w:val="32"/>
          <w:szCs w:val="32"/>
        </w:rPr>
        <w:t xml:space="preserve">4.中介机构协审人员应到场未到场的，一次扣10分；</w:t>
      </w:r>
      <w:bookmarkEnd w:id="331"/>
      <w:r/>
      <w:bookmarkEnd w:id="332"/>
      <w:r>
        <w:rPr>
          <w:rFonts w:hint="eastAsia" w:ascii="宋体" w:hAnsi="宋体" w:cs="宋体"/>
          <w:sz w:val="32"/>
          <w:szCs w:val="32"/>
        </w:rPr>
        <w:t xml:space="preserve"> </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5.中介机构于每月25-30日报送审计项目实施进度表到固投中心邮箱，未按规定时间报送，超过1个工作日的扣1分，逾期3个工作日不报送的扣5分；</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6.接固投中心通知需送还全部资料的，7个工作日内将审计资料整理后送还；未按规定时间送还资料，每超过1个工作日的扣1分；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33" w:name="_Toc2684"/>
      <w:r/>
      <w:bookmarkStart w:id="334" w:name="_Toc6933"/>
      <w:r>
        <w:rPr>
          <w:rFonts w:hint="eastAsia" w:ascii="宋体" w:hAnsi="宋体" w:cs="宋体"/>
          <w:sz w:val="32"/>
          <w:szCs w:val="32"/>
        </w:rPr>
        <w:t xml:space="preserve">7.因保管不严导致审计资料丢失，扣10分。</w:t>
      </w:r>
      <w:bookmarkEnd w:id="333"/>
      <w:r/>
      <w:bookmarkEnd w:id="334"/>
      <w:r>
        <w:rPr>
          <w:rFonts w:ascii="宋体" w:hAnsi="宋体" w:cs="宋体"/>
          <w:sz w:val="32"/>
          <w:szCs w:val="32"/>
        </w:rPr>
      </w:r>
      <w:r/>
    </w:p>
    <w:p>
      <w:pPr>
        <w:pStyle w:val="850"/>
        <w:ind w:firstLine="640"/>
        <w:spacing w:line="540" w:lineRule="exact"/>
        <w:rPr>
          <w:rFonts w:ascii="宋体" w:hAnsi="宋体" w:cs="宋体"/>
          <w:sz w:val="32"/>
          <w:szCs w:val="32"/>
        </w:rPr>
      </w:pPr>
      <w:r/>
      <w:bookmarkStart w:id="335" w:name="_Toc1086"/>
      <w:r/>
      <w:bookmarkStart w:id="336" w:name="_Toc28018"/>
      <w:r>
        <w:rPr>
          <w:rFonts w:hint="eastAsia" w:ascii="宋体" w:hAnsi="宋体" w:cs="宋体"/>
          <w:sz w:val="32"/>
          <w:szCs w:val="32"/>
        </w:rPr>
        <w:t xml:space="preserve">第四条 协审成效</w:t>
      </w:r>
      <w:bookmarkEnd w:id="335"/>
      <w:r/>
      <w:bookmarkEnd w:id="336"/>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（一）发现案件线索移送有关部门的，1条加10分； </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（二）审计核减率超过15%，低于30%的，每个项目加5分；超过30%的加10分。</w:t>
      </w:r>
      <w:r>
        <w:rPr>
          <w:rFonts w:ascii="宋体" w:hAnsi="宋体" w:cs="宋体"/>
          <w:sz w:val="32"/>
          <w:szCs w:val="32"/>
        </w:rPr>
      </w:r>
      <w:r/>
    </w:p>
    <w:p>
      <w:pPr>
        <w:pStyle w:val="850"/>
        <w:ind w:firstLine="640"/>
        <w:spacing w:line="540" w:lineRule="exact"/>
        <w:rPr>
          <w:rFonts w:ascii="宋体" w:hAnsi="宋体" w:cs="宋体"/>
          <w:sz w:val="32"/>
          <w:szCs w:val="32"/>
        </w:rPr>
      </w:pPr>
      <w:r/>
      <w:bookmarkStart w:id="337" w:name="_Toc15795"/>
      <w:r/>
      <w:bookmarkStart w:id="338" w:name="_Toc10317"/>
      <w:r>
        <w:rPr>
          <w:rFonts w:hint="eastAsia" w:ascii="宋体" w:hAnsi="宋体" w:cs="宋体"/>
          <w:sz w:val="32"/>
          <w:szCs w:val="32"/>
        </w:rPr>
        <w:t xml:space="preserve">第五条 考核结果的应用</w:t>
      </w:r>
      <w:bookmarkEnd w:id="337"/>
      <w:r/>
      <w:bookmarkEnd w:id="338"/>
      <w:r>
        <w:rPr>
          <w:rFonts w:hint="eastAsia" w:ascii="宋体" w:hAnsi="宋体" w:cs="宋体"/>
          <w:sz w:val="32"/>
          <w:szCs w:val="32"/>
        </w:rPr>
        <w:t xml:space="preserve"> </w:t>
      </w: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考核结果将作为评优评先和暂停以及取消中介机构投标资格的主要依据。</w:t>
      </w:r>
      <w:r>
        <w:rPr>
          <w:rFonts w:ascii="宋体" w:hAnsi="宋体" w:cs="宋体"/>
          <w:sz w:val="32"/>
          <w:szCs w:val="32"/>
        </w:rPr>
      </w:r>
      <w:r/>
    </w:p>
    <w:p>
      <w:pPr>
        <w:pStyle w:val="850"/>
        <w:ind w:firstLine="640"/>
        <w:spacing w:line="540" w:lineRule="exact"/>
        <w:rPr>
          <w:rFonts w:ascii="宋体" w:hAnsi="宋体" w:cs="宋体"/>
          <w:sz w:val="32"/>
          <w:szCs w:val="32"/>
        </w:rPr>
      </w:pPr>
      <w:r/>
      <w:bookmarkStart w:id="339" w:name="_Toc5494"/>
      <w:r/>
      <w:bookmarkStart w:id="340" w:name="_Toc27960"/>
      <w:r>
        <w:rPr>
          <w:rFonts w:hint="eastAsia" w:ascii="宋体" w:hAnsi="宋体" w:cs="宋体"/>
          <w:sz w:val="32"/>
          <w:szCs w:val="32"/>
        </w:rPr>
        <w:t xml:space="preserve">第六条 附则</w:t>
      </w:r>
      <w:bookmarkEnd w:id="339"/>
      <w:r/>
      <w:bookmarkEnd w:id="340"/>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本办法适用于中介机构参与固投中心组织的政府投资项目审计工作考核，考核结果应用与《高邮市审计局政府投资项目审计管理办法（试行）》、《高邮市审计局政府投资项目审计复核管理办法（试行）》等文件结合执行。</w:t>
      </w:r>
      <w:r>
        <w:rPr>
          <w:rFonts w:ascii="宋体" w:hAnsi="宋体" w:cs="宋体"/>
          <w:sz w:val="32"/>
          <w:szCs w:val="32"/>
        </w:rPr>
      </w:r>
      <w:r/>
    </w:p>
    <w:p>
      <w:pPr>
        <w:pStyle w:val="850"/>
        <w:spacing w:line="540" w:lineRule="exact"/>
        <w:rPr>
          <w:rFonts w:ascii="宋体" w:hAnsi="宋体" w:cs="宋体"/>
          <w:sz w:val="32"/>
          <w:szCs w:val="32"/>
        </w:rPr>
      </w:pPr>
      <w:r>
        <w:rPr>
          <w:rFonts w:ascii="宋体" w:hAnsi="宋体" w:cs="宋体"/>
          <w:sz w:val="32"/>
          <w:szCs w:val="32"/>
        </w:rPr>
      </w:r>
      <w:r/>
    </w:p>
    <w:p>
      <w:pPr>
        <w:pStyle w:val="850"/>
        <w:ind w:firstLine="640"/>
        <w:spacing w:line="540" w:lineRule="exact"/>
        <w:rPr>
          <w:rFonts w:ascii="宋体" w:hAnsi="宋体" w:cs="宋体"/>
          <w:sz w:val="32"/>
          <w:szCs w:val="32"/>
        </w:rPr>
      </w:pPr>
      <w:r>
        <w:rPr>
          <w:rFonts w:hint="eastAsia" w:ascii="宋体" w:hAnsi="宋体" w:cs="宋体"/>
          <w:sz w:val="32"/>
          <w:szCs w:val="32"/>
        </w:rPr>
        <w:t xml:space="preserve">附件：政府投资审计项目日常考核记录</w:t>
      </w:r>
      <w:r>
        <w:rPr>
          <w:rFonts w:ascii="宋体" w:hAnsi="宋体" w:cs="宋体"/>
          <w:sz w:val="32"/>
          <w:szCs w:val="32"/>
        </w:rPr>
      </w:r>
      <w:r/>
    </w:p>
    <w:p>
      <w:pPr>
        <w:pStyle w:val="850"/>
        <w:spacing w:line="540" w:lineRule="exact"/>
        <w:rPr>
          <w:rFonts w:ascii="仿宋_GB2312" w:hAnsi="Times New Roman" w:eastAsia="仿宋_GB2312"/>
          <w:sz w:val="32"/>
          <w:szCs w:val="32"/>
        </w:rPr>
      </w:pPr>
      <w:r>
        <w:rPr>
          <w:rFonts w:hint="eastAsia" w:ascii="仿宋_GB2312" w:hAnsi="Times New Roman" w:eastAsia="仿宋_GB2312"/>
          <w:sz w:val="32"/>
          <w:szCs w:val="32"/>
        </w:rPr>
        <w:t xml:space="preserve">    </w:t>
      </w:r>
      <w:r>
        <w:rPr>
          <w:rFonts w:ascii="仿宋_GB2312" w:hAnsi="Times New Roman" w:eastAsia="仿宋_GB2312"/>
          <w:sz w:val="32"/>
          <w:szCs w:val="32"/>
        </w:rPr>
      </w:r>
      <w:r/>
    </w:p>
    <w:p>
      <w:pPr>
        <w:pStyle w:val="850"/>
        <w:spacing w:line="540" w:lineRule="exact"/>
        <w:rPr>
          <w:rFonts w:ascii="仿宋_GB2312" w:hAnsi="Times New Roman" w:eastAsia="仿宋_GB2312"/>
          <w:sz w:val="32"/>
          <w:szCs w:val="32"/>
        </w:rPr>
      </w:pPr>
      <w:r>
        <w:rPr>
          <w:rFonts w:ascii="仿宋_GB2312" w:hAnsi="Times New Roman" w:eastAsia="仿宋_GB2312"/>
          <w:sz w:val="32"/>
          <w:szCs w:val="32"/>
        </w:rPr>
      </w:r>
      <w:r/>
    </w:p>
    <w:p>
      <w:pPr>
        <w:pStyle w:val="850"/>
        <w:spacing w:line="540" w:lineRule="exact"/>
        <w:rPr>
          <w:rFonts w:ascii="仿宋_GB2312" w:hAnsi="Times New Roman" w:eastAsia="仿宋_GB2312"/>
          <w:sz w:val="32"/>
          <w:szCs w:val="32"/>
        </w:rPr>
      </w:pPr>
      <w:r>
        <w:rPr>
          <w:rFonts w:ascii="仿宋_GB2312" w:hAnsi="Times New Roman" w:eastAsia="仿宋_GB2312"/>
          <w:sz w:val="32"/>
          <w:szCs w:val="32"/>
        </w:rPr>
      </w:r>
      <w:r/>
    </w:p>
    <w:p>
      <w:pPr>
        <w:pStyle w:val="850"/>
        <w:spacing w:line="540" w:lineRule="exact"/>
        <w:rPr>
          <w:rFonts w:ascii="黑体" w:hAnsi="黑体" w:eastAsia="黑体"/>
          <w:sz w:val="32"/>
          <w:szCs w:val="32"/>
        </w:rPr>
      </w:pPr>
      <w:r>
        <w:rPr>
          <w:rFonts w:ascii="黑体" w:hAnsi="黑体" w:eastAsia="黑体"/>
          <w:sz w:val="32"/>
          <w:szCs w:val="32"/>
        </w:rPr>
      </w:r>
      <w:r/>
    </w:p>
    <w:p>
      <w:pPr>
        <w:pStyle w:val="856"/>
      </w:pPr>
      <w:r/>
      <w:r/>
    </w:p>
    <w:p>
      <w:pPr>
        <w:pStyle w:val="850"/>
      </w:pPr>
      <w:r/>
      <w:r/>
    </w:p>
    <w:p>
      <w:pPr>
        <w:pStyle w:val="856"/>
      </w:pPr>
      <w:r/>
      <w:r/>
    </w:p>
    <w:p>
      <w:pPr>
        <w:pStyle w:val="850"/>
      </w:pPr>
      <w:r/>
      <w:r/>
    </w:p>
    <w:p>
      <w:pPr>
        <w:pStyle w:val="856"/>
      </w:pPr>
      <w:r/>
      <w:r/>
    </w:p>
    <w:p>
      <w:pPr>
        <w:pStyle w:val="850"/>
      </w:pPr>
      <w:r/>
      <w:r/>
    </w:p>
    <w:p>
      <w:pPr>
        <w:pStyle w:val="856"/>
      </w:pPr>
      <w:r/>
      <w:r/>
    </w:p>
    <w:p>
      <w:pPr>
        <w:pStyle w:val="850"/>
        <w:spacing w:line="540" w:lineRule="exact"/>
        <w:rPr>
          <w:rFonts w:hint="eastAsia" w:ascii="黑体" w:hAnsi="黑体" w:eastAsia="黑体"/>
          <w:sz w:val="32"/>
          <w:szCs w:val="32"/>
        </w:rPr>
      </w:pPr>
      <w:r>
        <w:rPr>
          <w:rFonts w:hint="eastAsia" w:ascii="黑体" w:hAnsi="黑体" w:eastAsia="黑体"/>
          <w:sz w:val="32"/>
          <w:szCs w:val="32"/>
        </w:rPr>
      </w:r>
      <w:r/>
    </w:p>
    <w:p>
      <w:pPr>
        <w:pStyle w:val="850"/>
        <w:spacing w:line="540" w:lineRule="exact"/>
        <w:rPr>
          <w:rFonts w:ascii="黑体" w:hAnsi="黑体" w:eastAsia="黑体"/>
          <w:sz w:val="32"/>
          <w:szCs w:val="32"/>
        </w:rPr>
      </w:pPr>
      <w:r>
        <w:rPr>
          <w:rFonts w:hint="eastAsia" w:ascii="黑体" w:hAnsi="黑体" w:eastAsia="黑体"/>
          <w:sz w:val="32"/>
          <w:szCs w:val="32"/>
        </w:rPr>
        <w:t xml:space="preserve">附件</w:t>
      </w:r>
      <w:r>
        <w:rPr>
          <w:rFonts w:ascii="黑体" w:hAnsi="黑体" w:eastAsia="黑体"/>
          <w:sz w:val="32"/>
          <w:szCs w:val="32"/>
        </w:rPr>
      </w:r>
      <w:r/>
    </w:p>
    <w:tbl>
      <w:tblPr>
        <w:tblW w:w="0" w:type="auto"/>
        <w:tblInd w:w="-123" w:type="dxa"/>
        <w:tblLayout w:type="fixed"/>
        <w:tblCellMar>
          <w:left w:w="108" w:type="dxa"/>
          <w:top w:w="0" w:type="dxa"/>
          <w:right w:w="108" w:type="dxa"/>
          <w:bottom w:w="0" w:type="dxa"/>
        </w:tblCellMar>
        <w:tblLook w:val="04A0" w:firstRow="1" w:lastRow="0" w:firstColumn="1" w:lastColumn="0" w:noHBand="0" w:noVBand="1"/>
      </w:tblPr>
      <w:tblGrid>
        <w:gridCol w:w="520"/>
        <w:gridCol w:w="3455"/>
        <w:gridCol w:w="1800"/>
        <w:gridCol w:w="1260"/>
        <w:gridCol w:w="1769"/>
      </w:tblGrid>
      <w:tr>
        <w:trPr>
          <w:trHeight w:val="67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pStyle w:val="850"/>
              <w:jc w:val="center"/>
              <w:spacing w:line="540" w:lineRule="exact"/>
              <w:rPr>
                <w:rFonts w:ascii="黑体" w:hAnsi="黑体" w:eastAsia="黑体"/>
                <w:spacing w:val="30"/>
                <w:sz w:val="32"/>
                <w:szCs w:val="32"/>
              </w:rPr>
            </w:pPr>
            <w:r>
              <w:rPr>
                <w:rFonts w:hint="eastAsia" w:ascii="黑体" w:hAnsi="黑体" w:eastAsia="黑体"/>
                <w:spacing w:val="30"/>
                <w:sz w:val="32"/>
                <w:szCs w:val="32"/>
              </w:rPr>
              <w:t xml:space="preserve">政府投资审计项目考核记录</w:t>
            </w:r>
            <w:r>
              <w:rPr>
                <w:rFonts w:ascii="黑体" w:hAnsi="黑体" w:eastAsia="黑体"/>
                <w:spacing w:val="30"/>
                <w:sz w:val="32"/>
                <w:szCs w:val="32"/>
              </w:rPr>
            </w:r>
            <w:r/>
          </w:p>
        </w:tc>
      </w:tr>
      <w:tr>
        <w:trPr>
          <w:trHeight w:val="600"/>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pStyle w:val="850"/>
              <w:jc w:val="left"/>
              <w:spacing w:line="540" w:lineRule="exact"/>
              <w:widowControl/>
              <w:rPr>
                <w:rFonts w:hint="eastAsia" w:ascii="仿宋" w:hAnsi="仿宋" w:eastAsia="仿宋" w:cs="仿宋"/>
                <w:sz w:val="32"/>
                <w:szCs w:val="28"/>
              </w:rPr>
            </w:pPr>
            <w:r>
              <w:rPr>
                <w:rFonts w:hint="eastAsia" w:ascii="仿宋" w:hAnsi="仿宋" w:eastAsia="仿宋" w:cs="仿宋"/>
                <w:sz w:val="32"/>
                <w:szCs w:val="28"/>
              </w:rPr>
              <w:t xml:space="preserve">项目名称：</w:t>
            </w:r>
            <w:r>
              <w:rPr>
                <w:rFonts w:hint="eastAsia" w:ascii="仿宋" w:hAnsi="仿宋" w:eastAsia="仿宋" w:cs="仿宋"/>
                <w:sz w:val="32"/>
                <w:szCs w:val="28"/>
              </w:rPr>
            </w:r>
            <w:r/>
          </w:p>
          <w:p>
            <w:pPr>
              <w:pStyle w:val="850"/>
              <w:jc w:val="left"/>
              <w:spacing w:line="540" w:lineRule="exact"/>
              <w:widowControl/>
              <w:rPr>
                <w:rFonts w:hint="eastAsia" w:ascii="仿宋" w:hAnsi="仿宋" w:eastAsia="仿宋" w:cs="仿宋"/>
                <w:sz w:val="32"/>
                <w:szCs w:val="21"/>
              </w:rPr>
            </w:pPr>
            <w:r>
              <w:rPr>
                <w:rFonts w:hint="eastAsia" w:ascii="仿宋" w:hAnsi="仿宋" w:eastAsia="仿宋" w:cs="仿宋"/>
                <w:sz w:val="32"/>
                <w:szCs w:val="28"/>
              </w:rPr>
              <w:t xml:space="preserve">项目年度：   </w:t>
            </w:r>
            <w:r>
              <w:rPr>
                <w:rFonts w:hint="eastAsia" w:ascii="仿宋" w:hAnsi="仿宋" w:eastAsia="仿宋" w:cs="仿宋"/>
                <w:sz w:val="32"/>
                <w:szCs w:val="21"/>
              </w:rPr>
              <w:t xml:space="preserve">      </w:t>
            </w:r>
            <w:r>
              <w:rPr>
                <w:rFonts w:hint="eastAsia" w:ascii="仿宋" w:hAnsi="仿宋" w:eastAsia="仿宋" w:cs="仿宋"/>
                <w:sz w:val="32"/>
                <w:szCs w:val="21"/>
              </w:rPr>
            </w:r>
            <w:r/>
          </w:p>
        </w:tc>
      </w:tr>
      <w:tr>
        <w:trPr>
          <w:trHeight w:val="1195" w:hRule="exact"/>
        </w:trPr>
        <w:tc>
          <w:tcPr>
            <w:tcBorders>
              <w:top w:val="single" w:color="000000" w:sz="8"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Borders>
              <w:top w:val="single" w:color="000000" w:sz="8" w:space="0"/>
              <w:left w:val="none" w:color="000000" w:sz="4" w:space="0"/>
              <w:bottom w:val="single" w:color="000000" w:sz="4" w:space="0"/>
              <w:right w:val="single" w:color="000000" w:sz="4" w:space="0"/>
            </w:tcBorders>
            <w:tcW w:w="3455" w:type="dxa"/>
            <w:vAlign w:val="center"/>
            <w:textDirection w:val="lrTb"/>
            <w:noWrap w:val="false"/>
          </w:tcPr>
          <w:p>
            <w:pPr>
              <w:pStyle w:val="850"/>
              <w:jc w:val="center"/>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扣分(加分)原因</w:t>
            </w:r>
            <w:r>
              <w:rPr>
                <w:rFonts w:hint="eastAsia" w:ascii="仿宋" w:hAnsi="仿宋" w:eastAsia="仿宋" w:cs="仿宋"/>
                <w:sz w:val="24"/>
                <w:szCs w:val="24"/>
              </w:rPr>
            </w:r>
            <w:r/>
          </w:p>
        </w:tc>
        <w:tc>
          <w:tcPr>
            <w:tcBorders>
              <w:top w:val="single" w:color="000000" w:sz="8" w:space="0"/>
              <w:left w:val="none" w:color="000000" w:sz="4" w:space="0"/>
              <w:bottom w:val="single" w:color="000000" w:sz="4" w:space="0"/>
              <w:right w:val="single" w:color="000000" w:sz="4" w:space="0"/>
            </w:tcBorders>
            <w:tcW w:w="1800" w:type="dxa"/>
            <w:vAlign w:val="center"/>
            <w:textDirection w:val="lrTb"/>
            <w:noWrap w:val="false"/>
          </w:tcPr>
          <w:p>
            <w:pPr>
              <w:pStyle w:val="850"/>
              <w:jc w:val="center"/>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扣分"-"（加分"+"）分数</w:t>
            </w:r>
            <w:r>
              <w:rPr>
                <w:rFonts w:hint="eastAsia" w:ascii="仿宋" w:hAnsi="仿宋" w:eastAsia="仿宋" w:cs="仿宋"/>
                <w:sz w:val="24"/>
                <w:szCs w:val="24"/>
              </w:rPr>
            </w:r>
            <w:r/>
          </w:p>
        </w:tc>
        <w:tc>
          <w:tcPr>
            <w:tcBorders>
              <w:top w:val="single" w:color="000000" w:sz="8" w:space="0"/>
              <w:left w:val="none" w:color="000000" w:sz="4" w:space="0"/>
              <w:bottom w:val="single" w:color="000000" w:sz="4" w:space="0"/>
              <w:right w:val="single" w:color="000000" w:sz="4" w:space="0"/>
            </w:tcBorders>
            <w:tcW w:w="1260" w:type="dxa"/>
            <w:vAlign w:val="center"/>
            <w:textDirection w:val="lrTb"/>
            <w:noWrap w:val="false"/>
          </w:tcPr>
          <w:p>
            <w:pPr>
              <w:pStyle w:val="850"/>
              <w:jc w:val="center"/>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协审人员   签字确认</w:t>
            </w:r>
            <w:r>
              <w:rPr>
                <w:rFonts w:hint="eastAsia" w:ascii="仿宋" w:hAnsi="仿宋" w:eastAsia="仿宋" w:cs="仿宋"/>
                <w:sz w:val="24"/>
                <w:szCs w:val="24"/>
              </w:rPr>
            </w:r>
            <w:r/>
          </w:p>
        </w:tc>
        <w:tc>
          <w:tcPr>
            <w:tcBorders>
              <w:top w:val="single" w:color="000000" w:sz="8" w:space="0"/>
              <w:left w:val="none" w:color="000000" w:sz="4" w:space="0"/>
              <w:bottom w:val="single" w:color="000000" w:sz="4" w:space="0"/>
              <w:right w:val="single" w:color="000000" w:sz="8" w:space="0"/>
            </w:tcBorders>
            <w:tcW w:w="1769" w:type="dxa"/>
            <w:vAlign w:val="center"/>
            <w:textDirection w:val="lrTb"/>
            <w:noWrap w:val="false"/>
          </w:tcPr>
          <w:p>
            <w:pPr>
              <w:pStyle w:val="850"/>
              <w:jc w:val="center"/>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397" w:hRule="exact"/>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val="false"/>
          </w:tcPr>
          <w:p>
            <w:pPr>
              <w:pStyle w:val="85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455"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594" w:hRule="exact"/>
        </w:trPr>
        <w:tc>
          <w:tcPr>
            <w:gridSpan w:val="2"/>
            <w:tcBorders>
              <w:top w:val="single" w:color="000000" w:sz="4" w:space="0"/>
              <w:left w:val="single" w:color="000000" w:sz="8" w:space="0"/>
              <w:bottom w:val="single" w:color="000000" w:sz="4" w:space="0"/>
              <w:right w:val="single" w:color="000000" w:sz="4" w:space="0"/>
            </w:tcBorders>
            <w:tcW w:w="3975"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合计考核扣分（加分）：</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4" w:space="0"/>
              <w:right w:val="single" w:color="000000" w:sz="8" w:space="0"/>
            </w:tcBorders>
            <w:tcW w:w="1769"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560" w:hRule="exact"/>
        </w:trPr>
        <w:tc>
          <w:tcPr>
            <w:gridSpan w:val="2"/>
            <w:tcBorders>
              <w:top w:val="single" w:color="000000" w:sz="4" w:space="0"/>
              <w:left w:val="single" w:color="000000" w:sz="8" w:space="0"/>
              <w:bottom w:val="single" w:color="000000" w:sz="8" w:space="0"/>
              <w:right w:val="single" w:color="000000" w:sz="4" w:space="0"/>
            </w:tcBorders>
            <w:tcW w:w="3975"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考核得分：</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4" w:space="0"/>
            </w:tcBorders>
            <w:tcW w:w="1800"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4" w:space="0"/>
            </w:tcBorders>
            <w:tcW w:w="1260"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W w:w="1769" w:type="dxa"/>
            <w:vAlign w:val="center"/>
            <w:textDirection w:val="lrTb"/>
            <w:noWrap w:val="false"/>
          </w:tcPr>
          <w:p>
            <w:pPr>
              <w:pStyle w:val="850"/>
              <w:jc w:val="left"/>
              <w:spacing w:line="54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pStyle w:val="850"/>
              <w:jc w:val="left"/>
              <w:spacing w:line="540" w:lineRule="exact"/>
              <w:widowControl/>
              <w:rPr>
                <w:rFonts w:ascii="宋体" w:hAnsi="宋体" w:eastAsia="仿宋_GB2312" w:cs="宋体"/>
                <w:sz w:val="32"/>
                <w:szCs w:val="20"/>
              </w:rPr>
            </w:pPr>
            <w:r>
              <w:rPr>
                <w:rFonts w:hint="eastAsia" w:ascii="宋体" w:hAnsi="宋体" w:eastAsia="仿宋_GB2312" w:cs="宋体"/>
                <w:sz w:val="32"/>
                <w:szCs w:val="20"/>
              </w:rPr>
              <w:t xml:space="preserve">考核人：                    中心负责人：</w:t>
            </w:r>
            <w:r>
              <w:rPr>
                <w:rFonts w:ascii="宋体" w:hAnsi="宋体" w:eastAsia="仿宋_GB2312" w:cs="宋体"/>
                <w:sz w:val="32"/>
                <w:szCs w:val="20"/>
              </w:rPr>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pStyle w:val="850"/>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r>
        <w:trPr>
          <w:trHeight w:val="600"/>
        </w:trPr>
        <w:tc>
          <w:tcPr>
            <w:gridSpan w:val="4"/>
            <w:tcBorders>
              <w:top w:val="none" w:color="000000" w:sz="4" w:space="0"/>
              <w:left w:val="none" w:color="000000" w:sz="4" w:space="0"/>
              <w:bottom w:val="none" w:color="000000" w:sz="4" w:space="0"/>
              <w:right w:val="none" w:color="000000" w:sz="4" w:space="0"/>
            </w:tcBorders>
            <w:tcW w:w="7035" w:type="dxa"/>
            <w:vAlign w:val="center"/>
            <w:textDirection w:val="lrTb"/>
            <w:noWrap w:val="false"/>
          </w:tcPr>
          <w:p>
            <w:pPr>
              <w:pStyle w:val="850"/>
              <w:jc w:val="left"/>
              <w:spacing w:line="540" w:lineRule="exact"/>
              <w:widowControl/>
              <w:rPr>
                <w:rFonts w:ascii="宋体" w:hAnsi="宋体" w:eastAsia="仿宋_GB2312" w:cs="宋体"/>
                <w:sz w:val="32"/>
                <w:szCs w:val="20"/>
              </w:rPr>
            </w:pPr>
            <w:r>
              <w:rPr>
                <w:rFonts w:hint="eastAsia" w:ascii="宋体" w:hAnsi="宋体" w:eastAsia="仿宋_GB2312" w:cs="宋体"/>
                <w:sz w:val="32"/>
                <w:szCs w:val="20"/>
              </w:rPr>
              <w:t xml:space="preserve">分管局长意见：</w:t>
            </w:r>
            <w:r>
              <w:rPr>
                <w:rFonts w:ascii="宋体" w:hAnsi="宋体" w:eastAsia="仿宋_GB2312" w:cs="宋体"/>
                <w:sz w:val="32"/>
                <w:szCs w:val="20"/>
              </w:rPr>
            </w:r>
            <w:r/>
          </w:p>
        </w:tc>
        <w:tc>
          <w:tcPr>
            <w:tcBorders>
              <w:top w:val="none" w:color="000000" w:sz="4" w:space="0"/>
              <w:left w:val="none" w:color="000000" w:sz="4" w:space="0"/>
              <w:bottom w:val="none" w:color="000000" w:sz="4" w:space="0"/>
              <w:right w:val="none" w:color="000000" w:sz="4" w:space="0"/>
            </w:tcBorders>
            <w:tcW w:w="1769" w:type="dxa"/>
            <w:vAlign w:val="center"/>
            <w:textDirection w:val="lrTb"/>
            <w:noWrap w:val="false"/>
          </w:tcPr>
          <w:p>
            <w:pPr>
              <w:pStyle w:val="850"/>
              <w:jc w:val="left"/>
              <w:spacing w:line="540" w:lineRule="exact"/>
              <w:widowControl/>
              <w:rPr>
                <w:rFonts w:ascii="宋体" w:hAnsi="宋体" w:eastAsia="仿宋_GB2312" w:cs="宋体"/>
                <w:sz w:val="32"/>
                <w:szCs w:val="20"/>
              </w:rPr>
            </w:pPr>
            <w:r>
              <w:rPr>
                <w:rFonts w:ascii="宋体" w:hAnsi="宋体" w:eastAsia="仿宋_GB2312" w:cs="宋体"/>
                <w:sz w:val="32"/>
                <w:szCs w:val="20"/>
              </w:rPr>
            </w:r>
            <w:r/>
          </w:p>
        </w:tc>
      </w:tr>
    </w:tbl>
    <w:p>
      <w:pPr>
        <w:pStyle w:val="850"/>
        <w:ind w:right="31"/>
        <w:spacing w:line="348" w:lineRule="auto"/>
        <w:rPr>
          <w:rFonts w:ascii="仿宋_GB2312" w:hAnsi="Times New Roman" w:eastAsia="仿宋_GB2312"/>
          <w:sz w:val="32"/>
          <w:szCs w:val="20"/>
        </w:rPr>
      </w:pPr>
      <w:r/>
      <w:bookmarkStart w:id="341" w:name="成文日期"/>
      <w:r/>
      <w:bookmarkEnd w:id="341"/>
      <w:r>
        <w:rPr>
          <w:rFonts w:ascii="仿宋_GB2312" w:hAnsi="Times New Roman" w:eastAsia="仿宋_GB2312"/>
          <w:sz w:val="32"/>
          <w:szCs w:val="20"/>
        </w:rPr>
      </w:r>
      <w:r/>
    </w:p>
    <w:p>
      <w:pPr>
        <w:pStyle w:val="850"/>
        <w:ind w:right="31"/>
        <w:spacing w:line="40" w:lineRule="exact"/>
        <w:rPr>
          <w:rFonts w:ascii="黑体" w:hAnsi="Times New Roman" w:eastAsia="黑体"/>
          <w:strike/>
          <w:sz w:val="28"/>
          <w:szCs w:val="20"/>
          <w:u w:val="single"/>
        </w:rPr>
        <w:pBdr>
          <w:bottom w:val="single" w:color="000000" w:sz="12" w:space="1"/>
        </w:pBdr>
      </w:pPr>
      <w:r/>
      <w:bookmarkStart w:id="342" w:name="主题词"/>
      <w:r/>
      <w:bookmarkEnd w:id="342"/>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43" w:name="抄送"/>
      <w:r/>
      <w:bookmarkEnd w:id="343"/>
      <w:r/>
      <w:bookmarkStart w:id="344" w:name="分送"/>
      <w:r/>
      <w:bookmarkEnd w:id="344"/>
      <w:r/>
      <w:bookmarkStart w:id="345" w:name="_Toc23279"/>
      <w:r/>
      <w:bookmarkStart w:id="346" w:name="_Toc23043"/>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45"/>
      <w:r/>
      <w:bookmarkEnd w:id="346"/>
      <w:r>
        <w:rPr>
          <w:rFonts w:ascii="Times New Roman" w:hAnsi="Times New Roman" w:eastAsia="仿宋_GB2312"/>
          <w:sz w:val="28"/>
          <w:szCs w:val="28"/>
        </w:rPr>
      </w:r>
      <w:r/>
    </w:p>
    <w:p>
      <w:pPr>
        <w:pStyle w:val="850"/>
        <w:ind w:right="69" w:firstLine="280"/>
        <w:spacing w:line="500" w:lineRule="exact"/>
        <w:rPr>
          <w:rFonts w:ascii="Times New Roman" w:hAnsi="Times New Roman" w:eastAsia="仿宋_GB2312"/>
          <w:spacing w:val="30"/>
          <w:sz w:val="28"/>
          <w:szCs w:val="28"/>
        </w:rPr>
      </w:pPr>
      <w:r/>
      <w:bookmarkStart w:id="347" w:name="发文部门和时间"/>
      <w:r/>
      <w:bookmarkEnd w:id="347"/>
      <w:r>
        <w:rPr>
          <w:rFonts w:hint="eastAsia" w:ascii="Times New Roman" w:hAnsi="Times New Roman" w:eastAsia="仿宋_GB2312"/>
          <w:sz w:val="28"/>
          <w:szCs w:val="28"/>
        </w:rPr>
        <w:t xml:space="preserve">高邮</w:t>
      </w:r>
      <w:r>
        <w:rPr>
          <w:rFonts w:ascii="Times New Roman" w:hAnsi="Times New Roman" w:eastAsia="仿宋_GB2312"/>
          <w:sz w:val="28"/>
          <w:szCs w:val="28"/>
        </w:rPr>
        <w:t xml:space="preserve">市审计局办公室</w:t>
      </w:r>
      <w:r>
        <w:rPr>
          <w:rFonts w:ascii="Times New Roman" w:hAnsi="Times New Roman" w:eastAsia="仿宋_GB2312"/>
          <w:spacing w:val="-30"/>
          <w:sz w:val="28"/>
          <w:szCs w:val="28"/>
        </w:rPr>
        <w:t xml:space="preserve">　　　 　　</w:t>
      </w:r>
      <w:r>
        <w:rPr>
          <w:rFonts w:hint="eastAsia" w:ascii="Times New Roman" w:hAnsi="Times New Roman" w:eastAsia="仿宋_GB2312"/>
          <w:spacing w:val="-30"/>
          <w:sz w:val="28"/>
          <w:szCs w:val="28"/>
        </w:rPr>
        <w:t xml:space="preserve">           </w:t>
      </w:r>
      <w:r>
        <w:rPr>
          <w:rFonts w:ascii="Times New Roman" w:hAnsi="Times New Roman" w:eastAsia="仿宋_GB2312"/>
          <w:spacing w:val="-30"/>
          <w:sz w:val="28"/>
          <w:szCs w:val="28"/>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rPr>
          <w:rFonts w:ascii="Times New Roman" w:hAnsi="Times New Roman" w:eastAsia="仿宋_GB2312"/>
          <w:spacing w:val="30"/>
          <w:sz w:val="28"/>
          <w:szCs w:val="28"/>
        </w:rPr>
      </w:r>
      <w:r/>
    </w:p>
    <w:p>
      <w:pPr>
        <w:pStyle w:val="850"/>
        <w:ind w:left="563" w:right="315" w:hanging="280"/>
        <w:jc w:val="center"/>
        <w:spacing w:line="1600" w:lineRule="exact"/>
        <w:rPr>
          <w:rFonts w:ascii="黑体" w:hAnsi="黑体" w:eastAsia="黑体" w:cs="黑体"/>
          <w:color w:val="ff0000"/>
          <w:sz w:val="100"/>
          <w:szCs w:val="100"/>
        </w:rPr>
        <w:outlineLvl w:val="0"/>
      </w:pPr>
      <w:r/>
      <w:bookmarkStart w:id="348" w:name="_Toc10080"/>
      <w:r/>
      <w:bookmarkStart w:id="349" w:name="_Toc29778"/>
      <w:r/>
      <w:bookmarkStart w:id="350" w:name="_Toc4998"/>
      <w:r>
        <w:rPr>
          <w:rFonts w:hint="eastAsia" w:ascii="黑体" w:hAnsi="黑体" w:eastAsia="黑体" w:cs="黑体"/>
          <w:color w:val="ff0000"/>
          <w:spacing w:val="-20"/>
          <w:sz w:val="144"/>
          <w:szCs w:val="132"/>
        </w:rPr>
        <w:t xml:space="preserve">高邮市审计局文件</w:t>
      </w:r>
      <w:bookmarkEnd w:id="348"/>
      <w:r/>
      <w:bookmarkEnd w:id="349"/>
      <w:r/>
      <w:bookmarkEnd w:id="350"/>
      <w:r>
        <w:rPr>
          <w:rFonts w:ascii="黑体" w:hAnsi="黑体" w:eastAsia="黑体" w:cs="黑体"/>
          <w:color w:val="ff0000"/>
          <w:sz w:val="100"/>
          <w:szCs w:val="100"/>
        </w:rPr>
      </w:r>
      <w:r/>
    </w:p>
    <w:p>
      <w:pPr>
        <w:pStyle w:val="850"/>
        <w:ind w:right="69"/>
        <w:spacing w:line="348" w:lineRule="auto"/>
        <w:rPr>
          <w:rFonts w:ascii="仿宋_GB2312" w:hAnsi="宋体" w:eastAsia="仿宋_GB2312"/>
          <w:color w:val="000000"/>
          <w:sz w:val="32"/>
          <w:szCs w:val="20"/>
        </w:rPr>
      </w:pPr>
      <w:r>
        <w:rPr>
          <w:rFonts w:ascii="仿宋_GB2312" w:hAnsi="宋体" w:eastAsia="仿宋_GB2312"/>
          <w:color w:val="000000"/>
          <w:sz w:val="32"/>
          <w:szCs w:val="20"/>
        </w:rPr>
      </w:r>
      <w:r/>
    </w:p>
    <w:p>
      <w:pPr>
        <w:pStyle w:val="850"/>
        <w:ind w:left="197" w:right="31"/>
        <w:jc w:val="center"/>
        <w:rPr>
          <w:rFonts w:ascii="Times New Roman" w:hAnsi="Times New Roman" w:eastAsia="楷体_GB2312"/>
          <w:color w:val="000000"/>
          <w:sz w:val="28"/>
          <w:szCs w:val="20"/>
        </w:rPr>
      </w:pPr>
      <w:r>
        <w:rPr>
          <w:rFonts w:ascii="Times New Roman" w:hAnsi="Times New Roman"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-10159</wp:posOffset>
                </wp:positionH>
                <wp:positionV relativeFrom="paragraph">
                  <wp:posOffset>472440</wp:posOffset>
                </wp:positionV>
                <wp:extent cx="5615940" cy="0"/>
                <wp:effectExtent l="0" t="0" r="0" b="0"/>
                <wp:wrapNone/>
                <wp:docPr id="51"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w="25400">
                          <a:solidFill>
                            <a:srgbClr val="FF0000"/>
                          </a:solidFill>
                        </a:ln>
                      </wps:spPr>
                      <wps:bodyPr rot="0">
                        <a:prstTxWarp prst="textNoShape">
                          <a:avLst/>
                        </a:prstTxWarp>
                        <a:noAutofit/>
                      </wps:bodyPr>
                    </wps:wsp>
                  </a:graphicData>
                </a:graphic>
              </wp:anchor>
            </w:drawing>
          </mc:Choice>
          <mc:Fallback>
            <w:pict>
              <v:line id="shape 50" o:spid="_x0000_s50" style="position:absolute;left:0;text-align:left;z-index:251658241;mso-wrap-distance-left:9.0pt;mso-wrap-distance-top:0.0pt;mso-wrap-distance-right:9.0pt;mso-wrap-distance-bottom:0.0pt;visibility:visible;" from="-0.8pt,37.2pt" to="441.4pt,37.2pt" filled="f" strokecolor="#FF0000" strokeweight="2.00pt"/>
            </w:pict>
          </mc:Fallback>
        </mc:AlternateContent>
      </w:r>
      <w:r>
        <w:rPr>
          <w:rFonts w:hint="eastAsia" w:ascii="Times New Roman" w:hAnsi="Times New Roman" w:eastAsia="楷体_GB2312"/>
          <w:color w:val="000000"/>
          <w:sz w:val="32"/>
          <w:szCs w:val="20"/>
        </w:rPr>
        <w:t xml:space="preserve">邮审发〔2021〕25号</w:t>
      </w:r>
      <w:r>
        <w:rPr>
          <w:rFonts w:ascii="Times New Roman" w:hAnsi="Times New Roman" w:eastAsia="楷体_GB2312"/>
          <w:color w:val="000000"/>
          <w:sz w:val="28"/>
          <w:szCs w:val="20"/>
        </w:rPr>
      </w:r>
      <w:r/>
    </w:p>
    <w:p>
      <w:pPr>
        <w:pStyle w:val="850"/>
        <w:ind w:right="69" w:firstLine="312"/>
        <w:spacing w:after="227" w:line="348" w:lineRule="auto"/>
        <w:tabs>
          <w:tab w:val="left" w:pos="8505" w:leader="none"/>
        </w:tabs>
        <w:rPr>
          <w:rFonts w:ascii="仿宋_GB2312" w:hAnsi="华文中宋" w:eastAsia="仿宋_GB2312"/>
          <w:color w:val="000000"/>
          <w:sz w:val="32"/>
          <w:szCs w:val="32"/>
        </w:rPr>
      </w:pPr>
      <w:r>
        <w:rPr>
          <w:rFonts w:hint="eastAsia" w:ascii="楷体_GB2312" w:hAnsi="Times New Roman" w:eastAsia="楷体_GB2312"/>
          <w:color w:val="ffffff"/>
          <w:spacing w:val="-4"/>
          <w:sz w:val="32"/>
          <w:szCs w:val="20"/>
        </w:rPr>
        <w:t xml:space="preserve">好</w:t>
      </w:r>
      <w:r>
        <w:rPr>
          <w:rFonts w:ascii="仿宋_GB2312" w:hAnsi="华文中宋" w:eastAsia="仿宋_GB2312"/>
          <w:color w:val="000000"/>
          <w:sz w:val="32"/>
          <w:szCs w:val="32"/>
        </w:rPr>
      </w:r>
      <w:r/>
    </w:p>
    <w:p>
      <w:pPr>
        <w:pStyle w:val="850"/>
        <w:jc w:val="center"/>
        <w:spacing w:line="600" w:lineRule="exact"/>
        <w:rPr>
          <w:rFonts w:ascii="黑体" w:hAnsi="黑体" w:eastAsia="黑体" w:cs="黑体"/>
          <w:sz w:val="44"/>
          <w:szCs w:val="44"/>
        </w:rPr>
      </w:pPr>
      <w:r>
        <w:rPr>
          <w:rFonts w:hint="eastAsia" w:ascii="黑体" w:hAnsi="黑体" w:eastAsia="黑体" w:cs="黑体"/>
          <w:sz w:val="44"/>
          <w:szCs w:val="44"/>
        </w:rPr>
        <w:t xml:space="preserve">高邮市审计局关于</w:t>
      </w:r>
      <w:r>
        <w:rPr>
          <w:rFonts w:ascii="黑体" w:hAnsi="黑体" w:eastAsia="黑体" w:cs="黑体"/>
          <w:sz w:val="44"/>
          <w:szCs w:val="44"/>
        </w:rPr>
      </w:r>
      <w:r/>
    </w:p>
    <w:p>
      <w:pPr>
        <w:pStyle w:val="850"/>
        <w:jc w:val="center"/>
        <w:spacing w:line="600" w:lineRule="exact"/>
        <w:rPr>
          <w:rFonts w:ascii="黑体" w:hAnsi="黑体" w:eastAsia="黑体" w:cs="黑体"/>
          <w:sz w:val="44"/>
          <w:szCs w:val="44"/>
        </w:rPr>
      </w:pPr>
      <w:r>
        <w:rPr>
          <w:rFonts w:hint="eastAsia" w:ascii="黑体" w:hAnsi="黑体" w:eastAsia="黑体" w:cs="黑体"/>
          <w:sz w:val="44"/>
          <w:szCs w:val="44"/>
        </w:rPr>
        <w:t xml:space="preserve">印发《高邮市审计局政府投资</w:t>
      </w:r>
      <w:r>
        <w:rPr>
          <w:rFonts w:ascii="黑体" w:hAnsi="黑体" w:eastAsia="黑体" w:cs="黑体"/>
          <w:sz w:val="44"/>
          <w:szCs w:val="44"/>
        </w:rPr>
      </w:r>
      <w:r/>
    </w:p>
    <w:p>
      <w:pPr>
        <w:pStyle w:val="850"/>
        <w:jc w:val="center"/>
        <w:spacing w:line="600" w:lineRule="exact"/>
        <w:rPr>
          <w:rFonts w:ascii="黑体" w:hAnsi="黑体" w:eastAsia="黑体" w:cs="黑体"/>
          <w:sz w:val="44"/>
          <w:szCs w:val="44"/>
        </w:rPr>
      </w:pPr>
      <w:r>
        <w:rPr>
          <w:rFonts w:hint="eastAsia" w:ascii="黑体" w:hAnsi="黑体" w:eastAsia="黑体" w:cs="黑体"/>
          <w:sz w:val="44"/>
          <w:szCs w:val="44"/>
        </w:rPr>
        <w:t xml:space="preserve">项目审计管理办法（试行）》的通知</w:t>
      </w:r>
      <w:r>
        <w:rPr>
          <w:rFonts w:ascii="黑体" w:hAnsi="黑体" w:eastAsia="黑体" w:cs="黑体"/>
          <w:sz w:val="44"/>
          <w:szCs w:val="44"/>
        </w:rPr>
      </w:r>
      <w:r/>
    </w:p>
    <w:p>
      <w:pPr>
        <w:pStyle w:val="850"/>
        <w:rPr>
          <w:rFonts w:ascii="方正楷体_GBK" w:hAnsi="方正楷体_GBK" w:eastAsia="方正楷体_GBK" w:cs="方正楷体_GBK"/>
          <w:sz w:val="32"/>
          <w:szCs w:val="32"/>
        </w:rPr>
      </w:pPr>
      <w:r>
        <w:rPr>
          <w:rFonts w:ascii="方正楷体_GBK" w:hAnsi="方正楷体_GBK" w:eastAsia="方正楷体_GBK" w:cs="方正楷体_GBK"/>
          <w:sz w:val="32"/>
          <w:szCs w:val="32"/>
        </w:rPr>
      </w:r>
      <w:r/>
    </w:p>
    <w:p>
      <w:pPr>
        <w:pStyle w:val="850"/>
        <w:spacing w:line="560" w:lineRule="exact"/>
        <w:rPr>
          <w:rFonts w:ascii="仿宋" w:hAnsi="仿宋" w:eastAsia="仿宋" w:cs="仿宋"/>
          <w:sz w:val="32"/>
          <w:szCs w:val="32"/>
        </w:rPr>
      </w:pPr>
      <w:r>
        <w:rPr>
          <w:rFonts w:hint="eastAsia" w:ascii="仿宋" w:hAnsi="仿宋" w:eastAsia="仿宋" w:cs="仿宋"/>
          <w:sz w:val="32"/>
          <w:szCs w:val="32"/>
        </w:rPr>
        <w:t xml:space="preserve">各科室，市固定资产投资审计中心、任期经济责任审计中心：</w:t>
      </w:r>
      <w:r>
        <w:rPr>
          <w:rFonts w:ascii="仿宋" w:hAnsi="仿宋" w:eastAsia="仿宋" w:cs="仿宋"/>
          <w:sz w:val="32"/>
          <w:szCs w:val="32"/>
        </w:rPr>
      </w:r>
      <w:r/>
    </w:p>
    <w:p>
      <w:pPr>
        <w:pStyle w:val="850"/>
        <w:ind w:firstLine="640"/>
        <w:spacing w:line="560" w:lineRule="exact"/>
        <w:rPr>
          <w:rFonts w:ascii="仿宋" w:hAnsi="仿宋" w:eastAsia="仿宋" w:cs="仿宋"/>
          <w:sz w:val="32"/>
          <w:szCs w:val="32"/>
        </w:rPr>
      </w:pPr>
      <w:r>
        <w:rPr>
          <w:rFonts w:hint="eastAsia" w:ascii="仿宋" w:hAnsi="仿宋" w:eastAsia="仿宋" w:cs="仿宋"/>
          <w:sz w:val="32"/>
          <w:szCs w:val="32"/>
        </w:rPr>
        <w:t xml:space="preserve">为进一步加强政府投资项目审计的全流程管理，经研究，制定《高邮市审计局政府投资项目审计管理办法（试行）》，现印发给你们，请遵照执行。</w:t>
      </w:r>
      <w:r>
        <w:rPr>
          <w:rFonts w:ascii="仿宋" w:hAnsi="仿宋" w:eastAsia="仿宋" w:cs="仿宋"/>
          <w:sz w:val="32"/>
          <w:szCs w:val="32"/>
        </w:rPr>
      </w:r>
      <w:r/>
    </w:p>
    <w:p>
      <w:pPr>
        <w:pStyle w:val="850"/>
        <w:ind w:firstLine="640"/>
        <w:jc w:val="left"/>
        <w:spacing w:line="560" w:lineRule="exact"/>
        <w:rPr>
          <w:rFonts w:ascii="仿宋" w:hAnsi="仿宋" w:eastAsia="仿宋" w:cs="仿宋"/>
          <w:sz w:val="32"/>
          <w:szCs w:val="32"/>
        </w:rPr>
      </w:pPr>
      <w:r>
        <w:rPr>
          <w:rFonts w:hint="eastAsia" w:ascii="仿宋" w:hAnsi="仿宋" w:eastAsia="仿宋" w:cs="仿宋"/>
          <w:sz w:val="32"/>
          <w:szCs w:val="32"/>
        </w:rPr>
        <w:t xml:space="preserve">附件：高邮市审计局政府投资项目审计管理办法（试行）</w:t>
      </w:r>
      <w:r>
        <w:rPr>
          <w:rFonts w:ascii="仿宋" w:hAnsi="仿宋" w:eastAsia="仿宋" w:cs="仿宋"/>
          <w:sz w:val="32"/>
          <w:szCs w:val="32"/>
        </w:rPr>
      </w:r>
      <w:r/>
    </w:p>
    <w:p>
      <w:pPr>
        <w:pStyle w:val="850"/>
        <w:spacing w:line="560" w:lineRule="exact"/>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r>
      <w:r/>
    </w:p>
    <w:p>
      <w:pPr>
        <w:pStyle w:val="850"/>
        <w:spacing w:line="560" w:lineRule="exact"/>
        <w:rPr>
          <w:rFonts w:ascii="仿宋" w:hAnsi="仿宋" w:eastAsia="仿宋" w:cs="仿宋"/>
          <w:sz w:val="32"/>
          <w:szCs w:val="32"/>
        </w:rPr>
      </w:pPr>
      <w:r>
        <w:rPr>
          <w:rFonts w:hint="eastAsia" w:ascii="仿宋" w:hAnsi="仿宋" w:eastAsia="仿宋" w:cs="仿宋"/>
          <w:sz w:val="32"/>
          <w:szCs w:val="32"/>
        </w:rPr>
        <w:t xml:space="preserve">                               </w:t>
      </w:r>
      <w:r>
        <w:rPr>
          <w:rFonts w:ascii="仿宋" w:hAnsi="仿宋" w:eastAsia="仿宋" w:cs="仿宋"/>
          <w:sz w:val="32"/>
          <w:szCs w:val="32"/>
        </w:rPr>
      </w:r>
      <w:r/>
    </w:p>
    <w:p>
      <w:pPr>
        <w:pStyle w:val="856"/>
        <w:outlineLvl w:val="9"/>
      </w:pPr>
      <w:r/>
      <w:r/>
    </w:p>
    <w:p>
      <w:pPr>
        <w:pStyle w:val="850"/>
        <w:jc w:val="center"/>
        <w:spacing w:line="560" w:lineRule="exact"/>
        <w:rPr>
          <w:rFonts w:ascii="仿宋" w:hAnsi="仿宋" w:eastAsia="仿宋" w:cs="仿宋"/>
          <w:sz w:val="32"/>
          <w:szCs w:val="32"/>
        </w:rPr>
      </w:pPr>
      <w:r>
        <w:rPr>
          <w:rFonts w:hint="eastAsia" w:ascii="仿宋" w:hAnsi="仿宋" w:eastAsia="仿宋" w:cs="仿宋"/>
          <w:sz w:val="32"/>
          <w:szCs w:val="32"/>
        </w:rPr>
        <w:t xml:space="preserve">                </w:t>
      </w:r>
      <w:bookmarkStart w:id="351" w:name="_Toc11558"/>
      <w:r/>
      <w:bookmarkStart w:id="352" w:name="_Toc30895"/>
      <w:r>
        <w:rPr>
          <w:rFonts w:hint="eastAsia" w:ascii="仿宋" w:hAnsi="仿宋" w:eastAsia="仿宋" w:cs="仿宋"/>
          <w:sz w:val="32"/>
          <w:szCs w:val="32"/>
        </w:rPr>
        <w:t xml:space="preserve">高邮市审计局</w:t>
      </w:r>
      <w:bookmarkEnd w:id="351"/>
      <w:r/>
      <w:bookmarkEnd w:id="352"/>
      <w:r>
        <w:rPr>
          <w:rFonts w:ascii="仿宋" w:hAnsi="仿宋" w:eastAsia="仿宋" w:cs="仿宋"/>
          <w:sz w:val="32"/>
          <w:szCs w:val="32"/>
        </w:rPr>
      </w:r>
      <w:r/>
    </w:p>
    <w:p>
      <w:pPr>
        <w:pStyle w:val="850"/>
        <w:jc w:val="center"/>
        <w:spacing w:line="560" w:lineRule="exact"/>
        <w:rPr>
          <w:rFonts w:ascii="仿宋" w:hAnsi="仿宋" w:eastAsia="仿宋" w:cs="仿宋"/>
          <w:sz w:val="44"/>
          <w:szCs w:val="44"/>
        </w:rPr>
      </w:pPr>
      <w:r>
        <w:rPr>
          <w:rFonts w:hint="eastAsia" w:ascii="仿宋" w:hAnsi="仿宋" w:eastAsia="仿宋" w:cs="仿宋"/>
          <w:sz w:val="32"/>
          <w:szCs w:val="32"/>
        </w:rPr>
        <w:t xml:space="preserve">                 </w:t>
      </w:r>
      <w:bookmarkStart w:id="353" w:name="_Toc26207"/>
      <w:r/>
      <w:bookmarkStart w:id="354" w:name="_Toc29659"/>
      <w:r>
        <w:rPr>
          <w:rFonts w:hint="eastAsia" w:ascii="仿宋" w:hAnsi="仿宋" w:eastAsia="仿宋" w:cs="仿宋"/>
          <w:sz w:val="32"/>
          <w:szCs w:val="32"/>
        </w:rPr>
        <w:t xml:space="preserve">2021年11月1日</w:t>
      </w:r>
      <w:bookmarkEnd w:id="353"/>
      <w:r/>
      <w:bookmarkEnd w:id="354"/>
      <w:r>
        <w:rPr>
          <w:rFonts w:hint="eastAsia" w:ascii="仿宋" w:hAnsi="仿宋" w:eastAsia="仿宋" w:cs="仿宋"/>
          <w:sz w:val="32"/>
          <w:szCs w:val="32"/>
        </w:rPr>
        <w:t xml:space="preserve">  </w:t>
      </w:r>
      <w:r>
        <w:rPr>
          <w:rFonts w:ascii="仿宋" w:hAnsi="仿宋" w:eastAsia="仿宋" w:cs="仿宋"/>
          <w:sz w:val="44"/>
          <w:szCs w:val="44"/>
        </w:rPr>
      </w:r>
      <w:r/>
    </w:p>
    <w:p>
      <w:pPr>
        <w:pStyle w:val="850"/>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高邮市审计局政府投资项目</w:t>
      </w:r>
      <w:r>
        <w:rPr>
          <w:rFonts w:ascii="黑体" w:hAnsi="黑体" w:eastAsia="黑体" w:cs="黑体"/>
          <w:color w:val="000000"/>
          <w:sz w:val="44"/>
          <w:szCs w:val="44"/>
        </w:rPr>
      </w:r>
      <w:r/>
    </w:p>
    <w:p>
      <w:pPr>
        <w:pStyle w:val="850"/>
        <w:jc w:val="center"/>
        <w:spacing w:line="6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审计管理办法（试行）</w:t>
      </w:r>
      <w:r>
        <w:rPr>
          <w:rFonts w:ascii="黑体" w:hAnsi="黑体" w:eastAsia="黑体" w:cs="黑体"/>
          <w:color w:val="000000"/>
          <w:sz w:val="44"/>
          <w:szCs w:val="44"/>
        </w:rPr>
      </w:r>
      <w:r/>
    </w:p>
    <w:p>
      <w:pPr>
        <w:pStyle w:val="850"/>
        <w:ind w:firstLine="640"/>
        <w:jc w:val="center"/>
        <w:spacing w:before="120" w:after="120" w:line="480" w:lineRule="exact"/>
        <w:widowControl/>
        <w:rPr>
          <w:rFonts w:ascii="宋体" w:hAnsi="宋体" w:cs="宋体"/>
          <w:bCs/>
          <w:sz w:val="32"/>
          <w:szCs w:val="32"/>
        </w:rPr>
        <w:outlineLvl w:val="0"/>
      </w:pPr>
      <w:r/>
      <w:bookmarkStart w:id="355" w:name="_Toc11235"/>
      <w:r/>
      <w:bookmarkStart w:id="356" w:name="_Toc17155"/>
      <w:r/>
      <w:bookmarkStart w:id="357" w:name="_Toc21538"/>
      <w:r/>
      <w:bookmarkStart w:id="358" w:name="_Toc7957"/>
      <w:r/>
      <w:bookmarkStart w:id="359" w:name="_Toc31072"/>
      <w:r>
        <w:rPr>
          <w:rFonts w:hint="eastAsia" w:ascii="宋体" w:hAnsi="宋体" w:cs="宋体"/>
          <w:bCs/>
          <w:sz w:val="32"/>
          <w:szCs w:val="32"/>
        </w:rPr>
        <w:t xml:space="preserve">第一章  总则</w:t>
      </w:r>
      <w:bookmarkEnd w:id="355"/>
      <w:r/>
      <w:bookmarkEnd w:id="356"/>
      <w:r/>
      <w:bookmarkEnd w:id="357"/>
      <w:r/>
      <w:bookmarkEnd w:id="358"/>
      <w:r/>
      <w:bookmarkEnd w:id="359"/>
      <w:r>
        <w:rPr>
          <w:rFonts w:ascii="宋体" w:hAnsi="宋体" w:cs="宋体"/>
          <w:bCs/>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第一条</w:t>
      </w:r>
      <w:r>
        <w:rPr>
          <w:rFonts w:hint="eastAsia" w:ascii="仿宋" w:hAnsi="仿宋" w:eastAsia="仿宋" w:cs="仿宋"/>
          <w:sz w:val="32"/>
          <w:szCs w:val="32"/>
        </w:rPr>
        <w:t xml:space="preserve"> 为规范政府投资建设项目管理，保证审计质量，防范审计风险，根据《中华人民共和国审计法》《中华人民共和国国家审计准则》 《政府投资项目审计规定》《高邮市政府投资项目审计监督办法》及有关法律、法规的规定，结合我市实际，制定本办法。</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 xml:space="preserve">由高邮市固定资产投资审计中心（以下简称固投中心）委托协审的社会中介机构及其人员，适用本办法。</w:t>
      </w:r>
      <w:r>
        <w:rPr>
          <w:rFonts w:ascii="仿宋" w:hAnsi="仿宋" w:eastAsia="仿宋" w:cs="仿宋"/>
          <w:sz w:val="32"/>
          <w:szCs w:val="32"/>
        </w:rPr>
      </w:r>
      <w:r/>
    </w:p>
    <w:p>
      <w:pPr>
        <w:pStyle w:val="850"/>
        <w:ind w:firstLine="640"/>
        <w:jc w:val="center"/>
        <w:spacing w:before="120" w:after="120" w:line="480" w:lineRule="exact"/>
        <w:widowControl/>
        <w:rPr>
          <w:rFonts w:ascii="仿宋" w:hAnsi="仿宋" w:eastAsia="仿宋" w:cs="仿宋"/>
          <w:bCs/>
          <w:sz w:val="32"/>
          <w:szCs w:val="32"/>
        </w:rPr>
        <w:outlineLvl w:val="0"/>
      </w:pPr>
      <w:r/>
      <w:bookmarkStart w:id="360" w:name="_Toc13520"/>
      <w:r/>
      <w:bookmarkStart w:id="361" w:name="_Toc19364"/>
      <w:r/>
      <w:bookmarkStart w:id="362" w:name="_Toc6248"/>
      <w:r/>
      <w:bookmarkStart w:id="363" w:name="_Toc27280"/>
      <w:r/>
      <w:bookmarkStart w:id="364" w:name="_Toc26321"/>
      <w:r>
        <w:rPr>
          <w:rFonts w:hint="eastAsia" w:ascii="仿宋" w:hAnsi="仿宋" w:eastAsia="仿宋" w:cs="仿宋"/>
          <w:bCs/>
          <w:sz w:val="32"/>
          <w:szCs w:val="32"/>
        </w:rPr>
        <w:t xml:space="preserve">第二章 中介机构及派出人员管理</w:t>
      </w:r>
      <w:bookmarkEnd w:id="360"/>
      <w:r/>
      <w:bookmarkEnd w:id="361"/>
      <w:r/>
      <w:bookmarkEnd w:id="362"/>
      <w:r/>
      <w:bookmarkEnd w:id="363"/>
      <w:r/>
      <w:bookmarkEnd w:id="364"/>
      <w:r>
        <w:rPr>
          <w:rFonts w:ascii="仿宋" w:hAnsi="仿宋" w:eastAsia="仿宋" w:cs="仿宋"/>
          <w:bCs/>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 xml:space="preserve">中介机构参与政府投资建设项目审计，必须按照《中华人民共和国审计法》、《中华人民共和国国家审计准则》等国家有关法律法规的要求进行审计，对出具的审核报告的真实性、合法性负责。</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 xml:space="preserve">中介机构在报名参加项目投标时，应按要求配备相应专业的一级造价师，同时确保报名造价师能按相关要求开展中标项目的审计工作。</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第五条 </w:t>
      </w:r>
      <w:r>
        <w:rPr>
          <w:rFonts w:hint="eastAsia" w:ascii="仿宋" w:hAnsi="仿宋" w:eastAsia="仿宋" w:cs="仿宋"/>
          <w:sz w:val="32"/>
          <w:szCs w:val="32"/>
        </w:rPr>
        <w:t xml:space="preserve">审计项目中标后，中介机构应安排人员在规定时间内携带中标通知书等材料与固投中心相关人员对接，签订合同以及资料交接等工作事宜。</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第六条</w:t>
      </w:r>
      <w:r>
        <w:rPr>
          <w:rFonts w:hint="eastAsia" w:ascii="仿宋" w:hAnsi="仿宋" w:eastAsia="仿宋" w:cs="仿宋"/>
          <w:b/>
          <w:sz w:val="32"/>
          <w:szCs w:val="32"/>
        </w:rPr>
        <w:t xml:space="preserve"> </w:t>
      </w:r>
      <w:r>
        <w:rPr>
          <w:rFonts w:hint="eastAsia" w:ascii="仿宋" w:hAnsi="仿宋" w:eastAsia="仿宋" w:cs="仿宋"/>
          <w:sz w:val="32"/>
          <w:szCs w:val="32"/>
        </w:rPr>
        <w:t xml:space="preserve">中介机构收到审计项目资料应及时对资料的完整性进行审查，发现项目资料不全的，应在收到审计资料后7日内将缺少资料清单以书面形式提交固投中心。</w:t>
      </w:r>
      <w:r>
        <w:rPr>
          <w:rFonts w:ascii="仿宋" w:hAnsi="仿宋" w:eastAsia="仿宋" w:cs="仿宋"/>
          <w:sz w:val="32"/>
          <w:szCs w:val="32"/>
        </w:rPr>
      </w:r>
      <w:r/>
    </w:p>
    <w:p>
      <w:pPr>
        <w:pStyle w:val="850"/>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第七条 </w:t>
      </w:r>
      <w:r>
        <w:rPr>
          <w:rFonts w:hint="eastAsia" w:ascii="仿宋" w:hAnsi="仿宋" w:eastAsia="仿宋" w:cs="仿宋"/>
          <w:sz w:val="32"/>
          <w:szCs w:val="32"/>
        </w:rPr>
        <w:t xml:space="preserve">中介机构在规定期限内到工程现场勘查，现场勘查由固投中心人员组织并全程参与监督，建设、监理及施工等单位项目负责人参加。中介机构勘查现场的主要技术人员必须与合同上保持一致。中介机构人员不得私下与上述单位人员单独联系勘查现场，不得要求施工单位擅自补充签证资料，不得私下接收来自建设、施工等单位的审计资料。</w:t>
      </w:r>
      <w:r>
        <w:rPr>
          <w:rFonts w:ascii="仿宋" w:hAnsi="仿宋" w:eastAsia="仿宋" w:cs="仿宋"/>
          <w:sz w:val="32"/>
          <w:szCs w:val="32"/>
        </w:rPr>
      </w:r>
      <w:r/>
    </w:p>
    <w:p>
      <w:pPr>
        <w:pStyle w:val="850"/>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第八</w:t>
      </w:r>
      <w:r>
        <w:rPr>
          <w:rFonts w:hint="eastAsia" w:ascii="仿宋" w:hAnsi="仿宋" w:eastAsia="仿宋" w:cs="仿宋"/>
          <w:b/>
          <w:bCs/>
          <w:sz w:val="32"/>
          <w:szCs w:val="32"/>
        </w:rPr>
        <w:t xml:space="preserve">条 </w:t>
      </w:r>
      <w:r>
        <w:rPr>
          <w:rFonts w:hint="eastAsia" w:ascii="仿宋" w:hAnsi="仿宋" w:eastAsia="仿宋" w:cs="仿宋"/>
          <w:sz w:val="32"/>
          <w:szCs w:val="32"/>
        </w:rPr>
        <w:t xml:space="preserve">审核对接工作由中介机构提出申请，固投中心人员负责协调联系，对接前由中介机构汇报初审结果，以电子档形式发给固投中心项目负责人，项目负责人有权退回不符合要求的审核初稿，中介机构应当按照要求进行修改。中介机构与施工单位当面对接必须在固投中心办公场所完成。</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第九条 </w:t>
      </w:r>
      <w:r>
        <w:rPr>
          <w:rFonts w:hint="eastAsia" w:ascii="仿宋" w:hAnsi="仿宋" w:eastAsia="仿宋" w:cs="仿宋"/>
          <w:sz w:val="32"/>
          <w:szCs w:val="32"/>
        </w:rPr>
        <w:t xml:space="preserve">对接后存在的问题由中介机构以书面形式提交给固投中心负责人员，协调会由固投中心召集建设、监理、施工等单位的项目负责人，开会解决审计发现问题。</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第十条 </w:t>
      </w:r>
      <w:r>
        <w:rPr>
          <w:rFonts w:hint="eastAsia" w:ascii="仿宋" w:hAnsi="仿宋" w:eastAsia="仿宋" w:cs="仿宋"/>
          <w:sz w:val="32"/>
          <w:szCs w:val="32"/>
        </w:rPr>
        <w:t xml:space="preserve">中介机构在审核过程中发现重大违规线索和问题，应及时以书面形式向固投中心负责人报告。</w:t>
      </w:r>
      <w:r>
        <w:rPr>
          <w:rFonts w:ascii="仿宋" w:hAnsi="仿宋" w:eastAsia="仿宋" w:cs="仿宋"/>
          <w:sz w:val="32"/>
          <w:szCs w:val="32"/>
        </w:rPr>
      </w:r>
      <w:r/>
    </w:p>
    <w:p>
      <w:pPr>
        <w:pStyle w:val="850"/>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第十一条 </w:t>
      </w:r>
      <w:r>
        <w:rPr>
          <w:rFonts w:hint="eastAsia" w:ascii="仿宋" w:hAnsi="仿宋" w:eastAsia="仿宋" w:cs="仿宋"/>
          <w:sz w:val="32"/>
          <w:szCs w:val="32"/>
        </w:rPr>
        <w:t xml:space="preserve">中介机构初审结果与最终审核结果差距较大的，需书面说明原因。</w:t>
      </w:r>
      <w:r>
        <w:rPr>
          <w:rFonts w:ascii="仿宋" w:hAnsi="仿宋" w:eastAsia="仿宋" w:cs="仿宋"/>
          <w:sz w:val="32"/>
          <w:szCs w:val="32"/>
        </w:rPr>
      </w:r>
      <w:r/>
    </w:p>
    <w:p>
      <w:pPr>
        <w:pStyle w:val="850"/>
        <w:ind w:firstLine="640"/>
        <w:jc w:val="left"/>
        <w:spacing w:before="120" w:after="120" w:line="480" w:lineRule="exact"/>
        <w:rPr>
          <w:rFonts w:ascii="仿宋" w:hAnsi="仿宋" w:eastAsia="仿宋" w:cs="仿宋"/>
          <w:sz w:val="32"/>
          <w:szCs w:val="32"/>
        </w:rPr>
      </w:pPr>
      <w:r>
        <w:rPr>
          <w:rFonts w:hint="eastAsia" w:ascii="仿宋" w:hAnsi="仿宋" w:eastAsia="仿宋" w:cs="仿宋"/>
          <w:b/>
          <w:sz w:val="32"/>
          <w:szCs w:val="32"/>
        </w:rPr>
        <w:t xml:space="preserve">第十二条 </w:t>
      </w:r>
      <w:r>
        <w:rPr>
          <w:rFonts w:hint="eastAsia" w:ascii="仿宋" w:hAnsi="仿宋" w:eastAsia="仿宋" w:cs="仿宋"/>
          <w:sz w:val="32"/>
          <w:szCs w:val="32"/>
        </w:rPr>
        <w:t xml:space="preserve">中介机构于每月25-30日报送审计项目实施进度表，审计项目实施进度表由中介机构负责人签字并盖章，不得延迟报送。</w:t>
      </w:r>
      <w:r>
        <w:rPr>
          <w:rFonts w:ascii="仿宋" w:hAnsi="仿宋" w:eastAsia="仿宋" w:cs="仿宋"/>
          <w:sz w:val="32"/>
          <w:szCs w:val="32"/>
        </w:rPr>
      </w:r>
      <w:r/>
    </w:p>
    <w:p>
      <w:pPr>
        <w:pStyle w:val="850"/>
        <w:ind w:firstLine="640"/>
        <w:jc w:val="left"/>
        <w:spacing w:before="120" w:after="120" w:line="480" w:lineRule="exact"/>
        <w:rPr>
          <w:rFonts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 xml:space="preserve">未能按合同约定时间完成审计任务的，应当在协审时间到期前3个工作日按规定向固投中心项目负责人提交《协审机构申请延期审批单》，每次申请延期时间为15个工作日。</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第十四条 </w:t>
      </w:r>
      <w:r>
        <w:rPr>
          <w:rFonts w:hint="eastAsia" w:ascii="仿宋" w:hAnsi="仿宋" w:eastAsia="仿宋" w:cs="仿宋"/>
          <w:color w:val="000000"/>
          <w:sz w:val="32"/>
          <w:szCs w:val="32"/>
        </w:rPr>
        <w:t xml:space="preserve">中介机构应当严格执行三级复核机制。</w:t>
      </w:r>
      <w:r>
        <w:rPr>
          <w:rFonts w:hint="eastAsia" w:ascii="仿宋" w:hAnsi="仿宋" w:eastAsia="仿宋" w:cs="仿宋"/>
          <w:sz w:val="32"/>
          <w:szCs w:val="32"/>
        </w:rPr>
        <w:t xml:space="preserve">最终提交固投中心的审核资料应包含建设单位报送的所有资料以及审核报告、审计核定书、审定结算、三级复核流程单等，审核报告中应至少包含项目基本情况、项目审核情况、核减原因分析以及审定价超合同价原因分析等。</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第十五条</w:t>
      </w:r>
      <w:r>
        <w:rPr>
          <w:rFonts w:hint="eastAsia" w:ascii="仿宋" w:hAnsi="仿宋" w:eastAsia="仿宋" w:cs="仿宋"/>
          <w:sz w:val="32"/>
          <w:szCs w:val="32"/>
        </w:rPr>
        <w:t xml:space="preserve"> 报告提交审核后，按固投中心的要求及时提交所有的审计资料，填写资料交接清单。如审计项目被选中复核的，初审中介机构应当主动配合固投中心和复核单位的相关工作，同时无条件遵守复核管理办法的相关规定。</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第十六条 </w:t>
      </w:r>
      <w:r>
        <w:rPr>
          <w:rFonts w:hint="eastAsia" w:ascii="仿宋" w:hAnsi="仿宋" w:eastAsia="仿宋" w:cs="仿宋"/>
          <w:sz w:val="32"/>
          <w:szCs w:val="32"/>
        </w:rPr>
        <w:t xml:space="preserve">中介机构应加强内部专业技术人员及其工作人员的教育和管理，遵守国家法律法规，严守职业道德准则，因自身原因给固投中心、被审计单位造成负面影响或经济损失的，应承担相应责任。</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第十七条 </w:t>
      </w:r>
      <w:r>
        <w:rPr>
          <w:rFonts w:hint="eastAsia" w:ascii="仿宋" w:hAnsi="仿宋" w:eastAsia="仿宋" w:cs="仿宋"/>
          <w:sz w:val="32"/>
          <w:szCs w:val="32"/>
        </w:rPr>
        <w:t xml:space="preserve">中介机构有下列情形之一的，固投中心将暂停其参与本中心下一轮项目的投标资格：</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（一）勘查现场、初审对接、协调会议等情况下，合同签订的一级造价师未能按要求到场的；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（二）勘查现场、初审对接、协调会议等情况下，合同签订的一级造价师存在走过场行为的；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（三）私自接受建设、监理及施工等单位送审资料；</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（四）未按审计机关要求及时报送审计过程资料的；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（五）因自身原因导致审计项目进度未达到合同约定要求的；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（六）项目考核打分在90分以下的，有一个算一次，叠加顺延；</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（七）违反本办法其他规定，情节较轻的。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第十八条 </w:t>
      </w:r>
      <w:r>
        <w:rPr>
          <w:rFonts w:hint="eastAsia" w:ascii="仿宋" w:hAnsi="仿宋" w:eastAsia="仿宋" w:cs="仿宋"/>
          <w:sz w:val="32"/>
          <w:szCs w:val="32"/>
        </w:rPr>
        <w:t xml:space="preserve">中介机构有下列情形之一的，固投中心将暂停其一年内参与本中心项目的投标资格：</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bookmarkStart w:id="365" w:name="_Toc17332"/>
      <w:r/>
      <w:bookmarkStart w:id="366" w:name="_Toc15253"/>
      <w:r>
        <w:rPr>
          <w:rFonts w:hint="eastAsia" w:ascii="仿宋" w:hAnsi="仿宋" w:eastAsia="仿宋" w:cs="仿宋"/>
          <w:sz w:val="32"/>
          <w:szCs w:val="32"/>
        </w:rPr>
        <w:t xml:space="preserve">（一）将审计项目转包或分包给其他单位或个人的；</w:t>
      </w:r>
      <w:bookmarkEnd w:id="365"/>
      <w:r/>
      <w:bookmarkEnd w:id="366"/>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（二）不服从固投中心人员管理，同一项目出现第十七条列出情形两次及以上的；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（三）遗失审计资料的；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（四）项目考核打分在80分以下的，有一个算一次，叠加顺延；</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（五）其他违法违规行为。</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第十九条</w:t>
      </w:r>
      <w:r>
        <w:rPr>
          <w:rFonts w:hint="eastAsia" w:ascii="仿宋" w:hAnsi="仿宋" w:eastAsia="仿宋" w:cs="仿宋"/>
          <w:sz w:val="32"/>
          <w:szCs w:val="32"/>
        </w:rPr>
        <w:t xml:space="preserve"> 中介机构必须严格遵守审计纪律，有下列行为之一的，立即停止其审计业务，中介机构五年内不得参与固投中心的任何审计业务，直接责任人员终身不得参与固投中心协审任务；造成经济损失的，承担相应的赔偿责任；构成犯罪的，依法移送司法机关追究责任：</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（一）重大违纪违规问题应当报告而未报告的；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（二）向被审计单位“吃”、“拿”、“卡”、“要”的；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（三）在办理审核事项时，弄虚作假、徇私舞弊与第三方串通的；</w:t>
      </w:r>
      <w:r>
        <w:rPr>
          <w:rFonts w:ascii="仿宋" w:hAnsi="仿宋" w:eastAsia="仿宋" w:cs="仿宋"/>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sz w:val="32"/>
          <w:szCs w:val="32"/>
        </w:rPr>
        <w:t xml:space="preserve">（四）不遵守审计纪律、泄露审计秘密的。</w:t>
      </w:r>
      <w:r>
        <w:rPr>
          <w:rFonts w:ascii="仿宋" w:hAnsi="仿宋" w:eastAsia="仿宋" w:cs="仿宋"/>
          <w:sz w:val="32"/>
          <w:szCs w:val="32"/>
        </w:rPr>
      </w:r>
      <w:r/>
    </w:p>
    <w:p>
      <w:pPr>
        <w:pStyle w:val="850"/>
        <w:ind w:firstLine="640"/>
        <w:jc w:val="center"/>
        <w:spacing w:before="120" w:after="120" w:line="480" w:lineRule="exact"/>
        <w:widowControl/>
        <w:rPr>
          <w:rFonts w:ascii="仿宋" w:hAnsi="仿宋" w:eastAsia="仿宋" w:cs="仿宋"/>
          <w:bCs/>
          <w:sz w:val="32"/>
          <w:szCs w:val="32"/>
        </w:rPr>
        <w:outlineLvl w:val="0"/>
      </w:pPr>
      <w:r/>
      <w:bookmarkStart w:id="367" w:name="_Toc12708"/>
      <w:r/>
      <w:bookmarkStart w:id="368" w:name="_Toc10897"/>
      <w:r/>
      <w:bookmarkStart w:id="369" w:name="_Toc12620"/>
      <w:r/>
      <w:bookmarkStart w:id="370" w:name="_Toc8152"/>
      <w:r/>
      <w:bookmarkStart w:id="371" w:name="_Toc670"/>
      <w:r>
        <w:rPr>
          <w:rFonts w:hint="eastAsia" w:ascii="仿宋" w:hAnsi="仿宋" w:eastAsia="仿宋" w:cs="仿宋"/>
          <w:bCs/>
          <w:sz w:val="32"/>
          <w:szCs w:val="32"/>
        </w:rPr>
        <w:t xml:space="preserve">第三章 附则</w:t>
      </w:r>
      <w:bookmarkEnd w:id="367"/>
      <w:r/>
      <w:bookmarkEnd w:id="368"/>
      <w:r/>
      <w:bookmarkEnd w:id="369"/>
      <w:r/>
      <w:bookmarkEnd w:id="370"/>
      <w:r/>
      <w:bookmarkEnd w:id="371"/>
      <w:r>
        <w:rPr>
          <w:rFonts w:ascii="仿宋" w:hAnsi="仿宋" w:eastAsia="仿宋" w:cs="仿宋"/>
          <w:bCs/>
          <w:sz w:val="32"/>
          <w:szCs w:val="32"/>
        </w:rPr>
      </w:r>
      <w:r/>
    </w:p>
    <w:p>
      <w:pPr>
        <w:pStyle w:val="850"/>
        <w:ind w:firstLine="640"/>
        <w:jc w:val="left"/>
        <w:spacing w:line="540" w:lineRule="exact"/>
        <w:rPr>
          <w:rFonts w:ascii="仿宋" w:hAnsi="仿宋" w:eastAsia="仿宋" w:cs="仿宋"/>
          <w:bCs/>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 xml:space="preserve">本办法未提及但在《高邮市审计局政府投资项目审计复核管理办法（试行）》中有明确规定的，按复核办法规定执行。</w:t>
      </w:r>
      <w:r>
        <w:rPr>
          <w:rFonts w:ascii="仿宋" w:hAnsi="仿宋" w:eastAsia="仿宋" w:cs="仿宋"/>
          <w:bCs/>
          <w:sz w:val="32"/>
          <w:szCs w:val="32"/>
        </w:rPr>
      </w:r>
      <w:r/>
    </w:p>
    <w:p>
      <w:pPr>
        <w:pStyle w:val="850"/>
        <w:ind w:firstLine="640"/>
        <w:jc w:val="left"/>
        <w:spacing w:before="120" w:after="120" w:line="480" w:lineRule="exact"/>
        <w:widowControl/>
        <w:rPr>
          <w:rFonts w:ascii="仿宋" w:hAnsi="仿宋" w:eastAsia="仿宋" w:cs="仿宋"/>
          <w:sz w:val="32"/>
          <w:szCs w:val="32"/>
        </w:rPr>
      </w:pPr>
      <w:r>
        <w:rPr>
          <w:rFonts w:hint="eastAsia" w:ascii="仿宋" w:hAnsi="仿宋" w:eastAsia="仿宋" w:cs="仿宋"/>
          <w:b/>
          <w:bCs/>
          <w:sz w:val="32"/>
          <w:szCs w:val="32"/>
        </w:rPr>
        <w:t xml:space="preserve">第二十一条</w:t>
      </w:r>
      <w:r>
        <w:rPr>
          <w:rFonts w:hint="eastAsia" w:ascii="仿宋" w:hAnsi="仿宋" w:eastAsia="仿宋" w:cs="仿宋"/>
          <w:sz w:val="32"/>
          <w:szCs w:val="32"/>
        </w:rPr>
        <w:t xml:space="preserve"> 本办法由高邮市固定资产投资审计中心负责解释，自发布之日起实施。</w:t>
      </w:r>
      <w:r>
        <w:rPr>
          <w:rFonts w:ascii="仿宋" w:hAnsi="仿宋" w:eastAsia="仿宋" w:cs="仿宋"/>
          <w:sz w:val="32"/>
          <w:szCs w:val="32"/>
        </w:rPr>
      </w:r>
      <w:r/>
    </w:p>
    <w:p>
      <w:pPr>
        <w:pStyle w:val="850"/>
        <w:ind w:left="197" w:right="31"/>
        <w:spacing w:line="348" w:lineRule="auto"/>
        <w:tabs>
          <w:tab w:val="left" w:pos="7925" w:leader="none"/>
        </w:tabs>
        <w:rPr>
          <w:rFonts w:ascii="仿宋_GB2312" w:hAnsi="Times New Roman" w:eastAsia="仿宋_GB2312"/>
          <w:sz w:val="32"/>
          <w:szCs w:val="20"/>
        </w:rPr>
      </w:pPr>
      <w:r>
        <w:rPr>
          <w:rFonts w:ascii="仿宋_GB2312" w:hAnsi="Times New Roman" w:eastAsia="仿宋_GB2312"/>
          <w:sz w:val="32"/>
          <w:szCs w:val="20"/>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ind w:right="31" w:firstLine="280"/>
        <w:jc w:val="left"/>
        <w:spacing w:line="500" w:lineRule="exact"/>
        <w:rPr>
          <w:rFonts w:ascii="Times New Roman" w:hAnsi="Times New Roman" w:eastAsia="仿宋_GB2312"/>
          <w:sz w:val="28"/>
          <w:szCs w:val="28"/>
        </w:rPr>
        <w:pBdr>
          <w:bottom w:val="single" w:color="000000" w:sz="8" w:space="1"/>
          <w:between w:val="single" w:color="000000" w:sz="8" w:space="1"/>
        </w:pBdr>
      </w:pPr>
      <w:r/>
      <w:bookmarkStart w:id="372" w:name="_Toc25793"/>
      <w:r/>
      <w:bookmarkStart w:id="373" w:name="_Toc19378"/>
      <w:r>
        <w:rPr>
          <w:rFonts w:ascii="Times New Roman" w:hAnsi="Times New Roman" w:eastAsia="仿宋_GB2312"/>
          <w:sz w:val="28"/>
          <w:szCs w:val="28"/>
        </w:rPr>
        <w:t xml:space="preserve">局内分送：</w:t>
      </w:r>
      <w:r>
        <w:rPr>
          <w:rFonts w:hint="eastAsia" w:ascii="Times New Roman" w:hAnsi="Times New Roman" w:eastAsia="仿宋_GB2312"/>
          <w:sz w:val="28"/>
          <w:szCs w:val="28"/>
        </w:rPr>
        <w:t xml:space="preserve">局领导，存（2）。</w:t>
      </w:r>
      <w:bookmarkEnd w:id="372"/>
      <w:r/>
      <w:bookmarkEnd w:id="373"/>
      <w:r>
        <w:rPr>
          <w:rFonts w:ascii="Times New Roman" w:hAnsi="Times New Roman" w:eastAsia="仿宋_GB2312"/>
          <w:sz w:val="28"/>
          <w:szCs w:val="28"/>
        </w:rPr>
      </w:r>
      <w:r/>
    </w:p>
    <w:p>
      <w:pPr>
        <w:pStyle w:val="850"/>
        <w:ind w:right="69" w:firstLine="280"/>
        <w:spacing w:line="500" w:lineRule="exact"/>
        <w:rPr>
          <w:rFonts w:ascii="Times New Roman" w:hAnsi="Times New Roman" w:eastAsia="仿宋_GB2312"/>
          <w:spacing w:val="-30"/>
          <w:sz w:val="28"/>
          <w:szCs w:val="28"/>
        </w:rPr>
      </w:pPr>
      <w:r>
        <w:rPr>
          <w:rFonts w:hint="eastAsia" w:ascii="Times New Roman" w:hAnsi="Times New Roman" w:eastAsia="仿宋_GB2312"/>
          <w:sz w:val="28"/>
          <w:szCs w:val="28"/>
        </w:rPr>
        <w:t xml:space="preserve">高邮</w:t>
      </w:r>
      <w:r>
        <w:rPr>
          <w:rFonts w:ascii="Times New Roman" w:hAnsi="Times New Roman" w:eastAsia="仿宋_GB2312"/>
          <w:sz w:val="28"/>
          <w:szCs w:val="28"/>
        </w:rPr>
        <w:t xml:space="preserve">市审计局办公室</w:t>
      </w:r>
      <w:r>
        <w:rPr>
          <w:rFonts w:ascii="Times New Roman" w:hAnsi="Times New Roman" w:eastAsia="仿宋_GB2312"/>
          <w:spacing w:val="-30"/>
          <w:sz w:val="28"/>
          <w:szCs w:val="28"/>
        </w:rPr>
        <w:t xml:space="preserve">　　　 　　　</w:t>
      </w:r>
      <w:r>
        <w:rPr>
          <w:rFonts w:hint="eastAsia" w:ascii="Times New Roman" w:hAnsi="Times New Roman" w:eastAsia="仿宋_GB2312"/>
          <w:spacing w:val="-30"/>
          <w:sz w:val="28"/>
          <w:szCs w:val="28"/>
        </w:rPr>
        <w:t xml:space="preserve">       </w:t>
      </w:r>
      <w:r>
        <w:rPr>
          <w:rFonts w:ascii="Times New Roman" w:hAnsi="Times New Roman" w:eastAsia="仿宋_GB2312"/>
          <w:spacing w:val="-30"/>
          <w:sz w:val="28"/>
          <w:szCs w:val="28"/>
        </w:rPr>
        <w:t xml:space="preserve">　</w:t>
      </w:r>
      <w:r>
        <w:rPr>
          <w:rFonts w:ascii="Times New Roman" w:hAnsi="Times New Roman" w:eastAsia="仿宋_GB2312"/>
          <w:spacing w:val="30"/>
          <w:sz w:val="28"/>
          <w:szCs w:val="28"/>
        </w:rPr>
        <w:fldChar w:fldCharType="begin"/>
      </w:r>
      <w:r>
        <w:rPr>
          <w:rFonts w:ascii="Times New Roman" w:hAnsi="Times New Roman" w:eastAsia="仿宋_GB2312"/>
          <w:spacing w:val="30"/>
          <w:sz w:val="28"/>
          <w:szCs w:val="28"/>
        </w:rPr>
        <w:instrText xml:space="preserve"> FORMTEXT </w:instrText>
      </w:r>
      <w:r>
        <w:rPr>
          <w:rFonts w:ascii="Times New Roman" w:hAnsi="Times New Roman" w:eastAsia="仿宋_GB2312"/>
          <w:spacing w:val="30"/>
          <w:sz w:val="28"/>
          <w:szCs w:val="28"/>
        </w:rPr>
        <w:fldChar w:fldCharType="separate"/>
      </w:r>
      <w:r>
        <w:rPr>
          <w:rFonts w:hint="eastAsia" w:ascii="Times New Roman" w:hAnsi="Times New Roman" w:eastAsia="仿宋_GB2312"/>
          <w:spacing w:val="30"/>
          <w:sz w:val="28"/>
          <w:szCs w:val="28"/>
        </w:rPr>
        <w:t xml:space="preserve">2021年11月1日印发</w:t>
      </w:r>
      <w:r>
        <w:rPr>
          <w:rFonts w:ascii="Times New Roman" w:hAnsi="Times New Roman" w:eastAsia="仿宋_GB2312"/>
          <w:spacing w:val="30"/>
          <w:sz w:val="28"/>
          <w:szCs w:val="28"/>
        </w:rPr>
        <w:fldChar w:fldCharType="end"/>
      </w:r>
      <w:r>
        <w:rPr>
          <w:rFonts w:ascii="Times New Roman" w:hAnsi="Times New Roman" w:eastAsia="仿宋_GB2312"/>
          <w:spacing w:val="-30"/>
          <w:sz w:val="28"/>
          <w:szCs w:val="28"/>
        </w:rPr>
      </w:r>
      <w:r/>
    </w:p>
    <w:p>
      <w:pPr>
        <w:pStyle w:val="850"/>
        <w:ind w:right="69"/>
        <w:spacing w:line="40" w:lineRule="exact"/>
        <w:rPr>
          <w:rFonts w:ascii="黑体" w:hAnsi="Times New Roman" w:eastAsia="黑体"/>
          <w:strike/>
          <w:sz w:val="28"/>
          <w:szCs w:val="20"/>
          <w:u w:val="single"/>
        </w:rPr>
        <w:pBdr>
          <w:bottom w:val="single" w:color="000000" w:sz="12" w:space="1"/>
        </w:pBdr>
      </w:pPr>
      <w:r>
        <w:rPr>
          <w:rFonts w:ascii="黑体" w:hAnsi="Times New Roman" w:eastAsia="黑体"/>
          <w:strike/>
          <w:sz w:val="28"/>
          <w:szCs w:val="20"/>
          <w:u w:val="single"/>
        </w:rPr>
      </w:r>
      <w:r/>
    </w:p>
    <w:p>
      <w:pPr>
        <w:pStyle w:val="850"/>
        <w:jc w:val="left"/>
        <w:widowControl/>
        <w:rPr>
          <w:rFonts w:ascii="宋体" w:hAnsi="宋体"/>
          <w:color w:val="000000"/>
        </w:rPr>
      </w:pPr>
      <w:r>
        <w:rPr>
          <w:rFonts w:ascii="宋体" w:hAnsi="宋体"/>
          <w:color w:val="000000"/>
        </w:rPr>
      </w:r>
      <w:r/>
    </w:p>
    <w:p>
      <w:pPr>
        <w:pStyle w:val="851"/>
        <w:keepLines/>
        <w:keepNext/>
        <w:pageBreakBefore w:val="0"/>
        <w:spacing w:before="0" w:after="0" w:line="416" w:lineRule="auto"/>
        <w:widowControl w:val="off"/>
        <w:rPr>
          <w:sz w:val="32"/>
          <w:szCs w:val="32"/>
        </w:rPr>
      </w:pPr>
      <w:r/>
      <w:bookmarkStart w:id="374" w:name="_Toc32069"/>
      <w:r/>
      <w:bookmarkStart w:id="375" w:name="_Toc24514"/>
      <w:r/>
      <w:bookmarkStart w:id="376" w:name="_Toc150173461"/>
      <w:r/>
      <w:bookmarkStart w:id="377" w:name="_Toc5863"/>
      <w:r>
        <w:rPr>
          <w:rFonts w:hint="eastAsia"/>
          <w:sz w:val="32"/>
          <w:szCs w:val="32"/>
        </w:rPr>
        <w:br w:type="page" w:clear="all"/>
      </w:r>
      <w:bookmarkStart w:id="378" w:name="_Toc17409"/>
      <w:r/>
      <w:bookmarkStart w:id="379" w:name="_Toc6881"/>
      <w:r/>
      <w:bookmarkStart w:id="380" w:name="_Toc9744"/>
      <w:r>
        <w:rPr>
          <w:rFonts w:hint="eastAsia"/>
          <w:sz w:val="32"/>
          <w:szCs w:val="32"/>
        </w:rPr>
        <w:t xml:space="preserve">第五章 评标方法及评标标准</w:t>
      </w:r>
      <w:bookmarkEnd w:id="374"/>
      <w:r/>
      <w:bookmarkEnd w:id="375"/>
      <w:r/>
      <w:bookmarkEnd w:id="376"/>
      <w:r/>
      <w:bookmarkEnd w:id="377"/>
      <w:r/>
      <w:bookmarkEnd w:id="378"/>
      <w:r/>
      <w:bookmarkEnd w:id="379"/>
      <w:r/>
      <w:bookmarkEnd w:id="380"/>
      <w:r>
        <w:rPr>
          <w:sz w:val="32"/>
          <w:szCs w:val="32"/>
        </w:rPr>
      </w:r>
      <w:r/>
    </w:p>
    <w:p>
      <w:pPr>
        <w:pStyle w:val="877"/>
        <w:ind w:firstLine="422"/>
        <w:rPr>
          <w:rFonts w:ascii="宋体" w:hAnsi="宋体"/>
          <w:b/>
          <w:sz w:val="21"/>
          <w:szCs w:val="21"/>
        </w:rPr>
        <w:outlineLvl w:val="1"/>
      </w:pPr>
      <w:r/>
      <w:bookmarkStart w:id="381" w:name="_Toc29971"/>
      <w:r/>
      <w:bookmarkStart w:id="382" w:name="_Toc28525"/>
      <w:r/>
      <w:bookmarkStart w:id="383" w:name="_Toc10072"/>
      <w:r>
        <w:rPr>
          <w:rFonts w:hint="eastAsia" w:ascii="宋体" w:hAnsi="宋体"/>
          <w:b/>
          <w:sz w:val="21"/>
          <w:szCs w:val="21"/>
        </w:rPr>
        <w:t xml:space="preserve">一、评标方法</w:t>
      </w:r>
      <w:bookmarkEnd w:id="381"/>
      <w:r/>
      <w:bookmarkEnd w:id="382"/>
      <w:r/>
      <w:bookmarkEnd w:id="383"/>
      <w:r>
        <w:rPr>
          <w:rFonts w:ascii="宋体" w:hAnsi="宋体"/>
          <w:b/>
          <w:sz w:val="21"/>
          <w:szCs w:val="21"/>
        </w:rPr>
      </w:r>
      <w:r/>
    </w:p>
    <w:p>
      <w:pPr>
        <w:pStyle w:val="877"/>
        <w:spacing w:before="0" w:after="0"/>
        <w:rPr>
          <w:rFonts w:ascii="宋体" w:hAnsi="宋体"/>
          <w:szCs w:val="21"/>
        </w:rPr>
      </w:pPr>
      <w:r>
        <w:rPr>
          <w:rFonts w:hint="eastAsia" w:ascii="宋体" w:hAnsi="宋体"/>
          <w:sz w:val="21"/>
          <w:szCs w:val="21"/>
        </w:rPr>
        <w:t xml:space="preserve">1、</w:t>
      </w:r>
      <w:r>
        <w:rPr>
          <w:rFonts w:hint="eastAsia" w:ascii="Calibri" w:hAnsi="Calibri"/>
          <w:sz w:val="21"/>
          <w:szCs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Cs w:val="21"/>
        </w:rPr>
      </w:r>
      <w:r/>
    </w:p>
    <w:p>
      <w:pPr>
        <w:pStyle w:val="850"/>
        <w:ind w:firstLine="422"/>
        <w:spacing w:line="360" w:lineRule="auto"/>
        <w:rPr>
          <w:rFonts w:ascii="宋体" w:hAnsi="宋体"/>
          <w:b/>
          <w:szCs w:val="21"/>
        </w:rPr>
        <w:outlineLvl w:val="1"/>
      </w:pPr>
      <w:r/>
      <w:bookmarkStart w:id="384" w:name="_Toc4655"/>
      <w:r/>
      <w:bookmarkStart w:id="385" w:name="_Toc3797"/>
      <w:r/>
      <w:bookmarkStart w:id="386" w:name="_Toc449017024"/>
      <w:r/>
      <w:bookmarkStart w:id="387" w:name="_Toc449016388"/>
      <w:r/>
      <w:bookmarkStart w:id="388" w:name="_Toc26045"/>
      <w:r>
        <w:rPr>
          <w:rFonts w:ascii="宋体" w:hAnsi="宋体"/>
          <w:b/>
          <w:szCs w:val="21"/>
        </w:rPr>
        <w:t xml:space="preserve">二、</w:t>
      </w:r>
      <w:r>
        <w:rPr>
          <w:rFonts w:hint="eastAsia" w:ascii="宋体" w:hAnsi="宋体"/>
          <w:b/>
          <w:szCs w:val="21"/>
        </w:rPr>
        <w:t xml:space="preserve">政府采购政策功能落实</w:t>
      </w:r>
      <w:bookmarkEnd w:id="384"/>
      <w:r/>
      <w:bookmarkEnd w:id="385"/>
      <w:r/>
      <w:bookmarkEnd w:id="386"/>
      <w:r/>
      <w:bookmarkEnd w:id="387"/>
      <w:r/>
      <w:bookmarkEnd w:id="388"/>
      <w:r>
        <w:rPr>
          <w:rFonts w:ascii="宋体" w:hAnsi="宋体"/>
          <w:b/>
          <w:szCs w:val="21"/>
        </w:rPr>
      </w:r>
      <w:r/>
    </w:p>
    <w:p>
      <w:pPr>
        <w:pStyle w:val="850"/>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szCs w:val="21"/>
        </w:rPr>
      </w:r>
      <w:r/>
    </w:p>
    <w:p>
      <w:pPr>
        <w:pStyle w:val="877"/>
        <w:ind w:firstLine="420"/>
        <w:rPr>
          <w:rFonts w:ascii="宋体" w:hAnsi="宋体"/>
          <w:sz w:val="21"/>
          <w:szCs w:val="21"/>
        </w:rPr>
      </w:pPr>
      <w:r/>
      <w:bookmarkStart w:id="389" w:name="_Toc11869"/>
      <w:r/>
      <w:bookmarkStart w:id="390" w:name="_Toc26152"/>
      <w:r>
        <w:rPr>
          <w:rFonts w:hint="eastAsia" w:ascii="宋体" w:hAnsi="宋体"/>
          <w:sz w:val="21"/>
          <w:szCs w:val="21"/>
        </w:rPr>
        <w:t xml:space="preserve">1、小微型企业价格扣除</w:t>
      </w:r>
      <w:bookmarkEnd w:id="389"/>
      <w:r/>
      <w:bookmarkEnd w:id="390"/>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（2）供应商需按照采购文件的要求提供相应的《企业声明函》。</w:t>
      </w:r>
      <w:r>
        <w:rPr>
          <w:rFonts w:ascii="宋体" w:hAnsi="宋体"/>
          <w:sz w:val="21"/>
          <w:szCs w:val="21"/>
        </w:rPr>
      </w:r>
      <w:r/>
    </w:p>
    <w:p>
      <w:pPr>
        <w:pStyle w:val="877"/>
        <w:ind w:firstLine="420"/>
        <w:rPr>
          <w:rFonts w:ascii="宋体" w:hAnsi="宋体"/>
          <w:sz w:val="21"/>
          <w:szCs w:val="21"/>
        </w:rPr>
      </w:pPr>
      <w:r/>
      <w:bookmarkStart w:id="391" w:name="_Toc32176"/>
      <w:r/>
      <w:bookmarkStart w:id="392" w:name="_Toc23434"/>
      <w:r>
        <w:rPr>
          <w:rFonts w:hint="eastAsia" w:ascii="宋体" w:hAnsi="宋体"/>
          <w:sz w:val="21"/>
          <w:szCs w:val="21"/>
        </w:rPr>
        <w:t xml:space="preserve">2、残疾人福利单位价格扣除</w:t>
      </w:r>
      <w:bookmarkEnd w:id="391"/>
      <w:r/>
      <w:bookmarkEnd w:id="392"/>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rPr>
          <w:rFonts w:ascii="宋体" w:hAnsi="宋体"/>
          <w:sz w:val="21"/>
          <w:szCs w:val="21"/>
        </w:rPr>
      </w:r>
      <w:r/>
    </w:p>
    <w:p>
      <w:pPr>
        <w:pStyle w:val="877"/>
        <w:ind w:firstLine="420"/>
        <w:rPr>
          <w:rFonts w:ascii="宋体" w:hAnsi="宋体"/>
          <w:sz w:val="21"/>
          <w:szCs w:val="21"/>
        </w:rPr>
      </w:pPr>
      <w:r/>
      <w:bookmarkStart w:id="393" w:name="_Toc18929"/>
      <w:r/>
      <w:bookmarkStart w:id="394" w:name="_Toc31272"/>
      <w:r>
        <w:rPr>
          <w:rFonts w:hint="eastAsia" w:ascii="宋体" w:hAnsi="宋体"/>
          <w:sz w:val="21"/>
          <w:szCs w:val="21"/>
        </w:rPr>
        <w:t xml:space="preserve">3、监狱和戒毒企业价格扣除</w:t>
      </w:r>
      <w:bookmarkEnd w:id="393"/>
      <w:r/>
      <w:bookmarkEnd w:id="394"/>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4、残疾人福利单位、监狱企业属于小型、微型企业的，不重复享受政策。</w:t>
      </w:r>
      <w:r>
        <w:rPr>
          <w:rFonts w:ascii="宋体" w:hAnsi="宋体"/>
          <w:sz w:val="21"/>
          <w:szCs w:val="21"/>
        </w:rPr>
      </w:r>
      <w:r/>
    </w:p>
    <w:p>
      <w:pPr>
        <w:pStyle w:val="877"/>
        <w:ind w:firstLine="42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宋体" w:hAnsi="宋体"/>
          <w:sz w:val="21"/>
          <w:szCs w:val="21"/>
        </w:rPr>
      </w:r>
      <w:r/>
    </w:p>
    <w:p>
      <w:pPr>
        <w:pStyle w:val="850"/>
        <w:spacing w:line="480" w:lineRule="auto"/>
        <w:rPr>
          <w:rFonts w:ascii="宋体" w:hAnsi="宋体"/>
          <w:szCs w:val="21"/>
        </w:rPr>
      </w:pPr>
      <w:r>
        <w:rPr>
          <w:rFonts w:hint="eastAsia" w:ascii="宋体" w:hAnsi="宋体" w:cs="宋体"/>
          <w:b/>
          <w:szCs w:val="21"/>
        </w:rPr>
        <w:t xml:space="preserve">注：本项目专门面对中小企业采购，故对小微、残疾人和监狱戒毒企业不做价格扣除优惠。</w:t>
      </w:r>
      <w:r>
        <w:rPr>
          <w:rFonts w:ascii="宋体" w:hAnsi="宋体"/>
          <w:szCs w:val="21"/>
        </w:rPr>
      </w:r>
      <w:r/>
    </w:p>
    <w:p>
      <w:pPr>
        <w:pStyle w:val="877"/>
        <w:ind w:firstLine="422"/>
        <w:rPr>
          <w:rFonts w:ascii="宋体" w:hAnsi="宋体"/>
          <w:b/>
          <w:sz w:val="21"/>
          <w:szCs w:val="21"/>
        </w:rPr>
        <w:outlineLvl w:val="1"/>
      </w:pPr>
      <w:r/>
      <w:bookmarkStart w:id="395" w:name="_Toc1293"/>
      <w:r/>
      <w:bookmarkStart w:id="396" w:name="_Toc3982"/>
      <w:r/>
      <w:bookmarkStart w:id="397" w:name="_Toc10201"/>
      <w:r>
        <w:rPr>
          <w:rFonts w:hint="eastAsia" w:ascii="宋体" w:hAnsi="宋体"/>
          <w:b/>
          <w:sz w:val="21"/>
          <w:szCs w:val="21"/>
        </w:rPr>
        <w:t xml:space="preserve">三、评标标准</w:t>
      </w:r>
      <w:bookmarkEnd w:id="395"/>
      <w:r/>
      <w:bookmarkEnd w:id="396"/>
      <w:r/>
      <w:bookmarkEnd w:id="397"/>
      <w:r>
        <w:rPr>
          <w:rFonts w:ascii="宋体" w:hAnsi="宋体"/>
          <w:b/>
          <w:sz w:val="21"/>
          <w:szCs w:val="21"/>
        </w:rPr>
      </w:r>
      <w:r/>
    </w:p>
    <w:tbl>
      <w:tblPr>
        <w:tblW w:w="9556" w:type="dxa"/>
        <w:tblInd w:w="-39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8"/>
        <w:gridCol w:w="1180"/>
        <w:gridCol w:w="1593"/>
        <w:gridCol w:w="6295"/>
      </w:tblGrid>
      <w:tr>
        <w:trPr>
          <w:trHeight w:val="698"/>
        </w:trPr>
        <w:tc>
          <w:tcPr>
            <w:tcW w:w="488" w:type="dxa"/>
            <w:vAlign w:val="center"/>
            <w:textDirection w:val="lrTb"/>
            <w:noWrap w:val="false"/>
          </w:tcPr>
          <w:p>
            <w:pPr>
              <w:pStyle w:val="850"/>
              <w:spacing w:line="320" w:lineRule="exact"/>
              <w:widowControl/>
              <w:rPr>
                <w:rFonts w:ascii="宋体" w:hAnsi="宋体"/>
              </w:rPr>
            </w:pPr>
            <w:r>
              <w:rPr>
                <w:rFonts w:hint="eastAsia" w:ascii="宋体" w:hAnsi="宋体"/>
              </w:rPr>
              <w:t xml:space="preserve">序号</w:t>
            </w:r>
            <w:r>
              <w:rPr>
                <w:rFonts w:ascii="宋体" w:hAnsi="宋体"/>
              </w:rPr>
            </w:r>
            <w:r/>
          </w:p>
        </w:tc>
        <w:tc>
          <w:tcPr>
            <w:tcW w:w="1180" w:type="dxa"/>
            <w:vAlign w:val="center"/>
            <w:textDirection w:val="lrTb"/>
            <w:noWrap w:val="false"/>
          </w:tcPr>
          <w:p>
            <w:pPr>
              <w:pStyle w:val="850"/>
              <w:jc w:val="center"/>
              <w:spacing w:line="320" w:lineRule="exact"/>
              <w:widowControl/>
              <w:rPr>
                <w:rFonts w:ascii="宋体" w:hAnsi="宋体"/>
              </w:rPr>
            </w:pPr>
            <w:r>
              <w:rPr>
                <w:rFonts w:hint="eastAsia" w:ascii="宋体" w:hAnsi="宋体"/>
              </w:rPr>
              <w:t xml:space="preserve">评分因素</w:t>
            </w:r>
            <w:r>
              <w:rPr>
                <w:rFonts w:ascii="宋体" w:hAnsi="宋体"/>
              </w:rPr>
            </w:r>
            <w:r/>
          </w:p>
        </w:tc>
        <w:tc>
          <w:tcPr>
            <w:tcW w:w="1593" w:type="dxa"/>
            <w:vAlign w:val="center"/>
            <w:textDirection w:val="lrTb"/>
            <w:noWrap w:val="false"/>
          </w:tcPr>
          <w:p>
            <w:pPr>
              <w:pStyle w:val="850"/>
              <w:jc w:val="center"/>
              <w:spacing w:line="320" w:lineRule="exact"/>
              <w:widowControl/>
              <w:rPr>
                <w:rFonts w:ascii="宋体" w:hAnsi="宋体"/>
              </w:rPr>
            </w:pPr>
            <w:r>
              <w:rPr>
                <w:rFonts w:hint="eastAsia" w:ascii="宋体" w:hAnsi="宋体"/>
              </w:rPr>
              <w:t xml:space="preserve">分值分配</w:t>
            </w:r>
            <w:r>
              <w:rPr>
                <w:rFonts w:ascii="宋体" w:hAnsi="宋体"/>
              </w:rPr>
            </w:r>
            <w:r/>
          </w:p>
        </w:tc>
        <w:tc>
          <w:tcPr>
            <w:tcW w:w="6295" w:type="dxa"/>
            <w:vAlign w:val="center"/>
            <w:textDirection w:val="lrTb"/>
            <w:noWrap w:val="false"/>
          </w:tcPr>
          <w:p>
            <w:pPr>
              <w:pStyle w:val="850"/>
              <w:jc w:val="center"/>
              <w:spacing w:line="320" w:lineRule="exact"/>
              <w:widowControl/>
              <w:rPr>
                <w:rFonts w:ascii="宋体" w:hAnsi="宋体"/>
              </w:rPr>
            </w:pPr>
            <w:r>
              <w:rPr>
                <w:rFonts w:hint="eastAsia" w:ascii="宋体" w:hAnsi="宋体"/>
              </w:rPr>
              <w:t xml:space="preserve">评分内容及办法</w:t>
            </w:r>
            <w:r>
              <w:rPr>
                <w:rFonts w:ascii="宋体" w:hAnsi="宋体"/>
              </w:rPr>
            </w:r>
            <w:r/>
          </w:p>
        </w:tc>
      </w:tr>
      <w:tr>
        <w:trPr>
          <w:trHeight w:val="2154"/>
        </w:trPr>
        <w:tc>
          <w:tcPr>
            <w:tcW w:w="488" w:type="dxa"/>
            <w:vAlign w:val="center"/>
            <w:vMerge w:val="restart"/>
            <w:textDirection w:val="lrTb"/>
            <w:noWrap w:val="false"/>
          </w:tcPr>
          <w:p>
            <w:pPr>
              <w:pStyle w:val="850"/>
              <w:jc w:val="center"/>
              <w:spacing w:line="320" w:lineRule="exact"/>
              <w:widowControl/>
              <w:rPr>
                <w:rFonts w:ascii="宋体" w:hAnsi="宋体"/>
              </w:rPr>
            </w:pPr>
            <w:r>
              <w:rPr>
                <w:rFonts w:hint="eastAsia" w:ascii="宋体" w:hAnsi="宋体"/>
              </w:rPr>
              <w:t xml:space="preserve">1</w:t>
            </w:r>
            <w:r>
              <w:rPr>
                <w:rFonts w:ascii="宋体" w:hAnsi="宋体"/>
              </w:rPr>
            </w:r>
            <w:r/>
          </w:p>
        </w:tc>
        <w:tc>
          <w:tcPr>
            <w:tcW w:w="1180" w:type="dxa"/>
            <w:vAlign w:val="center"/>
            <w:vMerge w:val="restart"/>
            <w:textDirection w:val="lrTb"/>
            <w:noWrap w:val="false"/>
          </w:tcPr>
          <w:p>
            <w:pPr>
              <w:pStyle w:val="850"/>
              <w:jc w:val="center"/>
              <w:spacing w:line="320" w:lineRule="exact"/>
              <w:widowControl/>
              <w:rPr>
                <w:rFonts w:ascii="宋体" w:hAnsi="宋体"/>
              </w:rPr>
            </w:pPr>
            <w:r>
              <w:rPr>
                <w:rFonts w:hint="eastAsia" w:ascii="宋体" w:hAnsi="宋体"/>
              </w:rPr>
              <w:t xml:space="preserve">技术部分（</w:t>
            </w:r>
            <w:r>
              <w:rPr>
                <w:rFonts w:hint="eastAsia" w:ascii="宋体" w:hAnsi="宋体"/>
                <w:lang w:val="en-US" w:eastAsia="zh-CN"/>
              </w:rPr>
              <w:t xml:space="preserve">36</w:t>
            </w:r>
            <w:r>
              <w:rPr>
                <w:rFonts w:hint="eastAsia" w:ascii="宋体" w:hAnsi="宋体"/>
              </w:rPr>
              <w:t xml:space="preserve">分）</w:t>
            </w:r>
            <w:r>
              <w:rPr>
                <w:rFonts w:ascii="宋体" w:hAnsi="宋体"/>
              </w:rPr>
            </w:r>
            <w:r/>
          </w:p>
        </w:tc>
        <w:tc>
          <w:tcPr>
            <w:tcW w:w="1593" w:type="dxa"/>
            <w:vAlign w:val="center"/>
            <w:textDirection w:val="lrTb"/>
            <w:noWrap w:val="false"/>
          </w:tcPr>
          <w:p>
            <w:pPr>
              <w:pStyle w:val="850"/>
              <w:jc w:val="center"/>
              <w:widowControl/>
              <w:rPr>
                <w:rFonts w:ascii="宋体" w:hAnsi="宋体"/>
              </w:rPr>
            </w:pPr>
            <w:r>
              <w:rPr>
                <w:rFonts w:hint="eastAsia" w:ascii="宋体" w:hAnsi="宋体"/>
              </w:rPr>
              <w:t xml:space="preserve">组织实施方案</w:t>
            </w:r>
            <w:r>
              <w:rPr>
                <w:rFonts w:ascii="宋体" w:hAnsi="宋体"/>
              </w:rPr>
            </w:r>
            <w:r/>
          </w:p>
          <w:p>
            <w:pPr>
              <w:pStyle w:val="850"/>
              <w:jc w:val="center"/>
              <w:widowControl/>
              <w:rPr>
                <w:rFonts w:ascii="宋体" w:hAnsi="宋体"/>
                <w:sz w:val="18"/>
                <w:szCs w:val="18"/>
              </w:rPr>
            </w:pPr>
            <w:r>
              <w:rPr>
                <w:rFonts w:hint="eastAsia" w:ascii="宋体" w:hAnsi="宋体"/>
              </w:rPr>
              <w:t xml:space="preserve">（8分）</w:t>
            </w:r>
            <w:r>
              <w:rPr>
                <w:rFonts w:ascii="宋体" w:hAnsi="宋体"/>
                <w:sz w:val="18"/>
                <w:szCs w:val="18"/>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对各投标人的组织实施方案（工作程序、工作标准、工作方法、工作内容）的完整性、合理性、科学性、严密性、可行性进行评价，内容明确详细且满足项目需求的得8分，描述一般得6分，描述有欠缺得</w:t>
            </w:r>
            <w:r>
              <w:rPr>
                <w:rFonts w:hint="eastAsia" w:ascii="宋体" w:hAnsi="宋体"/>
                <w:lang w:val="en-US" w:eastAsia="zh-CN"/>
              </w:rPr>
              <w:t xml:space="preserve">5</w:t>
            </w:r>
            <w:r>
              <w:rPr>
                <w:rFonts w:hint="eastAsia" w:ascii="宋体" w:hAnsi="宋体"/>
              </w:rPr>
              <w:t xml:space="preserve">分，描述缺漏严重或严重不对应不得分。</w:t>
            </w:r>
            <w:r>
              <w:rPr>
                <w:rFonts w:ascii="宋体" w:hAnsi="宋体"/>
              </w:rPr>
            </w:r>
            <w:r/>
          </w:p>
        </w:tc>
      </w:tr>
      <w:tr>
        <w:trPr>
          <w:trHeight w:val="2154"/>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widowControl/>
              <w:rPr>
                <w:rFonts w:ascii="宋体" w:hAnsi="宋体" w:cs="宋体"/>
                <w:szCs w:val="21"/>
              </w:rPr>
            </w:pPr>
            <w:r>
              <w:rPr>
                <w:rFonts w:hint="eastAsia" w:ascii="宋体" w:hAnsi="宋体" w:cs="宋体"/>
                <w:szCs w:val="21"/>
              </w:rPr>
              <w:t xml:space="preserve">风险和质量控制</w:t>
            </w:r>
            <w:r>
              <w:rPr>
                <w:rFonts w:ascii="宋体" w:hAnsi="宋体" w:cs="宋体"/>
                <w:szCs w:val="21"/>
              </w:rPr>
            </w:r>
            <w:r/>
          </w:p>
          <w:p>
            <w:pPr>
              <w:pStyle w:val="878"/>
              <w:ind w:firstLine="420"/>
              <w:rPr>
                <w:rFonts w:ascii="宋体" w:hAnsi="宋体"/>
              </w:rPr>
            </w:pPr>
            <w:r>
              <w:rPr>
                <w:rFonts w:hint="eastAsia" w:ascii="宋体" w:hAnsi="宋体"/>
              </w:rPr>
              <w:t xml:space="preserve">（8分）</w:t>
            </w:r>
            <w:r>
              <w:rPr>
                <w:rFonts w:ascii="宋体" w:hAnsi="宋体"/>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对各供投标人的风险和质量控制措施（风险预判及应对措施、审计工作中关键点的质量控制等）的完整性、合理性、科学性、严密性、可行性进行评价，内容明确详细且满足项目需求的得8分，描述一般得6分，描述有欠缺得</w:t>
            </w:r>
            <w:r>
              <w:rPr>
                <w:rFonts w:hint="eastAsia" w:ascii="宋体" w:hAnsi="宋体"/>
                <w:lang w:val="en-US" w:eastAsia="zh-CN"/>
              </w:rPr>
              <w:t xml:space="preserve">5</w:t>
            </w:r>
            <w:r>
              <w:rPr>
                <w:rFonts w:hint="eastAsia" w:ascii="宋体" w:hAnsi="宋体"/>
              </w:rPr>
              <w:t xml:space="preserve">分，描述缺漏严重或严重不对应不得分。</w:t>
            </w:r>
            <w:r>
              <w:rPr>
                <w:rFonts w:ascii="宋体" w:hAnsi="宋体"/>
              </w:rPr>
            </w:r>
            <w:r/>
          </w:p>
        </w:tc>
      </w:tr>
      <w:tr>
        <w:trPr>
          <w:trHeight w:val="2154"/>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widowControl/>
              <w:rPr>
                <w:rFonts w:ascii="宋体" w:hAnsi="宋体"/>
              </w:rPr>
            </w:pPr>
            <w:r>
              <w:rPr>
                <w:rFonts w:hint="eastAsia" w:ascii="宋体" w:hAnsi="宋体"/>
              </w:rPr>
              <w:t xml:space="preserve">重点、难点和解决方案</w:t>
            </w:r>
            <w:r>
              <w:rPr>
                <w:rFonts w:ascii="宋体" w:hAnsi="宋体"/>
              </w:rPr>
            </w:r>
            <w:r/>
          </w:p>
          <w:p>
            <w:pPr>
              <w:pStyle w:val="850"/>
              <w:jc w:val="center"/>
              <w:widowControl/>
              <w:rPr>
                <w:rFonts w:ascii="宋体" w:hAnsi="宋体"/>
              </w:rPr>
            </w:pPr>
            <w:r>
              <w:rPr>
                <w:rFonts w:hint="eastAsia" w:ascii="宋体" w:hAnsi="宋体"/>
              </w:rPr>
              <w:t xml:space="preserve">（8分）</w:t>
            </w:r>
            <w:r>
              <w:rPr>
                <w:rFonts w:ascii="宋体" w:hAnsi="宋体"/>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对各投标人针对本项目的重点、难点和解决方案的完整性、合理性、科学性、严密性、可行性进行综合评价，内容明确详细且满足项目需求的得8分，描述一般得6分，描述有欠缺得</w:t>
            </w:r>
            <w:r>
              <w:rPr>
                <w:rFonts w:hint="eastAsia" w:ascii="宋体" w:hAnsi="宋体"/>
                <w:lang w:val="en-US" w:eastAsia="zh-CN"/>
              </w:rPr>
              <w:t xml:space="preserve">5</w:t>
            </w:r>
            <w:r>
              <w:rPr>
                <w:rFonts w:hint="eastAsia" w:ascii="宋体" w:hAnsi="宋体"/>
              </w:rPr>
              <w:t xml:space="preserve">分，描述缺漏严重或严重不对应不得分。</w:t>
            </w:r>
            <w:r>
              <w:rPr>
                <w:rFonts w:ascii="宋体" w:hAnsi="宋体"/>
              </w:rPr>
            </w:r>
            <w:r/>
          </w:p>
        </w:tc>
      </w:tr>
      <w:tr>
        <w:trPr>
          <w:trHeight w:val="2154"/>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widowControl/>
              <w:rPr>
                <w:rFonts w:ascii="宋体" w:hAnsi="宋体"/>
              </w:rPr>
            </w:pPr>
            <w:r>
              <w:rPr>
                <w:rFonts w:hint="eastAsia" w:ascii="宋体" w:hAnsi="宋体"/>
              </w:rPr>
              <w:t xml:space="preserve">突发事件的处理协调方案</w:t>
            </w:r>
            <w:r>
              <w:rPr>
                <w:rFonts w:ascii="宋体" w:hAnsi="宋体"/>
              </w:rPr>
            </w:r>
            <w:r/>
          </w:p>
          <w:p>
            <w:pPr>
              <w:pStyle w:val="850"/>
              <w:jc w:val="center"/>
              <w:widowControl/>
              <w:rPr>
                <w:rFonts w:ascii="宋体" w:hAnsi="宋体"/>
              </w:rPr>
            </w:pPr>
            <w:r>
              <w:rPr>
                <w:rFonts w:hint="eastAsia" w:ascii="宋体" w:hAnsi="宋体"/>
                <w:highlight w:val="none"/>
              </w:rPr>
              <w:t xml:space="preserve">（</w:t>
            </w:r>
            <w:r>
              <w:rPr>
                <w:rFonts w:hint="eastAsia" w:ascii="宋体" w:hAnsi="宋体"/>
                <w:highlight w:val="none"/>
                <w:lang w:val="en-US" w:eastAsia="zh-CN"/>
              </w:rPr>
              <w:t xml:space="preserve">6</w:t>
            </w:r>
            <w:r>
              <w:rPr>
                <w:rFonts w:hint="eastAsia" w:ascii="宋体" w:hAnsi="宋体"/>
                <w:highlight w:val="none"/>
              </w:rPr>
              <w:t xml:space="preserve">分</w:t>
            </w:r>
            <w:r>
              <w:rPr>
                <w:rFonts w:hint="eastAsia" w:ascii="宋体" w:hAnsi="宋体"/>
              </w:rPr>
              <w:t xml:space="preserve">）</w:t>
            </w:r>
            <w:r>
              <w:rPr>
                <w:rFonts w:ascii="宋体" w:hAnsi="宋体"/>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对各投标人针对本项目的突发事件的处理协调方案完整性、合理性、科学性、严密性、可行性进行综合评价，内容明确详细且满足项目需求的得</w:t>
            </w:r>
            <w:r>
              <w:rPr>
                <w:rFonts w:hint="eastAsia" w:ascii="宋体" w:hAnsi="宋体"/>
                <w:lang w:val="en-US" w:eastAsia="zh-CN"/>
              </w:rPr>
              <w:t xml:space="preserve">6</w:t>
            </w:r>
            <w:r>
              <w:rPr>
                <w:rFonts w:hint="eastAsia" w:ascii="宋体" w:hAnsi="宋体"/>
              </w:rPr>
              <w:t xml:space="preserve">分，描述一般得</w:t>
            </w:r>
            <w:r>
              <w:rPr>
                <w:rFonts w:hint="eastAsia" w:ascii="宋体" w:hAnsi="宋体"/>
                <w:lang w:val="en-US" w:eastAsia="zh-CN"/>
              </w:rPr>
              <w:t xml:space="preserve">4</w:t>
            </w:r>
            <w:r>
              <w:rPr>
                <w:rFonts w:hint="eastAsia" w:ascii="宋体" w:hAnsi="宋体"/>
              </w:rPr>
              <w:t xml:space="preserve">分，描述有欠缺得</w:t>
            </w:r>
            <w:r>
              <w:rPr>
                <w:rFonts w:hint="eastAsia" w:ascii="宋体" w:hAnsi="宋体"/>
                <w:lang w:val="en-US" w:eastAsia="zh-CN"/>
              </w:rPr>
              <w:t xml:space="preserve">3</w:t>
            </w:r>
            <w:r>
              <w:rPr>
                <w:rFonts w:hint="eastAsia" w:ascii="宋体" w:hAnsi="宋体"/>
              </w:rPr>
              <w:t xml:space="preserve">分，描述缺漏严重或严重不对应不得分。</w:t>
            </w:r>
            <w:r>
              <w:rPr>
                <w:rFonts w:ascii="宋体" w:hAnsi="宋体"/>
              </w:rPr>
            </w:r>
            <w:r/>
          </w:p>
        </w:tc>
      </w:tr>
      <w:tr>
        <w:trPr>
          <w:trHeight w:val="2154"/>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78"/>
              <w:ind w:firstLine="0"/>
              <w:jc w:val="center"/>
              <w:rPr>
                <w:rFonts w:ascii="宋体" w:hAnsi="宋体"/>
              </w:rPr>
            </w:pPr>
            <w:r>
              <w:rPr>
                <w:rFonts w:hint="eastAsia" w:ascii="宋体" w:hAnsi="宋体"/>
              </w:rPr>
              <w:t xml:space="preserve">项目进度计划安排</w:t>
            </w:r>
            <w:r>
              <w:rPr>
                <w:rFonts w:ascii="宋体" w:hAnsi="宋体"/>
              </w:rPr>
            </w:r>
            <w:r/>
          </w:p>
          <w:p>
            <w:pPr>
              <w:pStyle w:val="878"/>
              <w:ind w:firstLine="0"/>
              <w:jc w:val="center"/>
              <w:rPr>
                <w:rFonts w:ascii="宋体" w:hAnsi="宋体"/>
              </w:rPr>
            </w:pPr>
            <w:r>
              <w:rPr>
                <w:rFonts w:hint="eastAsia" w:ascii="宋体" w:hAnsi="宋体"/>
                <w:highlight w:val="none"/>
              </w:rPr>
              <w:t xml:space="preserve">（</w:t>
            </w:r>
            <w:r>
              <w:rPr>
                <w:rFonts w:hint="eastAsia" w:ascii="宋体" w:hAnsi="宋体"/>
                <w:highlight w:val="none"/>
                <w:lang w:val="en-US" w:eastAsia="zh-CN"/>
              </w:rPr>
              <w:t xml:space="preserve">6</w:t>
            </w:r>
            <w:r>
              <w:rPr>
                <w:rFonts w:hint="eastAsia" w:ascii="宋体" w:hAnsi="宋体"/>
                <w:highlight w:val="none"/>
              </w:rPr>
              <w:t xml:space="preserve">分</w:t>
            </w:r>
            <w:r>
              <w:rPr>
                <w:rFonts w:hint="eastAsia" w:ascii="宋体" w:hAnsi="宋体"/>
              </w:rPr>
              <w:t xml:space="preserve">）</w:t>
            </w:r>
            <w:r>
              <w:rPr>
                <w:rFonts w:ascii="宋体" w:hAnsi="宋体"/>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对各投标人提供的项目进度计划安排的连续性、与项目的契合度、与项目建设参与方的配合度、各节点的安排进行综合评价，内容明确详细且满足项目需求的得</w:t>
            </w:r>
            <w:r>
              <w:rPr>
                <w:rFonts w:hint="eastAsia" w:ascii="宋体" w:hAnsi="宋体"/>
                <w:lang w:val="en-US" w:eastAsia="zh-CN"/>
              </w:rPr>
              <w:t xml:space="preserve">6</w:t>
            </w:r>
            <w:r>
              <w:rPr>
                <w:rFonts w:hint="eastAsia" w:ascii="宋体" w:hAnsi="宋体"/>
              </w:rPr>
              <w:t xml:space="preserve">分，描述一般得</w:t>
            </w:r>
            <w:r>
              <w:rPr>
                <w:rFonts w:hint="eastAsia" w:ascii="宋体" w:hAnsi="宋体"/>
                <w:lang w:val="en-US" w:eastAsia="zh-CN"/>
              </w:rPr>
              <w:t xml:space="preserve">4</w:t>
            </w:r>
            <w:r>
              <w:rPr>
                <w:rFonts w:hint="eastAsia" w:ascii="宋体" w:hAnsi="宋体"/>
              </w:rPr>
              <w:t xml:space="preserve">分，描述有欠缺得</w:t>
            </w:r>
            <w:r>
              <w:rPr>
                <w:rFonts w:hint="eastAsia" w:ascii="宋体" w:hAnsi="宋体"/>
                <w:lang w:val="en-US" w:eastAsia="zh-CN"/>
              </w:rPr>
              <w:t xml:space="preserve">3</w:t>
            </w:r>
            <w:r>
              <w:rPr>
                <w:rFonts w:hint="eastAsia" w:ascii="宋体" w:hAnsi="宋体"/>
              </w:rPr>
              <w:t xml:space="preserve">分，描述缺漏严重或严重不对应不得分。</w:t>
            </w:r>
            <w:r>
              <w:rPr>
                <w:rFonts w:ascii="宋体" w:hAnsi="宋体"/>
              </w:rPr>
            </w:r>
            <w:r/>
          </w:p>
        </w:tc>
      </w:tr>
      <w:tr>
        <w:trPr>
          <w:trHeight w:val="5018"/>
        </w:trPr>
        <w:tc>
          <w:tcPr>
            <w:tcW w:w="488" w:type="dxa"/>
            <w:vAlign w:val="center"/>
            <w:vMerge w:val="restart"/>
            <w:textDirection w:val="lrTb"/>
            <w:noWrap w:val="false"/>
          </w:tcPr>
          <w:p>
            <w:pPr>
              <w:pStyle w:val="850"/>
              <w:jc w:val="center"/>
              <w:spacing w:line="320" w:lineRule="exact"/>
              <w:widowControl/>
              <w:rPr>
                <w:rFonts w:ascii="宋体" w:hAnsi="宋体"/>
              </w:rPr>
            </w:pPr>
            <w:r>
              <w:rPr>
                <w:rFonts w:hint="eastAsia" w:ascii="宋体" w:hAnsi="宋体"/>
              </w:rPr>
              <w:t xml:space="preserve">2</w:t>
            </w:r>
            <w:r>
              <w:rPr>
                <w:rFonts w:ascii="宋体" w:hAnsi="宋体"/>
              </w:rPr>
            </w:r>
            <w:r/>
          </w:p>
        </w:tc>
        <w:tc>
          <w:tcPr>
            <w:tcW w:w="1180" w:type="dxa"/>
            <w:vAlign w:val="center"/>
            <w:vMerge w:val="restart"/>
            <w:textDirection w:val="lrTb"/>
            <w:noWrap w:val="false"/>
          </w:tcPr>
          <w:p>
            <w:pPr>
              <w:pStyle w:val="850"/>
              <w:jc w:val="center"/>
              <w:spacing w:line="320" w:lineRule="exact"/>
              <w:widowControl/>
              <w:rPr>
                <w:rFonts w:hint="eastAsia" w:ascii="宋体" w:hAnsi="宋体"/>
              </w:rPr>
            </w:pPr>
            <w:r>
              <w:rPr>
                <w:rFonts w:hint="eastAsia" w:ascii="宋体" w:hAnsi="宋体"/>
              </w:rPr>
            </w:r>
            <w:r/>
          </w:p>
          <w:p>
            <w:pPr>
              <w:pStyle w:val="850"/>
              <w:jc w:val="center"/>
              <w:spacing w:line="320" w:lineRule="exact"/>
              <w:widowControl/>
              <w:rPr>
                <w:rFonts w:hint="eastAsia" w:ascii="宋体" w:hAnsi="宋体"/>
              </w:rPr>
            </w:pPr>
            <w:r>
              <w:rPr>
                <w:rFonts w:hint="eastAsia" w:ascii="宋体" w:hAnsi="宋体"/>
              </w:rPr>
            </w:r>
            <w:r/>
          </w:p>
          <w:p>
            <w:pPr>
              <w:pStyle w:val="856"/>
              <w:rPr>
                <w:rFonts w:hint="eastAsia" w:ascii="宋体" w:hAnsi="宋体"/>
              </w:rPr>
            </w:pPr>
            <w:r>
              <w:rPr>
                <w:rFonts w:hint="eastAsia" w:ascii="宋体" w:hAnsi="宋体"/>
              </w:rPr>
            </w:r>
            <w:r/>
          </w:p>
          <w:p>
            <w:pPr>
              <w:pStyle w:val="850"/>
              <w:rPr>
                <w:rFonts w:hint="eastAsia" w:ascii="宋体" w:hAnsi="宋体"/>
              </w:rPr>
            </w:pPr>
            <w:r>
              <w:rPr>
                <w:rFonts w:hint="eastAsia" w:ascii="宋体" w:hAnsi="宋体"/>
              </w:rPr>
            </w:r>
            <w:r/>
          </w:p>
          <w:p>
            <w:pPr>
              <w:pStyle w:val="856"/>
              <w:rPr>
                <w:rFonts w:hint="eastAsia" w:ascii="宋体" w:hAnsi="宋体"/>
              </w:rPr>
            </w:pPr>
            <w:r>
              <w:rPr>
                <w:rFonts w:hint="eastAsia" w:ascii="宋体" w:hAnsi="宋体"/>
              </w:rPr>
            </w:r>
            <w:r/>
          </w:p>
          <w:p>
            <w:pPr>
              <w:pStyle w:val="850"/>
              <w:rPr>
                <w:rFonts w:hint="eastAsia" w:ascii="宋体" w:hAnsi="宋体"/>
              </w:rPr>
            </w:pPr>
            <w:r>
              <w:rPr>
                <w:rFonts w:hint="eastAsia" w:ascii="宋体" w:hAnsi="宋体"/>
              </w:rPr>
            </w:r>
            <w:r/>
          </w:p>
          <w:p>
            <w:pPr>
              <w:pStyle w:val="856"/>
              <w:rPr>
                <w:rFonts w:hint="eastAsia"/>
              </w:rPr>
            </w:pPr>
            <w:r>
              <w:rPr>
                <w:rFonts w:hint="eastAsia"/>
              </w:rPr>
            </w:r>
            <w:r/>
          </w:p>
          <w:p>
            <w:pPr>
              <w:pStyle w:val="850"/>
              <w:jc w:val="center"/>
              <w:spacing w:line="320" w:lineRule="exact"/>
              <w:widowControl/>
              <w:rPr>
                <w:rFonts w:hint="eastAsia" w:ascii="宋体" w:hAnsi="宋体"/>
              </w:rPr>
            </w:pPr>
            <w:r>
              <w:rPr>
                <w:rFonts w:hint="eastAsia" w:ascii="宋体" w:hAnsi="宋体"/>
              </w:rPr>
            </w:r>
            <w:r/>
          </w:p>
          <w:p>
            <w:pPr>
              <w:pStyle w:val="850"/>
              <w:jc w:val="center"/>
              <w:spacing w:line="320" w:lineRule="exact"/>
              <w:widowControl/>
              <w:rPr>
                <w:rFonts w:hint="eastAsia" w:ascii="宋体" w:hAnsi="宋体"/>
              </w:rPr>
            </w:pPr>
            <w:r>
              <w:rPr>
                <w:rFonts w:hint="eastAsia" w:ascii="宋体" w:hAnsi="宋体"/>
              </w:rPr>
            </w:r>
            <w:r/>
          </w:p>
          <w:p>
            <w:pPr>
              <w:pStyle w:val="850"/>
              <w:jc w:val="center"/>
              <w:spacing w:line="320" w:lineRule="exact"/>
              <w:widowControl/>
              <w:rPr>
                <w:rFonts w:ascii="宋体" w:hAnsi="宋体"/>
              </w:rPr>
            </w:pPr>
            <w:r>
              <w:rPr>
                <w:rFonts w:hint="eastAsia" w:ascii="宋体" w:hAnsi="宋体"/>
              </w:rPr>
              <w:t xml:space="preserve">商务部分（6</w:t>
            </w:r>
            <w:r>
              <w:rPr>
                <w:rFonts w:hint="eastAsia" w:ascii="宋体" w:hAnsi="宋体"/>
                <w:lang w:val="en-US" w:eastAsia="zh-CN"/>
              </w:rPr>
              <w:t xml:space="preserve">4</w:t>
            </w:r>
            <w:r>
              <w:rPr>
                <w:rFonts w:hint="eastAsia" w:ascii="宋体" w:hAnsi="宋体"/>
              </w:rPr>
              <w:t xml:space="preserve">分）</w:t>
            </w:r>
            <w:r>
              <w:rPr>
                <w:rFonts w:ascii="宋体" w:hAnsi="宋体"/>
              </w:rPr>
            </w:r>
            <w:r/>
          </w:p>
        </w:tc>
        <w:tc>
          <w:tcPr>
            <w:tcW w:w="1593" w:type="dxa"/>
            <w:vAlign w:val="center"/>
            <w:textDirection w:val="lrTb"/>
            <w:noWrap w:val="false"/>
          </w:tcPr>
          <w:p>
            <w:pPr>
              <w:pStyle w:val="850"/>
              <w:jc w:val="center"/>
              <w:widowControl/>
              <w:rPr>
                <w:rFonts w:hint="eastAsia" w:ascii="宋体" w:hAnsi="宋体"/>
              </w:rPr>
            </w:pPr>
            <w:r>
              <w:rPr>
                <w:rFonts w:hint="eastAsia" w:ascii="宋体" w:hAnsi="宋体"/>
              </w:rPr>
            </w:r>
            <w:r/>
          </w:p>
          <w:p>
            <w:pPr>
              <w:pStyle w:val="850"/>
              <w:jc w:val="center"/>
              <w:widowControl/>
              <w:rPr>
                <w:rFonts w:hint="eastAsia" w:ascii="宋体" w:hAnsi="宋体"/>
              </w:rPr>
            </w:pPr>
            <w:r>
              <w:rPr>
                <w:rFonts w:hint="eastAsia" w:ascii="宋体" w:hAnsi="宋体"/>
              </w:rPr>
            </w:r>
            <w:r/>
          </w:p>
          <w:p>
            <w:pPr>
              <w:pStyle w:val="850"/>
              <w:jc w:val="center"/>
              <w:widowControl/>
              <w:rPr>
                <w:rFonts w:hint="eastAsia" w:ascii="宋体" w:hAnsi="宋体"/>
              </w:rPr>
            </w:pPr>
            <w:r>
              <w:rPr>
                <w:rFonts w:hint="eastAsia" w:ascii="宋体" w:hAnsi="宋体"/>
              </w:rPr>
            </w:r>
            <w:r/>
          </w:p>
          <w:p>
            <w:pPr>
              <w:pStyle w:val="850"/>
              <w:jc w:val="center"/>
              <w:widowControl/>
              <w:rPr>
                <w:rFonts w:hint="eastAsia" w:ascii="宋体" w:hAnsi="宋体"/>
              </w:rPr>
            </w:pPr>
            <w:r>
              <w:rPr>
                <w:rFonts w:hint="eastAsia" w:ascii="宋体" w:hAnsi="宋体"/>
              </w:rPr>
            </w:r>
            <w:r/>
          </w:p>
          <w:p>
            <w:pPr>
              <w:pStyle w:val="850"/>
              <w:jc w:val="center"/>
              <w:widowControl/>
              <w:rPr>
                <w:rFonts w:hint="eastAsia" w:ascii="宋体" w:hAnsi="宋体"/>
              </w:rPr>
            </w:pPr>
            <w:r>
              <w:rPr>
                <w:rFonts w:hint="eastAsia" w:ascii="宋体" w:hAnsi="宋体"/>
              </w:rPr>
            </w:r>
            <w:r/>
          </w:p>
          <w:p>
            <w:pPr>
              <w:pStyle w:val="850"/>
              <w:jc w:val="center"/>
              <w:widowControl/>
              <w:rPr>
                <w:rFonts w:ascii="宋体" w:hAnsi="宋体"/>
              </w:rPr>
            </w:pPr>
            <w:r>
              <w:rPr>
                <w:rFonts w:hint="eastAsia" w:ascii="宋体" w:hAnsi="宋体"/>
              </w:rPr>
              <w:t xml:space="preserve">企业业绩</w:t>
            </w:r>
            <w:r>
              <w:rPr>
                <w:rFonts w:ascii="宋体" w:hAnsi="宋体"/>
              </w:rPr>
            </w:r>
            <w:r/>
          </w:p>
          <w:p>
            <w:pPr>
              <w:pStyle w:val="850"/>
              <w:jc w:val="center"/>
              <w:widowControl/>
              <w:rPr>
                <w:rFonts w:ascii="宋体" w:hAnsi="宋体"/>
              </w:rPr>
            </w:pPr>
            <w:r>
              <w:rPr>
                <w:rFonts w:hint="eastAsia" w:ascii="宋体" w:hAnsi="宋体"/>
              </w:rPr>
              <w:t xml:space="preserve">（9分）</w:t>
            </w:r>
            <w:r>
              <w:rPr>
                <w:rFonts w:ascii="宋体" w:hAnsi="宋体"/>
              </w:rPr>
            </w:r>
            <w:r/>
          </w:p>
        </w:tc>
        <w:tc>
          <w:tcPr>
            <w:tcW w:w="6295" w:type="dxa"/>
            <w:vAlign w:val="center"/>
            <w:textDirection w:val="lrTb"/>
            <w:noWrap w:val="false"/>
          </w:tcPr>
          <w:p>
            <w:pPr>
              <w:pStyle w:val="85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投标人近3年（2022年1月1日至今）承担过</w:t>
            </w:r>
            <w:r>
              <w:rPr>
                <w:rFonts w:hint="eastAsia" w:ascii="宋体" w:hAnsi="宋体"/>
              </w:rPr>
              <w:t xml:space="preserve">政府投</w:t>
            </w:r>
            <w:r>
              <w:rPr>
                <w:rFonts w:hint="eastAsia" w:ascii="宋体" w:hAnsi="宋体"/>
                <w:highlight w:val="none"/>
              </w:rPr>
              <w:t xml:space="preserve">资</w:t>
            </w:r>
            <w:r>
              <w:rPr>
                <w:rFonts w:hint="eastAsia" w:ascii="宋体" w:hAnsi="宋体"/>
                <w:highlight w:val="none"/>
                <w:lang w:val="en-US" w:eastAsia="zh-CN"/>
              </w:rPr>
              <w:t xml:space="preserve">建设</w:t>
            </w:r>
            <w:r>
              <w:rPr>
                <w:rFonts w:hint="eastAsia" w:ascii="宋体" w:hAnsi="宋体"/>
              </w:rPr>
              <w:t xml:space="preserve">项目</w:t>
            </w:r>
            <w:r>
              <w:rPr>
                <w:rFonts w:hint="eastAsia" w:ascii="宋体" w:hAnsi="宋体" w:cs="宋体"/>
                <w:szCs w:val="21"/>
              </w:rPr>
              <w:t xml:space="preserve">工程结算审核服务或跟踪审计服务（含结算初审）的业绩，每个得基本分2分，最高得8分；若该业绩</w:t>
            </w:r>
            <w:r>
              <w:rPr>
                <w:rFonts w:hint="eastAsia" w:ascii="宋体" w:hAnsi="宋体" w:cs="宋体"/>
                <w:b w:val="0"/>
                <w:bCs/>
                <w:szCs w:val="21"/>
              </w:rPr>
              <w:t xml:space="preserve">为</w:t>
            </w:r>
            <w:r>
              <w:rPr>
                <w:rFonts w:hint="eastAsia" w:ascii="宋体" w:hAnsi="宋体" w:cs="宋体"/>
                <w:b/>
                <w:szCs w:val="21"/>
                <w:lang w:val="en-US" w:eastAsia="zh-CN"/>
              </w:rPr>
              <w:t xml:space="preserve">EPC</w:t>
            </w:r>
            <w:r>
              <w:rPr>
                <w:rFonts w:hint="eastAsia" w:ascii="宋体" w:hAnsi="宋体" w:cs="宋体"/>
                <w:b/>
                <w:szCs w:val="21"/>
              </w:rPr>
              <w:t xml:space="preserve">工程总承包项目</w:t>
            </w:r>
            <w:r>
              <w:rPr>
                <w:rFonts w:hint="eastAsia" w:ascii="宋体" w:hAnsi="宋体" w:cs="宋体"/>
                <w:szCs w:val="21"/>
              </w:rPr>
              <w:t xml:space="preserve">，有1个加1分，最高加1分。此项满分9分。</w:t>
            </w:r>
            <w:r>
              <w:rPr>
                <w:rFonts w:ascii="宋体" w:hAnsi="宋体" w:cs="宋体"/>
                <w:szCs w:val="21"/>
              </w:rPr>
            </w:r>
            <w:r/>
          </w:p>
          <w:p>
            <w:pPr>
              <w:pStyle w:val="850"/>
              <w:keepLines w:val="0"/>
              <w:keepNext w:val="0"/>
              <w:pageBreakBefore w:val="0"/>
              <w:spacing w:line="360" w:lineRule="auto"/>
              <w:widowControl w:val="off"/>
              <w:rPr>
                <w:rFonts w:ascii="宋体" w:hAnsi="宋体"/>
                <w:b/>
              </w:rPr>
            </w:pPr>
            <w:r>
              <w:rPr>
                <w:rFonts w:hint="eastAsia" w:ascii="宋体" w:hAnsi="宋体" w:eastAsia="宋体" w:cs="Times New Roman"/>
                <w:b/>
                <w:bCs/>
              </w:rPr>
              <w:t xml:space="preserve">【</w:t>
            </w:r>
            <w:r>
              <w:rPr>
                <w:rFonts w:hint="eastAsia" w:ascii="宋体" w:hAnsi="宋体" w:cs="宋体"/>
                <w:b/>
                <w:szCs w:val="21"/>
              </w:rPr>
              <w:t xml:space="preserve">结算审核提供咨询合同、工程竣工结算审计审定</w:t>
            </w:r>
            <w:r>
              <w:rPr>
                <w:rFonts w:hint="eastAsia" w:ascii="宋体" w:hAnsi="宋体" w:cs="宋体"/>
                <w:b/>
                <w:szCs w:val="21"/>
                <w:highlight w:val="none"/>
              </w:rPr>
              <w:t xml:space="preserve">单</w:t>
            </w:r>
            <w:r>
              <w:rPr>
                <w:rFonts w:hint="eastAsia" w:ascii="宋体" w:hAnsi="宋体" w:cs="宋体"/>
                <w:b/>
                <w:szCs w:val="21"/>
                <w:highlight w:val="none"/>
                <w:lang w:val="en-US" w:eastAsia="zh-CN"/>
              </w:rPr>
              <w:t xml:space="preserve">及</w:t>
            </w:r>
            <w:r>
              <w:rPr>
                <w:rFonts w:hint="eastAsia" w:ascii="宋体" w:hAnsi="宋体" w:cs="宋体"/>
                <w:b/>
                <w:szCs w:val="21"/>
                <w:highlight w:val="none"/>
              </w:rPr>
              <w:t xml:space="preserve">其</w:t>
            </w:r>
            <w:r>
              <w:rPr>
                <w:rFonts w:hint="eastAsia" w:ascii="宋体" w:hAnsi="宋体" w:cs="宋体"/>
                <w:b/>
                <w:szCs w:val="21"/>
              </w:rPr>
              <w:t xml:space="preserve">他证明材料原件扫描件；跟踪审计（含结算初审）提供咨询合同、委托人盖章的咨询成果文件。同时提供工程总承包项目招标公告和中标公告网站截图（截图须将网站网址包含在内，否则不予认可）。结算审核业绩时间以竣工结算审计审定单或其他证明材料中说明时间为准；跟踪审计（含结算初审）以委托人盖章的咨询成果文件出稿时间为准，原件扫描上传至投标文件中</w:t>
            </w:r>
            <w:r>
              <w:rPr>
                <w:rFonts w:hint="eastAsia" w:ascii="宋体" w:hAnsi="宋体" w:eastAsia="宋体" w:cs="Times New Roman"/>
                <w:b/>
                <w:bCs/>
              </w:rPr>
              <w:t xml:space="preserve">】</w:t>
            </w:r>
            <w:r>
              <w:rPr>
                <w:rFonts w:ascii="宋体" w:hAnsi="宋体"/>
                <w:b/>
              </w:rPr>
            </w:r>
            <w:r/>
          </w:p>
        </w:tc>
      </w:tr>
      <w:tr>
        <w:trPr>
          <w:trHeight w:val="3165"/>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rPr>
                <w:rFonts w:ascii="宋体" w:hAnsi="宋体"/>
                <w:highlight w:val="none"/>
              </w:rPr>
            </w:pPr>
            <w:r>
              <w:rPr>
                <w:rFonts w:hint="eastAsia" w:ascii="宋体" w:hAnsi="宋体"/>
                <w:highlight w:val="none"/>
              </w:rPr>
              <w:t xml:space="preserve">企业奖项</w:t>
            </w:r>
            <w:r>
              <w:rPr>
                <w:rFonts w:ascii="宋体" w:hAnsi="宋体"/>
                <w:highlight w:val="none"/>
              </w:rPr>
            </w:r>
            <w:r/>
          </w:p>
          <w:p>
            <w:pPr>
              <w:pStyle w:val="850"/>
              <w:jc w:val="center"/>
              <w:rPr>
                <w:rFonts w:ascii="宋体" w:hAnsi="宋体"/>
              </w:rPr>
            </w:pPr>
            <w:r>
              <w:rPr>
                <w:rFonts w:hint="eastAsia" w:ascii="宋体" w:hAnsi="宋体"/>
                <w:highlight w:val="none"/>
              </w:rPr>
              <w:t xml:space="preserve">（</w:t>
            </w:r>
            <w:r>
              <w:rPr>
                <w:rFonts w:hint="eastAsia" w:ascii="宋体" w:hAnsi="宋体"/>
                <w:highlight w:val="none"/>
                <w:lang w:val="en-US" w:eastAsia="zh-CN"/>
              </w:rPr>
              <w:t xml:space="preserve">12</w:t>
            </w:r>
            <w:r>
              <w:rPr>
                <w:rFonts w:hint="eastAsia" w:ascii="宋体" w:hAnsi="宋体"/>
                <w:highlight w:val="none"/>
              </w:rPr>
              <w:t xml:space="preserve">分）</w:t>
            </w:r>
            <w:r>
              <w:rPr>
                <w:rFonts w:ascii="宋体" w:hAnsi="宋体"/>
              </w:rPr>
            </w:r>
            <w:r/>
          </w:p>
        </w:tc>
        <w:tc>
          <w:tcPr>
            <w:tcW w:w="6295" w:type="dxa"/>
            <w:vAlign w:val="center"/>
            <w:textDirection w:val="lrTb"/>
            <w:noWrap w:val="false"/>
          </w:tcPr>
          <w:p>
            <w:pPr>
              <w:pStyle w:val="850"/>
              <w:spacing w:line="360" w:lineRule="auto"/>
              <w:rPr>
                <w:rFonts w:hint="eastAsia" w:ascii="宋体" w:hAnsi="宋体"/>
                <w:highlight w:val="none"/>
              </w:rPr>
            </w:pPr>
            <w:r>
              <w:rPr>
                <w:rFonts w:hint="eastAsia" w:ascii="宋体" w:hAnsi="宋体"/>
                <w:highlight w:val="none"/>
              </w:rPr>
              <w:t xml:space="preserve">投标人近3年(2022年1月1日至今)造价咨询业务获得行政主管部门表彰奖励的 (不同年度或不同类型的奖项可叠加</w:t>
            </w:r>
            <w:r>
              <w:rPr>
                <w:rFonts w:hint="eastAsia" w:ascii="宋体" w:hAnsi="宋体"/>
                <w:highlight w:val="none"/>
              </w:rPr>
              <w:t xml:space="preserve">)，有一个加</w:t>
            </w:r>
            <w:r>
              <w:rPr>
                <w:rFonts w:hint="eastAsia" w:ascii="宋体" w:hAnsi="宋体"/>
                <w:highlight w:val="none"/>
                <w:lang w:val="en-US" w:eastAsia="zh-CN"/>
              </w:rPr>
              <w:t xml:space="preserve">4</w:t>
            </w:r>
            <w:r>
              <w:rPr>
                <w:rFonts w:hint="eastAsia" w:ascii="宋体" w:hAnsi="宋体"/>
                <w:highlight w:val="none"/>
              </w:rPr>
              <w:t xml:space="preserve">分，企业奖项满分</w:t>
            </w:r>
            <w:r>
              <w:rPr>
                <w:rFonts w:hint="eastAsia" w:ascii="宋体" w:hAnsi="宋体"/>
                <w:highlight w:val="none"/>
                <w:lang w:val="en-US" w:eastAsia="zh-CN"/>
              </w:rPr>
              <w:t xml:space="preserve">12</w:t>
            </w:r>
            <w:r>
              <w:rPr>
                <w:rFonts w:hint="eastAsia" w:ascii="宋体" w:hAnsi="宋体"/>
                <w:highlight w:val="none"/>
              </w:rPr>
              <w:t xml:space="preserve">分。</w:t>
            </w:r>
            <w:r>
              <w:rPr>
                <w:rFonts w:hint="eastAsia" w:ascii="宋体" w:hAnsi="宋体"/>
                <w:highlight w:val="none"/>
              </w:rPr>
            </w:r>
            <w:r/>
          </w:p>
          <w:p>
            <w:pPr>
              <w:pStyle w:val="850"/>
              <w:spacing w:line="360" w:lineRule="auto"/>
            </w:pPr>
            <w:r>
              <w:rPr>
                <w:rFonts w:hint="eastAsia" w:ascii="宋体" w:hAnsi="宋体"/>
                <w:highlight w:val="none"/>
              </w:rPr>
              <w:t xml:space="preserve">【提供获奖证明材料原件扫描件，与造价业务无关的奖项不能得分】</w:t>
            </w:r>
            <w:r/>
          </w:p>
        </w:tc>
      </w:tr>
      <w:tr>
        <w:trPr>
          <w:trHeight w:val="3613"/>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rPr>
                <w:rFonts w:hint="eastAsia" w:ascii="宋体" w:hAnsi="宋体"/>
              </w:rPr>
            </w:pPr>
            <w:r>
              <w:rPr>
                <w:rFonts w:hint="eastAsia" w:ascii="宋体" w:hAnsi="宋体"/>
              </w:rPr>
              <w:t xml:space="preserve">项目组成员</w:t>
            </w:r>
            <w:r>
              <w:rPr>
                <w:rFonts w:hint="eastAsia" w:ascii="宋体" w:hAnsi="宋体"/>
              </w:rPr>
            </w:r>
            <w:r/>
          </w:p>
          <w:p>
            <w:pPr>
              <w:pStyle w:val="850"/>
              <w:jc w:val="center"/>
              <w:rPr>
                <w:rFonts w:ascii="宋体" w:hAnsi="宋体"/>
              </w:rPr>
            </w:pPr>
            <w:r>
              <w:rPr>
                <w:rFonts w:hint="eastAsia" w:ascii="宋体" w:hAnsi="宋体"/>
              </w:rPr>
              <w:t xml:space="preserve">奖项</w:t>
            </w:r>
            <w:r>
              <w:rPr>
                <w:rFonts w:ascii="宋体" w:hAnsi="宋体"/>
              </w:rPr>
            </w:r>
            <w:r/>
          </w:p>
          <w:p>
            <w:pPr>
              <w:pStyle w:val="850"/>
              <w:jc w:val="center"/>
              <w:rPr>
                <w:rFonts w:ascii="宋体" w:hAnsi="宋体"/>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分）</w:t>
            </w:r>
            <w:r>
              <w:rPr>
                <w:rFonts w:ascii="宋体" w:hAnsi="宋体"/>
              </w:rPr>
            </w:r>
            <w:r/>
          </w:p>
        </w:tc>
        <w:tc>
          <w:tcPr>
            <w:tcW w:w="6295" w:type="dxa"/>
            <w:vAlign w:val="center"/>
            <w:textDirection w:val="lrTb"/>
            <w:noWrap w:val="false"/>
          </w:tcPr>
          <w:p>
            <w:pPr>
              <w:pStyle w:val="850"/>
              <w:keepLines w:val="0"/>
              <w:keepNext w:val="0"/>
              <w:pageBreakBefore w:val="0"/>
              <w:spacing w:line="360" w:lineRule="auto"/>
              <w:widowControl w:val="off"/>
              <w:rPr>
                <w:rFonts w:ascii="宋体" w:hAnsi="宋体"/>
              </w:rPr>
            </w:pPr>
            <w:r>
              <w:rPr>
                <w:rFonts w:hint="eastAsia" w:ascii="宋体" w:hAnsi="宋体"/>
              </w:rPr>
              <w:t xml:space="preserve">本次投标拟投入项目组</w:t>
            </w:r>
            <w:r>
              <w:rPr>
                <w:rFonts w:hint="eastAsia" w:ascii="宋体" w:hAnsi="宋体"/>
                <w:lang w:val="en-US" w:eastAsia="zh-CN"/>
              </w:rPr>
              <w:t xml:space="preserve">成</w:t>
            </w:r>
            <w:r>
              <w:rPr>
                <w:rFonts w:hint="eastAsia" w:ascii="宋体" w:hAnsi="宋体"/>
                <w:highlight w:val="none"/>
                <w:lang w:val="en-US" w:eastAsia="zh-CN"/>
              </w:rPr>
              <w:t xml:space="preserve">员</w:t>
            </w:r>
            <w:r>
              <w:rPr>
                <w:rFonts w:hint="eastAsia" w:ascii="宋体" w:hAnsi="宋体"/>
                <w:highlight w:val="none"/>
              </w:rPr>
              <w:t xml:space="preserve">(</w:t>
            </w:r>
            <w:r>
              <w:rPr>
                <w:rFonts w:hint="eastAsia" w:ascii="宋体" w:hAnsi="宋体"/>
                <w:b w:val="0"/>
                <w:bCs w:val="0"/>
                <w:highlight w:val="none"/>
                <w:lang w:val="en-US" w:eastAsia="zh-CN"/>
              </w:rPr>
              <w:t xml:space="preserve">含项目负责人</w:t>
            </w:r>
            <w:r>
              <w:rPr>
                <w:rFonts w:hint="eastAsia" w:ascii="宋体" w:hAnsi="宋体"/>
                <w:highlight w:val="none"/>
              </w:rPr>
              <w:t xml:space="preserve">) 造价咨询类成果近3年</w:t>
            </w:r>
            <w:r>
              <w:rPr>
                <w:rFonts w:hint="eastAsia" w:ascii="宋体" w:hAnsi="宋体"/>
                <w:b w:val="0"/>
                <w:bCs w:val="0"/>
                <w:highlight w:val="none"/>
              </w:rPr>
              <w:t xml:space="preserve">(202</w:t>
            </w:r>
            <w:r>
              <w:rPr>
                <w:rFonts w:hint="eastAsia" w:ascii="宋体" w:hAnsi="宋体"/>
                <w:b w:val="0"/>
                <w:bCs w:val="0"/>
                <w:highlight w:val="none"/>
                <w:lang w:val="en-US" w:eastAsia="zh-CN"/>
              </w:rPr>
              <w:t xml:space="preserve">2</w:t>
            </w:r>
            <w:r>
              <w:rPr>
                <w:rFonts w:hint="eastAsia" w:ascii="宋体" w:hAnsi="宋体"/>
                <w:b w:val="0"/>
                <w:bCs w:val="0"/>
                <w:highlight w:val="none"/>
              </w:rPr>
              <w:t xml:space="preserve">年</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月1日至今)</w:t>
            </w:r>
            <w:r>
              <w:rPr>
                <w:rFonts w:hint="eastAsia" w:ascii="宋体" w:hAnsi="宋体"/>
                <w:highlight w:val="none"/>
              </w:rPr>
              <w:t xml:space="preserve"> 获得行政主管部门表彰奖励的，</w:t>
            </w:r>
            <w:r>
              <w:rPr>
                <w:rFonts w:hint="eastAsia" w:ascii="宋体" w:hAnsi="宋体"/>
                <w:highlight w:val="none"/>
              </w:rPr>
              <w:t xml:space="preserve">有一个加</w:t>
            </w:r>
            <w:r>
              <w:rPr>
                <w:rFonts w:hint="eastAsia" w:ascii="宋体" w:hAnsi="宋体"/>
                <w:highlight w:val="none"/>
                <w:lang w:val="en-US" w:eastAsia="zh-CN"/>
              </w:rPr>
              <w:t xml:space="preserve">1.5</w:t>
            </w:r>
            <w:r>
              <w:rPr>
                <w:rFonts w:hint="eastAsia" w:ascii="宋体" w:hAnsi="宋体"/>
                <w:highlight w:val="none"/>
              </w:rPr>
              <w:t xml:space="preserve">分，</w:t>
            </w:r>
            <w:r>
              <w:rPr>
                <w:rFonts w:hint="eastAsia" w:ascii="宋体" w:hAnsi="宋体"/>
                <w:highlight w:val="none"/>
              </w:rPr>
              <w:t xml:space="preserve">奖项按年度计取，若202</w:t>
            </w:r>
            <w:r>
              <w:rPr>
                <w:rFonts w:hint="eastAsia" w:ascii="宋体" w:hAnsi="宋体"/>
                <w:highlight w:val="none"/>
                <w:lang w:val="en-US" w:eastAsia="zh-CN"/>
              </w:rPr>
              <w:t xml:space="preserve">2</w:t>
            </w:r>
            <w:r>
              <w:rPr>
                <w:rFonts w:hint="eastAsia" w:ascii="宋体" w:hAnsi="宋体"/>
                <w:highlight w:val="none"/>
              </w:rPr>
              <w:t xml:space="preserve">年、202</w:t>
            </w:r>
            <w:r>
              <w:rPr>
                <w:rFonts w:hint="eastAsia" w:ascii="宋体" w:hAnsi="宋体"/>
                <w:highlight w:val="none"/>
                <w:lang w:val="en-US" w:eastAsia="zh-CN"/>
              </w:rPr>
              <w:t xml:space="preserve">3</w:t>
            </w:r>
            <w:r>
              <w:rPr>
                <w:rFonts w:hint="eastAsia" w:ascii="宋体" w:hAnsi="宋体"/>
                <w:highlight w:val="none"/>
              </w:rPr>
              <w:t xml:space="preserve">年、202</w:t>
            </w:r>
            <w:r>
              <w:rPr>
                <w:rFonts w:hint="eastAsia" w:ascii="宋体" w:hAnsi="宋体"/>
                <w:highlight w:val="none"/>
                <w:lang w:val="en-US" w:eastAsia="zh-CN"/>
              </w:rPr>
              <w:t xml:space="preserve">4</w:t>
            </w:r>
            <w:r>
              <w:rPr>
                <w:rFonts w:hint="eastAsia" w:ascii="宋体" w:hAnsi="宋体"/>
                <w:highlight w:val="none"/>
              </w:rPr>
              <w:t xml:space="preserve">年分别获奖，则分别计分。同一人每年度同一类型奖项</w:t>
            </w:r>
            <w:r>
              <w:rPr>
                <w:rFonts w:hint="eastAsia" w:ascii="宋体" w:hAnsi="宋体"/>
                <w:highlight w:val="none"/>
                <w:lang w:val="en-US" w:eastAsia="zh-CN"/>
              </w:rPr>
              <w:t xml:space="preserve">只计取一次</w:t>
            </w:r>
            <w:r>
              <w:rPr>
                <w:rFonts w:hint="eastAsia" w:ascii="宋体" w:hAnsi="宋体"/>
                <w:highlight w:val="none"/>
              </w:rPr>
              <w:t xml:space="preserve">，</w:t>
            </w:r>
            <w:r>
              <w:rPr>
                <w:rFonts w:hint="eastAsia" w:ascii="宋体" w:hAnsi="宋体"/>
                <w:highlight w:val="none"/>
              </w:rPr>
              <w:t xml:space="preserve">不同年度或不同类型的奖项可叠加</w:t>
            </w:r>
            <w:r>
              <w:rPr>
                <w:rFonts w:hint="eastAsia" w:ascii="宋体" w:hAnsi="宋体"/>
                <w:highlight w:val="none"/>
              </w:rPr>
              <w:t xml:space="preserve">。此项</w:t>
            </w:r>
            <w:r>
              <w:rPr>
                <w:rFonts w:hint="eastAsia" w:ascii="宋体" w:hAnsi="宋体"/>
              </w:rPr>
              <w:t xml:space="preserve">满分</w:t>
            </w:r>
            <w:r>
              <w:rPr>
                <w:rFonts w:hint="eastAsia" w:ascii="宋体" w:hAnsi="宋体"/>
                <w:lang w:val="en-US" w:eastAsia="zh-CN"/>
              </w:rPr>
              <w:t xml:space="preserve">9</w:t>
            </w:r>
            <w:r>
              <w:rPr>
                <w:rFonts w:hint="eastAsia" w:ascii="宋体" w:hAnsi="宋体"/>
              </w:rPr>
              <w:t xml:space="preserve">分。</w:t>
            </w:r>
            <w:r>
              <w:rPr>
                <w:rFonts w:ascii="宋体" w:hAnsi="宋体"/>
              </w:rPr>
            </w:r>
            <w:r/>
          </w:p>
          <w:p>
            <w:pPr>
              <w:pStyle w:val="850"/>
              <w:keepLines w:val="0"/>
              <w:keepNext w:val="0"/>
              <w:pageBreakBefore w:val="0"/>
              <w:spacing w:line="360" w:lineRule="auto"/>
              <w:widowControl w:val="off"/>
            </w:pPr>
            <w:r>
              <w:rPr>
                <w:rFonts w:hint="eastAsia" w:ascii="宋体" w:hAnsi="宋体" w:eastAsia="宋体" w:cs="Times New Roman"/>
                <w:b/>
                <w:bCs/>
              </w:rPr>
              <w:t xml:space="preserve">【提供获奖证明材料原件扫描件，与造价业务无关的奖项不得分</w:t>
            </w:r>
            <w:r>
              <w:rPr>
                <w:rFonts w:hint="eastAsia" w:ascii="宋体" w:hAnsi="宋体" w:eastAsia="宋体" w:cs="Times New Roman"/>
                <w:b/>
                <w:bCs/>
                <w:lang w:eastAsia="zh-CN"/>
              </w:rPr>
              <w:t xml:space="preserve">；</w:t>
            </w:r>
            <w:r>
              <w:rPr>
                <w:rFonts w:hint="eastAsia" w:ascii="宋体" w:hAnsi="宋体" w:eastAsia="宋体" w:cs="Times New Roman"/>
                <w:b/>
                <w:bCs/>
                <w:highlight w:val="none"/>
              </w:rPr>
              <w:t xml:space="preserve">项目</w:t>
            </w:r>
            <w:r>
              <w:rPr>
                <w:rFonts w:hint="eastAsia" w:ascii="宋体" w:hAnsi="宋体" w:eastAsia="宋体" w:cs="Times New Roman"/>
                <w:b/>
                <w:bCs/>
                <w:highlight w:val="none"/>
                <w:lang w:val="en-US" w:eastAsia="zh-CN"/>
              </w:rPr>
              <w:t xml:space="preserve">组成员（含总项目负责人）奖项</w:t>
            </w:r>
            <w:r>
              <w:rPr>
                <w:rFonts w:hint="eastAsia" w:ascii="宋体" w:hAnsi="宋体" w:eastAsia="宋体" w:cs="Times New Roman"/>
                <w:b/>
                <w:bCs/>
                <w:highlight w:val="none"/>
              </w:rPr>
              <w:t xml:space="preserve">与企业</w:t>
            </w:r>
            <w:r>
              <w:rPr>
                <w:rFonts w:hint="eastAsia" w:ascii="宋体" w:hAnsi="宋体" w:eastAsia="宋体" w:cs="Times New Roman"/>
                <w:b/>
                <w:bCs/>
                <w:highlight w:val="none"/>
                <w:lang w:val="en-US" w:eastAsia="zh-CN"/>
              </w:rPr>
              <w:t xml:space="preserve">奖项</w:t>
            </w:r>
            <w:r>
              <w:rPr>
                <w:rFonts w:hint="eastAsia" w:ascii="宋体" w:hAnsi="宋体" w:eastAsia="宋体" w:cs="Times New Roman"/>
                <w:b/>
                <w:bCs/>
                <w:highlight w:val="none"/>
              </w:rPr>
              <w:t xml:space="preserve">不重复计分】</w:t>
            </w:r>
            <w:r/>
          </w:p>
        </w:tc>
      </w:tr>
      <w:tr>
        <w:trPr>
          <w:trHeight w:val="8400"/>
        </w:trPr>
        <w:tc>
          <w:tcPr>
            <w:tcW w:w="488"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p>
            <w:pPr>
              <w:pStyle w:val="850"/>
              <w:jc w:val="center"/>
              <w:rPr>
                <w:rFonts w:ascii="宋体" w:hAnsi="宋体"/>
              </w:rPr>
            </w:pPr>
            <w:r>
              <w:rPr>
                <w:rFonts w:hint="eastAsia" w:ascii="宋体" w:hAnsi="宋体"/>
              </w:rPr>
              <w:t xml:space="preserve">（18分）</w:t>
            </w:r>
            <w:r>
              <w:rPr>
                <w:rFonts w:ascii="宋体" w:hAnsi="宋体"/>
              </w:rPr>
            </w:r>
            <w:r/>
          </w:p>
        </w:tc>
        <w:tc>
          <w:tcPr>
            <w:tcW w:w="6295" w:type="dxa"/>
            <w:vAlign w:val="center"/>
            <w:textDirection w:val="lrTb"/>
            <w:noWrap w:val="false"/>
          </w:tcPr>
          <w:p>
            <w:pPr>
              <w:pStyle w:val="850"/>
              <w:jc w:val="left"/>
              <w:keepLines w:val="0"/>
              <w:keepNext w:val="0"/>
              <w:pageBreakBefore w:val="0"/>
              <w:spacing w:line="360" w:lineRule="auto"/>
              <w:widowControl w:val="off"/>
              <w:rPr>
                <w:rFonts w:ascii="宋体" w:hAnsi="宋体" w:eastAsia="宋体" w:cs="宋体"/>
                <w:szCs w:val="21"/>
                <w:lang w:val="en-US" w:eastAsia="zh-CN"/>
              </w:rPr>
            </w:pPr>
            <w:r>
              <w:rPr>
                <w:rFonts w:hint="eastAsia" w:ascii="宋体" w:hAnsi="宋体" w:cs="宋体"/>
                <w:szCs w:val="21"/>
              </w:rPr>
              <w:t xml:space="preserve">1、具备有效的国家注册一级造价工程师土建专业证书，且同时具备国家注册一级造价工</w:t>
            </w:r>
            <w:r>
              <w:rPr>
                <w:rFonts w:hint="eastAsia" w:ascii="宋体" w:hAnsi="宋体" w:cs="宋体"/>
                <w:szCs w:val="21"/>
                <w:highlight w:val="none"/>
              </w:rPr>
              <w:t xml:space="preserve">程</w:t>
            </w:r>
            <w:r>
              <w:rPr>
                <w:rFonts w:hint="eastAsia" w:ascii="宋体" w:hAnsi="宋体" w:cs="宋体"/>
                <w:b w:val="0"/>
                <w:bCs w:val="0"/>
                <w:szCs w:val="21"/>
                <w:highlight w:val="none"/>
              </w:rPr>
              <w:t xml:space="preserve">师安装专业</w:t>
            </w:r>
            <w:r>
              <w:rPr>
                <w:rFonts w:hint="eastAsia" w:ascii="宋体" w:hAnsi="宋体" w:cs="宋体"/>
                <w:szCs w:val="21"/>
                <w:highlight w:val="none"/>
              </w:rPr>
              <w:t xml:space="preserve">的得5分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其余不得分。</w:t>
            </w:r>
            <w:r>
              <w:rPr>
                <w:rFonts w:ascii="宋体" w:hAnsi="宋体" w:eastAsia="宋体" w:cs="宋体"/>
                <w:szCs w:val="21"/>
                <w:lang w:val="en-US" w:eastAsia="zh-CN"/>
              </w:rPr>
            </w:r>
            <w:r/>
          </w:p>
          <w:p>
            <w:pPr>
              <w:pStyle w:val="85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2、具有工程类工程师职称的，得1分，具有工程类高级工程师</w:t>
            </w:r>
            <w:r>
              <w:rPr>
                <w:rFonts w:hint="eastAsia" w:ascii="宋体" w:hAnsi="宋体"/>
              </w:rPr>
              <w:t xml:space="preserve">及以上</w:t>
            </w:r>
            <w:r>
              <w:rPr>
                <w:rFonts w:hint="eastAsia" w:ascii="宋体" w:hAnsi="宋体" w:cs="宋体"/>
                <w:szCs w:val="21"/>
              </w:rPr>
              <w:t xml:space="preserve">职称，得2分。此项满分2分。</w:t>
            </w:r>
            <w:r>
              <w:rPr>
                <w:rFonts w:ascii="宋体" w:hAnsi="宋体" w:cs="宋体"/>
                <w:szCs w:val="21"/>
              </w:rPr>
            </w:r>
            <w:r/>
          </w:p>
          <w:p>
            <w:pPr>
              <w:pStyle w:val="85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3、具有国家一级注册建造师或国家注册监理工程师的，有一个得2分，此项满分2分。</w:t>
            </w:r>
            <w:r>
              <w:rPr>
                <w:rFonts w:ascii="宋体" w:hAnsi="宋体" w:cs="宋体"/>
                <w:szCs w:val="21"/>
              </w:rPr>
            </w:r>
            <w:r/>
          </w:p>
          <w:p>
            <w:pPr>
              <w:pStyle w:val="85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4、近3年（202</w:t>
            </w:r>
            <w:r>
              <w:rPr>
                <w:rFonts w:hint="eastAsia" w:ascii="宋体" w:hAnsi="宋体" w:cs="宋体"/>
                <w:szCs w:val="21"/>
                <w:lang w:val="en-US" w:eastAsia="zh-CN"/>
              </w:rPr>
              <w:t xml:space="preserve">2</w:t>
            </w:r>
            <w:r>
              <w:rPr>
                <w:rFonts w:hint="eastAsia" w:ascii="宋体" w:hAnsi="宋体" w:cs="宋体"/>
                <w:szCs w:val="21"/>
              </w:rPr>
              <w:t xml:space="preserve">年</w:t>
            </w:r>
            <w:r>
              <w:rPr>
                <w:rFonts w:hint="eastAsia" w:ascii="宋体" w:hAnsi="宋体" w:cs="宋体"/>
                <w:szCs w:val="21"/>
                <w:lang w:val="en-US" w:eastAsia="zh-CN"/>
              </w:rPr>
              <w:t xml:space="preserve">1</w:t>
            </w:r>
            <w:r>
              <w:rPr>
                <w:rFonts w:hint="eastAsia" w:ascii="宋体" w:hAnsi="宋体" w:cs="宋体"/>
                <w:szCs w:val="21"/>
              </w:rPr>
              <w:t xml:space="preserve">月1日至今）承担过</w:t>
            </w:r>
            <w:r>
              <w:rPr>
                <w:rFonts w:hint="eastAsia" w:ascii="宋体" w:hAnsi="宋体"/>
              </w:rPr>
              <w:t xml:space="preserve">政府投</w:t>
            </w:r>
            <w:r>
              <w:rPr>
                <w:rFonts w:hint="eastAsia" w:ascii="宋体" w:hAnsi="宋体"/>
                <w:highlight w:val="none"/>
              </w:rPr>
              <w:t xml:space="preserve">资</w:t>
            </w:r>
            <w:r>
              <w:rPr>
                <w:rFonts w:hint="eastAsia" w:ascii="宋体" w:hAnsi="宋体"/>
                <w:highlight w:val="none"/>
                <w:lang w:val="en-US" w:eastAsia="zh-CN"/>
              </w:rPr>
              <w:t xml:space="preserve">建设</w:t>
            </w:r>
            <w:r>
              <w:rPr>
                <w:rFonts w:hint="eastAsia" w:ascii="宋体" w:hAnsi="宋体"/>
                <w:highlight w:val="none"/>
              </w:rPr>
              <w:t xml:space="preserve">项</w:t>
            </w:r>
            <w:r>
              <w:rPr>
                <w:rFonts w:hint="eastAsia" w:ascii="宋体" w:hAnsi="宋体"/>
              </w:rPr>
              <w:t xml:space="preserve">目</w:t>
            </w:r>
            <w:r>
              <w:rPr>
                <w:rFonts w:hint="eastAsia" w:ascii="宋体" w:hAnsi="宋体" w:cs="宋体"/>
                <w:szCs w:val="21"/>
              </w:rPr>
              <w:t xml:space="preserve">工程结算审核服务或跟踪审计服务（含结算初审）的项目负责人，每个得2分，最高得8分；若该业绩</w:t>
            </w:r>
            <w:r>
              <w:rPr>
                <w:rFonts w:hint="eastAsia" w:ascii="宋体" w:hAnsi="宋体" w:cs="宋体"/>
                <w:b/>
                <w:szCs w:val="21"/>
              </w:rPr>
              <w:t xml:space="preserve">为</w:t>
            </w:r>
            <w:r>
              <w:rPr>
                <w:rFonts w:hint="eastAsia" w:ascii="宋体" w:hAnsi="宋体" w:cs="宋体"/>
                <w:b/>
                <w:szCs w:val="21"/>
                <w:lang w:val="en-US" w:eastAsia="zh-CN"/>
              </w:rPr>
              <w:t xml:space="preserve">EPC</w:t>
            </w:r>
            <w:r>
              <w:rPr>
                <w:rFonts w:hint="eastAsia" w:ascii="宋体" w:hAnsi="宋体" w:cs="宋体"/>
                <w:b/>
                <w:szCs w:val="21"/>
              </w:rPr>
              <w:t xml:space="preserve">工程总承包项目</w:t>
            </w:r>
            <w:r>
              <w:rPr>
                <w:rFonts w:hint="eastAsia" w:ascii="宋体" w:hAnsi="宋体" w:cs="宋体"/>
                <w:szCs w:val="21"/>
              </w:rPr>
              <w:t xml:space="preserve">，有1个加1分，最高加1分。此项满分9分。</w:t>
            </w:r>
            <w:r>
              <w:rPr>
                <w:rFonts w:ascii="宋体" w:hAnsi="宋体" w:cs="宋体"/>
                <w:szCs w:val="21"/>
              </w:rPr>
            </w:r>
            <w:r/>
          </w:p>
          <w:p>
            <w:pPr>
              <w:pStyle w:val="850"/>
              <w:jc w:val="left"/>
              <w:keepLines w:val="0"/>
              <w:keepNext w:val="0"/>
              <w:pageBreakBefore w:val="0"/>
              <w:spacing w:line="360" w:lineRule="auto"/>
              <w:widowControl w:val="off"/>
              <w:rPr>
                <w:rFonts w:ascii="宋体" w:hAnsi="宋体" w:cs="宋体"/>
                <w:b/>
                <w:szCs w:val="21"/>
              </w:rPr>
            </w:pPr>
            <w:r>
              <w:rPr>
                <w:rFonts w:hint="eastAsia" w:ascii="宋体" w:hAnsi="宋体" w:eastAsia="宋体" w:cs="Times New Roman"/>
                <w:b/>
                <w:bCs/>
              </w:rPr>
              <w:t xml:space="preserve">【</w:t>
            </w:r>
            <w:r>
              <w:rPr>
                <w:rFonts w:hint="eastAsia" w:ascii="宋体" w:hAnsi="宋体" w:cs="宋体"/>
                <w:b/>
                <w:szCs w:val="21"/>
              </w:rPr>
              <w:t xml:space="preserve">结算审核提供咨询合同、工程竣工结算审计审定单</w:t>
            </w:r>
            <w:r>
              <w:rPr>
                <w:rFonts w:hint="eastAsia" w:ascii="宋体" w:hAnsi="宋体" w:cs="宋体"/>
                <w:b/>
                <w:szCs w:val="21"/>
                <w:lang w:val="en-US" w:eastAsia="zh-CN"/>
              </w:rPr>
              <w:t xml:space="preserve">及</w:t>
            </w:r>
            <w:r>
              <w:rPr>
                <w:rFonts w:hint="eastAsia" w:ascii="宋体" w:hAnsi="宋体" w:cs="宋体"/>
                <w:b/>
                <w:szCs w:val="21"/>
              </w:rPr>
              <w:t xml:space="preserve">其他证明材料原件扫描件；跟踪审计（含结算初审）提供咨询合同、委托人盖章的咨询成果文件。同时提供类似工程总承包项目招标公告和中标公告网站截图（截图须将网站网址包含在内，否则不予认可）。结算审核业绩时间以竣工结算审计审定单或其他证明材料中说明时间为准；跟踪审计（含结算初审）以委托人盖章的咨询成果文件出稿时间为准，原件扫描上传至投标文件中</w:t>
            </w:r>
            <w:r>
              <w:rPr>
                <w:rFonts w:hint="eastAsia" w:ascii="宋体" w:hAnsi="宋体" w:eastAsia="宋体" w:cs="Times New Roman"/>
                <w:b/>
                <w:bCs/>
              </w:rPr>
              <w:t xml:space="preserve">】</w:t>
            </w:r>
            <w:r>
              <w:rPr>
                <w:rFonts w:ascii="宋体" w:hAnsi="宋体" w:cs="宋体"/>
                <w:b/>
                <w:szCs w:val="21"/>
              </w:rPr>
            </w:r>
            <w:r/>
          </w:p>
          <w:p>
            <w:pPr>
              <w:pStyle w:val="850"/>
              <w:jc w:val="left"/>
              <w:keepLines w:val="0"/>
              <w:keepNext w:val="0"/>
              <w:pageBreakBefore w:val="0"/>
              <w:spacing w:line="360" w:lineRule="auto"/>
              <w:widowControl w:val="off"/>
              <w:rPr>
                <w:rFonts w:ascii="宋体" w:hAnsi="宋体" w:cs="宋体"/>
                <w:b/>
                <w:color w:val="ff0000"/>
                <w:szCs w:val="21"/>
              </w:rPr>
            </w:pPr>
            <w:r>
              <w:rPr>
                <w:rFonts w:hint="eastAsia" w:ascii="宋体" w:hAnsi="宋体" w:cs="宋体"/>
                <w:b/>
                <w:color w:val="ff0000"/>
                <w:szCs w:val="21"/>
              </w:rPr>
              <w:t xml:space="preserve">项目负责人与企业的业绩不重复计分。</w:t>
            </w:r>
            <w:r>
              <w:rPr>
                <w:rFonts w:ascii="宋体" w:hAnsi="宋体" w:cs="宋体"/>
                <w:b/>
                <w:color w:val="ff0000"/>
                <w:szCs w:val="21"/>
              </w:rPr>
            </w:r>
            <w:r/>
          </w:p>
          <w:p>
            <w:pPr>
              <w:pStyle w:val="878"/>
              <w:ind w:firstLine="0"/>
              <w:keepLines w:val="0"/>
              <w:keepNext w:val="0"/>
              <w:pageBreakBefore w:val="0"/>
              <w:spacing w:line="360" w:lineRule="auto"/>
              <w:widowControl w:val="off"/>
              <w:rPr>
                <w:rFonts w:ascii="宋体" w:hAnsi="宋体"/>
              </w:rPr>
            </w:pPr>
            <w:r>
              <w:rPr>
                <w:rFonts w:hint="eastAsia" w:ascii="宋体" w:hAnsi="宋体" w:eastAsia="宋体" w:cs="Times New Roman"/>
                <w:b/>
                <w:bCs/>
              </w:rPr>
              <w:t xml:space="preserve">【</w:t>
            </w:r>
            <w:r>
              <w:rPr>
                <w:rFonts w:hint="eastAsia" w:ascii="宋体" w:hAnsi="宋体"/>
                <w:bCs/>
              </w:rPr>
              <w:t xml:space="preserve">提供项目组负责人相关证书及近三个月</w:t>
            </w:r>
            <w:r>
              <w:rPr>
                <w:rFonts w:hint="eastAsia" w:ascii="宋体" w:hAnsi="宋体"/>
                <w:b/>
              </w:rPr>
              <w:t xml:space="preserve">（2024年</w:t>
            </w:r>
            <w:r>
              <w:rPr>
                <w:rFonts w:hint="eastAsia" w:ascii="宋体" w:hAnsi="宋体"/>
                <w:b/>
                <w:lang w:val="en-US" w:eastAsia="zh-CN"/>
              </w:rPr>
              <w:t xml:space="preserve">12</w:t>
            </w:r>
            <w:r>
              <w:rPr>
                <w:rFonts w:hint="eastAsia" w:ascii="宋体" w:hAnsi="宋体"/>
                <w:b/>
              </w:rPr>
              <w:t xml:space="preserve">月-202</w:t>
            </w:r>
            <w:r>
              <w:rPr>
                <w:rFonts w:hint="eastAsia" w:ascii="宋体" w:hAnsi="宋体"/>
                <w:b/>
                <w:lang w:val="en-US" w:eastAsia="zh-CN"/>
              </w:rPr>
              <w:t xml:space="preserve">5</w:t>
            </w:r>
            <w:r>
              <w:rPr>
                <w:rFonts w:hint="eastAsia" w:ascii="宋体" w:hAnsi="宋体"/>
                <w:b/>
              </w:rPr>
              <w:t xml:space="preserve">年</w:t>
            </w:r>
            <w:r>
              <w:rPr>
                <w:rFonts w:hint="eastAsia" w:ascii="宋体" w:hAnsi="宋体"/>
                <w:b/>
                <w:lang w:val="en-US" w:eastAsia="zh-CN"/>
              </w:rPr>
              <w:t xml:space="preserve">2</w:t>
            </w:r>
            <w:r>
              <w:rPr>
                <w:rFonts w:hint="eastAsia" w:ascii="宋体" w:hAnsi="宋体"/>
                <w:b/>
              </w:rPr>
              <w:t xml:space="preserve">月）</w:t>
            </w:r>
            <w:r>
              <w:rPr>
                <w:rFonts w:hint="eastAsia" w:ascii="宋体" w:hAnsi="宋体"/>
                <w:bCs/>
              </w:rPr>
              <w:t xml:space="preserve">任意一个月社保缴纳证明材料原件扫描件</w:t>
            </w:r>
            <w:r>
              <w:rPr>
                <w:rFonts w:hint="eastAsia" w:ascii="宋体" w:hAnsi="宋体"/>
              </w:rPr>
              <w:t xml:space="preserve">，否则不计分</w:t>
            </w:r>
            <w:r>
              <w:rPr>
                <w:rFonts w:hint="eastAsia" w:ascii="宋体" w:hAnsi="宋体" w:eastAsia="宋体" w:cs="Times New Roman"/>
                <w:b/>
                <w:bCs/>
              </w:rPr>
              <w:t xml:space="preserve">】</w:t>
            </w:r>
            <w:r>
              <w:rPr>
                <w:rFonts w:ascii="宋体" w:hAnsi="宋体"/>
              </w:rPr>
            </w:r>
            <w:r/>
          </w:p>
        </w:tc>
      </w:tr>
      <w:tr>
        <w:trPr>
          <w:trHeight w:val="5150"/>
        </w:trPr>
        <w:tc>
          <w:tcPr>
            <w:tcW w:w="488" w:type="dxa"/>
            <w:vAlign w:val="center"/>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rPr>
                <w:rFonts w:ascii="宋体" w:hAnsi="宋体"/>
              </w:rPr>
            </w:pPr>
            <w:r>
              <w:rPr>
                <w:rFonts w:hint="eastAsia" w:ascii="宋体" w:hAnsi="宋体"/>
              </w:rPr>
              <w:t xml:space="preserve">项目组其他</w:t>
            </w:r>
            <w:r>
              <w:rPr>
                <w:rFonts w:ascii="宋体" w:hAnsi="宋体"/>
              </w:rPr>
            </w:r>
            <w:r/>
          </w:p>
          <w:p>
            <w:pPr>
              <w:pStyle w:val="850"/>
              <w:jc w:val="center"/>
              <w:rPr>
                <w:rFonts w:ascii="宋体" w:hAnsi="宋体"/>
              </w:rPr>
            </w:pPr>
            <w:r>
              <w:rPr>
                <w:rFonts w:hint="eastAsia" w:ascii="宋体" w:hAnsi="宋体"/>
              </w:rPr>
              <w:t xml:space="preserve">成员</w:t>
            </w:r>
            <w:r>
              <w:rPr>
                <w:rFonts w:ascii="宋体" w:hAnsi="宋体"/>
              </w:rPr>
            </w:r>
            <w:r/>
          </w:p>
          <w:p>
            <w:pPr>
              <w:pStyle w:val="850"/>
              <w:jc w:val="center"/>
              <w:rPr>
                <w:rFonts w:ascii="宋体" w:hAnsi="宋体"/>
              </w:rPr>
            </w:pPr>
            <w:r>
              <w:rPr>
                <w:rFonts w:hint="eastAsia" w:ascii="宋体" w:hAnsi="宋体"/>
              </w:rPr>
              <w:t xml:space="preserve">（1</w:t>
            </w:r>
            <w:r>
              <w:rPr>
                <w:rFonts w:hint="eastAsia" w:ascii="宋体" w:hAnsi="宋体"/>
                <w:lang w:val="en-US" w:eastAsia="zh-CN"/>
              </w:rPr>
              <w:t xml:space="preserve">2</w:t>
            </w:r>
            <w:r>
              <w:rPr>
                <w:rFonts w:hint="eastAsia" w:ascii="宋体" w:hAnsi="宋体"/>
              </w:rPr>
              <w:t xml:space="preserve">分）</w:t>
            </w:r>
            <w:r>
              <w:rPr>
                <w:rFonts w:ascii="宋体" w:hAnsi="宋体"/>
              </w:rPr>
            </w:r>
            <w:r/>
          </w:p>
        </w:tc>
        <w:tc>
          <w:tcPr>
            <w:tcW w:w="6295" w:type="dxa"/>
            <w:vAlign w:val="center"/>
            <w:textDirection w:val="lrTb"/>
            <w:noWrap w:val="false"/>
          </w:tcPr>
          <w:p>
            <w:pPr>
              <w:pStyle w:val="850"/>
              <w:jc w:val="left"/>
              <w:spacing w:line="360" w:lineRule="auto"/>
              <w:rPr>
                <w:rFonts w:ascii="宋体" w:hAnsi="宋体" w:eastAsia="宋体"/>
                <w:b/>
                <w:bCs/>
                <w:highlight w:val="none"/>
                <w:lang w:val="en-US" w:eastAsia="zh-CN"/>
              </w:rPr>
            </w:pPr>
            <w:r>
              <w:rPr>
                <w:rFonts w:hint="eastAsia" w:ascii="宋体" w:hAnsi="宋体"/>
                <w:b/>
                <w:bCs/>
                <w:highlight w:val="none"/>
              </w:rPr>
              <w:t xml:space="preserve">项目组其他成员</w:t>
            </w:r>
            <w:r>
              <w:rPr>
                <w:rFonts w:hint="eastAsia" w:ascii="宋体" w:hAnsi="宋体"/>
                <w:b/>
                <w:bCs/>
                <w:highlight w:val="none"/>
                <w:lang w:eastAsia="zh-CN"/>
              </w:rPr>
              <w:t xml:space="preserve">（</w:t>
            </w:r>
            <w:r>
              <w:rPr>
                <w:rFonts w:hint="eastAsia" w:ascii="宋体" w:hAnsi="宋体"/>
                <w:b/>
                <w:bCs/>
                <w:highlight w:val="none"/>
                <w:lang w:val="en-US" w:eastAsia="zh-CN"/>
              </w:rPr>
              <w:t xml:space="preserve">不包含项目负责人</w:t>
            </w:r>
            <w:r>
              <w:rPr>
                <w:rFonts w:hint="eastAsia" w:ascii="宋体" w:hAnsi="宋体"/>
                <w:b/>
                <w:bCs/>
                <w:highlight w:val="none"/>
                <w:lang w:eastAsia="zh-CN"/>
              </w:rPr>
              <w:t xml:space="preserve">）</w:t>
            </w:r>
            <w:r>
              <w:rPr>
                <w:rFonts w:ascii="宋体" w:hAnsi="宋体" w:eastAsia="宋体"/>
                <w:b/>
                <w:bCs/>
                <w:highlight w:val="none"/>
                <w:lang w:val="en-US" w:eastAsia="zh-CN"/>
              </w:rPr>
            </w:r>
            <w:r/>
          </w:p>
          <w:p>
            <w:pPr>
              <w:pStyle w:val="850"/>
              <w:numPr>
                <w:ilvl w:val="0"/>
                <w:numId w:val="0"/>
              </w:numPr>
              <w:jc w:val="left"/>
              <w:spacing w:line="360" w:lineRule="auto"/>
              <w:rPr>
                <w:rFonts w:hint="eastAsia" w:ascii="宋体" w:hAnsi="宋体"/>
                <w:bCs/>
                <w:highlight w:val="none"/>
              </w:rPr>
            </w:pPr>
            <w:r>
              <w:rPr>
                <w:rFonts w:hint="eastAsia" w:ascii="宋体" w:hAnsi="宋体" w:eastAsia="宋体" w:cs="Times New Roman"/>
                <w:bCs/>
                <w:sz w:val="21"/>
                <w:szCs w:val="24"/>
                <w:highlight w:val="none"/>
                <w:lang w:val="en-US" w:eastAsia="zh-CN" w:bidi="ar-SA"/>
              </w:rPr>
              <w:t xml:space="preserve">1、</w:t>
            </w:r>
            <w:r>
              <w:rPr>
                <w:rFonts w:hint="eastAsia" w:ascii="宋体" w:hAnsi="宋体"/>
                <w:bCs/>
                <w:highlight w:val="none"/>
              </w:rPr>
              <w:t xml:space="preserve">项目组其他成员配备国家注册一级造价</w:t>
            </w:r>
            <w:r>
              <w:rPr>
                <w:rFonts w:hint="eastAsia" w:ascii="宋体" w:hAnsi="宋体"/>
                <w:bCs/>
                <w:highlight w:val="none"/>
                <w:lang w:val="en-US" w:eastAsia="zh-CN"/>
              </w:rPr>
              <w:t xml:space="preserve">工程</w:t>
            </w:r>
            <w:r>
              <w:rPr>
                <w:rFonts w:hint="eastAsia" w:ascii="宋体" w:hAnsi="宋体"/>
                <w:bCs/>
                <w:highlight w:val="none"/>
              </w:rPr>
              <w:t xml:space="preserve">师（</w:t>
            </w:r>
            <w:r>
              <w:rPr>
                <w:rFonts w:hint="eastAsia" w:ascii="宋体" w:hAnsi="宋体"/>
                <w:bCs/>
                <w:highlight w:val="none"/>
                <w:lang w:val="en-US" w:eastAsia="zh-CN"/>
              </w:rPr>
              <w:t xml:space="preserve">专业为</w:t>
            </w:r>
            <w:r>
              <w:rPr>
                <w:rFonts w:hint="eastAsia" w:ascii="宋体" w:hAnsi="宋体" w:eastAsia="宋体" w:cs="Times New Roman"/>
                <w:bCs/>
                <w:highlight w:val="none"/>
              </w:rPr>
              <w:t xml:space="preserve">土建</w:t>
            </w:r>
            <w:r>
              <w:rPr>
                <w:rFonts w:hint="eastAsia" w:ascii="宋体" w:hAnsi="宋体" w:eastAsia="宋体" w:cs="Times New Roman"/>
                <w:bCs/>
                <w:highlight w:val="none"/>
                <w:lang w:val="en-US" w:eastAsia="zh-CN"/>
              </w:rPr>
              <w:t xml:space="preserve">或</w:t>
            </w:r>
            <w:r>
              <w:rPr>
                <w:rFonts w:hint="eastAsia" w:ascii="宋体" w:hAnsi="宋体" w:eastAsia="宋体" w:cs="Times New Roman"/>
                <w:bCs/>
                <w:highlight w:val="none"/>
              </w:rPr>
              <w:t xml:space="preserve">安装</w:t>
            </w:r>
            <w:r>
              <w:rPr>
                <w:rFonts w:hint="eastAsia" w:ascii="宋体" w:hAnsi="宋体"/>
                <w:bCs/>
                <w:highlight w:val="none"/>
              </w:rPr>
              <w:t xml:space="preserve">），</w:t>
            </w:r>
            <w:r>
              <w:rPr>
                <w:rFonts w:hint="eastAsia" w:ascii="宋体" w:hAnsi="宋体" w:eastAsia="宋体" w:cs="Times New Roman"/>
                <w:bCs/>
                <w:highlight w:val="none"/>
                <w:lang w:val="en-US" w:eastAsia="zh-CN"/>
              </w:rPr>
              <w:t xml:space="preserve">有一个得1</w:t>
            </w:r>
            <w:r>
              <w:rPr>
                <w:rFonts w:hint="eastAsia" w:ascii="宋体" w:hAnsi="宋体" w:eastAsia="宋体" w:cs="Times New Roman"/>
                <w:bCs/>
                <w:highlight w:val="none"/>
              </w:rPr>
              <w:t xml:space="preserve">分</w:t>
            </w:r>
            <w:r>
              <w:rPr>
                <w:rFonts w:hint="eastAsia" w:ascii="宋体" w:hAnsi="宋体" w:eastAsia="宋体" w:cs="Times New Roman"/>
                <w:bCs/>
                <w:highlight w:val="none"/>
                <w:lang w:eastAsia="zh-CN"/>
              </w:rPr>
              <w:t xml:space="preserve">。</w:t>
            </w:r>
            <w:r>
              <w:rPr>
                <w:rFonts w:hint="eastAsia" w:ascii="宋体" w:hAnsi="宋体"/>
                <w:bCs/>
                <w:highlight w:val="none"/>
              </w:rPr>
              <w:t xml:space="preserve">此项满分4分。</w:t>
            </w:r>
            <w:r>
              <w:rPr>
                <w:rFonts w:hint="eastAsia" w:ascii="宋体" w:hAnsi="宋体"/>
                <w:bCs/>
                <w:highlight w:val="none"/>
              </w:rPr>
            </w:r>
            <w:r/>
          </w:p>
          <w:p>
            <w:pPr>
              <w:pStyle w:val="850"/>
              <w:jc w:val="left"/>
              <w:spacing w:line="360" w:lineRule="auto"/>
              <w:rPr>
                <w:rFonts w:ascii="宋体" w:hAnsi="宋体"/>
                <w:bCs/>
                <w:highlight w:val="none"/>
              </w:rPr>
            </w:pPr>
            <w:r>
              <w:rPr>
                <w:rFonts w:hint="eastAsia" w:ascii="宋体" w:hAnsi="宋体"/>
                <w:bCs/>
                <w:highlight w:val="none"/>
              </w:rPr>
              <w:t xml:space="preserve">2、项目组成员中，具有工程类工程师职称的，有1人加0.5分，具有工程类高级工程师及以上职称的，有1人加1分，此项满分4分。</w:t>
            </w:r>
            <w:r>
              <w:rPr>
                <w:rFonts w:ascii="宋体" w:hAnsi="宋体"/>
                <w:bCs/>
                <w:highlight w:val="none"/>
              </w:rPr>
            </w:r>
            <w:r/>
          </w:p>
          <w:p>
            <w:pPr>
              <w:pStyle w:val="850"/>
              <w:spacing w:line="360" w:lineRule="auto"/>
              <w:rPr>
                <w:rFonts w:ascii="宋体" w:hAnsi="宋体"/>
                <w:bCs/>
                <w:highlight w:val="none"/>
              </w:rPr>
            </w:pPr>
            <w:r>
              <w:rPr>
                <w:rFonts w:hint="eastAsia" w:ascii="宋体" w:hAnsi="宋体"/>
                <w:highlight w:val="none"/>
              </w:rPr>
              <w:t xml:space="preserve">3、</w:t>
            </w:r>
            <w:r>
              <w:rPr>
                <w:rFonts w:hint="eastAsia" w:ascii="宋体" w:hAnsi="宋体"/>
                <w:szCs w:val="21"/>
                <w:highlight w:val="none"/>
              </w:rPr>
              <w:t xml:space="preserve">项目组</w:t>
            </w:r>
            <w:r>
              <w:rPr>
                <w:rFonts w:hint="eastAsia" w:ascii="宋体" w:hAnsi="宋体"/>
                <w:bCs/>
                <w:highlight w:val="none"/>
              </w:rPr>
              <w:t xml:space="preserve">成员具备国家注册监理工程师或国家注册一级建造师的，有一人得</w:t>
            </w:r>
            <w:r>
              <w:rPr>
                <w:rFonts w:hint="eastAsia" w:ascii="宋体" w:hAnsi="宋体"/>
                <w:bCs/>
                <w:highlight w:val="none"/>
                <w:lang w:val="en-US" w:eastAsia="zh-CN"/>
              </w:rPr>
              <w:t xml:space="preserve">1</w:t>
            </w:r>
            <w:r>
              <w:rPr>
                <w:rFonts w:hint="eastAsia" w:ascii="宋体" w:hAnsi="宋体"/>
                <w:bCs/>
                <w:highlight w:val="none"/>
              </w:rPr>
              <w:t xml:space="preserve">分。此项满分</w:t>
            </w:r>
            <w:r>
              <w:rPr>
                <w:rFonts w:hint="eastAsia" w:ascii="宋体" w:hAnsi="宋体"/>
                <w:bCs/>
                <w:highlight w:val="none"/>
                <w:lang w:val="en-US" w:eastAsia="zh-CN"/>
              </w:rPr>
              <w:t xml:space="preserve">4</w:t>
            </w:r>
            <w:r>
              <w:rPr>
                <w:rFonts w:hint="eastAsia" w:ascii="宋体" w:hAnsi="宋体"/>
                <w:bCs/>
                <w:highlight w:val="none"/>
              </w:rPr>
              <w:t xml:space="preserve">分。</w:t>
            </w:r>
            <w:r>
              <w:rPr>
                <w:rFonts w:ascii="宋体" w:hAnsi="宋体"/>
                <w:bCs/>
                <w:highlight w:val="none"/>
              </w:rPr>
            </w:r>
            <w:r/>
          </w:p>
          <w:p>
            <w:pPr>
              <w:pStyle w:val="850"/>
              <w:spacing w:line="360" w:lineRule="auto"/>
              <w:rPr>
                <w:rFonts w:ascii="宋体" w:hAnsi="宋体"/>
                <w:b/>
              </w:rPr>
            </w:pPr>
            <w:r>
              <w:rPr>
                <w:rFonts w:hint="eastAsia" w:ascii="宋体" w:hAnsi="宋体" w:eastAsia="宋体" w:cs="Times New Roman"/>
                <w:b/>
                <w:bCs/>
              </w:rPr>
              <w:t xml:space="preserve">【</w:t>
            </w:r>
            <w:r>
              <w:rPr>
                <w:rFonts w:hint="eastAsia" w:ascii="宋体" w:hAnsi="宋体"/>
                <w:b/>
              </w:rPr>
              <w:t xml:space="preserve">提供项目组成员相关证书及近三个月（2024年</w:t>
            </w:r>
            <w:r>
              <w:rPr>
                <w:rFonts w:hint="eastAsia" w:ascii="宋体" w:hAnsi="宋体"/>
                <w:b/>
                <w:lang w:val="en-US" w:eastAsia="zh-CN"/>
              </w:rPr>
              <w:t xml:space="preserve">12</w:t>
            </w:r>
            <w:r>
              <w:rPr>
                <w:rFonts w:hint="eastAsia" w:ascii="宋体" w:hAnsi="宋体"/>
                <w:b/>
              </w:rPr>
              <w:t xml:space="preserve">月-202</w:t>
            </w:r>
            <w:r>
              <w:rPr>
                <w:rFonts w:hint="eastAsia" w:ascii="宋体" w:hAnsi="宋体"/>
                <w:b/>
                <w:lang w:val="en-US" w:eastAsia="zh-CN"/>
              </w:rPr>
              <w:t xml:space="preserve">5</w:t>
            </w:r>
            <w:r>
              <w:rPr>
                <w:rFonts w:hint="eastAsia" w:ascii="宋体" w:hAnsi="宋体"/>
                <w:b/>
              </w:rPr>
              <w:t xml:space="preserve">年</w:t>
            </w:r>
            <w:r>
              <w:rPr>
                <w:rFonts w:hint="eastAsia" w:ascii="宋体" w:hAnsi="宋体"/>
                <w:b/>
                <w:lang w:val="en-US" w:eastAsia="zh-CN"/>
              </w:rPr>
              <w:t xml:space="preserve">2</w:t>
            </w:r>
            <w:r>
              <w:rPr>
                <w:rFonts w:hint="eastAsia" w:ascii="宋体" w:hAnsi="宋体"/>
                <w:b/>
              </w:rPr>
              <w:t xml:space="preserve">月）任意一个月社保缴纳证明材料原件扫描件，否则不计分</w:t>
            </w:r>
            <w:r>
              <w:rPr>
                <w:rFonts w:hint="eastAsia" w:ascii="宋体" w:hAnsi="宋体" w:eastAsia="宋体" w:cs="Times New Roman"/>
                <w:b/>
                <w:bCs/>
              </w:rPr>
              <w:t xml:space="preserve">】</w:t>
            </w:r>
            <w:r>
              <w:rPr>
                <w:rFonts w:ascii="宋体" w:hAnsi="宋体"/>
                <w:b/>
              </w:rPr>
            </w:r>
            <w:r/>
          </w:p>
        </w:tc>
      </w:tr>
      <w:tr>
        <w:trPr>
          <w:trHeight w:val="3682"/>
        </w:trPr>
        <w:tc>
          <w:tcPr>
            <w:tcW w:w="488" w:type="dxa"/>
            <w:vAlign w:val="center"/>
            <w:textDirection w:val="lrTb"/>
            <w:noWrap w:val="false"/>
          </w:tcPr>
          <w:p>
            <w:pPr>
              <w:pStyle w:val="850"/>
              <w:jc w:val="center"/>
              <w:spacing w:line="320" w:lineRule="exact"/>
              <w:widowControl/>
              <w:rPr>
                <w:rFonts w:ascii="宋体" w:hAnsi="宋体"/>
              </w:rPr>
            </w:pPr>
            <w:r>
              <w:rPr>
                <w:rFonts w:ascii="宋体" w:hAnsi="宋体"/>
              </w:rPr>
            </w:r>
            <w:r/>
          </w:p>
        </w:tc>
        <w:tc>
          <w:tcPr>
            <w:tcW w:w="1180" w:type="dxa"/>
            <w:vAlign w:val="center"/>
            <w:vMerge w:val="continue"/>
            <w:textDirection w:val="lrTb"/>
            <w:noWrap w:val="false"/>
          </w:tcPr>
          <w:p>
            <w:pPr>
              <w:pStyle w:val="850"/>
              <w:jc w:val="center"/>
              <w:spacing w:line="320" w:lineRule="exact"/>
              <w:widowControl/>
              <w:rPr>
                <w:rFonts w:ascii="宋体" w:hAnsi="宋体"/>
              </w:rPr>
            </w:pPr>
            <w:r>
              <w:rPr>
                <w:rFonts w:ascii="宋体" w:hAnsi="宋体"/>
              </w:rPr>
            </w:r>
            <w:r/>
          </w:p>
        </w:tc>
        <w:tc>
          <w:tcPr>
            <w:tcW w:w="1593" w:type="dxa"/>
            <w:vAlign w:val="center"/>
            <w:textDirection w:val="lrTb"/>
            <w:noWrap w:val="false"/>
          </w:tcPr>
          <w:p>
            <w:pPr>
              <w:pStyle w:val="850"/>
              <w:jc w:val="center"/>
              <w:spacing w:line="300" w:lineRule="exact"/>
              <w:rPr>
                <w:rFonts w:hint="eastAsia" w:ascii="宋体" w:hAnsi="宋体"/>
                <w:highlight w:val="none"/>
              </w:rPr>
            </w:pPr>
            <w:r>
              <w:rPr>
                <w:rFonts w:hint="eastAsia" w:ascii="宋体" w:hAnsi="宋体"/>
                <w:highlight w:val="none"/>
              </w:rPr>
            </w:r>
            <w:r/>
          </w:p>
          <w:p>
            <w:pPr>
              <w:pStyle w:val="850"/>
              <w:jc w:val="center"/>
              <w:spacing w:line="300" w:lineRule="exact"/>
              <w:rPr>
                <w:rFonts w:hint="eastAsia" w:ascii="宋体" w:hAnsi="宋体"/>
                <w:highlight w:val="none"/>
              </w:rPr>
            </w:pPr>
            <w:r>
              <w:rPr>
                <w:rFonts w:hint="eastAsia" w:ascii="宋体" w:hAnsi="宋体"/>
                <w:highlight w:val="none"/>
              </w:rPr>
            </w:r>
            <w:r/>
          </w:p>
          <w:p>
            <w:pPr>
              <w:pStyle w:val="850"/>
              <w:jc w:val="center"/>
              <w:spacing w:line="300" w:lineRule="exact"/>
              <w:rPr>
                <w:rFonts w:hint="eastAsia" w:ascii="宋体" w:hAnsi="宋体"/>
                <w:highlight w:val="none"/>
              </w:rPr>
            </w:pPr>
            <w:r>
              <w:rPr>
                <w:rFonts w:hint="eastAsia" w:ascii="宋体" w:hAnsi="宋体"/>
                <w:highlight w:val="none"/>
              </w:rPr>
            </w:r>
            <w:r/>
          </w:p>
          <w:p>
            <w:pPr>
              <w:pStyle w:val="850"/>
              <w:jc w:val="center"/>
              <w:spacing w:line="300" w:lineRule="exact"/>
              <w:rPr>
                <w:rFonts w:hint="eastAsia" w:ascii="宋体" w:hAnsi="宋体"/>
                <w:highlight w:val="none"/>
              </w:rPr>
            </w:pPr>
            <w:r>
              <w:rPr>
                <w:rFonts w:hint="eastAsia" w:ascii="宋体" w:hAnsi="宋体"/>
                <w:highlight w:val="none"/>
              </w:rPr>
              <w:t xml:space="preserve">服务响应</w:t>
            </w:r>
            <w:r>
              <w:rPr>
                <w:rFonts w:hint="eastAsia" w:ascii="宋体" w:hAnsi="宋体"/>
                <w:highlight w:val="none"/>
                <w:lang w:val="en-US" w:eastAsia="zh-CN"/>
              </w:rPr>
              <w:t xml:space="preserve">承诺</w:t>
            </w:r>
            <w:r>
              <w:rPr>
                <w:rFonts w:hint="eastAsia" w:ascii="宋体" w:hAnsi="宋体"/>
                <w:highlight w:val="none"/>
              </w:rPr>
              <w:t xml:space="preserve"> </w:t>
            </w:r>
            <w:r>
              <w:rPr>
                <w:rFonts w:hint="eastAsia" w:ascii="宋体" w:hAnsi="宋体"/>
                <w:highlight w:val="none"/>
              </w:rPr>
            </w:r>
            <w:r/>
          </w:p>
          <w:p>
            <w:pPr>
              <w:pStyle w:val="850"/>
              <w:jc w:val="center"/>
              <w:spacing w:line="300" w:lineRule="exact"/>
              <w:rPr>
                <w:rFonts w:ascii="宋体" w:hAnsi="宋体"/>
                <w:highlight w:val="none"/>
              </w:rPr>
            </w:pPr>
            <w:r>
              <w:rPr>
                <w:rFonts w:hint="eastAsia" w:ascii="宋体" w:hAnsi="宋体"/>
                <w:highlight w:val="none"/>
              </w:rPr>
              <w:t xml:space="preserve">（4分）</w:t>
            </w:r>
            <w:r>
              <w:rPr>
                <w:rFonts w:ascii="宋体" w:hAnsi="宋体"/>
                <w:highlight w:val="none"/>
              </w:rPr>
            </w:r>
            <w:r/>
          </w:p>
        </w:tc>
        <w:tc>
          <w:tcPr>
            <w:tcW w:w="6295" w:type="dxa"/>
            <w:vAlign w:val="center"/>
            <w:textDirection w:val="lrTb"/>
            <w:noWrap w:val="false"/>
          </w:tcPr>
          <w:p>
            <w:pPr>
              <w:pStyle w:val="850"/>
              <w:spacing w:line="360" w:lineRule="auto"/>
              <w:rPr>
                <w:rFonts w:hint="eastAsia" w:ascii="宋体" w:hAnsi="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投标人应综合考虑其在工商注册、实际经营地、办公场所、交通工具、人员配备等因素对招标人要求的服务事项作出及时响应</w:t>
            </w:r>
            <w:r>
              <w:rPr>
                <w:rFonts w:hint="eastAsia" w:ascii="宋体" w:hAnsi="宋体" w:cs="宋体"/>
                <w:color w:val="000000"/>
                <w:sz w:val="22"/>
                <w:highlight w:val="none"/>
                <w:lang w:val="en-US" w:eastAsia="zh-CN"/>
              </w:rPr>
              <w:t xml:space="preserve">承诺。</w:t>
            </w:r>
            <w:r>
              <w:rPr>
                <w:rFonts w:hint="eastAsia" w:ascii="宋体" w:hAnsi="宋体" w:cs="宋体"/>
                <w:color w:val="000000"/>
                <w:sz w:val="22"/>
                <w:highlight w:val="none"/>
                <w:lang w:val="en-US" w:eastAsia="zh-CN"/>
              </w:rPr>
            </w:r>
            <w:r/>
          </w:p>
          <w:p>
            <w:pPr>
              <w:pStyle w:val="850"/>
              <w:spacing w:line="360" w:lineRule="auto"/>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投标人能在接到委托人通知后1.5小时内项目负责人及相关专业组员到达协调会现场的，得4分</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850"/>
              <w:numPr>
                <w:ilvl w:val="0"/>
                <w:numId w:val="1"/>
              </w:numPr>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投标人能在接到委托人通知后</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小时内项目负责人及相关专业组员到达协调会现场的，得</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r>
            <w:r/>
          </w:p>
          <w:p>
            <w:pPr>
              <w:pStyle w:val="850"/>
              <w:numPr>
                <w:ilvl w:val="0"/>
                <w:numId w:val="1"/>
              </w:numP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投标人能在接到委托人通知后</w:t>
            </w:r>
            <w:r>
              <w:rPr>
                <w:rFonts w:hint="eastAsia" w:ascii="宋体" w:hAnsi="宋体" w:cs="宋体"/>
                <w:color w:val="000000"/>
                <w:sz w:val="22"/>
                <w:highlight w:val="none"/>
                <w:lang w:val="en-US" w:eastAsia="zh-CN"/>
              </w:rPr>
              <w:t xml:space="preserve">2.5</w:t>
            </w:r>
            <w:r>
              <w:rPr>
                <w:rFonts w:hint="eastAsia" w:ascii="宋体" w:hAnsi="宋体" w:cs="宋体"/>
                <w:color w:val="000000"/>
                <w:sz w:val="22"/>
                <w:highlight w:val="none"/>
              </w:rPr>
              <w:t xml:space="preserve">小时内项目负责人及相关专业组员到达协调会现场的，得</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rPr>
                <w:rFonts w:hint="eastAsia"/>
              </w:rPr>
            </w:r>
            <w:r/>
          </w:p>
          <w:p>
            <w:pPr>
              <w:pStyle w:val="850"/>
              <w:spacing w:line="360" w:lineRule="auto"/>
              <w:rPr>
                <w:rFonts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超过2.5小时的不得分，此项满分4分。</w:t>
            </w:r>
            <w:r>
              <w:rPr>
                <w:rFonts w:ascii="宋体" w:hAnsi="宋体" w:eastAsia="宋体" w:cs="宋体"/>
                <w:color w:val="000000"/>
                <w:sz w:val="22"/>
                <w:highlight w:val="none"/>
                <w:lang w:val="en-US" w:eastAsia="zh-CN"/>
              </w:rPr>
            </w:r>
            <w:r/>
          </w:p>
          <w:p>
            <w:pPr>
              <w:pStyle w:val="85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(投标资料需提供导航线路图，目的地以</w:t>
            </w:r>
            <w:r>
              <w:rPr>
                <w:rFonts w:hint="eastAsia" w:ascii="宋体" w:hAnsi="宋体" w:cs="宋体"/>
                <w:color w:val="000000"/>
                <w:sz w:val="22"/>
                <w:highlight w:val="none"/>
                <w:lang w:val="en-US" w:eastAsia="zh-CN"/>
              </w:rPr>
              <w:t xml:space="preserve">项目现场</w:t>
            </w:r>
            <w:r>
              <w:rPr>
                <w:rFonts w:hint="eastAsia" w:ascii="宋体" w:hAnsi="宋体" w:cs="宋体"/>
                <w:color w:val="000000"/>
                <w:sz w:val="22"/>
                <w:highlight w:val="none"/>
              </w:rPr>
              <w:t xml:space="preserve">为准)。</w:t>
            </w:r>
            <w:r>
              <w:rPr>
                <w:highlight w:val="none"/>
              </w:rPr>
            </w:r>
            <w:r/>
          </w:p>
          <w:p>
            <w:pPr>
              <w:pStyle w:val="850"/>
              <w:spacing w:line="360" w:lineRule="auto"/>
              <w:rPr>
                <w:highlight w:val="none"/>
              </w:rPr>
            </w:pPr>
            <w:r>
              <w:rPr>
                <w:highlight w:val="none"/>
              </w:rPr>
            </w:r>
            <w:r/>
          </w:p>
        </w:tc>
      </w:tr>
      <w:tr>
        <w:trPr>
          <w:trHeight w:val="730"/>
        </w:trPr>
        <w:tc>
          <w:tcPr>
            <w:gridSpan w:val="2"/>
            <w:tcW w:w="1668" w:type="dxa"/>
            <w:vAlign w:val="center"/>
            <w:textDirection w:val="lrTb"/>
            <w:noWrap w:val="false"/>
          </w:tcPr>
          <w:p>
            <w:pPr>
              <w:pStyle w:val="850"/>
              <w:jc w:val="center"/>
              <w:spacing w:line="320" w:lineRule="exact"/>
              <w:widowControl/>
              <w:rPr>
                <w:rFonts w:ascii="宋体" w:hAnsi="宋体"/>
              </w:rPr>
            </w:pPr>
            <w:r>
              <w:rPr>
                <w:rFonts w:hint="eastAsia" w:ascii="宋体" w:hAnsi="宋体"/>
              </w:rPr>
              <w:t xml:space="preserve">合计</w:t>
            </w:r>
            <w:r>
              <w:rPr>
                <w:rFonts w:ascii="宋体" w:hAnsi="宋体"/>
              </w:rPr>
            </w:r>
            <w:r/>
          </w:p>
        </w:tc>
        <w:tc>
          <w:tcPr>
            <w:gridSpan w:val="2"/>
            <w:tcW w:w="7888" w:type="dxa"/>
            <w:vAlign w:val="center"/>
            <w:textDirection w:val="lrTb"/>
            <w:noWrap w:val="false"/>
          </w:tcPr>
          <w:p>
            <w:pPr>
              <w:pStyle w:val="850"/>
              <w:jc w:val="center"/>
              <w:spacing w:line="320" w:lineRule="exact"/>
              <w:widowControl/>
              <w:rPr>
                <w:rFonts w:ascii="宋体" w:hAnsi="宋体"/>
              </w:rPr>
            </w:pPr>
            <w:r>
              <w:rPr>
                <w:rFonts w:ascii="宋体" w:hAnsi="宋体"/>
                <w:b/>
                <w:bCs/>
              </w:rPr>
              <w:t xml:space="preserve">100</w:t>
            </w:r>
            <w:r>
              <w:rPr>
                <w:rFonts w:hint="eastAsia" w:ascii="宋体" w:hAnsi="宋体"/>
                <w:b/>
                <w:bCs/>
              </w:rPr>
              <w:t xml:space="preserve">分</w:t>
            </w:r>
            <w:r>
              <w:rPr>
                <w:rFonts w:ascii="宋体" w:hAnsi="宋体"/>
              </w:rPr>
            </w:r>
            <w:r/>
          </w:p>
        </w:tc>
      </w:tr>
    </w:tbl>
    <w:p>
      <w:pPr>
        <w:pStyle w:val="850"/>
        <w:jc w:val="left"/>
        <w:spacing w:line="320" w:lineRule="exact"/>
        <w:widowControl/>
        <w:rPr>
          <w:rFonts w:ascii="宋体" w:hAnsi="宋体" w:cs="宋体"/>
          <w:b/>
          <w:bCs/>
        </w:rPr>
      </w:pPr>
      <w:r>
        <w:rPr>
          <w:rFonts w:hint="eastAsia" w:ascii="宋体" w:hAnsi="宋体" w:cs="宋体"/>
          <w:b/>
          <w:bCs/>
        </w:rPr>
        <w:t xml:space="preserve">注：</w:t>
      </w:r>
      <w:r>
        <w:rPr>
          <w:rFonts w:hint="eastAsia" w:ascii="宋体" w:hAnsi="宋体"/>
          <w:b/>
        </w:rPr>
        <w:t xml:space="preserve">1、本项目执行统一定价标准，采用固定价格采购，即执行邮政办发〔2023〕4 号文第六章跟踪审计费用*（1-30%），其价格不列为评审因素。</w:t>
      </w:r>
      <w:r>
        <w:rPr>
          <w:rFonts w:ascii="宋体" w:hAnsi="宋体" w:cs="宋体"/>
          <w:b/>
          <w:bCs/>
        </w:rPr>
      </w:r>
      <w:r/>
    </w:p>
    <w:p>
      <w:pPr>
        <w:pStyle w:val="850"/>
        <w:ind w:firstLine="422"/>
        <w:jc w:val="left"/>
        <w:spacing w:line="320" w:lineRule="exact"/>
        <w:widowControl/>
        <w:rPr>
          <w:rFonts w:ascii="宋体" w:hAnsi="宋体" w:cs="宋体"/>
          <w:b/>
          <w:bCs/>
        </w:rPr>
      </w:pPr>
      <w:r>
        <w:rPr>
          <w:rFonts w:hint="eastAsia" w:ascii="宋体" w:hAnsi="宋体" w:cs="宋体"/>
          <w:b/>
          <w:bCs/>
        </w:rPr>
        <w:t xml:space="preserve">2、如核查后，投标人提供资料不实，不得参加以后本单位的所有投标。</w:t>
      </w:r>
      <w:r>
        <w:rPr>
          <w:rFonts w:ascii="宋体" w:hAnsi="宋体" w:cs="宋体"/>
          <w:b/>
          <w:bCs/>
        </w:rPr>
      </w:r>
      <w:r/>
    </w:p>
    <w:p>
      <w:pPr>
        <w:pStyle w:val="850"/>
        <w:ind w:firstLine="422"/>
        <w:jc w:val="left"/>
        <w:spacing w:line="320" w:lineRule="exact"/>
        <w:widowControl/>
        <w:rPr>
          <w:rFonts w:ascii="宋体" w:hAnsi="宋体" w:cs="宋体"/>
          <w:b/>
          <w:bCs/>
        </w:rPr>
      </w:pPr>
      <w:r>
        <w:rPr>
          <w:rFonts w:hint="eastAsia" w:ascii="宋体" w:hAnsi="宋体" w:cs="宋体"/>
          <w:b/>
          <w:bCs/>
        </w:rPr>
        <w:t xml:space="preserve">3、中标单位拟投入人员名单必须和实际开展工作的人员完全一致，不得变更。</w:t>
      </w:r>
      <w:r>
        <w:rPr>
          <w:rFonts w:ascii="宋体" w:hAnsi="宋体" w:cs="宋体"/>
          <w:b/>
          <w:bCs/>
        </w:rPr>
      </w:r>
      <w:r/>
    </w:p>
    <w:p>
      <w:pPr>
        <w:pStyle w:val="850"/>
        <w:jc w:val="left"/>
        <w:spacing w:line="320" w:lineRule="exact"/>
        <w:widowControl/>
        <w:rPr>
          <w:rFonts w:ascii="宋体" w:hAnsi="宋体" w:cs="宋体"/>
          <w:b/>
          <w:bCs/>
          <w:highlight w:val="yellow"/>
        </w:rPr>
      </w:pPr>
      <w:r>
        <w:rPr>
          <w:rFonts w:hint="eastAsia" w:ascii="宋体" w:hAnsi="宋体" w:cs="宋体"/>
          <w:b/>
          <w:bCs/>
        </w:rPr>
        <w:t xml:space="preserve">  </w:t>
      </w:r>
      <w:r>
        <w:rPr>
          <w:rFonts w:ascii="宋体" w:hAnsi="宋体" w:cs="宋体"/>
          <w:b/>
          <w:bCs/>
          <w:highlight w:val="yellow"/>
        </w:rPr>
      </w:r>
      <w:r/>
    </w:p>
    <w:p>
      <w:pPr>
        <w:pStyle w:val="850"/>
        <w:ind w:firstLine="420"/>
        <w:rPr>
          <w:sz w:val="32"/>
          <w:szCs w:val="32"/>
        </w:rPr>
      </w:pPr>
      <w:r>
        <w:br w:type="page" w:clear="all"/>
      </w:r>
      <w:r>
        <w:rPr>
          <w:sz w:val="32"/>
          <w:szCs w:val="32"/>
        </w:rPr>
      </w:r>
      <w:r/>
    </w:p>
    <w:p>
      <w:pPr>
        <w:pStyle w:val="851"/>
        <w:rPr>
          <w:sz w:val="32"/>
          <w:szCs w:val="32"/>
        </w:rPr>
      </w:pPr>
      <w:r>
        <w:rPr>
          <w:rFonts w:hint="eastAsia"/>
          <w:sz w:val="32"/>
          <w:szCs w:val="32"/>
        </w:rPr>
        <w:t xml:space="preserve"> </w:t>
      </w:r>
      <w:bookmarkStart w:id="398" w:name="_Toc10959"/>
      <w:r/>
      <w:bookmarkStart w:id="399" w:name="_Toc150173462"/>
      <w:r/>
      <w:bookmarkStart w:id="400" w:name="_Toc13062"/>
      <w:r/>
      <w:bookmarkStart w:id="401" w:name="_Toc17490"/>
      <w:r/>
      <w:bookmarkStart w:id="402" w:name="_Toc22837"/>
      <w:r/>
      <w:bookmarkStart w:id="403" w:name="_Toc23258"/>
      <w:r/>
      <w:bookmarkStart w:id="404" w:name="_Toc4233"/>
      <w:r>
        <w:rPr>
          <w:rFonts w:hint="eastAsia"/>
          <w:sz w:val="32"/>
          <w:szCs w:val="32"/>
        </w:rPr>
        <w:t xml:space="preserve">第六章 投标文件格式</w:t>
      </w:r>
      <w:bookmarkEnd w:id="398"/>
      <w:r/>
      <w:bookmarkEnd w:id="399"/>
      <w:r/>
      <w:bookmarkEnd w:id="400"/>
      <w:r/>
      <w:bookmarkEnd w:id="401"/>
      <w:r/>
      <w:bookmarkEnd w:id="402"/>
      <w:r/>
      <w:bookmarkEnd w:id="403"/>
      <w:r/>
      <w:bookmarkEnd w:id="404"/>
      <w:r>
        <w:rPr>
          <w:rFonts w:hint="eastAsia"/>
          <w:sz w:val="32"/>
          <w:szCs w:val="32"/>
        </w:rPr>
        <w:t xml:space="preserve"> </w:t>
      </w:r>
      <w:r>
        <w:rPr>
          <w:sz w:val="32"/>
          <w:szCs w:val="32"/>
        </w:rPr>
      </w:r>
      <w:r/>
    </w:p>
    <w:p>
      <w:pPr>
        <w:pStyle w:val="850"/>
        <w:rPr>
          <w:rFonts w:ascii="黑体" w:eastAsia="黑体"/>
          <w:bCs/>
          <w:sz w:val="44"/>
        </w:rPr>
      </w:pPr>
      <w:r>
        <w:rPr>
          <w:rFonts w:ascii="黑体" w:eastAsia="黑体"/>
          <w:bCs/>
          <w:sz w:val="44"/>
        </w:rPr>
      </w:r>
      <w:r/>
    </w:p>
    <w:p>
      <w:pPr>
        <w:pStyle w:val="853"/>
        <w:outlineLvl w:val="9"/>
      </w:pPr>
      <w:r/>
      <w:r/>
    </w:p>
    <w:p>
      <w:pPr>
        <w:pStyle w:val="85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850"/>
        <w:jc w:val="center"/>
        <w:rPr>
          <w:rFonts w:ascii="宋体" w:hAnsi="宋体"/>
          <w:b/>
          <w:sz w:val="72"/>
        </w:rPr>
      </w:pPr>
      <w:r>
        <w:rPr>
          <w:rFonts w:ascii="宋体" w:hAnsi="宋体"/>
          <w:b/>
          <w:sz w:val="72"/>
        </w:rPr>
      </w:r>
      <w:r/>
    </w:p>
    <w:p>
      <w:pPr>
        <w:pStyle w:val="850"/>
        <w:jc w:val="center"/>
        <w:rPr>
          <w:rFonts w:ascii="宋体" w:hAnsi="宋体"/>
          <w:b/>
          <w:sz w:val="72"/>
        </w:rPr>
      </w:pPr>
      <w:r>
        <w:rPr>
          <w:rFonts w:ascii="宋体" w:hAnsi="宋体"/>
          <w:b/>
          <w:sz w:val="72"/>
        </w:rPr>
      </w:r>
      <w:r/>
    </w:p>
    <w:p>
      <w:pPr>
        <w:pStyle w:val="850"/>
        <w:jc w:val="center"/>
        <w:rPr>
          <w:rFonts w:ascii="宋体" w:hAnsi="宋体"/>
          <w:b/>
          <w:sz w:val="36"/>
        </w:rPr>
      </w:pPr>
      <w:r>
        <w:rPr>
          <w:rFonts w:ascii="宋体" w:hAnsi="宋体"/>
          <w:b/>
          <w:sz w:val="36"/>
        </w:rPr>
      </w:r>
      <w:r/>
    </w:p>
    <w:p>
      <w:pPr>
        <w:pStyle w:val="850"/>
        <w:jc w:val="center"/>
        <w:rPr>
          <w:rFonts w:ascii="宋体" w:hAnsi="宋体"/>
          <w:b/>
          <w:sz w:val="36"/>
        </w:rPr>
      </w:pPr>
      <w:r>
        <w:rPr>
          <w:rFonts w:ascii="宋体" w:hAnsi="宋体"/>
          <w:b/>
          <w:sz w:val="36"/>
        </w:rPr>
      </w:r>
      <w:r/>
    </w:p>
    <w:p>
      <w:pPr>
        <w:pStyle w:val="850"/>
        <w:jc w:val="center"/>
        <w:rPr>
          <w:rFonts w:ascii="宋体" w:hAnsi="宋体"/>
          <w:b/>
          <w:sz w:val="36"/>
        </w:rPr>
      </w:pPr>
      <w:r>
        <w:rPr>
          <w:rFonts w:ascii="宋体" w:hAnsi="宋体"/>
          <w:b/>
          <w:sz w:val="36"/>
        </w:rPr>
      </w:r>
      <w:r/>
    </w:p>
    <w:p>
      <w:pPr>
        <w:pStyle w:val="850"/>
        <w:jc w:val="center"/>
        <w:rPr>
          <w:rFonts w:ascii="宋体" w:hAnsi="宋体"/>
          <w:b/>
          <w:sz w:val="36"/>
        </w:rPr>
      </w:pPr>
      <w:r>
        <w:rPr>
          <w:rFonts w:ascii="宋体" w:hAnsi="宋体"/>
          <w:b/>
          <w:sz w:val="36"/>
        </w:rPr>
      </w:r>
      <w:r/>
    </w:p>
    <w:p>
      <w:pPr>
        <w:pStyle w:val="850"/>
        <w:rPr>
          <w:rFonts w:ascii="宋体" w:hAnsi="宋体"/>
          <w:b/>
          <w:sz w:val="36"/>
        </w:rPr>
      </w:pPr>
      <w:r>
        <w:rPr>
          <w:rFonts w:ascii="宋体" w:hAnsi="宋体"/>
          <w:b/>
          <w:sz w:val="36"/>
        </w:rPr>
      </w:r>
      <w:r/>
    </w:p>
    <w:p>
      <w:pPr>
        <w:pStyle w:val="850"/>
        <w:jc w:val="center"/>
        <w:rPr>
          <w:rFonts w:ascii="宋体" w:hAnsi="宋体"/>
          <w:b/>
          <w:sz w:val="36"/>
        </w:rPr>
      </w:pPr>
      <w:r>
        <w:rPr>
          <w:rFonts w:ascii="宋体" w:hAnsi="宋体"/>
          <w:b/>
          <w:sz w:val="36"/>
        </w:rPr>
      </w:r>
      <w:r/>
    </w:p>
    <w:p>
      <w:pPr>
        <w:pStyle w:val="85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0"/>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85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50"/>
        <w:ind w:firstLine="1084"/>
        <w:rPr>
          <w:rFonts w:ascii="宋体" w:hAnsi="宋体"/>
          <w:b/>
          <w:sz w:val="36"/>
        </w:rPr>
      </w:pPr>
      <w:r/>
      <w:bookmarkStart w:id="405" w:name="_Toc20534"/>
      <w:r/>
      <w:bookmarkStart w:id="406" w:name="_Toc19261"/>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bookmarkEnd w:id="405"/>
      <w:r/>
      <w:bookmarkEnd w:id="406"/>
      <w:r>
        <w:rPr>
          <w:rFonts w:ascii="宋体" w:hAnsi="宋体"/>
          <w:b/>
          <w:sz w:val="36"/>
        </w:rPr>
      </w:r>
      <w:r/>
    </w:p>
    <w:p>
      <w:pPr>
        <w:pStyle w:val="850"/>
        <w:jc w:val="center"/>
        <w:spacing w:line="440" w:lineRule="exact"/>
        <w:rPr>
          <w:rFonts w:ascii="宋体" w:hAnsi="宋体"/>
          <w:b/>
          <w:bCs/>
          <w:sz w:val="32"/>
          <w:szCs w:val="32"/>
        </w:rPr>
      </w:pPr>
      <w:r>
        <w:rPr>
          <w:rFonts w:ascii="宋体" w:hAnsi="宋体"/>
          <w:b/>
          <w:bCs/>
          <w:sz w:val="32"/>
          <w:szCs w:val="32"/>
        </w:rPr>
      </w:r>
      <w:r/>
    </w:p>
    <w:p>
      <w:pPr>
        <w:pStyle w:val="850"/>
        <w:jc w:val="center"/>
        <w:spacing w:line="440" w:lineRule="exact"/>
        <w:rPr>
          <w:rFonts w:ascii="宋体" w:hAnsi="宋体"/>
          <w:b/>
          <w:bCs/>
          <w:sz w:val="32"/>
          <w:szCs w:val="32"/>
        </w:rPr>
      </w:pPr>
      <w:r>
        <w:rPr>
          <w:rFonts w:ascii="宋体" w:hAnsi="宋体"/>
          <w:b/>
          <w:bCs/>
          <w:sz w:val="32"/>
          <w:szCs w:val="32"/>
        </w:rPr>
      </w:r>
      <w:r/>
    </w:p>
    <w:p>
      <w:pPr>
        <w:pStyle w:val="853"/>
        <w:outlineLvl w:val="9"/>
      </w:pPr>
      <w:r/>
      <w:r/>
    </w:p>
    <w:p>
      <w:pPr>
        <w:pStyle w:val="850"/>
        <w:spacing w:line="440" w:lineRule="exact"/>
        <w:rPr>
          <w:rFonts w:ascii="宋体" w:hAnsi="宋体"/>
          <w:b/>
          <w:bCs/>
          <w:sz w:val="32"/>
          <w:szCs w:val="32"/>
        </w:rPr>
      </w:pPr>
      <w:r>
        <w:rPr>
          <w:rFonts w:ascii="宋体" w:hAnsi="宋体"/>
          <w:b/>
          <w:bCs/>
          <w:sz w:val="32"/>
          <w:szCs w:val="32"/>
        </w:rPr>
      </w:r>
      <w:r/>
    </w:p>
    <w:p>
      <w:pPr>
        <w:pStyle w:val="850"/>
        <w:jc w:val="center"/>
        <w:spacing w:line="440" w:lineRule="exact"/>
        <w:rPr>
          <w:rFonts w:ascii="宋体" w:hAnsi="宋体"/>
          <w:b/>
          <w:bCs/>
          <w:sz w:val="32"/>
          <w:szCs w:val="32"/>
        </w:rPr>
      </w:pPr>
      <w:r>
        <w:rPr>
          <w:rFonts w:ascii="宋体" w:hAnsi="宋体"/>
          <w:b/>
          <w:bCs/>
          <w:sz w:val="32"/>
          <w:szCs w:val="32"/>
        </w:rPr>
      </w:r>
      <w:r/>
    </w:p>
    <w:p>
      <w:pPr>
        <w:pStyle w:val="850"/>
        <w:jc w:val="center"/>
        <w:spacing w:line="440" w:lineRule="exact"/>
        <w:rPr>
          <w:rFonts w:ascii="宋体" w:hAnsi="宋体"/>
          <w:b/>
          <w:bCs/>
          <w:sz w:val="32"/>
          <w:szCs w:val="32"/>
        </w:rPr>
      </w:pPr>
      <w:r>
        <w:rPr>
          <w:rFonts w:ascii="宋体" w:hAnsi="宋体"/>
          <w:b/>
          <w:bCs/>
          <w:sz w:val="32"/>
          <w:szCs w:val="32"/>
        </w:rPr>
      </w:r>
      <w:r/>
    </w:p>
    <w:p>
      <w:pPr>
        <w:pStyle w:val="850"/>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850"/>
        <w:jc w:val="center"/>
        <w:spacing w:line="440" w:lineRule="exact"/>
        <w:rPr>
          <w:rFonts w:ascii="宋体" w:hAnsi="宋体"/>
          <w:b/>
          <w:bCs/>
          <w:sz w:val="32"/>
          <w:szCs w:val="32"/>
        </w:rPr>
      </w:pPr>
      <w:r>
        <w:rPr>
          <w:rFonts w:ascii="宋体" w:hAnsi="宋体"/>
          <w:b/>
          <w:bCs/>
          <w:sz w:val="32"/>
          <w:szCs w:val="32"/>
        </w:rPr>
      </w:r>
      <w:r/>
    </w:p>
    <w:p>
      <w:pPr>
        <w:pStyle w:val="850"/>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50"/>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50"/>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50"/>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50"/>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850"/>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50"/>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50"/>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50"/>
        <w:contextualSpacing/>
        <w:jc w:val="center"/>
        <w:rPr>
          <w:rFonts w:ascii="宋体" w:hAnsi="宋体"/>
          <w:b/>
          <w:color w:val="000000"/>
          <w:sz w:val="72"/>
        </w:rPr>
      </w:pPr>
      <w:r>
        <w:rPr>
          <w:rFonts w:ascii="宋体" w:hAnsi="宋体"/>
          <w:b/>
          <w:color w:val="000000"/>
          <w:sz w:val="72"/>
        </w:rPr>
      </w:r>
      <w:r/>
    </w:p>
    <w:p>
      <w:pPr>
        <w:pStyle w:val="850"/>
        <w:contextualSpacing/>
        <w:jc w:val="center"/>
        <w:spacing w:line="600" w:lineRule="exact"/>
        <w:rPr>
          <w:rFonts w:ascii="宋体" w:hAnsi="宋体"/>
          <w:b/>
          <w:color w:val="000000"/>
          <w:sz w:val="72"/>
        </w:rPr>
      </w:pPr>
      <w:r>
        <w:rPr>
          <w:rFonts w:ascii="宋体" w:hAnsi="宋体"/>
          <w:b/>
          <w:color w:val="000000"/>
          <w:sz w:val="72"/>
        </w:rPr>
      </w:r>
      <w:r/>
    </w:p>
    <w:p>
      <w:pPr>
        <w:pStyle w:val="850"/>
        <w:contextualSpacing/>
        <w:jc w:val="center"/>
        <w:spacing w:line="600" w:lineRule="exact"/>
        <w:rPr>
          <w:rFonts w:ascii="宋体" w:hAnsi="宋体"/>
          <w:b/>
          <w:color w:val="000000"/>
          <w:sz w:val="72"/>
        </w:rPr>
      </w:pPr>
      <w:r>
        <w:rPr>
          <w:rFonts w:ascii="宋体" w:hAnsi="宋体"/>
          <w:b/>
          <w:color w:val="000000"/>
          <w:sz w:val="72"/>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hint="eastAsia" w:ascii="宋体" w:hAnsi="宋体"/>
          <w:sz w:val="32"/>
          <w:szCs w:val="32"/>
        </w:rPr>
        <w:br w:type="page" w:clear="all"/>
      </w:r>
      <w:bookmarkStart w:id="407" w:name="_Toc138777689"/>
      <w:r>
        <w:rPr>
          <w:rFonts w:hint="eastAsia" w:ascii="宋体" w:hAnsi="宋体"/>
          <w:b/>
          <w:sz w:val="32"/>
          <w:szCs w:val="32"/>
        </w:rPr>
        <w:t xml:space="preserve">一、资格审查响应对照表</w:t>
      </w:r>
      <w:bookmarkEnd w:id="407"/>
      <w:r>
        <w:rPr>
          <w:rFonts w:ascii="宋体" w:hAnsi="宋体"/>
          <w:b/>
          <w:sz w:val="32"/>
          <w:szCs w:val="32"/>
        </w:rPr>
      </w:r>
      <w:r/>
    </w:p>
    <w:tbl>
      <w:tblPr>
        <w:tblW w:w="84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257"/>
      </w:tblGrid>
      <w:tr>
        <w:trPr>
          <w:trHeight w:val="647"/>
        </w:trPr>
        <w:tc>
          <w:tcPr>
            <w:tcW w:w="646" w:type="dxa"/>
            <w:vAlign w:val="center"/>
            <w:textDirection w:val="lrTb"/>
            <w:noWrap w:val="false"/>
          </w:tcPr>
          <w:p>
            <w:pPr>
              <w:pStyle w:val="850"/>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6543" w:type="dxa"/>
            <w:vAlign w:val="center"/>
            <w:textDirection w:val="lrTb"/>
            <w:noWrap w:val="false"/>
          </w:tcPr>
          <w:p>
            <w:pPr>
              <w:pStyle w:val="850"/>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1257" w:type="dxa"/>
            <w:vAlign w:val="center"/>
            <w:textDirection w:val="lrTb"/>
            <w:noWrap w:val="false"/>
          </w:tcPr>
          <w:p>
            <w:pPr>
              <w:pStyle w:val="850"/>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50"/>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446" w:type="dxa"/>
            <w:vAlign w:val="center"/>
            <w:textDirection w:val="lrTb"/>
            <w:noWrap w:val="false"/>
          </w:tcPr>
          <w:p>
            <w:pPr>
              <w:pStyle w:val="850"/>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622"/>
        </w:trPr>
        <w:tc>
          <w:tcPr>
            <w:tcW w:w="646" w:type="dxa"/>
            <w:vAlign w:val="center"/>
            <w:textDirection w:val="lrTb"/>
            <w:noWrap w:val="false"/>
          </w:tcPr>
          <w:p>
            <w:pPr>
              <w:pStyle w:val="850"/>
              <w:jc w:val="center"/>
              <w:rPr>
                <w:rFonts w:ascii="宋体" w:hAnsi="宋体"/>
                <w:b/>
                <w:szCs w:val="21"/>
              </w:rPr>
            </w:pPr>
            <w:r>
              <w:rPr>
                <w:rFonts w:hint="eastAsia" w:ascii="宋体" w:hAnsi="宋体"/>
                <w:szCs w:val="21"/>
              </w:rPr>
              <w:t xml:space="preserve">1</w:t>
            </w:r>
            <w:r>
              <w:rPr>
                <w:rFonts w:ascii="宋体" w:hAnsi="宋体"/>
                <w:b/>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257" w:type="dxa"/>
            <w:vAlign w:val="center"/>
            <w:textDirection w:val="lrTb"/>
            <w:noWrap w:val="false"/>
          </w:tcPr>
          <w:p>
            <w:pPr>
              <w:pStyle w:val="85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2</w:t>
            </w:r>
            <w:r>
              <w:rPr>
                <w:rFonts w:ascii="宋体" w:hAnsi="宋体"/>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97"/>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3</w:t>
            </w:r>
            <w:r>
              <w:rPr>
                <w:rFonts w:ascii="宋体" w:hAnsi="宋体"/>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投标人近三个月内任意一份依法纳税的缴款凭证</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4</w:t>
            </w:r>
            <w:r>
              <w:rPr>
                <w:rFonts w:ascii="宋体" w:hAnsi="宋体"/>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43"/>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5</w:t>
            </w:r>
            <w:r>
              <w:rPr>
                <w:rFonts w:ascii="宋体" w:hAnsi="宋体"/>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678"/>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6</w:t>
            </w:r>
            <w:r>
              <w:rPr>
                <w:rFonts w:ascii="宋体" w:hAnsi="宋体"/>
                <w:szCs w:val="21"/>
              </w:rPr>
            </w:r>
            <w:r/>
          </w:p>
        </w:tc>
        <w:tc>
          <w:tcPr>
            <w:tcW w:w="6543" w:type="dxa"/>
            <w:vAlign w:val="center"/>
            <w:textDirection w:val="lrTb"/>
            <w:noWrap w:val="false"/>
          </w:tcPr>
          <w:p>
            <w:pPr>
              <w:pStyle w:val="850"/>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1004"/>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7</w:t>
            </w:r>
            <w:r>
              <w:rPr>
                <w:rFonts w:ascii="宋体" w:hAnsi="宋体"/>
                <w:szCs w:val="21"/>
              </w:rPr>
            </w:r>
            <w:r/>
          </w:p>
        </w:tc>
        <w:tc>
          <w:tcPr>
            <w:tcW w:w="6543" w:type="dxa"/>
            <w:vAlign w:val="center"/>
            <w:textDirection w:val="lrTb"/>
            <w:noWrap w:val="false"/>
          </w:tcPr>
          <w:p>
            <w:pPr>
              <w:pStyle w:val="850"/>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49"/>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8</w:t>
            </w:r>
            <w:r>
              <w:rPr>
                <w:rFonts w:ascii="宋体" w:hAnsi="宋体"/>
                <w:szCs w:val="21"/>
              </w:rPr>
            </w:r>
            <w:r/>
          </w:p>
        </w:tc>
        <w:tc>
          <w:tcPr>
            <w:tcW w:w="6543" w:type="dxa"/>
            <w:vAlign w:val="center"/>
            <w:textDirection w:val="lrTb"/>
            <w:noWrap w:val="false"/>
          </w:tcPr>
          <w:p>
            <w:pPr>
              <w:pStyle w:val="850"/>
              <w:jc w:val="left"/>
              <w:spacing w:line="0" w:lineRule="atLeast"/>
              <w:rPr>
                <w:rFonts w:ascii="宋体" w:hAnsi="宋体"/>
                <w:iCs/>
                <w:szCs w:val="21"/>
              </w:rPr>
            </w:pPr>
            <w:r>
              <w:rPr>
                <w:rFonts w:hint="eastAsia" w:ascii="宋体" w:hAnsi="宋体"/>
                <w:iCs/>
                <w:szCs w:val="21"/>
              </w:rPr>
              <w:t xml:space="preserve">供应商信用承诺函</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90"/>
        </w:trPr>
        <w:tc>
          <w:tcPr>
            <w:gridSpan w:val="3"/>
            <w:tcW w:w="8446" w:type="dxa"/>
            <w:vAlign w:val="center"/>
            <w:textDirection w:val="lrTb"/>
            <w:noWrap w:val="false"/>
          </w:tcPr>
          <w:p>
            <w:pPr>
              <w:pStyle w:val="850"/>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1112"/>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9</w:t>
            </w:r>
            <w:r>
              <w:rPr>
                <w:rFonts w:ascii="宋体" w:hAnsi="宋体"/>
                <w:szCs w:val="21"/>
              </w:rPr>
            </w:r>
            <w:r/>
          </w:p>
        </w:tc>
        <w:tc>
          <w:tcPr>
            <w:tcW w:w="6543" w:type="dxa"/>
            <w:vAlign w:val="center"/>
            <w:textDirection w:val="lrTb"/>
            <w:noWrap w:val="false"/>
          </w:tcPr>
          <w:p>
            <w:pPr>
              <w:pStyle w:val="850"/>
              <w:jc w:val="left"/>
            </w:pPr>
            <w:r>
              <w:rPr>
                <w:rFonts w:hint="eastAsia" w:ascii="宋体" w:hAnsi="宋体" w:cs="宋体"/>
                <w:szCs w:val="21"/>
              </w:rPr>
              <w:t xml:space="preserve">本项目专门面向中小企业采购</w:t>
            </w:r>
            <w:r>
              <w:rPr>
                <w:rFonts w:hint="eastAsia" w:ascii="宋体" w:hAnsi="宋体" w:cs="宋体"/>
                <w:szCs w:val="21"/>
                <w:lang w:eastAsia="zh-CN"/>
              </w:rPr>
              <w:t xml:space="preserve">，</w:t>
            </w:r>
            <w:r>
              <w:rPr>
                <w:rFonts w:hint="eastAsia" w:ascii="宋体" w:hAnsi="宋体" w:cs="宋体"/>
                <w:szCs w:val="21"/>
              </w:rPr>
              <w:t xml:space="preserve">投标人须提供《中小企业声明函》，项目类型为租赁和商务服务业或其他未列明行业。《中小企业声明函》不符合要求或未提供的，投标文件无效。</w:t>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00"/>
        </w:trPr>
        <w:tc>
          <w:tcPr>
            <w:gridSpan w:val="3"/>
            <w:tcW w:w="8446" w:type="dxa"/>
            <w:vAlign w:val="center"/>
            <w:textDirection w:val="lrTb"/>
            <w:noWrap w:val="false"/>
          </w:tcPr>
          <w:p>
            <w:pPr>
              <w:pStyle w:val="850"/>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10</w:t>
            </w:r>
            <w:r>
              <w:rPr>
                <w:rFonts w:ascii="宋体" w:hAnsi="宋体"/>
                <w:szCs w:val="21"/>
              </w:rPr>
            </w:r>
            <w:r/>
          </w:p>
        </w:tc>
        <w:tc>
          <w:tcPr>
            <w:tcW w:w="6543" w:type="dxa"/>
            <w:vAlign w:val="center"/>
            <w:textDirection w:val="lrTb"/>
            <w:noWrap w:val="false"/>
          </w:tcPr>
          <w:p>
            <w:pPr>
              <w:pStyle w:val="850"/>
              <w:jc w:val="left"/>
              <w:spacing w:line="0" w:lineRule="atLeast"/>
              <w:rPr>
                <w:rFonts w:ascii="宋体" w:hAnsi="宋体" w:cs="宋体"/>
                <w:szCs w:val="21"/>
              </w:rPr>
            </w:pPr>
            <w:r>
              <w:rPr>
                <w:rFonts w:hint="eastAsia" w:ascii="宋体" w:hAnsi="宋体"/>
                <w:iCs/>
                <w:szCs w:val="21"/>
              </w:rPr>
              <w:t xml:space="preserve">无</w:t>
            </w:r>
            <w:r>
              <w:rPr>
                <w:rFonts w:ascii="宋体" w:hAnsi="宋体" w:cs="宋体"/>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00"/>
        </w:trPr>
        <w:tc>
          <w:tcPr>
            <w:gridSpan w:val="3"/>
            <w:tcW w:w="8446" w:type="dxa"/>
            <w:vAlign w:val="center"/>
            <w:textDirection w:val="lrTb"/>
            <w:noWrap w:val="false"/>
          </w:tcPr>
          <w:p>
            <w:pPr>
              <w:pStyle w:val="850"/>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11</w:t>
            </w:r>
            <w:r>
              <w:rPr>
                <w:rFonts w:ascii="宋体" w:hAnsi="宋体"/>
                <w:szCs w:val="21"/>
              </w:rPr>
            </w:r>
            <w:r/>
          </w:p>
        </w:tc>
        <w:tc>
          <w:tcPr>
            <w:tcW w:w="6543" w:type="dxa"/>
            <w:vAlign w:val="center"/>
            <w:textDirection w:val="lrTb"/>
            <w:noWrap w:val="false"/>
          </w:tcPr>
          <w:p>
            <w:pPr>
              <w:pStyle w:val="850"/>
              <w:jc w:val="left"/>
              <w:rPr>
                <w:rFonts w:ascii="宋体" w:hAnsi="宋体"/>
                <w:iCs/>
                <w:szCs w:val="21"/>
              </w:rPr>
            </w:pPr>
            <w:r>
              <w:rPr>
                <w:rFonts w:hint="eastAsia" w:ascii="宋体" w:hAnsi="宋体"/>
                <w:iCs/>
                <w:szCs w:val="21"/>
              </w:rPr>
              <w:t xml:space="preserve">投标函</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12</w:t>
            </w:r>
            <w:r>
              <w:rPr>
                <w:rFonts w:ascii="宋体" w:hAnsi="宋体"/>
                <w:szCs w:val="21"/>
              </w:rPr>
            </w:r>
            <w:r/>
          </w:p>
        </w:tc>
        <w:tc>
          <w:tcPr>
            <w:tcW w:w="6543" w:type="dxa"/>
            <w:vAlign w:val="center"/>
            <w:textDirection w:val="lrTb"/>
            <w:noWrap w:val="false"/>
          </w:tcPr>
          <w:p>
            <w:pPr>
              <w:pStyle w:val="850"/>
              <w:jc w:val="lef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13</w:t>
            </w:r>
            <w:r>
              <w:rPr>
                <w:rFonts w:ascii="宋体" w:hAnsi="宋体"/>
                <w:szCs w:val="21"/>
              </w:rPr>
            </w:r>
            <w:r/>
          </w:p>
        </w:tc>
        <w:tc>
          <w:tcPr>
            <w:tcW w:w="6543" w:type="dxa"/>
            <w:vAlign w:val="center"/>
            <w:textDirection w:val="lrTb"/>
            <w:noWrap w:val="false"/>
          </w:tcPr>
          <w:p>
            <w:pPr>
              <w:pStyle w:val="850"/>
              <w:jc w:val="left"/>
              <w:rPr>
                <w:rFonts w:ascii="宋体" w:hAnsi="宋体"/>
                <w:iCs/>
                <w:szCs w:val="21"/>
              </w:rPr>
            </w:pPr>
            <w:r>
              <w:rPr>
                <w:rFonts w:hint="eastAsia" w:ascii="宋体" w:hAnsi="宋体"/>
                <w:iCs/>
                <w:szCs w:val="21"/>
              </w:rPr>
              <w:t xml:space="preserve">关联项目承诺书</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14</w:t>
            </w:r>
            <w:r>
              <w:rPr>
                <w:rFonts w:ascii="宋体" w:hAnsi="宋体"/>
                <w:szCs w:val="21"/>
              </w:rPr>
            </w:r>
            <w:r/>
          </w:p>
        </w:tc>
        <w:tc>
          <w:tcPr>
            <w:tcW w:w="6543" w:type="dxa"/>
            <w:vAlign w:val="center"/>
            <w:textDirection w:val="lrTb"/>
            <w:noWrap w:val="false"/>
          </w:tcPr>
          <w:p>
            <w:pPr>
              <w:pStyle w:val="850"/>
              <w:jc w:val="left"/>
              <w:rPr>
                <w:rFonts w:ascii="宋体" w:hAnsi="宋体"/>
                <w:iCs/>
                <w:szCs w:val="21"/>
              </w:rPr>
            </w:pPr>
            <w:r>
              <w:rPr>
                <w:rFonts w:hint="eastAsia" w:ascii="宋体" w:hAnsi="宋体"/>
                <w:iCs/>
                <w:szCs w:val="21"/>
              </w:rPr>
              <w:t xml:space="preserve">驻场服务承诺</w:t>
            </w:r>
            <w:r>
              <w:rPr>
                <w:rFonts w:ascii="宋体" w:hAnsi="宋体"/>
                <w:iCs/>
                <w:szCs w:val="21"/>
              </w:rPr>
            </w:r>
            <w:r/>
          </w:p>
        </w:tc>
        <w:tc>
          <w:tcPr>
            <w:tcW w:w="1257" w:type="dxa"/>
            <w:vAlign w:val="center"/>
            <w:textDirection w:val="lrTb"/>
            <w:noWrap w:val="false"/>
          </w:tcPr>
          <w:p>
            <w:pPr>
              <w:pStyle w:val="850"/>
              <w:rPr>
                <w:rFonts w:ascii="宋体" w:hAnsi="宋体"/>
                <w:szCs w:val="21"/>
              </w:rPr>
            </w:pPr>
            <w:r>
              <w:rPr>
                <w:rFonts w:ascii="宋体" w:hAnsi="宋体"/>
                <w:szCs w:val="21"/>
              </w:rPr>
            </w:r>
            <w:r/>
          </w:p>
        </w:tc>
      </w:tr>
    </w:tbl>
    <w:p>
      <w:pPr>
        <w:pStyle w:val="850"/>
        <w:ind w:firstLine="1476"/>
        <w:spacing w:before="120" w:after="120" w:line="360" w:lineRule="auto"/>
        <w:rPr>
          <w:rFonts w:ascii="宋体" w:hAnsi="宋体"/>
          <w:b/>
          <w:bCs/>
        </w:rPr>
      </w:pPr>
      <w:r>
        <w:rPr>
          <w:rFonts w:ascii="宋体" w:hAnsi="宋体"/>
          <w:b/>
          <w:bCs/>
        </w:rPr>
      </w:r>
      <w:r/>
    </w:p>
    <w:p>
      <w:pPr>
        <w:pStyle w:val="850"/>
        <w:ind w:firstLine="1476"/>
        <w:spacing w:before="120" w:after="120" w:line="360" w:lineRule="auto"/>
        <w:rPr>
          <w:rFonts w:ascii="宋体" w:hAnsi="宋体"/>
          <w:b/>
          <w:bCs/>
        </w:rPr>
      </w:pPr>
      <w:r>
        <w:rPr>
          <w:rFonts w:ascii="宋体" w:hAnsi="宋体"/>
          <w:b/>
          <w:bCs/>
        </w:rPr>
      </w:r>
      <w:r/>
    </w:p>
    <w:p>
      <w:pPr>
        <w:pStyle w:val="872"/>
        <w:rPr>
          <w:rFonts w:hAnsi="宋体"/>
          <w:b/>
          <w:bCs/>
        </w:rPr>
      </w:pPr>
      <w:r>
        <w:rPr>
          <w:rFonts w:hAnsi="宋体"/>
          <w:b/>
          <w:bCs/>
        </w:rPr>
      </w:r>
      <w:r/>
    </w:p>
    <w:p>
      <w:pPr>
        <w:pStyle w:val="873"/>
      </w:pPr>
      <w:r/>
      <w:r/>
    </w:p>
    <w:p>
      <w:pPr>
        <w:pStyle w:val="850"/>
        <w:jc w:val="center"/>
        <w:spacing w:before="120" w:after="120" w:line="360" w:lineRule="auto"/>
        <w:rPr>
          <w:rFonts w:ascii="宋体" w:hAnsi="宋体"/>
          <w:b/>
          <w:bCs/>
        </w:rPr>
      </w:pPr>
      <w:r>
        <w:rPr>
          <w:rFonts w:ascii="宋体" w:hAnsi="宋体"/>
          <w:b/>
          <w:bCs/>
        </w:rPr>
      </w:r>
      <w:r/>
    </w:p>
    <w:p>
      <w:pPr>
        <w:pStyle w:val="850"/>
        <w:jc w:val="center"/>
        <w:spacing w:before="120" w:after="120"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850"/>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850"/>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50"/>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contextualSpacing/>
        <w:spacing w:line="600" w:lineRule="exact"/>
        <w:rPr>
          <w:rFonts w:ascii="宋体" w:hAnsi="宋体"/>
          <w:b/>
          <w:color w:val="000000"/>
          <w:sz w:val="36"/>
        </w:rPr>
      </w:pPr>
      <w:r>
        <w:rPr>
          <w:rFonts w:ascii="宋体" w:hAnsi="宋体"/>
          <w:b/>
          <w:color w:val="000000"/>
          <w:sz w:val="36"/>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850"/>
        <w:spacing w:line="360" w:lineRule="auto"/>
        <w:rPr>
          <w:rFonts w:ascii="宋体" w:hAnsi="宋体"/>
        </w:rPr>
      </w:pPr>
      <w:r>
        <w:rPr>
          <w:rFonts w:ascii="宋体" w:hAnsi="宋体"/>
        </w:rPr>
      </w:r>
      <w:r/>
    </w:p>
    <w:p>
      <w:pPr>
        <w:pStyle w:val="850"/>
        <w:jc w:val="center"/>
        <w:spacing w:after="240" w:line="360" w:lineRule="auto"/>
        <w:rPr>
          <w:rFonts w:ascii="宋体" w:hAnsi="宋体"/>
          <w:b/>
          <w:bCs/>
        </w:rPr>
      </w:pPr>
      <w:r>
        <w:rPr>
          <w:rFonts w:hint="eastAsia" w:ascii="宋体" w:hAnsi="宋体"/>
          <w:b/>
          <w:bCs/>
        </w:rPr>
        <w:t xml:space="preserve">声  明</w:t>
      </w:r>
      <w:r>
        <w:rPr>
          <w:rFonts w:ascii="宋体" w:hAnsi="宋体"/>
          <w:b/>
          <w:bCs/>
        </w:rPr>
      </w:r>
      <w:r/>
    </w:p>
    <w:p>
      <w:pPr>
        <w:pStyle w:val="850"/>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50"/>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850"/>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            </w:t>
      </w:r>
      <w:r>
        <w:rPr>
          <w:rFonts w:ascii="宋体" w:hAnsi="宋体"/>
          <w:bCs/>
        </w:rPr>
      </w:r>
      <w:r/>
    </w:p>
    <w:p>
      <w:pPr>
        <w:pStyle w:val="850"/>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850"/>
        <w:spacing w:line="56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850"/>
        <w:spacing w:line="560" w:lineRule="exact"/>
        <w:rPr>
          <w:rFonts w:ascii="宋体" w:hAnsi="宋体"/>
          <w:szCs w:val="21"/>
        </w:rPr>
      </w:pPr>
      <w:r>
        <w:rPr>
          <w:rFonts w:hint="eastAsia" w:ascii="宋体" w:hAnsi="宋体"/>
          <w:szCs w:val="21"/>
        </w:rPr>
        <w:t xml:space="preserve">统一社会信用代码：</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50"/>
        <w:ind w:firstLine="420"/>
        <w:spacing w:line="480" w:lineRule="exact"/>
        <w:rPr>
          <w:rFonts w:ascii="宋体" w:hAnsi="宋体"/>
          <w:szCs w:val="21"/>
        </w:rPr>
      </w:pPr>
      <w:r/>
      <w:bookmarkStart w:id="408" w:name="_Toc2091"/>
      <w:r/>
      <w:bookmarkStart w:id="409" w:name="_Toc7846"/>
      <w:r>
        <w:rPr>
          <w:rFonts w:hint="eastAsia" w:ascii="宋体" w:hAnsi="宋体"/>
          <w:szCs w:val="21"/>
        </w:rPr>
        <w:t xml:space="preserve">七、严格遵守信用信息公示相关规定，向社会公示信用信息；</w:t>
      </w:r>
      <w:bookmarkEnd w:id="408"/>
      <w:r/>
      <w:bookmarkEnd w:id="409"/>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50"/>
        <w:ind w:firstLine="420"/>
        <w:spacing w:line="480" w:lineRule="exact"/>
        <w:rPr>
          <w:rFonts w:ascii="宋体" w:hAnsi="宋体"/>
          <w:szCs w:val="21"/>
        </w:rPr>
      </w:pPr>
      <w:r/>
      <w:bookmarkStart w:id="410" w:name="_Toc25411"/>
      <w:r/>
      <w:bookmarkStart w:id="411" w:name="_Toc9362"/>
      <w:r>
        <w:rPr>
          <w:rFonts w:hint="eastAsia" w:ascii="宋体" w:hAnsi="宋体"/>
          <w:szCs w:val="21"/>
        </w:rPr>
        <w:t xml:space="preserve">十、本承诺书自签订之日起生效。</w:t>
      </w:r>
      <w:bookmarkEnd w:id="410"/>
      <w:r/>
      <w:bookmarkEnd w:id="411"/>
      <w:r>
        <w:rPr>
          <w:rFonts w:ascii="宋体" w:hAnsi="宋体"/>
          <w:szCs w:val="21"/>
        </w:rPr>
      </w:r>
      <w:r/>
    </w:p>
    <w:p>
      <w:pPr>
        <w:pStyle w:val="850"/>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50"/>
        <w:spacing w:line="480" w:lineRule="exact"/>
        <w:rPr>
          <w:rFonts w:ascii="宋体" w:hAnsi="宋体"/>
          <w:szCs w:val="21"/>
        </w:rPr>
      </w:pPr>
      <w:r>
        <w:rPr>
          <w:rFonts w:ascii="宋体" w:hAnsi="宋体"/>
          <w:szCs w:val="21"/>
        </w:rPr>
      </w:r>
      <w:r/>
    </w:p>
    <w:p>
      <w:pPr>
        <w:pStyle w:val="850"/>
        <w:jc w:val="center"/>
        <w:spacing w:line="48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850"/>
        <w:jc w:val="center"/>
        <w:spacing w:line="48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850"/>
        <w:jc w:val="center"/>
        <w:spacing w:line="480" w:lineRule="exact"/>
        <w:rPr>
          <w:rFonts w:ascii="宋体" w:hAnsi="宋体" w:cs="宋体"/>
          <w:szCs w:val="21"/>
        </w:rPr>
      </w:pPr>
      <w:r>
        <w:rPr>
          <w:rFonts w:hint="eastAsia" w:ascii="宋体" w:hAnsi="宋体"/>
          <w:szCs w:val="21"/>
        </w:rPr>
        <w:t xml:space="preserve">　　　　　　　　　      　          年    月    日</w:t>
      </w:r>
      <w:r>
        <w:rPr>
          <w:rFonts w:ascii="宋体" w:hAnsi="宋体" w:cs="宋体"/>
          <w:szCs w:val="21"/>
        </w:rPr>
      </w:r>
      <w:r/>
    </w:p>
    <w:p>
      <w:pPr>
        <w:pStyle w:val="850"/>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ascii="宋体" w:hAnsi="宋体"/>
          <w:b/>
          <w:bCs/>
        </w:rPr>
      </w:r>
      <w:r/>
    </w:p>
    <w:p>
      <w:pPr>
        <w:pStyle w:val="850"/>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877"/>
        <w:ind w:firstLine="0"/>
        <w:spacing w:before="0" w:after="0"/>
        <w:rPr>
          <w:rFonts w:ascii="宋体" w:hAnsi="宋体"/>
          <w:sz w:val="21"/>
          <w:szCs w:val="21"/>
        </w:rPr>
      </w:pPr>
      <w:r>
        <w:rPr>
          <w:rFonts w:ascii="宋体" w:hAnsi="宋体"/>
          <w:sz w:val="21"/>
          <w:szCs w:val="21"/>
        </w:rPr>
      </w:r>
      <w:r/>
    </w:p>
    <w:p>
      <w:pPr>
        <w:pStyle w:val="877"/>
        <w:ind w:firstLine="0"/>
        <w:spacing w:before="0" w:after="0"/>
        <w:rPr>
          <w:rFonts w:hint="eastAsia" w:ascii="宋体" w:hAnsi="宋体" w:eastAsia="宋体"/>
          <w:sz w:val="21"/>
          <w:szCs w:val="21"/>
          <w:lang w:eastAsia="zh-CN"/>
        </w:rPr>
      </w:pPr>
      <w:r>
        <w:rPr>
          <w:rFonts w:hint="eastAsia" w:ascii="宋体" w:hAnsi="宋体"/>
          <w:sz w:val="21"/>
          <w:szCs w:val="21"/>
        </w:rPr>
        <w:t xml:space="preserve">致：</w:t>
      </w:r>
      <w:r>
        <w:rPr>
          <w:rFonts w:hint="eastAsia" w:hAnsi="宋体"/>
          <w:sz w:val="21"/>
          <w:lang w:eastAsia="zh-CN"/>
        </w:rPr>
        <w:t xml:space="preserve">江苏汇邦工程咨询有限公司</w:t>
      </w:r>
      <w:r>
        <w:rPr>
          <w:rFonts w:hint="eastAsia" w:ascii="宋体" w:hAnsi="宋体" w:eastAsia="宋体"/>
          <w:sz w:val="21"/>
          <w:szCs w:val="21"/>
          <w:lang w:eastAsia="zh-CN"/>
        </w:rPr>
      </w:r>
      <w:r/>
    </w:p>
    <w:p>
      <w:pPr>
        <w:pStyle w:val="877"/>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rPr>
          <w:rFonts w:ascii="宋体" w:hAnsi="宋体"/>
          <w:sz w:val="21"/>
          <w:szCs w:val="21"/>
        </w:rPr>
      </w:r>
      <w:r/>
    </w:p>
    <w:p>
      <w:pPr>
        <w:pStyle w:val="87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87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87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87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87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87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87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877"/>
        <w:ind w:left="425" w:firstLine="105"/>
        <w:spacing w:before="0" w:after="0"/>
        <w:rPr>
          <w:rFonts w:ascii="宋体" w:hAnsi="宋体"/>
          <w:sz w:val="21"/>
          <w:szCs w:val="21"/>
        </w:rPr>
      </w:pPr>
      <w:r/>
      <w:bookmarkStart w:id="412" w:name="_Toc5827"/>
      <w:r/>
      <w:bookmarkStart w:id="413" w:name="_Toc12872"/>
      <w:r>
        <w:rPr>
          <w:rFonts w:hint="eastAsia" w:ascii="宋体" w:hAnsi="宋体"/>
          <w:sz w:val="21"/>
          <w:szCs w:val="21"/>
        </w:rPr>
        <w:t xml:space="preserve">7.与本投标有关的正式通讯地址为：</w:t>
      </w:r>
      <w:bookmarkEnd w:id="412"/>
      <w:r/>
      <w:bookmarkEnd w:id="413"/>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877"/>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850"/>
        <w:contextualSpacing/>
        <w:spacing w:line="600" w:lineRule="exact"/>
        <w:rPr>
          <w:rFonts w:ascii="宋体" w:hAnsi="宋体"/>
          <w:b/>
          <w:bCs/>
          <w:color w:val="000000"/>
          <w:sz w:val="32"/>
          <w:szCs w:val="32"/>
        </w:rPr>
      </w:pPr>
      <w:r>
        <w:rPr>
          <w:rFonts w:ascii="宋体" w:hAnsi="宋体"/>
          <w:b/>
          <w:bCs/>
          <w:color w:val="000000"/>
          <w:sz w:val="32"/>
          <w:szCs w:val="32"/>
        </w:rPr>
      </w:r>
      <w:r/>
    </w:p>
    <w:p>
      <w:pPr>
        <w:pStyle w:val="850"/>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879"/>
        <w:ind w:firstLine="422"/>
        <w:jc w:val="center"/>
        <w:spacing w:after="240" w:line="360" w:lineRule="auto"/>
        <w:tabs>
          <w:tab w:val="left" w:pos="360" w:leader="none"/>
        </w:tabs>
        <w:rPr>
          <w:rFonts w:ascii="宋体" w:hAnsi="宋体"/>
          <w:b/>
          <w:sz w:val="21"/>
          <w:szCs w:val="21"/>
        </w:rPr>
      </w:pPr>
      <w:r/>
      <w:bookmarkStart w:id="414" w:name="_Toc1240"/>
      <w:r/>
      <w:bookmarkStart w:id="415" w:name="_Toc2791"/>
      <w:r>
        <w:rPr>
          <w:rFonts w:hint="eastAsia" w:ascii="宋体" w:hAnsi="宋体"/>
          <w:b/>
          <w:sz w:val="21"/>
          <w:szCs w:val="21"/>
        </w:rPr>
        <w:t xml:space="preserve">法人授权书</w:t>
      </w:r>
      <w:bookmarkEnd w:id="414"/>
      <w:r/>
      <w:bookmarkEnd w:id="415"/>
      <w:r>
        <w:rPr>
          <w:rFonts w:ascii="宋体" w:hAnsi="宋体"/>
          <w:b/>
          <w:sz w:val="21"/>
          <w:szCs w:val="21"/>
        </w:rPr>
      </w:r>
      <w:r/>
    </w:p>
    <w:p>
      <w:pPr>
        <w:pStyle w:val="879"/>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879"/>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879"/>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879"/>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r>
      <w:r/>
    </w:p>
    <w:p>
      <w:pPr>
        <w:pStyle w:val="879"/>
        <w:ind w:firstLine="420"/>
        <w:spacing w:line="360" w:lineRule="auto"/>
        <w:tabs>
          <w:tab w:val="left" w:pos="360" w:leader="none"/>
        </w:tabs>
        <w:rPr>
          <w:rFonts w:ascii="宋体" w:hAnsi="宋体"/>
          <w:sz w:val="21"/>
          <w:szCs w:val="21"/>
        </w:rPr>
      </w:pPr>
      <w:r>
        <w:rPr>
          <w:rFonts w:hint="eastAsia" w:ascii="宋体" w:hAnsi="宋体"/>
          <w:sz w:val="21"/>
          <w:szCs w:val="21"/>
        </w:rPr>
        <w:t xml:space="preserve">  </w:t>
      </w:r>
      <w:r>
        <w:rPr>
          <w:rFonts w:ascii="宋体" w:hAnsi="宋体"/>
          <w:sz w:val="21"/>
          <w:szCs w:val="21"/>
        </w:rPr>
      </w:r>
      <w:r/>
    </w:p>
    <w:p>
      <w:pPr>
        <w:pStyle w:val="879"/>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879"/>
        <w:ind w:firstLine="420"/>
        <w:spacing w:line="360" w:lineRule="auto"/>
        <w:tabs>
          <w:tab w:val="left" w:pos="360" w:leader="none"/>
        </w:tabs>
        <w:rPr>
          <w:rFonts w:ascii="宋体" w:hAnsi="宋体"/>
          <w:sz w:val="21"/>
          <w:szCs w:val="21"/>
          <w:u w:val="single"/>
        </w:rPr>
      </w:pPr>
      <w:r>
        <w:rPr>
          <w:rFonts w:ascii="宋体" w:hAnsi="宋体"/>
          <w:sz w:val="21"/>
          <w:szCs w:val="21"/>
          <w:u w:val="single"/>
        </w:rPr>
      </w:r>
      <w:r/>
    </w:p>
    <w:p>
      <w:pPr>
        <w:pStyle w:val="879"/>
        <w:ind w:firstLine="420"/>
        <w:spacing w:line="360" w:lineRule="auto"/>
        <w:tabs>
          <w:tab w:val="left" w:pos="360" w:leader="none"/>
        </w:tabs>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rPr>
          <w:rFonts w:ascii="宋体" w:hAnsi="宋体"/>
          <w:sz w:val="21"/>
          <w:szCs w:val="21"/>
        </w:rPr>
      </w:r>
      <w:r/>
    </w:p>
    <w:p>
      <w:pPr>
        <w:pStyle w:val="879"/>
        <w:ind w:firstLine="420"/>
        <w:spacing w:line="360" w:lineRule="auto"/>
        <w:tabs>
          <w:tab w:val="left" w:pos="360" w:leader="none"/>
        </w:tabs>
        <w:rPr>
          <w:rFonts w:ascii="宋体" w:hAnsi="宋体"/>
          <w:sz w:val="21"/>
          <w:szCs w:val="21"/>
        </w:rPr>
      </w:pPr>
      <w:r>
        <w:rPr>
          <w:rFonts w:ascii="宋体" w:hAnsi="宋体"/>
          <w:sz w:val="21"/>
          <w:szCs w:val="21"/>
        </w:rPr>
      </w:r>
      <w:r/>
    </w:p>
    <w:p>
      <w:pPr>
        <w:pStyle w:val="879"/>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rPr>
          <w:sz w:val="21"/>
          <w:szCs w:val="21"/>
          <w:u w:val="single"/>
        </w:rPr>
      </w:r>
      <w:r/>
    </w:p>
    <w:p>
      <w:pPr>
        <w:pStyle w:val="879"/>
        <w:ind w:firstLine="420"/>
        <w:spacing w:line="360" w:lineRule="auto"/>
        <w:tabs>
          <w:tab w:val="left" w:pos="360" w:leader="none"/>
        </w:tabs>
        <w:rPr>
          <w:sz w:val="21"/>
          <w:szCs w:val="21"/>
          <w:u w:val="single"/>
        </w:rPr>
      </w:pPr>
      <w:r>
        <w:rPr>
          <w:sz w:val="21"/>
          <w:szCs w:val="21"/>
          <w:u w:val="single"/>
        </w:rPr>
      </w:r>
      <w:r/>
    </w:p>
    <w:p>
      <w:pPr>
        <w:pStyle w:val="879"/>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850"/>
        <w:spacing w:line="460" w:lineRule="exact"/>
        <w:rPr>
          <w:rFonts w:ascii="宋体" w:hAnsi="宋体"/>
          <w:bCs/>
        </w:rPr>
      </w:pPr>
      <w:r>
        <w:rPr>
          <w:rFonts w:ascii="宋体" w:hAnsi="宋体"/>
          <w:bCs/>
        </w:rPr>
      </w:r>
      <w:r/>
    </w:p>
    <w:p>
      <w:pPr>
        <w:pStyle w:val="850"/>
        <w:spacing w:line="460" w:lineRule="exact"/>
        <w:rPr>
          <w:rFonts w:ascii="宋体" w:hAnsi="宋体"/>
          <w:bCs/>
          <w:sz w:val="24"/>
        </w:rPr>
      </w:pPr>
      <w:r>
        <w:rPr>
          <w:rFonts w:ascii="宋体" w:hAnsi="宋体"/>
          <w:bCs/>
          <w:sz w:val="24"/>
        </w:rPr>
      </w:r>
      <w:r/>
    </w:p>
    <w:p>
      <w:pPr>
        <w:pStyle w:val="850"/>
        <w:ind w:firstLine="420"/>
        <w:spacing w:line="460" w:lineRule="exact"/>
        <w:rPr>
          <w:rFonts w:ascii="宋体" w:hAnsi="宋体"/>
          <w:bCs/>
        </w:rPr>
      </w:pPr>
      <w:r>
        <w:rPr>
          <w:rFonts w:hint="eastAsia" w:ascii="宋体" w:hAnsi="宋体"/>
          <w:bCs/>
        </w:rPr>
        <w:t xml:space="preserve">被授权人身份证复印件</w:t>
      </w:r>
      <w:r>
        <w:rPr>
          <w:rFonts w:ascii="宋体" w:hAnsi="宋体"/>
          <w:bCs/>
        </w:rPr>
      </w:r>
      <w:r/>
    </w:p>
    <w:p>
      <w:pPr>
        <w:pStyle w:val="853"/>
        <w:rPr>
          <w:rFonts w:ascii="宋体" w:hAnsi="宋体"/>
        </w:rPr>
        <w:outlineLvl w:val="9"/>
      </w:pPr>
      <w:r>
        <w:rPr>
          <w:rFonts w:ascii="宋体" w:hAnsi="宋体"/>
        </w:rPr>
      </w:r>
      <w:r/>
    </w:p>
    <w:p>
      <w:pPr>
        <w:pStyle w:val="850"/>
        <w:rPr>
          <w:rFonts w:ascii="宋体" w:hAnsi="宋体"/>
          <w:bCs/>
        </w:rPr>
      </w:pPr>
      <w:r>
        <w:rPr>
          <w:rFonts w:ascii="宋体" w:hAnsi="宋体"/>
          <w:bCs/>
        </w:rPr>
      </w:r>
      <w:r/>
    </w:p>
    <w:p>
      <w:pPr>
        <w:pStyle w:val="853"/>
        <w:rPr>
          <w:rFonts w:ascii="宋体" w:hAnsi="宋体"/>
        </w:rPr>
        <w:outlineLvl w:val="9"/>
      </w:pPr>
      <w:r>
        <w:rPr>
          <w:rFonts w:ascii="宋体" w:hAnsi="宋体"/>
        </w:rPr>
      </w:r>
      <w:r/>
    </w:p>
    <w:p>
      <w:pPr>
        <w:pStyle w:val="850"/>
        <w:rPr>
          <w:rFonts w:ascii="宋体" w:hAnsi="宋体"/>
          <w:bCs/>
        </w:rPr>
      </w:pPr>
      <w:r>
        <w:rPr>
          <w:rFonts w:ascii="宋体" w:hAnsi="宋体"/>
          <w:bCs/>
        </w:rPr>
      </w:r>
      <w:r/>
    </w:p>
    <w:p>
      <w:pPr>
        <w:pStyle w:val="853"/>
        <w:rPr>
          <w:rFonts w:ascii="宋体" w:hAnsi="宋体"/>
        </w:rPr>
        <w:outlineLvl w:val="9"/>
      </w:pPr>
      <w:r>
        <w:rPr>
          <w:rFonts w:ascii="宋体" w:hAnsi="宋体"/>
        </w:rPr>
      </w:r>
      <w:r/>
    </w:p>
    <w:p>
      <w:pPr>
        <w:pStyle w:val="850"/>
        <w:rPr>
          <w:rFonts w:ascii="宋体" w:hAnsi="宋体"/>
          <w:bCs/>
        </w:rPr>
      </w:pPr>
      <w:r>
        <w:rPr>
          <w:rFonts w:ascii="宋体" w:hAnsi="宋体"/>
          <w:bCs/>
        </w:rPr>
      </w:r>
      <w:r/>
    </w:p>
    <w:p>
      <w:pPr>
        <w:pStyle w:val="850"/>
      </w:pPr>
      <w:r/>
      <w:r/>
    </w:p>
    <w:p>
      <w:pPr>
        <w:pStyle w:val="850"/>
        <w:rPr>
          <w:rFonts w:ascii="宋体" w:hAnsi="宋体"/>
          <w:bCs/>
        </w:rPr>
      </w:pPr>
      <w:r>
        <w:rPr>
          <w:rFonts w:ascii="宋体" w:hAnsi="宋体"/>
          <w:bCs/>
        </w:rPr>
      </w:r>
      <w:r/>
    </w:p>
    <w:p>
      <w:pPr>
        <w:pStyle w:val="850"/>
        <w:jc w:val="center"/>
        <w:spacing w:line="360" w:lineRule="auto"/>
        <w:rPr>
          <w:rFonts w:ascii="宋体" w:hAnsi="宋体"/>
          <w:b/>
          <w:bCs/>
          <w:szCs w:val="21"/>
        </w:rPr>
      </w:pPr>
      <w:r>
        <w:rPr>
          <w:rFonts w:ascii="宋体" w:hAnsi="宋体"/>
          <w:b/>
          <w:bCs/>
          <w:szCs w:val="21"/>
        </w:rPr>
      </w:r>
      <w:r/>
    </w:p>
    <w:p>
      <w:pPr>
        <w:pStyle w:val="850"/>
        <w:jc w:val="center"/>
        <w:spacing w:line="360" w:lineRule="auto"/>
        <w:rPr>
          <w:rFonts w:ascii="宋体" w:hAnsi="宋体"/>
          <w:b/>
          <w:bCs/>
          <w:szCs w:val="21"/>
        </w:rPr>
      </w:pPr>
      <w:r>
        <w:rPr>
          <w:rFonts w:ascii="宋体" w:hAnsi="宋体"/>
          <w:b/>
          <w:bCs/>
          <w:szCs w:val="21"/>
        </w:rPr>
      </w:r>
      <w:r/>
    </w:p>
    <w:p>
      <w:pPr>
        <w:pStyle w:val="850"/>
        <w:jc w:val="center"/>
        <w:spacing w:line="360" w:lineRule="auto"/>
        <w:rPr>
          <w:rFonts w:ascii="宋体" w:hAnsi="宋体"/>
          <w:b/>
          <w:bCs/>
          <w:szCs w:val="21"/>
        </w:rPr>
      </w:pPr>
      <w:r>
        <w:rPr>
          <w:rFonts w:ascii="宋体" w:hAnsi="宋体"/>
          <w:b/>
          <w:bCs/>
          <w:szCs w:val="21"/>
        </w:rPr>
      </w:r>
      <w:r/>
    </w:p>
    <w:p>
      <w:pPr>
        <w:pStyle w:val="850"/>
        <w:jc w:val="center"/>
        <w:spacing w:line="360" w:lineRule="auto"/>
        <w:rPr>
          <w:rFonts w:ascii="宋体" w:hAnsi="宋体"/>
          <w:b/>
          <w:bCs/>
          <w:sz w:val="28"/>
          <w:szCs w:val="28"/>
        </w:rPr>
      </w:pPr>
      <w:r>
        <w:rPr>
          <w:rFonts w:hint="eastAsia" w:ascii="宋体" w:hAnsi="宋体"/>
          <w:b/>
          <w:bCs/>
          <w:sz w:val="28"/>
          <w:szCs w:val="28"/>
        </w:rPr>
        <w:t xml:space="preserve">关联项目承诺书</w:t>
      </w:r>
      <w:r>
        <w:rPr>
          <w:rFonts w:ascii="宋体" w:hAnsi="宋体"/>
          <w:b/>
          <w:bCs/>
          <w:sz w:val="28"/>
          <w:szCs w:val="28"/>
        </w:rPr>
      </w:r>
      <w:r/>
    </w:p>
    <w:p>
      <w:pPr>
        <w:pStyle w:val="850"/>
        <w:jc w:val="left"/>
        <w:rPr>
          <w:rFonts w:ascii="宋体" w:hAnsi="宋体" w:cs="宋体"/>
          <w:sz w:val="28"/>
          <w:szCs w:val="28"/>
        </w:rPr>
      </w:pPr>
      <w:r>
        <w:rPr>
          <w:rFonts w:ascii="宋体" w:hAnsi="宋体" w:cs="宋体"/>
          <w:sz w:val="28"/>
          <w:szCs w:val="28"/>
        </w:rPr>
      </w:r>
      <w:r/>
    </w:p>
    <w:p>
      <w:pPr>
        <w:pStyle w:val="850"/>
        <w:jc w:val="left"/>
        <w:spacing w:line="360" w:lineRule="auto"/>
        <w:rPr>
          <w:rFonts w:ascii="宋体" w:hAnsi="宋体" w:cs="宋体"/>
          <w:szCs w:val="21"/>
        </w:rPr>
      </w:pPr>
      <w:r>
        <w:rPr>
          <w:rFonts w:hint="eastAsia" w:ascii="宋体" w:hAnsi="宋体" w:cs="宋体"/>
          <w:szCs w:val="21"/>
        </w:rPr>
        <w:t xml:space="preserve">高邮市固定资产投资审计中心：</w:t>
      </w:r>
      <w:r>
        <w:rPr>
          <w:rFonts w:ascii="宋体" w:hAnsi="宋体" w:cs="宋体"/>
          <w:szCs w:val="21"/>
        </w:rPr>
      </w:r>
      <w:r/>
    </w:p>
    <w:p>
      <w:pPr>
        <w:pStyle w:val="850"/>
        <w:ind w:firstLine="420"/>
        <w:spacing w:line="360" w:lineRule="auto"/>
        <w:rPr>
          <w:rFonts w:ascii="宋体" w:hAnsi="宋体" w:cs="宋体"/>
          <w:szCs w:val="21"/>
        </w:rPr>
      </w:pPr>
      <w:r>
        <w:rPr>
          <w:rFonts w:hint="eastAsia" w:ascii="宋体" w:hAnsi="宋体" w:cs="宋体"/>
          <w:szCs w:val="21"/>
        </w:rPr>
        <w:t xml:space="preserve">我方就“</w:t>
      </w:r>
      <w:r>
        <w:rPr>
          <w:rFonts w:hint="eastAsia" w:ascii="宋体" w:hAnsi="宋体"/>
          <w:szCs w:val="21"/>
          <w:lang w:eastAsia="zh-CN"/>
        </w:rPr>
        <w:t xml:space="preserve">高邮高新区工业污水处理厂及配套管网建设项目</w:t>
      </w:r>
      <w:r>
        <w:rPr>
          <w:rFonts w:hint="eastAsia" w:ascii="宋体" w:hAnsi="宋体"/>
          <w:szCs w:val="21"/>
          <w:lang w:val="en-US" w:eastAsia="zh-CN"/>
        </w:rPr>
        <w:t xml:space="preserve">等项目</w:t>
      </w:r>
      <w:r>
        <w:rPr>
          <w:rFonts w:hint="eastAsia" w:ascii="宋体" w:hAnsi="宋体"/>
          <w:szCs w:val="21"/>
          <w:lang w:eastAsia="zh-CN"/>
        </w:rPr>
        <w:t xml:space="preserve">跟踪审计服务 </w:t>
      </w:r>
      <w:r>
        <w:rPr>
          <w:rFonts w:hint="eastAsia" w:ascii="宋体" w:hAnsi="宋体" w:cs="宋体"/>
          <w:szCs w:val="21"/>
        </w:rPr>
        <w:t xml:space="preserve">”投标活动，作如下承诺：</w:t>
      </w:r>
      <w:r>
        <w:rPr>
          <w:rFonts w:ascii="宋体" w:hAnsi="宋体" w:cs="宋体"/>
          <w:szCs w:val="21"/>
        </w:rPr>
      </w:r>
      <w:r/>
    </w:p>
    <w:p>
      <w:pPr>
        <w:pStyle w:val="850"/>
        <w:ind w:firstLine="420"/>
        <w:jc w:val="left"/>
        <w:spacing w:line="360" w:lineRule="auto"/>
        <w:rPr>
          <w:rFonts w:hint="eastAsia" w:ascii="宋体" w:hAnsi="宋体" w:cs="宋体"/>
          <w:b/>
          <w:bCs/>
          <w:szCs w:val="21"/>
        </w:rPr>
      </w:pPr>
      <w:r>
        <w:rPr>
          <w:rFonts w:hint="eastAsia" w:ascii="宋体" w:hAnsi="宋体" w:cs="宋体"/>
          <w:b/>
          <w:bCs/>
          <w:szCs w:val="21"/>
        </w:rPr>
        <w:t xml:space="preserve">请在选项框内勾选</w:t>
      </w:r>
      <w:r>
        <w:rPr>
          <w:rFonts w:hint="eastAsia" w:ascii="宋体" w:hAnsi="宋体" w:cs="宋体"/>
          <w:b/>
          <w:bCs/>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bCs/>
          <w:szCs w:val="21"/>
          <w:u w:val="single"/>
        </w:rPr>
        <w:t xml:space="preserve">无</w:t>
      </w:r>
      <w:r>
        <w:rPr>
          <w:rFonts w:hint="eastAsia" w:ascii="宋体" w:hAnsi="宋体" w:cs="宋体"/>
          <w:b w:val="0"/>
          <w:bCs w:val="0"/>
          <w:szCs w:val="21"/>
        </w:rPr>
        <w:t xml:space="preserve">已为各子项目中一个或多个工程提供过服务（项目管理、造价咨询、招标代理、工程监理等）的供应商，不得再参加该子项目的采购活动。</w:t>
      </w:r>
      <w:r>
        <w:rPr>
          <w:rFonts w:hint="eastAsia" w:ascii="宋体" w:hAnsi="宋体" w:cs="宋体"/>
          <w:b w:val="0"/>
          <w:bCs w:val="0"/>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bCs/>
          <w:szCs w:val="21"/>
          <w:u w:val="single"/>
        </w:rPr>
        <w:t xml:space="preserve">有</w:t>
      </w:r>
      <w:r>
        <w:rPr>
          <w:rFonts w:hint="eastAsia" w:ascii="宋体" w:hAnsi="宋体" w:cs="宋体"/>
          <w:b w:val="0"/>
          <w:bCs w:val="0"/>
          <w:szCs w:val="21"/>
        </w:rPr>
        <w:t xml:space="preserve">已为各子项目中一个或多个工程提供过服务（项目管理、造价咨询、招标代理、工程监理等）的供应商，不得再参加该子项目的采购活动。关联项目为：</w:t>
      </w:r>
      <w:r>
        <w:rPr>
          <w:rFonts w:hint="eastAsia" w:ascii="宋体" w:hAnsi="宋体" w:cs="宋体"/>
          <w:b w:val="0"/>
          <w:bCs w:val="0"/>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□A   □B   </w:t>
      </w:r>
      <w:r>
        <w:rPr>
          <w:rFonts w:hint="eastAsia" w:ascii="宋体" w:hAnsi="宋体" w:cs="宋体"/>
          <w:b w:val="0"/>
          <w:bCs w:val="0"/>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如按得分排名与关联项目相对应，我方自愿主动回避并承诺同意按下列方案执行中标结果：</w:t>
      </w:r>
      <w:r>
        <w:rPr>
          <w:rFonts w:hint="eastAsia" w:ascii="宋体" w:hAnsi="宋体" w:cs="宋体"/>
          <w:b w:val="0"/>
          <w:bCs w:val="0"/>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(1) 如关联子项目 A，则与子项目 B 中标单位对调；</w:t>
      </w:r>
      <w:r>
        <w:rPr>
          <w:rFonts w:hint="eastAsia" w:ascii="宋体" w:hAnsi="宋体" w:cs="宋体"/>
          <w:b w:val="0"/>
          <w:bCs w:val="0"/>
          <w:szCs w:val="21"/>
        </w:rPr>
      </w:r>
      <w:r/>
    </w:p>
    <w:p>
      <w:pPr>
        <w:pStyle w:val="850"/>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 如关联子项目 B，则不中标，由得分排名第三的单位中标。</w:t>
      </w:r>
      <w:r>
        <w:rPr>
          <w:rFonts w:hint="eastAsia" w:ascii="宋体" w:hAnsi="宋体" w:cs="宋体"/>
          <w:b w:val="0"/>
          <w:bCs w:val="0"/>
          <w:szCs w:val="21"/>
        </w:rPr>
      </w:r>
      <w:r/>
    </w:p>
    <w:p>
      <w:pPr>
        <w:pStyle w:val="850"/>
        <w:ind w:firstLine="420"/>
        <w:jc w:val="left"/>
        <w:spacing w:line="360" w:lineRule="auto"/>
        <w:rPr>
          <w:rFonts w:ascii="宋体" w:hAnsi="宋体" w:cs="宋体"/>
          <w:b w:val="0"/>
          <w:bCs w:val="0"/>
          <w:szCs w:val="21"/>
        </w:rPr>
      </w:pPr>
      <w:r>
        <w:rPr>
          <w:rFonts w:hint="eastAsia" w:ascii="宋体" w:hAnsi="宋体" w:cs="宋体"/>
          <w:b w:val="0"/>
          <w:bCs w:val="0"/>
          <w:szCs w:val="21"/>
        </w:rPr>
        <w:t xml:space="preserve">我方对承诺的真实性承担一切责任后果，若隐瞒事实，中标结果无效，且三年内不得再参与招标人类似的相关招投标活动。</w:t>
      </w:r>
      <w:r>
        <w:rPr>
          <w:rFonts w:ascii="宋体" w:hAnsi="宋体" w:cs="宋体"/>
          <w:b w:val="0"/>
          <w:bCs w:val="0"/>
          <w:szCs w:val="21"/>
        </w:rPr>
      </w:r>
      <w:r/>
    </w:p>
    <w:p>
      <w:pPr>
        <w:pStyle w:val="850"/>
        <w:ind w:firstLine="420"/>
        <w:jc w:val="left"/>
        <w:spacing w:line="360" w:lineRule="auto"/>
        <w:rPr>
          <w:rFonts w:ascii="宋体" w:hAnsi="宋体" w:cs="宋体"/>
          <w:szCs w:val="21"/>
        </w:rPr>
      </w:pPr>
      <w:r>
        <w:rPr>
          <w:rFonts w:ascii="宋体" w:hAnsi="宋体" w:cs="宋体"/>
          <w:szCs w:val="21"/>
        </w:rPr>
      </w:r>
      <w:r/>
    </w:p>
    <w:p>
      <w:pPr>
        <w:pStyle w:val="878"/>
        <w:ind w:firstLine="420"/>
        <w:jc w:val="right"/>
      </w:pPr>
      <w:r/>
      <w:r/>
    </w:p>
    <w:p>
      <w:pPr>
        <w:pStyle w:val="850"/>
        <w:ind w:firstLine="420"/>
        <w:jc w:val="center"/>
        <w:spacing w:line="360" w:lineRule="auto"/>
        <w:rPr>
          <w:rFonts w:ascii="宋体" w:hAnsi="宋体" w:cs="宋体"/>
          <w:szCs w:val="21"/>
        </w:rPr>
      </w:pPr>
      <w:r>
        <w:rPr>
          <w:rFonts w:hint="eastAsia" w:ascii="宋体" w:hAnsi="宋体" w:cs="宋体"/>
          <w:szCs w:val="21"/>
        </w:rPr>
        <w:t xml:space="preserve">        承诺单位（盖章）：</w:t>
      </w:r>
      <w:r>
        <w:rPr>
          <w:rFonts w:ascii="宋体" w:hAnsi="宋体" w:cs="宋体"/>
          <w:szCs w:val="21"/>
        </w:rPr>
      </w:r>
      <w:r/>
    </w:p>
    <w:p>
      <w:pPr>
        <w:pStyle w:val="872"/>
      </w:pPr>
      <w:r/>
      <w:r/>
    </w:p>
    <w:p>
      <w:pPr>
        <w:pStyle w:val="850"/>
        <w:ind w:firstLine="420"/>
        <w:jc w:val="center"/>
        <w:spacing w:line="360" w:lineRule="auto"/>
        <w:rPr>
          <w:rFonts w:ascii="宋体" w:hAnsi="宋体" w:cs="宋体"/>
          <w:szCs w:val="21"/>
        </w:rPr>
      </w:pPr>
      <w:r>
        <w:rPr>
          <w:rFonts w:hint="eastAsia" w:ascii="宋体" w:hAnsi="宋体" w:cs="宋体"/>
          <w:szCs w:val="21"/>
        </w:rPr>
        <w:t xml:space="preserve">法定代表人（签字并盖章）：</w:t>
      </w:r>
      <w:r>
        <w:rPr>
          <w:rFonts w:ascii="宋体" w:hAnsi="宋体" w:cs="宋体"/>
          <w:szCs w:val="21"/>
        </w:rPr>
      </w:r>
      <w:r/>
    </w:p>
    <w:p>
      <w:pPr>
        <w:pStyle w:val="872"/>
      </w:pPr>
      <w:r/>
      <w:r/>
    </w:p>
    <w:p>
      <w:pPr>
        <w:pStyle w:val="850"/>
        <w:ind w:firstLine="630"/>
        <w:jc w:val="center"/>
        <w:spacing w:line="360" w:lineRule="auto"/>
        <w:rPr>
          <w:rFonts w:ascii="宋体" w:hAnsi="宋体" w:cs="宋体"/>
          <w:szCs w:val="21"/>
        </w:rPr>
      </w:pPr>
      <w:r>
        <w:rPr>
          <w:rFonts w:hint="eastAsia" w:ascii="宋体" w:hAnsi="宋体" w:cs="宋体"/>
          <w:szCs w:val="21"/>
        </w:rPr>
        <w:t xml:space="preserve">             日期:    年    月    日</w:t>
      </w:r>
      <w:r>
        <w:rPr>
          <w:rFonts w:ascii="宋体" w:hAnsi="宋体" w:cs="宋体"/>
          <w:szCs w:val="21"/>
        </w:rPr>
      </w:r>
      <w:r/>
    </w:p>
    <w:p>
      <w:pPr>
        <w:pStyle w:val="872"/>
        <w:rPr>
          <w:rFonts w:hAnsi="宋体" w:cs="宋体"/>
          <w:szCs w:val="21"/>
        </w:rPr>
      </w:pPr>
      <w:r>
        <w:rPr>
          <w:rFonts w:hAnsi="宋体" w:cs="宋体"/>
          <w:szCs w:val="21"/>
        </w:rPr>
      </w:r>
      <w:r/>
    </w:p>
    <w:p>
      <w:pPr>
        <w:pStyle w:val="873"/>
        <w:rPr>
          <w:rFonts w:hAnsi="宋体" w:cs="宋体"/>
          <w:szCs w:val="21"/>
          <w:lang w:eastAsia="zh-CN"/>
        </w:rPr>
      </w:pPr>
      <w:r>
        <w:rPr>
          <w:rFonts w:hAnsi="宋体" w:cs="宋体"/>
          <w:szCs w:val="21"/>
          <w:lang w:eastAsia="zh-CN"/>
        </w:rPr>
      </w:r>
      <w:r/>
    </w:p>
    <w:p>
      <w:pPr>
        <w:pStyle w:val="874"/>
        <w:tabs>
          <w:tab w:val="left" w:pos="810" w:leader="none"/>
          <w:tab w:val="left" w:pos="907" w:leader="none"/>
          <w:tab w:val="left" w:pos="1265" w:leader="none"/>
        </w:tabs>
        <w:rPr>
          <w:rFonts w:ascii="宋体" w:cs="宋体"/>
          <w:szCs w:val="21"/>
        </w:rPr>
        <w:outlineLvl w:val="9"/>
      </w:pPr>
      <w:r>
        <w:rPr>
          <w:rFonts w:ascii="宋体" w:cs="宋体"/>
          <w:szCs w:val="21"/>
        </w:rPr>
      </w:r>
      <w:r/>
    </w:p>
    <w:p>
      <w:pPr>
        <w:pStyle w:val="876"/>
        <w:rPr>
          <w:rFonts w:hAnsi="宋体" w:cs="宋体"/>
          <w:szCs w:val="21"/>
        </w:rPr>
      </w:pPr>
      <w:r>
        <w:rPr>
          <w:rFonts w:hAnsi="宋体" w:cs="宋体"/>
          <w:szCs w:val="21"/>
        </w:rPr>
      </w:r>
      <w:r/>
    </w:p>
    <w:p>
      <w:pPr>
        <w:pStyle w:val="850"/>
        <w:rPr>
          <w:rFonts w:ascii="宋体" w:hAnsi="宋体" w:cs="宋体"/>
          <w:szCs w:val="21"/>
        </w:rPr>
      </w:pPr>
      <w:r>
        <w:rPr>
          <w:rFonts w:ascii="宋体" w:hAnsi="宋体" w:cs="宋体"/>
          <w:szCs w:val="21"/>
        </w:rPr>
      </w:r>
      <w:r/>
    </w:p>
    <w:p>
      <w:pPr>
        <w:pStyle w:val="872"/>
        <w:rPr>
          <w:rFonts w:hAnsi="宋体" w:cs="宋体"/>
          <w:szCs w:val="21"/>
        </w:rPr>
      </w:pPr>
      <w:r>
        <w:rPr>
          <w:rFonts w:hAnsi="宋体" w:cs="宋体"/>
          <w:szCs w:val="21"/>
        </w:rPr>
      </w:r>
      <w:r/>
    </w:p>
    <w:p>
      <w:pPr>
        <w:pStyle w:val="873"/>
        <w:rPr>
          <w:rFonts w:hAnsi="宋体" w:cs="宋体"/>
          <w:szCs w:val="21"/>
          <w:lang w:eastAsia="zh-CN"/>
        </w:rPr>
      </w:pPr>
      <w:r>
        <w:rPr>
          <w:rFonts w:hAnsi="宋体" w:cs="宋体"/>
          <w:szCs w:val="21"/>
          <w:lang w:eastAsia="zh-CN"/>
        </w:rPr>
      </w:r>
      <w:r/>
    </w:p>
    <w:p>
      <w:pPr>
        <w:pStyle w:val="874"/>
        <w:tabs>
          <w:tab w:val="left" w:pos="810" w:leader="none"/>
          <w:tab w:val="left" w:pos="907" w:leader="none"/>
          <w:tab w:val="left" w:pos="1265" w:leader="none"/>
        </w:tabs>
        <w:rPr>
          <w:rFonts w:ascii="宋体" w:cs="宋体"/>
          <w:szCs w:val="21"/>
        </w:rPr>
        <w:outlineLvl w:val="9"/>
      </w:pPr>
      <w:r>
        <w:rPr>
          <w:rFonts w:ascii="宋体" w:cs="宋体"/>
          <w:szCs w:val="21"/>
        </w:rPr>
      </w:r>
      <w:r/>
    </w:p>
    <w:p>
      <w:pPr>
        <w:pStyle w:val="876"/>
        <w:rPr>
          <w:rFonts w:hAnsi="宋体" w:cs="宋体"/>
          <w:szCs w:val="21"/>
        </w:rPr>
      </w:pPr>
      <w:r>
        <w:rPr>
          <w:rFonts w:hAnsi="宋体" w:cs="宋体"/>
          <w:szCs w:val="21"/>
        </w:rPr>
      </w:r>
      <w:r/>
    </w:p>
    <w:p>
      <w:pPr>
        <w:pStyle w:val="850"/>
        <w:rPr>
          <w:rFonts w:ascii="宋体" w:hAnsi="宋体" w:cs="宋体"/>
          <w:szCs w:val="21"/>
        </w:rPr>
      </w:pPr>
      <w:r>
        <w:rPr>
          <w:rFonts w:ascii="宋体" w:hAnsi="宋体" w:cs="宋体"/>
          <w:szCs w:val="21"/>
        </w:rPr>
      </w:r>
      <w:r/>
    </w:p>
    <w:p>
      <w:pPr>
        <w:pStyle w:val="872"/>
        <w:rPr>
          <w:rFonts w:hAnsi="宋体" w:cs="宋体"/>
          <w:szCs w:val="21"/>
        </w:rPr>
      </w:pPr>
      <w:r>
        <w:rPr>
          <w:rFonts w:hAnsi="宋体" w:cs="宋体"/>
          <w:szCs w:val="21"/>
        </w:rPr>
      </w:r>
      <w:r/>
    </w:p>
    <w:p>
      <w:pPr>
        <w:pStyle w:val="873"/>
        <w:rPr>
          <w:rFonts w:hAnsi="宋体" w:cs="宋体"/>
          <w:szCs w:val="21"/>
          <w:lang w:eastAsia="zh-CN"/>
        </w:rPr>
      </w:pPr>
      <w:r>
        <w:rPr>
          <w:rFonts w:hAnsi="宋体" w:cs="宋体"/>
          <w:szCs w:val="21"/>
          <w:lang w:eastAsia="zh-CN"/>
        </w:rPr>
      </w:r>
      <w:r/>
    </w:p>
    <w:p>
      <w:pPr>
        <w:pStyle w:val="850"/>
        <w:jc w:val="left"/>
        <w:widowControl/>
        <w:rPr>
          <w:rFonts w:ascii="宋体"/>
          <w:sz w:val="24"/>
          <w:szCs w:val="20"/>
        </w:rPr>
      </w:pPr>
      <w:r>
        <w:br w:type="page" w:clear="all"/>
      </w:r>
      <w:r>
        <w:rPr>
          <w:rFonts w:ascii="宋体"/>
          <w:sz w:val="24"/>
          <w:szCs w:val="20"/>
        </w:rPr>
      </w:r>
      <w:r/>
    </w:p>
    <w:p>
      <w:pPr>
        <w:pStyle w:val="850"/>
        <w:jc w:val="center"/>
        <w:spacing w:line="360" w:lineRule="auto"/>
        <w:rPr>
          <w:rFonts w:ascii="宋体" w:hAnsi="宋体"/>
          <w:b/>
          <w:bCs/>
          <w:sz w:val="32"/>
        </w:rPr>
      </w:pPr>
      <w:r>
        <w:rPr>
          <w:rFonts w:hint="eastAsia" w:ascii="宋体" w:hAnsi="宋体"/>
          <w:b/>
          <w:bCs/>
          <w:sz w:val="32"/>
        </w:rPr>
        <w:t xml:space="preserve">驻场服务承诺</w:t>
      </w:r>
      <w:r>
        <w:rPr>
          <w:rFonts w:ascii="宋体" w:hAnsi="宋体"/>
          <w:b/>
          <w:bCs/>
          <w:sz w:val="32"/>
        </w:rPr>
      </w:r>
      <w:r/>
    </w:p>
    <w:p>
      <w:pPr>
        <w:pStyle w:val="850"/>
        <w:spacing w:line="360" w:lineRule="auto"/>
        <w:rPr>
          <w:rFonts w:ascii="宋体" w:hAnsi="宋体" w:cs="宋体"/>
          <w:szCs w:val="21"/>
        </w:rPr>
      </w:pPr>
      <w:r>
        <w:rPr>
          <w:rFonts w:ascii="宋体" w:hAnsi="宋体" w:cs="宋体"/>
          <w:szCs w:val="21"/>
        </w:rPr>
      </w:r>
      <w:r/>
    </w:p>
    <w:p>
      <w:pPr>
        <w:pStyle w:val="850"/>
        <w:spacing w:line="480" w:lineRule="auto"/>
        <w:rPr>
          <w:rFonts w:ascii="宋体" w:hAnsi="宋体" w:cs="宋体"/>
          <w:sz w:val="21"/>
          <w:szCs w:val="21"/>
        </w:rPr>
      </w:pPr>
      <w:r>
        <w:rPr>
          <w:rFonts w:hint="eastAsia" w:ascii="宋体" w:hAnsi="宋体" w:cs="宋体"/>
          <w:sz w:val="21"/>
          <w:szCs w:val="21"/>
        </w:rPr>
        <w:t xml:space="preserve">高邮市固定资产投资审计中心：</w:t>
      </w:r>
      <w:r>
        <w:rPr>
          <w:rFonts w:ascii="宋体" w:hAnsi="宋体" w:cs="宋体"/>
          <w:sz w:val="21"/>
          <w:szCs w:val="21"/>
        </w:rPr>
      </w:r>
      <w:r/>
    </w:p>
    <w:p>
      <w:pPr>
        <w:pStyle w:val="850"/>
        <w:ind w:firstLine="470"/>
        <w:spacing w:line="480" w:lineRule="auto"/>
        <w:rPr>
          <w:rFonts w:ascii="宋体" w:hAnsi="宋体" w:cs="宋体"/>
          <w:color w:val="000000"/>
          <w:sz w:val="21"/>
          <w:szCs w:val="21"/>
        </w:rPr>
      </w:pPr>
      <w:r>
        <w:rPr>
          <w:rFonts w:hint="eastAsia" w:ascii="宋体" w:hAnsi="宋体" w:cs="宋体"/>
          <w:color w:val="000000"/>
          <w:sz w:val="21"/>
          <w:szCs w:val="21"/>
        </w:rPr>
        <w:t xml:space="preserve">我公司已认真阅读招标文件，完全理解并接受招标文件中关于驻场服务的要求，现就驻场服务作如下承诺：</w:t>
      </w:r>
      <w:r>
        <w:rPr>
          <w:rFonts w:ascii="宋体" w:hAnsi="宋体" w:cs="宋体"/>
          <w:color w:val="000000"/>
          <w:sz w:val="21"/>
          <w:szCs w:val="21"/>
        </w:rPr>
      </w:r>
      <w:r/>
    </w:p>
    <w:p>
      <w:pPr>
        <w:pStyle w:val="850"/>
        <w:ind w:firstLine="470"/>
        <w:spacing w:line="480" w:lineRule="auto"/>
        <w:rPr>
          <w:rFonts w:ascii="宋体" w:hAnsi="宋体" w:cs="宋体"/>
          <w:color w:val="000000"/>
          <w:sz w:val="21"/>
          <w:szCs w:val="21"/>
        </w:rPr>
      </w:pPr>
      <w:r>
        <w:rPr>
          <w:rFonts w:hint="eastAsia" w:ascii="宋体" w:hAnsi="宋体" w:cs="宋体"/>
          <w:color w:val="000000"/>
          <w:sz w:val="21"/>
          <w:szCs w:val="21"/>
        </w:rPr>
        <w:t xml:space="preserve">我公司如果中标，将严格执行招标文件中关于驻场服务的要求，我公司投标文件中所列项目组成员（除项目负责人）</w:t>
      </w:r>
      <w:r>
        <w:rPr>
          <w:rFonts w:hint="eastAsia" w:ascii="宋体" w:hAnsi="宋体" w:cs="宋体"/>
          <w:b/>
          <w:i/>
          <w:color w:val="0000ff"/>
          <w:sz w:val="21"/>
          <w:szCs w:val="21"/>
        </w:rPr>
        <w:t xml:space="preserve">至少2人每周驻场时间不得少于4天</w:t>
      </w:r>
      <w:r>
        <w:rPr>
          <w:rFonts w:hint="eastAsia" w:ascii="宋体" w:hAnsi="宋体" w:cs="宋体"/>
          <w:color w:val="000000"/>
          <w:sz w:val="21"/>
          <w:szCs w:val="21"/>
        </w:rPr>
        <w:t xml:space="preserve">。在履约过程中，接受采购人采用人脸识别系统或其他有效手段对我公司驻场服务情况进行考勤。若未按要求进行全程驻场服务，即视为我公司失信违约，无条件接受采购人扣减我公司的服务费用，如果出现三次考勤不合格，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r>
        <w:rPr>
          <w:rFonts w:ascii="宋体" w:hAnsi="宋体" w:cs="宋体"/>
          <w:color w:val="000000"/>
          <w:sz w:val="21"/>
          <w:szCs w:val="21"/>
        </w:rPr>
      </w:r>
      <w:r/>
    </w:p>
    <w:p>
      <w:pPr>
        <w:pStyle w:val="850"/>
        <w:ind w:firstLine="211"/>
        <w:spacing w:line="360" w:lineRule="auto"/>
        <w:rPr>
          <w:rFonts w:ascii="宋体"/>
          <w:b/>
          <w:sz w:val="21"/>
          <w:szCs w:val="21"/>
        </w:rPr>
      </w:pPr>
      <w:r>
        <w:rPr>
          <w:rFonts w:ascii="宋体"/>
          <w:b/>
          <w:sz w:val="21"/>
          <w:szCs w:val="21"/>
        </w:rPr>
      </w:r>
      <w:r/>
    </w:p>
    <w:p>
      <w:pPr>
        <w:pStyle w:val="850"/>
        <w:ind w:firstLine="4830"/>
        <w:jc w:val="left"/>
        <w:spacing w:line="360" w:lineRule="auto"/>
        <w:rPr>
          <w:sz w:val="21"/>
          <w:szCs w:val="21"/>
        </w:rPr>
      </w:pPr>
      <w:r>
        <w:rPr>
          <w:rFonts w:hint="eastAsia"/>
          <w:sz w:val="21"/>
          <w:szCs w:val="21"/>
        </w:rPr>
        <w:t xml:space="preserve">投标人：（单位公章）</w:t>
      </w:r>
      <w:r>
        <w:rPr>
          <w:sz w:val="21"/>
          <w:szCs w:val="21"/>
        </w:rPr>
      </w:r>
      <w:r/>
    </w:p>
    <w:p>
      <w:pPr>
        <w:pStyle w:val="872"/>
        <w:rPr>
          <w:rFonts w:hint="eastAsia" w:eastAsia="宋体"/>
          <w:sz w:val="21"/>
          <w:szCs w:val="21"/>
          <w:lang w:val="en-US" w:eastAsia="zh-CN"/>
        </w:rPr>
      </w:pPr>
      <w:r>
        <w:rPr>
          <w:rFonts w:hint="eastAsia"/>
          <w:sz w:val="21"/>
          <w:szCs w:val="21"/>
          <w:lang w:val="en-US" w:eastAsia="zh-CN"/>
        </w:rPr>
        <w:t xml:space="preserve"> </w:t>
      </w:r>
      <w:r>
        <w:rPr>
          <w:rFonts w:hint="eastAsia" w:eastAsia="宋体"/>
          <w:sz w:val="21"/>
          <w:szCs w:val="21"/>
          <w:lang w:val="en-US" w:eastAsia="zh-CN"/>
        </w:rPr>
      </w:r>
      <w:r/>
    </w:p>
    <w:p>
      <w:pPr>
        <w:pStyle w:val="850"/>
        <w:ind w:firstLine="4044"/>
        <w:jc w:val="left"/>
        <w:spacing w:line="360" w:lineRule="auto"/>
        <w:rPr>
          <w:sz w:val="21"/>
          <w:szCs w:val="21"/>
        </w:rPr>
      </w:pPr>
      <w:r>
        <w:rPr>
          <w:rFonts w:hint="eastAsia"/>
          <w:sz w:val="21"/>
          <w:szCs w:val="21"/>
        </w:rPr>
        <w:t xml:space="preserve">法定代表人</w:t>
      </w:r>
      <w:r>
        <w:rPr>
          <w:rFonts w:hint="eastAsia" w:ascii="宋体" w:hAnsi="宋体"/>
          <w:bCs/>
          <w:sz w:val="21"/>
          <w:szCs w:val="21"/>
        </w:rPr>
        <w:t xml:space="preserve">（投标单位负责人）</w:t>
      </w:r>
      <w:r>
        <w:rPr>
          <w:rFonts w:hint="eastAsia"/>
          <w:sz w:val="21"/>
          <w:szCs w:val="21"/>
        </w:rPr>
        <w:t xml:space="preserve">（签字）：</w:t>
      </w:r>
      <w:r>
        <w:rPr>
          <w:sz w:val="21"/>
          <w:szCs w:val="21"/>
        </w:rPr>
      </w:r>
      <w:r/>
    </w:p>
    <w:p>
      <w:pPr>
        <w:pStyle w:val="872"/>
        <w:rPr>
          <w:sz w:val="21"/>
          <w:szCs w:val="21"/>
        </w:rPr>
      </w:pPr>
      <w:r>
        <w:rPr>
          <w:sz w:val="21"/>
          <w:szCs w:val="21"/>
        </w:rPr>
      </w:r>
      <w:r/>
    </w:p>
    <w:p>
      <w:pPr>
        <w:pStyle w:val="850"/>
        <w:ind w:firstLine="4620"/>
        <w:jc w:val="left"/>
        <w:spacing w:line="360" w:lineRule="auto"/>
        <w:rPr>
          <w:sz w:val="21"/>
          <w:szCs w:val="21"/>
        </w:rPr>
      </w:pPr>
      <w:r>
        <w:rPr>
          <w:rFonts w:hint="eastAsia"/>
          <w:sz w:val="21"/>
          <w:szCs w:val="21"/>
        </w:rPr>
        <w:t xml:space="preserve">日期：</w:t>
      </w:r>
      <w:r>
        <w:rPr>
          <w:sz w:val="21"/>
          <w:szCs w:val="21"/>
        </w:rPr>
      </w:r>
      <w:r/>
    </w:p>
    <w:p>
      <w:pPr>
        <w:pStyle w:val="876"/>
      </w:pPr>
      <w:r/>
      <w:r/>
    </w:p>
    <w:p>
      <w:pPr>
        <w:pStyle w:val="850"/>
      </w:pPr>
      <w:r/>
      <w:r/>
    </w:p>
    <w:p>
      <w:pPr>
        <w:pStyle w:val="850"/>
      </w:pPr>
      <w:r/>
      <w:r/>
    </w:p>
    <w:p>
      <w:pPr>
        <w:pStyle w:val="850"/>
      </w:pPr>
      <w:r/>
      <w:r/>
    </w:p>
    <w:p>
      <w:pPr>
        <w:pStyle w:val="850"/>
      </w:pPr>
      <w:r/>
      <w:r/>
    </w:p>
    <w:p>
      <w:pPr>
        <w:pStyle w:val="850"/>
      </w:pPr>
      <w:r/>
      <w:r/>
    </w:p>
    <w:p>
      <w:pPr>
        <w:pStyle w:val="850"/>
      </w:pPr>
      <w:r/>
      <w:r/>
    </w:p>
    <w:p>
      <w:pPr>
        <w:pStyle w:val="850"/>
      </w:pPr>
      <w:r/>
      <w:r/>
    </w:p>
    <w:p>
      <w:pPr>
        <w:pStyle w:val="850"/>
      </w:pPr>
      <w:r/>
      <w:r/>
    </w:p>
    <w:p>
      <w:pPr>
        <w:pStyle w:val="850"/>
      </w:pPr>
      <w:r/>
      <w:r/>
    </w:p>
    <w:p>
      <w:pPr>
        <w:pStyle w:val="850"/>
      </w:pPr>
      <w:r/>
      <w:r/>
    </w:p>
    <w:p>
      <w:pPr>
        <w:pStyle w:val="850"/>
        <w:jc w:val="left"/>
        <w:tabs>
          <w:tab w:val="left" w:pos="1213" w:leader="none"/>
        </w:tabs>
        <w:sectPr>
          <w:footerReference w:type="default" r:id="rId11"/>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rPr>
        <w:tab/>
      </w:r>
      <w:r/>
    </w:p>
    <w:p>
      <w:pPr>
        <w:pStyle w:val="850"/>
        <w:jc w:val="center"/>
        <w:spacing w:before="240" w:line="360" w:lineRule="auto"/>
        <w:rPr>
          <w:rFonts w:ascii="宋体" w:hAnsi="宋体"/>
          <w:b/>
          <w:sz w:val="32"/>
          <w:szCs w:val="32"/>
        </w:rPr>
      </w:pPr>
      <w:r/>
      <w:bookmarkStart w:id="416" w:name="_Toc138777691"/>
      <w:r>
        <w:rPr>
          <w:rFonts w:hint="eastAsia" w:ascii="宋体" w:hAnsi="宋体"/>
          <w:b/>
          <w:sz w:val="32"/>
          <w:szCs w:val="32"/>
        </w:rPr>
        <w:t xml:space="preserve">二、符合性审查响应对照表</w:t>
      </w:r>
      <w:bookmarkEnd w:id="416"/>
      <w:r>
        <w:rPr>
          <w:rFonts w:ascii="宋体" w:hAnsi="宋体"/>
          <w:b/>
          <w:sz w:val="32"/>
          <w:szCs w:val="32"/>
        </w:rPr>
      </w:r>
      <w:r/>
    </w:p>
    <w:tbl>
      <w:tblPr>
        <w:tblW w:w="876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pStyle w:val="85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216" w:type="dxa"/>
            <w:vAlign w:val="center"/>
            <w:textDirection w:val="lrTb"/>
            <w:noWrap w:val="false"/>
          </w:tcPr>
          <w:p>
            <w:pPr>
              <w:pStyle w:val="850"/>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747" w:type="dxa"/>
            <w:vAlign w:val="center"/>
            <w:textDirection w:val="lrTb"/>
            <w:noWrap w:val="false"/>
          </w:tcPr>
          <w:p>
            <w:pPr>
              <w:pStyle w:val="85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154" w:type="dxa"/>
            <w:vAlign w:val="center"/>
            <w:textDirection w:val="lrTb"/>
            <w:noWrap w:val="false"/>
          </w:tcPr>
          <w:p>
            <w:pPr>
              <w:pStyle w:val="850"/>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850"/>
              <w:jc w:val="center"/>
              <w:rPr>
                <w:rFonts w:ascii="宋体" w:hAnsi="宋体"/>
                <w:b/>
                <w:szCs w:val="21"/>
              </w:rPr>
            </w:pPr>
            <w:r>
              <w:rPr>
                <w:rFonts w:hint="eastAsia" w:ascii="宋体" w:hAnsi="宋体"/>
                <w:b/>
                <w:szCs w:val="21"/>
              </w:rPr>
              <w:t xml:space="preserve">1</w:t>
            </w:r>
            <w:r>
              <w:rPr>
                <w:rFonts w:ascii="宋体" w:hAnsi="宋体"/>
                <w:b/>
                <w:szCs w:val="21"/>
              </w:rPr>
            </w:r>
            <w:r/>
          </w:p>
        </w:tc>
        <w:tc>
          <w:tcPr>
            <w:tcW w:w="5216" w:type="dxa"/>
            <w:vAlign w:val="center"/>
            <w:textDirection w:val="lrTb"/>
            <w:noWrap w:val="false"/>
          </w:tcPr>
          <w:p>
            <w:pPr>
              <w:pStyle w:val="850"/>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747" w:type="dxa"/>
            <w:vAlign w:val="center"/>
            <w:textDirection w:val="lrTb"/>
            <w:noWrap w:val="false"/>
          </w:tcPr>
          <w:p>
            <w:pPr>
              <w:pStyle w:val="850"/>
              <w:rPr>
                <w:rFonts w:ascii="宋体" w:hAnsi="宋体"/>
                <w:b/>
                <w:szCs w:val="21"/>
              </w:rPr>
            </w:pPr>
            <w:r>
              <w:rPr>
                <w:rFonts w:ascii="宋体" w:hAnsi="宋体"/>
                <w:b/>
                <w:szCs w:val="21"/>
              </w:rPr>
            </w:r>
            <w:r/>
          </w:p>
        </w:tc>
        <w:tc>
          <w:tcPr>
            <w:tcW w:w="1154" w:type="dxa"/>
            <w:vAlign w:val="center"/>
            <w:textDirection w:val="lrTb"/>
            <w:noWrap w:val="false"/>
          </w:tcPr>
          <w:p>
            <w:pPr>
              <w:pStyle w:val="85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2</w:t>
            </w:r>
            <w:r>
              <w:rPr>
                <w:rFonts w:ascii="宋体" w:hAnsi="宋体"/>
                <w:szCs w:val="21"/>
              </w:rPr>
            </w:r>
            <w:r/>
          </w:p>
        </w:tc>
        <w:tc>
          <w:tcPr>
            <w:tcW w:w="5216" w:type="dxa"/>
            <w:vAlign w:val="center"/>
            <w:textDirection w:val="lrTb"/>
            <w:noWrap w:val="false"/>
          </w:tcPr>
          <w:p>
            <w:pPr>
              <w:pStyle w:val="850"/>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pStyle w:val="850"/>
              <w:rPr>
                <w:rFonts w:ascii="宋体" w:hAnsi="宋体"/>
                <w:szCs w:val="21"/>
              </w:rPr>
            </w:pPr>
            <w:r>
              <w:rPr>
                <w:rFonts w:ascii="宋体" w:hAnsi="宋体"/>
                <w:szCs w:val="21"/>
              </w:rPr>
            </w:r>
            <w:r/>
          </w:p>
        </w:tc>
        <w:tc>
          <w:tcPr>
            <w:tcW w:w="1154" w:type="dxa"/>
            <w:vAlign w:val="center"/>
            <w:textDirection w:val="lrTb"/>
            <w:noWrap w:val="false"/>
          </w:tcPr>
          <w:p>
            <w:pPr>
              <w:pStyle w:val="850"/>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3</w:t>
            </w:r>
            <w:r>
              <w:rPr>
                <w:rFonts w:ascii="宋体" w:hAnsi="宋体"/>
                <w:szCs w:val="21"/>
              </w:rPr>
            </w:r>
            <w:r/>
          </w:p>
        </w:tc>
        <w:tc>
          <w:tcPr>
            <w:tcW w:w="5216" w:type="dxa"/>
            <w:vAlign w:val="center"/>
            <w:textDirection w:val="lrTb"/>
            <w:noWrap w:val="false"/>
          </w:tcPr>
          <w:p>
            <w:pPr>
              <w:pStyle w:val="850"/>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pStyle w:val="850"/>
              <w:rPr>
                <w:rFonts w:ascii="宋体" w:hAnsi="宋体"/>
                <w:szCs w:val="21"/>
              </w:rPr>
            </w:pPr>
            <w:r>
              <w:rPr>
                <w:rFonts w:ascii="宋体" w:hAnsi="宋体"/>
                <w:szCs w:val="21"/>
              </w:rPr>
            </w:r>
            <w:r/>
          </w:p>
        </w:tc>
        <w:tc>
          <w:tcPr>
            <w:tcW w:w="1154" w:type="dxa"/>
            <w:vAlign w:val="center"/>
            <w:textDirection w:val="lrTb"/>
            <w:noWrap w:val="false"/>
          </w:tcPr>
          <w:p>
            <w:pPr>
              <w:pStyle w:val="850"/>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4</w:t>
            </w:r>
            <w:r>
              <w:rPr>
                <w:rFonts w:ascii="宋体" w:hAnsi="宋体"/>
                <w:szCs w:val="21"/>
              </w:rPr>
            </w:r>
            <w:r/>
          </w:p>
        </w:tc>
        <w:tc>
          <w:tcPr>
            <w:tcW w:w="5216" w:type="dxa"/>
            <w:vAlign w:val="center"/>
            <w:textDirection w:val="lrTb"/>
            <w:noWrap w:val="false"/>
          </w:tcPr>
          <w:p>
            <w:pPr>
              <w:pStyle w:val="850"/>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pStyle w:val="850"/>
              <w:rPr>
                <w:rFonts w:ascii="宋体" w:hAnsi="宋体"/>
                <w:szCs w:val="21"/>
              </w:rPr>
            </w:pPr>
            <w:r>
              <w:rPr>
                <w:rFonts w:ascii="宋体" w:hAnsi="宋体"/>
                <w:szCs w:val="21"/>
              </w:rPr>
            </w:r>
            <w:r/>
          </w:p>
        </w:tc>
        <w:tc>
          <w:tcPr>
            <w:tcW w:w="1154" w:type="dxa"/>
            <w:vAlign w:val="center"/>
            <w:textDirection w:val="lrTb"/>
            <w:noWrap w:val="false"/>
          </w:tcPr>
          <w:p>
            <w:pPr>
              <w:pStyle w:val="85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5</w:t>
            </w:r>
            <w:r>
              <w:rPr>
                <w:rFonts w:ascii="宋体" w:hAnsi="宋体"/>
                <w:szCs w:val="21"/>
              </w:rPr>
            </w:r>
            <w:r/>
          </w:p>
        </w:tc>
        <w:tc>
          <w:tcPr>
            <w:tcW w:w="5216" w:type="dxa"/>
            <w:vAlign w:val="center"/>
            <w:textDirection w:val="lrTb"/>
            <w:noWrap w:val="false"/>
          </w:tcPr>
          <w:p>
            <w:pPr>
              <w:pStyle w:val="85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747" w:type="dxa"/>
            <w:vAlign w:val="center"/>
            <w:textDirection w:val="lrTb"/>
            <w:noWrap w:val="false"/>
          </w:tcPr>
          <w:p>
            <w:pPr>
              <w:pStyle w:val="850"/>
              <w:rPr>
                <w:rFonts w:ascii="宋体" w:hAnsi="宋体"/>
                <w:szCs w:val="21"/>
              </w:rPr>
            </w:pPr>
            <w:r>
              <w:rPr>
                <w:rFonts w:ascii="宋体" w:hAnsi="宋体"/>
                <w:szCs w:val="21"/>
              </w:rPr>
            </w:r>
            <w:r/>
          </w:p>
        </w:tc>
        <w:tc>
          <w:tcPr>
            <w:tcW w:w="1154" w:type="dxa"/>
            <w:vAlign w:val="center"/>
            <w:textDirection w:val="lrTb"/>
            <w:noWrap w:val="false"/>
          </w:tcPr>
          <w:p>
            <w:pPr>
              <w:pStyle w:val="850"/>
              <w:rPr>
                <w:rFonts w:ascii="宋体" w:hAnsi="宋体"/>
                <w:szCs w:val="21"/>
              </w:rPr>
            </w:pPr>
            <w:r>
              <w:rPr>
                <w:rFonts w:ascii="宋体" w:hAnsi="宋体"/>
                <w:szCs w:val="21"/>
              </w:rPr>
            </w:r>
            <w:r/>
          </w:p>
        </w:tc>
      </w:tr>
    </w:tbl>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spacing w:line="600" w:lineRule="exact"/>
        <w:rPr>
          <w:rFonts w:ascii="宋体" w:hAnsi="宋体"/>
          <w:b/>
          <w:bCs/>
          <w:color w:val="000000"/>
          <w:sz w:val="32"/>
          <w:szCs w:val="32"/>
        </w:rPr>
      </w:pPr>
      <w:r>
        <w:rPr>
          <w:rFonts w:ascii="宋体" w:hAnsi="宋体"/>
          <w:b/>
          <w:bCs/>
          <w:color w:val="000000"/>
          <w:sz w:val="32"/>
          <w:szCs w:val="32"/>
        </w:rPr>
      </w:r>
      <w:r/>
    </w:p>
    <w:p>
      <w:pPr>
        <w:pStyle w:val="850"/>
        <w:jc w:val="center"/>
        <w:spacing w:before="240" w:line="360" w:lineRule="auto"/>
        <w:rPr>
          <w:rFonts w:ascii="宋体" w:hAnsi="宋体"/>
          <w:b/>
          <w:sz w:val="32"/>
          <w:szCs w:val="32"/>
        </w:rPr>
      </w:pPr>
      <w:r/>
      <w:bookmarkStart w:id="417" w:name="_Toc138777692"/>
      <w:r>
        <w:rPr>
          <w:rFonts w:ascii="宋体" w:hAnsi="宋体"/>
          <w:b/>
          <w:sz w:val="32"/>
          <w:szCs w:val="32"/>
        </w:rPr>
      </w:r>
      <w:r/>
    </w:p>
    <w:p>
      <w:pPr>
        <w:pStyle w:val="850"/>
        <w:jc w:val="center"/>
        <w:spacing w:before="240" w:line="360" w:lineRule="auto"/>
        <w:rPr>
          <w:rFonts w:ascii="宋体" w:hAnsi="宋体"/>
          <w:b/>
          <w:sz w:val="32"/>
          <w:szCs w:val="32"/>
        </w:rPr>
      </w:pPr>
      <w:r>
        <w:rPr>
          <w:rFonts w:hint="eastAsia" w:ascii="宋体" w:hAnsi="宋体"/>
          <w:b/>
          <w:sz w:val="32"/>
          <w:szCs w:val="32"/>
        </w:rPr>
        <w:t xml:space="preserve">三、非实质性响应对照表</w:t>
      </w:r>
      <w:bookmarkEnd w:id="417"/>
      <w:r>
        <w:rPr>
          <w:rFonts w:ascii="宋体" w:hAnsi="宋体"/>
          <w:b/>
          <w:sz w:val="32"/>
          <w:szCs w:val="32"/>
        </w:rPr>
      </w:r>
      <w:r/>
    </w:p>
    <w:tbl>
      <w:tblPr>
        <w:tblW w:w="90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0"/>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50"/>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50"/>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0"/>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50"/>
              <w:jc w:val="center"/>
              <w:spacing w:line="240" w:lineRule="atLeast"/>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50"/>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50"/>
              <w:spacing w:line="0" w:lineRule="atLeast"/>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50"/>
              <w:rPr>
                <w:rFonts w:ascii="宋体" w:hAnsi="宋体"/>
                <w:b/>
                <w:szCs w:val="21"/>
              </w:rPr>
            </w:pPr>
            <w:r>
              <w:rPr>
                <w:rFonts w:ascii="宋体" w:hAnsi="宋体"/>
                <w:b/>
                <w:szCs w:val="21"/>
              </w:rPr>
            </w:r>
            <w:r/>
          </w:p>
        </w:tc>
        <w:tc>
          <w:tcPr>
            <w:tcW w:w="1308" w:type="dxa"/>
            <w:vAlign w:val="center"/>
            <w:textDirection w:val="lrTb"/>
            <w:noWrap w:val="false"/>
          </w:tcPr>
          <w:p>
            <w:pPr>
              <w:pStyle w:val="850"/>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50"/>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850"/>
              <w:rPr>
                <w:rFonts w:ascii="宋体" w:hAnsi="宋体"/>
                <w:szCs w:val="21"/>
              </w:rPr>
            </w:pPr>
            <w:r>
              <w:rPr>
                <w:rFonts w:ascii="宋体" w:hAnsi="宋体"/>
                <w:szCs w:val="21"/>
              </w:rPr>
            </w:r>
            <w:r/>
          </w:p>
        </w:tc>
        <w:tc>
          <w:tcPr>
            <w:tcW w:w="1308" w:type="dxa"/>
            <w:vAlign w:val="center"/>
            <w:textDirection w:val="lrTb"/>
            <w:noWrap w:val="false"/>
          </w:tcPr>
          <w:p>
            <w:pPr>
              <w:pStyle w:val="850"/>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0"/>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50"/>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50"/>
              <w:rPr>
                <w:rFonts w:ascii="宋体" w:hAnsi="宋体"/>
                <w:szCs w:val="21"/>
              </w:rPr>
            </w:pPr>
            <w:r>
              <w:rPr>
                <w:rFonts w:ascii="宋体" w:hAnsi="宋体"/>
                <w:szCs w:val="21"/>
              </w:rPr>
            </w:r>
            <w:r/>
          </w:p>
        </w:tc>
        <w:tc>
          <w:tcPr>
            <w:tcW w:w="1308" w:type="dxa"/>
            <w:vAlign w:val="center"/>
            <w:textDirection w:val="lrTb"/>
            <w:noWrap w:val="false"/>
          </w:tcPr>
          <w:p>
            <w:pPr>
              <w:pStyle w:val="850"/>
              <w:rPr>
                <w:rFonts w:ascii="宋体" w:hAnsi="宋体"/>
                <w:szCs w:val="21"/>
              </w:rPr>
            </w:pPr>
            <w:r>
              <w:rPr>
                <w:rFonts w:ascii="宋体" w:hAnsi="宋体"/>
                <w:szCs w:val="21"/>
              </w:rPr>
            </w:r>
            <w:r/>
          </w:p>
        </w:tc>
      </w:tr>
    </w:tbl>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50"/>
      </w:p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spacing w:before="312" w:after="312" w:line="360" w:lineRule="auto"/>
        <w:rPr>
          <w:b/>
          <w:bCs/>
          <w:highlight w:val="yellow"/>
        </w:rPr>
      </w:pPr>
      <w:r>
        <w:rPr>
          <w:b/>
          <w:bCs/>
          <w:highlight w:val="yellow"/>
        </w:rPr>
      </w:r>
      <w:r/>
    </w:p>
    <w:p>
      <w:pPr>
        <w:pStyle w:val="850"/>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rPr>
          <w:b/>
          <w:bCs/>
          <w:highlight w:val="yellow"/>
        </w:rPr>
      </w:r>
      <w:r/>
    </w:p>
    <w:p>
      <w:pPr>
        <w:jc w:val="center"/>
        <w:spacing w:before="312" w:after="312" w:line="360" w:lineRule="auto"/>
        <w:rPr>
          <w:b/>
          <w:bCs/>
          <w:highlight w:val="yellow"/>
        </w:rPr>
      </w:pPr>
      <w:r>
        <w:rPr>
          <w:b/>
          <w:bCs/>
          <w:highlight w:val="yellow"/>
        </w:rPr>
      </w:r>
      <w:r>
        <w:rPr>
          <w:b/>
          <w:bCs/>
          <w:highlight w:val="yellow"/>
        </w:rPr>
      </w:r>
      <w:r/>
    </w:p>
    <w:p>
      <w:pPr>
        <w:pStyle w:val="850"/>
        <w:jc w:val="center"/>
        <w:spacing w:before="312" w:after="312" w:line="360" w:lineRule="auto"/>
        <w:rPr>
          <w:b/>
          <w:bCs/>
          <w:highlight w:val="yellow"/>
        </w:rPr>
      </w:pPr>
      <w:r>
        <w:rPr>
          <w:b/>
          <w:bCs/>
          <w:highlight w:val="yellow"/>
        </w:rPr>
      </w:r>
      <w:r/>
    </w:p>
    <w:p>
      <w:pPr>
        <w:pStyle w:val="850"/>
        <w:jc w:val="center"/>
        <w:spacing w:before="312" w:after="312" w:line="360" w:lineRule="auto"/>
        <w:rPr>
          <w:b/>
          <w:bCs/>
        </w:rPr>
      </w:pPr>
      <w:r>
        <w:rPr>
          <w:rFonts w:hint="eastAsia"/>
          <w:b/>
          <w:bCs/>
        </w:rPr>
        <w:t xml:space="preserve">中小企业声明函（工程、服务）</w:t>
      </w:r>
      <w:r>
        <w:rPr>
          <w:b/>
          <w:bCs/>
        </w:rPr>
      </w:r>
      <w:r/>
    </w:p>
    <w:p>
      <w:pPr>
        <w:pStyle w:val="850"/>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50"/>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（租赁和商务服务业）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850"/>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（租赁和商务服务业）（不得对行业类别修改）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850"/>
        <w:ind w:firstLine="420"/>
        <w:jc w:val="left"/>
        <w:spacing w:line="420" w:lineRule="exact"/>
      </w:pPr>
      <w:r>
        <w:rPr>
          <w:rFonts w:hint="eastAsia"/>
        </w:rPr>
        <w:t xml:space="preserve">……</w:t>
      </w:r>
      <w:r/>
    </w:p>
    <w:p>
      <w:pPr>
        <w:pStyle w:val="850"/>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pStyle w:val="850"/>
        <w:ind w:firstLine="420"/>
        <w:jc w:val="left"/>
        <w:spacing w:line="420" w:lineRule="exact"/>
      </w:pPr>
      <w:r>
        <w:rPr>
          <w:rFonts w:hint="eastAsia"/>
        </w:rPr>
        <w:t xml:space="preserve">本企业对上述声明内容的真实性负责。如有虚假，将依法承担相应责任。</w:t>
      </w:r>
      <w:r/>
    </w:p>
    <w:p>
      <w:pPr>
        <w:pStyle w:val="850"/>
        <w:ind w:firstLine="420"/>
        <w:jc w:val="left"/>
        <w:spacing w:line="420" w:lineRule="exact"/>
      </w:pPr>
      <w:r/>
      <w:r/>
    </w:p>
    <w:p>
      <w:pPr>
        <w:pStyle w:val="850"/>
        <w:spacing w:line="420" w:lineRule="exact"/>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850"/>
        <w:ind w:firstLine="420"/>
        <w:spacing w:line="420" w:lineRule="exact"/>
        <w:rPr>
          <w:rFonts w:ascii="宋体" w:hAnsi="宋体"/>
        </w:rPr>
      </w:pPr>
      <w:r>
        <w:rPr>
          <w:rFonts w:hint="eastAsia" w:ascii="宋体" w:hAnsi="宋体"/>
        </w:rPr>
        <w:t xml:space="preserve">2、供应商如不提供此声明函，价格将不做相应扣除。</w:t>
      </w:r>
      <w:r>
        <w:rPr>
          <w:rFonts w:ascii="宋体" w:hAnsi="宋体"/>
        </w:rPr>
      </w:r>
      <w:r/>
    </w:p>
    <w:p>
      <w:pPr>
        <w:pStyle w:val="850"/>
        <w:spacing w:line="420" w:lineRule="exact"/>
        <w:rPr>
          <w:rFonts w:ascii="宋体" w:hAnsi="宋体"/>
        </w:rPr>
      </w:pPr>
      <w:r>
        <w:rPr>
          <w:rFonts w:hint="eastAsia" w:ascii="宋体" w:hAnsi="宋体"/>
        </w:rPr>
        <w:t xml:space="preserve">    3、企业声明函请完整填写，中标后将公示。</w:t>
      </w:r>
      <w:r>
        <w:rPr>
          <w:rFonts w:ascii="宋体" w:hAnsi="宋体"/>
        </w:rPr>
      </w:r>
      <w:r/>
    </w:p>
    <w:p>
      <w:pPr>
        <w:pStyle w:val="850"/>
        <w:ind w:firstLine="420"/>
        <w:jc w:val="left"/>
        <w:spacing w:line="420" w:lineRule="exact"/>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50"/>
        <w:ind w:firstLine="420"/>
        <w:jc w:val="left"/>
        <w:spacing w:line="420" w:lineRule="exact"/>
      </w:pPr>
      <w:r>
        <w:rPr>
          <w:rFonts w:hint="eastAsia"/>
        </w:rPr>
        <w:t xml:space="preserve">5、中小企业不得属于大企业的分支机构，不得存在控股股东为大企业的情形，不得存在与大企业的负责人为同一人的情形。</w:t>
      </w:r>
      <w:r/>
    </w:p>
    <w:p>
      <w:pPr>
        <w:pStyle w:val="850"/>
        <w:ind w:firstLine="420"/>
        <w:jc w:val="left"/>
        <w:spacing w:line="42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50"/>
        <w:ind w:firstLine="4620"/>
        <w:jc w:val="left"/>
        <w:spacing w:line="420" w:lineRule="exact"/>
      </w:pPr>
      <w:r>
        <w:rPr>
          <w:rFonts w:hint="eastAsia"/>
        </w:rPr>
        <w:t xml:space="preserve">企业名称（盖章）：</w:t>
      </w:r>
      <w:r/>
    </w:p>
    <w:p>
      <w:pPr>
        <w:pStyle w:val="850"/>
        <w:ind w:firstLine="4620"/>
        <w:jc w:val="left"/>
        <w:spacing w:line="420" w:lineRule="exact"/>
        <w:rPr>
          <w:rFonts w:hint="eastAsia"/>
        </w:rPr>
      </w:pPr>
      <w:r>
        <w:rPr>
          <w:rFonts w:hint="eastAsia"/>
        </w:rPr>
      </w:r>
      <w:r/>
    </w:p>
    <w:p>
      <w:pPr>
        <w:pStyle w:val="850"/>
        <w:ind w:firstLine="4620"/>
        <w:jc w:val="left"/>
        <w:spacing w:line="420" w:lineRule="exact"/>
        <w:rPr>
          <w:rFonts w:ascii="宋体" w:hAnsi="宋体" w:cs="微软雅黑"/>
          <w:bCs/>
          <w:color w:val="333333"/>
          <w:szCs w:val="21"/>
        </w:rPr>
      </w:pPr>
      <w:r>
        <w:rPr>
          <w:rFonts w:hint="eastAsia"/>
        </w:rPr>
        <w:t xml:space="preserve">日 期：</w:t>
      </w:r>
      <w:r>
        <w:rPr>
          <w:rFonts w:ascii="宋体" w:hAnsi="宋体" w:cs="微软雅黑"/>
          <w:bCs/>
          <w:color w:val="333333"/>
          <w:szCs w:val="21"/>
        </w:rPr>
      </w:r>
      <w:r/>
    </w:p>
    <w:p>
      <w:pPr>
        <w:jc w:val="center"/>
        <w:rPr>
          <w:rFonts w:ascii="宋体" w:hAnsi="宋体"/>
          <w:b/>
          <w:bCs/>
          <w:sz w:val="24"/>
          <w:szCs w:val="24"/>
          <w:highlight w:val="none"/>
        </w:rPr>
      </w:pPr>
      <w:r>
        <w:rPr>
          <w:rFonts w:ascii="宋体" w:hAnsi="宋体"/>
          <w:b/>
          <w:bCs/>
          <w:sz w:val="24"/>
          <w:szCs w:val="24"/>
          <w:highlight w:val="none"/>
        </w:rPr>
      </w:r>
      <w:r>
        <w:rPr>
          <w:rFonts w:ascii="宋体" w:hAnsi="宋体"/>
          <w:b/>
          <w:bCs/>
          <w:sz w:val="24"/>
          <w:szCs w:val="24"/>
          <w:highlight w:val="none"/>
        </w:rPr>
      </w:r>
      <w:r/>
    </w:p>
    <w:p>
      <w:pPr>
        <w:pStyle w:val="850"/>
        <w:jc w:val="center"/>
        <w:rPr>
          <w:rFonts w:ascii="宋体" w:hAnsi="宋体"/>
          <w:b/>
          <w:bCs/>
          <w:sz w:val="24"/>
          <w:szCs w:val="24"/>
          <w:highlight w:val="none"/>
        </w:rPr>
      </w:pPr>
      <w:r/>
      <w:bookmarkStart w:id="418" w:name="_Toc138777693"/>
      <w:r>
        <w:rPr>
          <w:rFonts w:hint="eastAsia" w:ascii="宋体" w:hAnsi="宋体"/>
          <w:b/>
          <w:bCs/>
          <w:sz w:val="24"/>
          <w:szCs w:val="24"/>
        </w:rPr>
        <w:t xml:space="preserve">中小微企业划型标准</w:t>
      </w:r>
      <w:bookmarkEnd w:id="418"/>
      <w:r>
        <w:rPr>
          <w:rFonts w:ascii="宋体" w:hAnsi="宋体"/>
          <w:b/>
          <w:bCs/>
          <w:sz w:val="24"/>
          <w:szCs w:val="24"/>
        </w:rPr>
      </w:r>
      <w:r/>
    </w:p>
    <w:p>
      <w:pPr>
        <w:pStyle w:val="864"/>
        <w:ind w:firstLine="420"/>
        <w:spacing w:line="360" w:lineRule="auto"/>
        <w:widowControl/>
        <w:rPr>
          <w:rStyle w:val="865"/>
          <w:rFonts w:ascii="宋体" w:hAnsi="宋体" w:cs="仿宋"/>
          <w:color w:val="666666"/>
          <w:sz w:val="21"/>
          <w:szCs w:val="21"/>
        </w:rPr>
      </w:pPr>
      <w:r>
        <w:rPr>
          <w:rStyle w:val="865"/>
          <w:rFonts w:hint="eastAsia" w:ascii="宋体" w:hAnsi="宋体" w:cs="仿宋"/>
          <w:color w:val="666666"/>
          <w:sz w:val="21"/>
          <w:szCs w:val="21"/>
        </w:rPr>
        <w:t xml:space="preserve">中小微企业划型标准如下：</w:t>
      </w:r>
      <w:r>
        <w:rPr>
          <w:rStyle w:val="865"/>
          <w:rFonts w:ascii="宋体" w:hAnsi="宋体" w:cs="仿宋"/>
          <w:color w:val="666666"/>
          <w:sz w:val="21"/>
          <w:szCs w:val="21"/>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tblCellSpacing w:w="15" w:type="dxa"/>
          <w:trHeight w:val="285"/>
        </w:trPr>
        <w:tc>
          <w:tcPr>
            <w:tcW w:w="1401"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行业名称</w:t>
            </w:r>
            <w:r>
              <w:rPr>
                <w:rFonts w:ascii="宋体" w:hAnsi="宋体"/>
                <w:sz w:val="21"/>
              </w:rPr>
            </w:r>
            <w:r/>
          </w:p>
        </w:tc>
        <w:tc>
          <w:tcPr>
            <w:tcW w:w="1709"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指标名称</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计量单位</w:t>
            </w:r>
            <w:r>
              <w:rPr>
                <w:rFonts w:ascii="宋体" w:hAnsi="宋体"/>
                <w:sz w:val="21"/>
              </w:rPr>
            </w:r>
            <w:r/>
          </w:p>
        </w:tc>
        <w:tc>
          <w:tcPr>
            <w:tcW w:w="1859"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中型</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小型</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宋体"/>
                <w:sz w:val="21"/>
              </w:rPr>
              <w:t xml:space="preserve">微型</w:t>
            </w:r>
            <w:r>
              <w:rPr>
                <w:rFonts w:ascii="宋体" w:hAnsi="宋体"/>
                <w:sz w:val="21"/>
              </w:rPr>
            </w:r>
            <w:r/>
          </w:p>
        </w:tc>
      </w:tr>
      <w:tr>
        <w:trPr>
          <w:tblCellSpacing w:w="15" w:type="dxa"/>
          <w:trHeight w:val="225"/>
        </w:trPr>
        <w:tc>
          <w:tcPr>
            <w:tcW w:w="1401"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农、林、牧、渔</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500≤Y</w:t>
            </w:r>
            <w:r>
              <w:rPr>
                <w:rStyle w:val="865"/>
                <w:rFonts w:hint="eastAsia" w:ascii="宋体" w:hAnsi="宋体" w:cs="宋体"/>
                <w:sz w:val="21"/>
              </w:rPr>
              <w:t xml:space="preserve">＜</w:t>
            </w:r>
            <w:r>
              <w:rPr>
                <w:rStyle w:val="865"/>
                <w:rFonts w:hint="eastAsia" w:ascii="宋体" w:hAnsi="宋体" w:cs="仿宋"/>
                <w:sz w:val="21"/>
              </w:rPr>
              <w:t xml:space="preserve">20000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50≤Y</w:t>
            </w:r>
            <w:r>
              <w:rPr>
                <w:rStyle w:val="865"/>
                <w:rFonts w:hint="eastAsia" w:ascii="宋体" w:hAnsi="宋体" w:cs="宋体"/>
                <w:sz w:val="21"/>
              </w:rPr>
              <w:t xml:space="preserve">＜</w:t>
            </w:r>
            <w:r>
              <w:rPr>
                <w:rStyle w:val="865"/>
                <w:rFonts w:hint="eastAsia" w:ascii="宋体" w:hAnsi="宋体" w:cs="仿宋"/>
                <w:sz w:val="21"/>
              </w:rPr>
              <w:t xml:space="preserve">500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50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工业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300≤X</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20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2000≤Y</w:t>
            </w:r>
            <w:r>
              <w:rPr>
                <w:rStyle w:val="865"/>
                <w:rFonts w:hint="eastAsia" w:ascii="宋体" w:hAnsi="宋体" w:cs="宋体"/>
                <w:sz w:val="21"/>
              </w:rPr>
              <w:t xml:space="preserve">＜</w:t>
            </w:r>
            <w:r>
              <w:rPr>
                <w:rStyle w:val="865"/>
                <w:rFonts w:hint="eastAsia" w:ascii="宋体" w:hAnsi="宋体" w:cs="仿宋"/>
                <w:sz w:val="21"/>
              </w:rPr>
              <w:t xml:space="preserve">40000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300≤Y</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建筑业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6000≤Y</w:t>
            </w:r>
            <w:r>
              <w:rPr>
                <w:rStyle w:val="865"/>
                <w:rFonts w:hint="eastAsia" w:ascii="宋体" w:hAnsi="宋体" w:cs="宋体"/>
                <w:sz w:val="21"/>
              </w:rPr>
              <w:t xml:space="preserve">＜</w:t>
            </w:r>
            <w:r>
              <w:rPr>
                <w:rStyle w:val="865"/>
                <w:rFonts w:hint="eastAsia" w:ascii="宋体" w:hAnsi="宋体" w:cs="仿宋"/>
                <w:sz w:val="21"/>
              </w:rPr>
              <w:t xml:space="preserve">80000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300≤Y</w:t>
            </w:r>
            <w:r>
              <w:rPr>
                <w:rStyle w:val="865"/>
                <w:rFonts w:hint="eastAsia" w:ascii="宋体" w:hAnsi="宋体" w:cs="宋体"/>
                <w:sz w:val="21"/>
              </w:rPr>
              <w:t xml:space="preserve">＜</w:t>
            </w:r>
            <w:r>
              <w:rPr>
                <w:rStyle w:val="865"/>
                <w:rFonts w:hint="eastAsia" w:ascii="宋体" w:hAnsi="宋体" w:cs="仿宋"/>
                <w:sz w:val="21"/>
              </w:rPr>
              <w:t xml:space="preserve">6000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资产总额（</w:t>
            </w:r>
            <w:r>
              <w:rPr>
                <w:rStyle w:val="865"/>
                <w:rFonts w:hint="eastAsia" w:ascii="宋体" w:hAnsi="宋体" w:cs="仿宋"/>
                <w:sz w:val="21"/>
              </w:rPr>
              <w:t xml:space="preserve">Z</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5000≤Z</w:t>
            </w:r>
            <w:r>
              <w:rPr>
                <w:rStyle w:val="865"/>
                <w:rFonts w:hint="eastAsia" w:ascii="宋体" w:hAnsi="宋体" w:cs="宋体"/>
                <w:sz w:val="21"/>
              </w:rPr>
              <w:t xml:space="preserve">＜</w:t>
            </w:r>
            <w:r>
              <w:rPr>
                <w:rStyle w:val="865"/>
                <w:rFonts w:hint="eastAsia" w:ascii="宋体" w:hAnsi="宋体" w:cs="仿宋"/>
                <w:sz w:val="21"/>
              </w:rPr>
              <w:t xml:space="preserve">80000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300≤Z</w:t>
            </w:r>
            <w:r>
              <w:rPr>
                <w:rStyle w:val="865"/>
                <w:rFonts w:hint="eastAsia" w:ascii="宋体" w:hAnsi="宋体" w:cs="宋体"/>
                <w:sz w:val="21"/>
              </w:rPr>
              <w:t xml:space="preserve">＜</w:t>
            </w:r>
            <w:r>
              <w:rPr>
                <w:rStyle w:val="865"/>
                <w:rFonts w:hint="eastAsia" w:ascii="宋体" w:hAnsi="宋体" w:cs="仿宋"/>
                <w:sz w:val="21"/>
              </w:rPr>
              <w:t xml:space="preserve">5000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Z</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批发业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20≤X</w:t>
            </w:r>
            <w:r>
              <w:rPr>
                <w:rStyle w:val="865"/>
                <w:rFonts w:hint="eastAsia" w:ascii="宋体" w:hAnsi="宋体" w:cs="宋体"/>
                <w:sz w:val="21"/>
              </w:rPr>
              <w:t xml:space="preserve">＜</w:t>
            </w:r>
            <w:r>
              <w:rPr>
                <w:rStyle w:val="865"/>
                <w:rFonts w:hint="eastAsia" w:ascii="宋体" w:hAnsi="宋体" w:cs="仿宋"/>
                <w:sz w:val="21"/>
              </w:rPr>
              <w:t xml:space="preserve">200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5≤X</w:t>
            </w:r>
            <w:r>
              <w:rPr>
                <w:rStyle w:val="865"/>
                <w:rFonts w:hint="eastAsia" w:ascii="宋体" w:hAnsi="宋体" w:cs="宋体"/>
                <w:sz w:val="21"/>
              </w:rPr>
              <w:t xml:space="preserve">＜</w:t>
            </w:r>
            <w:r>
              <w:rPr>
                <w:rStyle w:val="865"/>
                <w:rFonts w:hint="eastAsia" w:ascii="宋体" w:hAnsi="宋体" w:cs="仿宋"/>
                <w:sz w:val="21"/>
              </w:rPr>
              <w:t xml:space="preserve">20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5</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5000≤Y</w:t>
            </w:r>
            <w:r>
              <w:rPr>
                <w:rStyle w:val="865"/>
                <w:rFonts w:hint="eastAsia" w:ascii="宋体" w:hAnsi="宋体" w:cs="宋体"/>
                <w:sz w:val="21"/>
              </w:rPr>
              <w:t xml:space="preserve">＜</w:t>
            </w:r>
            <w:r>
              <w:rPr>
                <w:rStyle w:val="865"/>
                <w:rFonts w:hint="eastAsia" w:ascii="宋体" w:hAnsi="宋体" w:cs="仿宋"/>
                <w:sz w:val="21"/>
              </w:rPr>
              <w:t xml:space="preserve">40000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5000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零售业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50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500≤Y</w:t>
            </w:r>
            <w:r>
              <w:rPr>
                <w:rStyle w:val="865"/>
                <w:rFonts w:hint="eastAsia" w:ascii="宋体" w:hAnsi="宋体" w:cs="宋体"/>
                <w:sz w:val="21"/>
              </w:rPr>
              <w:t xml:space="preserve">＜</w:t>
            </w:r>
            <w:r>
              <w:rPr>
                <w:rStyle w:val="865"/>
                <w:rFonts w:hint="eastAsia" w:ascii="宋体" w:hAnsi="宋体" w:cs="仿宋"/>
                <w:sz w:val="21"/>
              </w:rPr>
              <w:t xml:space="preserve">20000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500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交通运输业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300≤X</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20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3000≤Y</w:t>
            </w:r>
            <w:r>
              <w:rPr>
                <w:rStyle w:val="865"/>
                <w:rFonts w:hint="eastAsia" w:ascii="宋体" w:hAnsi="宋体" w:cs="宋体"/>
                <w:sz w:val="21"/>
              </w:rPr>
              <w:t xml:space="preserve">＜</w:t>
            </w:r>
            <w:r>
              <w:rPr>
                <w:rStyle w:val="865"/>
                <w:rFonts w:hint="eastAsia" w:ascii="宋体" w:hAnsi="宋体" w:cs="仿宋"/>
                <w:sz w:val="21"/>
              </w:rPr>
              <w:t xml:space="preserve">30000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200≤Y</w:t>
            </w:r>
            <w:r>
              <w:rPr>
                <w:rStyle w:val="865"/>
                <w:rFonts w:hint="eastAsia" w:ascii="宋体" w:hAnsi="宋体" w:cs="宋体"/>
                <w:sz w:val="21"/>
              </w:rPr>
              <w:t xml:space="preserve">＜</w:t>
            </w:r>
            <w:r>
              <w:rPr>
                <w:rStyle w:val="865"/>
                <w:rFonts w:hint="eastAsia" w:ascii="宋体" w:hAnsi="宋体" w:cs="仿宋"/>
                <w:sz w:val="21"/>
              </w:rPr>
              <w:t xml:space="preserve">3000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200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仓储业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200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20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30000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邮政业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300≤X</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20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2000≤Y</w:t>
            </w:r>
            <w:r>
              <w:rPr>
                <w:rStyle w:val="865"/>
                <w:rFonts w:hint="eastAsia" w:ascii="宋体" w:hAnsi="宋体" w:cs="宋体"/>
                <w:sz w:val="21"/>
              </w:rPr>
              <w:t xml:space="preserve">＜</w:t>
            </w:r>
            <w:r>
              <w:rPr>
                <w:rStyle w:val="865"/>
                <w:rFonts w:hint="eastAsia" w:ascii="宋体" w:hAnsi="宋体" w:cs="仿宋"/>
                <w:sz w:val="21"/>
              </w:rPr>
              <w:t xml:space="preserve">30000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住宿业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2000≤Y</w:t>
            </w:r>
            <w:r>
              <w:rPr>
                <w:rStyle w:val="865"/>
                <w:rFonts w:hint="eastAsia" w:ascii="宋体" w:hAnsi="宋体" w:cs="宋体"/>
                <w:sz w:val="21"/>
              </w:rPr>
              <w:t xml:space="preserve">＜</w:t>
            </w:r>
            <w:r>
              <w:rPr>
                <w:rStyle w:val="865"/>
                <w:rFonts w:hint="eastAsia" w:ascii="宋体" w:hAnsi="宋体" w:cs="仿宋"/>
                <w:sz w:val="21"/>
              </w:rPr>
              <w:t xml:space="preserve">10000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餐饮业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2000≤Y</w:t>
            </w:r>
            <w:r>
              <w:rPr>
                <w:rStyle w:val="865"/>
                <w:rFonts w:hint="eastAsia" w:ascii="宋体" w:hAnsi="宋体" w:cs="宋体"/>
                <w:sz w:val="21"/>
              </w:rPr>
              <w:t xml:space="preserve">＜</w:t>
            </w:r>
            <w:r>
              <w:rPr>
                <w:rStyle w:val="865"/>
                <w:rFonts w:hint="eastAsia" w:ascii="宋体" w:hAnsi="宋体" w:cs="仿宋"/>
                <w:sz w:val="21"/>
              </w:rPr>
              <w:t xml:space="preserve">10000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信息传输业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100000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100≤Y</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软件和信息技术服务业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10000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50≤Y</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50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房地产开发经营</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200000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资产总额（</w:t>
            </w:r>
            <w:r>
              <w:rPr>
                <w:rStyle w:val="865"/>
                <w:rFonts w:hint="eastAsia" w:ascii="宋体" w:hAnsi="宋体" w:cs="仿宋"/>
                <w:sz w:val="21"/>
              </w:rPr>
              <w:t xml:space="preserve">Z</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5000≤Z</w:t>
            </w:r>
            <w:r>
              <w:rPr>
                <w:rStyle w:val="865"/>
                <w:rFonts w:hint="eastAsia" w:ascii="宋体" w:hAnsi="宋体" w:cs="宋体"/>
                <w:sz w:val="21"/>
              </w:rPr>
              <w:t xml:space="preserve">＜</w:t>
            </w:r>
            <w:r>
              <w:rPr>
                <w:rStyle w:val="865"/>
                <w:rFonts w:hint="eastAsia" w:ascii="宋体" w:hAnsi="宋体" w:cs="仿宋"/>
                <w:sz w:val="21"/>
              </w:rPr>
              <w:t xml:space="preserve">10000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2000≤Y</w:t>
            </w:r>
            <w:r>
              <w:rPr>
                <w:rStyle w:val="865"/>
                <w:rFonts w:hint="eastAsia" w:ascii="宋体" w:hAnsi="宋体" w:cs="宋体"/>
                <w:sz w:val="21"/>
              </w:rPr>
              <w:t xml:space="preserve">＜</w:t>
            </w:r>
            <w:r>
              <w:rPr>
                <w:rStyle w:val="865"/>
                <w:rFonts w:hint="eastAsia" w:ascii="宋体" w:hAnsi="宋体" w:cs="仿宋"/>
                <w:sz w:val="21"/>
              </w:rPr>
              <w:t xml:space="preserve">5000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2000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物业管理</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300≤X</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营业收入（</w:t>
            </w:r>
            <w:r>
              <w:rPr>
                <w:rStyle w:val="865"/>
                <w:rFonts w:hint="eastAsia" w:ascii="宋体" w:hAnsi="宋体" w:cs="仿宋"/>
                <w:sz w:val="21"/>
              </w:rPr>
              <w:t xml:space="preserve">Y</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1000≤Y</w:t>
            </w:r>
            <w:r>
              <w:rPr>
                <w:rStyle w:val="865"/>
                <w:rFonts w:hint="eastAsia" w:ascii="宋体" w:hAnsi="宋体" w:cs="宋体"/>
                <w:sz w:val="21"/>
              </w:rPr>
              <w:t xml:space="preserve">＜</w:t>
            </w:r>
            <w:r>
              <w:rPr>
                <w:rStyle w:val="865"/>
                <w:rFonts w:hint="eastAsia" w:ascii="宋体" w:hAnsi="宋体" w:cs="仿宋"/>
                <w:sz w:val="21"/>
              </w:rPr>
              <w:t xml:space="preserve">5000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500≤Y</w:t>
            </w:r>
            <w:r>
              <w:rPr>
                <w:rStyle w:val="865"/>
                <w:rFonts w:hint="eastAsia" w:ascii="宋体" w:hAnsi="宋体" w:cs="宋体"/>
                <w:sz w:val="21"/>
              </w:rPr>
              <w:t xml:space="preserve">＜</w:t>
            </w:r>
            <w:r>
              <w:rPr>
                <w:rStyle w:val="865"/>
                <w:rFonts w:hint="eastAsia" w:ascii="宋体" w:hAnsi="宋体" w:cs="仿宋"/>
                <w:sz w:val="21"/>
              </w:rPr>
              <w:t xml:space="preserve">1000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500</w:t>
            </w:r>
            <w:r>
              <w:rPr>
                <w:rFonts w:ascii="宋体" w:hAnsi="宋体"/>
                <w:sz w:val="21"/>
              </w:rPr>
            </w:r>
            <w:r/>
          </w:p>
        </w:tc>
      </w:tr>
      <w:tr>
        <w:trPr>
          <w:tblCellSpacing w:w="15" w:type="dxa"/>
          <w:trHeight w:val="225"/>
        </w:trPr>
        <w:tc>
          <w:tcPr>
            <w:tcW w:w="1401" w:type="dxa"/>
            <w:vAlign w:val="center"/>
            <w:vMerge w:val="restart"/>
            <w:textDirection w:val="lrTb"/>
            <w:noWrap w:val="false"/>
          </w:tcPr>
          <w:p>
            <w:pPr>
              <w:pStyle w:val="864"/>
              <w:jc w:val="center"/>
              <w:rPr>
                <w:rFonts w:ascii="宋体" w:hAnsi="宋体"/>
                <w:sz w:val="21"/>
              </w:rPr>
            </w:pPr>
            <w:r>
              <w:rPr>
                <w:rStyle w:val="865"/>
                <w:rFonts w:hint="eastAsia" w:ascii="宋体" w:hAnsi="宋体" w:cs="宋体"/>
                <w:sz w:val="21"/>
              </w:rPr>
              <w:t xml:space="preserve">租赁和商务服务业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r>
        <w:trPr>
          <w:tblCellSpacing w:w="15" w:type="dxa"/>
          <w:trHeight w:val="225"/>
        </w:trPr>
        <w:tc>
          <w:tcPr>
            <w:tcW w:w="1356" w:type="dxa"/>
            <w:vAlign w:val="center"/>
            <w:vMerge w:val="continue"/>
            <w:textDirection w:val="lrTb"/>
            <w:noWrap w:val="false"/>
          </w:tcPr>
          <w:p>
            <w:pPr>
              <w:pStyle w:val="850"/>
              <w:rPr>
                <w:rFonts w:ascii="宋体" w:hAnsi="宋体"/>
              </w:rPr>
            </w:pPr>
            <w:r>
              <w:rPr>
                <w:rFonts w:ascii="宋体" w:hAnsi="宋体"/>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资产总额（</w:t>
            </w:r>
            <w:r>
              <w:rPr>
                <w:rStyle w:val="865"/>
                <w:rFonts w:hint="eastAsia" w:ascii="宋体" w:hAnsi="宋体" w:cs="仿宋"/>
                <w:sz w:val="21"/>
              </w:rPr>
              <w:t xml:space="preserve">Z</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万元</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8000≤Z</w:t>
            </w:r>
            <w:r>
              <w:rPr>
                <w:rStyle w:val="865"/>
                <w:rFonts w:hint="eastAsia" w:ascii="宋体" w:hAnsi="宋体" w:cs="宋体"/>
                <w:sz w:val="21"/>
              </w:rPr>
              <w:t xml:space="preserve">＜</w:t>
            </w:r>
            <w:r>
              <w:rPr>
                <w:rStyle w:val="865"/>
                <w:rFonts w:hint="eastAsia" w:ascii="宋体" w:hAnsi="宋体" w:cs="仿宋"/>
                <w:sz w:val="21"/>
              </w:rPr>
              <w:t xml:space="preserve">120000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100≤Z</w:t>
            </w:r>
            <w:r>
              <w:rPr>
                <w:rStyle w:val="865"/>
                <w:rFonts w:hint="eastAsia" w:ascii="宋体" w:hAnsi="宋体" w:cs="宋体"/>
                <w:sz w:val="21"/>
              </w:rPr>
              <w:t xml:space="preserve">＜</w:t>
            </w:r>
            <w:r>
              <w:rPr>
                <w:rStyle w:val="865"/>
                <w:rFonts w:hint="eastAsia" w:ascii="宋体" w:hAnsi="宋体" w:cs="仿宋"/>
                <w:sz w:val="21"/>
              </w:rPr>
              <w:t xml:space="preserve">8000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Y</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r>
      <w:tr>
        <w:trPr>
          <w:tblCellSpacing w:w="15" w:type="dxa"/>
          <w:trHeight w:val="225"/>
        </w:trPr>
        <w:tc>
          <w:tcPr>
            <w:tcW w:w="1401" w:type="dxa"/>
            <w:vAlign w:val="center"/>
            <w:textDirection w:val="lrTb"/>
            <w:noWrap w:val="false"/>
          </w:tcPr>
          <w:p>
            <w:pPr>
              <w:pStyle w:val="864"/>
              <w:jc w:val="center"/>
              <w:rPr>
                <w:rFonts w:ascii="宋体" w:hAnsi="宋体"/>
                <w:sz w:val="21"/>
              </w:rPr>
            </w:pPr>
            <w:r>
              <w:rPr>
                <w:rStyle w:val="865"/>
                <w:rFonts w:hint="eastAsia" w:ascii="宋体" w:hAnsi="宋体" w:cs="宋体"/>
                <w:sz w:val="21"/>
              </w:rPr>
              <w:t xml:space="preserve">其他未列明行业</w:t>
            </w:r>
            <w:r>
              <w:rPr>
                <w:rFonts w:ascii="宋体" w:hAnsi="宋体"/>
                <w:sz w:val="21"/>
              </w:rPr>
            </w:r>
            <w:r/>
          </w:p>
        </w:tc>
        <w:tc>
          <w:tcPr>
            <w:tcW w:w="1709" w:type="dxa"/>
            <w:vAlign w:val="center"/>
            <w:textDirection w:val="lrTb"/>
            <w:noWrap w:val="false"/>
          </w:tcPr>
          <w:p>
            <w:pPr>
              <w:pStyle w:val="864"/>
              <w:rPr>
                <w:rFonts w:ascii="宋体" w:hAnsi="宋体"/>
                <w:sz w:val="21"/>
              </w:rPr>
            </w:pPr>
            <w:r>
              <w:rPr>
                <w:rStyle w:val="865"/>
                <w:rFonts w:hint="eastAsia" w:ascii="宋体" w:hAnsi="宋体" w:cs="宋体"/>
                <w:sz w:val="21"/>
              </w:rPr>
              <w:t xml:space="preserve">从业人员（</w:t>
            </w:r>
            <w:r>
              <w:rPr>
                <w:rStyle w:val="865"/>
                <w:rFonts w:hint="eastAsia" w:ascii="宋体" w:hAnsi="宋体" w:cs="仿宋"/>
                <w:sz w:val="21"/>
              </w:rPr>
              <w:t xml:space="preserve">X</w:t>
            </w:r>
            <w:r>
              <w:rPr>
                <w:rStyle w:val="865"/>
                <w:rFonts w:hint="eastAsia" w:ascii="宋体" w:hAnsi="宋体" w:cs="宋体"/>
                <w:sz w:val="21"/>
              </w:rPr>
              <w:t xml:space="preserve">）</w:t>
            </w:r>
            <w:r>
              <w:rPr>
                <w:rFonts w:ascii="宋体" w:hAnsi="宋体"/>
                <w:sz w:val="21"/>
              </w:rPr>
            </w:r>
            <w:r/>
          </w:p>
        </w:tc>
        <w:tc>
          <w:tcPr>
            <w:tcW w:w="1183" w:type="dxa"/>
            <w:vAlign w:val="center"/>
            <w:textDirection w:val="lrTb"/>
            <w:noWrap w:val="false"/>
          </w:tcPr>
          <w:p>
            <w:pPr>
              <w:pStyle w:val="864"/>
              <w:rPr>
                <w:rFonts w:ascii="宋体" w:hAnsi="宋体"/>
                <w:sz w:val="21"/>
              </w:rPr>
            </w:pPr>
            <w:r>
              <w:rPr>
                <w:rStyle w:val="865"/>
                <w:rFonts w:hint="eastAsia" w:ascii="宋体" w:hAnsi="宋体" w:cs="宋体"/>
                <w:sz w:val="21"/>
              </w:rPr>
              <w:t xml:space="preserve">人</w:t>
            </w:r>
            <w:r>
              <w:rPr>
                <w:rFonts w:ascii="宋体" w:hAnsi="宋体"/>
                <w:sz w:val="21"/>
              </w:rPr>
            </w:r>
            <w:r/>
          </w:p>
        </w:tc>
        <w:tc>
          <w:tcPr>
            <w:tcW w:w="1859" w:type="dxa"/>
            <w:vAlign w:val="center"/>
            <w:textDirection w:val="lrTb"/>
            <w:noWrap w:val="false"/>
          </w:tcPr>
          <w:p>
            <w:pPr>
              <w:pStyle w:val="864"/>
              <w:rPr>
                <w:rFonts w:ascii="宋体" w:hAnsi="宋体"/>
                <w:sz w:val="21"/>
              </w:rPr>
            </w:pPr>
            <w:r>
              <w:rPr>
                <w:rStyle w:val="865"/>
                <w:rFonts w:hint="eastAsia" w:ascii="宋体" w:hAnsi="宋体" w:cs="仿宋"/>
                <w:sz w:val="21"/>
              </w:rPr>
              <w:t xml:space="preserve">100≤X</w:t>
            </w:r>
            <w:r>
              <w:rPr>
                <w:rStyle w:val="865"/>
                <w:rFonts w:hint="eastAsia" w:ascii="宋体" w:hAnsi="宋体" w:cs="宋体"/>
                <w:sz w:val="21"/>
              </w:rPr>
              <w:t xml:space="preserve">＜</w:t>
            </w:r>
            <w:r>
              <w:rPr>
                <w:rStyle w:val="865"/>
                <w:rFonts w:hint="eastAsia" w:ascii="宋体" w:hAnsi="宋体" w:cs="仿宋"/>
                <w:sz w:val="21"/>
              </w:rPr>
              <w:t xml:space="preserve">300</w:t>
            </w:r>
            <w:r>
              <w:rPr>
                <w:rFonts w:ascii="宋体" w:hAnsi="宋体"/>
                <w:sz w:val="21"/>
              </w:rPr>
            </w:r>
            <w:r/>
          </w:p>
        </w:tc>
        <w:tc>
          <w:tcPr>
            <w:tcW w:w="1679" w:type="dxa"/>
            <w:vAlign w:val="center"/>
            <w:textDirection w:val="lrTb"/>
            <w:noWrap w:val="false"/>
          </w:tcPr>
          <w:p>
            <w:pPr>
              <w:pStyle w:val="864"/>
              <w:jc w:val="center"/>
              <w:rPr>
                <w:rFonts w:ascii="宋体" w:hAnsi="宋体"/>
                <w:sz w:val="21"/>
              </w:rPr>
            </w:pPr>
            <w:r>
              <w:rPr>
                <w:rStyle w:val="865"/>
                <w:rFonts w:hint="eastAsia" w:ascii="宋体" w:hAnsi="宋体" w:cs="仿宋"/>
                <w:sz w:val="21"/>
              </w:rPr>
              <w:t xml:space="preserve">10≤X</w:t>
            </w:r>
            <w:r>
              <w:rPr>
                <w:rStyle w:val="865"/>
                <w:rFonts w:hint="eastAsia" w:ascii="宋体" w:hAnsi="宋体" w:cs="宋体"/>
                <w:sz w:val="21"/>
              </w:rPr>
              <w:t xml:space="preserve">＜</w:t>
            </w:r>
            <w:r>
              <w:rPr>
                <w:rStyle w:val="865"/>
                <w:rFonts w:hint="eastAsia" w:ascii="宋体" w:hAnsi="宋体" w:cs="仿宋"/>
                <w:sz w:val="21"/>
              </w:rPr>
              <w:t xml:space="preserve">100</w:t>
            </w:r>
            <w:r>
              <w:rPr>
                <w:rFonts w:ascii="宋体" w:hAnsi="宋体"/>
                <w:sz w:val="21"/>
              </w:rPr>
            </w:r>
            <w:r/>
          </w:p>
        </w:tc>
        <w:tc>
          <w:tcPr>
            <w:tcW w:w="1166" w:type="dxa"/>
            <w:vAlign w:val="center"/>
            <w:textDirection w:val="lrTb"/>
            <w:noWrap w:val="false"/>
          </w:tcPr>
          <w:p>
            <w:pPr>
              <w:pStyle w:val="864"/>
              <w:rPr>
                <w:rFonts w:ascii="宋体" w:hAnsi="宋体"/>
                <w:sz w:val="21"/>
              </w:rPr>
            </w:pPr>
            <w:r>
              <w:rPr>
                <w:rStyle w:val="865"/>
                <w:rFonts w:hint="eastAsia" w:ascii="宋体" w:hAnsi="宋体" w:cs="仿宋"/>
                <w:sz w:val="21"/>
              </w:rPr>
              <w:t xml:space="preserve">X</w:t>
            </w:r>
            <w:r>
              <w:rPr>
                <w:rStyle w:val="865"/>
                <w:rFonts w:hint="eastAsia" w:ascii="宋体" w:hAnsi="宋体" w:cs="宋体"/>
                <w:sz w:val="21"/>
              </w:rPr>
              <w:t xml:space="preserve">＜</w:t>
            </w:r>
            <w:r>
              <w:rPr>
                <w:rStyle w:val="865"/>
                <w:rFonts w:hint="eastAsia" w:ascii="宋体" w:hAnsi="宋体" w:cs="仿宋"/>
                <w:sz w:val="21"/>
              </w:rPr>
              <w:t xml:space="preserve">10</w:t>
            </w:r>
            <w:r>
              <w:rPr>
                <w:rFonts w:ascii="宋体" w:hAnsi="宋体"/>
                <w:sz w:val="21"/>
              </w:rPr>
            </w:r>
            <w:r/>
          </w:p>
        </w:tc>
      </w:tr>
    </w:tbl>
    <w:p>
      <w:pPr>
        <w:pStyle w:val="864"/>
        <w:ind w:firstLine="422"/>
        <w:spacing w:before="300" w:after="452" w:line="240" w:lineRule="auto"/>
        <w:widowControl/>
        <w:rPr>
          <w:rFonts w:hint="eastAsia" w:ascii="宋体" w:hAnsi="宋体" w:eastAsia="宋体" w:cs="Times New Roman"/>
          <w:b/>
          <w:bCs/>
          <w:sz w:val="21"/>
          <w:szCs w:val="24"/>
          <w:lang w:val="en-US" w:eastAsia="zh-CN" w:bidi="ar-SA"/>
        </w:rPr>
      </w:pPr>
      <w:r>
        <w:rPr>
          <w:rFonts w:hint="eastAsia" w:ascii="宋体" w:hAnsi="宋体" w:eastAsia="宋体" w:cs="Times New Roman"/>
          <w:b/>
          <w:bCs/>
          <w:sz w:val="21"/>
          <w:szCs w:val="24"/>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Times New Roman"/>
          <w:b/>
          <w:bCs/>
          <w:sz w:val="21"/>
          <w:szCs w:val="24"/>
          <w:lang w:val="en-US" w:eastAsia="zh-CN" w:bidi="ar-SA"/>
        </w:rPr>
      </w:r>
      <w:r/>
    </w:p>
    <w:p>
      <w:pPr>
        <w:pStyle w:val="864"/>
        <w:ind w:firstLine="420"/>
        <w:jc w:val="center"/>
        <w:keepLines w:val="0"/>
        <w:keepNext w:val="0"/>
        <w:pageBreakBefore w:val="0"/>
        <w:spacing w:before="300" w:after="300" w:line="360" w:lineRule="auto"/>
        <w:widowControl/>
      </w:pPr>
      <w:r>
        <w:rPr>
          <w:rStyle w:val="865"/>
          <w:rFonts w:ascii="宋体" w:hAnsi="宋体" w:cs="仿宋"/>
          <w:color w:val="666666"/>
          <w:sz w:val="21"/>
          <w:szCs w:val="21"/>
        </w:rPr>
        <w:br w:type="page" w:clear="all"/>
      </w:r>
      <w:r>
        <w:rPr>
          <w:rFonts w:hint="eastAsia" w:ascii="宋体" w:hAnsi="宋体"/>
          <w:b/>
          <w:bCs/>
        </w:rPr>
        <w:t xml:space="preserve">残疾人福利性单位声明函</w:t>
      </w:r>
      <w:r/>
    </w:p>
    <w:p>
      <w:pPr>
        <w:pStyle w:val="850"/>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850"/>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50"/>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50"/>
        <w:ind w:firstLine="420"/>
        <w:spacing w:line="588" w:lineRule="exact"/>
        <w:rPr>
          <w:rFonts w:ascii="宋体" w:hAnsi="宋体"/>
          <w:szCs w:val="21"/>
        </w:rPr>
      </w:pPr>
      <w:r>
        <w:rPr>
          <w:rFonts w:ascii="宋体" w:hAnsi="宋体"/>
          <w:szCs w:val="21"/>
        </w:rPr>
      </w:r>
      <w:r/>
    </w:p>
    <w:p>
      <w:pPr>
        <w:pStyle w:val="850"/>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850"/>
        <w:ind w:firstLine="444"/>
        <w:spacing w:line="588" w:lineRule="exact"/>
        <w:rPr>
          <w:rFonts w:ascii="仿宋_GB2312" w:eastAsia="仿宋_GB2312"/>
          <w:spacing w:val="6"/>
          <w:szCs w:val="21"/>
        </w:rPr>
      </w:pPr>
      <w:r>
        <w:rPr>
          <w:rFonts w:ascii="仿宋_GB2312" w:eastAsia="仿宋_GB2312"/>
          <w:spacing w:val="6"/>
          <w:szCs w:val="21"/>
        </w:rPr>
      </w:r>
      <w:r/>
    </w:p>
    <w:p>
      <w:pPr>
        <w:pStyle w:val="850"/>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50"/>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50"/>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rPr>
          <w:rFonts w:ascii="宋体" w:hAnsi="宋体"/>
          <w:szCs w:val="21"/>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jc w:val="left"/>
        <w:widowControl/>
        <w:rPr>
          <w:rFonts w:ascii="宋体" w:hAnsi="宋体" w:cs="Arial"/>
          <w:b/>
          <w:bCs/>
          <w:color w:val="000000"/>
        </w:rPr>
      </w:pPr>
      <w:r>
        <w:rPr>
          <w:rFonts w:ascii="宋体" w:hAnsi="宋体" w:cs="Arial"/>
          <w:b/>
          <w:bCs/>
          <w:color w:val="000000"/>
        </w:rPr>
      </w:r>
      <w:r/>
    </w:p>
    <w:p>
      <w:pPr>
        <w:pStyle w:val="850"/>
        <w:rPr>
          <w:rFonts w:ascii="宋体" w:hAnsi="宋体"/>
          <w:sz w:val="32"/>
          <w:szCs w:val="32"/>
        </w:rPr>
      </w:pPr>
      <w:r>
        <w:rPr>
          <w:rFonts w:ascii="宋体" w:hAnsi="宋体"/>
          <w:sz w:val="32"/>
          <w:szCs w:val="32"/>
        </w:rPr>
      </w:r>
      <w:r/>
    </w:p>
    <w:p>
      <w:pPr>
        <w:pStyle w:val="850"/>
        <w:jc w:val="center"/>
        <w:spacing w:before="240" w:line="360" w:lineRule="auto"/>
        <w:rPr>
          <w:rFonts w:ascii="宋体" w:hAnsi="宋体"/>
          <w:b/>
          <w:sz w:val="32"/>
          <w:szCs w:val="32"/>
        </w:rPr>
      </w:pPr>
      <w:r/>
      <w:bookmarkStart w:id="419" w:name="_Toc138777694"/>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bookmarkStart w:id="420" w:name="_Toc6966"/>
      <w:r/>
      <w:bookmarkStart w:id="421" w:name="_Toc23563"/>
      <w:r>
        <w:rPr>
          <w:rFonts w:hint="eastAsia" w:ascii="宋体" w:hAnsi="宋体"/>
          <w:b/>
          <w:sz w:val="32"/>
          <w:szCs w:val="32"/>
        </w:rPr>
        <w:t xml:space="preserve">四、开标一览表</w:t>
      </w:r>
      <w:bookmarkEnd w:id="419"/>
      <w:r/>
      <w:bookmarkEnd w:id="420"/>
      <w:r/>
      <w:bookmarkEnd w:id="421"/>
      <w:r>
        <w:rPr>
          <w:rFonts w:ascii="宋体" w:hAnsi="宋体"/>
          <w:b/>
          <w:sz w:val="32"/>
          <w:szCs w:val="32"/>
        </w:rPr>
      </w:r>
      <w:r/>
    </w:p>
    <w:p>
      <w:pPr>
        <w:pStyle w:val="850"/>
        <w:ind w:firstLine="480"/>
        <w:spacing w:line="360" w:lineRule="auto"/>
        <w:rPr>
          <w:szCs w:val="21"/>
        </w:rPr>
      </w:pPr>
      <w:r>
        <w:rPr>
          <w:rFonts w:hint="eastAsia" w:ascii="宋体" w:hAnsi="宋体"/>
          <w:szCs w:val="21"/>
        </w:rPr>
        <w:t xml:space="preserve">项目名称：</w:t>
      </w:r>
      <w:r>
        <w:rPr>
          <w:szCs w:val="21"/>
        </w:rPr>
      </w:r>
      <w:r/>
    </w:p>
    <w:p>
      <w:pPr>
        <w:pStyle w:val="850"/>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50"/>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50"/>
        <w:ind w:firstLine="480"/>
        <w:rPr>
          <w:rFonts w:ascii="宋体" w:hAnsi="宋体"/>
          <w:szCs w:val="21"/>
        </w:rPr>
      </w:pPr>
      <w:r>
        <w:rPr>
          <w:rFonts w:hint="eastAsia" w:ascii="宋体" w:hAnsi="宋体"/>
          <w:szCs w:val="21"/>
        </w:rPr>
        <w:t xml:space="preserve">                       </w:t>
      </w:r>
      <w:r>
        <w:rPr>
          <w:rFonts w:ascii="宋体" w:hAnsi="宋体"/>
          <w:szCs w:val="21"/>
        </w:rPr>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953"/>
      </w:tblGrid>
      <w:tr>
        <w:trPr>
          <w:cantSplit/>
          <w:trHeight w:val="1098"/>
        </w:trPr>
        <w:tc>
          <w:tcPr>
            <w:tcW w:w="3261" w:type="dxa"/>
            <w:vAlign w:val="center"/>
            <w:textDirection w:val="lrTb"/>
            <w:noWrap w:val="false"/>
          </w:tcPr>
          <w:p>
            <w:pPr>
              <w:pStyle w:val="858"/>
              <w:jc w:val="center"/>
              <w:spacing w:line="300" w:lineRule="auto"/>
              <w:rPr>
                <w:rFonts w:ascii="宋体" w:hAnsi="宋体" w:eastAsia="宋体" w:cs="宋体"/>
                <w:sz w:val="21"/>
                <w:szCs w:val="21"/>
              </w:rPr>
            </w:pPr>
            <w:r>
              <w:rPr>
                <w:rFonts w:hint="eastAsia" w:ascii="宋体" w:hAnsi="宋体" w:eastAsia="宋体" w:cs="宋体"/>
                <w:sz w:val="21"/>
                <w:szCs w:val="21"/>
              </w:rPr>
              <w:t xml:space="preserve">投标服务或产品名称</w:t>
            </w:r>
            <w:r>
              <w:rPr>
                <w:rFonts w:ascii="宋体" w:hAnsi="宋体" w:eastAsia="宋体" w:cs="宋体"/>
                <w:sz w:val="21"/>
                <w:szCs w:val="21"/>
              </w:rPr>
            </w:r>
            <w:r/>
          </w:p>
        </w:tc>
        <w:tc>
          <w:tcPr>
            <w:tcW w:w="5953" w:type="dxa"/>
            <w:vAlign w:val="center"/>
            <w:textDirection w:val="lrTb"/>
            <w:noWrap w:val="false"/>
          </w:tcPr>
          <w:p>
            <w:pPr>
              <w:pStyle w:val="858"/>
              <w:jc w:val="center"/>
              <w:spacing w:line="300" w:lineRule="auto"/>
              <w:rPr>
                <w:rFonts w:ascii="宋体" w:hAnsi="宋体" w:eastAsia="宋体" w:cs="宋体"/>
                <w:sz w:val="21"/>
                <w:szCs w:val="21"/>
              </w:rPr>
            </w:pPr>
            <w:r>
              <w:rPr>
                <w:rFonts w:hint="eastAsia" w:ascii="宋体" w:hAnsi="宋体" w:eastAsia="宋体" w:cs="宋体"/>
                <w:sz w:val="21"/>
                <w:szCs w:val="21"/>
              </w:rPr>
              <w:t xml:space="preserve">投标报价（该报价为固定价格）</w:t>
            </w:r>
            <w:r>
              <w:rPr>
                <w:rFonts w:ascii="宋体" w:hAnsi="宋体" w:eastAsia="宋体" w:cs="宋体"/>
                <w:sz w:val="21"/>
                <w:szCs w:val="21"/>
              </w:rPr>
            </w:r>
            <w:r/>
          </w:p>
        </w:tc>
      </w:tr>
      <w:tr>
        <w:trPr>
          <w:cantSplit/>
          <w:trHeight w:val="1697"/>
        </w:trPr>
        <w:tc>
          <w:tcPr>
            <w:tcW w:w="3261" w:type="dxa"/>
            <w:vAlign w:val="center"/>
            <w:textDirection w:val="lrTb"/>
            <w:noWrap w:val="false"/>
          </w:tcPr>
          <w:p>
            <w:pPr>
              <w:pStyle w:val="858"/>
              <w:rPr>
                <w:rFonts w:ascii="宋体" w:hAnsi="宋体" w:eastAsia="宋体" w:cs="宋体"/>
                <w:sz w:val="21"/>
                <w:szCs w:val="21"/>
              </w:rPr>
            </w:pPr>
            <w:r>
              <w:rPr>
                <w:rFonts w:hint="eastAsia" w:ascii="宋体" w:hAnsi="宋体" w:eastAsia="宋体" w:cs="宋体"/>
                <w:sz w:val="21"/>
                <w:szCs w:val="21"/>
              </w:rPr>
              <w:t xml:space="preserve">高邮高新区工业污水处理厂及配套管网建设项目等项目跟踪审计服务</w:t>
            </w:r>
            <w:r>
              <w:rPr>
                <w:rFonts w:ascii="宋体" w:hAnsi="宋体" w:eastAsia="宋体" w:cs="宋体"/>
                <w:sz w:val="21"/>
                <w:szCs w:val="21"/>
              </w:rPr>
            </w:r>
            <w:r/>
          </w:p>
        </w:tc>
        <w:tc>
          <w:tcPr>
            <w:tcW w:w="5953" w:type="dxa"/>
            <w:vAlign w:val="center"/>
            <w:textDirection w:val="lrTb"/>
            <w:noWrap w:val="false"/>
          </w:tcPr>
          <w:p>
            <w:pPr>
              <w:pStyle w:val="850"/>
              <w:rPr>
                <w:rFonts w:ascii="宋体" w:hAnsi="宋体"/>
                <w:sz w:val="21"/>
                <w:szCs w:val="21"/>
                <w:u w:val="single"/>
              </w:rPr>
            </w:pPr>
            <w:r>
              <w:rPr>
                <w:rFonts w:hint="eastAsia" w:ascii="宋体" w:hAnsi="宋体"/>
                <w:sz w:val="21"/>
                <w:szCs w:val="21"/>
                <w:u w:val="none"/>
              </w:rPr>
              <w:t xml:space="preserve">按邮政办发〔2023〕4号文第六章跟踪审计费用支付*（1-30%）</w:t>
            </w:r>
            <w:r>
              <w:rPr>
                <w:rFonts w:ascii="宋体" w:hAnsi="宋体"/>
                <w:sz w:val="21"/>
                <w:szCs w:val="21"/>
                <w:u w:val="single"/>
              </w:rPr>
            </w:r>
            <w:r/>
          </w:p>
        </w:tc>
      </w:tr>
    </w:tbl>
    <w:p>
      <w:pPr>
        <w:pStyle w:val="850"/>
        <w:rPr>
          <w:rFonts w:ascii="宋体" w:hAnsi="宋体"/>
          <w:sz w:val="21"/>
          <w:szCs w:val="21"/>
        </w:rPr>
      </w:pPr>
      <w:r>
        <w:rPr>
          <w:rFonts w:ascii="宋体" w:hAnsi="宋体"/>
          <w:sz w:val="21"/>
          <w:szCs w:val="21"/>
        </w:rPr>
      </w:r>
      <w:r/>
    </w:p>
    <w:p>
      <w:pPr>
        <w:pStyle w:val="850"/>
        <w:ind w:firstLine="480"/>
        <w:rPr>
          <w:rFonts w:ascii="宋体" w:hAnsi="宋体"/>
          <w:sz w:val="21"/>
          <w:szCs w:val="21"/>
        </w:rPr>
      </w:pPr>
      <w:r>
        <w:rPr>
          <w:rFonts w:hint="eastAsia" w:ascii="宋体" w:hAnsi="宋体"/>
          <w:sz w:val="21"/>
          <w:szCs w:val="21"/>
        </w:rPr>
        <w:t xml:space="preserve">                                              日期：</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rPr>
        <w:t xml:space="preserve">日</w:t>
      </w:r>
      <w:r>
        <w:rPr>
          <w:rFonts w:ascii="宋体" w:hAnsi="宋体"/>
          <w:sz w:val="21"/>
          <w:szCs w:val="21"/>
        </w:rPr>
      </w:r>
      <w:r/>
    </w:p>
    <w:p>
      <w:pPr>
        <w:pStyle w:val="857"/>
        <w:ind w:firstLine="640"/>
        <w:rPr>
          <w:rFonts w:ascii="宋体" w:hAnsi="宋体"/>
          <w:sz w:val="21"/>
          <w:szCs w:val="21"/>
        </w:rPr>
      </w:pPr>
      <w:r>
        <w:rPr>
          <w:rFonts w:ascii="宋体" w:hAnsi="宋体"/>
          <w:sz w:val="21"/>
          <w:szCs w:val="21"/>
        </w:rPr>
      </w:r>
      <w:r/>
    </w:p>
    <w:p>
      <w:pPr>
        <w:pStyle w:val="850"/>
        <w:rPr>
          <w:rFonts w:hint="eastAsia" w:ascii="宋体" w:hAnsi="宋体"/>
          <w:sz w:val="32"/>
          <w:szCs w:val="32"/>
        </w:rPr>
      </w:pPr>
      <w:r>
        <w:rPr>
          <w:rFonts w:hint="eastAsia" w:ascii="宋体" w:hAnsi="宋体"/>
          <w:sz w:val="32"/>
          <w:szCs w:val="32"/>
        </w:rPr>
      </w:r>
      <w:r/>
    </w:p>
    <w:p>
      <w:pPr>
        <w:pStyle w:val="850"/>
        <w:rPr>
          <w:rFonts w:ascii="宋体" w:hAnsi="宋体" w:cs="Arial"/>
          <w:b/>
          <w:bCs/>
          <w:color w:val="000000"/>
        </w:rPr>
      </w:pPr>
      <w:r>
        <w:rPr>
          <w:rFonts w:hint="eastAsia" w:ascii="宋体" w:hAnsi="宋体"/>
          <w:sz w:val="32"/>
          <w:szCs w:val="32"/>
        </w:rPr>
        <w:br w:type="page" w:clear="all"/>
      </w:r>
      <w:r>
        <w:rPr>
          <w:rFonts w:ascii="宋体" w:hAnsi="宋体" w:cs="Arial"/>
          <w:b/>
          <w:bCs/>
          <w:color w:val="000000"/>
        </w:rPr>
      </w:r>
      <w:r/>
    </w:p>
    <w:p>
      <w:pPr>
        <w:pStyle w:val="880"/>
        <w:ind w:firstLine="3213"/>
        <w:jc w:val="both"/>
        <w:rPr>
          <w:rFonts w:ascii="宋体" w:hAnsi="宋体" w:eastAsia="宋体" w:cs="Times New Roman"/>
          <w:bCs w:val="0"/>
          <w:sz w:val="32"/>
          <w:szCs w:val="32"/>
        </w:rPr>
        <w:outlineLvl w:val="9"/>
      </w:pPr>
      <w:r/>
      <w:bookmarkStart w:id="422" w:name="_Toc4272"/>
      <w:r/>
      <w:bookmarkStart w:id="423" w:name="_Toc113352361"/>
      <w:r/>
      <w:bookmarkStart w:id="424" w:name="_Toc131770118"/>
      <w:r/>
      <w:bookmarkStart w:id="425" w:name="_Toc32116"/>
      <w:r/>
      <w:bookmarkStart w:id="426" w:name="_Toc143"/>
      <w:r/>
      <w:bookmarkStart w:id="427" w:name="_Toc138777695"/>
      <w:r>
        <w:rPr>
          <w:rFonts w:hint="eastAsia" w:ascii="宋体" w:hAnsi="宋体" w:eastAsia="宋体" w:cs="Times New Roman"/>
          <w:bCs w:val="0"/>
          <w:sz w:val="32"/>
          <w:szCs w:val="32"/>
        </w:rPr>
        <w:t xml:space="preserve">五、分项报价表</w:t>
      </w:r>
      <w:bookmarkEnd w:id="422"/>
      <w:r/>
      <w:bookmarkEnd w:id="423"/>
      <w:r/>
      <w:bookmarkEnd w:id="424"/>
      <w:r/>
      <w:bookmarkEnd w:id="425"/>
      <w:r/>
      <w:bookmarkEnd w:id="426"/>
      <w:r>
        <w:rPr>
          <w:rFonts w:ascii="宋体" w:hAnsi="宋体" w:eastAsia="宋体" w:cs="Times New Roman"/>
          <w:bCs w:val="0"/>
          <w:sz w:val="32"/>
          <w:szCs w:val="32"/>
        </w:rPr>
      </w:r>
      <w:r/>
    </w:p>
    <w:tbl>
      <w:tblPr>
        <w:tblW w:w="88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5"/>
        <w:gridCol w:w="2224"/>
        <w:gridCol w:w="2224"/>
        <w:gridCol w:w="2224"/>
      </w:tblGrid>
      <w:tr>
        <w:trPr>
          <w:cantSplit/>
          <w:trHeight w:val="851"/>
        </w:trPr>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1</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2</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3</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4</w:t>
            </w:r>
            <w:r>
              <w:rPr>
                <w:rFonts w:ascii="宋体" w:hAnsi="宋体"/>
                <w:sz w:val="24"/>
                <w:szCs w:val="21"/>
              </w:rPr>
            </w:r>
            <w:r/>
          </w:p>
        </w:tc>
      </w:tr>
      <w:tr>
        <w:trPr>
          <w:cantSplit/>
          <w:trHeight w:val="851"/>
        </w:trPr>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名称</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数量</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单价</w:t>
            </w:r>
            <w:r>
              <w:rPr>
                <w:rFonts w:ascii="宋体" w:hAnsi="宋体"/>
                <w:sz w:val="24"/>
                <w:szCs w:val="21"/>
              </w:rPr>
            </w:r>
            <w:r/>
          </w:p>
        </w:tc>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总价</w:t>
            </w:r>
            <w:r>
              <w:rPr>
                <w:rFonts w:ascii="宋体" w:hAnsi="宋体"/>
                <w:sz w:val="24"/>
                <w:szCs w:val="21"/>
              </w:rPr>
            </w:r>
            <w:r/>
          </w:p>
        </w:tc>
      </w:tr>
      <w:tr>
        <w:trPr>
          <w:cantSplit/>
          <w:trHeight w:val="851"/>
        </w:trPr>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c>
          <w:tcPr>
            <w:tcW w:w="2773" w:type="dxa"/>
            <w:vAlign w:val="center"/>
            <w:textDirection w:val="lrTb"/>
            <w:noWrap w:val="false"/>
          </w:tcPr>
          <w:p>
            <w:pPr>
              <w:pStyle w:val="850"/>
              <w:rPr>
                <w:rFonts w:ascii="宋体" w:hAnsi="宋体"/>
                <w:sz w:val="24"/>
                <w:szCs w:val="21"/>
              </w:rPr>
            </w:pPr>
            <w:r>
              <w:rPr>
                <w:rFonts w:ascii="宋体" w:hAnsi="宋体"/>
                <w:sz w:val="24"/>
                <w:szCs w:val="21"/>
              </w:rPr>
            </w:r>
            <w:r/>
          </w:p>
        </w:tc>
      </w:tr>
      <w:tr>
        <w:trPr>
          <w:cantSplit/>
          <w:trHeight w:val="851"/>
        </w:trPr>
        <w:tc>
          <w:tcPr>
            <w:tcW w:w="2773" w:type="dxa"/>
            <w:vAlign w:val="center"/>
            <w:textDirection w:val="lrTb"/>
            <w:noWrap w:val="false"/>
          </w:tcPr>
          <w:p>
            <w:pPr>
              <w:pStyle w:val="850"/>
              <w:jc w:val="center"/>
              <w:rPr>
                <w:rFonts w:ascii="宋体" w:hAnsi="宋体"/>
                <w:sz w:val="24"/>
                <w:szCs w:val="21"/>
              </w:rPr>
            </w:pPr>
            <w:r>
              <w:rPr>
                <w:rFonts w:hint="eastAsia" w:ascii="宋体" w:hAnsi="宋体"/>
                <w:sz w:val="24"/>
                <w:szCs w:val="21"/>
              </w:rPr>
              <w:t xml:space="preserve">合计</w:t>
            </w:r>
            <w:r>
              <w:rPr>
                <w:rFonts w:ascii="宋体" w:hAnsi="宋体"/>
                <w:sz w:val="24"/>
                <w:szCs w:val="21"/>
              </w:rPr>
            </w:r>
            <w:r/>
          </w:p>
        </w:tc>
        <w:tc>
          <w:tcPr>
            <w:gridSpan w:val="3"/>
            <w:tcW w:w="6672" w:type="dxa"/>
            <w:vAlign w:val="center"/>
            <w:textDirection w:val="lrTb"/>
            <w:noWrap w:val="false"/>
          </w:tcPr>
          <w:p>
            <w:pPr>
              <w:pStyle w:val="850"/>
              <w:rPr>
                <w:rFonts w:ascii="宋体" w:hAnsi="宋体"/>
                <w:sz w:val="24"/>
                <w:szCs w:val="21"/>
              </w:rPr>
            </w:pPr>
            <w:r>
              <w:rPr>
                <w:rFonts w:ascii="宋体" w:hAnsi="宋体"/>
                <w:sz w:val="24"/>
                <w:szCs w:val="21"/>
              </w:rPr>
            </w:r>
            <w:r/>
          </w:p>
        </w:tc>
      </w:tr>
    </w:tbl>
    <w:p>
      <w:pPr>
        <w:pStyle w:val="850"/>
        <w:jc w:val="left"/>
        <w:widowControl/>
        <w:rPr>
          <w:rFonts w:ascii="宋体" w:hAnsi="宋体" w:cs="Arial"/>
          <w:b/>
          <w:bCs/>
          <w:color w:val="000000"/>
        </w:rPr>
      </w:pPr>
      <w:r>
        <w:rPr>
          <w:rFonts w:ascii="宋体" w:hAnsi="宋体" w:cs="Arial"/>
          <w:b/>
          <w:bCs/>
          <w:color w:val="000000"/>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jc w:val="center"/>
        <w:spacing w:before="240" w:line="360" w:lineRule="auto"/>
        <w:rPr>
          <w:rFonts w:ascii="宋体" w:hAnsi="宋体"/>
          <w:b/>
          <w:sz w:val="32"/>
          <w:szCs w:val="32"/>
        </w:rPr>
      </w:pPr>
      <w:r>
        <w:rPr>
          <w:rFonts w:ascii="宋体" w:hAnsi="宋体"/>
          <w:b/>
          <w:sz w:val="32"/>
          <w:szCs w:val="32"/>
        </w:rPr>
      </w:r>
      <w:r/>
    </w:p>
    <w:p>
      <w:pPr>
        <w:pStyle w:val="850"/>
        <w:spacing w:before="240" w:line="360" w:lineRule="auto"/>
        <w:rPr>
          <w:rFonts w:ascii="宋体" w:hAnsi="宋体"/>
          <w:b/>
          <w:sz w:val="32"/>
          <w:szCs w:val="32"/>
        </w:rPr>
      </w:pPr>
      <w:r>
        <w:rPr>
          <w:rFonts w:ascii="宋体" w:hAnsi="宋体"/>
          <w:b/>
          <w:sz w:val="32"/>
          <w:szCs w:val="32"/>
        </w:rPr>
      </w:r>
      <w:r/>
    </w:p>
    <w:p>
      <w:pPr>
        <w:pStyle w:val="850"/>
        <w:numPr>
          <w:ilvl w:val="0"/>
          <w:numId w:val="0"/>
        </w:numPr>
        <w:jc w:val="center"/>
        <w:spacing w:before="240" w:line="720" w:lineRule="auto"/>
        <w:rPr>
          <w:rFonts w:hint="eastAsia" w:ascii="宋体" w:hAnsi="宋体"/>
          <w:b/>
          <w:sz w:val="32"/>
          <w:szCs w:val="32"/>
        </w:rPr>
      </w:pPr>
      <w:r/>
      <w:bookmarkStart w:id="428" w:name="_Toc14378"/>
      <w:r/>
      <w:bookmarkStart w:id="429" w:name="_Toc10587"/>
      <w:r>
        <w:rPr>
          <w:rFonts w:hint="eastAsia" w:ascii="宋体" w:hAnsi="宋体" w:eastAsia="宋体" w:cs="Times New Roman"/>
          <w:b/>
          <w:sz w:val="32"/>
          <w:szCs w:val="32"/>
          <w:lang w:val="en-US" w:eastAsia="zh-CN" w:bidi="ar-SA"/>
        </w:rPr>
        <w:t xml:space="preserve">六、</w:t>
      </w:r>
      <w:r>
        <w:rPr>
          <w:rFonts w:hint="eastAsia" w:ascii="宋体" w:hAnsi="宋体"/>
          <w:b/>
          <w:sz w:val="32"/>
          <w:szCs w:val="32"/>
        </w:rPr>
        <w:t xml:space="preserve">技术参数响应及偏离表</w:t>
      </w:r>
      <w:bookmarkEnd w:id="427"/>
      <w:r/>
      <w:bookmarkEnd w:id="428"/>
      <w:r/>
      <w:bookmarkEnd w:id="429"/>
      <w:r>
        <w:rPr>
          <w:rFonts w:hint="eastAsia" w:ascii="宋体" w:hAnsi="宋体"/>
          <w:b/>
          <w:sz w:val="32"/>
          <w:szCs w:val="32"/>
        </w:rPr>
      </w:r>
      <w:r/>
    </w:p>
    <w:tbl>
      <w:tblPr>
        <w:tblW w:w="916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50"/>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850"/>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850"/>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850"/>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850"/>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2852" w:type="dxa"/>
            <w:vAlign w:val="top"/>
            <w:textDirection w:val="lrTb"/>
            <w:noWrap w:val="false"/>
          </w:tcPr>
          <w:p>
            <w:pPr>
              <w:pStyle w:val="850"/>
              <w:jc w:val="center"/>
              <w:rPr>
                <w:rFonts w:ascii="宋体" w:hAnsi="宋体"/>
                <w:szCs w:val="21"/>
              </w:rPr>
            </w:pPr>
            <w:r>
              <w:rPr>
                <w:rFonts w:ascii="宋体" w:hAnsi="宋体"/>
                <w:szCs w:val="21"/>
              </w:rPr>
            </w:r>
            <w:r/>
          </w:p>
        </w:tc>
        <w:tc>
          <w:tcPr>
            <w:tcW w:w="1308" w:type="dxa"/>
            <w:vAlign w:val="top"/>
            <w:textDirection w:val="lrTb"/>
            <w:noWrap w:val="false"/>
          </w:tcPr>
          <w:p>
            <w:pPr>
              <w:pStyle w:val="850"/>
              <w:jc w:val="center"/>
              <w:rPr>
                <w:rFonts w:ascii="宋体" w:hAnsi="宋体"/>
                <w:szCs w:val="21"/>
              </w:rPr>
            </w:pPr>
            <w:r>
              <w:rPr>
                <w:rFonts w:ascii="宋体" w:hAnsi="宋体"/>
                <w:szCs w:val="21"/>
              </w:rPr>
            </w:r>
            <w:r/>
          </w:p>
        </w:tc>
        <w:tc>
          <w:tcPr>
            <w:tcW w:w="1173" w:type="dxa"/>
            <w:vAlign w:val="top"/>
            <w:textDirection w:val="lrTb"/>
            <w:noWrap w:val="false"/>
          </w:tcPr>
          <w:p>
            <w:pPr>
              <w:pStyle w:val="850"/>
              <w:jc w:val="center"/>
              <w:rPr>
                <w:rFonts w:ascii="宋体" w:hAnsi="宋体"/>
                <w:szCs w:val="21"/>
              </w:rPr>
            </w:pPr>
            <w:r>
              <w:rPr>
                <w:rFonts w:ascii="宋体" w:hAnsi="宋体"/>
                <w:szCs w:val="21"/>
              </w:rPr>
            </w:r>
            <w:r/>
          </w:p>
        </w:tc>
      </w:tr>
    </w:tbl>
    <w:p>
      <w:pPr>
        <w:pStyle w:val="850"/>
        <w:rPr>
          <w:rFonts w:ascii="宋体" w:hAnsi="宋体"/>
          <w:sz w:val="24"/>
          <w:szCs w:val="24"/>
        </w:rPr>
      </w:pPr>
      <w:r>
        <w:rPr>
          <w:rFonts w:ascii="宋体" w:hAnsi="宋体"/>
          <w:sz w:val="24"/>
          <w:szCs w:val="24"/>
        </w:rPr>
      </w:r>
      <w:r/>
    </w:p>
    <w:p>
      <w:pPr>
        <w:pStyle w:val="850"/>
        <w:spacing w:line="360" w:lineRule="auto"/>
        <w:rPr>
          <w:rFonts w:ascii="宋体" w:hAnsi="宋体"/>
          <w:sz w:val="21"/>
          <w:szCs w:val="21"/>
        </w:rPr>
      </w:pPr>
      <w:r>
        <w:rPr>
          <w:rFonts w:hint="eastAsia" w:ascii="宋体" w:hAnsi="宋体"/>
          <w:sz w:val="21"/>
          <w:szCs w:val="21"/>
        </w:rPr>
        <w:t xml:space="preserve">注：1、按照基本技术要求详细填列。</w:t>
      </w:r>
      <w:r>
        <w:rPr>
          <w:rFonts w:ascii="宋体" w:hAnsi="宋体"/>
          <w:sz w:val="21"/>
          <w:szCs w:val="21"/>
        </w:rPr>
      </w:r>
      <w:r/>
    </w:p>
    <w:p>
      <w:pPr>
        <w:pStyle w:val="850"/>
        <w:ind w:firstLine="420"/>
        <w:spacing w:line="360" w:lineRule="auto"/>
        <w:rPr>
          <w:rFonts w:ascii="宋体" w:hAnsi="宋体"/>
          <w:sz w:val="21"/>
          <w:szCs w:val="21"/>
        </w:rPr>
      </w:pPr>
      <w:r/>
      <w:bookmarkStart w:id="430" w:name="_Toc21219"/>
      <w:r/>
      <w:bookmarkStart w:id="431" w:name="_Toc28127"/>
      <w:r>
        <w:rPr>
          <w:rFonts w:hint="eastAsia" w:ascii="宋体" w:hAnsi="宋体"/>
          <w:sz w:val="21"/>
          <w:szCs w:val="21"/>
        </w:rPr>
        <w:t xml:space="preserve">2、行数不够，可自行添加。</w:t>
      </w:r>
      <w:bookmarkEnd w:id="430"/>
      <w:r/>
      <w:bookmarkEnd w:id="431"/>
      <w:r>
        <w:rPr>
          <w:rFonts w:ascii="宋体" w:hAnsi="宋体"/>
          <w:sz w:val="21"/>
          <w:szCs w:val="21"/>
        </w:rPr>
      </w:r>
      <w:r/>
    </w:p>
    <w:p>
      <w:pPr>
        <w:pStyle w:val="850"/>
        <w:jc w:val="center"/>
        <w:rPr>
          <w:rFonts w:ascii="黑体" w:hAnsi="Arial" w:eastAsia="黑体"/>
          <w:b/>
          <w:sz w:val="36"/>
        </w:rPr>
      </w:pPr>
      <w:r>
        <w:rPr>
          <w:rFonts w:ascii="黑体" w:hAnsi="Arial" w:eastAsia="黑体"/>
          <w:b/>
          <w:sz w:val="36"/>
        </w:rPr>
      </w:r>
      <w:r/>
    </w:p>
    <w:p>
      <w:pPr>
        <w:pStyle w:val="850"/>
        <w:jc w:val="center"/>
        <w:rPr>
          <w:rFonts w:ascii="黑体" w:hAnsi="Arial" w:eastAsia="黑体"/>
          <w:b/>
          <w:sz w:val="36"/>
        </w:rPr>
      </w:pPr>
      <w:r>
        <w:rPr>
          <w:rFonts w:ascii="黑体" w:hAnsi="Arial" w:eastAsia="黑体"/>
          <w:b/>
          <w:sz w:val="36"/>
        </w:rPr>
      </w:r>
      <w:r/>
    </w:p>
    <w:p>
      <w:pPr>
        <w:pStyle w:val="850"/>
        <w:jc w:val="center"/>
        <w:rPr>
          <w:rFonts w:ascii="黑体" w:hAnsi="Arial" w:eastAsia="黑体"/>
          <w:b/>
          <w:sz w:val="36"/>
        </w:rPr>
      </w:pPr>
      <w:r>
        <w:rPr>
          <w:rFonts w:ascii="黑体" w:hAnsi="Arial" w:eastAsia="黑体"/>
          <w:b/>
          <w:sz w:val="36"/>
        </w:rPr>
      </w:r>
      <w:r/>
    </w:p>
    <w:p>
      <w:pPr>
        <w:pStyle w:val="850"/>
        <w:jc w:val="center"/>
        <w:rPr>
          <w:rFonts w:ascii="黑体" w:hAnsi="Arial" w:eastAsia="黑体"/>
          <w:b/>
          <w:sz w:val="36"/>
        </w:rPr>
      </w:pPr>
      <w:r>
        <w:rPr>
          <w:rFonts w:ascii="黑体" w:hAnsi="Arial" w:eastAsia="黑体"/>
          <w:b/>
          <w:sz w:val="36"/>
        </w:rPr>
      </w:r>
      <w:r/>
    </w:p>
    <w:p>
      <w:pPr>
        <w:pStyle w:val="850"/>
        <w:rPr>
          <w:rFonts w:ascii="黑体" w:hAnsi="Arial" w:eastAsia="黑体"/>
          <w:sz w:val="32"/>
        </w:rPr>
      </w:pPr>
      <w:r>
        <w:rPr>
          <w:rFonts w:ascii="黑体" w:hAnsi="Arial" w:eastAsia="黑体"/>
          <w:sz w:val="32"/>
        </w:rPr>
      </w:r>
      <w:r/>
    </w:p>
    <w:p>
      <w:pPr>
        <w:pStyle w:val="850"/>
        <w:rPr>
          <w:rFonts w:ascii="黑体" w:hAnsi="Arial" w:eastAsia="黑体"/>
          <w:sz w:val="32"/>
        </w:rPr>
      </w:pPr>
      <w:r>
        <w:rPr>
          <w:rFonts w:ascii="黑体" w:hAnsi="Arial" w:eastAsia="黑体"/>
          <w:sz w:val="32"/>
        </w:rPr>
      </w:r>
      <w:r/>
    </w:p>
    <w:p>
      <w:pPr>
        <w:pStyle w:val="850"/>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850"/>
        <w:jc w:val="center"/>
        <w:keepLines w:val="0"/>
        <w:keepNext w:val="0"/>
        <w:pageBreakBefore w:val="0"/>
        <w:spacing w:before="240" w:after="313" w:line="360" w:lineRule="auto"/>
        <w:widowControl w:val="off"/>
      </w:pPr>
      <w:r/>
      <w:bookmarkStart w:id="432" w:name="_Hlt26955054"/>
      <w:r/>
      <w:bookmarkEnd w:id="432"/>
      <w:r/>
      <w:bookmarkStart w:id="433" w:name="_Toc138777696"/>
      <w:r/>
      <w:bookmarkStart w:id="434" w:name="_Toc113352363"/>
      <w:r/>
      <w:bookmarkStart w:id="435" w:name="_Toc633"/>
      <w:r/>
      <w:bookmarkStart w:id="436" w:name="_Toc10013"/>
      <w:r>
        <w:rPr>
          <w:rFonts w:hint="eastAsia" w:ascii="宋体" w:hAnsi="宋体" w:eastAsia="宋体"/>
          <w:b/>
          <w:sz w:val="32"/>
          <w:szCs w:val="32"/>
          <w:lang w:val="en-US" w:eastAsia="zh-CN"/>
        </w:rPr>
        <w:t xml:space="preserve">七</w:t>
      </w:r>
      <w:r>
        <w:rPr>
          <w:rFonts w:hint="eastAsia" w:ascii="宋体" w:hAnsi="宋体" w:eastAsia="宋体"/>
          <w:b/>
          <w:sz w:val="32"/>
          <w:szCs w:val="32"/>
        </w:rPr>
        <w:t xml:space="preserve">、</w:t>
      </w:r>
      <w:r>
        <w:rPr>
          <w:rFonts w:hint="eastAsia" w:ascii="宋体" w:hAnsi="宋体"/>
          <w:b/>
          <w:sz w:val="32"/>
          <w:szCs w:val="32"/>
        </w:rPr>
        <w:t xml:space="preserve">商务条款响应及偏离表</w:t>
      </w:r>
      <w:bookmarkEnd w:id="433"/>
      <w:r/>
      <w:bookmarkEnd w:id="434"/>
      <w:r/>
      <w:bookmarkEnd w:id="435"/>
      <w:r/>
      <w:bookmarkEnd w:id="436"/>
      <w:r/>
      <w:r/>
    </w:p>
    <w:tbl>
      <w:tblPr>
        <w:tblW w:w="895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pStyle w:val="850"/>
              <w:jc w:val="center"/>
              <w:spacing w:before="120"/>
              <w:rPr>
                <w:rFonts w:ascii="仿宋_GB2312" w:hAnsi="宋体" w:eastAsia="仿宋_GB2312"/>
                <w:szCs w:val="21"/>
              </w:rPr>
            </w:pPr>
            <w:r/>
            <w:bookmarkStart w:id="437" w:name="_Hlt26609389"/>
            <w:r/>
            <w:bookmarkEnd w:id="437"/>
            <w:r/>
            <w:bookmarkStart w:id="438" w:name="_Hlt26955066"/>
            <w:r/>
            <w:bookmarkEnd w:id="438"/>
            <w:r/>
            <w:bookmarkStart w:id="439" w:name="_Hlt26671374"/>
            <w:r/>
            <w:bookmarkEnd w:id="439"/>
            <w:r/>
            <w:bookmarkStart w:id="440" w:name="_Toc462564146"/>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850"/>
              <w:jc w:val="center"/>
              <w:spacing w:before="120"/>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850"/>
              <w:jc w:val="center"/>
              <w:spacing w:before="120"/>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82" w:type="dxa"/>
            <w:vAlign w:val="top"/>
            <w:textDirection w:val="lrTb"/>
            <w:noWrap w:val="false"/>
          </w:tcPr>
          <w:p>
            <w:pPr>
              <w:pStyle w:val="850"/>
              <w:jc w:val="center"/>
              <w:spacing w:before="120"/>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564"/>
        </w:trPr>
        <w:tc>
          <w:tcPr>
            <w:tcW w:w="1638" w:type="dxa"/>
            <w:vAlign w:val="top"/>
            <w:textDirection w:val="lrTb"/>
            <w:noWrap w:val="false"/>
          </w:tcPr>
          <w:p>
            <w:pPr>
              <w:pStyle w:val="850"/>
              <w:jc w:val="center"/>
              <w:spacing w:before="120"/>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02"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850"/>
              <w:jc w:val="center"/>
              <w:spacing w:before="120"/>
              <w:rPr>
                <w:rFonts w:ascii="仿宋_GB2312"/>
                <w:szCs w:val="21"/>
              </w:rPr>
            </w:pPr>
            <w:r>
              <w:rPr>
                <w:rFonts w:hint="eastAsia" w:ascii="仿宋_GB2312"/>
                <w:szCs w:val="21"/>
              </w:rPr>
              <w:t xml:space="preserve">交货方式</w:t>
            </w:r>
            <w:r>
              <w:rPr>
                <w:rFonts w:ascii="仿宋_GB2312"/>
                <w:szCs w:val="21"/>
              </w:rPr>
            </w:r>
            <w:r/>
          </w:p>
        </w:tc>
        <w:tc>
          <w:tcPr>
            <w:tcW w:w="2502" w:type="dxa"/>
            <w:vAlign w:val="top"/>
            <w:textDirection w:val="lrTb"/>
            <w:noWrap w:val="false"/>
          </w:tcPr>
          <w:p>
            <w:pPr>
              <w:pStyle w:val="850"/>
              <w:spacing w:before="120"/>
              <w:rPr>
                <w:rFonts w:ascii="仿宋_GB2312" w:hAnsi="宋体"/>
                <w:szCs w:val="21"/>
              </w:rPr>
            </w:pPr>
            <w:r>
              <w:rPr>
                <w:rFonts w:ascii="仿宋_GB2312" w:hAnsi="宋体"/>
                <w:szCs w:val="21"/>
              </w:rPr>
            </w:r>
            <w:r/>
          </w:p>
        </w:tc>
        <w:tc>
          <w:tcPr>
            <w:tcW w:w="1837"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850"/>
              <w:jc w:val="center"/>
              <w:spacing w:before="120"/>
              <w:rPr>
                <w:rFonts w:ascii="仿宋_GB2312"/>
                <w:szCs w:val="21"/>
              </w:rPr>
            </w:pPr>
            <w:r>
              <w:rPr>
                <w:rFonts w:hint="eastAsia" w:ascii="仿宋_GB2312"/>
                <w:szCs w:val="21"/>
              </w:rPr>
              <w:t xml:space="preserve">交货地点</w:t>
            </w:r>
            <w:r>
              <w:rPr>
                <w:rFonts w:ascii="仿宋_GB2312"/>
                <w:szCs w:val="21"/>
              </w:rPr>
            </w:r>
            <w:r/>
          </w:p>
        </w:tc>
        <w:tc>
          <w:tcPr>
            <w:tcW w:w="2502" w:type="dxa"/>
            <w:vAlign w:val="top"/>
            <w:textDirection w:val="lrTb"/>
            <w:noWrap w:val="false"/>
          </w:tcPr>
          <w:p>
            <w:pPr>
              <w:pStyle w:val="850"/>
              <w:spacing w:before="120"/>
              <w:rPr>
                <w:rFonts w:ascii="仿宋_GB2312" w:hAnsi="宋体"/>
                <w:szCs w:val="21"/>
              </w:rPr>
            </w:pPr>
            <w:r>
              <w:rPr>
                <w:rFonts w:ascii="仿宋_GB2312" w:hAnsi="宋体"/>
                <w:szCs w:val="21"/>
              </w:rPr>
            </w:r>
            <w:r/>
          </w:p>
        </w:tc>
        <w:tc>
          <w:tcPr>
            <w:tcW w:w="1837"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850"/>
              <w:ind w:left="43"/>
              <w:jc w:val="center"/>
              <w:spacing w:before="120"/>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850"/>
              <w:jc w:val="center"/>
              <w:spacing w:before="120"/>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850"/>
              <w:spacing w:before="120"/>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850"/>
              <w:jc w:val="center"/>
              <w:spacing w:before="120"/>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pStyle w:val="850"/>
              <w:jc w:val="center"/>
              <w:spacing w:before="120"/>
              <w:rPr>
                <w:rFonts w:ascii="仿宋_GB2312" w:hAnsi="宋体" w:eastAsia="仿宋_GB2312"/>
                <w:szCs w:val="21"/>
              </w:rPr>
            </w:pPr>
            <w:r>
              <w:rPr>
                <w:rFonts w:ascii="仿宋_GB2312" w:hAnsi="宋体" w:eastAsia="仿宋_GB2312"/>
                <w:szCs w:val="21"/>
              </w:rPr>
            </w:r>
            <w:r/>
          </w:p>
        </w:tc>
      </w:tr>
    </w:tbl>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hint="eastAsia" w:ascii="宋体" w:hAnsi="宋体"/>
          <w:sz w:val="24"/>
        </w:rPr>
        <w:t xml:space="preserve">.</w:t>
      </w: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rPr>
          <w:rFonts w:ascii="宋体" w:hAnsi="宋体"/>
          <w:sz w:val="24"/>
        </w:rPr>
      </w:r>
      <w:r/>
    </w:p>
    <w:p>
      <w:pPr>
        <w:pStyle w:val="857"/>
        <w:ind w:firstLine="480"/>
        <w:rPr>
          <w:rFonts w:ascii="宋体" w:hAnsi="宋体"/>
          <w:sz w:val="24"/>
        </w:rPr>
      </w:pPr>
      <w:r/>
      <w:bookmarkEnd w:id="440"/>
      <w:r>
        <w:rPr>
          <w:rFonts w:ascii="宋体" w:hAnsi="宋体"/>
          <w:sz w:val="24"/>
        </w:rPr>
      </w:r>
      <w:r/>
    </w:p>
    <w:p>
      <w:pPr>
        <w:pStyle w:val="850"/>
        <w:jc w:val="left"/>
        <w:widowControl/>
        <w:rPr>
          <w:rFonts w:ascii="宋体" w:hAnsi="宋体" w:cs="宋体"/>
          <w:b/>
          <w:color w:val="000000"/>
          <w:szCs w:val="21"/>
        </w:rPr>
      </w:pPr>
      <w:r/>
      <w:bookmarkStart w:id="441" w:name="_格式2__法定代表人授权书"/>
      <w:r/>
      <w:bookmarkEnd w:id="441"/>
      <w:r>
        <w:rPr>
          <w:rFonts w:ascii="宋体" w:hAnsi="宋体" w:cs="宋体"/>
          <w:b/>
          <w:color w:val="000000"/>
          <w:szCs w:val="21"/>
        </w:rPr>
      </w:r>
      <w:r/>
    </w:p>
    <w:p>
      <w:pPr>
        <w:jc w:val="center"/>
        <w:spacing w:line="360" w:lineRule="auto"/>
        <w:rPr>
          <w:rFonts w:ascii="宋体" w:hAnsi="宋体" w:cs="宋体"/>
          <w:b/>
          <w:bCs/>
          <w:color w:val="000000"/>
        </w:rPr>
      </w:pPr>
      <w:r>
        <w:rPr>
          <w:rFonts w:ascii="宋体" w:hAnsi="宋体" w:cs="宋体"/>
          <w:b/>
          <w:color w:val="000000"/>
          <w:szCs w:val="21"/>
        </w:rPr>
      </w:r>
      <w:r>
        <w:rPr>
          <w:rFonts w:ascii="宋体" w:hAnsi="宋体" w:cs="宋体"/>
          <w:b/>
          <w:color w:val="000000"/>
          <w:szCs w:val="21"/>
        </w:rPr>
      </w:r>
      <w:r/>
    </w:p>
    <w:p>
      <w:pPr>
        <w:pStyle w:val="850"/>
        <w:jc w:val="center"/>
        <w:spacing w:line="360" w:lineRule="auto"/>
        <w:rPr>
          <w:rFonts w:ascii="宋体" w:hAnsi="宋体" w:cs="宋体"/>
          <w:b/>
          <w:bCs/>
          <w:color w:val="000000"/>
        </w:rPr>
      </w:pPr>
      <w:r>
        <w:rPr>
          <w:rFonts w:ascii="宋体" w:hAnsi="宋体" w:cs="宋体"/>
          <w:b/>
          <w:color w:val="000000"/>
          <w:szCs w:val="21"/>
        </w:rPr>
      </w:r>
      <w:r/>
    </w:p>
    <w:p>
      <w:pPr>
        <w:pStyle w:val="850"/>
        <w:jc w:val="center"/>
        <w:spacing w:line="360" w:lineRule="auto"/>
        <w:rPr>
          <w:rFonts w:ascii="宋体" w:hAnsi="宋体" w:cs="宋体"/>
          <w:b/>
          <w:color w:val="000000"/>
          <w:szCs w:val="21"/>
        </w:rPr>
      </w:pPr>
      <w:r>
        <w:rPr>
          <w:rFonts w:ascii="宋体" w:hAnsi="宋体" w:cs="宋体"/>
          <w:b/>
          <w:color w:val="000000"/>
          <w:szCs w:val="21"/>
        </w:rPr>
      </w:r>
      <w:r/>
    </w:p>
    <w:p>
      <w:pPr>
        <w:pStyle w:val="850"/>
        <w:jc w:val="center"/>
        <w:spacing w:line="360" w:lineRule="auto"/>
        <w:rPr>
          <w:rFonts w:ascii="宋体" w:hAnsi="宋体" w:cs="宋体"/>
          <w:b/>
          <w:color w:val="000000"/>
          <w:szCs w:val="21"/>
        </w:rPr>
      </w:pPr>
      <w:r>
        <w:rPr>
          <w:rFonts w:ascii="宋体" w:hAnsi="宋体" w:cs="宋体"/>
          <w:b/>
          <w:color w:val="000000"/>
          <w:szCs w:val="21"/>
        </w:rPr>
      </w:r>
      <w:r/>
    </w:p>
    <w:p>
      <w:pPr>
        <w:pStyle w:val="850"/>
        <w:jc w:val="center"/>
        <w:spacing w:before="240" w:line="360" w:lineRule="auto"/>
        <w:rPr>
          <w:rFonts w:ascii="宋体" w:hAnsi="宋体"/>
          <w:b/>
          <w:sz w:val="32"/>
          <w:szCs w:val="32"/>
        </w:rPr>
        <w:outlineLvl w:val="0"/>
      </w:pPr>
      <w:r/>
      <w:bookmarkStart w:id="442" w:name="_Toc6539"/>
      <w:r/>
      <w:bookmarkStart w:id="443" w:name="_Toc14718"/>
      <w:r/>
      <w:bookmarkStart w:id="444" w:name="_Toc24720"/>
      <w:r/>
      <w:bookmarkStart w:id="445" w:name="_Toc9128"/>
      <w:r/>
      <w:bookmarkStart w:id="446" w:name="_Toc6838"/>
      <w:r>
        <w:rPr>
          <w:rFonts w:hint="eastAsia" w:ascii="宋体" w:hAnsi="宋体"/>
          <w:b/>
          <w:sz w:val="32"/>
          <w:szCs w:val="32"/>
        </w:rPr>
        <w:t xml:space="preserve">服务响应承诺</w:t>
      </w:r>
      <w:bookmarkEnd w:id="442"/>
      <w:r/>
      <w:bookmarkEnd w:id="443"/>
      <w:r/>
      <w:bookmarkEnd w:id="444"/>
      <w:r/>
      <w:bookmarkEnd w:id="445"/>
      <w:r/>
      <w:bookmarkEnd w:id="446"/>
      <w:r>
        <w:rPr>
          <w:rFonts w:ascii="宋体" w:hAnsi="宋体"/>
          <w:b/>
          <w:sz w:val="32"/>
          <w:szCs w:val="32"/>
        </w:rPr>
      </w:r>
      <w:r/>
    </w:p>
    <w:p>
      <w:pPr>
        <w:pStyle w:val="859"/>
        <w:rPr>
          <w:rFonts w:hAnsi="宋体" w:cs="宋体"/>
          <w:color w:val="000000"/>
          <w:szCs w:val="21"/>
        </w:rPr>
      </w:pPr>
      <w:r>
        <w:rPr>
          <w:rFonts w:hAnsi="宋体" w:cs="宋体"/>
          <w:color w:val="000000"/>
          <w:szCs w:val="21"/>
        </w:rPr>
      </w:r>
      <w:r/>
    </w:p>
    <w:p>
      <w:pPr>
        <w:pStyle w:val="850"/>
        <w:ind w:firstLine="470"/>
        <w:spacing w:line="360" w:lineRule="auto"/>
        <w:rPr>
          <w:rFonts w:ascii="宋体" w:hAnsi="宋体" w:cs="宋体"/>
          <w:bCs/>
          <w:sz w:val="21"/>
          <w:szCs w:val="21"/>
        </w:rPr>
      </w:pPr>
      <w:r>
        <w:rPr>
          <w:rFonts w:hint="eastAsia" w:ascii="宋体" w:hAnsi="宋体" w:cs="宋体"/>
          <w:bCs/>
          <w:sz w:val="21"/>
          <w:szCs w:val="21"/>
        </w:rPr>
        <w:t xml:space="preserve">我公司已认真阅读招标文件，完全理解并接受招标文件中关于后续服务响应的要求，现就后续服务响应作如下承诺：</w:t>
      </w:r>
      <w:r>
        <w:rPr>
          <w:rFonts w:ascii="宋体" w:hAnsi="宋体" w:cs="宋体"/>
          <w:bCs/>
          <w:sz w:val="21"/>
          <w:szCs w:val="21"/>
        </w:rPr>
      </w:r>
      <w:r/>
    </w:p>
    <w:p>
      <w:pPr>
        <w:pStyle w:val="866"/>
        <w:ind w:left="0" w:firstLine="480"/>
        <w:spacing w:line="360" w:lineRule="auto"/>
        <w:rPr>
          <w:rFonts w:ascii="宋体" w:hAnsi="宋体" w:cs="宋体"/>
          <w:bCs/>
          <w:sz w:val="21"/>
          <w:szCs w:val="21"/>
        </w:rPr>
      </w:pPr>
      <w:r>
        <w:rPr>
          <w:rFonts w:hint="eastAsia" w:ascii="宋体" w:hAnsi="宋体" w:cs="宋体"/>
          <w:bCs/>
          <w:sz w:val="21"/>
          <w:szCs w:val="21"/>
        </w:rPr>
        <w:t xml:space="preserve">我公司如果成交，将严格执行招标文件中关于服务响应的要求。</w:t>
      </w:r>
      <w:r>
        <w:rPr>
          <w:rFonts w:hint="eastAsia" w:ascii="宋体" w:hAnsi="宋体"/>
          <w:bCs/>
          <w:sz w:val="21"/>
          <w:szCs w:val="21"/>
        </w:rPr>
        <w:t xml:space="preserve">拟投入人员名单必须和实际开展工作的人员完全一致，不得变更。</w:t>
      </w:r>
      <w:r>
        <w:rPr>
          <w:rFonts w:hint="eastAsia" w:ascii="宋体" w:hAnsi="宋体" w:cs="宋体"/>
          <w:bCs/>
          <w:sz w:val="21"/>
          <w:szCs w:val="21"/>
        </w:rPr>
        <w:t xml:space="preserve">在履约过程中，接到采购人通知后项目负责人及相关专业组员在</w:t>
      </w:r>
      <w:r>
        <w:rPr>
          <w:rFonts w:hint="eastAsia" w:ascii="宋体" w:hAnsi="宋体" w:cs="宋体"/>
          <w:bCs/>
          <w:sz w:val="21"/>
          <w:szCs w:val="21"/>
          <w:u w:val="single"/>
          <w:lang w:val="en-US" w:eastAsia="zh-CN"/>
        </w:rPr>
        <w:t xml:space="preserve">        </w:t>
      </w:r>
      <w:r>
        <w:rPr>
          <w:rFonts w:hint="eastAsia" w:ascii="宋体" w:hAnsi="宋体" w:cs="宋体"/>
          <w:bCs/>
          <w:sz w:val="21"/>
          <w:szCs w:val="21"/>
        </w:rPr>
        <w:t xml:space="preserve">小时内到达项目协调会现场。若未按要求及时到达协调会现场，迟到一次，无条件接受采购人扣减我公司服务费用的10%，如果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w:t>
      </w:r>
      <w:r>
        <w:rPr>
          <w:rFonts w:hint="eastAsia" w:ascii="宋体" w:cs="宋体"/>
          <w:bCs/>
          <w:sz w:val="21"/>
          <w:szCs w:val="21"/>
        </w:rPr>
        <w:t xml:space="preserve">纳入红黑名单管理的做法并且</w:t>
      </w:r>
      <w:r>
        <w:rPr>
          <w:rFonts w:hint="eastAsia" w:ascii="宋体" w:hAnsi="宋体" w:cs="宋体"/>
          <w:bCs/>
          <w:sz w:val="21"/>
          <w:szCs w:val="21"/>
        </w:rPr>
        <w:t xml:space="preserve">不得参加以后本采购单位的所有投标。</w:t>
      </w:r>
      <w:r>
        <w:rPr>
          <w:rFonts w:ascii="宋体" w:hAnsi="宋体" w:cs="宋体"/>
          <w:bCs/>
          <w:sz w:val="21"/>
          <w:szCs w:val="21"/>
        </w:rPr>
      </w:r>
      <w:r/>
    </w:p>
    <w:p>
      <w:pPr>
        <w:pStyle w:val="850"/>
        <w:ind w:firstLine="470"/>
        <w:spacing w:line="360" w:lineRule="auto"/>
        <w:rPr>
          <w:rFonts w:ascii="宋体" w:hAnsi="宋体" w:cs="宋体"/>
          <w:bCs/>
          <w:color w:val="000000"/>
          <w:sz w:val="24"/>
          <w:szCs w:val="24"/>
        </w:rPr>
      </w:pPr>
      <w:r>
        <w:rPr>
          <w:rFonts w:ascii="宋体" w:hAnsi="宋体" w:cs="宋体"/>
          <w:bCs/>
          <w:color w:val="000000"/>
          <w:sz w:val="24"/>
          <w:szCs w:val="24"/>
        </w:rPr>
      </w:r>
      <w:r/>
    </w:p>
    <w:p>
      <w:pPr>
        <w:pStyle w:val="850"/>
        <w:spacing w:line="360" w:lineRule="auto"/>
        <w:rPr>
          <w:rFonts w:hint="eastAsia" w:ascii="宋体" w:hAnsi="宋体" w:cs="宋体"/>
          <w:b/>
          <w:bCs/>
          <w:szCs w:val="21"/>
          <w:highlight w:val="none"/>
        </w:rPr>
      </w:pPr>
      <w:r>
        <w:rPr>
          <w:rFonts w:hint="eastAsia"/>
          <w:b/>
          <w:bCs/>
          <w:highlight w:val="none"/>
        </w:rPr>
        <w:t xml:space="preserve">附：</w:t>
      </w:r>
      <w:r>
        <w:rPr>
          <w:rFonts w:hint="eastAsia" w:ascii="宋体" w:hAnsi="宋体" w:cs="宋体"/>
          <w:b/>
          <w:bCs/>
          <w:szCs w:val="21"/>
          <w:highlight w:val="none"/>
        </w:rPr>
        <w:t xml:space="preserve">导航线路图</w:t>
      </w:r>
      <w:r>
        <w:rPr>
          <w:rFonts w:hint="eastAsia" w:ascii="宋体" w:hAnsi="宋体" w:cs="宋体"/>
          <w:b/>
          <w:bCs/>
          <w:szCs w:val="21"/>
          <w:highlight w:val="none"/>
        </w:rPr>
      </w:r>
      <w:r/>
    </w:p>
    <w:p>
      <w:pPr>
        <w:pStyle w:val="850"/>
        <w:spacing w:line="360" w:lineRule="auto"/>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子项目A</w:t>
      </w:r>
      <w:r>
        <w:rPr>
          <w:rFonts w:hint="eastAsia" w:ascii="宋体" w:hAnsi="宋体" w:cs="宋体"/>
          <w:b/>
          <w:bCs/>
          <w:szCs w:val="21"/>
          <w:highlight w:val="none"/>
        </w:rPr>
        <w:t xml:space="preserve">目的地以高邮高新区工业污水处理厂及配套管网建设项目</w:t>
      </w:r>
      <w:r>
        <w:rPr>
          <w:rFonts w:hint="eastAsia" w:ascii="宋体" w:hAnsi="宋体" w:cs="宋体"/>
          <w:b/>
          <w:bCs/>
          <w:szCs w:val="21"/>
          <w:highlight w:val="none"/>
          <w:lang w:val="en-US" w:eastAsia="zh-CN"/>
        </w:rPr>
        <w:t xml:space="preserve">现场：高邮市送桥镇常集村为准。</w:t>
      </w:r>
      <w:r>
        <w:rPr>
          <w:rFonts w:ascii="宋体" w:hAnsi="宋体" w:eastAsia="宋体" w:cs="宋体"/>
          <w:b/>
          <w:bCs/>
          <w:szCs w:val="21"/>
          <w:highlight w:val="none"/>
          <w:lang w:val="en-US" w:eastAsia="zh-CN"/>
        </w:rPr>
      </w:r>
      <w:r/>
    </w:p>
    <w:p>
      <w:pPr>
        <w:pStyle w:val="85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子项目B</w:t>
      </w:r>
      <w:r>
        <w:rPr>
          <w:rFonts w:hint="eastAsia" w:ascii="宋体" w:hAnsi="宋体" w:cs="宋体"/>
          <w:b/>
          <w:bCs/>
          <w:szCs w:val="21"/>
          <w:highlight w:val="none"/>
        </w:rPr>
        <w:t xml:space="preserve">目的地以</w:t>
      </w:r>
      <w:r>
        <w:rPr>
          <w:rFonts w:hint="eastAsia" w:ascii="宋体" w:hAnsi="宋体" w:cs="宋体"/>
          <w:b/>
          <w:bCs/>
          <w:szCs w:val="21"/>
          <w:highlight w:val="none"/>
        </w:rPr>
        <w:t xml:space="preserve">高邮市看守所、执法办案管理中心用房和武警中队营房异地迁建工程现场：高邮市三垛镇南丰村二沟轮窑为准。</w:t>
      </w:r>
      <w:r>
        <w:rPr>
          <w:rFonts w:ascii="宋体" w:hAnsi="宋体" w:cs="宋体"/>
          <w:b/>
          <w:bCs/>
          <w:szCs w:val="21"/>
          <w:highlight w:val="none"/>
        </w:rPr>
      </w:r>
      <w:r/>
    </w:p>
    <w:p>
      <w:pPr>
        <w:pStyle w:val="850"/>
        <w:ind w:firstLine="480"/>
        <w:jc w:val="left"/>
        <w:spacing w:line="360" w:lineRule="auto"/>
        <w:rPr>
          <w:bCs/>
          <w:color w:val="000000"/>
          <w:sz w:val="24"/>
          <w:szCs w:val="24"/>
        </w:rPr>
      </w:pPr>
      <w:r>
        <w:rPr>
          <w:bCs/>
          <w:color w:val="000000"/>
          <w:sz w:val="24"/>
          <w:szCs w:val="24"/>
        </w:rPr>
      </w:r>
      <w:r/>
    </w:p>
    <w:p>
      <w:pPr>
        <w:pStyle w:val="850"/>
        <w:ind w:firstLine="480"/>
        <w:jc w:val="left"/>
        <w:spacing w:line="360" w:lineRule="auto"/>
        <w:rPr>
          <w:bCs/>
          <w:color w:val="000000"/>
          <w:sz w:val="24"/>
          <w:szCs w:val="24"/>
        </w:rPr>
      </w:pPr>
      <w:r>
        <w:rPr>
          <w:bCs/>
          <w:color w:val="000000"/>
          <w:sz w:val="24"/>
          <w:szCs w:val="24"/>
        </w:rPr>
      </w:r>
      <w:r/>
    </w:p>
    <w:p>
      <w:pPr>
        <w:pStyle w:val="850"/>
      </w:pPr>
      <w:r/>
      <w:r/>
    </w:p>
    <w:p>
      <w:pPr>
        <w:pStyle w:val="850"/>
        <w:ind w:firstLine="480"/>
        <w:jc w:val="left"/>
        <w:spacing w:line="360" w:lineRule="auto"/>
        <w:rPr>
          <w:bCs/>
          <w:color w:val="000000"/>
          <w:sz w:val="21"/>
          <w:szCs w:val="21"/>
        </w:rPr>
      </w:pPr>
      <w:r>
        <w:rPr>
          <w:bCs/>
          <w:color w:val="000000"/>
          <w:sz w:val="21"/>
          <w:szCs w:val="21"/>
        </w:rPr>
      </w:r>
      <w:r/>
    </w:p>
    <w:p>
      <w:pPr>
        <w:pStyle w:val="850"/>
        <w:ind w:firstLine="3990"/>
        <w:jc w:val="left"/>
        <w:spacing w:line="360" w:lineRule="auto"/>
        <w:rPr>
          <w:bCs/>
          <w:color w:val="000000"/>
          <w:sz w:val="21"/>
          <w:szCs w:val="21"/>
        </w:rPr>
      </w:pPr>
      <w:r>
        <w:rPr>
          <w:rFonts w:hint="eastAsia"/>
          <w:bCs/>
          <w:color w:val="000000"/>
          <w:sz w:val="21"/>
          <w:szCs w:val="21"/>
        </w:rPr>
        <w:t xml:space="preserve">投标人：（单位公章）</w:t>
      </w:r>
      <w:r>
        <w:rPr>
          <w:bCs/>
          <w:color w:val="000000"/>
          <w:sz w:val="21"/>
          <w:szCs w:val="21"/>
        </w:rPr>
      </w:r>
      <w:r/>
    </w:p>
    <w:p>
      <w:pPr>
        <w:pStyle w:val="872"/>
        <w:rPr>
          <w:sz w:val="21"/>
          <w:szCs w:val="21"/>
        </w:rPr>
      </w:pPr>
      <w:r>
        <w:rPr>
          <w:sz w:val="21"/>
          <w:szCs w:val="21"/>
        </w:rPr>
      </w:r>
      <w:r/>
    </w:p>
    <w:p>
      <w:pPr>
        <w:pStyle w:val="850"/>
        <w:ind w:firstLine="4015"/>
        <w:jc w:val="left"/>
        <w:spacing w:line="360" w:lineRule="auto"/>
        <w:rPr>
          <w:bCs/>
          <w:color w:val="000000"/>
          <w:sz w:val="21"/>
          <w:szCs w:val="21"/>
        </w:rPr>
      </w:pPr>
      <w:r>
        <w:rPr>
          <w:rFonts w:hint="eastAsia"/>
          <w:bCs/>
          <w:color w:val="000000"/>
          <w:sz w:val="21"/>
          <w:szCs w:val="21"/>
        </w:rPr>
        <w:t xml:space="preserve">法定代表人</w:t>
      </w:r>
      <w:r>
        <w:rPr>
          <w:rFonts w:hint="eastAsia" w:ascii="宋体" w:hAnsi="宋体"/>
          <w:bCs/>
          <w:color w:val="000000"/>
          <w:sz w:val="21"/>
          <w:szCs w:val="21"/>
        </w:rPr>
        <w:t xml:space="preserve">（投标单位负责人）</w:t>
      </w:r>
      <w:r>
        <w:rPr>
          <w:rFonts w:hint="eastAsia"/>
          <w:bCs/>
          <w:color w:val="000000"/>
          <w:sz w:val="21"/>
          <w:szCs w:val="21"/>
        </w:rPr>
        <w:t xml:space="preserve">（签字）：</w:t>
      </w:r>
      <w:r>
        <w:rPr>
          <w:bCs/>
          <w:color w:val="000000"/>
          <w:sz w:val="21"/>
          <w:szCs w:val="21"/>
        </w:rPr>
      </w:r>
      <w:r/>
    </w:p>
    <w:p>
      <w:pPr>
        <w:pStyle w:val="872"/>
        <w:rPr>
          <w:sz w:val="21"/>
          <w:szCs w:val="21"/>
        </w:rPr>
      </w:pPr>
      <w:r>
        <w:rPr>
          <w:sz w:val="21"/>
          <w:szCs w:val="21"/>
        </w:rPr>
      </w:r>
      <w:r/>
    </w:p>
    <w:p>
      <w:pPr>
        <w:pStyle w:val="850"/>
        <w:ind w:firstLine="3990"/>
        <w:jc w:val="left"/>
        <w:spacing w:line="360" w:lineRule="auto"/>
        <w:rPr>
          <w:bCs/>
          <w:color w:val="000000"/>
          <w:sz w:val="21"/>
          <w:szCs w:val="21"/>
        </w:rPr>
      </w:pPr>
      <w:r>
        <w:rPr>
          <w:rFonts w:hint="eastAsia"/>
          <w:bCs/>
          <w:color w:val="000000"/>
          <w:sz w:val="21"/>
          <w:szCs w:val="21"/>
        </w:rPr>
        <w:t xml:space="preserve">日期：</w:t>
      </w:r>
      <w:r>
        <w:rPr>
          <w:bCs/>
          <w:color w:val="000000"/>
          <w:sz w:val="21"/>
          <w:szCs w:val="21"/>
        </w:rPr>
      </w:r>
      <w:r/>
    </w:p>
    <w:p>
      <w:pPr>
        <w:pStyle w:val="856"/>
        <w:rPr>
          <w:sz w:val="21"/>
          <w:szCs w:val="21"/>
        </w:rPr>
        <w:outlineLvl w:val="9"/>
      </w:pPr>
      <w:r>
        <w:rPr>
          <w:sz w:val="21"/>
          <w:szCs w:val="21"/>
        </w:rPr>
      </w:r>
      <w:r/>
    </w:p>
    <w:p>
      <w:pPr>
        <w:pStyle w:val="850"/>
      </w:pPr>
      <w:r/>
      <w:r/>
    </w:p>
    <w:p>
      <w:pPr>
        <w:pStyle w:val="850"/>
        <w:jc w:val="center"/>
        <w:spacing w:before="240" w:line="360" w:lineRule="auto"/>
        <w:rPr>
          <w:rFonts w:ascii="宋体" w:hAnsi="宋体"/>
          <w:b/>
          <w:sz w:val="32"/>
          <w:szCs w:val="32"/>
        </w:rPr>
        <w:outlineLvl w:val="0"/>
      </w:pPr>
      <w:r>
        <w:br w:type="page" w:clear="all"/>
      </w:r>
      <w:bookmarkStart w:id="447" w:name="_Toc10300"/>
      <w:r/>
      <w:bookmarkStart w:id="448" w:name="_Toc19789"/>
      <w:r/>
      <w:bookmarkStart w:id="449" w:name="_Toc18569"/>
      <w:r/>
      <w:bookmarkStart w:id="450" w:name="_Toc13027"/>
      <w:r/>
      <w:bookmarkStart w:id="451" w:name="_Toc18141"/>
      <w:r>
        <w:rPr>
          <w:rFonts w:hint="eastAsia" w:ascii="宋体" w:hAnsi="宋体"/>
          <w:b/>
          <w:sz w:val="32"/>
          <w:szCs w:val="32"/>
        </w:rPr>
        <w:t xml:space="preserve">主要标的信息（中标后将公示）</w:t>
      </w:r>
      <w:bookmarkEnd w:id="447"/>
      <w:r/>
      <w:bookmarkEnd w:id="448"/>
      <w:r/>
      <w:bookmarkEnd w:id="449"/>
      <w:r/>
      <w:bookmarkEnd w:id="450"/>
      <w:r/>
      <w:bookmarkEnd w:id="451"/>
      <w:r>
        <w:rPr>
          <w:rFonts w:ascii="宋体" w:hAnsi="宋体"/>
          <w:b/>
          <w:sz w:val="32"/>
          <w:szCs w:val="32"/>
        </w:rPr>
      </w:r>
      <w:r/>
    </w:p>
    <w:p>
      <w:pPr>
        <w:pStyle w:val="850"/>
        <w:spacing w:after="240" w:line="360" w:lineRule="auto"/>
        <w:rPr>
          <w:rFonts w:ascii="宋体" w:hAnsi="宋体"/>
          <w:sz w:val="24"/>
          <w:szCs w:val="24"/>
        </w:rPr>
      </w:pPr>
      <w:r>
        <w:rPr>
          <w:rFonts w:ascii="宋体" w:hAnsi="宋体"/>
          <w:sz w:val="24"/>
          <w:szCs w:val="24"/>
        </w:rPr>
      </w:r>
      <w:r/>
    </w:p>
    <w:p>
      <w:pPr>
        <w:pStyle w:val="850"/>
        <w:ind w:firstLine="240"/>
        <w:spacing w:after="240" w:line="360" w:lineRule="auto"/>
        <w:rPr>
          <w:rFonts w:ascii="宋体" w:hAnsi="宋体"/>
          <w:b/>
          <w:sz w:val="24"/>
          <w:szCs w:val="24"/>
        </w:rPr>
      </w:pPr>
      <w:r>
        <w:rPr>
          <w:rFonts w:hint="eastAsia" w:ascii="宋体" w:hAnsi="宋体"/>
          <w:sz w:val="24"/>
          <w:szCs w:val="24"/>
        </w:rPr>
        <w:t xml:space="preserve">投标人全称：</w:t>
      </w:r>
      <w:r>
        <w:rPr>
          <w:rFonts w:ascii="宋体" w:hAnsi="宋体"/>
          <w:b/>
          <w:sz w:val="24"/>
          <w:szCs w:val="24"/>
        </w:rPr>
      </w:r>
      <w:r/>
    </w:p>
    <w:tbl>
      <w:tblPr>
        <w:tblW w:w="8031" w:type="dxa"/>
        <w:jc w:val="center"/>
        <w:tblInd w:w="-4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1"/>
      </w:tblGrid>
      <w:tr>
        <w:trPr>
          <w:trHeight w:val="821"/>
        </w:trPr>
        <w:tc>
          <w:tcPr>
            <w:tcW w:w="8031" w:type="dxa"/>
            <w:vAlign w:val="center"/>
            <w:textDirection w:val="lrTb"/>
            <w:noWrap w:val="false"/>
          </w:tcPr>
          <w:p>
            <w:pPr>
              <w:pStyle w:val="850"/>
              <w:jc w:val="center"/>
              <w:rPr>
                <w:rFonts w:ascii="宋体" w:hAnsi="宋体" w:cs="宋体"/>
                <w:sz w:val="24"/>
                <w:szCs w:val="24"/>
              </w:rPr>
            </w:pPr>
            <w:r>
              <w:rPr>
                <w:rFonts w:hint="eastAsia" w:ascii="宋体" w:hAnsi="宋体" w:cs="宋体"/>
                <w:sz w:val="24"/>
                <w:szCs w:val="24"/>
              </w:rPr>
              <w:t xml:space="preserve">服务类</w:t>
            </w:r>
            <w:r>
              <w:rPr>
                <w:rFonts w:ascii="宋体" w:hAnsi="宋体" w:cs="宋体"/>
                <w:sz w:val="24"/>
                <w:szCs w:val="24"/>
              </w:rPr>
            </w:r>
            <w:r/>
          </w:p>
        </w:tc>
      </w:tr>
      <w:tr>
        <w:trPr>
          <w:trHeight w:val="4270"/>
        </w:trPr>
        <w:tc>
          <w:tcPr>
            <w:tcW w:w="8031" w:type="dxa"/>
            <w:vAlign w:val="center"/>
            <w:textDirection w:val="lrTb"/>
            <w:noWrap w:val="false"/>
          </w:tcPr>
          <w:p>
            <w:pPr>
              <w:pStyle w:val="850"/>
              <w:spacing w:line="48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p>
            <w:pPr>
              <w:pStyle w:val="850"/>
              <w:spacing w:line="480" w:lineRule="auto"/>
              <w:rPr>
                <w:rFonts w:ascii="宋体" w:hAnsi="宋体" w:cs="宋体"/>
                <w:sz w:val="24"/>
                <w:szCs w:val="24"/>
              </w:rPr>
            </w:pPr>
            <w:r>
              <w:rPr>
                <w:rFonts w:hint="eastAsia" w:ascii="宋体" w:hAnsi="宋体" w:cs="宋体"/>
                <w:sz w:val="24"/>
                <w:szCs w:val="24"/>
              </w:rPr>
              <w:t xml:space="preserve">服务范围：</w:t>
            </w:r>
            <w:r>
              <w:rPr>
                <w:rFonts w:ascii="宋体" w:hAnsi="宋体" w:cs="宋体"/>
                <w:sz w:val="24"/>
                <w:szCs w:val="24"/>
              </w:rPr>
            </w:r>
            <w:r/>
          </w:p>
          <w:p>
            <w:pPr>
              <w:pStyle w:val="850"/>
              <w:spacing w:line="480" w:lineRule="auto"/>
              <w:rPr>
                <w:rFonts w:ascii="宋体" w:hAnsi="宋体" w:cs="宋体"/>
                <w:sz w:val="24"/>
                <w:szCs w:val="24"/>
                <w:u w:val="single"/>
              </w:rPr>
            </w:pPr>
            <w:r>
              <w:rPr>
                <w:rFonts w:hint="eastAsia" w:ascii="宋体" w:hAnsi="宋体" w:cs="宋体"/>
                <w:sz w:val="24"/>
                <w:szCs w:val="24"/>
              </w:rPr>
              <w:t xml:space="preserve">服务要求：</w:t>
            </w:r>
            <w:r>
              <w:rPr>
                <w:rFonts w:ascii="宋体" w:hAnsi="宋体" w:cs="宋体"/>
                <w:sz w:val="24"/>
                <w:szCs w:val="24"/>
                <w:u w:val="single"/>
              </w:rPr>
            </w:r>
            <w:r/>
          </w:p>
          <w:p>
            <w:pPr>
              <w:pStyle w:val="850"/>
              <w:spacing w:line="480" w:lineRule="auto"/>
              <w:rPr>
                <w:rFonts w:ascii="宋体" w:hAnsi="宋体" w:cs="宋体"/>
                <w:sz w:val="24"/>
                <w:szCs w:val="24"/>
                <w:u w:val="single"/>
              </w:rPr>
            </w:pPr>
            <w:r>
              <w:rPr>
                <w:rFonts w:hint="eastAsia" w:ascii="宋体" w:hAnsi="宋体" w:cs="宋体"/>
                <w:sz w:val="24"/>
                <w:szCs w:val="24"/>
              </w:rPr>
              <w:t xml:space="preserve">服务时间：</w:t>
            </w:r>
            <w:r>
              <w:rPr>
                <w:rFonts w:ascii="宋体" w:hAnsi="宋体" w:cs="宋体"/>
                <w:sz w:val="24"/>
                <w:szCs w:val="24"/>
                <w:u w:val="single"/>
              </w:rPr>
            </w:r>
            <w:r/>
          </w:p>
          <w:p>
            <w:pPr>
              <w:pStyle w:val="850"/>
              <w:spacing w:line="480" w:lineRule="auto"/>
              <w:rPr>
                <w:rFonts w:ascii="宋体" w:hAnsi="宋体" w:cs="宋体"/>
                <w:sz w:val="24"/>
                <w:szCs w:val="24"/>
              </w:rPr>
            </w:pPr>
            <w:r>
              <w:rPr>
                <w:rFonts w:hint="eastAsia" w:ascii="宋体" w:hAnsi="宋体" w:cs="宋体"/>
                <w:sz w:val="24"/>
                <w:szCs w:val="24"/>
              </w:rPr>
              <w:t xml:space="preserve">服务标准：</w:t>
            </w:r>
            <w:r>
              <w:rPr>
                <w:rFonts w:ascii="宋体" w:hAnsi="宋体" w:cs="宋体"/>
                <w:sz w:val="24"/>
                <w:szCs w:val="24"/>
              </w:rPr>
            </w:r>
            <w:r/>
          </w:p>
        </w:tc>
      </w:tr>
    </w:tbl>
    <w:p>
      <w:pPr>
        <w:pStyle w:val="853"/>
        <w:outlineLvl w:val="9"/>
      </w:pPr>
      <w:r/>
      <w:r/>
    </w:p>
    <w:p>
      <w:pPr>
        <w:pStyle w:val="853"/>
        <w:outlineLvl w:val="9"/>
      </w:p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Courier New">
    <w:panose1 w:val="02070309020205020404"/>
  </w:font>
  <w:font w:name="长城小标宋体">
    <w:panose1 w:val="020B05030202020202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rPr>
        <w:rFonts w:ascii="宋体" w:hAnsi="宋体"/>
        <w:sz w:val="21"/>
      </w:rPr>
    </w:pPr>
    <w:r>
      <w:rPr>
        <w:rFonts w:ascii="宋体" w:hAnsi="宋体"/>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rPr>
        <w:rFonts w:ascii="宋体" w:hAnsi="宋体"/>
        <w:sz w:val="21"/>
      </w:rPr>
    </w:pPr>
    <w:r>
      <w:rPr>
        <w:rFonts w:ascii="宋体" w:hAnsi="宋体"/>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fldSimple w:instr="PAGE \* MERGEFORMAT">
      <w:r>
        <w:t xml:space="preserve">1</w:t>
      </w:r>
    </w:fldSimple>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50"/>
    <w:next w:val="850"/>
    <w:link w:val="673"/>
    <w:uiPriority w:val="9"/>
    <w:qFormat/>
    <w:pPr>
      <w:keepLines/>
      <w:keepNext/>
      <w:spacing w:before="480" w:after="200"/>
      <w:outlineLvl w:val="0"/>
    </w:pPr>
    <w:rPr>
      <w:rFonts w:ascii="Arial" w:hAnsi="Arial" w:eastAsia="Arial" w:cs="Arial"/>
      <w:sz w:val="40"/>
      <w:szCs w:val="40"/>
    </w:rPr>
  </w:style>
  <w:style w:type="character" w:styleId="673">
    <w:name w:val="Heading 1 Char"/>
    <w:link w:val="672"/>
    <w:uiPriority w:val="9"/>
    <w:rPr>
      <w:rFonts w:ascii="Arial" w:hAnsi="Arial" w:eastAsia="Arial" w:cs="Arial"/>
      <w:sz w:val="40"/>
      <w:szCs w:val="40"/>
    </w:rPr>
  </w:style>
  <w:style w:type="paragraph" w:styleId="674">
    <w:name w:val="Heading 2"/>
    <w:basedOn w:val="850"/>
    <w:next w:val="850"/>
    <w:link w:val="675"/>
    <w:uiPriority w:val="9"/>
    <w:unhideWhenUsed/>
    <w:qFormat/>
    <w:pPr>
      <w:keepLines/>
      <w:keepNext/>
      <w:spacing w:before="360" w:after="200"/>
      <w:outlineLvl w:val="1"/>
    </w:pPr>
    <w:rPr>
      <w:rFonts w:ascii="Arial" w:hAnsi="Arial" w:eastAsia="Arial" w:cs="Arial"/>
      <w:sz w:val="34"/>
    </w:rPr>
  </w:style>
  <w:style w:type="character" w:styleId="675">
    <w:name w:val="Heading 2 Char"/>
    <w:link w:val="674"/>
    <w:uiPriority w:val="9"/>
    <w:rPr>
      <w:rFonts w:ascii="Arial" w:hAnsi="Arial" w:eastAsia="Arial" w:cs="Arial"/>
      <w:sz w:val="34"/>
    </w:rPr>
  </w:style>
  <w:style w:type="paragraph" w:styleId="676">
    <w:name w:val="Heading 3"/>
    <w:basedOn w:val="850"/>
    <w:next w:val="850"/>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link w:val="676"/>
    <w:uiPriority w:val="9"/>
    <w:rPr>
      <w:rFonts w:ascii="Arial" w:hAnsi="Arial" w:eastAsia="Arial" w:cs="Arial"/>
      <w:sz w:val="30"/>
      <w:szCs w:val="30"/>
    </w:rPr>
  </w:style>
  <w:style w:type="paragraph" w:styleId="678">
    <w:name w:val="Heading 4"/>
    <w:basedOn w:val="850"/>
    <w:next w:val="850"/>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link w:val="678"/>
    <w:uiPriority w:val="9"/>
    <w:rPr>
      <w:rFonts w:ascii="Arial" w:hAnsi="Arial" w:eastAsia="Arial" w:cs="Arial"/>
      <w:b/>
      <w:bCs/>
      <w:sz w:val="26"/>
      <w:szCs w:val="26"/>
    </w:rPr>
  </w:style>
  <w:style w:type="paragraph" w:styleId="680">
    <w:name w:val="Heading 5"/>
    <w:basedOn w:val="850"/>
    <w:next w:val="850"/>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link w:val="680"/>
    <w:uiPriority w:val="9"/>
    <w:rPr>
      <w:rFonts w:ascii="Arial" w:hAnsi="Arial" w:eastAsia="Arial" w:cs="Arial"/>
      <w:b/>
      <w:bCs/>
      <w:sz w:val="24"/>
      <w:szCs w:val="24"/>
    </w:rPr>
  </w:style>
  <w:style w:type="paragraph" w:styleId="682">
    <w:name w:val="Heading 6"/>
    <w:basedOn w:val="850"/>
    <w:next w:val="850"/>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link w:val="682"/>
    <w:uiPriority w:val="9"/>
    <w:rPr>
      <w:rFonts w:ascii="Arial" w:hAnsi="Arial" w:eastAsia="Arial" w:cs="Arial"/>
      <w:b/>
      <w:bCs/>
      <w:sz w:val="22"/>
      <w:szCs w:val="22"/>
    </w:rPr>
  </w:style>
  <w:style w:type="paragraph" w:styleId="684">
    <w:name w:val="Heading 7"/>
    <w:basedOn w:val="850"/>
    <w:next w:val="850"/>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link w:val="684"/>
    <w:uiPriority w:val="9"/>
    <w:rPr>
      <w:rFonts w:ascii="Arial" w:hAnsi="Arial" w:eastAsia="Arial" w:cs="Arial"/>
      <w:b/>
      <w:bCs/>
      <w:i/>
      <w:iCs/>
      <w:sz w:val="22"/>
      <w:szCs w:val="22"/>
    </w:rPr>
  </w:style>
  <w:style w:type="paragraph" w:styleId="686">
    <w:name w:val="Heading 8"/>
    <w:basedOn w:val="850"/>
    <w:next w:val="850"/>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link w:val="686"/>
    <w:uiPriority w:val="9"/>
    <w:rPr>
      <w:rFonts w:ascii="Arial" w:hAnsi="Arial" w:eastAsia="Arial" w:cs="Arial"/>
      <w:i/>
      <w:iCs/>
      <w:sz w:val="22"/>
      <w:szCs w:val="22"/>
    </w:rPr>
  </w:style>
  <w:style w:type="paragraph" w:styleId="688">
    <w:name w:val="Heading 9"/>
    <w:basedOn w:val="850"/>
    <w:next w:val="850"/>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link w:val="688"/>
    <w:uiPriority w:val="9"/>
    <w:rPr>
      <w:rFonts w:ascii="Arial" w:hAnsi="Arial" w:eastAsia="Arial" w:cs="Arial"/>
      <w:i/>
      <w:iCs/>
      <w:sz w:val="21"/>
      <w:szCs w:val="21"/>
    </w:rPr>
  </w:style>
  <w:style w:type="paragraph" w:styleId="690">
    <w:name w:val="List Paragraph"/>
    <w:basedOn w:val="850"/>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6"/>
    <w:link w:val="850"/>
    <w:qFormat/>
    <w:pPr>
      <w:jc w:val="both"/>
      <w:widowControl w:val="off"/>
    </w:pPr>
    <w:rPr>
      <w:rFonts w:ascii="Calibri" w:hAnsi="Calibri" w:eastAsia="宋体" w:cs="Times New Roman"/>
      <w:sz w:val="21"/>
      <w:szCs w:val="24"/>
      <w:lang w:val="en-US" w:eastAsia="zh-CN" w:bidi="ar-SA"/>
    </w:rPr>
  </w:style>
  <w:style w:type="paragraph" w:styleId="851">
    <w:name w:val="标题 1"/>
    <w:basedOn w:val="850"/>
    <w:next w:val="850"/>
    <w:link w:val="850"/>
    <w:uiPriority w:val="9"/>
    <w:qFormat/>
    <w:pPr>
      <w:jc w:val="center"/>
      <w:keepLines/>
      <w:keepNext/>
      <w:spacing w:before="340" w:after="330" w:line="360" w:lineRule="auto"/>
      <w:outlineLvl w:val="0"/>
    </w:pPr>
    <w:rPr>
      <w:rFonts w:ascii="宋体" w:hAnsi="宋体"/>
      <w:b/>
      <w:bCs/>
      <w:color w:val="000000"/>
      <w:sz w:val="34"/>
      <w:szCs w:val="34"/>
    </w:rPr>
  </w:style>
  <w:style w:type="paragraph" w:styleId="852">
    <w:name w:val="标题 2"/>
    <w:basedOn w:val="850"/>
    <w:next w:val="857"/>
    <w:link w:val="850"/>
    <w:qFormat/>
    <w:pPr>
      <w:jc w:val="center"/>
      <w:keepLines/>
      <w:keepNext/>
      <w:spacing w:before="260" w:after="260" w:line="416" w:lineRule="auto"/>
      <w:outlineLvl w:val="1"/>
    </w:pPr>
    <w:rPr>
      <w:rFonts w:ascii="Arial" w:hAnsi="Arial" w:eastAsia="幼圆" w:cs="Arial"/>
      <w:b/>
      <w:bCs/>
      <w:sz w:val="44"/>
      <w:szCs w:val="44"/>
    </w:rPr>
  </w:style>
  <w:style w:type="paragraph" w:styleId="853">
    <w:name w:val="标题 3"/>
    <w:basedOn w:val="850"/>
    <w:next w:val="850"/>
    <w:link w:val="850"/>
    <w:qFormat/>
    <w:pPr>
      <w:keepLines/>
      <w:keepNext/>
      <w:spacing w:before="260" w:after="260" w:line="416" w:lineRule="auto"/>
      <w:outlineLvl w:val="2"/>
    </w:pPr>
    <w:rPr>
      <w:b/>
      <w:bCs/>
      <w:sz w:val="32"/>
      <w:szCs w:val="32"/>
    </w:rPr>
  </w:style>
  <w:style w:type="character" w:styleId="854">
    <w:name w:val="默认段落字体"/>
    <w:next w:val="854"/>
    <w:link w:val="850"/>
    <w:semiHidden/>
  </w:style>
  <w:style w:type="table" w:styleId="855">
    <w:name w:val="普通表格"/>
    <w:next w:val="855"/>
    <w:link w:val="850"/>
    <w:semiHidden/>
    <w:qFormat/>
    <w:tblPr/>
  </w:style>
  <w:style w:type="paragraph" w:styleId="856">
    <w:name w:val="标题 31"/>
    <w:basedOn w:val="850"/>
    <w:next w:val="850"/>
    <w:link w:val="850"/>
    <w:qFormat/>
    <w:pPr>
      <w:keepLines/>
      <w:keepNext/>
      <w:spacing w:before="260" w:after="260" w:line="416" w:lineRule="auto"/>
      <w:outlineLvl w:val="2"/>
    </w:pPr>
    <w:rPr>
      <w:b/>
      <w:bCs/>
      <w:sz w:val="32"/>
      <w:szCs w:val="32"/>
    </w:rPr>
  </w:style>
  <w:style w:type="paragraph" w:styleId="857">
    <w:name w:val="正文缩进"/>
    <w:basedOn w:val="850"/>
    <w:next w:val="857"/>
    <w:link w:val="850"/>
    <w:unhideWhenUsed/>
    <w:qFormat/>
    <w:pPr>
      <w:ind w:firstLine="420"/>
    </w:pPr>
  </w:style>
  <w:style w:type="paragraph" w:styleId="858">
    <w:name w:val="正文文本"/>
    <w:basedOn w:val="850"/>
    <w:next w:val="858"/>
    <w:link w:val="850"/>
    <w:qFormat/>
    <w:rPr>
      <w:rFonts w:ascii="楷体_GB2312" w:hAnsi="Arial" w:eastAsia="楷体_GB2312"/>
      <w:sz w:val="28"/>
      <w:szCs w:val="28"/>
    </w:rPr>
  </w:style>
  <w:style w:type="paragraph" w:styleId="859">
    <w:name w:val="正文文本缩进"/>
    <w:basedOn w:val="850"/>
    <w:next w:val="859"/>
    <w:link w:val="850"/>
    <w:uiPriority w:val="99"/>
    <w:unhideWhenUsed/>
    <w:qFormat/>
    <w:pPr>
      <w:ind w:left="420"/>
      <w:spacing w:after="120"/>
    </w:pPr>
  </w:style>
  <w:style w:type="paragraph" w:styleId="860">
    <w:name w:val="纯文本"/>
    <w:basedOn w:val="850"/>
    <w:next w:val="860"/>
    <w:link w:val="850"/>
    <w:uiPriority w:val="99"/>
    <w:qFormat/>
    <w:rPr>
      <w:rFonts w:ascii="宋体" w:hAnsi="Courier New"/>
      <w:sz w:val="20"/>
      <w:szCs w:val="21"/>
    </w:rPr>
  </w:style>
  <w:style w:type="paragraph" w:styleId="861">
    <w:name w:val="页脚"/>
    <w:basedOn w:val="850"/>
    <w:next w:val="861"/>
    <w:link w:val="850"/>
    <w:uiPriority w:val="99"/>
    <w:unhideWhenUsed/>
    <w:qFormat/>
    <w:pPr>
      <w:jc w:val="left"/>
      <w:tabs>
        <w:tab w:val="center" w:pos="4153" w:leader="none"/>
        <w:tab w:val="right" w:pos="8306" w:leader="none"/>
      </w:tabs>
    </w:pPr>
    <w:rPr>
      <w:sz w:val="18"/>
      <w:szCs w:val="18"/>
    </w:rPr>
  </w:style>
  <w:style w:type="paragraph" w:styleId="862">
    <w:name w:val="页眉"/>
    <w:basedOn w:val="850"/>
    <w:next w:val="862"/>
    <w:link w:val="85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3">
    <w:name w:val="目录 9"/>
    <w:basedOn w:val="850"/>
    <w:next w:val="850"/>
    <w:link w:val="850"/>
    <w:uiPriority w:val="99"/>
    <w:qFormat/>
    <w:pPr>
      <w:ind w:left="3360"/>
    </w:pPr>
  </w:style>
  <w:style w:type="paragraph" w:styleId="864">
    <w:name w:val="普通(网站)"/>
    <w:basedOn w:val="850"/>
    <w:next w:val="864"/>
    <w:link w:val="850"/>
    <w:qFormat/>
    <w:rPr>
      <w:rFonts w:ascii="Times New Roman" w:hAnsi="Times New Roman"/>
      <w:sz w:val="24"/>
    </w:rPr>
  </w:style>
  <w:style w:type="character" w:styleId="865">
    <w:name w:val="要点"/>
    <w:next w:val="865"/>
    <w:link w:val="850"/>
    <w:qFormat/>
    <w:rPr>
      <w:b/>
    </w:rPr>
  </w:style>
  <w:style w:type="paragraph" w:styleId="866">
    <w:name w:val="Char Char Char Char Char Char Char Char Char"/>
    <w:basedOn w:val="850"/>
    <w:next w:val="867"/>
    <w:link w:val="850"/>
    <w:uiPriority w:val="99"/>
    <w:qFormat/>
    <w:pPr>
      <w:ind w:left="360" w:firstLine="5784"/>
    </w:pPr>
  </w:style>
  <w:style w:type="paragraph" w:styleId="867">
    <w:name w:val="正文文本 21"/>
    <w:basedOn w:val="850"/>
    <w:next w:val="868"/>
    <w:link w:val="850"/>
    <w:uiPriority w:val="99"/>
    <w:qFormat/>
    <w:pPr>
      <w:ind w:left="720" w:firstLine="5680"/>
      <w:widowControl/>
    </w:pPr>
  </w:style>
  <w:style w:type="paragraph" w:styleId="868">
    <w:name w:val="默认段落字体 Para Char Char Char Char Char Char Char"/>
    <w:basedOn w:val="850"/>
    <w:next w:val="869"/>
    <w:link w:val="850"/>
    <w:uiPriority w:val="99"/>
    <w:qFormat/>
    <w:pPr>
      <w:ind w:firstLine="200"/>
    </w:pPr>
    <w:rPr>
      <w:rFonts w:cs="Arial"/>
    </w:rPr>
  </w:style>
  <w:style w:type="paragraph" w:styleId="869">
    <w:name w:val="样式 首行缩进:  2 字符"/>
    <w:basedOn w:val="850"/>
    <w:next w:val="870"/>
    <w:link w:val="850"/>
    <w:uiPriority w:val="99"/>
    <w:qFormat/>
    <w:pPr>
      <w:ind w:left="480" w:firstLine="5856"/>
      <w:spacing w:line="360" w:lineRule="auto"/>
    </w:pPr>
  </w:style>
  <w:style w:type="paragraph" w:styleId="870">
    <w:name w:val="样式 段后: 0.25 行"/>
    <w:basedOn w:val="850"/>
    <w:next w:val="871"/>
    <w:link w:val="850"/>
    <w:uiPriority w:val="99"/>
    <w:qFormat/>
    <w:pPr>
      <w:ind w:left="420" w:firstLine="5796"/>
      <w:spacing w:line="300" w:lineRule="auto"/>
      <w:widowControl/>
    </w:pPr>
  </w:style>
  <w:style w:type="paragraph" w:styleId="871">
    <w:name w:val="正文 New New New New New New New New New New New New New New"/>
    <w:next w:val="863"/>
    <w:link w:val="850"/>
    <w:uiPriority w:val="99"/>
    <w:qFormat/>
    <w:pPr>
      <w:ind w:firstLine="2048"/>
      <w:jc w:val="both"/>
      <w:widowControl w:val="off"/>
    </w:pPr>
    <w:rPr>
      <w:rFonts w:ascii="Calibri" w:hAnsi="Calibri" w:eastAsia="宋体" w:cs="Times New Roman"/>
      <w:lang w:val="en-US" w:eastAsia="zh-CN" w:bidi="ar-SA"/>
    </w:rPr>
  </w:style>
  <w:style w:type="paragraph" w:styleId="872">
    <w:name w:val="正文1"/>
    <w:basedOn w:val="850"/>
    <w:next w:val="873"/>
    <w:link w:val="850"/>
    <w:qFormat/>
    <w:pPr>
      <w:jc w:val="left"/>
      <w:spacing w:line="360" w:lineRule="atLeast"/>
    </w:pPr>
    <w:rPr>
      <w:rFonts w:ascii="宋体"/>
      <w:sz w:val="24"/>
      <w:szCs w:val="20"/>
    </w:rPr>
  </w:style>
  <w:style w:type="paragraph" w:styleId="873">
    <w:name w:val="正文文本1"/>
    <w:basedOn w:val="872"/>
    <w:next w:val="874"/>
    <w:link w:val="850"/>
    <w:qFormat/>
    <w:pPr>
      <w:spacing w:after="120"/>
    </w:pPr>
    <w:rPr>
      <w:lang w:eastAsia="en-US"/>
    </w:rPr>
  </w:style>
  <w:style w:type="paragraph" w:styleId="874">
    <w:name w:val="一级条标题"/>
    <w:basedOn w:val="875"/>
    <w:next w:val="876"/>
    <w:link w:val="8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name w:val="章标题"/>
    <w:next w:val="850"/>
    <w:link w:val="85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6">
    <w:name w:val="段"/>
    <w:basedOn w:val="872"/>
    <w:next w:val="850"/>
    <w:link w:val="850"/>
    <w:qFormat/>
    <w:pPr>
      <w:ind w:firstLine="200"/>
      <w:widowControl/>
    </w:pPr>
    <w:rPr>
      <w:sz w:val="20"/>
    </w:rPr>
  </w:style>
  <w:style w:type="paragraph" w:styleId="877">
    <w:name w:val="普通正文"/>
    <w:basedOn w:val="850"/>
    <w:next w:val="877"/>
    <w:link w:val="850"/>
    <w:qFormat/>
    <w:pPr>
      <w:ind w:firstLine="480"/>
      <w:jc w:val="left"/>
      <w:spacing w:before="120" w:after="120" w:line="360" w:lineRule="auto"/>
    </w:pPr>
    <w:rPr>
      <w:rFonts w:ascii="Arial" w:hAnsi="Arial"/>
      <w:sz w:val="24"/>
      <w:szCs w:val="24"/>
    </w:rPr>
  </w:style>
  <w:style w:type="paragraph" w:styleId="878">
    <w:name w:val="正文（缩进）"/>
    <w:basedOn w:val="850"/>
    <w:next w:val="850"/>
    <w:link w:val="850"/>
    <w:qFormat/>
    <w:pPr>
      <w:ind w:firstLine="480"/>
    </w:pPr>
  </w:style>
  <w:style w:type="paragraph" w:styleId="879">
    <w:name w:val="Char"/>
    <w:basedOn w:val="850"/>
    <w:next w:val="879"/>
    <w:link w:val="850"/>
    <w:qFormat/>
    <w:pPr>
      <w:ind w:firstLine="200"/>
      <w:tabs>
        <w:tab w:val="left" w:pos="360" w:leader="none"/>
      </w:tabs>
    </w:pPr>
    <w:rPr>
      <w:rFonts w:ascii="Times New Roman" w:hAnsi="Times New Roman"/>
      <w:sz w:val="28"/>
      <w:szCs w:val="30"/>
    </w:rPr>
  </w:style>
  <w:style w:type="paragraph" w:styleId="880">
    <w:name w:val="标题 211"/>
    <w:basedOn w:val="850"/>
    <w:next w:val="881"/>
    <w:link w:val="850"/>
    <w:qFormat/>
    <w:pPr>
      <w:jc w:val="center"/>
      <w:keepLines/>
      <w:keepNext/>
      <w:spacing w:before="260" w:after="260" w:line="416" w:lineRule="auto"/>
      <w:outlineLvl w:val="1"/>
    </w:pPr>
    <w:rPr>
      <w:rFonts w:ascii="Arial" w:hAnsi="Arial" w:eastAsia="幼圆" w:cs="Arial"/>
      <w:b/>
      <w:bCs/>
      <w:sz w:val="44"/>
      <w:szCs w:val="44"/>
    </w:rPr>
  </w:style>
  <w:style w:type="paragraph" w:styleId="881">
    <w:name w:val="正文缩进1"/>
    <w:basedOn w:val="850"/>
    <w:next w:val="881"/>
    <w:link w:val="850"/>
    <w:unhideWhenUsed/>
    <w:qFormat/>
    <w:pPr>
      <w:ind w:firstLine="420"/>
    </w:pPr>
  </w:style>
  <w:style w:type="paragraph" w:styleId="882">
    <w:name w:val="WPSOffice手动目录 1"/>
    <w:next w:val="882"/>
    <w:link w:val="850"/>
    <w:rPr>
      <w:sz w:val="20"/>
      <w:szCs w:val="20"/>
    </w:rPr>
  </w:style>
  <w:style w:type="character" w:styleId="883" w:default="1">
    <w:name w:val="Default Paragraph Font"/>
    <w:uiPriority w:val="1"/>
    <w:semiHidden/>
    <w:unhideWhenUsed/>
  </w:style>
  <w:style w:type="numbering" w:styleId="884" w:default="1">
    <w:name w:val="No List"/>
    <w:uiPriority w:val="99"/>
    <w:semiHidden/>
    <w:unhideWhenUsed/>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dc:creator>
  <cp:lastModifiedBy>张芳</cp:lastModifiedBy>
  <cp:revision>3</cp:revision>
  <dcterms:created xsi:type="dcterms:W3CDTF">2024-03-07T09:14:00Z</dcterms:created>
  <dcterms:modified xsi:type="dcterms:W3CDTF">2025-03-04T06:50:43Z</dcterms:modified>
</cp:coreProperties>
</file>