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25"/>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25"/>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项目名称：张家港市2024-2025年小麦良种补贴及“扬麦23”救灾备荒种子储备补贴项目</w:t>
      </w:r>
      <w:r/>
    </w:p>
    <w:p>
      <w:pPr>
        <w:pStyle w:val="1025"/>
        <w:ind w:firstLine="0"/>
        <w:jc w:val="center"/>
        <w:rPr>
          <w:rFonts w:hint="eastAsia"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标书编号：JSZC-320582-JZCG-G2024-005</w:t>
      </w:r>
      <w:r>
        <w:rPr>
          <w:rFonts w:hint="eastAsia" w:ascii="宋体" w:hAnsi="宋体"/>
          <w:b/>
          <w:color w:val="auto"/>
          <w:sz w:val="32"/>
          <w:szCs w:val="32"/>
          <w:highlight w:val="none"/>
          <w:lang w:val="en-US" w:eastAsia="zh-CN"/>
        </w:rPr>
        <w:t xml:space="preserve">6</w:t>
      </w:r>
      <w:r/>
    </w:p>
    <w:p>
      <w:pPr>
        <w:pStyle w:val="1025"/>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25"/>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36"/>
        <w:jc w:val="center"/>
        <w:spacing w:line="360" w:lineRule="auto"/>
        <w:rPr>
          <w:rFonts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25"/>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8</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日</w:t>
      </w:r>
      <w:bookmarkEnd w:id="1"/>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color w:val="auto"/>
          <w:sz w:val="28"/>
          <w:szCs w:val="28"/>
          <w:highlight w:val="none"/>
        </w:rPr>
      </w:pPr>
      <w:r/>
      <w:bookmarkStart w:id="2" w:name="_Toc120614210"/>
      <w:r/>
      <w:bookmarkStart w:id="3" w:name="_Toc513029200"/>
      <w:r/>
      <w:bookmarkStart w:id="4" w:name="_Toc20823272"/>
      <w:r/>
      <w:bookmarkStart w:id="5" w:name="_Toc523127445"/>
      <w:r/>
      <w:bookmarkStart w:id="6" w:name="_Toc479757206"/>
      <w:r/>
      <w:bookmarkStart w:id="7" w:name="_Toc16938516"/>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"1-2"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p>
    <w:sdt>
      <w:sdtPr>
        <w15:appearance w15:val="boundingBox"/>
        <w15:color w:val="dbdbdb"/>
        <w:id w:val="147462438"/>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1349"/>
            <w:tabs>
              <w:tab w:val="right" w:pos="10092"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"_Toc4841" </w:instrText>
          </w:r>
          <w:r>
            <w:rPr>
              <w:color w:val="auto"/>
              <w:highlight w:val="none"/>
            </w:rPr>
            <w:fldChar w:fldCharType="separate"/>
          </w:r>
          <w:r>
            <w:rPr>
              <w:rFonts w:hint="eastAsia" w:ascii="宋体" w:hAnsi="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_Toc4841 \h </w:instrText>
          </w:r>
          <w:r>
            <w:rPr>
              <w:color w:val="auto"/>
              <w:highlight w:val="none"/>
            </w:rPr>
            <w:fldChar w:fldCharType="separate"/>
          </w:r>
          <w:r>
            <w:rPr>
              <w:color w:val="auto"/>
              <w:highlight w:val="none"/>
            </w:rPr>
            <w:t xml:space="preserve">2</w:t>
          </w:r>
          <w:r>
            <w:rPr>
              <w:color w:val="auto"/>
              <w:highlight w:val="none"/>
            </w:rPr>
          </w:r>
          <w:r>
            <w:rPr>
              <w:color w:val="auto"/>
              <w:highlight w:val="none"/>
            </w:rPr>
            <w:fldChar w:fldCharType="end"/>
          </w:r>
          <w:r>
            <w:rPr>
              <w:color w:val="auto"/>
              <w:highlight w:val="none"/>
            </w:rPr>
            <w:fldChar w:fldCharType="end"/>
          </w:r>
          <w:r/>
        </w:p>
        <w:p>
          <w:pPr>
            <w:pStyle w:val="1349"/>
            <w:tabs>
              <w:tab w:val="right" w:pos="10092" w:leader="dot"/>
            </w:tabs>
            <w:rPr>
              <w:color w:val="auto"/>
              <w:highlight w:val="none"/>
            </w:rPr>
          </w:pPr>
          <w:r>
            <w:rPr>
              <w:color w:val="auto"/>
              <w:highlight w:val="none"/>
            </w:rPr>
            <w:fldChar w:fldCharType="begin"/>
          </w:r>
          <w:r>
            <w:rPr>
              <w:color w:val="auto"/>
              <w:highlight w:val="none"/>
            </w:rPr>
            <w:instrText xml:space="preserve"> HYPERLINK \l "_Toc16116" </w:instrText>
          </w:r>
          <w:r>
            <w:rPr>
              <w:color w:val="auto"/>
              <w:highlight w:val="none"/>
            </w:rPr>
            <w:fldChar w:fldCharType="separate"/>
          </w:r>
          <w:r>
            <w:rPr>
              <w:rFonts w:hint="eastAsia" w:ascii="宋体"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_Toc16116 \h </w:instrText>
          </w:r>
          <w:r>
            <w:rPr>
              <w:color w:val="auto"/>
              <w:highlight w:val="none"/>
            </w:rPr>
            <w:fldChar w:fldCharType="separate"/>
          </w:r>
          <w:r>
            <w:rPr>
              <w:color w:val="auto"/>
              <w:highlight w:val="none"/>
            </w:rPr>
            <w:t xml:space="preserve">6</w:t>
          </w:r>
          <w:r>
            <w:rPr>
              <w:color w:val="auto"/>
              <w:highlight w:val="none"/>
            </w:rPr>
          </w:r>
          <w:r>
            <w:rPr>
              <w:color w:val="auto"/>
              <w:highlight w:val="none"/>
            </w:rPr>
            <w:fldChar w:fldCharType="end"/>
          </w:r>
          <w:r>
            <w:rPr>
              <w:color w:val="auto"/>
              <w:highlight w:val="none"/>
            </w:rPr>
            <w:fldChar w:fldCharType="end"/>
          </w:r>
          <w:r/>
        </w:p>
        <w:p>
          <w:pPr>
            <w:pStyle w:val="1349"/>
            <w:tabs>
              <w:tab w:val="right" w:pos="10092" w:leader="dot"/>
            </w:tabs>
            <w:rPr>
              <w:color w:val="auto"/>
              <w:highlight w:val="none"/>
            </w:rPr>
          </w:pPr>
          <w:r>
            <w:rPr>
              <w:color w:val="auto"/>
              <w:highlight w:val="none"/>
            </w:rPr>
            <w:fldChar w:fldCharType="begin"/>
          </w:r>
          <w:r>
            <w:rPr>
              <w:color w:val="auto"/>
              <w:highlight w:val="none"/>
            </w:rPr>
            <w:instrText xml:space="preserve"> HYPERLINK \l "_Toc290" </w:instrText>
          </w:r>
          <w:r>
            <w:rPr>
              <w:color w:val="auto"/>
              <w:highlight w:val="none"/>
            </w:rPr>
            <w:fldChar w:fldCharType="separate"/>
          </w:r>
          <w:r>
            <w:rPr>
              <w:rFonts w:hint="eastAsia" w:ascii="宋体" w:hAnsi="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_Toc290 \h </w:instrText>
          </w:r>
          <w:r>
            <w:rPr>
              <w:color w:val="auto"/>
              <w:highlight w:val="none"/>
            </w:rPr>
            <w:fldChar w:fldCharType="separate"/>
          </w:r>
          <w:r>
            <w:rPr>
              <w:color w:val="auto"/>
              <w:highlight w:val="none"/>
            </w:rPr>
            <w:t xml:space="preserve">18</w:t>
          </w:r>
          <w:r>
            <w:rPr>
              <w:color w:val="auto"/>
              <w:highlight w:val="none"/>
            </w:rPr>
          </w:r>
          <w:r>
            <w:rPr>
              <w:color w:val="auto"/>
              <w:highlight w:val="none"/>
            </w:rPr>
            <w:fldChar w:fldCharType="end"/>
          </w:r>
          <w:r>
            <w:rPr>
              <w:color w:val="auto"/>
              <w:highlight w:val="none"/>
            </w:rPr>
            <w:fldChar w:fldCharType="end"/>
          </w:r>
          <w:r/>
        </w:p>
        <w:p>
          <w:pPr>
            <w:pStyle w:val="1349"/>
            <w:tabs>
              <w:tab w:val="right" w:pos="10092" w:leader="dot"/>
            </w:tabs>
            <w:rPr>
              <w:color w:val="auto"/>
              <w:highlight w:val="none"/>
            </w:rPr>
          </w:pPr>
          <w:r>
            <w:rPr>
              <w:color w:val="auto"/>
              <w:highlight w:val="none"/>
            </w:rPr>
            <w:fldChar w:fldCharType="begin"/>
          </w:r>
          <w:r>
            <w:rPr>
              <w:color w:val="auto"/>
              <w:highlight w:val="none"/>
            </w:rPr>
            <w:instrText xml:space="preserve"> HYPERLINK \l "_Toc14810" </w:instrText>
          </w:r>
          <w:r>
            <w:rPr>
              <w:color w:val="auto"/>
              <w:highlight w:val="none"/>
            </w:rPr>
            <w:fldChar w:fldCharType="separate"/>
          </w: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_Toc14810 \h </w:instrText>
          </w:r>
          <w:r>
            <w:rPr>
              <w:color w:val="auto"/>
              <w:highlight w:val="none"/>
            </w:rPr>
            <w:fldChar w:fldCharType="separate"/>
          </w:r>
          <w:r>
            <w:rPr>
              <w:color w:val="auto"/>
              <w:highlight w:val="none"/>
            </w:rPr>
            <w:t xml:space="preserve">23</w:t>
          </w:r>
          <w:r>
            <w:rPr>
              <w:color w:val="auto"/>
              <w:highlight w:val="none"/>
            </w:rPr>
          </w:r>
          <w:r>
            <w:rPr>
              <w:color w:val="auto"/>
              <w:highlight w:val="none"/>
            </w:rPr>
            <w:fldChar w:fldCharType="end"/>
          </w:r>
          <w:r>
            <w:rPr>
              <w:color w:val="auto"/>
              <w:highlight w:val="none"/>
            </w:rPr>
            <w:fldChar w:fldCharType="end"/>
          </w:r>
          <w:r/>
        </w:p>
        <w:p>
          <w:pPr>
            <w:pStyle w:val="1349"/>
            <w:tabs>
              <w:tab w:val="right" w:pos="10092" w:leader="dot"/>
            </w:tabs>
            <w:rPr>
              <w:color w:val="auto"/>
              <w:highlight w:val="none"/>
            </w:rPr>
          </w:pPr>
          <w:r>
            <w:rPr>
              <w:color w:val="auto"/>
              <w:highlight w:val="none"/>
            </w:rPr>
            <w:fldChar w:fldCharType="begin"/>
          </w:r>
          <w:r>
            <w:rPr>
              <w:color w:val="auto"/>
              <w:highlight w:val="none"/>
            </w:rPr>
            <w:instrText xml:space="preserve"> HYPERLINK \l "_Toc23382" </w:instrText>
          </w:r>
          <w:r>
            <w:rPr>
              <w:color w:val="auto"/>
              <w:highlight w:val="none"/>
            </w:rPr>
            <w:fldChar w:fldCharType="separate"/>
          </w:r>
          <w:r>
            <w:rPr>
              <w:rFonts w:hint="eastAsia" w:ascii="宋体" w:hAnsi="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_Toc23382 \h </w:instrText>
          </w:r>
          <w:r>
            <w:rPr>
              <w:color w:val="auto"/>
              <w:highlight w:val="none"/>
            </w:rPr>
            <w:fldChar w:fldCharType="separate"/>
          </w:r>
          <w:r>
            <w:rPr>
              <w:color w:val="auto"/>
              <w:highlight w:val="none"/>
            </w:rPr>
            <w:fldChar w:fldCharType="end"/>
          </w:r>
          <w:r>
            <w:rPr>
              <w:color w:val="auto"/>
              <w:highlight w:val="none"/>
            </w:rPr>
            <w:fldChar w:fldCharType="end"/>
            <w:t xml:space="preserve">31</w:t>
          </w:r>
          <w:r/>
        </w:p>
        <w:p>
          <w:pPr>
            <w:pStyle w:val="1349"/>
            <w:tabs>
              <w:tab w:val="right" w:pos="10092" w:leader="dot"/>
            </w:tabs>
            <w:rPr>
              <w:color w:val="auto"/>
              <w:highlight w:val="none"/>
            </w:rPr>
          </w:pPr>
          <w:r>
            <w:rPr>
              <w:color w:val="auto"/>
              <w:highlight w:val="none"/>
            </w:rPr>
            <w:fldChar w:fldCharType="begin"/>
          </w:r>
          <w:r>
            <w:rPr>
              <w:color w:val="auto"/>
              <w:highlight w:val="none"/>
            </w:rPr>
            <w:instrText xml:space="preserve"> HYPERLINK \l "_Toc30627" </w:instrText>
          </w:r>
          <w:r>
            <w:rPr>
              <w:color w:val="auto"/>
              <w:highlight w:val="none"/>
            </w:rPr>
            <w:fldChar w:fldCharType="separate"/>
          </w:r>
          <w:r>
            <w:rPr>
              <w:rFonts w:hint="eastAsia" w:ascii="宋体" w:hAnsi="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_Toc30627 \h </w:instrText>
          </w:r>
          <w:r>
            <w:rPr>
              <w:color w:val="auto"/>
              <w:highlight w:val="none"/>
            </w:rPr>
            <w:fldChar w:fldCharType="separate"/>
          </w:r>
          <w:r>
            <w:rPr>
              <w:color w:val="auto"/>
              <w:highlight w:val="none"/>
            </w:rPr>
            <w:t xml:space="preserve">33</w:t>
          </w:r>
          <w:r>
            <w:rPr>
              <w:color w:val="auto"/>
              <w:highlight w:val="none"/>
            </w:rPr>
          </w:r>
          <w:r>
            <w:rPr>
              <w:color w:val="auto"/>
              <w:highlight w:val="none"/>
            </w:rPr>
            <w:fldChar w:fldCharType="end"/>
          </w:r>
          <w:r>
            <w:rPr>
              <w:color w:val="auto"/>
              <w:highlight w:val="none"/>
            </w:rPr>
            <w:fldChar w:fldCharType="end"/>
          </w:r>
          <w:r/>
        </w:p>
        <w:p>
          <w:pPr>
            <w:rPr>
              <w:color w:val="auto"/>
              <w:highlight w:val="none"/>
            </w:rPr>
          </w:pPr>
          <w:r>
            <w:rPr>
              <w:color w:val="auto"/>
              <w:highlight w:val="none"/>
            </w:rPr>
            <w:fldChar w:fldCharType="end"/>
          </w:r>
          <w:r/>
        </w:p>
      </w:sdtContent>
    </w:sdt>
    <w:p>
      <w:pPr>
        <w:pStyle w:val="949"/>
        <w:tabs>
          <w:tab w:val="right" w:pos="10092" w:leader="dot"/>
        </w:tabs>
        <w:rPr>
          <w:color w:val="auto"/>
          <w:highlight w:val="none"/>
        </w:rPr>
      </w:pPr>
      <w:r>
        <w:rPr>
          <w:color w:val="auto"/>
          <w:highlight w:val="none"/>
        </w:rPr>
      </w:r>
      <w:r/>
    </w:p>
    <w:p>
      <w:pPr>
        <w:spacing w:line="360" w:lineRule="auto"/>
        <w:tabs>
          <w:tab w:val="left" w:pos="1440" w:leader="none"/>
        </w:tabs>
        <w:rPr>
          <w:rFonts w:ascii="宋体" w:hAnsi="宋体"/>
          <w:b/>
          <w:bCs/>
          <w:color w:val="auto"/>
          <w:sz w:val="28"/>
          <w:szCs w:val="28"/>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ascii="宋体" w:hAnsi="宋体"/>
          <w:bCs/>
          <w:color w:val="auto"/>
          <w:szCs w:val="28"/>
          <w:highlight w:val="none"/>
        </w:rPr>
        <w:fldChar w:fldCharType="end"/>
      </w:r>
      <w:bookmarkEnd w:id="2"/>
      <w:r/>
      <w:r/>
    </w:p>
    <w:p>
      <w:pPr>
        <w:pStyle w:val="957"/>
        <w:spacing w:line="360" w:lineRule="auto"/>
        <w:rPr>
          <w:rFonts w:ascii="宋体" w:hAnsi="宋体" w:cs="宋体"/>
          <w:color w:val="auto"/>
          <w:spacing w:val="8"/>
          <w:sz w:val="24"/>
          <w:highlight w:val="none"/>
        </w:rPr>
      </w:pPr>
      <w:r/>
      <w:bookmarkStart w:id="8" w:name="_Toc35266018"/>
      <w:r/>
      <w:bookmarkStart w:id="9" w:name="_Toc54615237"/>
      <w:r/>
      <w:bookmarkStart w:id="10" w:name="_Toc4841"/>
      <w:r/>
      <w:bookmarkStart w:id="11" w:name="_Toc14168"/>
      <w:r/>
      <w:bookmarkStart w:id="12" w:name="_Toc38368118"/>
      <w:r>
        <w:rPr>
          <w:rFonts w:hint="eastAsia" w:ascii="宋体" w:hAnsi="宋体" w:eastAsia="宋体"/>
          <w:color w:val="auto"/>
          <w:highlight w:val="none"/>
        </w:rPr>
        <w:t xml:space="preserve">第一章  投标邀请</w:t>
      </w:r>
      <w:bookmarkEnd w:id="8"/>
      <w:r/>
      <w:bookmarkEnd w:id="9"/>
      <w:r/>
      <w:bookmarkEnd w:id="10"/>
      <w:r/>
      <w:bookmarkEnd w:id="11"/>
      <w:r/>
      <w:bookmarkEnd w:id="12"/>
      <w:r/>
      <w:bookmarkStart w:id="13" w:name="_Toc120614211"/>
      <w:r/>
      <w:r/>
    </w:p>
    <w:p>
      <w:pPr>
        <w:pStyle w:val="1262"/>
        <w:ind w:firstLine="508"/>
        <w:jc w:val="both"/>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张家港市2024-2025年小麦良种补贴及“扬麦23”救灾备荒种子储备补贴项目JSZC-320582-JZCG-G2024-005</w:t>
      </w:r>
      <w:r>
        <w:rPr>
          <w:rFonts w:hint="eastAsia" w:ascii="宋体" w:hAnsi="宋体" w:eastAsia="宋体" w:cs="宋体"/>
          <w:color w:val="auto"/>
          <w:spacing w:val="7"/>
          <w:highlight w:val="none"/>
          <w:lang w:val="en-US" w:eastAsia="zh-CN"/>
        </w:rPr>
        <w:t xml:space="preserve">6</w:t>
      </w:r>
      <w:r>
        <w:rPr>
          <w:rFonts w:hint="eastAsia" w:ascii="宋体" w:hAnsi="宋体" w:eastAsia="宋体" w:cs="宋体"/>
          <w:color w:val="auto"/>
          <w:spacing w:val="7"/>
          <w:highlight w:val="none"/>
        </w:rPr>
        <w:t xml:space="preserve">招标项目的潜在投标人应在苏采云政府采购一体化平台（网址：</w:t>
      </w:r>
      <w:r>
        <w:rPr>
          <w:rFonts w:hint="eastAsia" w:ascii="宋体" w:hAnsi="宋体" w:eastAsia="宋体" w:cs="宋体"/>
          <w:color w:val="auto"/>
          <w:spacing w:val="7"/>
          <w:highlight w:val="none"/>
        </w:rPr>
        <w:t xml:space="preserve">http://jszfcg.jsczt.cn/） 获取招标文件，并于2024-</w:t>
      </w:r>
      <w:r>
        <w:rPr>
          <w:rFonts w:hint="eastAsia" w:ascii="宋体" w:hAnsi="宋体" w:eastAsia="宋体" w:cs="宋体"/>
          <w:color w:val="auto"/>
          <w:spacing w:val="7"/>
          <w:highlight w:val="none"/>
          <w:lang w:val="en-US" w:eastAsia="zh-CN"/>
        </w:rPr>
        <w:t xml:space="preserve">08</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27 </w:t>
      </w:r>
      <w:r>
        <w:rPr>
          <w:rFonts w:hint="eastAsia" w:ascii="宋体" w:hAnsi="宋体" w:eastAsia="宋体" w:cs="宋体"/>
          <w:color w:val="auto"/>
          <w:spacing w:val="7"/>
          <w:highlight w:val="none"/>
        </w:rPr>
        <w:t xml:space="preserve">9:30 （北京</w:t>
      </w:r>
      <w:r>
        <w:rPr>
          <w:rFonts w:hint="eastAsia" w:ascii="宋体" w:hAnsi="宋体" w:eastAsia="宋体" w:cs="宋体"/>
          <w:color w:val="auto"/>
          <w:spacing w:val="7"/>
          <w:highlight w:val="none"/>
        </w:rPr>
        <w:t xml:space="preserve">时间）前递交投标文件。    </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一、项目基本情况</w:t>
      </w:r>
      <w:r/>
    </w:p>
    <w:p>
      <w:pPr>
        <w:pStyle w:val="1262"/>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项目编号：JSZC-320582-JZCG-G2024-00</w:t>
      </w:r>
      <w:r>
        <w:rPr>
          <w:rFonts w:hint="eastAsia" w:ascii="宋体" w:hAnsi="宋体" w:eastAsia="宋体" w:cs="宋体"/>
          <w:color w:val="auto"/>
          <w:spacing w:val="7"/>
          <w:highlight w:val="none"/>
          <w:lang w:val="en-US" w:eastAsia="zh-CN"/>
        </w:rPr>
        <w:t xml:space="preserve">56</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项目名称：张家港市2024-2025年小麦良种补贴及“扬麦23”救灾备荒种子储备补贴项目</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预算金额: 1,510.85万元</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最高限价（如有）:1,510.85 万元</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采购需求：采购小麦良种数量：26.8万亩，采购种子335万公斤。小麦备荒种子储备数量为33.5万公斤。</w:t>
      </w:r>
      <w:r/>
    </w:p>
    <w:p>
      <w:pPr>
        <w:pStyle w:val="1262"/>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合同履行期限：小麦良种：交货时间，2024年10月20日前完成交货。</w:t>
      </w:r>
      <w:r/>
    </w:p>
    <w:p>
      <w:pPr>
        <w:pStyle w:val="1262"/>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小麦救灾备荒种子储备：储备时间，签订合同起至2024年12月31日。</w:t>
      </w:r>
      <w:r/>
    </w:p>
    <w:p>
      <w:pPr>
        <w:pStyle w:val="954"/>
        <w:ind w:firstLine="480"/>
        <w:spacing w:beforeAutospacing="0" w:afterAutospacing="0" w:line="440" w:lineRule="exact"/>
        <w:rPr>
          <w:rFonts w:cs="宋体"/>
          <w:i/>
          <w:iCs/>
          <w:color w:val="auto"/>
          <w:szCs w:val="24"/>
          <w:highlight w:val="none"/>
          <w:u w:val="single"/>
        </w:rPr>
      </w:pPr>
      <w:r>
        <w:rPr>
          <w:rFonts w:hint="eastAsia" w:cs="宋体"/>
          <w:i/>
          <w:iCs/>
          <w:color w:val="auto"/>
          <w:szCs w:val="24"/>
          <w:highlight w:val="none"/>
          <w:u w:val="single"/>
        </w:rPr>
        <w:t xml:space="preserve">本项目（是/否）接受联合体投标：不接受联合体</w:t>
      </w:r>
      <w:r/>
    </w:p>
    <w:p>
      <w:pPr>
        <w:pStyle w:val="954"/>
        <w:ind w:firstLine="480"/>
        <w:spacing w:beforeAutospacing="0" w:afterAutospacing="0" w:line="440" w:lineRule="exact"/>
        <w:rPr>
          <w:rFonts w:cs="宋体"/>
          <w:i/>
          <w:iCs/>
          <w:color w:val="auto"/>
          <w:szCs w:val="24"/>
          <w:highlight w:val="none"/>
          <w:u w:val="single"/>
        </w:rPr>
      </w:pPr>
      <w:r>
        <w:rPr>
          <w:rFonts w:hint="eastAsia" w:cs="宋体"/>
          <w:i/>
          <w:iCs/>
          <w:color w:val="auto"/>
          <w:szCs w:val="24"/>
          <w:highlight w:val="none"/>
          <w:u w:val="single"/>
        </w:rPr>
        <w:t xml:space="preserve">本项目不允许进口产品投标</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二、申请人的资格要求：</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（一）满足《中华人民共和国政府采购法》第二十二条规定；</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2.财务状况报告（成立不满一年不需提供）。</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3.依法缴纳税收和社会保障资金的相关材料。</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4.具备履行合同所必需的设备和专业技术能力的书面声明。</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5.参加政府采购活动前3年内在经营活动中没有重大违法记录的书面声明。</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6.授权委托书。</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7.资格证明文件的书面承诺。</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（二）落实政府采购政策需满足的资格要求：</w:t>
      </w:r>
      <w:r/>
    </w:p>
    <w:p>
      <w:pPr>
        <w:pStyle w:val="954"/>
        <w:ind w:firstLine="480"/>
        <w:spacing w:beforeAutospacing="0" w:afterAutospacing="0" w:line="440" w:lineRule="exact"/>
        <w:rPr>
          <w:rFonts w:hint="default" w:cs="宋体"/>
          <w:color w:val="auto"/>
          <w:szCs w:val="24"/>
          <w:highlight w:val="none"/>
          <w:lang w:val="en-US" w:eastAsia="zh-CN"/>
        </w:rPr>
      </w:pPr>
      <w:r>
        <w:rPr>
          <w:rFonts w:hint="eastAsia" w:cs="宋体"/>
          <w:color w:val="auto"/>
          <w:szCs w:val="24"/>
          <w:highlight w:val="none"/>
          <w:lang w:val="en-US" w:eastAsia="zh-CN"/>
        </w:rPr>
        <w:t xml:space="preserve">无</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（三）本项目的特定资格要求： </w:t>
      </w:r>
      <w:r/>
    </w:p>
    <w:p>
      <w:pPr>
        <w:pStyle w:val="954"/>
        <w:ind w:firstLine="480"/>
        <w:spacing w:beforeAutospacing="0" w:afterAutospacing="0" w:line="440" w:lineRule="exact"/>
        <w:rPr>
          <w:rFonts w:hint="eastAsia" w:cs="宋体"/>
          <w:color w:val="auto"/>
          <w:szCs w:val="24"/>
          <w:highlight w:val="none"/>
        </w:rPr>
      </w:pPr>
      <w:r>
        <w:rPr>
          <w:rFonts w:hint="eastAsia" w:cs="宋体"/>
          <w:color w:val="auto"/>
          <w:szCs w:val="24"/>
          <w:highlight w:val="none"/>
        </w:rPr>
        <w:t xml:space="preserve">1.未被“信用中国”网站（www.creditchina.gov.cn）列入失信被执行人、重大税收违法案件当事人名单、政府采购严重失信行为记录名单。</w:t>
      </w:r>
      <w:r/>
    </w:p>
    <w:p>
      <w:pPr>
        <w:pStyle w:val="954"/>
        <w:ind w:firstLine="480"/>
        <w:spacing w:beforeAutospacing="0" w:afterAutospacing="0" w:line="440" w:lineRule="exact"/>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2.投标人具有农作物种子生产经营许可证</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三、获取招标文件</w:t>
      </w:r>
      <w:r/>
    </w:p>
    <w:p>
      <w:pPr>
        <w:pStyle w:val="1262"/>
        <w:ind w:firstLine="500"/>
        <w:spacing w:line="440" w:lineRule="exact"/>
        <w:rPr>
          <w:rFonts w:hint="default" w:ascii="宋体" w:hAnsi="宋体" w:eastAsia="宋体" w:cs="宋体"/>
          <w:color w:val="auto"/>
          <w:spacing w:val="7"/>
          <w:highlight w:val="none"/>
          <w:lang w:val="en-US"/>
        </w:rPr>
      </w:pPr>
      <w:r>
        <w:rPr>
          <w:rFonts w:hint="eastAsia" w:ascii="宋体" w:hAnsi="宋体" w:eastAsia="宋体" w:cs="宋体"/>
          <w:color w:val="auto"/>
          <w:spacing w:val="7"/>
          <w:highlight w:val="none"/>
        </w:rPr>
        <w:t xml:space="preserve">时间：</w:t>
      </w:r>
      <w:r>
        <w:rPr>
          <w:rFonts w:hint="eastAsia" w:ascii="宋体" w:hAnsi="宋体" w:eastAsia="宋体" w:cs="宋体"/>
          <w:color w:val="auto"/>
          <w:highlight w:val="none"/>
          <w:lang w:bidi="ar"/>
        </w:rPr>
        <w:t xml:space="preserve">2024-</w:t>
      </w:r>
      <w:r>
        <w:rPr>
          <w:rFonts w:hint="eastAsia" w:ascii="宋体" w:hAnsi="宋体" w:eastAsia="宋体" w:cs="宋体"/>
          <w:color w:val="auto"/>
          <w:highlight w:val="none"/>
          <w:lang w:val="en-US" w:eastAsia="zh-CN" w:bidi="ar"/>
        </w:rPr>
        <w:t xml:space="preserve">08</w:t>
      </w:r>
      <w:r>
        <w:rPr>
          <w:rFonts w:hint="eastAsia" w:ascii="宋体" w:hAnsi="宋体" w:eastAsia="宋体" w:cs="宋体"/>
          <w:color w:val="auto"/>
          <w:highlight w:val="none"/>
          <w:lang w:bidi="ar"/>
        </w:rPr>
        <w:t xml:space="preserve">-</w:t>
      </w:r>
      <w:r>
        <w:rPr>
          <w:rFonts w:hint="eastAsia" w:ascii="宋体" w:hAnsi="宋体" w:eastAsia="宋体" w:cs="宋体"/>
          <w:color w:val="auto"/>
          <w:highlight w:val="none"/>
          <w:lang w:val="en-US" w:eastAsia="zh-CN" w:bidi="ar"/>
        </w:rPr>
        <w:t xml:space="preserve">06</w:t>
      </w:r>
      <w:r>
        <w:rPr>
          <w:rFonts w:hint="eastAsia" w:ascii="宋体" w:hAnsi="宋体" w:eastAsia="宋体" w:cs="宋体"/>
          <w:color w:val="auto"/>
          <w:highlight w:val="none"/>
          <w:lang w:bidi="ar"/>
        </w:rPr>
        <w:t xml:space="preserve">  - 2024-0</w:t>
      </w:r>
      <w:r>
        <w:rPr>
          <w:rFonts w:hint="eastAsia" w:ascii="宋体" w:hAnsi="宋体" w:eastAsia="宋体" w:cs="宋体"/>
          <w:color w:val="auto"/>
          <w:highlight w:val="none"/>
          <w:lang w:val="en-US" w:eastAsia="zh-CN" w:bidi="ar"/>
        </w:rPr>
        <w:t xml:space="preserve">8</w:t>
      </w:r>
      <w:r>
        <w:rPr>
          <w:rFonts w:hint="eastAsia" w:ascii="宋体" w:hAnsi="宋体" w:eastAsia="宋体" w:cs="宋体"/>
          <w:color w:val="auto"/>
          <w:highlight w:val="none"/>
          <w:lang w:bidi="ar"/>
        </w:rPr>
        <w:t xml:space="preserve">-</w:t>
      </w:r>
      <w:r>
        <w:rPr>
          <w:rFonts w:hint="eastAsia" w:ascii="宋体" w:hAnsi="宋体" w:eastAsia="宋体" w:cs="宋体"/>
          <w:color w:val="auto"/>
          <w:highlight w:val="none"/>
          <w:lang w:val="en-US" w:eastAsia="zh-CN" w:bidi="ar"/>
        </w:rPr>
        <w:t xml:space="preserve">13</w:t>
      </w:r>
      <w:bookmarkStart w:id="271" w:name="_GoBack"/>
      <w:r/>
      <w:bookmarkEnd w:id="271"/>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地点：苏采云政府采购一体化平台（网址http://jszfcg.jsczt.cn/） </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方式：苏采云政府采购一体化平台（网址http://jszfcg.jsczt.cn/） </w:t>
      </w:r>
      <w:r/>
    </w:p>
    <w:p>
      <w:pPr>
        <w:pStyle w:val="954"/>
        <w:ind w:firstLine="480"/>
        <w:spacing w:beforeAutospacing="0" w:afterAutospacing="0" w:line="440" w:lineRule="exact"/>
        <w:rPr>
          <w:rFonts w:cs="宋体"/>
          <w:color w:val="auto"/>
          <w:szCs w:val="24"/>
          <w:highlight w:val="none"/>
        </w:rPr>
      </w:pPr>
      <w:r>
        <w:rPr>
          <w:rFonts w:hint="eastAsia" w:cs="宋体"/>
          <w:color w:val="auto"/>
          <w:szCs w:val="24"/>
          <w:highlight w:val="none"/>
        </w:rPr>
        <w:t xml:space="preserve">售价：0.00元 </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四、提交投标文件截止时间、开标时间和地点</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2024-0</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27 </w:t>
      </w:r>
      <w:r>
        <w:rPr>
          <w:rFonts w:hint="eastAsia" w:ascii="宋体" w:hAnsi="宋体" w:cs="宋体"/>
          <w:color w:val="auto"/>
          <w:sz w:val="24"/>
          <w:szCs w:val="24"/>
          <w:highlight w:val="none"/>
          <w:lang w:bidi="ar"/>
        </w:rPr>
        <w:t xml:space="preserve">09:30（北京时间）</w:t>
      </w:r>
      <w:r/>
    </w:p>
    <w:p>
      <w:pPr>
        <w:ind w:firstLine="480"/>
        <w:jc w:val="left"/>
        <w:spacing w:line="440" w:lineRule="exact"/>
        <w:widowControl/>
        <w:rPr>
          <w:rFonts w:ascii="宋体" w:hAnsi="宋体" w:cs="宋体"/>
          <w:color w:val="auto"/>
          <w:spacing w:val="7"/>
          <w:sz w:val="24"/>
          <w:highlight w:val="none"/>
        </w:rPr>
      </w:pPr>
      <w:r>
        <w:rPr>
          <w:rFonts w:hint="eastAsia" w:ascii="宋体" w:hAnsi="宋体" w:cs="宋体"/>
          <w:color w:val="auto"/>
          <w:sz w:val="24"/>
          <w:szCs w:val="24"/>
          <w:highlight w:val="none"/>
          <w:lang w:bidi="ar"/>
        </w:rPr>
        <w:t xml:space="preserve">地点：苏采云系统 </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五、公告期限</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自本公告发布之日起5个工作日。</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六、其他补充事宜</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1.CA证书办理</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w:t>
      </w:r>
      <w:r>
        <w:rPr>
          <w:rFonts w:hint="eastAsia" w:ascii="宋体" w:hAnsi="宋体" w:cs="宋体"/>
          <w:color w:val="auto"/>
          <w:sz w:val="24"/>
          <w:szCs w:val="24"/>
          <w:highlight w:val="none"/>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2.参与采购活动</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3.电子投标准备</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在系统操作过程中如有疑问，请按以下方式联系：</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注册咨询：18261002950；</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CA技术咨询电话：400-608-6099；</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签章使用问题：025-83633811、025-83633812、15380932027、15371015030；</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系统使用指导与咨询：18261002950、0512-69820854；QQ：3048755361、1315179389、895706745。</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请供应商确保电脑、系统及其他设备（视频输入输出设备等）无误，且开标直至项目结束始终保持系统在线状态。</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6.招标文件澄清或者修改内容的告知方式：招标文件的实质性变动或修改将在政府采购公告媒体网通知，投标人可自行下载。</w:t>
      </w:r>
      <w:r/>
    </w:p>
    <w:p>
      <w:pPr>
        <w:ind w:firstLine="480"/>
        <w:jc w:val="left"/>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7.本次招标不收取投标保证金。</w:t>
      </w:r>
      <w:r/>
    </w:p>
    <w:p>
      <w:pPr>
        <w:ind w:firstLine="480"/>
        <w:jc w:val="left"/>
        <w:spacing w:line="440" w:lineRule="exact"/>
        <w:widowControl/>
        <w:rPr>
          <w:rFonts w:ascii="宋体" w:hAnsi="宋体"/>
          <w:color w:val="auto"/>
          <w:sz w:val="24"/>
          <w:highlight w:val="none"/>
        </w:rPr>
      </w:pPr>
      <w:r>
        <w:rPr>
          <w:rFonts w:hint="eastAsia" w:ascii="宋体" w:hAnsi="宋体" w:cs="宋体"/>
          <w:color w:val="auto"/>
          <w:sz w:val="24"/>
          <w:szCs w:val="24"/>
          <w:highlight w:val="none"/>
          <w:lang w:bidi="ar"/>
        </w:rPr>
        <w:t xml:space="preserve">8.本项目不允许进口产品投标。</w:t>
      </w:r>
      <w:r/>
    </w:p>
    <w:p>
      <w:pPr>
        <w:pStyle w:val="1262"/>
        <w:spacing w:line="440" w:lineRule="exact"/>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七、对本次招标提出询问，请按以下方式联系。</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1.采购人信息</w:t>
      </w:r>
      <w:r/>
    </w:p>
    <w:p>
      <w:pPr>
        <w:pStyle w:val="1262"/>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名 称：张家港市农业农村局 </w:t>
      </w:r>
      <w:r/>
    </w:p>
    <w:p>
      <w:pPr>
        <w:pStyle w:val="1262"/>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地址：</w:t>
      </w:r>
      <w:r>
        <w:rPr>
          <w:rFonts w:hint="eastAsia" w:ascii="宋体" w:hAnsi="宋体" w:eastAsia="宋体" w:cs="宋体"/>
          <w:color w:val="auto"/>
          <w:spacing w:val="7"/>
          <w:highlight w:val="none"/>
          <w:lang w:val="en-US" w:eastAsia="zh-CN"/>
        </w:rPr>
        <w:t xml:space="preserve">张家港市杨舍镇长安中路344号</w:t>
      </w:r>
      <w:r>
        <w:rPr>
          <w:rFonts w:hint="eastAsia" w:ascii="宋体" w:hAnsi="宋体" w:eastAsia="宋体" w:cs="宋体"/>
          <w:color w:val="auto"/>
          <w:spacing w:val="7"/>
          <w:highlight w:val="none"/>
        </w:rPr>
        <w:t xml:space="preserve"> </w:t>
      </w:r>
      <w:r/>
    </w:p>
    <w:p>
      <w:pPr>
        <w:pStyle w:val="1262"/>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联系方式：</w:t>
      </w:r>
      <w:r>
        <w:rPr>
          <w:rFonts w:hint="eastAsia" w:ascii="宋体" w:hAnsi="宋体" w:eastAsia="宋体" w:cs="宋体"/>
          <w:color w:val="auto"/>
          <w:spacing w:val="7"/>
          <w:highlight w:val="none"/>
          <w:lang w:val="en-US" w:eastAsia="zh-CN"/>
        </w:rPr>
        <w:t xml:space="preserve">顾慧琳</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0512-58126665</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2.采购代理机构信息</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名 称：</w:t>
      </w:r>
      <w:bookmarkStart w:id="14" w:name="EB87bd51c9d802413bae3fcd0e825858ca"/>
      <w:r>
        <w:rPr>
          <w:rFonts w:hint="eastAsia" w:ascii="宋体" w:hAnsi="宋体" w:eastAsia="宋体" w:cs="宋体"/>
          <w:color w:val="auto"/>
          <w:spacing w:val="7"/>
          <w:highlight w:val="none"/>
        </w:rPr>
        <w:t xml:space="preserve">苏州市公共资源交易中心张家港分中心</w:t>
      </w:r>
      <w:bookmarkEnd w:id="14"/>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地　址：</w:t>
      </w:r>
      <w:bookmarkStart w:id="15" w:name="EB3628905c7ca0415cbb9a8f0a4d7b3377"/>
      <w:r>
        <w:rPr>
          <w:rFonts w:hint="eastAsia" w:ascii="宋体" w:hAnsi="宋体" w:eastAsia="宋体" w:cs="宋体"/>
          <w:color w:val="auto"/>
          <w:spacing w:val="7"/>
          <w:highlight w:val="none"/>
        </w:rPr>
        <w:t xml:space="preserve">张家港市杨舍镇滨河路1号（国泰金融广场C座）</w:t>
      </w:r>
      <w:bookmarkEnd w:id="15"/>
      <w:r/>
      <w:r/>
    </w:p>
    <w:p>
      <w:pPr>
        <w:pStyle w:val="1262"/>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联系方式：</w:t>
      </w:r>
      <w:r>
        <w:rPr>
          <w:rFonts w:hint="eastAsia" w:ascii="宋体" w:hAnsi="宋体" w:eastAsia="宋体" w:cs="宋体"/>
          <w:color w:val="auto"/>
          <w:spacing w:val="7"/>
          <w:highlight w:val="none"/>
          <w:lang w:eastAsia="zh-CN"/>
        </w:rPr>
        <w:t xml:space="preserve">孙玮泽</w:t>
      </w:r>
      <w:r>
        <w:rPr>
          <w:rFonts w:hint="eastAsia" w:ascii="宋体" w:hAnsi="宋体" w:eastAsia="宋体" w:cs="宋体"/>
          <w:color w:val="auto"/>
          <w:spacing w:val="7"/>
          <w:highlight w:val="none"/>
        </w:rPr>
        <w:t xml:space="preserve">、0512-58915</w:t>
      </w:r>
      <w:r>
        <w:rPr>
          <w:rFonts w:hint="eastAsia" w:ascii="宋体" w:hAnsi="宋体" w:eastAsia="宋体" w:cs="宋体"/>
          <w:color w:val="auto"/>
          <w:spacing w:val="7"/>
          <w:highlight w:val="none"/>
          <w:lang w:val="en-US" w:eastAsia="zh-CN"/>
        </w:rPr>
        <w:t xml:space="preserve">385</w:t>
      </w:r>
      <w:r/>
    </w:p>
    <w:p>
      <w:pPr>
        <w:pStyle w:val="126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3.项目联系方式</w:t>
      </w:r>
      <w:r/>
    </w:p>
    <w:p>
      <w:pPr>
        <w:pStyle w:val="1262"/>
        <w:ind w:firstLine="500"/>
        <w:spacing w:line="440" w:lineRule="exact"/>
        <w:rPr>
          <w:rFonts w:hint="eastAsia" w:ascii="宋体" w:hAnsi="宋体" w:eastAsia="宋体" w:cs="宋体"/>
          <w:color w:val="auto"/>
          <w:spacing w:val="7"/>
          <w:highlight w:val="none"/>
          <w:lang w:eastAsia="zh-CN"/>
        </w:rPr>
      </w:pPr>
      <w:r>
        <w:rPr>
          <w:rFonts w:hint="eastAsia" w:ascii="宋体" w:hAnsi="宋体" w:eastAsia="宋体" w:cs="宋体"/>
          <w:color w:val="auto"/>
          <w:spacing w:val="7"/>
          <w:highlight w:val="none"/>
        </w:rPr>
        <w:t xml:space="preserve">项目联系人：</w:t>
      </w:r>
      <w:r>
        <w:rPr>
          <w:rFonts w:hint="eastAsia" w:ascii="宋体" w:hAnsi="宋体" w:eastAsia="宋体" w:cs="宋体"/>
          <w:color w:val="auto"/>
          <w:spacing w:val="7"/>
          <w:highlight w:val="none"/>
          <w:lang w:eastAsia="zh-CN"/>
        </w:rPr>
        <w:t xml:space="preserve">孙玮泽</w:t>
      </w:r>
      <w:r/>
    </w:p>
    <w:p>
      <w:pPr>
        <w:pStyle w:val="1262"/>
        <w:ind w:firstLine="500"/>
        <w:spacing w:line="440" w:lineRule="exact"/>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rPr>
        <w:t xml:space="preserve">电　话：　　0512-</w:t>
      </w:r>
      <w:r>
        <w:rPr>
          <w:rFonts w:hint="eastAsia" w:ascii="宋体" w:hAnsi="宋体" w:eastAsia="宋体" w:cs="宋体"/>
          <w:color w:val="auto"/>
          <w:spacing w:val="7"/>
          <w:highlight w:val="none"/>
          <w:lang w:val="en-US" w:eastAsia="zh-CN"/>
        </w:rPr>
        <w:t xml:space="preserve">58915385</w:t>
      </w:r>
      <w:r/>
    </w:p>
    <w:p>
      <w:pPr>
        <w:pStyle w:val="957"/>
        <w:pageBreakBefore/>
        <w:spacing w:line="360" w:lineRule="auto"/>
        <w:rPr>
          <w:rFonts w:ascii="宋体" w:hAnsi="宋体" w:eastAsia="宋体"/>
          <w:color w:val="auto"/>
          <w:highlight w:val="none"/>
        </w:rPr>
      </w:pPr>
      <w:r/>
      <w:bookmarkStart w:id="16" w:name="_Toc28567"/>
      <w:r/>
      <w:bookmarkStart w:id="17" w:name="_Toc38368119"/>
      <w:r/>
      <w:bookmarkStart w:id="18" w:name="_Toc16116"/>
      <w:r/>
      <w:bookmarkStart w:id="19" w:name="_Toc35266019"/>
      <w:r/>
      <w:bookmarkStart w:id="20" w:name="_Toc54615238"/>
      <w:r>
        <w:rPr>
          <w:rFonts w:hint="eastAsia" w:ascii="宋体" w:hAnsi="宋体" w:eastAsia="宋体"/>
          <w:color w:val="auto"/>
          <w:highlight w:val="none"/>
        </w:rPr>
        <w:t xml:space="preserve">第二章  </w:t>
      </w:r>
      <w:bookmarkEnd w:id="3"/>
      <w:r/>
      <w:bookmarkEnd w:id="4"/>
      <w:r/>
      <w:bookmarkEnd w:id="5"/>
      <w:r/>
      <w:bookmarkEnd w:id="6"/>
      <w:r/>
      <w:bookmarkEnd w:id="7"/>
      <w:r/>
      <w:bookmarkEnd w:id="13"/>
      <w:r/>
      <w:bookmarkStart w:id="21" w:name="_Toc16938518"/>
      <w:r/>
      <w:bookmarkStart w:id="22" w:name="_Toc120614213"/>
      <w:r/>
      <w:bookmarkStart w:id="23" w:name="_Toc20823274"/>
      <w:r/>
      <w:bookmarkStart w:id="24" w:name="_Toc513029202"/>
      <w:r>
        <w:rPr>
          <w:rFonts w:hint="eastAsia" w:ascii="宋体" w:hAnsi="宋体" w:eastAsia="宋体"/>
          <w:color w:val="auto"/>
          <w:highlight w:val="none"/>
        </w:rPr>
        <w:t xml:space="preserve">投标人须知</w:t>
      </w:r>
      <w:bookmarkEnd w:id="16"/>
      <w:r/>
      <w:bookmarkEnd w:id="17"/>
      <w:r/>
      <w:bookmarkEnd w:id="18"/>
      <w:r/>
      <w:bookmarkEnd w:id="19"/>
      <w:r/>
      <w:bookmarkEnd w:id="20"/>
      <w:r/>
      <w:bookmarkEnd w:id="21"/>
      <w:r/>
      <w:bookmarkEnd w:id="22"/>
      <w:r/>
      <w:bookmarkEnd w:id="23"/>
      <w:r/>
      <w:bookmarkEnd w:id="24"/>
      <w:r/>
      <w:r/>
    </w:p>
    <w:p>
      <w:pPr>
        <w:pStyle w:val="910"/>
        <w:jc w:val="left"/>
        <w:rPr>
          <w:rStyle w:val="1336"/>
          <w:rFonts w:ascii="宋体" w:hAnsi="宋体"/>
          <w:b/>
          <w:bCs/>
          <w:color w:val="auto"/>
          <w:highlight w:val="none"/>
        </w:rPr>
      </w:pPr>
      <w:r/>
      <w:bookmarkStart w:id="25" w:name="_Toc38368120"/>
      <w:r/>
      <w:bookmarkStart w:id="26" w:name="_Toc20823275"/>
      <w:r/>
      <w:bookmarkStart w:id="27" w:name="_Toc5186"/>
      <w:r/>
      <w:bookmarkStart w:id="28" w:name="_Toc54615239"/>
      <w:r/>
      <w:bookmarkStart w:id="29" w:name="_Toc16938519"/>
      <w:r/>
      <w:bookmarkStart w:id="30" w:name="_Toc35266020"/>
      <w:r/>
      <w:bookmarkStart w:id="31" w:name="_Toc120614214"/>
      <w:r/>
      <w:bookmarkStart w:id="32" w:name="_Toc513029203"/>
      <w:r/>
      <w:bookmarkStart w:id="33" w:name="_Toc120614221"/>
      <w:r/>
      <w:bookmarkStart w:id="34" w:name="_Toc20823314"/>
      <w:r/>
      <w:bookmarkStart w:id="35" w:name="_Toc479757207"/>
      <w:r/>
      <w:bookmarkStart w:id="36" w:name="_Toc16938558"/>
      <w:r/>
      <w:bookmarkStart w:id="37" w:name="_Toc513029242"/>
      <w:r>
        <w:rPr>
          <w:rStyle w:val="1336"/>
          <w:rFonts w:hint="eastAsia" w:ascii="宋体" w:hAnsi="宋体"/>
          <w:b/>
          <w:bCs/>
          <w:color w:val="auto"/>
          <w:highlight w:val="none"/>
        </w:rPr>
        <w:t xml:space="preserve">一、总则</w:t>
      </w:r>
      <w:bookmarkEnd w:id="25"/>
      <w:r/>
      <w:bookmarkEnd w:id="26"/>
      <w:r/>
      <w:bookmarkEnd w:id="27"/>
      <w:r/>
      <w:bookmarkEnd w:id="28"/>
      <w:r/>
      <w:bookmarkEnd w:id="29"/>
      <w:r/>
      <w:bookmarkEnd w:id="30"/>
      <w:r/>
      <w:bookmarkEnd w:id="31"/>
      <w:r/>
      <w:bookmarkEnd w:id="32"/>
      <w:r/>
      <w:r/>
    </w:p>
    <w:p>
      <w:pPr>
        <w:ind w:firstLine="420"/>
        <w:keepLines/>
        <w:keepNext/>
        <w:spacing w:line="360" w:lineRule="auto"/>
        <w:rPr>
          <w:rFonts w:ascii="宋体" w:hAnsi="宋体" w:cs="Arial"/>
          <w:color w:val="auto"/>
          <w:sz w:val="28"/>
          <w:szCs w:val="28"/>
          <w:highlight w:val="none"/>
        </w:rPr>
        <w:outlineLvl w:val="3"/>
      </w:pPr>
      <w:r/>
      <w:bookmarkStart w:id="38" w:name="_Hlt16619475"/>
      <w:r/>
      <w:bookmarkEnd w:id="38"/>
      <w:r/>
      <w:bookmarkStart w:id="39" w:name="_Toc458694821"/>
      <w:r/>
      <w:bookmarkStart w:id="40" w:name="_Toc16938520"/>
      <w:r/>
      <w:bookmarkStart w:id="41" w:name="_Toc20823276"/>
      <w:r/>
      <w:bookmarkStart w:id="42" w:name="_Toc513029204"/>
      <w:r>
        <w:rPr>
          <w:rFonts w:ascii="宋体" w:hAnsi="宋体" w:cs="Arial"/>
          <w:color w:val="auto"/>
          <w:sz w:val="28"/>
          <w:szCs w:val="28"/>
          <w:highlight w:val="none"/>
        </w:rPr>
        <w:t xml:space="preserve">1</w:t>
      </w:r>
      <w:bookmarkEnd w:id="39"/>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40"/>
      <w:r/>
      <w:bookmarkEnd w:id="41"/>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ascii="宋体" w:hAnsi="宋体" w:cs="Arial"/>
          <w:color w:val="auto"/>
          <w:sz w:val="28"/>
          <w:szCs w:val="28"/>
          <w:highlight w:val="none"/>
        </w:rPr>
        <w:outlineLvl w:val="3"/>
      </w:pPr>
      <w:r/>
      <w:bookmarkStart w:id="43" w:name="_Toc16938521"/>
      <w:r/>
      <w:bookmarkStart w:id="44" w:name="_Toc20823277"/>
      <w:r/>
      <w:bookmarkStart w:id="45" w:name="_Toc513029205"/>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43"/>
      <w:r/>
      <w:bookmarkEnd w:id="44"/>
      <w:r/>
      <w:bookmarkEnd w:id="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20"/>
        <w:keepLines/>
        <w:keepNext/>
        <w:spacing w:line="360" w:lineRule="auto"/>
        <w:rPr>
          <w:rFonts w:ascii="宋体" w:hAnsi="宋体" w:cs="Arial"/>
          <w:color w:val="auto"/>
          <w:sz w:val="28"/>
          <w:szCs w:val="28"/>
          <w:highlight w:val="none"/>
        </w:rPr>
        <w:outlineLvl w:val="3"/>
      </w:pPr>
      <w:r/>
      <w:bookmarkStart w:id="46" w:name="_Toc20823278"/>
      <w:r/>
      <w:bookmarkStart w:id="47" w:name="_Toc16938522"/>
      <w:r/>
      <w:bookmarkStart w:id="48" w:name="_Toc513029206"/>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46"/>
      <w:r/>
      <w:bookmarkEnd w:id="47"/>
      <w:r/>
      <w:bookmarkEnd w:id="48"/>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ascii="宋体" w:hAnsi="宋体" w:cs="Arial"/>
          <w:color w:val="auto"/>
          <w:sz w:val="28"/>
          <w:szCs w:val="28"/>
          <w:highlight w:val="none"/>
        </w:rPr>
        <w:outlineLvl w:val="3"/>
      </w:pPr>
      <w:r/>
      <w:bookmarkStart w:id="49" w:name="_Toc16938523"/>
      <w:r/>
      <w:bookmarkStart w:id="50" w:name="_Toc20823279"/>
      <w:r/>
      <w:bookmarkStart w:id="51" w:name="_Toc513029207"/>
      <w:r/>
      <w:bookmarkStart w:id="52" w:name="_Toc46256406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49"/>
      <w:r/>
      <w:bookmarkEnd w:id="50"/>
      <w:r/>
      <w:bookmarkEnd w:id="51"/>
      <w:r/>
      <w:bookmarkEnd w:id="52"/>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53" w:name="EBb149e03d16f547ac9a9b50964f44d5b2"/>
      <w:r>
        <w:rPr>
          <w:rFonts w:hint="eastAsia" w:ascii="宋体" w:hAnsi="宋体"/>
          <w:color w:val="auto"/>
          <w:sz w:val="24"/>
          <w:highlight w:val="none"/>
        </w:rPr>
        <w:t xml:space="preserve">苏州市公共资源交易中心张家港分中心(以下简称公共资源交易中心)</w:t>
      </w:r>
      <w:bookmarkEnd w:id="53"/>
      <w:r>
        <w:rPr>
          <w:rFonts w:hint="eastAsia" w:ascii="宋体" w:hAnsi="宋体"/>
          <w:color w:val="auto"/>
          <w:sz w:val="24"/>
          <w:highlight w:val="none"/>
        </w:rPr>
        <w:t xml:space="preserve">在任何情况下均无义务和责任承担这些费用。</w:t>
      </w:r>
      <w:r/>
    </w:p>
    <w:p>
      <w:pPr>
        <w:pStyle w:val="124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4.2 本次招标公共资源交易中心和采购人不收取标书工本费与中标服务费。</w:t>
      </w:r>
      <w:r/>
    </w:p>
    <w:p>
      <w:pPr>
        <w:ind w:firstLine="480"/>
        <w:spacing w:line="360" w:lineRule="auto"/>
        <w:rPr>
          <w:rFonts w:ascii="宋体" w:hAnsi="宋体"/>
          <w:color w:val="auto"/>
          <w:sz w:val="24"/>
          <w:highlight w:val="none"/>
        </w:rPr>
      </w:pPr>
      <w:r/>
      <w:bookmarkStart w:id="54" w:name="EB4bef91ec166246f78c716ddc8194a87a"/>
      <w:r/>
      <w:bookmarkEnd w:id="54"/>
      <w:r/>
      <w:r/>
    </w:p>
    <w:p>
      <w:pPr>
        <w:ind w:firstLine="414"/>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10"/>
        <w:jc w:val="left"/>
        <w:rPr>
          <w:rStyle w:val="1336"/>
          <w:rFonts w:ascii="宋体" w:hAnsi="宋体"/>
          <w:b/>
          <w:bCs/>
          <w:color w:val="auto"/>
          <w:highlight w:val="none"/>
        </w:rPr>
      </w:pPr>
      <w:r/>
      <w:bookmarkStart w:id="55" w:name="_Toc35266021"/>
      <w:r/>
      <w:bookmarkStart w:id="56" w:name="_Toc5312"/>
      <w:r/>
      <w:bookmarkStart w:id="57" w:name="_Toc38368121"/>
      <w:r/>
      <w:bookmarkStart w:id="58" w:name="_Toc513029209"/>
      <w:r/>
      <w:bookmarkStart w:id="59" w:name="_Toc54615240"/>
      <w:r/>
      <w:bookmarkStart w:id="60" w:name="_Toc120614215"/>
      <w:r/>
      <w:bookmarkStart w:id="61" w:name="_Toc16938525"/>
      <w:r/>
      <w:bookmarkStart w:id="62" w:name="_Toc20823281"/>
      <w:r>
        <w:rPr>
          <w:rStyle w:val="1336"/>
          <w:rFonts w:hint="eastAsia" w:ascii="宋体" w:hAnsi="宋体"/>
          <w:b/>
          <w:bCs/>
          <w:color w:val="auto"/>
          <w:highlight w:val="none"/>
        </w:rPr>
        <w:t xml:space="preserve">二、招标文件</w:t>
      </w:r>
      <w:bookmarkEnd w:id="55"/>
      <w:r/>
      <w:bookmarkEnd w:id="56"/>
      <w:r/>
      <w:bookmarkEnd w:id="57"/>
      <w:r/>
      <w:bookmarkEnd w:id="58"/>
      <w:r/>
      <w:bookmarkEnd w:id="59"/>
      <w:r/>
      <w:bookmarkEnd w:id="60"/>
      <w:r/>
      <w:bookmarkEnd w:id="61"/>
      <w:r/>
      <w:bookmarkEnd w:id="62"/>
      <w:r/>
      <w:r/>
    </w:p>
    <w:p>
      <w:pPr>
        <w:ind w:firstLine="420"/>
        <w:keepLines/>
        <w:keepNext/>
        <w:spacing w:line="360" w:lineRule="auto"/>
        <w:rPr>
          <w:rFonts w:ascii="宋体" w:hAnsi="宋体" w:cs="Arial"/>
          <w:color w:val="auto"/>
          <w:sz w:val="28"/>
          <w:szCs w:val="28"/>
          <w:highlight w:val="none"/>
        </w:rPr>
        <w:outlineLvl w:val="3"/>
      </w:pPr>
      <w:r/>
      <w:bookmarkStart w:id="63" w:name="_Toc513029210"/>
      <w:r/>
      <w:bookmarkStart w:id="64" w:name="_Toc16938526"/>
      <w:r/>
      <w:bookmarkStart w:id="65" w:name="_Toc20823282"/>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63"/>
      <w:r/>
      <w:bookmarkEnd w:id="64"/>
      <w:r/>
      <w:bookmarkEnd w:id="65"/>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66" w:name="EBbdde166065d14b62851231a61e89e609"/>
      <w:r>
        <w:rPr>
          <w:rFonts w:hint="eastAsia" w:ascii="宋体" w:hAnsi="宋体"/>
          <w:color w:val="auto"/>
          <w:sz w:val="24"/>
          <w:highlight w:val="none"/>
        </w:rPr>
        <w:t xml:space="preserve">公共资源交易中心</w:t>
      </w:r>
      <w:bookmarkEnd w:id="66"/>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宋体" w:hAnsi="宋体" w:cs="Arial"/>
          <w:color w:val="auto"/>
          <w:sz w:val="28"/>
          <w:szCs w:val="28"/>
          <w:highlight w:val="none"/>
        </w:rPr>
        <w:outlineLvl w:val="3"/>
      </w:pPr>
      <w:r/>
      <w:bookmarkStart w:id="67" w:name="_Toc462564071"/>
      <w:r/>
      <w:bookmarkStart w:id="68" w:name="_Toc16938528"/>
      <w:r/>
      <w:bookmarkStart w:id="69" w:name="_Toc20823284"/>
      <w:r/>
      <w:bookmarkStart w:id="70" w:name="_Toc513029212"/>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67"/>
      <w:r/>
      <w:bookmarkEnd w:id="68"/>
      <w:r/>
      <w:bookmarkEnd w:id="69"/>
      <w:r/>
      <w:bookmarkEnd w:id="7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bookmarkStart w:id="71" w:name="EBeec936f32a574d52a4992a8b94773f89"/>
      <w:r>
        <w:rPr>
          <w:rFonts w:hint="eastAsia" w:ascii="宋体" w:hAnsi="宋体"/>
          <w:color w:val="auto"/>
          <w:sz w:val="24"/>
          <w:highlight w:val="none"/>
        </w:rPr>
        <w:t xml:space="preserve">公共资源交易中心</w:t>
      </w:r>
      <w:bookmarkEnd w:id="71"/>
      <w:r>
        <w:rPr>
          <w:rFonts w:hint="eastAsia" w:ascii="宋体" w:hAnsi="宋体"/>
          <w:color w:val="auto"/>
          <w:sz w:val="24"/>
          <w:highlight w:val="none"/>
        </w:rPr>
        <w:t xml:space="preserve">可以对招标文件进行澄清或修改。</w:t>
      </w:r>
      <w:r/>
    </w:p>
    <w:p>
      <w:pPr>
        <w:ind w:firstLine="480"/>
        <w:spacing w:line="360" w:lineRule="auto"/>
        <w:rPr>
          <w:rFonts w:ascii="宋体" w:hAnsi="宋体"/>
          <w:color w:val="auto"/>
          <w:sz w:val="28"/>
          <w:szCs w:val="28"/>
          <w:highlight w:val="none"/>
        </w:rPr>
      </w:pPr>
      <w:r>
        <w:rPr>
          <w:rFonts w:hint="eastAsia" w:ascii="宋体" w:hAnsi="宋体"/>
          <w:bCs/>
          <w:color w:val="auto"/>
          <w:sz w:val="24"/>
          <w:highlight w:val="none"/>
        </w:rPr>
        <w:t xml:space="preserve">7.2</w:t>
      </w:r>
      <w:bookmarkStart w:id="72" w:name="EB14f04c7329d342c2b5d53bfcbbeaa167"/>
      <w:r>
        <w:rPr>
          <w:rFonts w:hint="eastAsia" w:ascii="宋体" w:hAnsi="宋体"/>
          <w:bCs/>
          <w:color w:val="auto"/>
          <w:sz w:val="24"/>
          <w:highlight w:val="none"/>
        </w:rPr>
        <w:t xml:space="preserve">公共资源交易中心</w:t>
      </w:r>
      <w:bookmarkEnd w:id="72"/>
      <w:r>
        <w:rPr>
          <w:rFonts w:hint="eastAsia" w:ascii="宋体" w:hAnsi="宋体"/>
          <w:color w:val="auto"/>
          <w:sz w:val="24"/>
          <w:highlight w:val="none"/>
        </w:rPr>
        <w:t xml:space="preserve">有权按照法定的要求推迟投标截止日期和开标日期。</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910"/>
        <w:jc w:val="left"/>
        <w:rPr>
          <w:rStyle w:val="1336"/>
          <w:rFonts w:ascii="宋体" w:hAnsi="宋体"/>
          <w:b/>
          <w:bCs/>
          <w:color w:val="auto"/>
          <w:highlight w:val="none"/>
        </w:rPr>
      </w:pPr>
      <w:r/>
      <w:bookmarkStart w:id="73" w:name="_Toc20823285"/>
      <w:r/>
      <w:bookmarkStart w:id="74" w:name="_Toc955"/>
      <w:r/>
      <w:bookmarkStart w:id="75" w:name="_Toc462564072"/>
      <w:r/>
      <w:bookmarkStart w:id="76" w:name="_Toc54615241"/>
      <w:r/>
      <w:bookmarkStart w:id="77" w:name="_Toc120614216"/>
      <w:r/>
      <w:bookmarkStart w:id="78" w:name="_Toc35266022"/>
      <w:r/>
      <w:bookmarkStart w:id="79" w:name="_Toc513029213"/>
      <w:r/>
      <w:bookmarkStart w:id="80" w:name="_Toc38368122"/>
      <w:r/>
      <w:bookmarkStart w:id="81" w:name="_Toc16938529"/>
      <w:r>
        <w:rPr>
          <w:rStyle w:val="1336"/>
          <w:rFonts w:hint="eastAsia" w:ascii="宋体" w:hAnsi="宋体"/>
          <w:b/>
          <w:bCs/>
          <w:color w:val="auto"/>
          <w:highlight w:val="none"/>
        </w:rPr>
        <w:t xml:space="preserve">三、投标文件的编制</w:t>
      </w:r>
      <w:bookmarkEnd w:id="73"/>
      <w:r/>
      <w:bookmarkEnd w:id="74"/>
      <w:r/>
      <w:bookmarkEnd w:id="75"/>
      <w:r/>
      <w:bookmarkEnd w:id="76"/>
      <w:r/>
      <w:bookmarkEnd w:id="77"/>
      <w:r/>
      <w:bookmarkEnd w:id="78"/>
      <w:r/>
      <w:bookmarkEnd w:id="79"/>
      <w:r/>
      <w:bookmarkEnd w:id="80"/>
      <w:r/>
      <w:bookmarkEnd w:id="81"/>
      <w:r/>
      <w:r/>
    </w:p>
    <w:p>
      <w:pPr>
        <w:ind w:firstLine="560"/>
        <w:keepLines/>
        <w:keepNext/>
        <w:spacing w:line="360" w:lineRule="auto"/>
        <w:rPr>
          <w:rFonts w:ascii="宋体" w:hAnsi="宋体" w:cs="Arial"/>
          <w:b/>
          <w:color w:val="auto"/>
          <w:sz w:val="28"/>
          <w:szCs w:val="28"/>
          <w:highlight w:val="none"/>
        </w:rPr>
        <w:outlineLvl w:val="3"/>
      </w:pPr>
      <w:r/>
      <w:bookmarkStart w:id="82" w:name="_Toc16938530"/>
      <w:r/>
      <w:bookmarkStart w:id="83" w:name="_Toc462564073"/>
      <w:r/>
      <w:bookmarkStart w:id="84" w:name="_Toc513029214"/>
      <w:r/>
      <w:bookmarkStart w:id="85" w:name="_Toc20823286"/>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82"/>
      <w:r/>
      <w:bookmarkEnd w:id="83"/>
      <w:r/>
      <w:bookmarkEnd w:id="84"/>
      <w:r/>
      <w:bookmarkEnd w:id="85"/>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bookmarkStart w:id="86" w:name="EB93850d2cac274df984aa2f93878c3cfe"/>
      <w:r>
        <w:rPr>
          <w:rFonts w:hint="eastAsia" w:ascii="宋体" w:hAnsi="宋体"/>
          <w:color w:val="auto"/>
          <w:sz w:val="24"/>
          <w:highlight w:val="none"/>
        </w:rPr>
        <w:t xml:space="preserve">公共资源交易中心</w:t>
      </w:r>
      <w:bookmarkEnd w:id="86"/>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420"/>
        <w:keepLines/>
        <w:keepNext/>
        <w:spacing w:line="360" w:lineRule="auto"/>
        <w:rPr>
          <w:rFonts w:ascii="宋体" w:hAnsi="宋体" w:cs="Arial"/>
          <w:color w:val="auto"/>
          <w:sz w:val="28"/>
          <w:szCs w:val="28"/>
          <w:highlight w:val="none"/>
        </w:rPr>
        <w:outlineLvl w:val="3"/>
      </w:pPr>
      <w:r/>
      <w:bookmarkStart w:id="87" w:name="_Toc20823287"/>
      <w:r/>
      <w:bookmarkStart w:id="88" w:name="_Toc462564074"/>
      <w:r/>
      <w:bookmarkStart w:id="89" w:name="_Toc513029215"/>
      <w:r/>
      <w:bookmarkStart w:id="90" w:name="_Toc16938531"/>
      <w:r>
        <w:rPr>
          <w:rFonts w:hint="eastAsia" w:ascii="宋体" w:hAnsi="宋体" w:cs="Arial"/>
          <w:color w:val="auto"/>
          <w:sz w:val="28"/>
          <w:szCs w:val="28"/>
          <w:highlight w:val="none"/>
        </w:rPr>
        <w:t xml:space="preserve">9、投标文件构成</w:t>
      </w:r>
      <w:bookmarkEnd w:id="87"/>
      <w:r/>
      <w:bookmarkEnd w:id="88"/>
      <w:r/>
      <w:bookmarkEnd w:id="89"/>
      <w:r/>
      <w:bookmarkEnd w:id="9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w:t>
      </w:r>
      <w:r>
        <w:rPr>
          <w:rFonts w:hint="eastAsia" w:ascii="宋体" w:hAnsi="宋体"/>
          <w:b/>
          <w:bCs/>
          <w:color w:val="auto"/>
          <w:sz w:val="24"/>
          <w:highlight w:val="none"/>
        </w:rPr>
        <w:t xml:space="preserve"> </w:t>
      </w:r>
      <w:r>
        <w:rPr>
          <w:rFonts w:hint="eastAsia" w:ascii="宋体" w:hAnsi="宋体"/>
          <w:color w:val="auto"/>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ascii="宋体" w:hAnsi="宋体" w:cs="Arial"/>
          <w:color w:val="auto"/>
          <w:sz w:val="28"/>
          <w:szCs w:val="28"/>
          <w:highlight w:val="none"/>
        </w:rPr>
        <w:outlineLvl w:val="3"/>
      </w:pPr>
      <w:r/>
      <w:bookmarkStart w:id="91" w:name="_Hlt26668975"/>
      <w:r/>
      <w:bookmarkEnd w:id="91"/>
      <w:r/>
      <w:bookmarkStart w:id="92" w:name="_Hlt26954838"/>
      <w:r/>
      <w:bookmarkEnd w:id="92"/>
      <w:r/>
      <w:bookmarkStart w:id="93" w:name="_Hlt26670360"/>
      <w:r/>
      <w:bookmarkEnd w:id="93"/>
      <w:r/>
      <w:bookmarkStart w:id="94" w:name="_Toc49090509"/>
      <w:r/>
      <w:bookmarkStart w:id="95" w:name="_Toc14577357"/>
      <w:r/>
      <w:bookmarkStart w:id="96" w:name="_Toc513029219"/>
      <w:r/>
      <w:bookmarkStart w:id="97" w:name="_Toc14577354"/>
      <w:r/>
      <w:bookmarkStart w:id="98" w:name="_Toc513029216"/>
      <w:r/>
      <w:bookmarkStart w:id="99" w:name="_Toc49090507"/>
      <w:r>
        <w:rPr>
          <w:rFonts w:hint="eastAsia" w:ascii="宋体" w:hAnsi="宋体" w:cs="Arial"/>
          <w:color w:val="auto"/>
          <w:sz w:val="28"/>
          <w:szCs w:val="28"/>
          <w:highlight w:val="none"/>
        </w:rPr>
        <w:t xml:space="preserve">10、投标函和开标一览表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94"/>
      <w:r/>
      <w:bookmarkEnd w:id="95"/>
      <w:r/>
      <w:bookmarkEnd w:id="9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w:t>
      </w:r>
      <w:bookmarkStart w:id="100" w:name="_Hlt26668999"/>
      <w:r/>
      <w:bookmarkEnd w:id="100"/>
      <w:r>
        <w:rPr>
          <w:rFonts w:hint="eastAsia" w:ascii="宋体" w:hAnsi="宋体"/>
          <w:color w:val="auto"/>
          <w:sz w:val="24"/>
          <w:highlight w:val="none"/>
        </w:rPr>
        <w:t xml:space="preserve">投标人应按招标文件的要求提交资格证明文件。</w:t>
      </w:r>
      <w:bookmarkEnd w:id="97"/>
      <w:r/>
      <w:bookmarkEnd w:id="98"/>
      <w:r/>
      <w:bookmarkEnd w:id="99"/>
      <w:r/>
      <w:r/>
    </w:p>
    <w:p>
      <w:pPr>
        <w:ind w:firstLine="420"/>
        <w:keepLines/>
        <w:keepNext/>
        <w:spacing w:line="360" w:lineRule="auto"/>
        <w:rPr>
          <w:rFonts w:ascii="宋体" w:hAnsi="宋体" w:cs="Arial"/>
          <w:color w:val="auto"/>
          <w:sz w:val="28"/>
          <w:szCs w:val="28"/>
          <w:highlight w:val="none"/>
        </w:rPr>
        <w:outlineLvl w:val="3"/>
      </w:pPr>
      <w:r/>
      <w:bookmarkStart w:id="101" w:name="_Toc49090508"/>
      <w:r/>
      <w:bookmarkStart w:id="102" w:name="_Toc14577355"/>
      <w:r>
        <w:rPr>
          <w:rFonts w:hint="eastAsia" w:ascii="宋体" w:hAnsi="宋体" w:cs="Arial"/>
          <w:color w:val="auto"/>
          <w:sz w:val="28"/>
          <w:szCs w:val="28"/>
          <w:highlight w:val="none"/>
        </w:rPr>
        <w:t xml:space="preserve">12、投标配置与分项报价</w:t>
      </w:r>
      <w:bookmarkStart w:id="103" w:name="_Hlt26670373"/>
      <w:r/>
      <w:bookmarkEnd w:id="103"/>
      <w:r>
        <w:rPr>
          <w:rFonts w:hint="eastAsia" w:ascii="宋体" w:hAnsi="宋体" w:cs="Arial"/>
          <w:color w:val="auto"/>
          <w:sz w:val="28"/>
          <w:szCs w:val="28"/>
          <w:highlight w:val="none"/>
        </w:rPr>
        <w:t xml:space="preserve">表</w:t>
      </w:r>
      <w:bookmarkEnd w:id="101"/>
      <w:r/>
      <w:bookmarkEnd w:id="102"/>
      <w:r>
        <w:rPr>
          <w:rFonts w:hint="eastAsia" w:ascii="宋体" w:hAnsi="宋体" w:cs="Arial"/>
          <w:color w:val="auto"/>
          <w:sz w:val="28"/>
          <w:szCs w:val="28"/>
          <w:highlight w:val="none"/>
        </w:rPr>
        <w:t xml:space="preserve">（或经费测算表）</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04" w:name="_Hlt26954840"/>
      <w:r/>
      <w:bookmarkEnd w:id="104"/>
      <w:r>
        <w:rPr>
          <w:rFonts w:hint="eastAsia" w:ascii="宋体" w:hAnsi="宋体"/>
          <w:color w:val="auto"/>
          <w:sz w:val="24"/>
          <w:highlight w:val="none"/>
        </w:rPr>
        <w:t xml:space="preserve">标人应按照招标文件规定格式填报投标配置与分项报价表</w:t>
      </w:r>
      <w:bookmarkStart w:id="105" w:name="_Hlt26670399"/>
      <w:r/>
      <w:bookmarkEnd w:id="105"/>
      <w:r>
        <w:rPr>
          <w:rFonts w:hint="eastAsia" w:ascii="宋体" w:hAnsi="宋体"/>
          <w:color w:val="auto"/>
          <w:sz w:val="24"/>
          <w:highlight w:val="none"/>
        </w:rPr>
        <w:t xml:space="preserve">，在表中标明所提供设备及主要部件的品牌、型号规格、产地、数量等。</w:t>
      </w:r>
      <w:r>
        <w:rPr>
          <w:rFonts w:hint="eastAsia" w:ascii="宋体" w:hAnsi="宋体"/>
          <w:b/>
          <w:color w:val="auto"/>
          <w:sz w:val="24"/>
          <w:highlight w:val="none"/>
        </w:rPr>
        <w:t xml:space="preserve">每项货物和服务等只允许有一个报价</w:t>
      </w:r>
      <w:r>
        <w:rPr>
          <w:rFonts w:hint="eastAsia" w:ascii="宋体" w:hAnsi="宋体"/>
          <w:color w:val="auto"/>
          <w:sz w:val="24"/>
          <w:highlight w:val="none"/>
        </w:rPr>
        <w:t xml:space="preserve"> (如有备选配件，备选配件的报价不属于选择的报价)。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12.2.1采购人需求的货物、供应、安装，调试及有关技术服务等。</w:t>
      </w:r>
      <w:r/>
    </w:p>
    <w:p>
      <w:pPr>
        <w:pStyle w:val="928"/>
        <w:ind w:firstLine="480"/>
        <w:spacing w:line="360" w:lineRule="auto"/>
        <w:rPr>
          <w:rFonts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12.4 投标配置与分项报价表上的价格应按下列方式分开填写：</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12.4.1 项目总价应包括但不限于产品以及相应的附件、备件、配件、包装、税费、运杂（到位）、保险、验收、管理、售后服务、维护、人员培训等所产生的费用。</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12.4.2 项目单价按投标配置及分项报价表中要求填报。</w:t>
      </w:r>
      <w:r/>
    </w:p>
    <w:p>
      <w:pPr>
        <w:ind w:firstLine="307"/>
        <w:spacing w:line="360" w:lineRule="auto"/>
        <w:rPr>
          <w:rFonts w:ascii="宋体" w:hAnsi="宋体"/>
          <w:bCs/>
          <w:color w:val="auto"/>
          <w:sz w:val="24"/>
          <w:highlight w:val="none"/>
        </w:rPr>
      </w:pPr>
      <w:r>
        <w:rPr>
          <w:rFonts w:hint="eastAsia" w:ascii="宋体" w:hAnsi="宋体" w:cs="宋体"/>
          <w:bCs/>
          <w:color w:val="auto"/>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106" w:name="_Hlt26954848"/>
      <w:r/>
      <w:bookmarkEnd w:id="106"/>
      <w:r/>
      <w:bookmarkStart w:id="107" w:name="_Hlt26954846"/>
      <w:r/>
      <w:bookmarkEnd w:id="107"/>
      <w:r/>
      <w:bookmarkStart w:id="108" w:name="_Hlt26670486"/>
      <w:r/>
      <w:bookmarkEnd w:id="108"/>
      <w:r/>
      <w:bookmarkStart w:id="109" w:name="_Hlt26670482"/>
      <w:r/>
      <w:bookmarkEnd w:id="109"/>
      <w:r/>
      <w:bookmarkStart w:id="110" w:name="_Hlt26954731"/>
      <w:r/>
      <w:bookmarkEnd w:id="110"/>
      <w:r/>
      <w:r/>
    </w:p>
    <w:p>
      <w:pPr>
        <w:ind w:firstLine="358"/>
        <w:spacing w:line="440" w:lineRule="exact"/>
        <w:rPr>
          <w:rFonts w:ascii="宋体" w:hAnsi="宋体"/>
          <w:bCs/>
          <w:color w:val="auto"/>
          <w:sz w:val="24"/>
          <w:highlight w:val="none"/>
        </w:rPr>
      </w:pPr>
      <w:r/>
      <w:bookmarkStart w:id="111" w:name="_Toc14577359"/>
      <w:r/>
      <w:bookmarkStart w:id="112" w:name="_Toc49090510"/>
      <w:r>
        <w:rPr>
          <w:rFonts w:ascii="宋体" w:hAnsi="宋体" w:cs="Arial"/>
          <w:bCs/>
          <w:color w:val="auto"/>
          <w:sz w:val="28"/>
          <w:szCs w:val="28"/>
          <w:highlight w:val="none"/>
        </w:rPr>
        <w:t xml:space="preserve">1</w:t>
      </w:r>
      <w:r>
        <w:rPr>
          <w:rFonts w:hint="eastAsia" w:ascii="宋体" w:hAnsi="宋体" w:cs="Arial"/>
          <w:bCs/>
          <w:color w:val="auto"/>
          <w:sz w:val="28"/>
          <w:szCs w:val="28"/>
          <w:highlight w:val="none"/>
        </w:rPr>
        <w:t xml:space="preserve">3</w:t>
      </w:r>
      <w:r>
        <w:rPr>
          <w:rFonts w:ascii="宋体" w:hAnsi="宋体" w:cs="Arial"/>
          <w:bCs/>
          <w:color w:val="auto"/>
          <w:szCs w:val="21"/>
          <w:highlight w:val="none"/>
        </w:rPr>
        <w:t xml:space="preserve">、</w:t>
      </w:r>
      <w:r>
        <w:rPr>
          <w:rFonts w:hint="eastAsia" w:ascii="宋体" w:hAnsi="宋体"/>
          <w:color w:val="auto"/>
          <w:sz w:val="28"/>
          <w:szCs w:val="28"/>
          <w:highlight w:val="none"/>
        </w:rPr>
        <w:t xml:space="preserve">技术参数响应及偏离表、商务条款响应及偏离表 </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13.1 对招标文件中的技术参数与商务条款要求逐项作出响应或偏离，并说明原因。</w:t>
      </w:r>
      <w:r/>
    </w:p>
    <w:p>
      <w:pPr>
        <w:ind w:firstLine="420"/>
        <w:keepLines/>
        <w:keepNext/>
        <w:spacing w:line="440" w:lineRule="exact"/>
        <w:rPr>
          <w:rFonts w:ascii="宋体" w:hAnsi="宋体"/>
          <w:color w:val="auto"/>
          <w:sz w:val="28"/>
          <w:szCs w:val="28"/>
          <w:highlight w:val="none"/>
        </w:rPr>
        <w:outlineLvl w:val="3"/>
      </w:pP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技术方案及实施方案</w:t>
      </w:r>
      <w:r/>
    </w:p>
    <w:p>
      <w:pPr>
        <w:ind w:firstLine="307"/>
        <w:spacing w:line="440" w:lineRule="exact"/>
        <w:rPr>
          <w:rFonts w:ascii="宋体" w:hAnsi="宋体" w:cs="Arial"/>
          <w:color w:val="auto"/>
          <w:sz w:val="28"/>
          <w:szCs w:val="28"/>
          <w:highlight w:val="none"/>
        </w:rPr>
      </w:pPr>
      <w:r>
        <w:rPr>
          <w:rFonts w:hint="eastAsia" w:ascii="宋体" w:hAnsi="宋体" w:cs="宋体"/>
          <w:bCs/>
          <w:color w:val="auto"/>
          <w:sz w:val="24"/>
          <w:highlight w:val="none"/>
        </w:rPr>
        <w:t xml:space="preserve">14.1投标文件中应体现技术方案、服务承诺、培训承诺和优惠承诺及各项计划。</w:t>
      </w:r>
      <w:r/>
    </w:p>
    <w:p>
      <w:pPr>
        <w:ind w:firstLine="420"/>
        <w:keepLines/>
        <w:keepNext/>
        <w:spacing w:line="360" w:lineRule="auto"/>
        <w:rPr>
          <w:rFonts w:ascii="宋体" w:hAnsi="宋体"/>
          <w:color w:val="auto"/>
          <w:sz w:val="24"/>
          <w:highlight w:val="none"/>
        </w:rPr>
        <w:outlineLvl w:val="3"/>
      </w:pPr>
      <w:r>
        <w:rPr>
          <w:rFonts w:hint="eastAsia" w:ascii="宋体" w:hAnsi="宋体" w:cs="Arial"/>
          <w:color w:val="auto"/>
          <w:sz w:val="28"/>
          <w:szCs w:val="28"/>
          <w:highlight w:val="none"/>
        </w:rPr>
        <w:t xml:space="preserve">15、</w:t>
      </w:r>
      <w:r>
        <w:rPr>
          <w:rFonts w:hint="eastAsia" w:ascii="宋体" w:hAnsi="宋体"/>
          <w:color w:val="auto"/>
          <w:sz w:val="28"/>
          <w:szCs w:val="28"/>
          <w:highlight w:val="none"/>
        </w:rPr>
        <w:t xml:space="preserve">投标人情况介绍</w:t>
      </w:r>
      <w:r/>
    </w:p>
    <w:p>
      <w:pPr>
        <w:pStyle w:val="1251"/>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.1 投标人的总体情况应在电子投标文件中作出说明。</w:t>
      </w:r>
      <w:r/>
    </w:p>
    <w:p>
      <w:pPr>
        <w:ind w:firstLine="480"/>
        <w:spacing w:line="360" w:lineRule="auto"/>
        <w:rPr>
          <w:rFonts w:ascii="宋体" w:hAnsi="宋体"/>
          <w:color w:val="auto"/>
          <w:sz w:val="24"/>
          <w:highlight w:val="none"/>
        </w:rPr>
      </w:pPr>
      <w:r/>
      <w:bookmarkStart w:id="113" w:name="EBf6e5e332cb7245ab8f3a9801503c122b"/>
      <w:r/>
      <w:bookmarkEnd w:id="113"/>
      <w:r/>
      <w:bookmarkEnd w:id="111"/>
      <w:r/>
      <w:bookmarkEnd w:id="112"/>
      <w:r/>
      <w:r/>
    </w:p>
    <w:p>
      <w:pPr>
        <w:ind w:firstLine="420"/>
        <w:keepLines/>
        <w:keepNext/>
        <w:spacing w:line="360" w:lineRule="auto"/>
        <w:rPr>
          <w:rFonts w:ascii="宋体" w:hAnsi="宋体" w:cs="Arial"/>
          <w:color w:val="auto"/>
          <w:sz w:val="28"/>
          <w:szCs w:val="28"/>
          <w:highlight w:val="none"/>
        </w:rPr>
        <w:outlineLvl w:val="3"/>
      </w:pPr>
      <w:r/>
      <w:bookmarkStart w:id="114" w:name="_Hlt26954850"/>
      <w:r/>
      <w:bookmarkEnd w:id="114"/>
      <w:r/>
      <w:bookmarkStart w:id="115" w:name="_Hlt26670489"/>
      <w:r/>
      <w:bookmarkEnd w:id="115"/>
      <w:r/>
      <w:bookmarkStart w:id="116" w:name="_Hlt26954734"/>
      <w:r/>
      <w:bookmarkEnd w:id="116"/>
      <w:r/>
      <w:bookmarkStart w:id="117" w:name="_Toc49090511"/>
      <w:r/>
      <w:bookmarkStart w:id="118" w:name="_Toc14577360"/>
      <w:r>
        <w:rPr>
          <w:rFonts w:hint="eastAsia" w:ascii="宋体" w:hAnsi="宋体" w:cs="Arial"/>
          <w:color w:val="auto"/>
          <w:sz w:val="28"/>
          <w:szCs w:val="28"/>
          <w:highlight w:val="none"/>
        </w:rPr>
        <w:t xml:space="preserve">16、投标保证金</w:t>
      </w:r>
      <w:r/>
    </w:p>
    <w:p>
      <w:pPr>
        <w:pStyle w:val="1222"/>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16.1本次招标不收取投标保证金。</w:t>
      </w:r>
      <w:r/>
    </w:p>
    <w:p>
      <w:pPr>
        <w:ind w:firstLine="420"/>
        <w:keepLines/>
        <w:keepNext/>
        <w:spacing w:line="360" w:lineRule="auto"/>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17、投标有效期</w:t>
      </w:r>
      <w:bookmarkEnd w:id="117"/>
      <w:r/>
      <w:bookmarkEnd w:id="118"/>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投标有效期为</w:t>
      </w:r>
      <w:bookmarkStart w:id="119" w:name="EB42bffacbc3774d8f9be92be41fabfc13"/>
      <w:r>
        <w:rPr>
          <w:rFonts w:hint="eastAsia" w:ascii="宋体" w:hAnsi="宋体"/>
          <w:bCs/>
          <w:color w:val="auto"/>
          <w:sz w:val="24"/>
          <w:highlight w:val="none"/>
        </w:rPr>
        <w:t xml:space="preserve">公共资源交易中心</w:t>
      </w:r>
      <w:bookmarkEnd w:id="119"/>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17.2</w:t>
      </w:r>
      <w:r>
        <w:rPr>
          <w:rFonts w:hint="eastAsia" w:ascii="宋体" w:hAnsi="宋体"/>
          <w:bCs/>
          <w:color w:val="auto"/>
          <w:sz w:val="24"/>
          <w:highlight w:val="none"/>
        </w:rPr>
        <w:t xml:space="preserve"> 在特殊情况下，</w:t>
      </w:r>
      <w:bookmarkStart w:id="120" w:name="EB1a73f2f6d8ff43b6a705c8d1929594b0"/>
      <w:r>
        <w:rPr>
          <w:rFonts w:hint="eastAsia" w:ascii="宋体" w:hAnsi="宋体"/>
          <w:bCs/>
          <w:color w:val="auto"/>
          <w:sz w:val="24"/>
          <w:highlight w:val="none"/>
        </w:rPr>
        <w:t xml:space="preserve">公共资源交易中心</w:t>
      </w:r>
      <w:bookmarkEnd w:id="120"/>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bookmarkStart w:id="121" w:name="EBcd0282bdfe9441e3bba982eac64d1aaa"/>
      <w:r>
        <w:rPr>
          <w:rFonts w:hint="eastAsia" w:ascii="宋体" w:hAnsi="宋体"/>
          <w:bCs/>
          <w:color w:val="auto"/>
          <w:sz w:val="24"/>
          <w:highlight w:val="none"/>
        </w:rPr>
        <w:t xml:space="preserve">公共资源交易中心</w:t>
      </w:r>
      <w:bookmarkEnd w:id="121"/>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pStyle w:val="1252"/>
        <w:ind w:firstLine="500"/>
        <w:spacing w:line="440" w:lineRule="exact"/>
        <w:rPr>
          <w:rFonts w:ascii="宋体" w:hAnsi="宋体" w:eastAsia="宋体" w:cs="宋体"/>
          <w:color w:val="auto"/>
          <w:spacing w:val="7"/>
          <w:highlight w:val="none"/>
        </w:rPr>
        <w:outlineLvl w:val="3"/>
      </w:pPr>
      <w:r>
        <w:rPr>
          <w:rFonts w:ascii="宋体" w:hAnsi="宋体" w:eastAsia="宋体" w:cs="宋体"/>
          <w:color w:val="auto"/>
          <w:spacing w:val="7"/>
          <w:highlight w:val="none"/>
        </w:rPr>
        <w:t xml:space="preserve">1</w:t>
      </w:r>
      <w:r>
        <w:rPr>
          <w:rFonts w:hint="eastAsia" w:ascii="宋体" w:hAnsi="宋体" w:eastAsia="宋体" w:cs="宋体"/>
          <w:color w:val="auto"/>
          <w:spacing w:val="7"/>
          <w:highlight w:val="none"/>
        </w:rPr>
        <w:t xml:space="preserve">8</w:t>
      </w:r>
      <w:r>
        <w:rPr>
          <w:rFonts w:ascii="宋体" w:hAnsi="宋体" w:eastAsia="宋体" w:cs="宋体"/>
          <w:color w:val="auto"/>
          <w:spacing w:val="7"/>
          <w:highlight w:val="none"/>
        </w:rPr>
        <w:t xml:space="preserve">、投标文件的签署</w:t>
      </w:r>
      <w:r/>
    </w:p>
    <w:p>
      <w:pPr>
        <w:pStyle w:val="1252"/>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18</w:t>
      </w:r>
      <w:r>
        <w:rPr>
          <w:rFonts w:ascii="宋体" w:hAnsi="宋体" w:eastAsia="宋体" w:cs="宋体"/>
          <w:color w:val="auto"/>
          <w:spacing w:val="7"/>
          <w:highlight w:val="none"/>
        </w:rPr>
        <w:t xml:space="preserve">.1 本招标文件所表述（指定）的公章是指法定名称章，不包括合同专用章、业务专用章等印章。</w:t>
      </w:r>
      <w:r/>
    </w:p>
    <w:p>
      <w:pPr>
        <w:rPr>
          <w:color w:val="auto"/>
          <w:highlight w:val="none"/>
        </w:rPr>
      </w:pPr>
      <w:r/>
      <w:bookmarkStart w:id="122" w:name="EBfdb2e00cf1ee477a9cdb47d13b603829"/>
      <w:r/>
      <w:bookmarkEnd w:id="122"/>
      <w:r/>
      <w:bookmarkStart w:id="123" w:name="_Hlt26954852"/>
      <w:r/>
      <w:bookmarkEnd w:id="123"/>
      <w:r/>
      <w:bookmarkStart w:id="124" w:name="_Hlt26954739"/>
      <w:r/>
      <w:bookmarkEnd w:id="124"/>
      <w:r/>
      <w:r/>
    </w:p>
    <w:p>
      <w:pPr>
        <w:pStyle w:val="910"/>
        <w:jc w:val="left"/>
        <w:rPr>
          <w:rFonts w:ascii="宋体" w:hAnsi="宋体" w:eastAsia="宋体"/>
          <w:bCs w:val="0"/>
          <w:color w:val="auto"/>
          <w:sz w:val="32"/>
          <w:szCs w:val="32"/>
          <w:highlight w:val="none"/>
        </w:rPr>
      </w:pPr>
      <w:r/>
      <w:bookmarkStart w:id="125" w:name="_Toc29082"/>
      <w:r/>
      <w:bookmarkStart w:id="126" w:name="_Toc6388848"/>
      <w:r/>
      <w:bookmarkStart w:id="127" w:name="_Toc35266023"/>
      <w:r/>
      <w:bookmarkStart w:id="128" w:name="_Toc6389296"/>
      <w:r/>
      <w:bookmarkStart w:id="129" w:name="_Toc38368123"/>
      <w:r/>
      <w:bookmarkStart w:id="130" w:name="_Toc54615242"/>
      <w:r/>
      <w:bookmarkStart w:id="131" w:name="_Toc513029224"/>
      <w:r/>
      <w:bookmarkStart w:id="132" w:name="_Toc16938540"/>
      <w:r/>
      <w:bookmarkStart w:id="133" w:name="_Toc120614217"/>
      <w:r/>
      <w:bookmarkStart w:id="134" w:name="_Toc20823296"/>
      <w:r>
        <w:rPr>
          <w:rStyle w:val="1336"/>
          <w:rFonts w:hint="eastAsia" w:ascii="宋体" w:hAnsi="宋体"/>
          <w:b/>
          <w:bCs/>
          <w:color w:val="auto"/>
          <w:highlight w:val="none"/>
        </w:rPr>
        <w:t xml:space="preserve">四、投标文件的制作、上传、递交</w:t>
      </w:r>
      <w:bookmarkEnd w:id="125"/>
      <w:r/>
      <w:bookmarkEnd w:id="126"/>
      <w:r/>
      <w:bookmarkEnd w:id="127"/>
      <w:r/>
      <w:bookmarkEnd w:id="128"/>
      <w:r/>
      <w:bookmarkEnd w:id="129"/>
      <w:r/>
      <w:bookmarkEnd w:id="130"/>
      <w:r/>
      <w:r/>
    </w:p>
    <w:p>
      <w:pPr>
        <w:pStyle w:val="1253"/>
        <w:ind w:firstLine="500"/>
        <w:spacing w:line="440" w:lineRule="exact"/>
        <w:rPr>
          <w:rFonts w:ascii="宋体" w:hAnsi="宋体" w:eastAsia="宋体" w:cs="宋体"/>
          <w:color w:val="auto"/>
          <w:spacing w:val="7"/>
          <w:sz w:val="28"/>
          <w:highlight w:val="none"/>
        </w:rPr>
        <w:outlineLvl w:val="3"/>
      </w:pPr>
      <w:r>
        <w:rPr>
          <w:rFonts w:ascii="宋体" w:hAnsi="宋体" w:eastAsia="宋体" w:cs="宋体"/>
          <w:color w:val="auto"/>
          <w:spacing w:val="7"/>
          <w:sz w:val="28"/>
          <w:highlight w:val="none"/>
        </w:rPr>
        <w:t xml:space="preserve">1</w:t>
      </w:r>
      <w:r>
        <w:rPr>
          <w:rFonts w:hint="eastAsia" w:ascii="宋体" w:hAnsi="宋体" w:eastAsia="宋体" w:cs="宋体"/>
          <w:color w:val="auto"/>
          <w:spacing w:val="7"/>
          <w:sz w:val="28"/>
          <w:highlight w:val="none"/>
        </w:rPr>
        <w:t xml:space="preserve">9</w:t>
      </w:r>
      <w:r>
        <w:rPr>
          <w:rFonts w:ascii="宋体" w:hAnsi="宋体" w:eastAsia="宋体" w:cs="宋体"/>
          <w:color w:val="auto"/>
          <w:spacing w:val="7"/>
          <w:sz w:val="28"/>
          <w:highlight w:val="none"/>
        </w:rPr>
        <w:t xml:space="preserve">、投标文件的递交</w:t>
      </w:r>
      <w:r/>
    </w:p>
    <w:p>
      <w:pPr>
        <w:pStyle w:val="1253"/>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19</w:t>
      </w:r>
      <w:r>
        <w:rPr>
          <w:rFonts w:ascii="宋体" w:hAnsi="宋体" w:eastAsia="宋体" w:cs="宋体"/>
          <w:color w:val="auto"/>
          <w:spacing w:val="7"/>
          <w:highlight w:val="none"/>
        </w:rPr>
        <w:t xml:space="preserve">.1 电子投标文件的递交</w:t>
      </w:r>
      <w:r/>
    </w:p>
    <w:p>
      <w:pPr>
        <w:pStyle w:val="125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投标人应当按照《</w:t>
      </w:r>
      <w:r>
        <w:rPr>
          <w:rFonts w:hint="eastAsia" w:ascii="宋体" w:hAnsi="宋体" w:eastAsia="宋体" w:cs="宋体"/>
          <w:color w:val="auto"/>
          <w:spacing w:val="7"/>
          <w:highlight w:val="none"/>
        </w:rPr>
        <w:t xml:space="preserve">苏采云系统供应商操作手册</w:t>
      </w:r>
      <w:r>
        <w:rPr>
          <w:rFonts w:ascii="宋体" w:hAnsi="宋体" w:eastAsia="宋体" w:cs="宋体"/>
          <w:color w:val="auto"/>
          <w:spacing w:val="7"/>
          <w:highlight w:val="none"/>
        </w:rPr>
        <w:t xml:space="preserve">》规定，在投标截止时间前制作并上传电子投标文件。</w:t>
      </w:r>
      <w:r/>
    </w:p>
    <w:p>
      <w:pPr>
        <w:rPr>
          <w:color w:val="auto"/>
          <w:highlight w:val="none"/>
        </w:rPr>
      </w:pPr>
      <w:r/>
      <w:bookmarkStart w:id="135" w:name="EB5e78b12e89984a20ab881c475623475b"/>
      <w:r/>
      <w:bookmarkEnd w:id="135"/>
      <w:r/>
      <w:r/>
    </w:p>
    <w:p>
      <w:pPr>
        <w:ind w:firstLine="420"/>
        <w:keepLines/>
        <w:keepNext/>
        <w:spacing w:line="360" w:lineRule="auto"/>
        <w:rPr>
          <w:rFonts w:ascii="宋体" w:hAnsi="宋体" w:cs="Arial"/>
          <w:color w:val="auto"/>
          <w:sz w:val="28"/>
          <w:szCs w:val="28"/>
          <w:highlight w:val="none"/>
        </w:rPr>
        <w:outlineLvl w:val="3"/>
      </w:pPr>
      <w:r/>
      <w:bookmarkStart w:id="136" w:name="_Toc6388850"/>
      <w:r/>
      <w:bookmarkStart w:id="137" w:name="_Toc6389298"/>
      <w:r>
        <w:rPr>
          <w:rFonts w:hint="eastAsia" w:ascii="宋体" w:hAnsi="宋体" w:cs="Arial"/>
          <w:color w:val="auto"/>
          <w:sz w:val="28"/>
          <w:szCs w:val="28"/>
          <w:highlight w:val="none"/>
        </w:rPr>
        <w:t xml:space="preserve">20、投标截止日期</w:t>
      </w:r>
      <w:bookmarkEnd w:id="136"/>
      <w:r/>
      <w:bookmarkEnd w:id="137"/>
      <w:r/>
      <w:r/>
    </w:p>
    <w:p>
      <w:pPr>
        <w:pStyle w:val="1254"/>
        <w:ind w:firstLine="50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20</w:t>
      </w:r>
      <w:r>
        <w:rPr>
          <w:rFonts w:ascii="宋体" w:hAnsi="宋体" w:eastAsia="宋体" w:cs="宋体"/>
          <w:color w:val="auto"/>
          <w:spacing w:val="7"/>
          <w:highlight w:val="none"/>
        </w:rPr>
        <w:t xml:space="preserve">.1 投标人上传电子投标文件的时间不得迟于招标公告中规定的投标截止时间。</w:t>
      </w:r>
      <w:r/>
    </w:p>
    <w:p>
      <w:pPr>
        <w:pStyle w:val="125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ascii="宋体" w:hAnsi="宋体"/>
          <w:color w:val="auto"/>
          <w:sz w:val="24"/>
          <w:highlight w:val="none"/>
        </w:rPr>
      </w:pPr>
      <w:r/>
      <w:bookmarkStart w:id="138" w:name="EB4c6421107b4c4e38bf2769d0237905a7"/>
      <w:r/>
      <w:bookmarkEnd w:id="138"/>
      <w:r/>
      <w:r/>
    </w:p>
    <w:p>
      <w:pPr>
        <w:ind w:firstLine="420"/>
        <w:keepLines/>
        <w:keepNext/>
        <w:spacing w:line="360" w:lineRule="auto"/>
        <w:rPr>
          <w:rFonts w:ascii="宋体" w:hAnsi="宋体" w:cs="Arial"/>
          <w:color w:val="auto"/>
          <w:sz w:val="28"/>
          <w:szCs w:val="28"/>
          <w:highlight w:val="none"/>
        </w:rPr>
        <w:outlineLvl w:val="3"/>
      </w:pPr>
      <w:r/>
      <w:bookmarkStart w:id="139" w:name="_Toc6389299"/>
      <w:r/>
      <w:bookmarkStart w:id="140" w:name="_Toc6388851"/>
      <w:r>
        <w:rPr>
          <w:rFonts w:hint="eastAsia" w:ascii="宋体" w:hAnsi="宋体" w:cs="Arial"/>
          <w:color w:val="auto"/>
          <w:sz w:val="28"/>
          <w:szCs w:val="28"/>
          <w:highlight w:val="none"/>
        </w:rPr>
        <w:t xml:space="preserve">21、投标文件的递交</w:t>
      </w:r>
      <w:bookmarkEnd w:id="139"/>
      <w:r/>
      <w:bookmarkEnd w:id="14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w:t>
      </w:r>
      <w:bookmarkStart w:id="141" w:name="EBfffe463a2deb4e7cad93cb8e37ffda5e"/>
      <w:r>
        <w:rPr>
          <w:rFonts w:hint="eastAsia" w:ascii="宋体" w:hAnsi="宋体"/>
          <w:color w:val="auto"/>
          <w:sz w:val="24"/>
          <w:highlight w:val="none"/>
        </w:rPr>
        <w:t xml:space="preserve">公共资源交易中心</w:t>
      </w:r>
      <w:bookmarkEnd w:id="141"/>
      <w:r>
        <w:rPr>
          <w:rFonts w:hint="eastAsia" w:ascii="宋体" w:hAnsi="宋体"/>
          <w:color w:val="auto"/>
          <w:sz w:val="24"/>
          <w:highlight w:val="none"/>
        </w:rPr>
        <w:t xml:space="preserve">拒绝接收在其规定的投标截止时间后递交的任何投标文件。</w:t>
      </w:r>
      <w:r/>
    </w:p>
    <w:p>
      <w:pPr>
        <w:ind w:firstLine="420"/>
        <w:keepLines/>
        <w:keepNext/>
        <w:spacing w:line="360" w:lineRule="auto"/>
        <w:rPr>
          <w:rFonts w:ascii="宋体" w:hAnsi="宋体" w:cs="Arial"/>
          <w:color w:val="auto"/>
          <w:sz w:val="28"/>
          <w:szCs w:val="28"/>
          <w:highlight w:val="none"/>
        </w:rPr>
        <w:outlineLvl w:val="3"/>
      </w:pPr>
      <w:r/>
      <w:bookmarkStart w:id="142" w:name="_Toc6388852"/>
      <w:r/>
      <w:bookmarkStart w:id="143" w:name="_Toc6389300"/>
      <w:r>
        <w:rPr>
          <w:rFonts w:hint="eastAsia" w:ascii="宋体" w:hAnsi="宋体" w:cs="Arial"/>
          <w:color w:val="auto"/>
          <w:sz w:val="28"/>
          <w:szCs w:val="28"/>
          <w:highlight w:val="none"/>
        </w:rPr>
        <w:t xml:space="preserve">22、投标文件的修改和撤回</w:t>
      </w:r>
      <w:bookmarkEnd w:id="142"/>
      <w:r/>
      <w:bookmarkEnd w:id="143"/>
      <w:r/>
      <w:r/>
    </w:p>
    <w:p>
      <w:pPr>
        <w:pStyle w:val="1255"/>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auto"/>
          <w:spacing w:val="7"/>
          <w:highlight w:val="none"/>
        </w:rPr>
        <w:t xml:space="preserve">苏采云系统供应商操作手册</w:t>
      </w:r>
      <w:r>
        <w:rPr>
          <w:rFonts w:ascii="宋体" w:hAnsi="宋体" w:eastAsia="宋体" w:cs="宋体"/>
          <w:color w:val="auto"/>
          <w:spacing w:val="7"/>
          <w:highlight w:val="none"/>
        </w:rPr>
        <w:t xml:space="preserve">》。</w:t>
      </w:r>
      <w:r/>
    </w:p>
    <w:p>
      <w:pPr>
        <w:pStyle w:val="1255"/>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.2 投标人撤回电子投标文件，则认为其不再参与本项目投标活动。</w:t>
      </w:r>
      <w:r/>
    </w:p>
    <w:p>
      <w:pPr>
        <w:pStyle w:val="1255"/>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.3 在投标截止时间之后，投标人不得对其电子投标文件作任何修改。</w:t>
      </w:r>
      <w:r/>
    </w:p>
    <w:p>
      <w:pPr>
        <w:pStyle w:val="1255"/>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.4 在投标截止时间至招标文件中规定的投标有效期满之间的这段时间内，投标人不得撤销其投标。</w:t>
      </w:r>
      <w:r/>
    </w:p>
    <w:p>
      <w:pPr>
        <w:pStyle w:val="1255"/>
        <w:ind w:firstLine="500"/>
        <w:spacing w:line="440" w:lineRule="exact"/>
        <w:rPr>
          <w:rFonts w:ascii="宋体" w:hAnsi="宋体" w:cs="宋体"/>
          <w:bCs/>
          <w:color w:val="auto"/>
          <w:sz w:val="28"/>
          <w:szCs w:val="28"/>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2</w:t>
      </w:r>
      <w:r>
        <w:rPr>
          <w:rFonts w:ascii="宋体" w:hAnsi="宋体" w:eastAsia="宋体" w:cs="宋体"/>
          <w:color w:val="auto"/>
          <w:spacing w:val="7"/>
          <w:highlight w:val="none"/>
        </w:rPr>
        <w:t xml:space="preserve">.5 不论投标人中标与否，投标文件均不退回。</w:t>
      </w:r>
      <w:bookmarkStart w:id="144" w:name="EB7c302f080cf342679641097daf23b42b"/>
      <w:r/>
      <w:bookmarkEnd w:id="144"/>
      <w:r/>
      <w:bookmarkEnd w:id="131"/>
      <w:r/>
      <w:bookmarkEnd w:id="132"/>
      <w:r/>
      <w:bookmarkEnd w:id="133"/>
      <w:r/>
      <w:bookmarkEnd w:id="134"/>
      <w:r/>
      <w:r/>
    </w:p>
    <w:p>
      <w:pPr>
        <w:pStyle w:val="910"/>
        <w:jc w:val="left"/>
        <w:rPr>
          <w:rStyle w:val="1336"/>
          <w:rFonts w:ascii="宋体" w:hAnsi="宋体"/>
          <w:b/>
          <w:bCs/>
          <w:color w:val="auto"/>
          <w:highlight w:val="none"/>
        </w:rPr>
      </w:pPr>
      <w:r/>
      <w:bookmarkStart w:id="145" w:name="_Toc120614218"/>
      <w:r/>
      <w:bookmarkStart w:id="146" w:name="_Toc35266024"/>
      <w:r/>
      <w:bookmarkStart w:id="147" w:name="_Toc4859"/>
      <w:r/>
      <w:bookmarkStart w:id="148" w:name="_Toc513029229"/>
      <w:r/>
      <w:bookmarkStart w:id="149" w:name="_Toc54615243"/>
      <w:r/>
      <w:bookmarkStart w:id="150" w:name="_Toc16938545"/>
      <w:r/>
      <w:bookmarkStart w:id="151" w:name="_Toc20823301"/>
      <w:r/>
      <w:bookmarkStart w:id="152" w:name="_Toc38368124"/>
      <w:r>
        <w:rPr>
          <w:rStyle w:val="1336"/>
          <w:rFonts w:hint="eastAsia" w:ascii="宋体" w:hAnsi="宋体"/>
          <w:b/>
          <w:bCs/>
          <w:color w:val="auto"/>
          <w:highlight w:val="none"/>
        </w:rPr>
        <w:t xml:space="preserve">五、开标与评标</w:t>
      </w:r>
      <w:bookmarkEnd w:id="145"/>
      <w:r/>
      <w:bookmarkEnd w:id="146"/>
      <w:r/>
      <w:bookmarkEnd w:id="147"/>
      <w:r/>
      <w:bookmarkEnd w:id="148"/>
      <w:r/>
      <w:bookmarkEnd w:id="149"/>
      <w:r/>
      <w:bookmarkEnd w:id="150"/>
      <w:r/>
      <w:bookmarkEnd w:id="151"/>
      <w:r/>
      <w:bookmarkEnd w:id="152"/>
      <w:r/>
      <w:r/>
    </w:p>
    <w:p>
      <w:pPr>
        <w:ind w:firstLine="420"/>
        <w:keepLines/>
        <w:keepNext/>
        <w:spacing w:line="360" w:lineRule="auto"/>
        <w:rPr>
          <w:rFonts w:ascii="宋体" w:hAnsi="宋体" w:cs="Arial"/>
          <w:color w:val="auto"/>
          <w:sz w:val="28"/>
          <w:szCs w:val="28"/>
          <w:highlight w:val="none"/>
        </w:rPr>
        <w:outlineLvl w:val="3"/>
      </w:pPr>
      <w:r/>
      <w:bookmarkStart w:id="153" w:name="_Toc513029230"/>
      <w:r/>
      <w:bookmarkStart w:id="154" w:name="_Toc16938546"/>
      <w:r/>
      <w:bookmarkStart w:id="155" w:name="_Toc20823302"/>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3、开标</w:t>
      </w:r>
      <w:bookmarkEnd w:id="153"/>
      <w:r/>
      <w:bookmarkEnd w:id="154"/>
      <w:r/>
      <w:bookmarkEnd w:id="155"/>
      <w:r/>
      <w:r/>
    </w:p>
    <w:p>
      <w:pPr>
        <w:ind w:firstLine="480"/>
        <w:spacing w:line="360" w:lineRule="auto"/>
        <w:rPr>
          <w:rFonts w:ascii="宋体" w:hAnsi="宋体" w:cs="宋体"/>
          <w:color w:val="auto"/>
          <w:spacing w:val="7"/>
          <w:sz w:val="24"/>
          <w:highlight w:val="none"/>
        </w:rPr>
      </w:pPr>
      <w:r/>
      <w:bookmarkStart w:id="156" w:name="EB45a41a7a147945c0bb92535f2d40058d"/>
      <w:r/>
      <w:bookmarkEnd w:id="156"/>
      <w:r/>
      <w:bookmarkStart w:id="157" w:name="_Toc513029231"/>
      <w:r/>
      <w:bookmarkStart w:id="158" w:name="_Toc20823303"/>
      <w:r/>
      <w:bookmarkStart w:id="159" w:name="_Toc16938547"/>
      <w:r>
        <w:rPr>
          <w:rFonts w:hint="eastAsia" w:ascii="宋体" w:hAnsi="宋体" w:cs="宋体"/>
          <w:color w:val="auto"/>
          <w:spacing w:val="7"/>
          <w:sz w:val="24"/>
          <w:highlight w:val="none"/>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ascii="宋体" w:hAnsi="宋体"/>
          <w:color w:val="auto"/>
          <w:sz w:val="24"/>
          <w:highlight w:val="none"/>
        </w:rPr>
      </w:pPr>
      <w:r>
        <w:rPr>
          <w:rFonts w:hint="eastAsia" w:ascii="宋体" w:hAnsi="宋体" w:cs="宋体"/>
          <w:color w:val="auto"/>
          <w:spacing w:val="7"/>
          <w:sz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评标委员会</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bookmarkStart w:id="160" w:name="EBd93f728e80de47e5afd77299c0ffdfa6"/>
      <w:r>
        <w:rPr>
          <w:rFonts w:hint="eastAsia" w:ascii="宋体" w:hAnsi="宋体"/>
          <w:color w:val="auto"/>
          <w:sz w:val="24"/>
          <w:highlight w:val="none"/>
        </w:rPr>
        <w:t xml:space="preserve">公共资源交易中心</w:t>
      </w:r>
      <w:bookmarkEnd w:id="160"/>
      <w:r>
        <w:rPr>
          <w:rFonts w:hint="eastAsia" w:ascii="宋体" w:hAnsi="宋体"/>
          <w:color w:val="auto"/>
          <w:sz w:val="24"/>
          <w:highlight w:val="none"/>
        </w:rPr>
        <w:t xml:space="preserve">将立即组织评标委员会（以下简称评委会）进行评标。</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4.2 评委会由评审专家、采购人代表组成，且人员构成符合政府采购有关规定。</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4.3评委会应以科学、公正的态度参加评审工作并推荐中标候选人。评审专家和采购人代表在评审过程中不受任何干扰，独立、负责地提出评审意见，并对自己的评审意见承担责任。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57"/>
      <w:r/>
      <w:bookmarkEnd w:id="158"/>
      <w:r/>
      <w:bookmarkEnd w:id="159"/>
      <w:r>
        <w:rPr>
          <w:rFonts w:hint="eastAsia" w:ascii="宋体" w:hAnsi="宋体" w:cs="Arial"/>
          <w:color w:val="auto"/>
          <w:sz w:val="28"/>
          <w:szCs w:val="28"/>
          <w:highlight w:val="none"/>
        </w:rPr>
        <w:t xml:space="preserve">与公正</w:t>
      </w:r>
      <w:r/>
    </w:p>
    <w:p>
      <w:pPr>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5.2在评标过程中，如果投标人试图向</w:t>
      </w:r>
      <w:bookmarkStart w:id="161" w:name="EB8495c46e8cb146ec80ae8c0f7928221c"/>
      <w:r>
        <w:rPr>
          <w:rFonts w:hint="eastAsia" w:ascii="宋体" w:hAnsi="宋体"/>
          <w:color w:val="auto"/>
          <w:sz w:val="24"/>
          <w:highlight w:val="none"/>
        </w:rPr>
        <w:t xml:space="preserve">公共资源交易中心</w:t>
      </w:r>
      <w:bookmarkEnd w:id="161"/>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ascii="宋体" w:hAnsi="宋体" w:cs="Arial"/>
          <w:color w:val="auto"/>
          <w:sz w:val="28"/>
          <w:szCs w:val="28"/>
          <w:highlight w:val="none"/>
        </w:rPr>
        <w:outlineLvl w:val="3"/>
      </w:pPr>
      <w:r/>
      <w:bookmarkStart w:id="162" w:name="_Toc20823304"/>
      <w:r/>
      <w:bookmarkStart w:id="163" w:name="_Toc513029232"/>
      <w:r/>
      <w:bookmarkStart w:id="164" w:name="_Toc16938548"/>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6．投标的澄清</w:t>
      </w:r>
      <w:bookmarkEnd w:id="162"/>
      <w:r/>
      <w:bookmarkEnd w:id="163"/>
      <w:r/>
      <w:bookmarkEnd w:id="164"/>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6.1评标期间，为有助于对投标文件的审查、评价和比较，评委会有权要求投标人对其投标文件进行澄清，但并非对每个投标人都作澄清要求。</w:t>
      </w:r>
      <w:r/>
    </w:p>
    <w:p>
      <w:pPr>
        <w:pStyle w:val="125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360" w:lineRule="auto"/>
        <w:rPr>
          <w:rFonts w:ascii="宋体" w:hAnsi="宋体"/>
          <w:color w:val="auto"/>
          <w:sz w:val="24"/>
          <w:highlight w:val="none"/>
        </w:rPr>
      </w:pPr>
      <w:r>
        <w:rPr>
          <w:rFonts w:hint="eastAsia" w:ascii="宋体" w:hAnsi="宋体" w:cs="宋体"/>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65" w:name="EB3164982f155e42e086cd4685f4d2aafa"/>
      <w:r/>
      <w:bookmarkEnd w:id="165"/>
      <w:r/>
      <w:r/>
    </w:p>
    <w:p>
      <w:pPr>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6.3接到评委会澄清要求的投标人如未按规定做出澄清，其风险由投标人自行承担。</w:t>
      </w:r>
      <w:r/>
    </w:p>
    <w:p>
      <w:pPr>
        <w:ind w:firstLine="420"/>
        <w:keepLines/>
        <w:keepNext/>
        <w:spacing w:line="360" w:lineRule="auto"/>
        <w:rPr>
          <w:rFonts w:ascii="宋体" w:hAnsi="宋体" w:cs="Arial"/>
          <w:b/>
          <w:bCs/>
          <w:color w:val="auto"/>
          <w:sz w:val="28"/>
          <w:szCs w:val="28"/>
          <w:highlight w:val="none"/>
        </w:rPr>
        <w:outlineLvl w:val="3"/>
      </w:pPr>
      <w:r/>
      <w:bookmarkStart w:id="166" w:name="_Toc16938549"/>
      <w:r/>
      <w:bookmarkStart w:id="167" w:name="_Toc20823305"/>
      <w:r/>
      <w:bookmarkStart w:id="168" w:name="_Toc513029233"/>
      <w:r>
        <w:rPr>
          <w:rFonts w:hint="eastAsia" w:ascii="宋体" w:hAnsi="宋体" w:cs="Arial"/>
          <w:color w:val="auto"/>
          <w:sz w:val="28"/>
          <w:szCs w:val="28"/>
          <w:highlight w:val="none"/>
        </w:rPr>
        <w:t xml:space="preserve">27、</w:t>
      </w:r>
      <w:bookmarkEnd w:id="166"/>
      <w:r/>
      <w:bookmarkEnd w:id="167"/>
      <w:r/>
      <w:bookmarkEnd w:id="168"/>
      <w:r>
        <w:rPr>
          <w:rFonts w:hint="eastAsia" w:ascii="宋体" w:hAnsi="宋体" w:cs="Arial"/>
          <w:b/>
          <w:bCs/>
          <w:color w:val="auto"/>
          <w:sz w:val="28"/>
          <w:szCs w:val="28"/>
          <w:highlight w:val="none"/>
        </w:rPr>
        <w:t xml:space="preserve">对投标文件的初审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27.1.1</w:t>
      </w:r>
      <w:r>
        <w:rPr>
          <w:rFonts w:hint="eastAsia" w:ascii="宋体" w:hAnsi="宋体"/>
          <w:bCs/>
          <w:color w:val="auto"/>
          <w:sz w:val="24"/>
          <w:szCs w:val="24"/>
          <w:highlight w:val="none"/>
        </w:rPr>
        <w:t xml:space="preserve">资格性审查</w:t>
      </w:r>
      <w:r/>
    </w:p>
    <w:p>
      <w:pPr>
        <w:ind w:firstLine="48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27.1.2</w:t>
      </w:r>
      <w:r>
        <w:rPr>
          <w:rFonts w:hint="eastAsia" w:ascii="宋体" w:hAnsi="宋体"/>
          <w:bCs/>
          <w:color w:val="auto"/>
          <w:sz w:val="24"/>
          <w:szCs w:val="24"/>
          <w:highlight w:val="none"/>
        </w:rPr>
        <w:t xml:space="preserve">符合性审查：</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jc w:val="left"/>
        <w:spacing w:line="440" w:lineRule="exact"/>
        <w:rPr>
          <w:rFonts w:ascii="宋体" w:hAnsi="宋体" w:cs="Arial"/>
          <w:color w:val="auto"/>
          <w:sz w:val="24"/>
          <w:szCs w:val="24"/>
          <w:highlight w:val="none"/>
        </w:rPr>
      </w:pPr>
      <w:r/>
      <w:bookmarkStart w:id="169" w:name="EB8e3ec86c09a94dac9cc9034e6027ee19"/>
      <w:r/>
      <w:bookmarkEnd w:id="169"/>
      <w:r/>
      <w:r/>
    </w:p>
    <w:p>
      <w:pPr>
        <w:ind w:firstLine="420"/>
        <w:keepLines/>
        <w:keepNext/>
        <w:spacing w:line="360" w:lineRule="auto"/>
        <w:rPr>
          <w:rFonts w:ascii="宋体" w:hAnsi="宋体" w:cs="Arial"/>
          <w:color w:val="auto"/>
          <w:sz w:val="28"/>
          <w:szCs w:val="28"/>
          <w:highlight w:val="none"/>
        </w:rPr>
        <w:outlineLvl w:val="3"/>
      </w:pPr>
      <w:r/>
      <w:bookmarkStart w:id="170" w:name="_Toc20823306"/>
      <w:r/>
      <w:bookmarkStart w:id="171" w:name="_Toc513029234"/>
      <w:r/>
      <w:bookmarkStart w:id="172" w:name="_Toc16938550"/>
      <w:r/>
      <w:bookmarkStart w:id="173"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8、</w:t>
      </w:r>
      <w:bookmarkEnd w:id="170"/>
      <w:r/>
      <w:bookmarkEnd w:id="171"/>
      <w:r/>
      <w:bookmarkEnd w:id="172"/>
      <w:r>
        <w:rPr>
          <w:rFonts w:hint="eastAsia" w:ascii="宋体" w:hAnsi="宋体" w:cs="Arial"/>
          <w:color w:val="auto"/>
          <w:sz w:val="28"/>
          <w:szCs w:val="28"/>
          <w:highlight w:val="none"/>
        </w:rPr>
        <w:t xml:space="preserve">无效投标条款和废标条款</w:t>
      </w:r>
      <w:r/>
    </w:p>
    <w:p>
      <w:pPr>
        <w:pStyle w:val="126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8</w:t>
      </w:r>
      <w:r>
        <w:rPr>
          <w:rFonts w:ascii="宋体" w:hAnsi="宋体" w:eastAsia="宋体" w:cs="宋体"/>
          <w:color w:val="auto"/>
          <w:spacing w:val="7"/>
          <w:highlight w:val="none"/>
        </w:rPr>
        <w:t xml:space="preserve">.1 无效投标条款</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 投标人未按照招标文件要求上传电子投标文件的；</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.1.2 投标人在规定时间内不解密投标文件或未成功解密投标文件的（因系统原因导致的除外)；</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.1.3 投标文件中没有《开标一览表》或《开标一览表》未加盖投标人公章的；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.1.4 投标文件中任何有选择的报价；</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.1.5 投标文件报价出现前后不一致的，按招标文件规定修正后投标人不确认的；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.1.6 不同投标人的投标文件由同一单位或者个人编制；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.1.7 不同投标人委托同一单位或者个人办理投标事宜； </w:t>
      </w:r>
      <w:r/>
    </w:p>
    <w:p>
      <w:pPr>
        <w:pStyle w:val="1265"/>
        <w:ind w:firstLine="637"/>
        <w:spacing w:line="440" w:lineRule="exact"/>
        <w:tabs>
          <w:tab w:val="left" w:pos="220" w:leader="none"/>
        </w:tabs>
        <w:rPr>
          <w:rStyle w:val="1350"/>
          <w:rFonts w:ascii="宋体" w:hAnsi="宋体" w:cs="宋体"/>
          <w:color w:val="auto"/>
          <w:spacing w:val="7"/>
          <w:sz w:val="24"/>
          <w:highlight w:val="none"/>
        </w:rPr>
      </w:pPr>
      <w:r>
        <w:rPr>
          <w:rStyle w:val="1350"/>
          <w:rFonts w:hint="eastAsia" w:ascii="宋体" w:hAnsi="宋体" w:cs="宋体"/>
          <w:color w:val="auto"/>
          <w:spacing w:val="7"/>
          <w:sz w:val="24"/>
          <w:highlight w:val="none"/>
        </w:rPr>
        <w:t xml:space="preserve">28.1.8</w:t>
      </w:r>
      <w:r>
        <w:rPr>
          <w:rStyle w:val="1350"/>
          <w:rFonts w:ascii="宋体" w:hAnsi="宋体" w:cs="宋体"/>
          <w:color w:val="auto"/>
          <w:spacing w:val="7"/>
          <w:sz w:val="24"/>
          <w:highlight w:val="none"/>
        </w:rPr>
        <w:t xml:space="preserve">不同投标人的投标文件制作机器码一致的；</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w:t>
      </w:r>
      <w:r>
        <w:rPr>
          <w:rStyle w:val="1350"/>
          <w:rFonts w:hint="eastAsia" w:ascii="宋体" w:hAnsi="宋体" w:cs="宋体"/>
          <w:color w:val="auto"/>
          <w:spacing w:val="7"/>
          <w:sz w:val="24"/>
          <w:highlight w:val="none"/>
        </w:rPr>
        <w:t xml:space="preserve">9</w:t>
      </w:r>
      <w:r>
        <w:rPr>
          <w:rStyle w:val="1350"/>
          <w:rFonts w:ascii="宋体" w:hAnsi="宋体" w:cs="宋体"/>
          <w:color w:val="auto"/>
          <w:spacing w:val="7"/>
          <w:sz w:val="24"/>
          <w:highlight w:val="none"/>
        </w:rPr>
        <w:t xml:space="preserve"> 不同投标人的投标文件载明的项目管理成员或者联系人员为同一人；</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w:t>
      </w:r>
      <w:r>
        <w:rPr>
          <w:rStyle w:val="1350"/>
          <w:rFonts w:hint="eastAsia" w:ascii="宋体" w:hAnsi="宋体" w:cs="宋体"/>
          <w:color w:val="auto"/>
          <w:spacing w:val="7"/>
          <w:sz w:val="24"/>
          <w:highlight w:val="none"/>
        </w:rPr>
        <w:t xml:space="preserve">10</w:t>
      </w:r>
      <w:r>
        <w:rPr>
          <w:rStyle w:val="1350"/>
          <w:rFonts w:ascii="宋体" w:hAnsi="宋体" w:cs="宋体"/>
          <w:color w:val="auto"/>
          <w:spacing w:val="7"/>
          <w:sz w:val="24"/>
          <w:highlight w:val="none"/>
        </w:rPr>
        <w:t xml:space="preserve"> 不同投标人的投标文件异常一致或者投标报价呈规律性差异；</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1</w:t>
      </w:r>
      <w:r>
        <w:rPr>
          <w:rStyle w:val="1350"/>
          <w:rFonts w:ascii="宋体" w:hAnsi="宋体" w:cs="宋体"/>
          <w:color w:val="auto"/>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2</w:t>
      </w:r>
      <w:r>
        <w:rPr>
          <w:rStyle w:val="1350"/>
          <w:rFonts w:ascii="宋体" w:hAnsi="宋体" w:cs="宋体"/>
          <w:color w:val="auto"/>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3</w:t>
      </w:r>
      <w:r>
        <w:rPr>
          <w:rStyle w:val="1350"/>
          <w:rFonts w:ascii="宋体" w:hAnsi="宋体" w:cs="宋体"/>
          <w:color w:val="auto"/>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4</w:t>
      </w:r>
      <w:r>
        <w:rPr>
          <w:rStyle w:val="1350"/>
          <w:rFonts w:ascii="宋体" w:hAnsi="宋体" w:cs="宋体"/>
          <w:color w:val="auto"/>
          <w:spacing w:val="7"/>
          <w:sz w:val="24"/>
          <w:highlight w:val="none"/>
        </w:rPr>
        <w:t xml:space="preserve"> 不同供应商的单位负责人为同一人或者存在直接控股、管理关系的；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5</w:t>
      </w:r>
      <w:r>
        <w:rPr>
          <w:rStyle w:val="1350"/>
          <w:rFonts w:ascii="宋体" w:hAnsi="宋体" w:cs="宋体"/>
          <w:color w:val="auto"/>
          <w:spacing w:val="7"/>
          <w:sz w:val="24"/>
          <w:highlight w:val="none"/>
        </w:rPr>
        <w:t xml:space="preserve"> 为采购项目提供整体设计、规范编制或者项目管理、监理、检测等服务</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的；</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w:t>
      </w:r>
      <w:r>
        <w:rPr>
          <w:rStyle w:val="1350"/>
          <w:rFonts w:hint="eastAsia" w:ascii="宋体" w:hAnsi="宋体" w:cs="宋体"/>
          <w:color w:val="auto"/>
          <w:spacing w:val="7"/>
          <w:sz w:val="24"/>
          <w:highlight w:val="none"/>
        </w:rPr>
        <w:t xml:space="preserve">28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6</w:t>
      </w:r>
      <w:r>
        <w:rPr>
          <w:rStyle w:val="1350"/>
          <w:rFonts w:ascii="宋体" w:hAnsi="宋体" w:cs="宋体"/>
          <w:color w:val="auto"/>
          <w:spacing w:val="7"/>
          <w:sz w:val="24"/>
          <w:highlight w:val="none"/>
        </w:rPr>
        <w:t xml:space="preserve"> 资格证明文件中要求加盖公章而未加盖公章的；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7</w:t>
      </w:r>
      <w:r>
        <w:rPr>
          <w:rStyle w:val="1350"/>
          <w:rFonts w:ascii="宋体" w:hAnsi="宋体" w:cs="宋体"/>
          <w:color w:val="auto"/>
          <w:spacing w:val="7"/>
          <w:sz w:val="24"/>
          <w:highlight w:val="none"/>
        </w:rPr>
        <w:t xml:space="preserve"> 投标文件未按招标文件要求签署、盖章的；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 不具备招标文件中规定的资格要求或未按招标文件规定的要求提供资格证明文件的；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.1.1</w:t>
      </w:r>
      <w:r>
        <w:rPr>
          <w:rStyle w:val="1350"/>
          <w:rFonts w:hint="eastAsia" w:ascii="宋体" w:hAnsi="宋体" w:cs="宋体"/>
          <w:color w:val="auto"/>
          <w:spacing w:val="7"/>
          <w:sz w:val="24"/>
          <w:highlight w:val="none"/>
        </w:rPr>
        <w:t xml:space="preserve">9</w:t>
      </w:r>
      <w:r>
        <w:rPr>
          <w:rStyle w:val="1350"/>
          <w:rFonts w:ascii="宋体" w:hAnsi="宋体" w:cs="宋体"/>
          <w:color w:val="auto"/>
          <w:spacing w:val="7"/>
          <w:sz w:val="24"/>
          <w:highlight w:val="none"/>
        </w:rPr>
        <w:t xml:space="preserve"> 报价超过招标文件中规定的预算金额或者最高限价的；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w:t>
      </w:r>
      <w:r>
        <w:rPr>
          <w:rStyle w:val="1350"/>
          <w:rFonts w:hint="eastAsia" w:ascii="宋体" w:hAnsi="宋体" w:cs="宋体"/>
          <w:color w:val="auto"/>
          <w:spacing w:val="7"/>
          <w:sz w:val="24"/>
          <w:highlight w:val="none"/>
        </w:rPr>
        <w:t xml:space="preserve">20</w:t>
      </w:r>
      <w:r>
        <w:rPr>
          <w:rStyle w:val="1350"/>
          <w:rFonts w:ascii="宋体" w:hAnsi="宋体" w:cs="宋体"/>
          <w:color w:val="auto"/>
          <w:spacing w:val="7"/>
          <w:sz w:val="24"/>
          <w:highlight w:val="none"/>
        </w:rPr>
        <w:t xml:space="preserve"> 投标文件含有采购人不能接受的附加条件的； </w:t>
      </w:r>
      <w:r/>
    </w:p>
    <w:p>
      <w:pPr>
        <w:pStyle w:val="1265"/>
        <w:ind w:firstLine="500"/>
        <w:spacing w:line="440" w:lineRule="exact"/>
        <w:rPr>
          <w:rStyle w:val="1350"/>
          <w:rFonts w:ascii="宋体" w:hAnsi="宋体" w:cs="宋体"/>
          <w:color w:val="auto"/>
          <w:spacing w:val="7"/>
          <w:sz w:val="24"/>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.1.2</w:t>
      </w:r>
      <w:r>
        <w:rPr>
          <w:rStyle w:val="1350"/>
          <w:rFonts w:hint="eastAsia" w:ascii="宋体" w:hAnsi="宋体" w:cs="宋体"/>
          <w:color w:val="auto"/>
          <w:spacing w:val="7"/>
          <w:sz w:val="24"/>
          <w:highlight w:val="none"/>
        </w:rPr>
        <w:t xml:space="preserve">1</w:t>
      </w:r>
      <w:r>
        <w:rPr>
          <w:rStyle w:val="1350"/>
          <w:rFonts w:ascii="宋体" w:hAnsi="宋体" w:cs="宋体"/>
          <w:color w:val="auto"/>
          <w:spacing w:val="7"/>
          <w:sz w:val="24"/>
          <w:highlight w:val="none"/>
        </w:rPr>
        <w:t xml:space="preserve"> 不响应招标文件中规定的实质性要求的（本招标文件中斜体且有下划线部分为实质性要求）； </w:t>
      </w:r>
      <w:r/>
    </w:p>
    <w:p>
      <w:pPr>
        <w:pStyle w:val="1265"/>
        <w:ind w:firstLine="500"/>
        <w:spacing w:line="440" w:lineRule="exact"/>
        <w:rPr>
          <w:rFonts w:ascii="宋体" w:hAnsi="宋体" w:eastAsia="宋体" w:cs="宋体"/>
          <w:color w:val="auto"/>
          <w:spacing w:val="7"/>
          <w:highlight w:val="none"/>
        </w:rPr>
      </w:pPr>
      <w:r>
        <w:rPr>
          <w:rStyle w:val="1350"/>
          <w:rFonts w:ascii="宋体" w:hAnsi="宋体" w:cs="宋体"/>
          <w:color w:val="auto"/>
          <w:spacing w:val="7"/>
          <w:sz w:val="24"/>
          <w:highlight w:val="none"/>
        </w:rPr>
        <w:t xml:space="preserve"> 2</w:t>
      </w:r>
      <w:r>
        <w:rPr>
          <w:rStyle w:val="1350"/>
          <w:rFonts w:hint="eastAsia" w:ascii="宋体" w:hAnsi="宋体" w:cs="宋体"/>
          <w:color w:val="auto"/>
          <w:spacing w:val="7"/>
          <w:sz w:val="24"/>
          <w:highlight w:val="none"/>
        </w:rPr>
        <w:t xml:space="preserve">8</w:t>
      </w:r>
      <w:r>
        <w:rPr>
          <w:rStyle w:val="1350"/>
          <w:rFonts w:ascii="宋体" w:hAnsi="宋体" w:cs="宋体"/>
          <w:color w:val="auto"/>
          <w:spacing w:val="7"/>
          <w:sz w:val="24"/>
          <w:highlight w:val="none"/>
        </w:rPr>
        <w:t xml:space="preserve">.1.2</w:t>
      </w:r>
      <w:r>
        <w:rPr>
          <w:rStyle w:val="1350"/>
          <w:rFonts w:hint="eastAsia" w:ascii="宋体" w:hAnsi="宋体" w:cs="宋体"/>
          <w:color w:val="auto"/>
          <w:spacing w:val="7"/>
          <w:sz w:val="24"/>
          <w:highlight w:val="none"/>
        </w:rPr>
        <w:t xml:space="preserve">2</w:t>
      </w:r>
      <w:r>
        <w:rPr>
          <w:rStyle w:val="1350"/>
          <w:rFonts w:ascii="宋体" w:hAnsi="宋体" w:cs="宋体"/>
          <w:color w:val="auto"/>
          <w:spacing w:val="7"/>
          <w:sz w:val="24"/>
          <w:highlight w:val="none"/>
        </w:rPr>
        <w:t xml:space="preserve"> 法律、法规和采购文件规定的其他无效情形; </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8</w:t>
      </w:r>
      <w:r>
        <w:rPr>
          <w:rFonts w:ascii="宋体" w:hAnsi="宋体" w:eastAsia="宋体" w:cs="宋体"/>
          <w:color w:val="auto"/>
          <w:spacing w:val="7"/>
          <w:highlight w:val="none"/>
        </w:rPr>
        <w:t xml:space="preserve">.2 废标条款：</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(1)符合专业条件的供应商或者对招标文件作实质响应的供应商不足三家的； </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(2)出现影响采购公正的违法、违规行为的；</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(3)投标人的报价均超过了采购预算，采购人不能支付的；</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(4)因重大变故，采购任务取消的。</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rPr>
        <w:t xml:space="preserve">因苏采云系统系统故障原因造成开标不成功的</w:t>
      </w:r>
      <w:r>
        <w:rPr>
          <w:rFonts w:ascii="宋体" w:hAnsi="宋体" w:eastAsia="宋体" w:cs="宋体"/>
          <w:color w:val="auto"/>
          <w:spacing w:val="7"/>
          <w:highlight w:val="none"/>
        </w:rPr>
        <w:t xml:space="preserve">。</w:t>
      </w:r>
      <w:r/>
    </w:p>
    <w:p>
      <w:pPr>
        <w:pStyle w:val="126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8</w:t>
      </w:r>
      <w:r>
        <w:rPr>
          <w:rFonts w:ascii="宋体" w:hAnsi="宋体" w:eastAsia="宋体" w:cs="宋体"/>
          <w:color w:val="auto"/>
          <w:spacing w:val="7"/>
          <w:highlight w:val="none"/>
        </w:rPr>
        <w:t xml:space="preserve">.3 投标截止时间结束后参加投标的供应商不足三家的处理：</w:t>
      </w:r>
      <w:r/>
    </w:p>
    <w:p>
      <w:pPr>
        <w:pStyle w:val="1266"/>
        <w:ind w:firstLine="500"/>
        <w:spacing w:line="440" w:lineRule="exact"/>
        <w:rPr>
          <w:rFonts w:ascii="宋体" w:hAnsi="宋体"/>
          <w:bCs/>
          <w:color w:val="auto"/>
          <w:highlight w:val="none"/>
        </w:rPr>
      </w:pPr>
      <w:r>
        <w:rPr>
          <w:rFonts w:ascii="宋体" w:hAnsi="宋体" w:eastAsia="宋体" w:cs="宋体"/>
          <w:color w:val="auto"/>
          <w:spacing w:val="7"/>
          <w:highlight w:val="none"/>
        </w:rPr>
        <w:t xml:space="preserve">2</w:t>
      </w:r>
      <w:r>
        <w:rPr>
          <w:rFonts w:hint="eastAsia" w:ascii="宋体" w:hAnsi="宋体" w:eastAsia="宋体" w:cs="宋体"/>
          <w:color w:val="auto"/>
          <w:spacing w:val="7"/>
          <w:highlight w:val="none"/>
        </w:rPr>
        <w:t xml:space="preserve">8</w:t>
      </w:r>
      <w:r>
        <w:rPr>
          <w:rFonts w:ascii="宋体" w:hAnsi="宋体" w:eastAsia="宋体" w:cs="宋体"/>
          <w:color w:val="auto"/>
          <w:spacing w:val="7"/>
          <w:highlight w:val="none"/>
        </w:rPr>
        <w:t xml:space="preserve">.3.1 如出现投标截止时间结束后参加投标的供应商或者在评标期间对招标文件做出实质响应的供应商不足三家情况，按财政部第87号令第四十三条的规定执行。</w:t>
      </w:r>
      <w:bookmarkStart w:id="174" w:name="EB369a3ca3706348fd9a6451dab4968a5b"/>
      <w:r/>
      <w:bookmarkEnd w:id="174"/>
      <w:r/>
      <w:r/>
    </w:p>
    <w:p>
      <w:pPr>
        <w:pStyle w:val="910"/>
        <w:jc w:val="left"/>
        <w:rPr>
          <w:rStyle w:val="1336"/>
          <w:rFonts w:ascii="宋体" w:hAnsi="宋体"/>
          <w:b/>
          <w:bCs/>
          <w:color w:val="auto"/>
          <w:highlight w:val="none"/>
        </w:rPr>
      </w:pPr>
      <w:r/>
      <w:bookmarkStart w:id="175" w:name="_Toc20823307"/>
      <w:r/>
      <w:bookmarkStart w:id="176" w:name="_Toc513029235"/>
      <w:r/>
      <w:bookmarkStart w:id="177" w:name="_Toc16938551"/>
      <w:r/>
      <w:bookmarkStart w:id="178" w:name="_Toc38368125"/>
      <w:r/>
      <w:bookmarkStart w:id="179" w:name="_Toc54615244"/>
      <w:r/>
      <w:bookmarkStart w:id="180" w:name="_Toc35266025"/>
      <w:r/>
      <w:bookmarkStart w:id="181" w:name="_Toc120614219"/>
      <w:r/>
      <w:bookmarkStart w:id="182" w:name="_Toc23433"/>
      <w:r>
        <w:rPr>
          <w:rStyle w:val="1336"/>
          <w:rFonts w:hint="eastAsia" w:ascii="宋体" w:hAnsi="宋体"/>
          <w:b/>
          <w:bCs/>
          <w:color w:val="auto"/>
          <w:highlight w:val="none"/>
        </w:rPr>
        <w:t xml:space="preserve">六、</w:t>
      </w:r>
      <w:bookmarkEnd w:id="175"/>
      <w:r/>
      <w:bookmarkEnd w:id="176"/>
      <w:r/>
      <w:bookmarkEnd w:id="177"/>
      <w:r>
        <w:rPr>
          <w:rStyle w:val="1336"/>
          <w:rFonts w:hint="eastAsia" w:ascii="宋体" w:hAnsi="宋体"/>
          <w:b/>
          <w:bCs/>
          <w:color w:val="auto"/>
          <w:highlight w:val="none"/>
        </w:rPr>
        <w:t xml:space="preserve">定标</w:t>
      </w:r>
      <w:bookmarkEnd w:id="178"/>
      <w:r/>
      <w:bookmarkEnd w:id="179"/>
      <w:r/>
      <w:bookmarkEnd w:id="180"/>
      <w:r/>
      <w:bookmarkEnd w:id="181"/>
      <w:r/>
      <w:bookmarkEnd w:id="182"/>
      <w:r/>
      <w:r/>
    </w:p>
    <w:p>
      <w:pPr>
        <w:ind w:firstLine="420"/>
        <w:keepLines/>
        <w:keepNext/>
        <w:spacing w:line="360" w:lineRule="auto"/>
        <w:rPr>
          <w:rFonts w:ascii="宋体" w:hAnsi="宋体" w:cs="Arial"/>
          <w:color w:val="auto"/>
          <w:sz w:val="28"/>
          <w:szCs w:val="28"/>
          <w:highlight w:val="none"/>
        </w:rPr>
        <w:outlineLvl w:val="3"/>
      </w:pPr>
      <w:r/>
      <w:bookmarkStart w:id="183" w:name="_Toc513029238"/>
      <w:r/>
      <w:bookmarkStart w:id="184" w:name="_Toc16938554"/>
      <w:r/>
      <w:bookmarkStart w:id="185" w:name="_Toc20823310"/>
      <w:r>
        <w:rPr>
          <w:rFonts w:hint="eastAsia" w:ascii="宋体" w:hAnsi="宋体" w:cs="Arial"/>
          <w:color w:val="auto"/>
          <w:sz w:val="28"/>
          <w:szCs w:val="28"/>
          <w:highlight w:val="none"/>
        </w:rPr>
        <w:t xml:space="preserve">29、</w:t>
      </w:r>
      <w:bookmarkEnd w:id="183"/>
      <w:r>
        <w:rPr>
          <w:rFonts w:hint="eastAsia" w:ascii="宋体" w:hAnsi="宋体" w:cs="Arial"/>
          <w:color w:val="auto"/>
          <w:sz w:val="28"/>
          <w:szCs w:val="28"/>
          <w:highlight w:val="none"/>
        </w:rPr>
        <w:t xml:space="preserve">确定</w:t>
      </w:r>
      <w:bookmarkEnd w:id="184"/>
      <w:r/>
      <w:bookmarkEnd w:id="185"/>
      <w:r>
        <w:rPr>
          <w:rFonts w:hint="eastAsia" w:ascii="宋体" w:hAnsi="宋体" w:cs="Arial"/>
          <w:color w:val="auto"/>
          <w:sz w:val="28"/>
          <w:szCs w:val="28"/>
          <w:highlight w:val="none"/>
        </w:rPr>
        <w:t xml:space="preserve">中标单位</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29.1</w:t>
      </w:r>
      <w:bookmarkEnd w:id="173"/>
      <w:r>
        <w:rPr>
          <w:rFonts w:hint="eastAsia" w:ascii="宋体" w:hAnsi="宋体"/>
          <w:bCs/>
          <w:color w:val="auto"/>
          <w:sz w:val="24"/>
          <w:highlight w:val="none"/>
        </w:rPr>
        <w:t xml:space="preserve">评委会根据本招标文件规定评标办法与评标标准向采购人推荐出1名中标候选人。</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29.2 采购人应根据评委会推荐的中标候选人确定中标人。</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29.3</w:t>
      </w:r>
      <w:r>
        <w:rPr>
          <w:rFonts w:hint="eastAsia" w:ascii="宋体" w:hAnsi="宋体" w:cs="宋体"/>
          <w:color w:val="auto"/>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29.4若有充分证据证明，中标人出现下列情况之一的，一经查实，中标无效：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30.1质疑形式</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30.1.1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30.1.2质疑必须按《政府采购法》、《政府采购法实施条例》及财政部94号令的相关规定提交，未按上述要求提交的质疑函</w:t>
      </w:r>
      <w:bookmarkStart w:id="186" w:name="EB0a0bb8d9f8954ef79aa564dbfd72d9f1"/>
      <w:r>
        <w:rPr>
          <w:rFonts w:hint="eastAsia" w:ascii="宋体" w:hAnsi="宋体" w:cs="宋体"/>
          <w:color w:val="auto"/>
          <w:sz w:val="24"/>
          <w:szCs w:val="24"/>
          <w:highlight w:val="none"/>
        </w:rPr>
        <w:t xml:space="preserve">公共资源交易中心</w:t>
      </w:r>
      <w:bookmarkEnd w:id="186"/>
      <w:r>
        <w:rPr>
          <w:rFonts w:hint="eastAsia" w:ascii="宋体" w:hAnsi="宋体" w:cs="宋体"/>
          <w:color w:val="auto"/>
          <w:sz w:val="24"/>
          <w:szCs w:val="24"/>
          <w:highlight w:val="none"/>
        </w:rPr>
        <w:t xml:space="preserve">有权不予受理。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30.1.3质疑函应当包括下列内容：</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30.1.3.1供应商的姓名或者名称、地址、邮编、联系人及联系电话；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30.1.3.2质疑项目的名称、编号；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30.1.3.3具体、明确的质疑事项和与质疑事项相关的请求；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30.1.3.4事实依据；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30.1.3.5必要的法律依据；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30.1.3.6提出质疑的日期。</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30.1.4质疑函应当由法定代表人、主要负责人，或者其授权代表签字或者盖章，并加盖公章。匿名提交的质疑将不予受理。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30.1.5质疑的送达方式</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30.1.5.1质疑函应采用邮寄送达或直接送达的方式递交，采用其他方式送达（含传真、电子邮件等）的，公共资源交易中心有权不予受理。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30.2特别提示</w:t>
      </w:r>
      <w:r/>
    </w:p>
    <w:p>
      <w:pPr>
        <w:ind w:firstLine="480"/>
        <w:spacing w:line="440" w:lineRule="exact"/>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    30.2.1根据财政部94号令第十一条规定，提出质疑的供应商应当是参与所质疑项目采购活动的供应商。</w:t>
      </w:r>
      <w:r>
        <w:rPr>
          <w:rFonts w:hint="eastAsia" w:ascii="宋体" w:hAnsi="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30.2.2供应商在法定质疑期内应一次性提出针对同一采购程序环节的质疑。</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30.2.3供应商提出质疑必须有理、有据，不得恶意质疑或提交虚假质疑。否则，一经查实，采购人或</w:t>
      </w:r>
      <w:bookmarkStart w:id="187" w:name="EB099f29e99fec42e0b68e9bb29a0c4ea8"/>
      <w:r>
        <w:rPr>
          <w:rFonts w:hint="eastAsia" w:ascii="宋体" w:hAnsi="宋体" w:cs="宋体"/>
          <w:color w:val="auto"/>
          <w:sz w:val="24"/>
          <w:szCs w:val="24"/>
          <w:highlight w:val="none"/>
        </w:rPr>
        <w:t xml:space="preserve">公共资源交易中心</w:t>
      </w:r>
      <w:bookmarkEnd w:id="187"/>
      <w:r>
        <w:rPr>
          <w:rFonts w:hint="eastAsia" w:ascii="宋体" w:hAnsi="宋体" w:cs="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30.3其他</w:t>
      </w:r>
      <w:r/>
    </w:p>
    <w:p>
      <w:pPr>
        <w:ind w:firstLine="480"/>
        <w:spacing w:line="440" w:lineRule="exact"/>
        <w:rPr>
          <w:rFonts w:ascii="宋体" w:hAnsi="宋体" w:cs="Arial"/>
          <w:color w:val="auto"/>
          <w:sz w:val="28"/>
          <w:szCs w:val="28"/>
          <w:highlight w:val="none"/>
        </w:rPr>
      </w:pPr>
      <w:r>
        <w:rPr>
          <w:rFonts w:hint="eastAsia" w:ascii="宋体" w:hAnsi="宋体" w:cs="宋体"/>
          <w:color w:val="auto"/>
          <w:sz w:val="24"/>
          <w:szCs w:val="24"/>
          <w:highlight w:val="none"/>
        </w:rPr>
        <w:t xml:space="preserve">    30.3.1采购人或</w:t>
      </w:r>
      <w:bookmarkStart w:id="188" w:name="EB8773124fd4fb4b248e75c3aa7fb3bbda"/>
      <w:r>
        <w:rPr>
          <w:rFonts w:hint="eastAsia" w:ascii="宋体" w:hAnsi="宋体" w:cs="宋体"/>
          <w:color w:val="auto"/>
          <w:sz w:val="24"/>
          <w:szCs w:val="24"/>
          <w:highlight w:val="none"/>
        </w:rPr>
        <w:t xml:space="preserve">公共资源交易中心</w:t>
      </w:r>
      <w:bookmarkEnd w:id="188"/>
      <w:r>
        <w:rPr>
          <w:rFonts w:hint="eastAsia" w:ascii="宋体" w:hAnsi="宋体" w:cs="宋体"/>
          <w:color w:val="auto"/>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31、中标通知书</w:t>
      </w:r>
      <w:r/>
    </w:p>
    <w:p>
      <w:pPr>
        <w:ind w:firstLine="480"/>
        <w:spacing w:line="440" w:lineRule="exact"/>
        <w:rPr>
          <w:rFonts w:ascii="宋体" w:hAnsi="宋体"/>
          <w:color w:val="auto"/>
          <w:sz w:val="24"/>
          <w:szCs w:val="24"/>
          <w:highlight w:val="none"/>
        </w:rPr>
      </w:pPr>
      <w:r>
        <w:rPr>
          <w:rFonts w:hint="eastAsia" w:ascii="宋体" w:hAnsi="宋体"/>
          <w:color w:val="auto"/>
          <w:sz w:val="24"/>
          <w:highlight w:val="none"/>
        </w:rPr>
        <w:t xml:space="preserve">31.l在中标结果确定后2个工作日内，</w:t>
      </w:r>
      <w:bookmarkStart w:id="189" w:name="EB74ca8e7cbd0c43048dde3bacda3415fd"/>
      <w:r>
        <w:rPr>
          <w:rFonts w:hint="eastAsia" w:ascii="宋体" w:hAnsi="宋体"/>
          <w:color w:val="auto"/>
          <w:sz w:val="24"/>
          <w:highlight w:val="none"/>
        </w:rPr>
        <w:t xml:space="preserve">公共资源交易中心</w:t>
      </w:r>
      <w:bookmarkEnd w:id="189"/>
      <w:r>
        <w:rPr>
          <w:rFonts w:hint="eastAsia" w:ascii="宋体" w:hAnsi="宋体"/>
          <w:color w:val="auto"/>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七、授予合同</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 签订合同</w:t>
      </w:r>
      <w:r/>
    </w:p>
    <w:p>
      <w:pPr>
        <w:ind w:firstLine="480"/>
        <w:spacing w:line="440" w:lineRule="exact"/>
        <w:rPr>
          <w:rFonts w:ascii="宋体" w:hAnsi="宋体"/>
          <w:b/>
          <w:color w:val="auto"/>
          <w:sz w:val="24"/>
          <w:highlight w:val="none"/>
        </w:rPr>
      </w:pPr>
      <w:r>
        <w:rPr>
          <w:rFonts w:hint="eastAsia" w:ascii="宋体" w:hAnsi="宋体"/>
          <w:bCs/>
          <w:color w:val="auto"/>
          <w:sz w:val="24"/>
          <w:highlight w:val="none"/>
        </w:rPr>
        <w:t xml:space="preserve">32.l</w:t>
      </w:r>
      <w:r>
        <w:rPr>
          <w:rFonts w:hint="eastAsia" w:ascii="宋体" w:hAnsi="宋体"/>
          <w:b/>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32.2 招标文件、中标人的投标文件及招标过程中有关澄清、承诺文件均应作为合同附件。</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32.3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33、履约保证金</w:t>
      </w:r>
      <w:r/>
    </w:p>
    <w:p>
      <w:pPr>
        <w:pStyle w:val="1324"/>
        <w:ind w:firstLine="500"/>
        <w:spacing w:line="440" w:lineRule="exact"/>
        <w:rPr>
          <w:color w:val="auto"/>
          <w:highlight w:val="none"/>
        </w:rPr>
      </w:pPr>
      <w:r>
        <w:rPr>
          <w:rFonts w:ascii="宋体" w:hAnsi="宋体" w:eastAsia="宋体" w:cs="宋体"/>
          <w:color w:val="auto"/>
          <w:spacing w:val="7"/>
          <w:highlight w:val="none"/>
        </w:rPr>
        <w:t xml:space="preserve">3</w:t>
      </w:r>
      <w:r>
        <w:rPr>
          <w:rFonts w:hint="eastAsia" w:ascii="宋体" w:hAnsi="宋体" w:eastAsia="宋体" w:cs="宋体"/>
          <w:color w:val="auto"/>
          <w:spacing w:val="7"/>
          <w:highlight w:val="none"/>
        </w:rPr>
        <w:t xml:space="preserve">3</w:t>
      </w:r>
      <w:r>
        <w:rPr>
          <w:rFonts w:ascii="宋体" w:hAnsi="宋体" w:eastAsia="宋体" w:cs="宋体"/>
          <w:color w:val="auto"/>
          <w:spacing w:val="7"/>
          <w:highlight w:val="none"/>
        </w:rPr>
        <w:t xml:space="preserve">.1 合同签订前，中标人向采购单位交付的履约保证金为合同总价款 </w:t>
      </w:r>
      <w:r>
        <w:rPr>
          <w:rFonts w:hint="eastAsia" w:ascii="宋体" w:hAnsi="宋体" w:eastAsia="宋体" w:cs="宋体"/>
          <w:color w:val="auto"/>
          <w:spacing w:val="7"/>
          <w:highlight w:val="none"/>
          <w:lang w:val="en-US" w:eastAsia="zh-CN"/>
        </w:rPr>
        <w:t xml:space="preserve">2</w:t>
      </w:r>
      <w:r>
        <w:rPr>
          <w:rFonts w:ascii="宋体" w:hAnsi="宋体" w:eastAsia="宋体" w:cs="宋体"/>
          <w:color w:val="auto"/>
          <w:spacing w:val="7"/>
          <w:highlight w:val="none"/>
        </w:rPr>
        <w:t xml:space="preserve">％。</w:t>
      </w:r>
      <w:bookmarkStart w:id="190" w:name="EB8c6891da72364e93a7598f4884fbe954"/>
      <w:r/>
      <w:bookmarkEnd w:id="190"/>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33.2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34、货物和服务的追加、减少和添购。</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spacing w:line="440" w:lineRule="exact"/>
        <w:rPr>
          <w:rFonts w:ascii="宋体" w:hAnsi="宋体"/>
          <w:bCs/>
          <w:color w:val="auto"/>
          <w:sz w:val="28"/>
          <w:szCs w:val="24"/>
          <w:highlight w:val="none"/>
        </w:rPr>
      </w:pPr>
      <w:r>
        <w:rPr>
          <w:rFonts w:hint="eastAsia" w:ascii="宋体" w:hAnsi="宋体"/>
          <w:bCs/>
          <w:color w:val="auto"/>
          <w:sz w:val="28"/>
          <w:szCs w:val="24"/>
          <w:highlight w:val="none"/>
        </w:rPr>
        <w:t xml:space="preserve">35、监督和公证</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35.1政府有关监督部门将对投标全过程进行监督。</w:t>
      </w:r>
      <w:r/>
    </w:p>
    <w:p>
      <w:pPr>
        <w:ind w:firstLine="480"/>
        <w:spacing w:line="440" w:lineRule="exact"/>
        <w:rPr>
          <w:rFonts w:ascii="宋体" w:hAnsi="宋体"/>
          <w:bCs/>
          <w:color w:val="auto"/>
          <w:sz w:val="24"/>
          <w:highlight w:val="none"/>
        </w:rPr>
      </w:pPr>
      <w:r/>
      <w:bookmarkStart w:id="191" w:name="EB0f9f45dd5e234a13a81c333deb906690"/>
      <w:r>
        <w:rPr>
          <w:rFonts w:hint="eastAsia" w:ascii="宋体" w:hAnsi="宋体"/>
          <w:bCs/>
          <w:color w:val="auto"/>
          <w:sz w:val="24"/>
          <w:highlight w:val="none"/>
        </w:rPr>
        <w:t xml:space="preserve">35.2 招标代理机构的采购过程将通过公证机关进行公证。</w:t>
      </w:r>
      <w:bookmarkEnd w:id="191"/>
      <w:r/>
      <w:bookmarkEnd w:id="33"/>
      <w:r/>
      <w:bookmarkEnd w:id="34"/>
      <w:r/>
      <w:bookmarkEnd w:id="35"/>
      <w:r/>
      <w:bookmarkEnd w:id="36"/>
      <w:r/>
      <w:bookmarkEnd w:id="37"/>
      <w:r/>
      <w:r/>
    </w:p>
    <w:p>
      <w:pPr>
        <w:pStyle w:val="957"/>
        <w:pageBreakBefore/>
        <w:spacing w:line="440" w:lineRule="exact"/>
        <w:rPr>
          <w:rFonts w:ascii="宋体" w:hAnsi="宋体" w:eastAsia="宋体"/>
          <w:color w:val="auto"/>
          <w:highlight w:val="none"/>
        </w:rPr>
      </w:pPr>
      <w:r/>
      <w:bookmarkStart w:id="192" w:name="_Toc54119653"/>
      <w:r/>
      <w:bookmarkStart w:id="193" w:name="_Toc23891"/>
      <w:r/>
      <w:bookmarkStart w:id="194" w:name="_Toc35244875"/>
      <w:r/>
      <w:bookmarkStart w:id="195" w:name="_Toc290"/>
      <w:r>
        <w:rPr>
          <w:rFonts w:hint="eastAsia" w:ascii="宋体" w:hAnsi="宋体" w:eastAsia="宋体"/>
          <w:color w:val="auto"/>
          <w:highlight w:val="none"/>
        </w:rPr>
        <w:t xml:space="preserve">第三章  合同条款及格式</w:t>
      </w:r>
      <w:bookmarkEnd w:id="192"/>
      <w:r/>
      <w:bookmarkEnd w:id="193"/>
      <w:r/>
      <w:bookmarkEnd w:id="194"/>
      <w:r/>
      <w:bookmarkEnd w:id="195"/>
      <w:r/>
      <w:r/>
    </w:p>
    <w:p>
      <w:pPr>
        <w:rPr>
          <w:color w:val="auto"/>
          <w:highlight w:val="none"/>
        </w:rPr>
      </w:pPr>
      <w:r/>
      <w:bookmarkStart w:id="196" w:name="EB0c436cda110d4e31977602d633a36593"/>
      <w:r/>
      <w:r/>
    </w:p>
    <w:p>
      <w:pPr>
        <w:ind w:firstLine="480"/>
        <w:spacing w:line="440" w:lineRule="exact"/>
        <w:rPr>
          <w:rFonts w:ascii="宋体" w:hAnsi="宋体" w:eastAsia="Times New Roman"/>
          <w:bCs/>
          <w:color w:val="auto"/>
          <w:sz w:val="24"/>
          <w:szCs w:val="24"/>
          <w:highlight w:val="none"/>
        </w:rPr>
      </w:pPr>
      <w:r>
        <w:rPr>
          <w:rFonts w:hint="eastAsia" w:ascii="宋体" w:hAnsi="宋体" w:eastAsia="Times New Roman"/>
          <w:bCs/>
          <w:color w:val="auto"/>
          <w:sz w:val="24"/>
          <w:szCs w:val="24"/>
          <w:highlight w:val="none"/>
        </w:rPr>
        <w:t xml:space="preserve">以下为中标</w:t>
      </w:r>
      <w:r>
        <w:rPr>
          <w:rFonts w:ascii="宋体" w:hAnsi="宋体" w:eastAsia="Times New Roman"/>
          <w:bCs/>
          <w:color w:val="auto"/>
          <w:sz w:val="24"/>
          <w:szCs w:val="24"/>
          <w:highlight w:val="none"/>
        </w:rPr>
        <w:t xml:space="preserve">(</w:t>
      </w:r>
      <w:r>
        <w:rPr>
          <w:rFonts w:hint="eastAsia" w:ascii="宋体" w:hAnsi="宋体" w:eastAsia="Times New Roman"/>
          <w:bCs/>
          <w:color w:val="auto"/>
          <w:sz w:val="24"/>
          <w:szCs w:val="24"/>
          <w:highlight w:val="none"/>
        </w:rPr>
        <w:t xml:space="preserve">成交</w:t>
      </w:r>
      <w:r>
        <w:rPr>
          <w:rFonts w:ascii="宋体" w:hAnsi="宋体" w:eastAsia="Times New Roman"/>
          <w:bCs/>
          <w:color w:val="auto"/>
          <w:sz w:val="24"/>
          <w:szCs w:val="24"/>
          <w:highlight w:val="none"/>
        </w:rPr>
        <w:t xml:space="preserve">)</w:t>
      </w:r>
      <w:r>
        <w:rPr>
          <w:rFonts w:hint="eastAsia" w:ascii="宋体" w:hAnsi="宋体" w:eastAsia="Times New Roman"/>
          <w:bCs/>
          <w:color w:val="auto"/>
          <w:sz w:val="24"/>
          <w:szCs w:val="24"/>
          <w:highlight w:val="none"/>
        </w:rPr>
        <w:t xml:space="preserve">后签定本项目合同的通用条款，中标</w:t>
      </w:r>
      <w:r>
        <w:rPr>
          <w:rFonts w:ascii="宋体" w:hAnsi="宋体" w:eastAsia="Times New Roman"/>
          <w:bCs/>
          <w:color w:val="auto"/>
          <w:sz w:val="24"/>
          <w:szCs w:val="24"/>
          <w:highlight w:val="none"/>
        </w:rPr>
        <w:t xml:space="preserve">(</w:t>
      </w:r>
      <w:r>
        <w:rPr>
          <w:rFonts w:hint="eastAsia" w:ascii="宋体" w:hAnsi="宋体" w:eastAsia="Times New Roman"/>
          <w:bCs/>
          <w:color w:val="auto"/>
          <w:sz w:val="24"/>
          <w:szCs w:val="24"/>
          <w:highlight w:val="none"/>
        </w:rPr>
        <w:t xml:space="preserve">成交</w:t>
      </w:r>
      <w:r>
        <w:rPr>
          <w:rFonts w:ascii="宋体" w:hAnsi="宋体" w:eastAsia="Times New Roman"/>
          <w:bCs/>
          <w:color w:val="auto"/>
          <w:sz w:val="24"/>
          <w:szCs w:val="24"/>
          <w:highlight w:val="none"/>
        </w:rPr>
        <w:t xml:space="preserve">)</w:t>
      </w:r>
      <w:r>
        <w:rPr>
          <w:rFonts w:hint="eastAsia" w:ascii="宋体" w:hAnsi="宋体" w:eastAsia="Times New Roman"/>
          <w:bCs/>
          <w:color w:val="auto"/>
          <w:sz w:val="24"/>
          <w:szCs w:val="24"/>
          <w:highlight w:val="none"/>
        </w:rPr>
        <w:t xml:space="preserve">供应商不得提出实质性的修改。</w:t>
      </w:r>
      <w:r/>
    </w:p>
    <w:p>
      <w:pPr>
        <w:jc w:val="center"/>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张家港市政府采购合同</w:t>
      </w:r>
      <w:r/>
    </w:p>
    <w:p>
      <w:pPr>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项目名称：</w:t>
      </w:r>
      <w:bookmarkStart w:id="197" w:name="biaoduanname_1"/>
      <w:r>
        <w:rPr>
          <w:rFonts w:hint="eastAsia" w:ascii="宋体" w:hAnsi="宋体" w:cs="Courier New"/>
          <w:color w:val="auto"/>
          <w:sz w:val="24"/>
          <w:szCs w:val="24"/>
          <w:highlight w:val="none"/>
        </w:rPr>
        <w:t xml:space="preserve">                    </w:t>
      </w:r>
      <w:bookmarkEnd w:id="197"/>
      <w:r>
        <w:rPr>
          <w:rFonts w:hint="eastAsia" w:ascii="宋体" w:hAnsi="宋体" w:cs="Courier New"/>
          <w:color w:val="auto"/>
          <w:sz w:val="24"/>
          <w:szCs w:val="24"/>
          <w:highlight w:val="none"/>
        </w:rPr>
        <w:t xml:space="preserve">           </w:t>
      </w:r>
      <w:r/>
    </w:p>
    <w:p>
      <w:pPr>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项目编号：</w:t>
      </w:r>
      <w:bookmarkStart w:id="198" w:name="projectno"/>
      <w:r>
        <w:rPr>
          <w:rFonts w:hint="eastAsia" w:ascii="宋体" w:hAnsi="宋体" w:cs="Courier New"/>
          <w:color w:val="auto"/>
          <w:sz w:val="24"/>
          <w:szCs w:val="24"/>
          <w:highlight w:val="none"/>
        </w:rPr>
        <w:t xml:space="preserve">               </w:t>
      </w:r>
      <w:bookmarkEnd w:id="198"/>
      <w:r/>
      <w:r/>
    </w:p>
    <w:p>
      <w:pPr>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甲方：（买方）</w:t>
      </w:r>
      <w:r>
        <w:rPr>
          <w:rFonts w:hint="eastAsia" w:ascii="宋体" w:hAnsi="宋体" w:cs="Courier New"/>
          <w:color w:val="auto"/>
          <w:sz w:val="24"/>
          <w:szCs w:val="24"/>
          <w:highlight w:val="none"/>
          <w:u w:val="single"/>
        </w:rPr>
        <w:t xml:space="preserve"> </w:t>
      </w:r>
      <w:bookmarkStart w:id="199" w:name="jianshedanwei_1"/>
      <w:r>
        <w:rPr>
          <w:rFonts w:hint="eastAsia" w:ascii="宋体" w:hAnsi="宋体" w:cs="Courier New"/>
          <w:color w:val="auto"/>
          <w:sz w:val="24"/>
          <w:szCs w:val="24"/>
          <w:highlight w:val="none"/>
          <w:u w:val="single"/>
        </w:rPr>
        <w:t xml:space="preserve">               </w:t>
      </w:r>
      <w:bookmarkEnd w:id="199"/>
      <w:r>
        <w:rPr>
          <w:rFonts w:hint="eastAsia" w:ascii="宋体" w:hAnsi="宋体" w:cs="Courier New"/>
          <w:color w:val="auto"/>
          <w:sz w:val="24"/>
          <w:szCs w:val="24"/>
          <w:highlight w:val="none"/>
          <w:u w:val="single"/>
        </w:rPr>
        <w:t xml:space="preserve"> </w:t>
      </w:r>
      <w:r/>
    </w:p>
    <w:p>
      <w:pPr>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乙方：（卖方）</w:t>
      </w:r>
      <w:r>
        <w:rPr>
          <w:rFonts w:hint="eastAsia" w:ascii="宋体" w:hAnsi="宋体" w:cs="Courier New"/>
          <w:color w:val="auto"/>
          <w:sz w:val="24"/>
          <w:szCs w:val="24"/>
          <w:highlight w:val="none"/>
          <w:u w:val="single"/>
        </w:rPr>
        <w:t xml:space="preserve"> </w:t>
      </w:r>
      <w:bookmarkStart w:id="200" w:name="zhongbiaodanweiname_1"/>
      <w:r>
        <w:rPr>
          <w:rFonts w:hint="eastAsia" w:ascii="宋体" w:hAnsi="宋体" w:cs="Courier New"/>
          <w:color w:val="auto"/>
          <w:sz w:val="24"/>
          <w:szCs w:val="24"/>
          <w:highlight w:val="none"/>
          <w:u w:val="single"/>
        </w:rPr>
        <w:t xml:space="preserve">               </w:t>
      </w:r>
      <w:bookmarkEnd w:id="200"/>
      <w:r>
        <w:rPr>
          <w:rFonts w:hint="eastAsia" w:ascii="宋体" w:hAnsi="宋体" w:cs="Courier New"/>
          <w:color w:val="auto"/>
          <w:sz w:val="24"/>
          <w:szCs w:val="24"/>
          <w:highlight w:val="none"/>
          <w:u w:val="single"/>
        </w:rPr>
        <w:t xml:space="preserve"> </w:t>
      </w:r>
      <w:r/>
    </w:p>
    <w:p>
      <w:pPr>
        <w:spacing w:before="120" w:after="120" w:line="440" w:lineRule="exact"/>
        <w:rPr>
          <w:rFonts w:ascii="宋体" w:hAnsi="宋体" w:cs="Courier New"/>
          <w:b/>
          <w:bCs/>
          <w:color w:val="auto"/>
          <w:sz w:val="24"/>
          <w:szCs w:val="24"/>
          <w:highlight w:val="none"/>
        </w:rPr>
      </w:pPr>
      <w:r>
        <w:rPr>
          <w:rFonts w:hint="eastAsia" w:ascii="宋体" w:hAnsi="宋体" w:cs="Courier New"/>
          <w:color w:val="auto"/>
          <w:sz w:val="24"/>
          <w:szCs w:val="24"/>
          <w:highlight w:val="none"/>
        </w:rPr>
        <w:t xml:space="preserve">甲、乙双方根据苏州市公共资源交易中心张家港分中心</w:t>
      </w:r>
      <w:r>
        <w:rPr>
          <w:rFonts w:hint="eastAsia" w:ascii="宋体" w:hAnsi="宋体" w:cs="Courier New"/>
          <w:color w:val="auto"/>
          <w:sz w:val="24"/>
          <w:szCs w:val="24"/>
          <w:highlight w:val="none"/>
          <w:u w:val="single"/>
        </w:rPr>
        <w:t xml:space="preserve"> </w:t>
      </w:r>
      <w:bookmarkStart w:id="201" w:name="biaoduanname_2"/>
      <w:r>
        <w:rPr>
          <w:rFonts w:hint="eastAsia" w:ascii="宋体" w:hAnsi="宋体" w:cs="Courier New"/>
          <w:color w:val="auto"/>
          <w:sz w:val="24"/>
          <w:szCs w:val="24"/>
          <w:highlight w:val="none"/>
          <w:u w:val="single"/>
        </w:rPr>
        <w:t xml:space="preserve"> </w:t>
      </w:r>
      <w:bookmarkEnd w:id="201"/>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项目公开招标的结果，签署本合同。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一、货物内容</w:t>
      </w:r>
      <w:r/>
    </w:p>
    <w:tbl>
      <w:tblPr>
        <w:tblStyle w:val="919"/>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202" w:name="itemname"/>
            <w:r>
              <w:rPr>
                <w:rFonts w:hint="eastAsia" w:ascii="宋体" w:hAnsi="宋体"/>
                <w:color w:val="auto"/>
                <w:sz w:val="24"/>
                <w:szCs w:val="24"/>
                <w:highlight w:val="none"/>
              </w:rPr>
              <w:t xml:space="preserve">      </w:t>
            </w:r>
            <w:bookmarkEnd w:id="202"/>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203"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203"/>
            <w:r>
              <w:rPr>
                <w:rFonts w:ascii="宋体" w:hAnsi="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二、合同金额</w:t>
      </w:r>
      <w:r/>
    </w:p>
    <w:p>
      <w:pPr>
        <w:ind w:firstLine="480"/>
        <w:spacing w:before="120" w:after="120" w:line="440" w:lineRule="exact"/>
        <w:rPr>
          <w:rFonts w:ascii="宋体" w:hAnsi="宋体" w:cs="Courier New"/>
          <w:b/>
          <w:bCs/>
          <w:color w:val="auto"/>
          <w:sz w:val="24"/>
          <w:szCs w:val="24"/>
          <w:highlight w:val="none"/>
        </w:rPr>
      </w:pPr>
      <w:r>
        <w:rPr>
          <w:rFonts w:hint="eastAsia" w:ascii="宋体" w:hAnsi="宋体" w:cs="Courier New"/>
          <w:color w:val="auto"/>
          <w:sz w:val="24"/>
          <w:szCs w:val="24"/>
          <w:highlight w:val="none"/>
        </w:rPr>
        <w:t xml:space="preserve">2.1 本合同金额为（大写）：</w:t>
      </w:r>
      <w:r>
        <w:rPr>
          <w:rFonts w:hint="eastAsia" w:ascii="宋体" w:hAnsi="宋体" w:cs="Courier New"/>
          <w:color w:val="auto"/>
          <w:sz w:val="24"/>
          <w:szCs w:val="24"/>
          <w:highlight w:val="none"/>
          <w:u w:val="single"/>
        </w:rPr>
        <w:t xml:space="preserve"> </w:t>
      </w:r>
      <w:bookmarkStart w:id="204" w:name="zhongbiaopriceup"/>
      <w:r>
        <w:rPr>
          <w:rFonts w:hint="eastAsia" w:ascii="宋体" w:hAnsi="宋体" w:cs="Courier New"/>
          <w:color w:val="auto"/>
          <w:sz w:val="24"/>
          <w:szCs w:val="24"/>
          <w:highlight w:val="none"/>
          <w:u w:val="single"/>
        </w:rPr>
        <w:t xml:space="preserve">                   </w:t>
      </w:r>
      <w:bookmarkEnd w:id="204"/>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rPr>
          <w:rFonts w:hint="eastAsia" w:ascii="宋体" w:hAnsi="宋体" w:cs="Courier New"/>
          <w:color w:val="auto"/>
          <w:sz w:val="24"/>
          <w:szCs w:val="24"/>
          <w:highlight w:val="none"/>
          <w:u w:val="single"/>
        </w:rPr>
        <w:t xml:space="preserve"> </w:t>
      </w:r>
      <w:bookmarkStart w:id="205" w:name="zhongbiaopricelow"/>
      <w:r>
        <w:rPr>
          <w:rFonts w:hint="eastAsia" w:ascii="宋体" w:hAnsi="宋体" w:cs="Courier New"/>
          <w:color w:val="auto"/>
          <w:sz w:val="24"/>
          <w:szCs w:val="24"/>
          <w:highlight w:val="none"/>
          <w:u w:val="single"/>
        </w:rPr>
        <w:t xml:space="preserve">          </w:t>
      </w:r>
      <w:bookmarkEnd w:id="205"/>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元）人民币。</w:t>
      </w:r>
      <w:r/>
    </w:p>
    <w:p>
      <w:pPr>
        <w:ind w:firstLine="47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总价包括但不限于含设备、软件以及相应的附件、备件、配件、包装、税费、运杂（到位）、保险、验收、管理、售后服务、维护、人员培训等所产生的费用。</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 xml:space="preserve">五、产权担保</w:t>
      </w:r>
      <w:r/>
    </w:p>
    <w:p>
      <w:pPr>
        <w:pStyle w:val="929"/>
        <w:rPr>
          <w:color w:val="auto"/>
          <w:highlight w:val="none"/>
        </w:rPr>
      </w:pPr>
      <w:r>
        <w:rPr>
          <w:rFonts w:hint="eastAsia" w:ascii="宋体" w:eastAsia="宋体" w:cs="Courier New"/>
          <w:color w:val="auto"/>
          <w:sz w:val="24"/>
          <w:szCs w:val="24"/>
          <w:highlight w:val="none"/>
        </w:rPr>
        <w:t xml:space="preserve">5.1 乙方保证所交付的货物的所有权完全属于乙方且无任何抵押、查封等产权瑕疵。</w:t>
      </w:r>
      <w:r/>
    </w:p>
    <w:p>
      <w:pPr>
        <w:pStyle w:val="929"/>
        <w:ind w:firstLine="482"/>
        <w:rPr>
          <w:color w:val="auto"/>
          <w:highlight w:val="none"/>
        </w:rPr>
      </w:pPr>
      <w:r>
        <w:rPr>
          <w:rFonts w:hint="eastAsia" w:ascii="宋体" w:eastAsia="宋体" w:cs="Courier New"/>
          <w:b/>
          <w:bCs/>
          <w:color w:val="auto"/>
          <w:sz w:val="24"/>
          <w:szCs w:val="24"/>
          <w:highlight w:val="none"/>
        </w:rPr>
        <w:t xml:space="preserve">六、履约保证金</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6.1合同签订前，</w:t>
      </w:r>
      <w:r>
        <w:rPr>
          <w:rFonts w:hint="eastAsia" w:ascii="宋体" w:hAnsi="宋体" w:cs="Courier New"/>
          <w:color w:val="auto"/>
          <w:sz w:val="24"/>
          <w:szCs w:val="24"/>
          <w:highlight w:val="none"/>
        </w:rPr>
        <w:t xml:space="preserve">乙方</w:t>
      </w:r>
      <w:r>
        <w:rPr>
          <w:rFonts w:hint="eastAsia" w:ascii="宋体" w:hAnsi="宋体"/>
          <w:color w:val="auto"/>
          <w:sz w:val="24"/>
          <w:szCs w:val="24"/>
          <w:highlight w:val="none"/>
        </w:rPr>
        <w:t xml:space="preserve">向采购单位</w:t>
      </w:r>
      <w:r>
        <w:rPr>
          <w:rFonts w:hint="eastAsia" w:ascii="宋体" w:hAnsi="宋体" w:cs="Courier New"/>
          <w:color w:val="auto"/>
          <w:sz w:val="24"/>
          <w:szCs w:val="24"/>
          <w:highlight w:val="none"/>
        </w:rPr>
        <w:t xml:space="preserve">交纳人民币</w:t>
      </w:r>
      <w:r>
        <w:rPr>
          <w:rFonts w:hint="eastAsia" w:ascii="宋体" w:hAnsi="宋体" w:cs="Courier New"/>
          <w:color w:val="auto"/>
          <w:sz w:val="24"/>
          <w:szCs w:val="24"/>
          <w:highlight w:val="none"/>
          <w:u w:val="single"/>
        </w:rPr>
        <w:t xml:space="preserve"> </w:t>
      </w:r>
      <w:bookmarkStart w:id="206" w:name="lvbzj"/>
      <w:r>
        <w:rPr>
          <w:rFonts w:hint="eastAsia" w:ascii="宋体" w:hAnsi="宋体" w:cs="Courier New"/>
          <w:color w:val="auto"/>
          <w:sz w:val="24"/>
          <w:szCs w:val="24"/>
          <w:highlight w:val="none"/>
          <w:u w:val="single"/>
        </w:rPr>
        <w:t xml:space="preserve">  </w:t>
      </w:r>
      <w:bookmarkEnd w:id="206"/>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元作为本合同的履约保证金。</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before="120" w:after="120" w:line="440" w:lineRule="exact"/>
        <w:rPr>
          <w:rFonts w:ascii="宋体" w:hAnsi="宋体" w:cs="Courier New"/>
          <w:color w:val="auto"/>
          <w:sz w:val="24"/>
          <w:szCs w:val="24"/>
          <w:highlight w:val="none"/>
        </w:rPr>
      </w:pPr>
      <w:r>
        <w:rPr>
          <w:rFonts w:hint="eastAsia" w:ascii="宋体" w:hAnsi="宋体"/>
          <w:color w:val="auto"/>
          <w:sz w:val="24"/>
          <w:szCs w:val="24"/>
          <w:highlight w:val="none"/>
        </w:rPr>
        <w:t xml:space="preserve">6.2合同履行完毕退还履约保证金。逾期退还的，</w:t>
      </w:r>
      <w:r>
        <w:rPr>
          <w:rFonts w:hint="eastAsia" w:ascii="宋体" w:hAnsi="宋体" w:cs="Courier New"/>
          <w:color w:val="auto"/>
          <w:sz w:val="24"/>
          <w:szCs w:val="24"/>
          <w:highlight w:val="none"/>
        </w:rPr>
        <w:t xml:space="preserve">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6.3乙方不履行与甲方订立的合同的，履约保证金不予退还。</w:t>
      </w:r>
      <w:r/>
    </w:p>
    <w:p>
      <w:pPr>
        <w:ind w:firstLine="482"/>
        <w:spacing w:before="120" w:after="120" w:line="440" w:lineRule="exact"/>
        <w:rPr>
          <w:rFonts w:ascii="宋体" w:hAnsi="宋体" w:cs="Courier New"/>
          <w:b/>
          <w:color w:val="auto"/>
          <w:sz w:val="24"/>
          <w:szCs w:val="24"/>
          <w:highlight w:val="none"/>
        </w:rPr>
      </w:pPr>
      <w:r>
        <w:rPr>
          <w:rFonts w:hint="eastAsia" w:ascii="宋体" w:hAnsi="宋体"/>
          <w:b/>
          <w:color w:val="auto"/>
          <w:sz w:val="24"/>
          <w:szCs w:val="24"/>
          <w:highlight w:val="none"/>
        </w:rPr>
        <w:t xml:space="preserve">七、转包或分包</w:t>
      </w:r>
      <w:r/>
    </w:p>
    <w:p>
      <w:pPr>
        <w:ind w:firstLine="480"/>
        <w:spacing w:before="120" w:after="120"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7.1</w:t>
      </w:r>
      <w:r>
        <w:rPr>
          <w:rFonts w:hint="eastAsia" w:ascii="宋体" w:hAnsi="宋体"/>
          <w:color w:val="auto"/>
          <w:sz w:val="24"/>
          <w:szCs w:val="24"/>
          <w:highlight w:val="none"/>
        </w:rPr>
        <w:t xml:space="preserve">本合同范围的货物，应由乙方直接供应，不得转让他人供应；</w:t>
      </w:r>
      <w:r/>
    </w:p>
    <w:p>
      <w:pPr>
        <w:pStyle w:val="929"/>
        <w:ind w:firstLine="480"/>
        <w:rPr>
          <w:color w:val="auto"/>
          <w:highlight w:val="none"/>
        </w:rPr>
      </w:pPr>
      <w:r>
        <w:rPr>
          <w:rFonts w:hint="eastAsia" w:ascii="宋体" w:eastAsia="宋体" w:cs="Times New Roman"/>
          <w:color w:val="auto"/>
          <w:sz w:val="24"/>
          <w:szCs w:val="24"/>
          <w:highlight w:val="none"/>
        </w:rPr>
        <w:t xml:space="preserve">7.2如有转包和分包行为，甲方有权给予终止合同。</w:t>
      </w:r>
      <w:r/>
    </w:p>
    <w:p>
      <w:pPr>
        <w:ind w:firstLine="482"/>
        <w:spacing w:before="120" w:after="120" w:line="440" w:lineRule="exact"/>
        <w:rPr>
          <w:rFonts w:ascii="宋体" w:hAnsi="宋体" w:cs="Courier New"/>
          <w:b/>
          <w:color w:val="auto"/>
          <w:sz w:val="24"/>
          <w:szCs w:val="24"/>
          <w:highlight w:val="none"/>
        </w:rPr>
      </w:pPr>
      <w:r>
        <w:rPr>
          <w:rFonts w:hint="eastAsia" w:ascii="宋体" w:hAnsi="宋体"/>
          <w:b/>
          <w:color w:val="auto"/>
          <w:sz w:val="24"/>
          <w:szCs w:val="24"/>
          <w:highlight w:val="none"/>
        </w:rPr>
        <w:t xml:space="preserve">八、交货期、交货方式及交货地点</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8.1交货期：</w:t>
      </w:r>
      <w:r>
        <w:rPr>
          <w:rFonts w:hint="eastAsia" w:ascii="宋体" w:hAnsi="宋体" w:cs="Courier New"/>
          <w:color w:val="auto"/>
          <w:sz w:val="24"/>
          <w:szCs w:val="24"/>
          <w:highlight w:val="none"/>
          <w:u w:val="single"/>
        </w:rPr>
        <w:t xml:space="preserve">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8.2交货方式：</w:t>
      </w:r>
      <w:r>
        <w:rPr>
          <w:rFonts w:hint="eastAsia" w:ascii="宋体" w:hAnsi="宋体" w:cs="Courier New"/>
          <w:color w:val="auto"/>
          <w:sz w:val="24"/>
          <w:szCs w:val="24"/>
          <w:highlight w:val="none"/>
          <w:u w:val="single"/>
        </w:rPr>
        <w:t xml:space="preserve">               </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8.3</w:t>
      </w:r>
      <w:r>
        <w:rPr>
          <w:rFonts w:hint="eastAsia" w:ascii="宋体" w:hAnsi="宋体" w:cs="Courier New"/>
          <w:bCs/>
          <w:color w:val="auto"/>
          <w:sz w:val="24"/>
          <w:szCs w:val="24"/>
          <w:highlight w:val="none"/>
        </w:rPr>
        <w:t xml:space="preserve">交货地点：</w:t>
      </w:r>
      <w:r>
        <w:rPr>
          <w:rFonts w:hint="eastAsia" w:ascii="宋体" w:hAnsi="宋体" w:cs="Courier New"/>
          <w:color w:val="auto"/>
          <w:sz w:val="24"/>
          <w:szCs w:val="24"/>
          <w:highlight w:val="none"/>
          <w:u w:val="single"/>
        </w:rPr>
        <w:t xml:space="preserve">               </w:t>
      </w:r>
      <w:r/>
    </w:p>
    <w:p>
      <w:pPr>
        <w:ind w:firstLine="482"/>
        <w:spacing w:before="120" w:after="120" w:line="440" w:lineRule="exact"/>
        <w:rPr>
          <w:rFonts w:ascii="宋体" w:hAnsi="宋体" w:cs="Courier New"/>
          <w:b/>
          <w:color w:val="auto"/>
          <w:sz w:val="24"/>
          <w:szCs w:val="24"/>
          <w:highlight w:val="none"/>
        </w:rPr>
      </w:pPr>
      <w:r>
        <w:rPr>
          <w:rFonts w:hint="eastAsia" w:ascii="宋体" w:hAnsi="宋体"/>
          <w:b/>
          <w:color w:val="auto"/>
          <w:sz w:val="24"/>
          <w:szCs w:val="24"/>
          <w:highlight w:val="none"/>
        </w:rPr>
        <w:t xml:space="preserve">九、货款支付</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w:t>
      </w:r>
      <w:r>
        <w:rPr>
          <w:rFonts w:hint="eastAsia" w:ascii="宋体" w:hAnsi="宋体"/>
          <w:color w:val="auto"/>
          <w:sz w:val="24"/>
          <w:szCs w:val="24"/>
          <w:highlight w:val="none"/>
        </w:rPr>
        <w:t xml:space="preserve">结付程序：</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before="120" w:after="120" w:line="440" w:lineRule="exact"/>
        <w:rPr>
          <w:rFonts w:ascii="宋体" w:hAnsi="宋体" w:cs="Courier New"/>
          <w:bCs/>
          <w:color w:val="auto"/>
          <w:sz w:val="24"/>
          <w:szCs w:val="24"/>
          <w:highlight w:val="none"/>
        </w:rPr>
      </w:pPr>
      <w:r>
        <w:rPr>
          <w:rFonts w:hint="eastAsia" w:ascii="宋体" w:hAnsi="宋体" w:cs="Courier New"/>
          <w:color w:val="auto"/>
          <w:sz w:val="24"/>
          <w:szCs w:val="24"/>
          <w:highlight w:val="none"/>
        </w:rPr>
        <w:t xml:space="preserve">9.2</w:t>
      </w:r>
      <w:r>
        <w:rPr>
          <w:rFonts w:hint="eastAsia" w:ascii="宋体" w:hAnsi="宋体" w:cs="Courier New"/>
          <w:bCs/>
          <w:color w:val="auto"/>
          <w:sz w:val="24"/>
          <w:szCs w:val="24"/>
          <w:highlight w:val="none"/>
        </w:rPr>
        <w:t xml:space="preserve">结付期限：</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     </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9.3</w:t>
      </w:r>
      <w:r>
        <w:rPr>
          <w:rFonts w:hint="eastAsia" w:ascii="宋体" w:hAnsi="宋体" w:cs="宋体"/>
          <w:color w:val="auto"/>
          <w:sz w:val="24"/>
          <w:szCs w:val="24"/>
          <w:highlight w:val="none"/>
        </w:rPr>
        <w:t xml:space="preserve">乙方收款账户：</w:t>
      </w:r>
      <w:r>
        <w:rPr>
          <w:rFonts w:hint="eastAsia" w:ascii="宋体" w:hAnsi="宋体" w:cs="宋体"/>
          <w:color w:val="auto"/>
          <w:sz w:val="24"/>
          <w:szCs w:val="24"/>
          <w:highlight w:val="none"/>
          <w:u w:val="single"/>
        </w:rPr>
        <w:t xml:space="preserve">                                   </w:t>
      </w:r>
      <w:r/>
    </w:p>
    <w:p>
      <w:pPr>
        <w:ind w:firstLine="470"/>
        <w:spacing w:before="120" w:after="120" w:line="440" w:lineRule="exact"/>
        <w:rPr>
          <w:rFonts w:ascii="Times New Roman" w:hAnsi="Times New Roman"/>
          <w:color w:val="auto"/>
          <w:sz w:val="24"/>
          <w:szCs w:val="24"/>
          <w:highlight w:val="none"/>
        </w:rPr>
      </w:pPr>
      <w:r>
        <w:rPr>
          <w:rFonts w:hint="eastAsia" w:ascii="宋体" w:hAnsi="宋体" w:cs="Courier New"/>
          <w:color w:val="auto"/>
          <w:sz w:val="24"/>
          <w:szCs w:val="24"/>
          <w:highlight w:val="none"/>
        </w:rPr>
        <w:t xml:space="preserve">9.4</w:t>
      </w:r>
      <w:r>
        <w:rPr>
          <w:rFonts w:hint="eastAsia" w:ascii="Times New Roman" w:hAnsi="Times New Roman"/>
          <w:color w:val="auto"/>
          <w:sz w:val="24"/>
          <w:szCs w:val="24"/>
          <w:highlight w:val="none"/>
        </w:rPr>
        <w:t xml:space="preserve">甲方合同款支付方式：</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（若乙方为中小企业，不得强制其接受非现金支付方式）</w:t>
      </w:r>
      <w:r/>
    </w:p>
    <w:p>
      <w:pPr>
        <w:ind w:firstLine="472"/>
        <w:spacing w:before="120" w:after="120"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十.税</w:t>
      </w:r>
      <w:r/>
    </w:p>
    <w:p>
      <w:pPr>
        <w:ind w:firstLine="480"/>
        <w:spacing w:before="120" w:after="120"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10.1本合同执行中相关的一切税费均由乙方负担。</w:t>
      </w:r>
      <w:r/>
    </w:p>
    <w:p>
      <w:pPr>
        <w:ind w:left="409"/>
        <w:spacing w:before="120" w:after="120" w:line="440" w:lineRule="exact"/>
        <w:rPr>
          <w:rFonts w:ascii="宋体" w:hAnsi="宋体" w:cs="Courier New"/>
          <w:color w:val="auto"/>
          <w:sz w:val="24"/>
          <w:szCs w:val="24"/>
          <w:highlight w:val="none"/>
        </w:rPr>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11.5上述的货物免费质保期为：</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b/>
          <w:color w:val="auto"/>
          <w:sz w:val="24"/>
          <w:szCs w:val="24"/>
          <w:highlight w:val="none"/>
        </w:rPr>
      </w:pPr>
      <w:r>
        <w:rPr>
          <w:rFonts w:hint="eastAsia" w:ascii="宋体" w:hAnsi="宋体" w:cs="Courier New"/>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7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十三、货物包装、发运及运输</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 货物在交付甲方前发生的风险均由乙方负责。</w:t>
      </w:r>
      <w:r/>
    </w:p>
    <w:p>
      <w:pPr>
        <w:ind w:firstLine="47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十四、违约责任</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right="26"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十五、不可抗力事件处理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十六、诉讼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十七、合同其他文件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十八、合同生效及其它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18.2 本合同未尽事宜，遵照《民法典》合同编有关条文执行。</w:t>
      </w:r>
      <w:r/>
    </w:p>
    <w:p>
      <w:pPr>
        <w:spacing w:line="420" w:lineRule="exact"/>
        <w:rPr>
          <w:rFonts w:ascii="宋体" w:hAnsi="宋体" w:cs="Courier New"/>
          <w:color w:val="auto"/>
          <w:sz w:val="24"/>
          <w:szCs w:val="24"/>
          <w:highlight w:val="none"/>
        </w:rPr>
      </w:pPr>
      <w:r/>
      <w:bookmarkStart w:id="207" w:name="_Hlk65328514"/>
      <w:r>
        <w:rPr>
          <w:rFonts w:hint="eastAsia" w:ascii="宋体" w:hAnsi="宋体" w:cs="Courier New"/>
          <w:color w:val="auto"/>
          <w:sz w:val="24"/>
          <w:szCs w:val="24"/>
          <w:highlight w:val="none"/>
        </w:rPr>
        <w:t xml:space="preserve">  甲方：</w:t>
      </w:r>
      <w:bookmarkStart w:id="208" w:name="jianshedanwei_2"/>
      <w:r>
        <w:rPr>
          <w:rFonts w:hint="eastAsia" w:ascii="宋体" w:hAnsi="宋体" w:cs="Courier New"/>
          <w:color w:val="auto"/>
          <w:sz w:val="24"/>
          <w:szCs w:val="24"/>
          <w:highlight w:val="none"/>
        </w:rPr>
        <w:t xml:space="preserve">                </w:t>
      </w:r>
      <w:bookmarkEnd w:id="208"/>
      <w:r>
        <w:rPr>
          <w:rFonts w:ascii="宋体" w:hAnsi="宋体" w:cs="Courier New"/>
          <w:color w:val="auto"/>
          <w:sz w:val="24"/>
          <w:szCs w:val="24"/>
          <w:highlight w:val="none"/>
        </w:rPr>
        <w:t xml:space="preserve">        </w:t>
      </w:r>
      <w:r/>
    </w:p>
    <w:p>
      <w:pPr>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地址：</w:t>
      </w:r>
      <w:bookmarkStart w:id="209" w:name="jianshedanweiaddress"/>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   </w:t>
      </w:r>
      <w:bookmarkEnd w:id="209"/>
      <w:r>
        <w:rPr>
          <w:rFonts w:ascii="宋体" w:hAnsi="宋体" w:cs="Courier New"/>
          <w:color w:val="auto"/>
          <w:sz w:val="24"/>
          <w:szCs w:val="24"/>
          <w:highlight w:val="none"/>
        </w:rPr>
        <w:t xml:space="preserve">         </w:t>
      </w:r>
      <w:r/>
    </w:p>
    <w:p>
      <w:pPr>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法定代表人或授权代表：</w:t>
      </w:r>
      <w:bookmarkStart w:id="210" w:name="jianshedanweifaren"/>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     </w:t>
      </w:r>
      <w:bookmarkEnd w:id="210"/>
      <w:r/>
      <w:r/>
    </w:p>
    <w:p>
      <w:pPr>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联系电话：</w:t>
      </w:r>
      <w:bookmarkStart w:id="211" w:name="jianshedanweifarentel"/>
      <w:r>
        <w:rPr>
          <w:rFonts w:hint="eastAsia" w:ascii="宋体" w:hAnsi="宋体" w:cs="Courier New"/>
          <w:color w:val="auto"/>
          <w:sz w:val="24"/>
          <w:szCs w:val="24"/>
          <w:highlight w:val="none"/>
        </w:rPr>
        <w:t xml:space="preserve">                   </w:t>
      </w:r>
      <w:bookmarkEnd w:id="211"/>
      <w:r>
        <w:rPr>
          <w:rFonts w:hint="eastAsia" w:ascii="宋体" w:hAnsi="宋体" w:cs="Courier New"/>
          <w:color w:val="auto"/>
          <w:sz w:val="24"/>
          <w:szCs w:val="24"/>
          <w:highlight w:val="none"/>
        </w:rPr>
        <w:t xml:space="preserve">  </w:t>
      </w:r>
      <w:r/>
    </w:p>
    <w:p>
      <w:pPr>
        <w:ind w:left="5850" w:hanging="564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签订日期： </w:t>
      </w:r>
      <w:bookmarkStart w:id="212" w:name="jiafangqiandingdate"/>
      <w:r>
        <w:rPr>
          <w:rFonts w:hint="eastAsia" w:ascii="宋体" w:hAnsi="宋体" w:cs="Courier New"/>
          <w:color w:val="auto"/>
          <w:sz w:val="24"/>
          <w:szCs w:val="24"/>
          <w:highlight w:val="none"/>
        </w:rPr>
        <w:t xml:space="preserve">     年    月  日</w:t>
      </w:r>
      <w:bookmarkEnd w:id="212"/>
      <w:r>
        <w:rPr>
          <w:rFonts w:hint="eastAsia" w:ascii="宋体" w:hAnsi="宋体" w:cs="Courier New"/>
          <w:color w:val="auto"/>
          <w:sz w:val="24"/>
          <w:szCs w:val="24"/>
          <w:highlight w:val="none"/>
        </w:rPr>
        <w:t xml:space="preserve">   </w:t>
      </w:r>
      <w:bookmarkEnd w:id="207"/>
      <w:r/>
      <w:r/>
    </w:p>
    <w:p>
      <w:pPr>
        <w:ind w:left="5850" w:hanging="5640"/>
        <w:spacing w:line="420" w:lineRule="exact"/>
        <w:rPr>
          <w:rFonts w:ascii="宋体" w:hAnsi="宋体" w:cs="Courier New"/>
          <w:color w:val="auto"/>
          <w:sz w:val="24"/>
          <w:szCs w:val="24"/>
          <w:highlight w:val="none"/>
        </w:rPr>
      </w:pPr>
      <w:r>
        <w:rPr>
          <w:rFonts w:ascii="宋体" w:hAnsi="宋体" w:cs="Courier New"/>
          <w:color w:val="auto"/>
          <w:sz w:val="24"/>
          <w:szCs w:val="24"/>
          <w:highlight w:val="none"/>
        </w:rPr>
      </w:r>
      <w:r/>
    </w:p>
    <w:p>
      <w:pPr>
        <w:ind w:left="58" w:firstLine="152"/>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乙方：</w:t>
      </w:r>
      <w:bookmarkStart w:id="213" w:name="zhongbiaodanweiname_2"/>
      <w:r>
        <w:rPr>
          <w:rFonts w:hint="eastAsia" w:ascii="宋体" w:hAnsi="宋体" w:cs="Courier New"/>
          <w:color w:val="auto"/>
          <w:sz w:val="24"/>
          <w:szCs w:val="24"/>
          <w:highlight w:val="none"/>
        </w:rPr>
        <w:t xml:space="preserve">                     </w:t>
      </w:r>
      <w:bookmarkEnd w:id="213"/>
      <w:r/>
      <w:r/>
    </w:p>
    <w:p>
      <w:pPr>
        <w:ind w:firstLine="21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w:t>
      </w:r>
      <w:bookmarkStart w:id="214" w:name="zhongbiaodanweiaddress"/>
      <w:r>
        <w:rPr>
          <w:rFonts w:hint="eastAsia" w:ascii="宋体" w:hAnsi="宋体" w:cs="Courier New"/>
          <w:color w:val="auto"/>
          <w:sz w:val="24"/>
          <w:szCs w:val="24"/>
          <w:highlight w:val="none"/>
        </w:rPr>
        <w:t xml:space="preserve">              </w:t>
      </w:r>
      <w:bookmarkEnd w:id="214"/>
      <w:r/>
      <w:r/>
    </w:p>
    <w:p>
      <w:pPr>
        <w:ind w:firstLine="21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或授权代表：</w:t>
      </w:r>
      <w:bookmarkStart w:id="215" w:name="zhongbiaodanweifaren"/>
      <w:r>
        <w:rPr>
          <w:rFonts w:hint="eastAsia" w:ascii="宋体" w:hAnsi="宋体" w:cs="Courier New"/>
          <w:color w:val="auto"/>
          <w:sz w:val="24"/>
          <w:szCs w:val="24"/>
          <w:highlight w:val="none"/>
        </w:rPr>
        <w:t xml:space="preserve">               </w:t>
      </w:r>
      <w:bookmarkEnd w:id="215"/>
      <w:r>
        <w:rPr>
          <w:rFonts w:ascii="宋体" w:hAnsi="宋体" w:cs="Courier New"/>
          <w:color w:val="auto"/>
          <w:sz w:val="24"/>
          <w:szCs w:val="24"/>
          <w:highlight w:val="none"/>
        </w:rPr>
        <w:t xml:space="preserve"> </w:t>
      </w:r>
      <w:r/>
    </w:p>
    <w:p>
      <w:pPr>
        <w:ind w:firstLine="21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联系电话：</w:t>
      </w:r>
      <w:bookmarkStart w:id="216" w:name="zhongbiaodanweifarentel"/>
      <w:r>
        <w:rPr>
          <w:rFonts w:hint="eastAsia" w:ascii="宋体" w:hAnsi="宋体" w:cs="Courier New"/>
          <w:color w:val="auto"/>
          <w:sz w:val="24"/>
          <w:szCs w:val="24"/>
          <w:highlight w:val="none"/>
        </w:rPr>
        <w:t xml:space="preserve">                 </w:t>
      </w:r>
      <w:bookmarkEnd w:id="216"/>
      <w:r/>
      <w:r/>
    </w:p>
    <w:p>
      <w:pPr>
        <w:ind w:left="5850" w:hanging="5640"/>
        <w:spacing w:line="42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签订日期： </w:t>
      </w:r>
      <w:bookmarkStart w:id="217" w:name="yifangqiandingdate"/>
      <w:r>
        <w:rPr>
          <w:rFonts w:hint="eastAsia" w:ascii="宋体" w:hAnsi="宋体" w:cs="Courier New"/>
          <w:color w:val="auto"/>
          <w:sz w:val="24"/>
          <w:szCs w:val="24"/>
          <w:highlight w:val="none"/>
        </w:rPr>
        <w:t xml:space="preserve">     年    月  日</w:t>
      </w:r>
      <w:bookmarkEnd w:id="217"/>
      <w:r/>
      <w:bookmarkEnd w:id="196"/>
      <w:r/>
      <w:r/>
    </w:p>
    <w:p>
      <w:pPr>
        <w:rPr>
          <w:rFonts w:ascii="宋体" w:hAnsi="宋体"/>
          <w:color w:val="auto"/>
          <w:sz w:val="20"/>
          <w:highlight w:val="none"/>
        </w:rPr>
      </w:pPr>
      <w:r>
        <w:rPr>
          <w:rFonts w:ascii="宋体" w:hAnsi="宋体"/>
          <w:color w:val="auto"/>
          <w:sz w:val="20"/>
          <w:highlight w:val="none"/>
        </w:rPr>
      </w:r>
      <w:r/>
    </w:p>
    <w:p>
      <w:pPr>
        <w:pStyle w:val="957"/>
        <w:pageBreakBefore/>
        <w:spacing w:line="440" w:lineRule="exact"/>
        <w:rPr>
          <w:rFonts w:ascii="宋体" w:hAnsi="宋体" w:eastAsia="宋体"/>
          <w:color w:val="auto"/>
          <w:highlight w:val="none"/>
        </w:rPr>
      </w:pPr>
      <w:r/>
      <w:bookmarkStart w:id="218" w:name="_Hlt16619350"/>
      <w:r/>
      <w:bookmarkStart w:id="219" w:name="_Toc256000010"/>
      <w:r/>
      <w:bookmarkStart w:id="220" w:name="_Toc13753"/>
      <w:r/>
      <w:bookmarkStart w:id="221" w:name="_Toc16938590"/>
      <w:r/>
      <w:bookmarkStart w:id="222" w:name="_Toc20823346"/>
      <w:r/>
      <w:bookmarkStart w:id="223" w:name="_Toc54119654"/>
      <w:r/>
      <w:bookmarkStart w:id="224" w:name="_Toc120614244"/>
      <w:r/>
      <w:bookmarkStart w:id="225" w:name="_Toc35244876"/>
      <w:r/>
      <w:bookmarkStart w:id="226" w:name="_Toc14810"/>
      <w:r/>
      <w:bookmarkStart w:id="227" w:name="_Toc350255489"/>
      <w:r/>
      <w:bookmarkStart w:id="228" w:name="_Toc483515625"/>
      <w:r/>
      <w:bookmarkStart w:id="229" w:name="_Toc479757211"/>
      <w:r/>
      <w:bookmarkStart w:id="230" w:name="_Toc49090575"/>
      <w:r/>
      <w:bookmarkStart w:id="231" w:name="_Toc26554093"/>
      <w:r/>
      <w:bookmarkStart w:id="232" w:name="_Toc462564139"/>
      <w:r>
        <w:rPr>
          <w:rFonts w:hint="eastAsia" w:ascii="宋体" w:hAnsi="宋体" w:eastAsia="宋体"/>
          <w:color w:val="auto"/>
          <w:highlight w:val="none"/>
        </w:rPr>
        <w:t xml:space="preserve">第</w:t>
      </w:r>
      <w:bookmarkEnd w:id="218"/>
      <w:r>
        <w:rPr>
          <w:rFonts w:hint="eastAsia" w:ascii="宋体" w:hAnsi="宋体" w:eastAsia="宋体"/>
          <w:color w:val="auto"/>
          <w:highlight w:val="none"/>
        </w:rPr>
        <w:t xml:space="preserve">四章 项目需求</w:t>
      </w:r>
      <w:bookmarkEnd w:id="219"/>
      <w:r/>
      <w:bookmarkEnd w:id="220"/>
      <w:r/>
      <w:bookmarkEnd w:id="221"/>
      <w:r/>
      <w:bookmarkEnd w:id="222"/>
      <w:r/>
      <w:bookmarkEnd w:id="223"/>
      <w:r/>
      <w:bookmarkEnd w:id="224"/>
      <w:r/>
      <w:bookmarkEnd w:id="225"/>
      <w:r/>
      <w:bookmarkEnd w:id="226"/>
      <w:r/>
      <w:bookmarkStart w:id="233" w:name="_Toc319429198"/>
      <w:r/>
      <w:bookmarkStart w:id="234" w:name="_Toc274321794"/>
      <w:r/>
      <w:bookmarkEnd w:id="233"/>
      <w:r/>
      <w:bookmarkEnd w:id="234"/>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67"/>
        <w:ind w:firstLine="500"/>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t xml:space="preserve">1.清单</w:t>
      </w:r>
      <w:r/>
    </w:p>
    <w:p>
      <w:pPr>
        <w:pStyle w:val="1267"/>
        <w:ind w:firstLine="500"/>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844"/>
        <w:gridCol w:w="1416"/>
        <w:gridCol w:w="610"/>
        <w:gridCol w:w="610"/>
        <w:gridCol w:w="1622"/>
        <w:gridCol w:w="1227"/>
        <w:gridCol w:w="92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小麦良种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350</w:t>
            </w:r>
            <w:r>
              <w:rPr>
                <w:rFonts w:ascii="宋体" w:hAnsi="宋体" w:eastAsia="宋体" w:cs="宋体"/>
                <w:color w:val="auto"/>
                <w:highlight w:val="none"/>
              </w:rPr>
              <w:t xml:space="preserve">000.00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公斤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农、林、牧、渔业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小麦救灾备荒种子储备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35</w:t>
            </w:r>
            <w:r>
              <w:rPr>
                <w:rFonts w:ascii="宋体" w:hAnsi="宋体" w:eastAsia="宋体" w:cs="宋体"/>
                <w:color w:val="auto"/>
                <w:highlight w:val="none"/>
              </w:rPr>
              <w:t xml:space="preserve">000.00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公斤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农、林、牧、渔业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74"/>
              <w:jc w:val="center"/>
              <w:rPr>
                <w:rFonts w:ascii="宋体" w:hAnsi="宋体" w:eastAsia="宋体" w:cs="宋体"/>
                <w:color w:val="auto"/>
                <w:highlight w:val="none"/>
              </w:rPr>
            </w:pPr>
            <w:r>
              <w:rPr>
                <w:rFonts w:ascii="宋体" w:hAnsi="宋体" w:eastAsia="宋体" w:cs="宋体"/>
                <w:color w:val="auto"/>
                <w:highlight w:val="none"/>
              </w:rPr>
              <w:t xml:space="preserve">货物类</w:t>
            </w:r>
            <w:r/>
          </w:p>
        </w:tc>
      </w:tr>
    </w:tbl>
    <w:p>
      <w:pPr>
        <w:pStyle w:val="1274"/>
        <w:jc w:val="both"/>
        <w:rPr>
          <w:rFonts w:ascii="宋体" w:hAnsi="宋体" w:eastAsia="宋体" w:cs="宋体"/>
          <w:color w:val="auto"/>
          <w:highlight w:val="none"/>
        </w:rPr>
      </w:pPr>
      <w:r>
        <w:rPr>
          <w:rFonts w:ascii="宋体" w:hAnsi="宋体" w:eastAsia="宋体" w:cs="宋体"/>
          <w:color w:val="auto"/>
          <w:highlight w:val="none"/>
        </w:rPr>
      </w:r>
      <w:r/>
    </w:p>
    <w:p>
      <w:pPr>
        <w:pStyle w:val="1338"/>
        <w:ind w:firstLine="500"/>
        <w:spacing w:line="440" w:lineRule="exact"/>
        <w:rPr>
          <w:rFonts w:ascii="宋体" w:hAnsi="宋体" w:eastAsia="宋体" w:cs="宋体"/>
          <w:color w:val="auto"/>
          <w:spacing w:val="7"/>
          <w:highlight w:val="none"/>
        </w:rPr>
      </w:pPr>
      <w:r>
        <w:rPr>
          <w:rFonts w:ascii="宋体" w:hAnsi="宋体" w:eastAsia="宋体" w:cs="宋体"/>
          <w:color w:val="auto"/>
          <w:spacing w:val="7"/>
          <w:szCs w:val="22"/>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1"/>
        <w:ind w:firstLine="500"/>
        <w:spacing w:line="440" w:lineRule="exact"/>
        <w:rPr>
          <w:rFonts w:ascii="宋体" w:hAnsi="宋体" w:eastAsia="宋体" w:cs="宋体"/>
          <w:color w:val="auto"/>
          <w:spacing w:val="7"/>
          <w:highlight w:val="none"/>
        </w:rPr>
      </w:pPr>
      <w:r>
        <w:rPr>
          <w:rFonts w:ascii="宋体" w:hAnsi="宋体" w:eastAsia="宋体" w:cs="宋体"/>
          <w:color w:val="auto"/>
          <w:spacing w:val="7"/>
          <w:szCs w:val="22"/>
          <w:highlight w:val="none"/>
        </w:rPr>
        <w:t xml:space="preserve">2.核心产品清单</w:t>
      </w:r>
      <w:r/>
    </w:p>
    <w:tbl>
      <w:tblPr>
        <w:tblStyle w:val="919"/>
        <w:tblpPr w:horzAnchor="page" w:tblpX="1978" w:vertAnchor="text" w:tblpY="419"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79"/>
        <w:gridCol w:w="55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8"/>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8"/>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8"/>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8"/>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t xml:space="preserve">小麦良种</w:t>
            </w:r>
            <w:r/>
          </w:p>
        </w:tc>
      </w:tr>
    </w:tbl>
    <w:p>
      <w:pPr>
        <w:pStyle w:val="1268"/>
        <w:spacing w:line="440" w:lineRule="exact"/>
        <w:rPr>
          <w:rFonts w:ascii="宋体" w:hAnsi="宋体" w:eastAsia="宋体" w:cs="宋体"/>
          <w:color w:val="auto"/>
          <w:spacing w:val="7"/>
          <w:szCs w:val="22"/>
          <w:highlight w:val="none"/>
        </w:rPr>
      </w:pPr>
      <w:r>
        <w:rPr>
          <w:rFonts w:ascii="宋体" w:hAnsi="宋体" w:eastAsia="宋体" w:cs="宋体"/>
          <w:color w:val="auto"/>
          <w:spacing w:val="7"/>
          <w:szCs w:val="22"/>
          <w:highlight w:val="none"/>
        </w:rPr>
      </w:r>
      <w:r/>
    </w:p>
    <w:p>
      <w:pPr>
        <w:pStyle w:val="1339"/>
        <w:jc w:val="center"/>
        <w:rPr>
          <w:rFonts w:ascii="宋体" w:hAnsi="宋体" w:eastAsia="宋体" w:cs="宋体"/>
          <w:b/>
          <w:bCs/>
          <w:color w:val="auto"/>
          <w:highlight w:val="none"/>
        </w:rPr>
      </w:pPr>
      <w:r>
        <w:rPr>
          <w:rFonts w:ascii="宋体" w:hAnsi="宋体" w:eastAsia="宋体" w:cs="宋体"/>
          <w:b/>
          <w:bCs/>
          <w:color w:val="auto"/>
          <w:highlight w:val="none"/>
        </w:rPr>
      </w:r>
      <w:r/>
    </w:p>
    <w:p>
      <w:pPr>
        <w:pStyle w:val="1339"/>
        <w:rPr>
          <w:rFonts w:ascii="宋体" w:hAnsi="宋体" w:eastAsia="宋体" w:cs="宋体"/>
          <w:b/>
          <w:bCs/>
          <w:color w:val="auto"/>
          <w:highlight w:val="none"/>
        </w:rPr>
      </w:pPr>
      <w:r>
        <w:rPr>
          <w:rFonts w:hint="eastAsia" w:ascii="宋体" w:hAnsi="宋体" w:eastAsia="宋体" w:cs="宋体"/>
          <w:b/>
          <w:bCs/>
          <w:color w:val="auto"/>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39"/>
        <w:rPr>
          <w:rFonts w:ascii="宋体" w:hAnsi="宋体" w:eastAsia="宋体" w:cs="宋体"/>
          <w:b/>
          <w:bCs/>
          <w:color w:val="auto"/>
          <w:highlight w:val="none"/>
        </w:rPr>
      </w:pPr>
      <w:r>
        <w:rPr>
          <w:rFonts w:hint="eastAsia" w:ascii="宋体" w:hAnsi="宋体" w:eastAsia="宋体" w:cs="宋体"/>
          <w:b/>
          <w:bCs/>
          <w:color w:val="auto"/>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39"/>
        <w:rPr>
          <w:rFonts w:ascii="宋体" w:hAnsi="宋体" w:eastAsia="宋体" w:cs="宋体"/>
          <w:b/>
          <w:bCs/>
          <w:color w:val="auto"/>
          <w:highlight w:val="none"/>
        </w:rPr>
      </w:pPr>
      <w:r>
        <w:rPr>
          <w:rFonts w:ascii="宋体" w:hAnsi="宋体" w:eastAsia="宋体" w:cs="宋体"/>
          <w:b/>
          <w:bCs/>
          <w:color w:val="auto"/>
          <w:highlight w:val="none"/>
        </w:rPr>
      </w:r>
      <w:r/>
    </w:p>
    <w:p>
      <w:pPr>
        <w:pStyle w:val="127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szCs w:val="22"/>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73"/>
        <w:ind w:firstLine="500"/>
        <w:spacing w:line="440" w:lineRule="exact"/>
        <w:rPr>
          <w:rFonts w:hint="eastAsia" w:ascii="宋体" w:hAnsi="宋体" w:eastAsia="宋体" w:cs="宋体"/>
          <w:b/>
          <w:bCs/>
          <w:color w:val="auto"/>
          <w:spacing w:val="7"/>
          <w:szCs w:val="22"/>
          <w:highlight w:val="none"/>
          <w:lang w:val="en-US" w:eastAsia="zh-CN"/>
        </w:rPr>
      </w:pPr>
      <w:r>
        <w:rPr>
          <w:rFonts w:ascii="宋体" w:hAnsi="宋体" w:eastAsia="宋体" w:cs="宋体"/>
          <w:b/>
          <w:bCs/>
          <w:color w:val="auto"/>
          <w:spacing w:val="7"/>
          <w:szCs w:val="22"/>
          <w:highlight w:val="none"/>
        </w:rPr>
        <w:t xml:space="preserve">节能产品政府采购品目清单：</w:t>
      </w:r>
      <w:r/>
    </w:p>
    <w:p>
      <w:pPr>
        <w:pStyle w:val="1285"/>
        <w:ind w:firstLine="500"/>
        <w:spacing w:line="440" w:lineRule="exact"/>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无</w:t>
      </w:r>
      <w:r/>
    </w:p>
    <w:p>
      <w:pPr>
        <w:pStyle w:val="1285"/>
        <w:ind w:firstLine="500"/>
        <w:spacing w:line="440" w:lineRule="exact"/>
        <w:rPr>
          <w:rFonts w:ascii="宋体" w:hAnsi="宋体" w:eastAsia="宋体" w:cs="宋体"/>
          <w:color w:val="auto"/>
          <w:spacing w:val="7"/>
          <w:szCs w:val="22"/>
          <w:highlight w:val="none"/>
        </w:rPr>
      </w:pPr>
      <w:r>
        <w:rPr>
          <w:rFonts w:ascii="宋体" w:hAnsi="宋体" w:eastAsia="宋体" w:cs="宋体"/>
          <w:b/>
          <w:bCs/>
          <w:color w:val="auto"/>
          <w:spacing w:val="7"/>
          <w:szCs w:val="22"/>
          <w:highlight w:val="none"/>
        </w:rPr>
        <w:t xml:space="preserve">环境标志产品政府采购品目清单:</w:t>
      </w:r>
      <w:r/>
    </w:p>
    <w:p>
      <w:pPr>
        <w:pStyle w:val="1285"/>
        <w:ind w:firstLine="508"/>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无</w:t>
      </w:r>
      <w:r/>
    </w:p>
    <w:p>
      <w:pPr>
        <w:spacing w:before="120" w:after="120" w:line="440" w:lineRule="exact"/>
        <w:rPr>
          <w:rFonts w:ascii="宋体" w:hAnsi="宋体" w:cs="宋体"/>
          <w:color w:val="auto"/>
          <w:spacing w:val="7"/>
          <w:sz w:val="24"/>
          <w:highlight w:val="none"/>
        </w:rPr>
      </w:pPr>
      <w:r/>
      <w:bookmarkStart w:id="235" w:name="EB424572ee4dc14ad987ceaae00ebeca21"/>
      <w:r/>
      <w:bookmarkEnd w:id="235"/>
      <w:r>
        <w:rPr>
          <w:rFonts w:hint="eastAsia" w:ascii="宋体" w:hAnsi="宋体" w:cs="宋体"/>
          <w:b/>
          <w:color w:val="auto"/>
          <w:sz w:val="28"/>
          <w:szCs w:val="28"/>
          <w:highlight w:val="none"/>
        </w:rPr>
        <w:t xml:space="preserve">二、技术要求</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997"/>
        <w:gridCol w:w="734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小麦良种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1、采购供种地区</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小麦良种：在张家港市从事小麦种植且自愿购买补贴良种的种植主体，面积约为2</w:t>
            </w:r>
            <w:r>
              <w:rPr>
                <w:rFonts w:hint="eastAsia" w:ascii="宋体" w:hAnsi="宋体" w:eastAsia="宋体" w:cs="宋体"/>
                <w:i/>
                <w:iCs/>
                <w:color w:val="auto"/>
                <w:highlight w:val="none"/>
                <w:u w:val="single"/>
                <w:lang w:val="en-US" w:eastAsia="zh-CN"/>
              </w:rPr>
              <w:t xml:space="preserve">6.8</w:t>
            </w:r>
            <w:r>
              <w:rPr>
                <w:rFonts w:ascii="宋体" w:hAnsi="宋体" w:eastAsia="宋体" w:cs="宋体"/>
                <w:i/>
                <w:iCs/>
                <w:color w:val="auto"/>
                <w:highlight w:val="none"/>
                <w:u w:val="single"/>
              </w:rPr>
              <w:t xml:space="preserve">万亩。</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2、采购品种名称</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采购小麦品种有：“扬麦23”、“镇麦15”、“镇麦18”</w:t>
            </w:r>
            <w:r>
              <w:rPr>
                <w:rFonts w:hint="eastAsia" w:ascii="宋体" w:hAnsi="宋体" w:eastAsia="宋体" w:cs="宋体"/>
                <w:i/>
                <w:iCs/>
                <w:color w:val="auto"/>
                <w:highlight w:val="none"/>
                <w:u w:val="single"/>
                <w:lang w:eastAsia="zh-CN"/>
              </w:rPr>
              <w:t xml:space="preserve">、“扬麦</w:t>
            </w:r>
            <w:r>
              <w:rPr>
                <w:rFonts w:hint="eastAsia" w:ascii="宋体" w:hAnsi="宋体" w:eastAsia="宋体" w:cs="宋体"/>
                <w:i/>
                <w:iCs/>
                <w:color w:val="auto"/>
                <w:highlight w:val="none"/>
                <w:u w:val="single"/>
                <w:lang w:val="en-US" w:eastAsia="zh-CN"/>
              </w:rPr>
              <w:t xml:space="preserve">34</w:t>
            </w:r>
            <w:r>
              <w:rPr>
                <w:rFonts w:hint="eastAsia" w:ascii="宋体" w:hAnsi="宋体" w:eastAsia="宋体" w:cs="宋体"/>
                <w:i/>
                <w:iCs/>
                <w:color w:val="auto"/>
                <w:highlight w:val="none"/>
                <w:u w:val="single"/>
                <w:lang w:eastAsia="zh-CN"/>
              </w:rPr>
              <w:t xml:space="preserve">”</w:t>
            </w:r>
            <w:r>
              <w:rPr>
                <w:rFonts w:ascii="宋体" w:hAnsi="宋体" w:eastAsia="宋体" w:cs="宋体"/>
                <w:i/>
                <w:iCs/>
                <w:color w:val="auto"/>
                <w:highlight w:val="none"/>
                <w:u w:val="single"/>
              </w:rPr>
              <w:t xml:space="preserve">等春性中熟小麦品种。</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3、采购良种数量</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采购小麦良种数量：2</w:t>
            </w:r>
            <w:r>
              <w:rPr>
                <w:rFonts w:hint="eastAsia" w:ascii="宋体" w:hAnsi="宋体" w:eastAsia="宋体" w:cs="宋体"/>
                <w:i/>
                <w:iCs/>
                <w:color w:val="auto"/>
                <w:highlight w:val="none"/>
                <w:u w:val="single"/>
                <w:lang w:val="en-US" w:eastAsia="zh-CN"/>
              </w:rPr>
              <w:t xml:space="preserve">6.8</w:t>
            </w:r>
            <w:r>
              <w:rPr>
                <w:rFonts w:ascii="宋体" w:hAnsi="宋体" w:eastAsia="宋体" w:cs="宋体"/>
                <w:i/>
                <w:iCs/>
                <w:color w:val="auto"/>
                <w:highlight w:val="none"/>
                <w:u w:val="single"/>
              </w:rPr>
              <w:t xml:space="preserve">万亩，采购种子3</w:t>
            </w:r>
            <w:r>
              <w:rPr>
                <w:rFonts w:hint="eastAsia" w:ascii="宋体" w:hAnsi="宋体" w:eastAsia="宋体" w:cs="宋体"/>
                <w:i/>
                <w:iCs/>
                <w:color w:val="auto"/>
                <w:highlight w:val="none"/>
                <w:u w:val="single"/>
                <w:lang w:val="en-US" w:eastAsia="zh-CN"/>
              </w:rPr>
              <w:t xml:space="preserve">35</w:t>
            </w:r>
            <w:r>
              <w:rPr>
                <w:rFonts w:ascii="宋体" w:hAnsi="宋体" w:eastAsia="宋体" w:cs="宋体"/>
                <w:i/>
                <w:iCs/>
                <w:color w:val="auto"/>
                <w:highlight w:val="none"/>
                <w:u w:val="single"/>
              </w:rPr>
              <w:t xml:space="preserve">万公斤。</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4．种子质量及包装</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按照国家小麦种子强制标准（GB4404.1）, 且纯度不低于99.5%；种子包装规格不超过25kg，并要求彩印，在显著位置印上统一的项目标识，种子标签标注符合相关法律法规规定，且种子包装袋上纯度标注值不低于99.5%。 </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5．交货时间</w:t>
            </w:r>
            <w:r/>
          </w:p>
          <w:p>
            <w:pPr>
              <w:pStyle w:val="1341"/>
              <w:jc w:val="both"/>
              <w:rPr>
                <w:rFonts w:ascii="宋体" w:hAnsi="宋体" w:eastAsia="宋体" w:cs="宋体"/>
                <w:i/>
                <w:iCs/>
                <w:color w:val="auto"/>
                <w:highlight w:val="none"/>
                <w:u w:val="single"/>
              </w:rPr>
            </w:pPr>
            <w:r>
              <w:rPr>
                <w:rFonts w:hint="eastAsia" w:ascii="宋体" w:hAnsi="宋体" w:eastAsia="宋体" w:cs="宋体"/>
                <w:i/>
                <w:iCs/>
                <w:color w:val="auto"/>
                <w:highlight w:val="none"/>
                <w:u w:val="single"/>
                <w:lang w:eastAsia="zh-CN"/>
              </w:rPr>
              <w:t xml:space="preserve">2024</w:t>
            </w:r>
            <w:r>
              <w:rPr>
                <w:rFonts w:ascii="宋体" w:hAnsi="宋体" w:eastAsia="宋体" w:cs="宋体"/>
                <w:i/>
                <w:iCs/>
                <w:color w:val="auto"/>
                <w:highlight w:val="none"/>
                <w:u w:val="single"/>
              </w:rPr>
              <w:t xml:space="preserve">年10月20日前完成交货。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小麦救灾备荒种子储备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1、采购供种地区</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小麦救灾备荒种子供种地区：张家港市。</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2、采购品种名称</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采购小麦品种为“扬麦23”。</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3、储备数量</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小麦备荒种子储备数量为3</w:t>
            </w:r>
            <w:r>
              <w:rPr>
                <w:rFonts w:hint="eastAsia" w:ascii="宋体" w:hAnsi="宋体" w:eastAsia="宋体" w:cs="宋体"/>
                <w:i/>
                <w:iCs/>
                <w:color w:val="auto"/>
                <w:highlight w:val="none"/>
                <w:u w:val="single"/>
                <w:lang w:val="en-US" w:eastAsia="zh-CN"/>
              </w:rPr>
              <w:t xml:space="preserve">3.5</w:t>
            </w:r>
            <w:r>
              <w:rPr>
                <w:rFonts w:ascii="宋体" w:hAnsi="宋体" w:eastAsia="宋体" w:cs="宋体"/>
                <w:i/>
                <w:iCs/>
                <w:color w:val="auto"/>
                <w:highlight w:val="none"/>
                <w:u w:val="single"/>
              </w:rPr>
              <w:t xml:space="preserve">万公斤。</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4．种子质量及包装</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按照国家小麦种子强制标准（GB4404.1）；种子包装规格不超过25kg，并要求彩印，在显著位置印上统一的项目标识；种子标签标注符合相关法律法规规定。</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5、储备时间</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签订合同起至</w:t>
            </w:r>
            <w:r>
              <w:rPr>
                <w:rFonts w:hint="eastAsia" w:ascii="宋体" w:hAnsi="宋体" w:eastAsia="宋体" w:cs="宋体"/>
                <w:i/>
                <w:iCs/>
                <w:color w:val="auto"/>
                <w:highlight w:val="none"/>
                <w:u w:val="single"/>
                <w:lang w:eastAsia="zh-CN"/>
              </w:rPr>
              <w:t xml:space="preserve">2024</w:t>
            </w:r>
            <w:r>
              <w:rPr>
                <w:rFonts w:ascii="宋体" w:hAnsi="宋体" w:eastAsia="宋体" w:cs="宋体"/>
                <w:i/>
                <w:iCs/>
                <w:color w:val="auto"/>
                <w:highlight w:val="none"/>
                <w:u w:val="single"/>
              </w:rPr>
              <w:t xml:space="preserve">年12月31日。</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color w:val="auto"/>
                <w:highlight w:val="none"/>
              </w:rPr>
            </w:pPr>
            <w:r>
              <w:rPr>
                <w:rFonts w:ascii="宋体" w:hAnsi="宋体" w:eastAsia="宋体" w:cs="宋体"/>
                <w:color w:val="auto"/>
                <w:highlight w:val="none"/>
              </w:rPr>
              <w:t xml:space="preserve">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1.</w:t>
            </w:r>
            <w:r>
              <w:rPr>
                <w:rFonts w:hint="eastAsia" w:ascii="宋体" w:hAnsi="宋体" w:eastAsia="宋体" w:cs="宋体"/>
                <w:i/>
                <w:iCs/>
                <w:color w:val="auto"/>
                <w:highlight w:val="none"/>
                <w:u w:val="single"/>
                <w:lang w:val="en-US" w:eastAsia="zh-CN"/>
              </w:rPr>
              <w:t xml:space="preserve">投标人</w:t>
            </w:r>
            <w:r>
              <w:rPr>
                <w:rFonts w:ascii="宋体" w:hAnsi="宋体" w:eastAsia="宋体" w:cs="宋体"/>
                <w:i/>
                <w:iCs/>
                <w:color w:val="auto"/>
                <w:highlight w:val="none"/>
                <w:u w:val="single"/>
              </w:rPr>
              <w:t xml:space="preserve">须</w:t>
            </w:r>
            <w:r>
              <w:rPr>
                <w:rFonts w:hint="eastAsia" w:ascii="宋体" w:hAnsi="宋体" w:eastAsia="宋体" w:cs="宋体"/>
                <w:i/>
                <w:iCs/>
                <w:color w:val="auto"/>
                <w:highlight w:val="none"/>
                <w:u w:val="single"/>
                <w:lang w:val="en-US" w:eastAsia="zh-CN"/>
              </w:rPr>
              <w:t xml:space="preserve">在中标后</w:t>
            </w:r>
            <w:r>
              <w:rPr>
                <w:rFonts w:ascii="宋体" w:hAnsi="宋体" w:eastAsia="宋体" w:cs="宋体"/>
                <w:i/>
                <w:iCs/>
                <w:color w:val="auto"/>
                <w:highlight w:val="none"/>
                <w:u w:val="single"/>
              </w:rPr>
              <w:t xml:space="preserve">提供拟供种种子生产数量和质量情况、种子生产经营和质量档案、销售服务承诺。</w:t>
            </w:r>
            <w:r/>
          </w:p>
          <w:p>
            <w:pPr>
              <w:pStyle w:val="1341"/>
              <w:jc w:val="both"/>
              <w:rPr>
                <w:rFonts w:ascii="宋体" w:hAnsi="宋体" w:eastAsia="宋体" w:cs="宋体"/>
                <w:i/>
                <w:iCs/>
                <w:color w:val="auto"/>
                <w:highlight w:val="none"/>
                <w:u w:val="single"/>
              </w:rPr>
            </w:pPr>
            <w:r>
              <w:rPr>
                <w:rFonts w:ascii="宋体" w:hAnsi="宋体" w:eastAsia="宋体" w:cs="宋体"/>
                <w:i/>
                <w:iCs/>
                <w:color w:val="auto"/>
                <w:highlight w:val="none"/>
                <w:u w:val="single"/>
              </w:rPr>
              <w:t xml:space="preserve">2.投标</w:t>
            </w:r>
            <w:r>
              <w:rPr>
                <w:rFonts w:hint="eastAsia" w:ascii="宋体" w:hAnsi="宋体" w:eastAsia="宋体" w:cs="宋体"/>
                <w:i/>
                <w:iCs/>
                <w:color w:val="auto"/>
                <w:highlight w:val="none"/>
                <w:u w:val="single"/>
                <w:lang w:val="en-US" w:eastAsia="zh-CN"/>
              </w:rPr>
              <w:t xml:space="preserve">人须在投标时</w:t>
            </w:r>
            <w:r>
              <w:rPr>
                <w:rFonts w:ascii="宋体" w:hAnsi="宋体" w:eastAsia="宋体" w:cs="宋体"/>
                <w:i/>
                <w:iCs/>
                <w:color w:val="auto"/>
                <w:highlight w:val="none"/>
                <w:u w:val="single"/>
              </w:rPr>
              <w:t xml:space="preserve">提供“规范种子生产经营行为，保持种子价格稳定，维护种子市场秩序”的书面承诺。</w:t>
            </w:r>
            <w:r/>
          </w:p>
        </w:tc>
      </w:tr>
    </w:tbl>
    <w:p>
      <w:pPr>
        <w:pStyle w:val="1341"/>
        <w:jc w:val="both"/>
        <w:rPr>
          <w:rFonts w:ascii="宋体" w:hAnsi="宋体" w:eastAsia="宋体" w:cs="宋体"/>
          <w:color w:val="auto"/>
          <w:highlight w:val="none"/>
        </w:rPr>
      </w:pPr>
      <w:r>
        <w:rPr>
          <w:rFonts w:ascii="宋体" w:hAnsi="宋体" w:eastAsia="宋体" w:cs="宋体"/>
          <w:color w:val="auto"/>
          <w:highlight w:val="none"/>
        </w:rPr>
      </w:r>
      <w:r/>
    </w:p>
    <w:p>
      <w:pPr>
        <w:spacing w:before="120" w:after="120" w:line="440" w:lineRule="exact"/>
        <w:rPr>
          <w:rFonts w:ascii="宋体" w:hAnsi="宋体" w:eastAsia="宋体" w:cs="宋体"/>
          <w:b/>
          <w:sz w:val="28"/>
          <w:szCs w:val="28"/>
          <w:highlight w:val="none"/>
        </w:rPr>
      </w:pPr>
      <w:r>
        <w:rPr>
          <w:rFonts w:hint="eastAsia" w:ascii="宋体" w:hAnsi="宋体" w:eastAsia="宋体" w:cs="宋体"/>
          <w:b/>
          <w:color w:val="000000"/>
          <w:sz w:val="28"/>
          <w:szCs w:val="28"/>
          <w:highlight w:val="none"/>
        </w:rPr>
        <w:t xml:space="preserve">三、商务条款 </w:t>
      </w:r>
      <w:r/>
    </w:p>
    <w:p>
      <w:pPr>
        <w:pStyle w:val="1275"/>
        <w:ind w:firstLine="500"/>
        <w:spacing w:line="440" w:lineRule="exact"/>
        <w:rPr>
          <w:rStyle w:val="918"/>
          <w:rFonts w:ascii="宋体" w:hAnsi="宋体" w:eastAsia="宋体" w:cs="宋体"/>
          <w:b/>
          <w:i w:val="0"/>
          <w:spacing w:val="7"/>
          <w:sz w:val="24"/>
          <w:highlight w:val="none"/>
          <w:u w:val="none"/>
        </w:rPr>
        <w:outlineLvl w:val="9"/>
      </w:pPr>
      <w:r>
        <w:rPr>
          <w:rStyle w:val="918"/>
          <w:rFonts w:ascii="宋体" w:hAnsi="宋体" w:eastAsia="宋体" w:cs="宋体"/>
          <w:b/>
          <w:i w:val="0"/>
          <w:color w:val="000000"/>
          <w:spacing w:val="7"/>
          <w:sz w:val="24"/>
          <w:szCs w:val="22"/>
          <w:highlight w:val="none"/>
          <w:u w:val="none"/>
        </w:rPr>
        <w:t xml:space="preserve">1 质保期</w:t>
      </w:r>
      <w:r/>
    </w:p>
    <w:p>
      <w:pPr>
        <w:pStyle w:val="1275"/>
        <w:ind w:firstLine="500"/>
        <w:spacing w:line="440" w:lineRule="exact"/>
        <w:rPr>
          <w:rStyle w:val="918"/>
          <w:rFonts w:ascii="宋体" w:hAnsi="宋体" w:eastAsia="宋体" w:cs="宋体"/>
          <w:b w:val="0"/>
          <w:i/>
          <w:color w:val="000000"/>
          <w:spacing w:val="7"/>
          <w:sz w:val="24"/>
          <w:szCs w:val="22"/>
          <w:highlight w:val="none"/>
          <w:u w:val="single"/>
        </w:rPr>
        <w:outlineLvl w:val="9"/>
      </w:pPr>
      <w:r>
        <w:rPr>
          <w:rStyle w:val="918"/>
          <w:rFonts w:ascii="宋体" w:hAnsi="宋体" w:eastAsia="宋体" w:cs="宋体"/>
          <w:b w:val="0"/>
          <w:i/>
          <w:color w:val="000000"/>
          <w:spacing w:val="7"/>
          <w:sz w:val="24"/>
          <w:szCs w:val="22"/>
          <w:highlight w:val="none"/>
          <w:u w:val="single"/>
        </w:rPr>
        <w:t xml:space="preserve">质保期  12个月。（以双方在合同签订日期为准）。</w:t>
      </w:r>
      <w:r/>
    </w:p>
    <w:p>
      <w:pPr>
        <w:pStyle w:val="1275"/>
        <w:ind w:firstLine="500"/>
        <w:spacing w:line="440" w:lineRule="exact"/>
        <w:rPr>
          <w:rStyle w:val="918"/>
          <w:rFonts w:ascii="宋体" w:hAnsi="宋体" w:eastAsia="宋体" w:cs="宋体"/>
          <w:b/>
          <w:i w:val="0"/>
          <w:spacing w:val="7"/>
          <w:sz w:val="24"/>
          <w:highlight w:val="none"/>
          <w:u w:val="none"/>
        </w:rPr>
        <w:outlineLvl w:val="9"/>
      </w:pPr>
      <w:r>
        <w:rPr>
          <w:rStyle w:val="918"/>
          <w:rFonts w:ascii="宋体" w:hAnsi="宋体" w:eastAsia="宋体" w:cs="宋体"/>
          <w:b/>
          <w:i w:val="0"/>
          <w:color w:val="000000"/>
          <w:spacing w:val="7"/>
          <w:sz w:val="24"/>
          <w:szCs w:val="22"/>
          <w:highlight w:val="none"/>
          <w:u w:val="none"/>
        </w:rPr>
        <w:t xml:space="preserve">2 售后技术服务要求</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2.1、售后技术要求服务</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(1)成交供应商所提供的产品应为非长期库存积压产品，质量要求必须按国家规定标准执行。 </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(2)如因成交供应商提供的产品质量问题而导致采购人操作使用人员的人身事故等事宜，则按国家标准及相关法规处理。</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(3)成交供应商应以优良的服务态度，在 1 小时以内响应采购人提出的相关要求。 </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(4)成交供应商须提供质量保证，在质量保证期内该产品出现质量问题（人为除外），无条件更换。</w:t>
      </w:r>
      <w:r/>
    </w:p>
    <w:p>
      <w:pPr>
        <w:pStyle w:val="1275"/>
        <w:ind w:firstLine="500"/>
        <w:spacing w:line="440" w:lineRule="exact"/>
        <w:rPr>
          <w:rStyle w:val="918"/>
          <w:rFonts w:ascii="宋体" w:hAnsi="宋体" w:eastAsia="宋体" w:cs="宋体"/>
          <w:b/>
          <w:i w:val="0"/>
          <w:spacing w:val="7"/>
          <w:sz w:val="24"/>
          <w:highlight w:val="none"/>
          <w:u w:val="none"/>
        </w:rPr>
        <w:outlineLvl w:val="9"/>
      </w:pPr>
      <w:r>
        <w:rPr>
          <w:rStyle w:val="918"/>
          <w:rFonts w:ascii="宋体" w:hAnsi="宋体" w:eastAsia="宋体" w:cs="宋体"/>
          <w:b/>
          <w:i w:val="0"/>
          <w:color w:val="000000"/>
          <w:spacing w:val="7"/>
          <w:sz w:val="24"/>
          <w:szCs w:val="22"/>
          <w:highlight w:val="none"/>
          <w:u w:val="none"/>
        </w:rPr>
        <w:t xml:space="preserve">3 交货期、交货方式及交货地点</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3.1、交货期</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小麦良种：交货时间，</w:t>
      </w:r>
      <w:r>
        <w:rPr>
          <w:rStyle w:val="918"/>
          <w:rFonts w:hint="eastAsia" w:ascii="宋体" w:hAnsi="宋体" w:eastAsia="宋体" w:cs="宋体"/>
          <w:b w:val="0"/>
          <w:i/>
          <w:color w:val="000000"/>
          <w:spacing w:val="7"/>
          <w:sz w:val="24"/>
          <w:szCs w:val="22"/>
          <w:highlight w:val="none"/>
          <w:u w:val="single"/>
          <w:lang w:eastAsia="zh-CN"/>
        </w:rPr>
        <w:t xml:space="preserve">2024</w:t>
      </w:r>
      <w:r>
        <w:rPr>
          <w:rStyle w:val="918"/>
          <w:rFonts w:ascii="宋体" w:hAnsi="宋体" w:eastAsia="宋体" w:cs="宋体"/>
          <w:b w:val="0"/>
          <w:i/>
          <w:color w:val="000000"/>
          <w:spacing w:val="7"/>
          <w:sz w:val="24"/>
          <w:szCs w:val="22"/>
          <w:highlight w:val="none"/>
          <w:u w:val="single"/>
        </w:rPr>
        <w:t xml:space="preserve">年10月20日前完成交货。</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小麦救灾备荒种子储备：储备时间，签订合同起至</w:t>
      </w:r>
      <w:r>
        <w:rPr>
          <w:rStyle w:val="918"/>
          <w:rFonts w:hint="eastAsia" w:ascii="宋体" w:hAnsi="宋体" w:eastAsia="宋体" w:cs="宋体"/>
          <w:b w:val="0"/>
          <w:i/>
          <w:color w:val="000000"/>
          <w:spacing w:val="7"/>
          <w:sz w:val="24"/>
          <w:szCs w:val="22"/>
          <w:highlight w:val="none"/>
          <w:u w:val="single"/>
          <w:lang w:eastAsia="zh-CN"/>
        </w:rPr>
        <w:t xml:space="preserve">2024</w:t>
      </w:r>
      <w:r>
        <w:rPr>
          <w:rStyle w:val="918"/>
          <w:rFonts w:ascii="宋体" w:hAnsi="宋体" w:eastAsia="宋体" w:cs="宋体"/>
          <w:b w:val="0"/>
          <w:i/>
          <w:color w:val="000000"/>
          <w:spacing w:val="7"/>
          <w:sz w:val="24"/>
          <w:szCs w:val="22"/>
          <w:highlight w:val="none"/>
          <w:u w:val="single"/>
        </w:rPr>
        <w:t xml:space="preserve">年12月31日。</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3.2、交货方式</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由采购人指定</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3.3、交货地点</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由采购人指定</w:t>
      </w:r>
      <w:r/>
    </w:p>
    <w:p>
      <w:pPr>
        <w:pStyle w:val="1275"/>
        <w:ind w:firstLine="500"/>
        <w:spacing w:line="440" w:lineRule="exact"/>
        <w:rPr>
          <w:rStyle w:val="918"/>
          <w:rFonts w:ascii="宋体" w:hAnsi="宋体" w:eastAsia="宋体" w:cs="宋体"/>
          <w:b/>
          <w:i w:val="0"/>
          <w:spacing w:val="7"/>
          <w:sz w:val="24"/>
          <w:highlight w:val="none"/>
          <w:u w:val="none"/>
        </w:rPr>
        <w:outlineLvl w:val="9"/>
      </w:pPr>
      <w:r>
        <w:rPr>
          <w:rStyle w:val="918"/>
          <w:rFonts w:ascii="宋体" w:hAnsi="宋体" w:eastAsia="宋体" w:cs="宋体"/>
          <w:b/>
          <w:i w:val="0"/>
          <w:color w:val="000000"/>
          <w:spacing w:val="7"/>
          <w:sz w:val="24"/>
          <w:szCs w:val="22"/>
          <w:highlight w:val="none"/>
          <w:u w:val="none"/>
        </w:rPr>
        <w:t xml:space="preserve">4 货款支付</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4.1、结付程序</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合同签订生效后60日内，采购人组织各镇（区、街道）村（社区）督促农户缴纳购种款，支付数不低于合同金额的30%，供方按合同内容合格履行完成供货义务后，凭验收报告、销售发票等到采购单位办理货款（或工程款）结算手续。</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4.2、结付期限</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根据政府采购确定的中标价格，确定优惠供种价格，在种子供应时按实际购种量，组织各镇（区）农业部门督促指导农户缴付种子款。救灾备荒种储备结束后，经验收合格后，及时将补助资金拨付给供方（补助标准按合同中确定的标准执行）。</w:t>
      </w:r>
      <w:r/>
    </w:p>
    <w:p>
      <w:pPr>
        <w:pStyle w:val="1275"/>
        <w:ind w:firstLine="500"/>
        <w:spacing w:line="440" w:lineRule="exact"/>
        <w:rPr>
          <w:rStyle w:val="918"/>
          <w:rFonts w:ascii="宋体" w:hAnsi="宋体" w:eastAsia="宋体" w:cs="宋体"/>
          <w:b/>
          <w:i w:val="0"/>
          <w:spacing w:val="7"/>
          <w:sz w:val="24"/>
          <w:highlight w:val="none"/>
          <w:u w:val="none"/>
        </w:rPr>
        <w:outlineLvl w:val="9"/>
      </w:pPr>
      <w:r>
        <w:rPr>
          <w:rStyle w:val="918"/>
          <w:rFonts w:ascii="宋体" w:hAnsi="宋体" w:eastAsia="宋体" w:cs="宋体"/>
          <w:b/>
          <w:i w:val="0"/>
          <w:color w:val="000000"/>
          <w:spacing w:val="7"/>
          <w:sz w:val="24"/>
          <w:szCs w:val="22"/>
          <w:highlight w:val="none"/>
          <w:u w:val="none"/>
        </w:rPr>
        <w:t xml:space="preserve">5 投标货币</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5.1、投标货币</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人民币</w:t>
      </w:r>
      <w:r/>
    </w:p>
    <w:p>
      <w:pPr>
        <w:pStyle w:val="1275"/>
        <w:ind w:firstLine="500"/>
        <w:spacing w:line="440" w:lineRule="exact"/>
        <w:rPr>
          <w:rStyle w:val="918"/>
          <w:rFonts w:ascii="宋体" w:hAnsi="宋体" w:eastAsia="宋体" w:cs="宋体"/>
          <w:b/>
          <w:i w:val="0"/>
          <w:spacing w:val="7"/>
          <w:sz w:val="24"/>
          <w:highlight w:val="none"/>
          <w:u w:val="none"/>
        </w:rPr>
        <w:outlineLvl w:val="9"/>
      </w:pPr>
      <w:r>
        <w:rPr>
          <w:rStyle w:val="918"/>
          <w:rFonts w:ascii="宋体" w:hAnsi="宋体" w:eastAsia="宋体" w:cs="宋体"/>
          <w:b/>
          <w:i w:val="0"/>
          <w:color w:val="000000"/>
          <w:spacing w:val="7"/>
          <w:sz w:val="24"/>
          <w:szCs w:val="22"/>
          <w:highlight w:val="none"/>
          <w:u w:val="none"/>
        </w:rPr>
        <w:t xml:space="preserve">6 备品备件及耗材等要求</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6.1、备品备件及耗材等要求</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Style w:val="918"/>
          <w:rFonts w:ascii="宋体" w:hAnsi="宋体" w:eastAsia="宋体" w:cs="宋体"/>
          <w:b w:val="0"/>
          <w:i/>
          <w:color w:val="000000"/>
          <w:spacing w:val="7"/>
          <w:sz w:val="24"/>
          <w:szCs w:val="22"/>
          <w:highlight w:val="none"/>
          <w:u w:val="single"/>
        </w:rPr>
        <w:t xml:space="preserve">无</w:t>
      </w:r>
      <w:r/>
    </w:p>
    <w:p>
      <w:pPr>
        <w:pStyle w:val="1275"/>
        <w:ind w:firstLine="500"/>
        <w:spacing w:line="440" w:lineRule="exact"/>
        <w:rPr>
          <w:rStyle w:val="918"/>
          <w:rFonts w:ascii="宋体" w:hAnsi="宋体" w:eastAsia="宋体" w:cs="宋体"/>
          <w:b w:val="0"/>
          <w:i/>
          <w:spacing w:val="7"/>
          <w:sz w:val="24"/>
          <w:highlight w:val="none"/>
          <w:u w:val="single"/>
        </w:rPr>
        <w:outlineLvl w:val="9"/>
      </w:pPr>
      <w:r>
        <w:rPr>
          <w:rFonts w:ascii="宋体" w:hAnsi="宋体" w:eastAsia="宋体" w:cs="宋体"/>
          <w:b w:val="0"/>
          <w:i/>
          <w:spacing w:val="7"/>
          <w:sz w:val="24"/>
          <w:highlight w:val="none"/>
          <w:u w:val="single"/>
        </w:rPr>
      </w:r>
      <w:r/>
    </w:p>
    <w:p>
      <w:pPr>
        <w:spacing w:before="120" w:after="120" w:line="440" w:lineRule="exact"/>
        <w:rPr>
          <w:rFonts w:ascii="宋体" w:hAnsi="宋体" w:eastAsia="宋体" w:cs="宋体"/>
          <w:b/>
          <w:sz w:val="28"/>
          <w:szCs w:val="28"/>
          <w:highlight w:val="none"/>
        </w:rPr>
      </w:pPr>
      <w:r/>
      <w:bookmarkStart w:id="236" w:name="EB31c49d84398e45d9aa1f64883aa8529f"/>
      <w:r/>
      <w:bookmarkEnd w:id="236"/>
      <w:r/>
      <w:r/>
    </w:p>
    <w:p>
      <w:pPr>
        <w:spacing w:line="440" w:lineRule="exact"/>
        <w:rPr>
          <w:rFonts w:ascii="宋体" w:hAnsi="宋体" w:eastAsia="宋体" w:cs="宋体"/>
          <w:b/>
          <w:sz w:val="28"/>
          <w:szCs w:val="28"/>
          <w:highlight w:val="none"/>
        </w:rPr>
      </w:pPr>
      <w:r>
        <w:rPr>
          <w:rFonts w:hint="eastAsia" w:ascii="宋体" w:hAnsi="宋体" w:eastAsia="宋体" w:cs="宋体"/>
          <w:b/>
          <w:color w:val="000000"/>
          <w:sz w:val="28"/>
          <w:szCs w:val="28"/>
          <w:highlight w:val="none"/>
        </w:rPr>
        <w:t xml:space="preserve">四、其他部分 </w:t>
      </w:r>
      <w:r/>
    </w:p>
    <w:p>
      <w:pPr>
        <w:pStyle w:val="1277"/>
        <w:ind w:firstLine="482"/>
        <w:jc w:val="both"/>
        <w:spacing w:before="0" w:after="0" w:line="380" w:lineRule="atLeast"/>
        <w:rPr>
          <w:rStyle w:val="918"/>
          <w:rFonts w:ascii="Times New Roman" w:hAnsi="Times New Roman" w:eastAsia="Times New Roman" w:cs="Times New Roman"/>
          <w:sz w:val="21"/>
          <w:szCs w:val="21"/>
          <w:highlight w:val="none"/>
        </w:rPr>
      </w:pPr>
      <w:r>
        <w:rPr>
          <w:rStyle w:val="918"/>
          <w:rFonts w:ascii="宋体" w:hAnsi="宋体" w:eastAsia="宋体" w:cs="宋体"/>
          <w:b/>
          <w:bCs/>
          <w:color w:val="000000"/>
          <w:sz w:val="21"/>
          <w:szCs w:val="22"/>
          <w:highlight w:val="none"/>
        </w:rPr>
        <w:t xml:space="preserve">附：苏州市稻麦良种补贴项目实施管理办法（</w:t>
      </w:r>
      <w:r>
        <w:rPr>
          <w:rStyle w:val="918"/>
          <w:rFonts w:ascii="仿宋_GB2312" w:hAnsi="仿宋_GB2312" w:eastAsia="仿宋_GB2312" w:cs="仿宋_GB2312"/>
          <w:b/>
          <w:bCs/>
          <w:color w:val="000000"/>
          <w:sz w:val="21"/>
          <w:szCs w:val="22"/>
          <w:highlight w:val="none"/>
        </w:rPr>
        <w:t xml:space="preserve">苏府办〔</w:t>
      </w:r>
      <w:r>
        <w:rPr>
          <w:rStyle w:val="918"/>
          <w:rFonts w:ascii="宋体" w:hAnsi="宋体" w:eastAsia="宋体" w:cs="宋体"/>
          <w:b/>
          <w:bCs/>
          <w:color w:val="000000"/>
          <w:sz w:val="21"/>
          <w:szCs w:val="22"/>
          <w:highlight w:val="none"/>
        </w:rPr>
        <w:t xml:space="preserve">2021</w:t>
      </w:r>
      <w:r>
        <w:rPr>
          <w:rStyle w:val="918"/>
          <w:rFonts w:ascii="仿宋_GB2312" w:hAnsi="仿宋_GB2312" w:eastAsia="仿宋_GB2312" w:cs="仿宋_GB2312"/>
          <w:b/>
          <w:bCs/>
          <w:color w:val="000000"/>
          <w:sz w:val="21"/>
          <w:szCs w:val="22"/>
          <w:highlight w:val="none"/>
        </w:rPr>
        <w:t xml:space="preserve">〕</w:t>
      </w:r>
      <w:r>
        <w:rPr>
          <w:rStyle w:val="918"/>
          <w:rFonts w:ascii="宋体" w:hAnsi="宋体" w:eastAsia="宋体" w:cs="宋体"/>
          <w:b/>
          <w:bCs/>
          <w:color w:val="000000"/>
          <w:sz w:val="21"/>
          <w:szCs w:val="22"/>
          <w:highlight w:val="none"/>
        </w:rPr>
        <w:t xml:space="preserve">138</w:t>
      </w:r>
      <w:r>
        <w:rPr>
          <w:rStyle w:val="918"/>
          <w:rFonts w:ascii="仿宋_GB2312" w:hAnsi="仿宋_GB2312" w:eastAsia="仿宋_GB2312" w:cs="仿宋_GB2312"/>
          <w:b/>
          <w:bCs/>
          <w:color w:val="000000"/>
          <w:sz w:val="21"/>
          <w:szCs w:val="22"/>
          <w:highlight w:val="none"/>
        </w:rPr>
        <w:t xml:space="preserve">号）　</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苏州市稻麦良种补贴项目实施管理办法</w:t>
      </w:r>
      <w:r/>
    </w:p>
    <w:p>
      <w:pPr>
        <w:pStyle w:val="1277"/>
        <w:jc w:val="center"/>
        <w:spacing w:before="0" w:after="0"/>
        <w:rPr>
          <w:rStyle w:val="918"/>
          <w:rFonts w:ascii="仿宋_GB2312" w:hAnsi="仿宋_GB2312" w:eastAsia="仿宋_GB2312" w:cs="仿宋_GB2312"/>
          <w:color w:val="000000"/>
          <w:sz w:val="24"/>
          <w:szCs w:val="24"/>
          <w:highlight w:val="none"/>
        </w:rPr>
      </w:pPr>
      <w:r>
        <w:rPr>
          <w:rStyle w:val="918"/>
          <w:rFonts w:ascii="宋体" w:hAnsi="宋体" w:eastAsia="宋体" w:cs="宋体"/>
          <w:color w:val="000000"/>
          <w:sz w:val="21"/>
          <w:szCs w:val="22"/>
          <w:highlight w:val="none"/>
        </w:rPr>
        <w:t xml:space="preserve">苏州市人民政府办公室 </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第一章 总 则</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第一条 为加快全市稻麦品种优质化进程，优化稻麦品种布局，促进粮食生产提质增效，提高农产品质量，规范稻麦良种补贴项目实施和管理，制定本办法。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第二条 在本市行政区域内参与本项目良种示范、生产、经营、使用、管理等活动，适用本办法。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第三条 良种补贴对象为在本市从事稻麦种植，且自愿购买补贴良种的种植户。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第四条 市农业农村局、市财政局负责全市良种补贴项目实施的组织、协调、绩效、监督。市种子管理站具体负责全市良种补贴项目实施管理工作。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市农业农村局负责研究制定稻麦良种补贴实施计划，开展项目管理、技术指导、预算编制、规范资金使用、监督检查、绩效自评价等。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市财政局负责稻麦良种补贴资金的预算安排，办理资金分配，监督预算执行，组织绩效评估等。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第五条 县级市（区）（以下简称“县级”）农业农村部门为项目实施和监管主体，主要负责良补品种和面积统计核查、良种招标采购、品种余缺调剂、种子质量监管、品种示范推广、良种良法配套、项目宣传总结以及资料报送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县级财政部门主要负责财政资金安排、拨付、监管等。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镇级政府对良种补贴的数据和材料的真实性负责，认真做好调查、复核、统计、报送、协调、检查等。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村级组织对良种补贴品种、面积的真实性和准确性负责，认真做好登记、核对、造册、公示、宣传等。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中标供种企业应当切实履行政府采购合同，及时保质保量地将稻麦良种供应到种植户。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种植户应按照订购补贴良种时的田块和面积计划，根据良种使用说明及相关技术指导，适时实地进行播种。</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第二章 补贴品种与标准</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第六条 列入苏州市水稻、小麦良种补贴的品种须通过省级以上（含省级）审定（或引种）且适宜在苏州地区种植，综合农艺性状和抗性表现好。鼓励种植优质、高产、绿色、特殊类型水稻和小麦品种。积极推广适合机械化种植、适应性广的品种。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在综合测试、展示示范的基础上，建立市、县两级稻麦品种主推制度，列入良种补贴的品种主要在主推目录中选择。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稻麦品种类型按照《江苏省主要农作物品种审定标准》执行。对于其他特殊类型稻麦品种，确有需求的，应当在拟定方案时提供相应的品种用途说明和不少于2年的试验总结报告，并经市方案评审专家商讨同意。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第七条 补贴方式。中标供种企业以差价（中标种子价格×购买种子数量－财政补贴金额）向种植户供种，县级农业农村部门和财政部门与中标供种企业结算。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第八条 补贴标准。常规粳稻指导用种量为4公斤/亩，杂交粳稻指导用种量为2公斤/亩。补贴标准为12元/亩，由市、县两级财政部门共同承担，市级财政部门承担6元/亩，县级财政部门承担6元/亩。为鼓励农户种植优质、绿色、多抗水稻品种，各地可适当提高补贴标准，增加资金自行承担。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小麦指导用种量12.5公斤/亩。补贴标准为18元/亩，由市、县两级财政部门共同承担，市级财政部门承担9元/亩，县级财政部门承担9元/亩。为鼓励农户种植优质专用小麦品种，各地可适当提高优质专用小麦订单等规模化、产业化生产种植户的补贴标准，增加资金自行承担。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如有政策调整，或生产成本较大变动，补贴标准可作相应调整。</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第三章  种子质量及包装</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第九条 参加补贴的稻麦良种质量除符合国家标准（GB4404.1）外，还应满足以下规定：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（一）水稻种子的净度不低于99.0%，各地应积极创造条件，将种子净度提高到99.5%以上。水稻种子（包括从外地调入的）中“杂草稻谷”含量不超过1.0‱（万分之一）；</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（二）小麦种子的纯度不低于99.5%，鼓励将小麦种子净度提高到99.5%以上，提升小麦种子的整齐度和饱满度。鼓励优先采购采用包衣技术加工的小麦种子。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县级农业农村部门应加强种子质量和种子检疫监管。在良种招标时，应体现优质优价原则，鼓励和引导企业提高种子质量标准和管理水平。小麦种子采用包衣加工的，包衣技术应符合当地病虫害防治要求，健全安全警示标注，增强安全生产意识。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第十条 良种补贴供应的稻麦种子包装规格不超过25Kg，包装袋彩色印制，并在显著位置印上统一的项目标识；水稻种子包装袋上净度标注值不得低于99.0%，小麦种子包装袋上纯度标注值不得低于99.5%。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县级农业农村部门在良种招标时，鼓励和引导企业提高种子包装质量，为购种者提供准确、便捷的服务。</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第四章 项目实施程序</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第十一条 县级农业农村部门应加强法规宣传，提高依法推广和合法应用品种的意识。在拟定稻麦良种补贴项目实施方案过程中，及时开展种植户购买意愿和种植计划的调查工作，做好补贴品种和面积的测算。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第十二条 县级农业农村部门依据品种区域布局规划，结合当年度品种应用表现和种植户购买意愿，按照规定格式和要求，科学拟定良种补贴实施方案。</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水稻良种补贴方案在实施年度的上年11月15日前完成拟定和报送；小麦良种补贴实施方案于当年5月31日前完成拟定和报送。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方案拟订后，应及时组织相关人员对方案进行认证，保证实施方案的准确性、严谨性和可行性。方案认证成员包括财政主管部门项目管理人员一名，农业农村主管部门项目管理人员一名，以及相关专业技术专家不少于两名。根据认证意见，对实施方案进行修改后，形成送审稿，并于规定时间内将认证意见与送审方案一同报市农业农村局、市财政局（文件材料寄送到市种子管理站，下同）。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第十三条 市农业农村局、市财政局收到县级方案后，应当及时组织相关专家对各地良种补贴方案进行评审。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各地根据市级评审意见进一步完善后，形成正式的实施方案，由项目实施单位、属地农业农村部门和财政主管部门盖章后施行，并报送市农业农村局、市财政局备案。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第十四条 县级农业农村部门按照《中华人民共和国种子法》《中华人民共和国政府采购法》《中华人民共和国招标投标法》等规定，公开、公正地组织稻麦良种采购。参与投标的种子企业须提供营业执照和生产经营许可证复印件、拟供种种子生产数量和质量情况、种子生产经营和质量档案、销售服务承诺以及其他材料。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水稻良种招标采购工作应于当年3月31日前完成，中标的供种企业应按合同规定备足种源，并留一定量的预备种。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小麦良种招标采购工作应于当年8月31日前完成，中标的供种企业应按合同规定备足种源，并留一定量的预备种。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良种招标时，县级农业农村部门应认真审查投标企业的资质、运营和信誉，严格把好采购源头关，同时要求投标企业提供“规范种子生产经营行为，保持种子价格稳定，维护种子市场秩序”的书面承诺，并做好跟踪监管工作。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第十五条 供种企业应当根据镇村购种计划及购种登记清册，及时将种子供应到购种户，水稻供种时间为4-5月份，小麦供种时间为10月份。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在供种过程中，供种企业应及时与购种户（或镇村供种点）按相关规定和程序进行扦样和封样。县级农业农村部门应加强对供种扦（封）样工作的监督和指导，并留存一份封样。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县级农业农村部门在供种前应对补贴品种、面积进行再次核实，如有变化，及时与供种企业协商调整，良种补贴面积不得超过实际种植面积。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种植户购买良种后，应及时播栽，如因政府政策、项目工程等客观因素影响导致无法播栽的，须由镇级政府出具情况说明，县级农业农村部门核实后报市农业农村局、市财政局备案。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第十六条 供种结束后，村级组织应当按苏州市统一格式在规定时间内对本村良种补贴品种、面积、标准和金额等信息分户在村民委员会公示栏中进行公示，时间不少于10日。水稻供种公示时间为当年6月10日至6月20日，小麦供种公示时间为当年11月15日至11月25日。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如不能在上述规定时间内公示的，应当在良种补贴实施方案中说明，并经市方案评审讨论同意。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第十七条 市级良种补贴资金采取“大专项+任务清单”形式管理，县级财政部门、农业农村部门根据《苏州市财政支农项目资金管理办法》和本办法的规定进行结算、拨付。项目资金有结余的，可调剂用于农业农村部门管理的其他涉农项目；实际结算超出市级下达金额的，由县级财政承担超出部分。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稻麦播栽结束后，县级农业农村部门应当根据项目实施情况、田间生长表现等，对本年度良种补贴品种、面积、数量及资金等进行统计、核实，会同县级财政部门进行结算、拨付。水稻良补项目于当年8月31日前完成，小麦良补项目于下年度4月30日前完成，并由县级农业农村部门和财政部门联合行文向市农业农村局、市财政局分别报告水稻和小麦的项目实施和资金拨付情况。</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第五章 项目监管和保障</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第十八条 各级农业农村部门应跟踪了解稻麦种子价格信息动态，确保供应种子价格合理，做好种子价格服务指导工作。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县级农业农村部门在种子收获后，应当及时联系相关部门对稻麦种子生产、收购、加工、包装、运输等成本构成情况进行调研，并对种子销售价格进行测算。市农业农村局在调研分析基础上，发布稻麦种子销售价格行情信息。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第十九条 招投标结束后，县级农业农村部门应严格按照相关规定对供种企业开展检查，检查生产经营档案、种子质量档案、种子加工包装记录、储备种子的品种和数量，检查种子质量检测，以及对不合格种子的处理情况等。同时，做好种子质量的监督抽查和检测工作，发现质量不符合规定的，及时提出处理意见，责令限期整改。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第二十条 种子供应结束后，县级农业农村部门应及时开展项目实施公示检查，检查覆盖所有参加补贴的镇（村），每个镇至少抽查2个村。各村应当留存公示的表格和图像资料，各镇汇总后报县级农业农村部门。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第二十一条 稻麦播栽结束后，县级农业农村部门应当及时组织补贴品种和种植面积的核查工作。由镇级负责机构开展面积核查的，每个镇核查不少于3个村（实际参加良种补贴不足3个村的，全部核查）。有必要的，可委托第三方开展面积核查，并根据实际情况，制定切实可行的核查工作方案。水稻良补面积核查于当年7月31日前完成，小麦良补面积核查于当年12月31日前完成。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第二十二条 在项目实施过程中，有包括但不限于下列行为的，由相关部门依据有关法律、法规的规定予以查处，情节严重的，依法追究刑事责任：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（一）良种补贴项目实施、管理单位和个人参与或变相参与种子经营活动，谋取不正当利益的；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（二）弄虚作假骗取供种资格，或不履行合同的；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（三）虚报品种和面积套取项目资金的；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（四）购买补贴良种无正当理由不种植的。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第二十三条 各级良种补贴项目实施管理工作经费，列入同级财政预算。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第二十四条 各级农业农村部门和财政部门应设立并公布监督咨询电话，受理政策咨询、查证举报事项等。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各地应当向广大种植户、基层管理和推广工作人员以及社会公布、宣传良种补贴政策，调动种植户使用良种、发展粮食生产的积极性。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第二十五条 县级农业农村部门应强化项目实施档案管理，加强相关法规和业务培训，对镇、村项目推进、组织落实、监督检查、宣传培训、服务指导、数据记录、总结报告等台账和档案工作定期检查指导。 </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各级部门对本级的报表、报告、文件、证明、合同、宣传、培训、示范、检查、检测、处理等资料负责，做好汇总、总结、报送等工作，并及时归纳、存档，保存时间不得少于5年。</w:t>
      </w:r>
      <w:r/>
    </w:p>
    <w:p>
      <w:pPr>
        <w:pStyle w:val="1277"/>
        <w:jc w:val="center"/>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第六章 附 则</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第二十六条 本办法所称良种（种子），是指参与并按照本项目规定进行加工、包装的水稻、小麦商品种子。</w:t>
      </w:r>
      <w:r/>
    </w:p>
    <w:p>
      <w:pPr>
        <w:pStyle w:val="1277"/>
        <w:ind w:firstLine="480"/>
        <w:jc w:val="left"/>
        <w:spacing w:before="0" w:after="0"/>
        <w:rPr>
          <w:rStyle w:val="918"/>
          <w:rFonts w:ascii="Times New Roman" w:hAnsi="Times New Roman" w:eastAsia="Times New Roman" w:cs="Times New Roman"/>
          <w:sz w:val="21"/>
          <w:szCs w:val="21"/>
          <w:highlight w:val="none"/>
        </w:rPr>
      </w:pPr>
      <w:r>
        <w:rPr>
          <w:rStyle w:val="918"/>
          <w:rFonts w:ascii="宋体" w:hAnsi="宋体" w:eastAsia="宋体" w:cs="宋体"/>
          <w:color w:val="000000"/>
          <w:sz w:val="21"/>
          <w:szCs w:val="22"/>
          <w:highlight w:val="none"/>
        </w:rPr>
        <w:t xml:space="preserve">第二十七条 本办法自颁布之日起施行。2015年苏州市农业委员会、苏州市财政局印发的《关于印发〈苏州市水稻良种补贴项目实施管理办法〉的通知》（苏市农规〔2015〕1号、苏财农字〔2015〕16号）同时废止。</w:t>
      </w:r>
      <w:r/>
    </w:p>
    <w:p>
      <w:pPr>
        <w:pStyle w:val="1277"/>
        <w:ind w:left="420"/>
        <w:jc w:val="both"/>
        <w:spacing w:before="0" w:after="0" w:line="440" w:lineRule="atLeast"/>
        <w:rPr>
          <w:rStyle w:val="918"/>
          <w:rFonts w:ascii="Times New Roman" w:hAnsi="Times New Roman" w:eastAsia="Times New Roman" w:cs="Times New Roman"/>
          <w:sz w:val="21"/>
          <w:szCs w:val="21"/>
          <w:highlight w:val="none"/>
        </w:rPr>
      </w:pPr>
      <w:r>
        <w:rPr>
          <w:rStyle w:val="918"/>
          <w:rFonts w:ascii="宋体" w:hAnsi="宋体" w:eastAsia="宋体" w:cs="宋体"/>
          <w:b/>
          <w:bCs/>
          <w:color w:val="000000"/>
          <w:sz w:val="21"/>
          <w:szCs w:val="22"/>
          <w:highlight w:val="none"/>
        </w:rPr>
        <w:t xml:space="preserve">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《张家港市救灾备荒种子储备管理办法》（张农规[2017]1 号）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张家港市救灾备荒种子储备管理办法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总则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第一条 根据《中华人民共和国种子法》、《江苏省种子条例》规定，为加强我市救灾备荒种子管理，保证救灾备荒种子储备任务的顺利完成，特制定本办法。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第二条 救灾备荒种子主要用于农业生产发生灾害时的生产需要及余缺调剂，保证恢复和稳定生产，减轻因自然灾害和特殊原因给农业生产带来的损失，保障农业生产安全。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第三条 本办法适用于承担救灾备荒种子储备的种子企业（以下简称“承储单位”）及相关单位。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储备种类、数量、质量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第四条 常年储备作物种类为水稻、小麦。年度救灾备荒种子的储备数量和具体品种由市农委根据农业生产自然灾害发生规律和种子供需形势确定。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第五条 救灾备荒种子的质量必须达到国家种子质量标准。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承储单位的条件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第六条 承储单位必须具有相应种子生产经营资格，且信誉良好，没有违法生产经营行为。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第七条 交通运输便利，便于储备种子需要时及时调出。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储备的计划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第八条 由市农委会同市财政局确定救灾备荒种子的储备计划，同时报市人民政府备案。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第九条 在每年储备计划下达前，经过政府采购程序采取招标方式确定承储单位，由市种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子管理站与中标的承储单位签订救灾备荒种子储备合同，具体明确储备种子的作物种类、品种、数量、质量、储备期限、地点、储备费用补贴，以及双方的责任和义务。</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第十条 承储单位根据储备合同，安排救灾备荒种子的生产、收购、加工、储备及出库工作。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第十一条 由于不可抗力原因，承储单位需改变储备计划，须报市农委、市财政局批准。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第十二条 救灾备荒种子实行常年储备，储备时间：从每年稻麦良种补贴项目招标时间起，小麦至 12 月 31 日、水稻至 7 月 31 日结束。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救灾备荒种子的管理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第十三条 救灾备荒种子的储备由市种子管理站负责进行指导和监督。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第十四条 各承储单位应在储备计划开始后 1 个月内，将本年度储备计划落实情况及储备入库种子的质量检测报告报市种子管理站。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第十五条 承储单位要切实做好救灾备荒种子的储备工作，建立健全储备种子的保管制度，实行定期检查，保证储备期间种子的质量和安全。承储单位每年在播种前，必须对储备的种子质量再次进行抽样检查，并将检测结果报市种子管理站。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第十六条 种子储备期间，市农委将不定期对储备任务的完成情况和救灾备荒种子的质量进行检查。种子承储单位如无故不能完成储备、调拨任务或种子质量不合格，将停拨（或收回）本年度良种储备费用补贴，并取消其下一年度储备资格。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第十七条 因承储单位未完成储备任务造成缺种，或救灾备荒种子质量不合格，对救灾工作造成重大影响，将依法追究承储单位及相关责任人的法律责任。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救灾备荒种子的调拨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第十八条 市农委根据自然灾害发生、发展情况及大面积生产缺种情况，组织救灾备荒种子的调拨，储备期内未经市农委批准，任何部门或单位不得擅自动用救灾备荒种子。如发现擅自动用，将停拨承储单位本年度的储备费用，并取消其储备资格。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第十九条 受灾或缺种的镇（区）如需动用市救灾备荒种子，须由镇（区）农业部门提出书面申请，报市农委批准，由市农委签发《调拨救灾备荒种子通知》后方可动用。申请报告应说明受灾情况、缺种原因，提出所需作物种类、品种、数量及调往地点。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第二十条 承储单位在接到调拨通知后，须向调入单位提供储备种子质量检验结果报告，由调入方复检后，双方办理相关验收手续。</w:t>
      </w:r>
      <w:r>
        <w:rPr>
          <w:rStyle w:val="918"/>
          <w:rFonts w:ascii="Calibri" w:hAnsi="Calibri" w:eastAsia="Calibri" w:cs="Calibri"/>
          <w:color w:val="000000"/>
          <w:sz w:val="18"/>
          <w:szCs w:val="18"/>
          <w:highlight w:val="none"/>
        </w:rPr>
        <w:t xml:space="preserve">9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第二十一条 救灾备荒种子调拨的价格不得高于稻、麦种子的采购中标价减去补贴金额后的价格，其他费用由双方协商确定，调运过程中的具体事项由双方协商决定，承储单位应协助调入方做好调运工作。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第二十二条 调运结束后，调出单位应及时将调出储备种子的时间、地点、品种、数量等情况，以及调出调入双方交验手续复印件，以书面形式报告市农委。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第二十三条 救灾、补缺结束后，调入单位应及时将救灾和补缺情况书面报告市农委。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救灾备荒种子的使用、监管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第二十四条 各镇（区）农业部门对申报使用的救灾备荒种子的对象、数量要严格审核把关。并对种子是否直接用于生产进行跟踪督查。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第二十五条 严禁虚报冒领、倒卖救灾备荒种子，一经查出，将依法依规查处。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第二十六条 市级救灾备荒种子所需资金列入市财政专项预算。储备补贴资金主要用于按计划承担储备任务的流动资金占用费、种子去杂去劣费、收购加成、仓储保管、烘干、精选、生产风险和转商亏损等补贴。补贴费用每年测算后确定。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第二十七条 每年储备任务结束后，由市种子管理站将已审核过的储备种子购货发票或入库单、市农委调拨批文及出库单、超过储备期限种子出库证明等复印件和费用补贴申报表等，上报市农委,经审核后，市财政局将补贴款及时拨付至承储单位。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第二十八条 市财政局对贮备资金使用情况不定期进行检查。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b/>
          <w:bCs/>
          <w:color w:val="000000"/>
          <w:sz w:val="21"/>
          <w:szCs w:val="22"/>
          <w:highlight w:val="none"/>
        </w:rPr>
        <w:t xml:space="preserve">附则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第二十九条 本办法自公布之日起 30 日后施行。原制定的《张家港市救灾备荒种子储备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管理办法》（张农发[2011]78 号）同时废止。 </w:t>
      </w:r>
      <w:r/>
    </w:p>
    <w:p>
      <w:pPr>
        <w:pStyle w:val="1277"/>
        <w:jc w:val="left"/>
        <w:spacing w:before="0" w:after="0"/>
        <w:rPr>
          <w:rStyle w:val="918"/>
          <w:rFonts w:ascii="Calibri" w:hAnsi="Calibri" w:eastAsia="Calibri" w:cs="Calibri"/>
          <w:sz w:val="21"/>
          <w:szCs w:val="21"/>
          <w:highlight w:val="none"/>
        </w:rPr>
      </w:pPr>
      <w:r>
        <w:rPr>
          <w:rStyle w:val="918"/>
          <w:rFonts w:ascii="宋体" w:hAnsi="宋体" w:eastAsia="宋体" w:cs="宋体"/>
          <w:color w:val="000000"/>
          <w:sz w:val="21"/>
          <w:szCs w:val="22"/>
          <w:highlight w:val="none"/>
        </w:rPr>
        <w:t xml:space="preserve">第三十条 本办法由市农委和市财政局负责解释。 </w:t>
      </w:r>
      <w:r/>
    </w:p>
    <w:p>
      <w:pPr>
        <w:jc w:val="center"/>
        <w:pageBreakBefore/>
        <w:spacing w:before="240" w:after="60" w:line="440" w:lineRule="exact"/>
        <w:widowControl w:val="off"/>
        <w:rPr>
          <w:rFonts w:ascii="宋体" w:hAnsi="宋体" w:eastAsia="宋体" w:cs="Times New Roman"/>
          <w:b w:val="0"/>
          <w:bCs/>
          <w:sz w:val="24"/>
          <w:szCs w:val="32"/>
          <w:highlight w:val="none"/>
          <w:lang w:val="en-US" w:eastAsia="zh-CN" w:bidi="ar-SA"/>
        </w:rPr>
        <w:outlineLvl w:val="0"/>
      </w:pPr>
      <w:r/>
      <w:bookmarkStart w:id="237" w:name="_Toc256000011"/>
      <w:r/>
      <w:bookmarkStart w:id="238" w:name="_Toc54119655"/>
      <w:r/>
      <w:bookmarkStart w:id="239" w:name="_Toc35244877"/>
      <w:r>
        <w:rPr>
          <w:rFonts w:hint="eastAsia" w:ascii="宋体" w:hAnsi="宋体" w:eastAsia="宋体" w:cs="Times New Roman"/>
          <w:b/>
          <w:bCs/>
          <w:color w:val="000000"/>
          <w:sz w:val="44"/>
          <w:szCs w:val="32"/>
          <w:highlight w:val="none"/>
          <w:lang w:val="en-US" w:eastAsia="zh-CN" w:bidi="ar-SA"/>
        </w:rPr>
        <w:t xml:space="preserve">第五章  评标方法与评标标准</w:t>
      </w:r>
      <w:bookmarkEnd w:id="237"/>
      <w:r/>
      <w:bookmarkEnd w:id="238"/>
      <w:r/>
      <w:bookmarkEnd w:id="239"/>
      <w:r/>
      <w:r/>
    </w:p>
    <w:p>
      <w:pPr>
        <w:ind w:firstLine="496"/>
        <w:keepLines/>
        <w:keepNext/>
        <w:spacing w:line="440" w:lineRule="exact"/>
        <w:rPr>
          <w:rFonts w:ascii="宋体" w:hAnsi="宋体" w:eastAsia="宋体" w:cs="Times New Roman"/>
          <w:bCs/>
          <w:sz w:val="32"/>
          <w:szCs w:val="32"/>
          <w:highlight w:val="none"/>
        </w:rPr>
        <w:outlineLvl w:val="2"/>
      </w:pPr>
      <w:r/>
      <w:bookmarkStart w:id="240" w:name="_Toc40428754"/>
      <w:r>
        <w:rPr>
          <w:rFonts w:hint="eastAsia" w:ascii="宋体" w:hAnsi="宋体" w:eastAsia="宋体" w:cs="Times New Roman"/>
          <w:bCs/>
          <w:color w:val="000000"/>
          <w:sz w:val="32"/>
          <w:szCs w:val="32"/>
          <w:highlight w:val="none"/>
        </w:rPr>
        <w:t xml:space="preserve">一、评标方法与定标原则</w:t>
      </w:r>
      <w:bookmarkEnd w:id="240"/>
      <w:r/>
      <w:r/>
    </w:p>
    <w:p>
      <w:pPr>
        <w:pStyle w:val="1260"/>
        <w:ind w:firstLine="500"/>
        <w:spacing w:line="440" w:lineRule="exact"/>
        <w:rPr>
          <w:rFonts w:hint="eastAsia" w:ascii="宋体" w:hAnsi="宋体" w:eastAsia="宋体" w:cs="Times New Roman"/>
          <w:color w:val="000080"/>
          <w:sz w:val="20"/>
          <w:highlight w:val="none"/>
        </w:rPr>
        <w:outlineLvl w:val="9"/>
      </w:pPr>
      <w:r>
        <w:rPr>
          <w:rStyle w:val="918"/>
          <w:rFonts w:ascii="宋体" w:hAnsi="宋体" w:eastAsia="宋体" w:cs="宋体"/>
          <w:b w:val="0"/>
          <w:color w:val="000000"/>
          <w:spacing w:val="7"/>
          <w:sz w:val="24"/>
          <w:szCs w:val="22"/>
          <w:highlight w:val="none"/>
        </w:rPr>
        <w:t xml:space="preserve">1.1、评标采用最低评标价法，评标结果按投标报价由低到高顺序排列。投标报价相同的并列。投标文件满足招标文件全部实质性要求且投标报价最低的投标人为排名第一的中标候选人。</w:t>
      </w:r>
      <w:bookmarkStart w:id="241" w:name="EB62ffe30267be4d9da459adf3124e9fe5"/>
      <w:r/>
      <w:bookmarkEnd w:id="241"/>
      <w:r/>
      <w:bookmarkStart w:id="242" w:name="EB7fb355fa72914ecb929ae586b8e28d83"/>
      <w:r/>
      <w:bookmarkEnd w:id="242"/>
      <w:r/>
      <w:r/>
    </w:p>
    <w:p>
      <w:pPr>
        <w:pStyle w:val="1259"/>
        <w:ind w:firstLine="500"/>
        <w:spacing w:line="440" w:lineRule="exact"/>
        <w:rPr>
          <w:rStyle w:val="918"/>
          <w:rFonts w:ascii="宋体" w:hAnsi="宋体" w:eastAsia="宋体" w:cs="宋体"/>
          <w:b w:val="0"/>
          <w:spacing w:val="7"/>
          <w:sz w:val="24"/>
          <w:highlight w:val="none"/>
        </w:rPr>
        <w:outlineLvl w:val="9"/>
      </w:pPr>
      <w:r>
        <w:rPr>
          <w:rStyle w:val="918"/>
          <w:rFonts w:ascii="宋体" w:hAnsi="宋体" w:eastAsia="宋体" w:cs="宋体"/>
          <w:b w:val="0"/>
          <w:color w:val="000000"/>
          <w:spacing w:val="7"/>
          <w:sz w:val="24"/>
          <w:szCs w:val="22"/>
          <w:highlight w:val="none"/>
        </w:rPr>
        <w:t xml:space="preserve">2、针对中小型企业的评审：（1）根据《政府采购促进中小企业发展管理办法》 (财库〔2020〕46号)及《苏州市政府采购促进中小企业发展实施意见》（苏</w:t>
      </w:r>
      <w:r>
        <w:rPr>
          <w:rStyle w:val="918"/>
          <w:rFonts w:ascii="宋体" w:hAnsi="宋体" w:eastAsia="宋体" w:cs="宋体"/>
          <w:b w:val="0"/>
          <w:color w:val="000000"/>
          <w:spacing w:val="7"/>
          <w:sz w:val="24"/>
          <w:szCs w:val="22"/>
          <w:highlight w:val="none"/>
        </w:rPr>
        <w:t xml:space="preserve">财购〔2022〕16号）的规定，对符合办法规定的小微企业报价给予20%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w:t>
      </w:r>
      <w:r>
        <w:rPr>
          <w:rStyle w:val="918"/>
          <w:rFonts w:ascii="宋体" w:hAnsi="宋体" w:eastAsia="宋体" w:cs="宋体"/>
          <w:b w:val="0"/>
          <w:color w:val="000000"/>
          <w:spacing w:val="7"/>
          <w:sz w:val="24"/>
          <w:szCs w:val="22"/>
          <w:highlight w:val="none"/>
        </w:rPr>
        <w:t xml:space="preserve">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rPr>
          <w:rStyle w:val="918"/>
          <w:rFonts w:ascii="宋体" w:hAnsi="宋体" w:eastAsia="宋体" w:cs="宋体"/>
          <w:b w:val="0"/>
          <w:color w:val="000000"/>
          <w:spacing w:val="7"/>
          <w:sz w:val="24"/>
          <w:szCs w:val="22"/>
          <w:highlight w:val="none"/>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p>
    <w:p>
      <w:pPr>
        <w:ind w:firstLine="400"/>
        <w:spacing w:line="440" w:lineRule="exact"/>
        <w:rPr>
          <w:rFonts w:ascii="宋体" w:hAnsi="宋体" w:eastAsia="宋体" w:cs="Times New Roman"/>
          <w:color w:val="000080"/>
          <w:sz w:val="20"/>
          <w:highlight w:val="none"/>
        </w:rPr>
      </w:pPr>
      <w:r/>
      <w:bookmarkStart w:id="243" w:name="EB5665b3cc3ef142c8a0c8bc5d3e5d286b"/>
      <w:r/>
      <w:bookmarkEnd w:id="243"/>
      <w:r/>
      <w:r/>
    </w:p>
    <w:p>
      <w:pPr>
        <w:pStyle w:val="1261"/>
        <w:ind w:firstLine="500"/>
        <w:spacing w:line="440" w:lineRule="exact"/>
        <w:rPr>
          <w:rStyle w:val="918"/>
          <w:rFonts w:ascii="宋体" w:hAnsi="宋体" w:eastAsia="宋体" w:cs="宋体"/>
          <w:b w:val="0"/>
          <w:spacing w:val="7"/>
          <w:sz w:val="24"/>
          <w:highlight w:val="none"/>
        </w:rPr>
        <w:outlineLvl w:val="9"/>
      </w:pPr>
      <w:r>
        <w:rPr>
          <w:rStyle w:val="918"/>
          <w:rFonts w:ascii="宋体" w:hAnsi="宋体" w:eastAsia="宋体" w:cs="宋体"/>
          <w:b w:val="0"/>
          <w:color w:val="000000"/>
          <w:spacing w:val="7"/>
          <w:sz w:val="24"/>
          <w:szCs w:val="22"/>
          <w:highlight w:val="none"/>
        </w:rPr>
        <w:t xml:space="preserve">3、如所投产品属于"节能产品政府采购品目清单"、“环境标志产品政府采购品目清单"中优先采购的产品范围内的，请提供国家确定的认证机构出具的、处于有效期之内的节能产品、环境标志产品认证证书复印件(若证书有附件(附录)的，附件(附录)复印件须随证书复印件一起提供) 。在报价相同的情况下，所投优先采购产品更多的供应商优先中标。</w:t>
      </w:r>
      <w:r/>
    </w:p>
    <w:p>
      <w:pPr>
        <w:pStyle w:val="968"/>
        <w:ind w:firstLine="0"/>
        <w:rPr>
          <w:color w:val="auto"/>
          <w:szCs w:val="24"/>
          <w:highlight w:val="none"/>
        </w:rPr>
      </w:pPr>
      <w:r>
        <w:rPr>
          <w:color w:val="auto"/>
          <w:szCs w:val="24"/>
          <w:highlight w:val="none"/>
        </w:rPr>
      </w:r>
      <w:bookmarkEnd w:id="227"/>
      <w:r/>
      <w:bookmarkEnd w:id="228"/>
      <w:r/>
      <w:bookmarkEnd w:id="229"/>
      <w:r/>
      <w:bookmarkEnd w:id="230"/>
      <w:r/>
      <w:bookmarkEnd w:id="231"/>
      <w:r/>
      <w:bookmarkEnd w:id="232"/>
      <w:r/>
      <w:r/>
    </w:p>
    <w:p>
      <w:pPr>
        <w:pStyle w:val="957"/>
        <w:pageBreakBefore/>
        <w:spacing w:line="440" w:lineRule="exact"/>
        <w:rPr>
          <w:rFonts w:ascii="宋体" w:hAnsi="宋体" w:eastAsia="宋体"/>
          <w:color w:val="auto"/>
          <w:highlight w:val="none"/>
        </w:rPr>
      </w:pPr>
      <w:r/>
      <w:bookmarkStart w:id="244" w:name="_Toc30627"/>
      <w:r/>
      <w:bookmarkStart w:id="245" w:name="_Toc5399"/>
      <w:r/>
      <w:bookmarkStart w:id="246" w:name="_Toc54119656"/>
      <w:r>
        <w:rPr>
          <w:rFonts w:hint="eastAsia" w:ascii="宋体" w:hAnsi="宋体" w:eastAsia="宋体"/>
          <w:color w:val="auto"/>
          <w:highlight w:val="none"/>
        </w:rPr>
        <w:t xml:space="preserve">第六章 投标文件格式</w:t>
      </w:r>
      <w:bookmarkEnd w:id="244"/>
      <w:r/>
      <w:bookmarkEnd w:id="245"/>
      <w:r/>
      <w:bookmarkEnd w:id="246"/>
      <w:r/>
      <w:bookmarkStart w:id="247" w:name="_Hlt26671244"/>
      <w:r/>
      <w:bookmarkEnd w:id="247"/>
      <w:r/>
      <w:bookmarkStart w:id="248" w:name="_Hlt26955039"/>
      <w:r/>
      <w:bookmarkEnd w:id="248"/>
      <w:r/>
      <w:bookmarkStart w:id="249" w:name="_Toc26554094"/>
      <w:r/>
      <w:bookmarkStart w:id="250" w:name="_Toc49090576"/>
      <w:r/>
      <w:bookmarkStart w:id="251" w:name="_Toc120614282"/>
      <w:r/>
      <w:bookmarkEnd w:id="249"/>
      <w:r/>
      <w:bookmarkEnd w:id="250"/>
      <w:r/>
      <w:bookmarkEnd w:id="251"/>
      <w:r/>
      <w:r/>
    </w:p>
    <w:p>
      <w:pPr>
        <w:ind w:right="-124" w:firstLine="420"/>
        <w:spacing w:line="440" w:lineRule="exact"/>
        <w:rPr>
          <w:color w:val="auto"/>
          <w:highlight w:val="none"/>
        </w:rPr>
      </w:pPr>
      <w:r>
        <w:rPr>
          <w:color w:val="auto"/>
          <w:highlight w:val="none"/>
        </w:rPr>
      </w:r>
      <w:r/>
    </w:p>
    <w:p>
      <w:pPr>
        <w:ind w:firstLine="400"/>
        <w:jc w:val="left"/>
        <w:spacing w:line="440" w:lineRule="exact"/>
        <w:rPr>
          <w:rFonts w:ascii="宋体" w:hAnsi="宋体"/>
          <w:color w:val="auto"/>
          <w:sz w:val="20"/>
          <w:highlight w:val="none"/>
        </w:rPr>
      </w:pPr>
      <w:r/>
      <w:bookmarkStart w:id="252" w:name="EB3198bb99319c4c5cb9e4b30deb0155ce"/>
      <w:r/>
      <w:r/>
    </w:p>
    <w:p>
      <w:pPr>
        <w:pStyle w:val="1278"/>
        <w:jc w:val="center"/>
        <w:spacing w:after="400"/>
        <w:rPr>
          <w:rFonts w:ascii="宋体" w:hAnsi="宋体" w:eastAsia="宋体" w:cs="宋体"/>
          <w:color w:val="auto"/>
          <w:sz w:val="40"/>
          <w:szCs w:val="40"/>
          <w:highlight w:val="none"/>
        </w:rPr>
        <w:outlineLvl w:val="0"/>
      </w:pPr>
      <w:r/>
      <w:bookmarkStart w:id="253" w:name="_Toc13675"/>
      <w:r>
        <w:rPr>
          <w:rFonts w:ascii="宋体" w:hAnsi="宋体" w:eastAsia="宋体" w:cs="宋体"/>
          <w:color w:val="auto"/>
          <w:sz w:val="40"/>
          <w:szCs w:val="40"/>
          <w:highlight w:val="none"/>
        </w:rPr>
        <w:t xml:space="preserve">投标主要文件目录</w:t>
      </w:r>
      <w:bookmarkEnd w:id="253"/>
      <w:r/>
      <w:r/>
    </w:p>
    <w:p>
      <w:pPr>
        <w:pStyle w:val="1278"/>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一、封面</w:t>
      </w:r>
      <w:r/>
    </w:p>
    <w:p>
      <w:pPr>
        <w:pStyle w:val="1278"/>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二、投标函格式</w:t>
      </w:r>
      <w:r/>
    </w:p>
    <w:p>
      <w:pPr>
        <w:pStyle w:val="1278"/>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三、开标一览表</w:t>
      </w:r>
      <w:r/>
    </w:p>
    <w:p>
      <w:pPr>
        <w:pStyle w:val="1278"/>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四、资格证明文件</w:t>
      </w:r>
      <w:r/>
    </w:p>
    <w:p>
      <w:pPr>
        <w:pStyle w:val="1278"/>
        <w:spacing w:before="240" w:after="240" w:line="200" w:lineRule="atLeast"/>
        <w:rPr>
          <w:rStyle w:val="918"/>
          <w:rFonts w:ascii="宋体" w:hAnsi="宋体" w:eastAsia="宋体" w:cs="宋体"/>
          <w:color w:val="auto"/>
          <w:sz w:val="24"/>
          <w:szCs w:val="24"/>
          <w:highlight w:val="none"/>
        </w:rPr>
      </w:pPr>
      <w:r>
        <w:rPr>
          <w:rStyle w:val="918"/>
          <w:rFonts w:hint="eastAsia" w:ascii="宋体" w:hAnsi="宋体" w:eastAsia="宋体" w:cs="宋体"/>
          <w:color w:val="auto"/>
          <w:highlight w:val="none"/>
          <w:lang w:eastAsia="zh-CN"/>
        </w:rPr>
        <w:t xml:space="preserve">五</w:t>
      </w:r>
      <w:r>
        <w:rPr>
          <w:rStyle w:val="918"/>
          <w:rFonts w:ascii="宋体" w:hAnsi="宋体" w:eastAsia="宋体" w:cs="宋体"/>
          <w:color w:val="auto"/>
          <w:highlight w:val="none"/>
        </w:rPr>
        <w:t xml:space="preserve">、中小企业声明函</w:t>
      </w:r>
      <w:r/>
    </w:p>
    <w:p>
      <w:pPr>
        <w:pStyle w:val="1278"/>
        <w:spacing w:before="240" w:after="240" w:line="200" w:lineRule="atLeast"/>
        <w:rPr>
          <w:rStyle w:val="918"/>
          <w:rFonts w:ascii="宋体" w:hAnsi="宋体" w:eastAsia="宋体" w:cs="宋体"/>
          <w:color w:val="auto"/>
          <w:sz w:val="24"/>
          <w:szCs w:val="24"/>
          <w:highlight w:val="none"/>
        </w:rPr>
      </w:pPr>
      <w:r>
        <w:rPr>
          <w:rStyle w:val="918"/>
          <w:rFonts w:hint="eastAsia" w:ascii="宋体" w:hAnsi="宋体" w:eastAsia="宋体" w:cs="宋体"/>
          <w:color w:val="auto"/>
          <w:highlight w:val="none"/>
          <w:lang w:eastAsia="zh-CN"/>
        </w:rPr>
        <w:t xml:space="preserve">六</w:t>
      </w:r>
      <w:r>
        <w:rPr>
          <w:rStyle w:val="918"/>
          <w:rFonts w:ascii="宋体" w:hAnsi="宋体" w:eastAsia="宋体" w:cs="宋体"/>
          <w:color w:val="auto"/>
          <w:highlight w:val="none"/>
        </w:rPr>
        <w:t xml:space="preserve">、残疾人福利性单位声明函</w:t>
      </w:r>
      <w:r/>
    </w:p>
    <w:p>
      <w:pPr>
        <w:pStyle w:val="1278"/>
        <w:spacing w:before="240" w:after="240" w:line="200" w:lineRule="atLeast"/>
        <w:rPr>
          <w:rStyle w:val="918"/>
          <w:rFonts w:ascii="宋体" w:hAnsi="宋体" w:eastAsia="宋体" w:cs="宋体"/>
          <w:color w:val="auto"/>
          <w:highlight w:val="none"/>
        </w:rPr>
      </w:pPr>
      <w:r>
        <w:rPr>
          <w:rStyle w:val="918"/>
          <w:rFonts w:hint="eastAsia" w:ascii="宋体" w:hAnsi="宋体" w:eastAsia="宋体" w:cs="宋体"/>
          <w:color w:val="auto"/>
          <w:highlight w:val="none"/>
          <w:lang w:eastAsia="zh-CN"/>
        </w:rPr>
        <w:t xml:space="preserve">七</w:t>
      </w:r>
      <w:r>
        <w:rPr>
          <w:rStyle w:val="918"/>
          <w:rFonts w:ascii="宋体" w:hAnsi="宋体" w:eastAsia="宋体" w:cs="宋体"/>
          <w:color w:val="auto"/>
          <w:highlight w:val="none"/>
        </w:rPr>
        <w:t xml:space="preserve">、监狱企业的证明文件</w:t>
      </w:r>
      <w:r/>
    </w:p>
    <w:p>
      <w:pPr>
        <w:pStyle w:val="1342"/>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eastAsia="zh-CN"/>
        </w:rPr>
        <w:t xml:space="preserve">八</w:t>
      </w:r>
      <w:r>
        <w:rPr>
          <w:rFonts w:ascii="宋体" w:hAnsi="宋体" w:eastAsia="宋体" w:cs="宋体"/>
          <w:color w:val="auto"/>
          <w:highlight w:val="none"/>
        </w:rPr>
        <w:t xml:space="preserve">、投标配置及分项报价表</w:t>
      </w:r>
      <w:r/>
    </w:p>
    <w:p>
      <w:pPr>
        <w:pStyle w:val="1342"/>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、核心产品品牌表</w:t>
      </w:r>
      <w:r/>
    </w:p>
    <w:p>
      <w:pPr>
        <w:pStyle w:val="1342"/>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eastAsia="zh-CN"/>
        </w:rPr>
        <w:t xml:space="preserve">十</w:t>
      </w:r>
      <w:r>
        <w:rPr>
          <w:rFonts w:ascii="宋体" w:hAnsi="宋体" w:eastAsia="宋体" w:cs="宋体"/>
          <w:color w:val="auto"/>
          <w:highlight w:val="none"/>
        </w:rPr>
        <w:t xml:space="preserve">、第四章项目需求中实质性要求响应对照表</w:t>
      </w:r>
      <w:r/>
    </w:p>
    <w:p>
      <w:pPr>
        <w:pStyle w:val="1279"/>
        <w:rPr>
          <w:color w:val="auto"/>
          <w:highlight w:val="none"/>
        </w:rPr>
        <w:outlineLvl w:val="1"/>
      </w:pPr>
      <w:r>
        <w:rPr>
          <w:color w:val="auto"/>
          <w:highlight w:val="none"/>
        </w:rPr>
        <w:br w:type="page" w:clear="all"/>
      </w:r>
      <w:bookmarkStart w:id="254" w:name="_Toc6080"/>
      <w:r>
        <w:rPr>
          <w:rFonts w:ascii="宋体" w:hAnsi="宋体" w:eastAsia="宋体" w:cs="宋体"/>
          <w:b/>
          <w:color w:val="auto"/>
          <w:sz w:val="32"/>
          <w:highlight w:val="none"/>
        </w:rPr>
        <w:t xml:space="preserve">一、封面</w:t>
      </w:r>
      <w:bookmarkEnd w:id="254"/>
      <w:r/>
      <w:r/>
    </w:p>
    <w:p>
      <w:pPr>
        <w:pStyle w:val="1280"/>
        <w:spacing w:line="440" w:lineRule="exact"/>
        <w:rPr>
          <w:color w:val="auto"/>
          <w:spacing w:val="7"/>
          <w:highlight w:val="none"/>
        </w:rPr>
      </w:pPr>
      <w:r>
        <w:rPr>
          <w:rFonts w:ascii="宋体" w:hAnsi="宋体" w:eastAsia="宋体" w:cs="宋体"/>
          <w:color w:val="auto"/>
          <w:highlight w:val="none"/>
        </w:rPr>
        <w:t xml:space="preserve">﻿ </w:t>
      </w:r>
      <w:r/>
    </w:p>
    <w:p>
      <w:pPr>
        <w:pStyle w:val="1280"/>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28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28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28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8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280"/>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281"/>
        <w:rPr>
          <w:color w:val="auto"/>
          <w:highlight w:val="none"/>
        </w:rPr>
        <w:outlineLvl w:val="1"/>
      </w:pPr>
      <w:r>
        <w:rPr>
          <w:color w:val="auto"/>
          <w:highlight w:val="none"/>
        </w:rPr>
        <w:br w:type="page" w:clear="all"/>
      </w:r>
      <w:bookmarkStart w:id="255" w:name="_Toc12515"/>
      <w:r>
        <w:rPr>
          <w:rFonts w:ascii="宋体" w:hAnsi="宋体" w:eastAsia="宋体" w:cs="宋体"/>
          <w:b/>
          <w:color w:val="auto"/>
          <w:sz w:val="32"/>
          <w:highlight w:val="none"/>
        </w:rPr>
        <w:t xml:space="preserve">二、投标函格式</w:t>
      </w:r>
      <w:bookmarkEnd w:id="255"/>
      <w:r/>
      <w:r/>
    </w:p>
    <w:p>
      <w:pPr>
        <w:pStyle w:val="1282"/>
        <w:spacing w:line="440" w:lineRule="exact"/>
        <w:rPr>
          <w:color w:val="auto"/>
          <w:spacing w:val="7"/>
          <w:highlight w:val="none"/>
        </w:rPr>
      </w:pPr>
      <w:r>
        <w:rPr>
          <w:rFonts w:ascii="宋体" w:hAnsi="宋体" w:eastAsia="宋体" w:cs="宋体"/>
          <w:color w:val="auto"/>
          <w:highlight w:val="none"/>
        </w:rPr>
        <w:t xml:space="preserve">﻿ </w:t>
      </w:r>
      <w:r/>
    </w:p>
    <w:p>
      <w:pPr>
        <w:pStyle w:val="1282"/>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致：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邮编：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传真：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28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283"/>
        <w:rPr>
          <w:color w:val="auto"/>
          <w:highlight w:val="none"/>
        </w:rPr>
        <w:outlineLvl w:val="1"/>
      </w:pPr>
      <w:r>
        <w:rPr>
          <w:color w:val="auto"/>
          <w:highlight w:val="none"/>
        </w:rPr>
        <w:br w:type="page" w:clear="all"/>
      </w:r>
      <w:bookmarkStart w:id="256" w:name="_Toc13203"/>
      <w:r>
        <w:rPr>
          <w:rFonts w:ascii="宋体" w:hAnsi="宋体" w:eastAsia="宋体" w:cs="宋体"/>
          <w:b/>
          <w:color w:val="auto"/>
          <w:sz w:val="32"/>
          <w:highlight w:val="none"/>
        </w:rPr>
        <w:t xml:space="preserve">三、开标一览表</w:t>
      </w:r>
      <w:bookmarkEnd w:id="256"/>
      <w:r/>
      <w:r/>
    </w:p>
    <w:p>
      <w:pPr>
        <w:pStyle w:val="1284"/>
        <w:jc w:val="center"/>
        <w:spacing w:line="440" w:lineRule="exact"/>
        <w:rPr>
          <w:rFonts w:eastAsia="宋体"/>
          <w:color w:val="auto"/>
          <w:spacing w:val="7"/>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开标一览表（总报价）</w:t>
      </w:r>
      <w:r/>
    </w:p>
    <w:p>
      <w:pPr>
        <w:pStyle w:val="1284"/>
        <w:spacing w:before="240" w:after="240"/>
        <w:rPr>
          <w:rFonts w:ascii="宋体" w:hAnsi="宋体" w:eastAsia="宋体" w:cs="宋体"/>
          <w:color w:val="auto"/>
          <w:highlight w:val="none"/>
        </w:rPr>
      </w:pPr>
      <w:r>
        <w:rPr>
          <w:rFonts w:ascii="宋体" w:hAnsi="宋体" w:eastAsia="宋体" w:cs="宋体"/>
          <w:color w:val="auto"/>
          <w:highlight w:val="none"/>
        </w:rPr>
        <w:t xml:space="preserve">投标</w:t>
      </w:r>
      <w:r>
        <w:rPr>
          <w:rFonts w:hint="eastAsia" w:ascii="宋体" w:hAnsi="宋体" w:eastAsia="宋体" w:cs="宋体"/>
          <w:color w:val="auto"/>
          <w:highlight w:val="none"/>
        </w:rPr>
        <w:t xml:space="preserve">人</w:t>
      </w:r>
      <w:r>
        <w:rPr>
          <w:rFonts w:ascii="宋体" w:hAnsi="宋体" w:eastAsia="宋体" w:cs="宋体"/>
          <w:color w:val="auto"/>
          <w:highlight w:val="none"/>
        </w:rPr>
        <w:t xml:space="preserve">全称（加盖公章）：</w:t>
      </w:r>
      <w:r/>
    </w:p>
    <w:p>
      <w:pPr>
        <w:pStyle w:val="128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项目编号：</w:t>
      </w:r>
      <w:r>
        <w:rPr>
          <w:rFonts w:ascii="宋体" w:hAnsi="宋体" w:eastAsia="宋体" w:cs="宋体"/>
          <w:color w:val="auto"/>
          <w:highlight w:val="none"/>
        </w:rPr>
        <w:t xml:space="preserve">    </w:t>
      </w:r>
      <w:r/>
    </w:p>
    <w:p>
      <w:pPr>
        <w:pStyle w:val="1284"/>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91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pStyle w:val="1284"/>
              <w:jc w:val="both"/>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pStyle w:val="1284"/>
              <w:jc w:val="both"/>
              <w:rPr>
                <w:rFonts w:ascii="宋体" w:hAnsi="宋体" w:eastAsia="宋体" w:cs="宋体"/>
                <w:color w:val="auto"/>
                <w:highlight w:val="none"/>
              </w:rPr>
            </w:pPr>
            <w:r>
              <w:rPr>
                <w:rFonts w:hint="eastAsia" w:ascii="宋体" w:hAnsi="宋体" w:eastAsia="宋体" w:cs="宋体"/>
                <w:color w:val="auto"/>
                <w:highlight w:val="none"/>
              </w:rPr>
              <w:t xml:space="preserve">投标总报价</w:t>
            </w:r>
            <w:r>
              <w:rPr>
                <w:rFonts w:ascii="宋体" w:hAnsi="宋体" w:eastAsia="宋体" w:cs="宋体"/>
                <w:color w:val="auto"/>
                <w:highlight w:val="none"/>
              </w:rPr>
              <w:t xml:space="preserve">（元）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pStyle w:val="1284"/>
              <w:jc w:val="both"/>
              <w:rPr>
                <w:rFonts w:ascii="宋体" w:hAnsi="宋体" w:eastAsia="宋体" w:cs="宋体"/>
                <w:color w:val="auto"/>
                <w:highlight w:val="none"/>
              </w:rPr>
            </w:pPr>
            <w:r>
              <w:rPr>
                <w:rFonts w:hint="eastAsia" w:ascii="宋体" w:hAnsi="宋体" w:eastAsia="宋体" w:cs="宋体"/>
                <w:color w:val="auto"/>
                <w:spacing w:val="7"/>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pStyle w:val="1284"/>
              <w:rPr>
                <w:rFonts w:ascii="宋体" w:hAnsi="宋体" w:eastAsia="宋体" w:cs="宋体"/>
                <w:color w:val="auto"/>
                <w:highlight w:val="none"/>
              </w:rPr>
            </w:pPr>
            <w:r>
              <w:rPr>
                <w:rFonts w:ascii="宋体" w:hAnsi="宋体" w:eastAsia="宋体" w:cs="宋体"/>
                <w:color w:val="auto"/>
                <w:highlight w:val="none"/>
              </w:rPr>
              <w:t xml:space="preserve">  </w:t>
            </w:r>
            <w:r/>
          </w:p>
          <w:p>
            <w:pPr>
              <w:pStyle w:val="1284"/>
              <w:rPr>
                <w:rFonts w:ascii="宋体" w:hAnsi="宋体" w:eastAsia="宋体" w:cs="宋体"/>
                <w:color w:val="auto"/>
                <w:highlight w:val="none"/>
              </w:rPr>
            </w:pPr>
            <w:r>
              <w:rPr>
                <w:rFonts w:hint="eastAsia" w:ascii="宋体" w:hAnsi="宋体" w:eastAsia="宋体" w:cs="宋体"/>
                <w:color w:val="auto"/>
                <w:highlight w:val="none"/>
              </w:rPr>
              <w:t xml:space="preserve">小写：      （元人民币）</w:t>
            </w:r>
            <w:r/>
          </w:p>
          <w:p>
            <w:pPr>
              <w:pStyle w:val="1284"/>
              <w:rPr>
                <w:rFonts w:ascii="宋体" w:hAnsi="宋体" w:eastAsia="宋体" w:cs="宋体"/>
                <w:color w:val="auto"/>
                <w:highlight w:val="none"/>
              </w:rPr>
            </w:pPr>
            <w:r>
              <w:rPr>
                <w:rFonts w:ascii="宋体" w:hAnsi="宋体" w:eastAsia="宋体" w:cs="宋体"/>
                <w:color w:val="auto"/>
                <w:highlight w:val="none"/>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pStyle w:val="1284"/>
              <w:rPr>
                <w:rFonts w:ascii="宋体" w:hAnsi="宋体" w:eastAsia="宋体" w:cs="宋体"/>
                <w:color w:val="auto"/>
                <w:highlight w:val="none"/>
              </w:rPr>
            </w:pPr>
            <w:r>
              <w:rPr>
                <w:rFonts w:ascii="宋体" w:hAnsi="宋体" w:eastAsia="宋体" w:cs="宋体"/>
                <w:color w:val="auto"/>
                <w:highlight w:val="none"/>
              </w:rPr>
              <w:t xml:space="preserve">投标</w:t>
            </w:r>
            <w:r>
              <w:rPr>
                <w:rFonts w:hint="eastAsia" w:ascii="宋体" w:hAnsi="宋体" w:eastAsia="宋体" w:cs="宋体"/>
                <w:color w:val="auto"/>
                <w:highlight w:val="none"/>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pStyle w:val="1284"/>
              <w:rPr>
                <w:rFonts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金额大写</w:t>
            </w:r>
            <w:r>
              <w:rPr>
                <w:rFonts w:ascii="宋体" w:hAnsi="宋体" w:eastAsia="宋体" w:cs="宋体"/>
                <w:color w:val="auto"/>
                <w:highlight w:val="none"/>
              </w:rPr>
              <w:t xml:space="preserve">  </w:t>
            </w:r>
            <w:r/>
          </w:p>
        </w:tc>
      </w:tr>
    </w:tbl>
    <w:p>
      <w:pPr>
        <w:pStyle w:val="128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                                           日期：  年   月   日</w:t>
      </w:r>
      <w:r/>
    </w:p>
    <w:p>
      <w:pPr>
        <w:pStyle w:val="1285"/>
        <w:rPr>
          <w:rFonts w:eastAsia="宋体"/>
          <w:color w:val="auto"/>
          <w:highlight w:val="none"/>
        </w:rPr>
        <w:outlineLvl w:val="0"/>
      </w:pPr>
      <w:r/>
      <w:bookmarkStart w:id="257" w:name="_Toc17720"/>
      <w:r/>
      <w:bookmarkStart w:id="258" w:name="_Toc27885"/>
      <w:r>
        <w:rPr>
          <w:rFonts w:hint="eastAsia" w:eastAsia="宋体"/>
          <w:color w:val="auto"/>
          <w:highlight w:val="none"/>
        </w:rPr>
        <w:t xml:space="preserve">填写说明：</w:t>
      </w:r>
      <w:bookmarkEnd w:id="257"/>
      <w:r/>
      <w:bookmarkEnd w:id="258"/>
      <w:r/>
      <w:r/>
    </w:p>
    <w:p>
      <w:pPr>
        <w:pStyle w:val="1285"/>
        <w:numPr>
          <w:ilvl w:val="0"/>
          <w:numId w:val="9"/>
        </w:numPr>
        <w:rPr>
          <w:i/>
          <w:iCs/>
          <w:color w:val="auto"/>
          <w:highlight w:val="none"/>
          <w:u w:val="single"/>
        </w:rPr>
        <w:outlineLvl w:val="0"/>
      </w:pPr>
      <w:r/>
      <w:bookmarkStart w:id="259" w:name="_Toc30421"/>
      <w:r/>
      <w:bookmarkStart w:id="260" w:name="_Toc14734"/>
      <w:r>
        <w:rPr>
          <w:rFonts w:hint="eastAsia" w:eastAsia="宋体"/>
          <w:i/>
          <w:iCs/>
          <w:color w:val="auto"/>
          <w:highlight w:val="none"/>
          <w:u w:val="single"/>
        </w:rPr>
        <w:t xml:space="preserve">开标一览表必须加盖投标人公章（复印件无效）。</w:t>
      </w:r>
      <w:bookmarkEnd w:id="259"/>
      <w:r/>
      <w:bookmarkEnd w:id="260"/>
      <w:r/>
      <w:r/>
    </w:p>
    <w:p>
      <w:pPr>
        <w:pStyle w:val="1285"/>
        <w:numPr>
          <w:ilvl w:val="0"/>
          <w:numId w:val="9"/>
        </w:numPr>
        <w:rPr>
          <w:i/>
          <w:iCs/>
          <w:color w:val="auto"/>
          <w:highlight w:val="none"/>
          <w:u w:val="single"/>
        </w:rPr>
        <w:outlineLvl w:val="0"/>
      </w:pPr>
      <w:r/>
      <w:bookmarkStart w:id="261" w:name="_Toc29385"/>
      <w:r/>
      <w:bookmarkStart w:id="262" w:name="_Toc18853"/>
      <w:r>
        <w:rPr>
          <w:rFonts w:hint="eastAsia" w:eastAsia="宋体"/>
          <w:i/>
          <w:iCs/>
          <w:color w:val="auto"/>
          <w:highlight w:val="none"/>
          <w:u w:val="single"/>
        </w:rPr>
        <w:t xml:space="preserve">如有分包，投标人投任何一个包的标的，都需单独填写开标一览表。</w:t>
      </w:r>
      <w:bookmarkEnd w:id="261"/>
      <w:r/>
      <w:bookmarkEnd w:id="262"/>
      <w:r/>
      <w:r/>
    </w:p>
    <w:p>
      <w:pPr>
        <w:pStyle w:val="1273"/>
        <w:spacing w:line="440" w:lineRule="exact"/>
        <w:rPr>
          <w:color w:val="auto"/>
          <w:spacing w:val="7"/>
          <w:highlight w:val="none"/>
        </w:rPr>
      </w:pPr>
      <w:r>
        <w:rPr>
          <w:rFonts w:ascii="宋体" w:hAnsi="宋体" w:eastAsia="宋体" w:cs="宋体"/>
          <w:color w:val="auto"/>
          <w:highlight w:val="none"/>
        </w:rPr>
        <w:t xml:space="preserve"> </w:t>
      </w:r>
      <w:r/>
    </w:p>
    <w:p>
      <w:pPr>
        <w:pStyle w:val="1285"/>
        <w:rPr>
          <w:color w:val="auto"/>
          <w:highlight w:val="none"/>
        </w:rPr>
        <w:outlineLvl w:val="1"/>
      </w:pPr>
      <w:r>
        <w:rPr>
          <w:color w:val="auto"/>
          <w:highlight w:val="none"/>
        </w:rPr>
        <w:br w:type="page" w:clear="all"/>
      </w:r>
      <w:bookmarkStart w:id="263" w:name="_Toc3629"/>
      <w:r>
        <w:rPr>
          <w:rFonts w:ascii="宋体" w:hAnsi="宋体" w:eastAsia="宋体" w:cs="宋体"/>
          <w:b/>
          <w:color w:val="auto"/>
          <w:sz w:val="32"/>
          <w:highlight w:val="none"/>
        </w:rPr>
        <w:t xml:space="preserve">四、资格证明文件</w:t>
      </w:r>
      <w:bookmarkEnd w:id="263"/>
      <w:r/>
      <w:r/>
    </w:p>
    <w:p>
      <w:pPr>
        <w:pStyle w:val="1014"/>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14"/>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auto"/>
          <w:sz w:val="24"/>
          <w:szCs w:val="24"/>
          <w:highlight w:val="none"/>
          <w:u w:val="single"/>
        </w:rPr>
        <w:t xml:space="preserve">；</w:t>
      </w:r>
      <w:r/>
    </w:p>
    <w:p>
      <w:pPr>
        <w:pStyle w:val="1014"/>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1014"/>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3、</w:t>
      </w:r>
      <w:r>
        <w:rPr>
          <w:bCs/>
          <w:i/>
          <w:color w:val="auto"/>
          <w:sz w:val="24"/>
          <w:szCs w:val="24"/>
          <w:highlight w:val="none"/>
          <w:u w:val="single"/>
        </w:rPr>
        <w:t xml:space="preserve">依法缴纳税收和社会保障资金的相关材料；</w:t>
      </w:r>
      <w:r/>
    </w:p>
    <w:p>
      <w:pPr>
        <w:pStyle w:val="1014"/>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4、</w:t>
      </w:r>
      <w:r>
        <w:rPr>
          <w:bCs/>
          <w:i/>
          <w:color w:val="auto"/>
          <w:sz w:val="24"/>
          <w:szCs w:val="24"/>
          <w:highlight w:val="none"/>
          <w:u w:val="single"/>
        </w:rPr>
        <w:t xml:space="preserve">具备履行合同所必需的设备和专业技术能力的书面声明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14"/>
        <w:ind w:left="0"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5、</w:t>
      </w:r>
      <w:r>
        <w:rPr>
          <w:bCs/>
          <w:i/>
          <w:color w:val="auto"/>
          <w:sz w:val="24"/>
          <w:szCs w:val="24"/>
          <w:highlight w:val="none"/>
          <w:u w:val="single"/>
        </w:rPr>
        <w:t xml:space="preserve">参加政府采购活动前3年内在经营活动中没有重大违法记录的书面声明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014"/>
        <w:ind w:left="0" w:firstLine="600"/>
        <w:spacing w:line="440" w:lineRule="exact"/>
        <w:rPr>
          <w:bCs/>
          <w:i/>
          <w:color w:val="auto"/>
          <w:sz w:val="24"/>
          <w:szCs w:val="24"/>
          <w:highlight w:val="none"/>
          <w:u w:val="single"/>
        </w:rPr>
      </w:pPr>
      <w:r>
        <w:rPr>
          <w:rFonts w:hint="eastAsia"/>
          <w:bCs/>
          <w:i/>
          <w:color w:val="auto"/>
          <w:sz w:val="24"/>
          <w:szCs w:val="24"/>
          <w:highlight w:val="none"/>
          <w:u w:val="single"/>
        </w:rPr>
        <w:t xml:space="preserve">6、提供授权委托书（格式见后）</w:t>
      </w:r>
      <w:r>
        <w:rPr>
          <w:bCs/>
          <w:i/>
          <w:color w:val="auto"/>
          <w:sz w:val="24"/>
          <w:szCs w:val="24"/>
          <w:highlight w:val="none"/>
          <w:u w:val="single"/>
        </w:rPr>
        <w:t xml:space="preserve">；</w:t>
      </w:r>
      <w:r/>
    </w:p>
    <w:p>
      <w:pPr>
        <w:pStyle w:val="1014"/>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1014"/>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lang w:val="en-US" w:eastAsia="zh-CN"/>
        </w:rPr>
        <w:t xml:space="preserve">8、</w:t>
      </w:r>
      <w:r>
        <w:rPr>
          <w:rFonts w:hint="eastAsia"/>
          <w:bCs/>
          <w:i/>
          <w:color w:val="auto"/>
          <w:sz w:val="24"/>
          <w:szCs w:val="24"/>
          <w:highlight w:val="none"/>
          <w:u w:val="single"/>
        </w:rPr>
        <w:t xml:space="preserve">投标人具有农作物种子生产经营许可证</w:t>
      </w:r>
      <w:r/>
    </w:p>
    <w:p>
      <w:pPr>
        <w:pStyle w:val="1014"/>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297"/>
        <w:jc w:val="center"/>
        <w:spacing w:before="320" w:after="320"/>
        <w:rPr>
          <w:b/>
          <w:bCs/>
          <w:color w:val="auto"/>
          <w:sz w:val="32"/>
          <w:szCs w:val="32"/>
          <w:highlight w:val="none"/>
        </w:rPr>
      </w:pPr>
      <w:r>
        <w:rPr>
          <w:color w:val="auto"/>
          <w:highlight w:val="none"/>
        </w:rPr>
        <w:br w:type="page" w:clear="all"/>
      </w:r>
      <w:r>
        <w:rPr>
          <w:rFonts w:ascii="宋体" w:hAnsi="宋体" w:eastAsia="宋体" w:cs="宋体"/>
          <w:b/>
          <w:color w:val="auto"/>
          <w:sz w:val="28"/>
          <w:highlight w:val="none"/>
        </w:rPr>
        <w:t xml:space="preserve"> </w:t>
      </w:r>
      <w:r>
        <w:rPr>
          <w:b/>
          <w:bCs/>
          <w:color w:val="auto"/>
          <w:sz w:val="32"/>
          <w:szCs w:val="32"/>
          <w:highlight w:val="none"/>
        </w:rPr>
        <w:t xml:space="preserve">授权委托书</w:t>
      </w:r>
      <w:r/>
    </w:p>
    <w:p>
      <w:pPr>
        <w:pStyle w:val="1297"/>
        <w:spacing w:before="240" w:after="240"/>
        <w:rPr>
          <w:rFonts w:eastAsia="宋体"/>
          <w:color w:val="auto"/>
          <w:highlight w:val="none"/>
        </w:rPr>
      </w:pPr>
      <w:r>
        <w:rPr>
          <w:color w:val="auto"/>
          <w:sz w:val="21"/>
          <w:szCs w:val="22"/>
          <w:highlight w:val="none"/>
        </w:rPr>
        <w:t xml:space="preserve"> </w:t>
      </w:r>
      <w:r>
        <w:rPr>
          <w:rFonts w:hint="eastAsia" w:eastAsia="宋体"/>
          <w:color w:val="auto"/>
          <w:sz w:val="21"/>
          <w:szCs w:val="22"/>
          <w:highlight w:val="none"/>
        </w:rPr>
        <w:t xml:space="preserve"> </w:t>
      </w:r>
      <w:r/>
    </w:p>
    <w:p>
      <w:pPr>
        <w:pStyle w:val="1297"/>
        <w:ind w:firstLine="500"/>
        <w:spacing w:before="240" w:after="240"/>
        <w:rPr>
          <w:color w:val="auto"/>
          <w:highlight w:val="none"/>
        </w:rPr>
      </w:pPr>
      <w:r>
        <w:rPr>
          <w:color w:val="auto"/>
          <w:sz w:val="21"/>
          <w:szCs w:val="22"/>
          <w:highlight w:val="none"/>
        </w:rPr>
        <w:t xml:space="preserve">本授权书声明：</w:t>
      </w:r>
      <w:r>
        <w:rPr>
          <w:rFonts w:hint="eastAsia" w:eastAsia="宋体"/>
          <w:color w:val="auto"/>
          <w:sz w:val="21"/>
          <w:szCs w:val="22"/>
          <w:highlight w:val="none"/>
          <w:u w:val="single"/>
        </w:rPr>
        <w:t xml:space="preserve">                      </w:t>
      </w:r>
      <w:r>
        <w:rPr>
          <w:color w:val="auto"/>
          <w:sz w:val="21"/>
          <w:szCs w:val="22"/>
          <w:highlight w:val="none"/>
        </w:rPr>
        <w:t xml:space="preserve">（</w:t>
      </w:r>
      <w:r>
        <w:rPr>
          <w:rFonts w:hint="eastAsia" w:eastAsia="宋体"/>
          <w:color w:val="auto"/>
          <w:sz w:val="21"/>
          <w:szCs w:val="22"/>
          <w:highlight w:val="none"/>
        </w:rPr>
        <w:t xml:space="preserve">供应商</w:t>
      </w:r>
      <w:r>
        <w:rPr>
          <w:color w:val="auto"/>
          <w:sz w:val="21"/>
          <w:szCs w:val="22"/>
          <w:highlight w:val="none"/>
        </w:rPr>
        <w:t xml:space="preserve">人名称）授权</w:t>
      </w:r>
      <w:bookmarkStart w:id="264" w:name="sys_STR"/>
      <w:r/>
      <w:bookmarkEnd w:id="264"/>
      <w:r>
        <w:rPr>
          <w:rFonts w:hint="eastAsia" w:eastAsia="宋体"/>
          <w:color w:val="auto"/>
          <w:sz w:val="21"/>
          <w:szCs w:val="22"/>
          <w:highlight w:val="none"/>
          <w:u w:val="single"/>
        </w:rPr>
        <w:t xml:space="preserve">        </w:t>
      </w:r>
      <w:r>
        <w:rPr>
          <w:color w:val="auto"/>
          <w:sz w:val="21"/>
          <w:szCs w:val="22"/>
          <w:highlight w:val="none"/>
        </w:rPr>
        <w:t xml:space="preserve">(被授权人的姓名)为我方就</w:t>
      </w:r>
      <w:r>
        <w:rPr>
          <w:rFonts w:hint="eastAsia" w:eastAsia="宋体"/>
          <w:color w:val="auto"/>
          <w:sz w:val="21"/>
          <w:szCs w:val="22"/>
          <w:highlight w:val="none"/>
          <w:u w:val="single"/>
        </w:rPr>
        <w:t xml:space="preserve">     项目  （项目编号：     ）   </w:t>
      </w:r>
      <w:r>
        <w:rPr>
          <w:color w:val="auto"/>
          <w:sz w:val="21"/>
          <w:szCs w:val="22"/>
          <w:highlight w:val="none"/>
        </w:rPr>
        <w:t xml:space="preserve">项目采购活动的合法代理人，以本单位名义全权处理一切与该项目采购有关的事务。 </w:t>
      </w:r>
      <w:r/>
    </w:p>
    <w:p>
      <w:pPr>
        <w:pStyle w:val="1297"/>
        <w:ind w:firstLine="500"/>
        <w:spacing w:before="240" w:after="240"/>
        <w:rPr>
          <w:color w:val="auto"/>
          <w:highlight w:val="none"/>
        </w:rPr>
      </w:pPr>
      <w:r>
        <w:rPr>
          <w:color w:val="auto"/>
          <w:sz w:val="21"/>
          <w:szCs w:val="22"/>
          <w:highlight w:val="none"/>
        </w:rPr>
        <w:t xml:space="preserve">本授权书于</w:t>
      </w:r>
      <w:r>
        <w:rPr>
          <w:rFonts w:hint="eastAsia" w:eastAsia="宋体"/>
          <w:color w:val="auto"/>
          <w:sz w:val="21"/>
          <w:szCs w:val="22"/>
          <w:highlight w:val="none"/>
          <w:u w:val="single"/>
        </w:rPr>
        <w:t xml:space="preserve">   年  月   日</w:t>
      </w:r>
      <w:r>
        <w:rPr>
          <w:color w:val="auto"/>
          <w:sz w:val="21"/>
          <w:szCs w:val="22"/>
          <w:highlight w:val="none"/>
        </w:rPr>
        <w:t xml:space="preserve">起生效，特此声明。  </w:t>
      </w:r>
      <w:r/>
    </w:p>
    <w:p>
      <w:pPr>
        <w:pStyle w:val="1297"/>
        <w:spacing w:before="240" w:after="240"/>
        <w:rPr>
          <w:color w:val="auto"/>
          <w:highlight w:val="none"/>
        </w:rPr>
      </w:pPr>
      <w:r>
        <w:rPr>
          <w:color w:val="auto"/>
          <w:sz w:val="21"/>
          <w:szCs w:val="22"/>
          <w:highlight w:val="none"/>
        </w:rPr>
        <w:t xml:space="preserve"> </w:t>
      </w:r>
      <w:r/>
    </w:p>
    <w:p>
      <w:pPr>
        <w:pStyle w:val="1297"/>
        <w:ind w:firstLine="3570"/>
        <w:spacing w:before="240" w:after="240"/>
        <w:rPr>
          <w:color w:val="auto"/>
          <w:highlight w:val="none"/>
        </w:rPr>
      </w:pPr>
      <w:r>
        <w:rPr>
          <w:color w:val="auto"/>
          <w:sz w:val="21"/>
          <w:szCs w:val="22"/>
          <w:highlight w:val="none"/>
        </w:rPr>
        <w:t xml:space="preserve">被授权人身份证号码：   </w:t>
      </w:r>
      <w:r/>
    </w:p>
    <w:p>
      <w:pPr>
        <w:pStyle w:val="1297"/>
        <w:ind w:firstLine="3570"/>
        <w:spacing w:before="240" w:after="240"/>
        <w:rPr>
          <w:color w:val="auto"/>
          <w:highlight w:val="none"/>
        </w:rPr>
      </w:pPr>
      <w:r>
        <w:rPr>
          <w:color w:val="auto"/>
          <w:sz w:val="21"/>
          <w:szCs w:val="22"/>
          <w:highlight w:val="none"/>
        </w:rPr>
        <w:t xml:space="preserve">被授权人联系电话：（手机）   </w:t>
      </w:r>
      <w:r/>
    </w:p>
    <w:p>
      <w:pPr>
        <w:pStyle w:val="1297"/>
        <w:ind w:firstLine="3570"/>
        <w:spacing w:before="240" w:after="240"/>
        <w:rPr>
          <w:color w:val="auto"/>
          <w:highlight w:val="none"/>
        </w:rPr>
      </w:pPr>
      <w:r>
        <w:rPr>
          <w:color w:val="auto"/>
          <w:sz w:val="21"/>
          <w:szCs w:val="22"/>
          <w:highlight w:val="none"/>
        </w:rPr>
        <w:t xml:space="preserve">授权单位名称：   （加盖公章）</w:t>
      </w:r>
      <w:r/>
    </w:p>
    <w:p>
      <w:pPr>
        <w:pStyle w:val="1297"/>
        <w:ind w:firstLine="3570"/>
        <w:spacing w:before="240" w:after="240"/>
        <w:rPr>
          <w:rFonts w:eastAsia="宋体"/>
          <w:color w:val="auto"/>
          <w:highlight w:val="none"/>
        </w:rPr>
      </w:pPr>
      <w:r>
        <w:rPr>
          <w:color w:val="auto"/>
          <w:sz w:val="21"/>
          <w:szCs w:val="22"/>
          <w:highlight w:val="none"/>
        </w:rPr>
        <w:t xml:space="preserve">单位地址：   </w:t>
      </w:r>
      <w:r>
        <w:rPr>
          <w:rFonts w:hint="eastAsia" w:eastAsia="宋体"/>
          <w:color w:val="auto"/>
          <w:sz w:val="21"/>
          <w:szCs w:val="22"/>
          <w:highlight w:val="none"/>
        </w:rPr>
        <w:t xml:space="preserve"> </w:t>
      </w:r>
      <w:r/>
    </w:p>
    <w:p>
      <w:pPr>
        <w:pStyle w:val="1297"/>
        <w:ind w:firstLine="3150"/>
        <w:spacing w:before="240" w:after="240"/>
        <w:rPr>
          <w:rFonts w:eastAsia="宋体"/>
          <w:color w:val="auto"/>
          <w:highlight w:val="none"/>
        </w:rPr>
      </w:pPr>
      <w:r>
        <w:rPr>
          <w:color w:val="auto"/>
          <w:sz w:val="21"/>
          <w:szCs w:val="22"/>
          <w:highlight w:val="none"/>
        </w:rPr>
        <w:t xml:space="preserve">日期：   </w:t>
      </w:r>
      <w:r>
        <w:rPr>
          <w:rFonts w:hint="eastAsia" w:eastAsia="宋体"/>
          <w:color w:val="auto"/>
          <w:sz w:val="21"/>
          <w:szCs w:val="22"/>
          <w:highlight w:val="none"/>
        </w:rPr>
        <w:t xml:space="preserve">年   月   日</w:t>
      </w:r>
      <w:r/>
    </w:p>
    <w:p>
      <w:pPr>
        <w:pStyle w:val="1293"/>
        <w:spacing w:line="440" w:lineRule="exact"/>
        <w:rPr>
          <w:color w:val="auto"/>
          <w:spacing w:val="7"/>
          <w:highlight w:val="none"/>
        </w:rPr>
      </w:pPr>
      <w:r>
        <w:rPr>
          <w:color w:val="auto"/>
          <w:sz w:val="21"/>
          <w:szCs w:val="22"/>
          <w:highlight w:val="none"/>
        </w:rPr>
        <w:br w:type="page" w:clear="all"/>
      </w:r>
      <w:r/>
    </w:p>
    <w:p>
      <w:pPr>
        <w:pStyle w:val="1293"/>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293"/>
        <w:spacing w:before="240" w:after="240"/>
        <w:rPr>
          <w:rFonts w:ascii="宋体" w:hAnsi="宋体" w:eastAsia="宋体" w:cs="宋体"/>
          <w:color w:val="auto"/>
          <w:highlight w:val="none"/>
        </w:rPr>
      </w:pPr>
      <w:r>
        <w:rPr>
          <w:rFonts w:ascii="宋体" w:hAnsi="宋体" w:eastAsia="宋体" w:cs="宋体"/>
          <w:color w:val="auto"/>
          <w:sz w:val="21"/>
          <w:szCs w:val="22"/>
          <w:highlight w:val="none"/>
        </w:rPr>
        <w:t xml:space="preserve"> </w:t>
      </w:r>
      <w:r/>
    </w:p>
    <w:p>
      <w:pPr>
        <w:pStyle w:val="1293"/>
        <w:spacing w:before="320" w:after="320"/>
        <w:rPr>
          <w:rFonts w:ascii="宋体" w:hAnsi="宋体" w:eastAsia="宋体" w:cs="宋体"/>
          <w:color w:val="auto"/>
          <w:highlight w:val="none"/>
        </w:rPr>
      </w:pPr>
      <w:r>
        <w:rPr>
          <w:rFonts w:ascii="宋体" w:hAnsi="宋体" w:eastAsia="宋体" w:cs="宋体"/>
          <w:color w:val="auto"/>
          <w:sz w:val="21"/>
          <w:szCs w:val="22"/>
          <w:highlight w:val="none"/>
        </w:rPr>
        <w:t xml:space="preserve">我单位郑重声明： </w:t>
      </w:r>
      <w:r/>
    </w:p>
    <w:p>
      <w:pPr>
        <w:pStyle w:val="1293"/>
        <w:spacing w:before="320" w:after="320"/>
        <w:rPr>
          <w:rFonts w:ascii="宋体" w:hAnsi="宋体" w:eastAsia="宋体" w:cs="宋体"/>
          <w:color w:val="auto"/>
          <w:highlight w:val="none"/>
        </w:rPr>
      </w:pPr>
      <w:r>
        <w:rPr>
          <w:rFonts w:ascii="宋体" w:hAnsi="宋体" w:eastAsia="宋体" w:cs="宋体"/>
          <w:color w:val="auto"/>
          <w:sz w:val="21"/>
          <w:szCs w:val="22"/>
          <w:highlight w:val="none"/>
        </w:rPr>
        <w:t xml:space="preserve">我单位具备履行本项采购合同所必需的设备和专业技术能力。 </w:t>
      </w:r>
      <w:r/>
    </w:p>
    <w:p>
      <w:pPr>
        <w:pStyle w:val="1293"/>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93"/>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rPr>
          <w:rFonts w:hint="eastAsia" w:hAnsi="宋体" w:cs="宋体"/>
          <w:color w:val="auto"/>
          <w:highlight w:val="none"/>
        </w:rPr>
        <w:t xml:space="preserve">    供应商名称（加盖公章）：</w:t>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4"/>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1295"/>
        <w:spacing w:line="440" w:lineRule="exact"/>
        <w:rPr>
          <w:color w:val="auto"/>
          <w:spacing w:val="7"/>
          <w:highlight w:val="none"/>
        </w:rPr>
      </w:pPr>
      <w:r>
        <w:rPr>
          <w:rFonts w:ascii="宋体" w:hAnsi="宋体" w:eastAsia="宋体" w:cs="宋体"/>
          <w:color w:val="auto"/>
          <w:sz w:val="21"/>
          <w:szCs w:val="22"/>
          <w:highlight w:val="none"/>
        </w:rPr>
        <w:t xml:space="preserve">﻿ </w:t>
      </w:r>
      <w:r/>
    </w:p>
    <w:p>
      <w:pPr>
        <w:ind w:firstLine="480"/>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ind w:firstLine="899"/>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参加政府采购活动前3年内在经营活动中没有重大违法记录的书面声明</w:t>
      </w:r>
      <w:r/>
    </w:p>
    <w:p>
      <w:pPr>
        <w:ind w:firstLine="420"/>
        <w:spacing w:line="360" w:lineRule="auto"/>
        <w:rPr>
          <w:color w:val="auto"/>
          <w:highlight w:val="none"/>
        </w:rPr>
      </w:pPr>
      <w:r>
        <w:rPr>
          <w:color w:val="auto"/>
          <w:highlight w:val="none"/>
        </w:rPr>
      </w:r>
      <w:r/>
    </w:p>
    <w:p>
      <w:pPr>
        <w:ind w:firstLine="420"/>
        <w:jc w:val="center"/>
        <w:spacing w:line="360" w:lineRule="auto"/>
        <w:rPr>
          <w:b/>
          <w:color w:val="auto"/>
          <w:sz w:val="48"/>
          <w:szCs w:val="48"/>
          <w:highlight w:val="none"/>
        </w:rPr>
      </w:pPr>
      <w:r>
        <w:rPr>
          <w:rFonts w:hint="eastAsia"/>
          <w:b/>
          <w:color w:val="auto"/>
          <w:sz w:val="48"/>
          <w:szCs w:val="48"/>
          <w:highlight w:val="none"/>
        </w:rPr>
        <w:t xml:space="preserve">声明</w:t>
      </w:r>
      <w:r/>
    </w:p>
    <w:p>
      <w:pPr>
        <w:ind w:firstLine="897"/>
        <w:spacing w:line="360" w:lineRule="auto"/>
        <w:rPr>
          <w:color w:val="auto"/>
          <w:sz w:val="24"/>
          <w:highlight w:val="none"/>
        </w:rPr>
      </w:pPr>
      <w:r>
        <w:rPr>
          <w:color w:val="auto"/>
          <w:sz w:val="24"/>
          <w:highlight w:val="none"/>
        </w:rPr>
      </w:r>
      <w:r/>
    </w:p>
    <w:p>
      <w:pPr>
        <w:ind w:firstLine="897"/>
        <w:spacing w:line="440" w:lineRule="exact"/>
        <w:rPr>
          <w:rFonts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897"/>
        <w:spacing w:line="360" w:lineRule="auto"/>
        <w:rPr>
          <w:color w:val="auto"/>
          <w:sz w:val="24"/>
          <w:highlight w:val="none"/>
        </w:rPr>
      </w:pPr>
      <w:r>
        <w:rPr>
          <w:color w:val="auto"/>
          <w:sz w:val="24"/>
          <w:highlight w:val="none"/>
        </w:rPr>
      </w:r>
      <w:r/>
    </w:p>
    <w:p>
      <w:pPr>
        <w:ind w:firstLine="897"/>
        <w:spacing w:line="360" w:lineRule="auto"/>
        <w:rPr>
          <w:color w:val="auto"/>
          <w:sz w:val="24"/>
          <w:highlight w:val="none"/>
        </w:rPr>
      </w:pPr>
      <w:r>
        <w:rPr>
          <w:color w:val="auto"/>
          <w:sz w:val="24"/>
          <w:highlight w:val="none"/>
        </w:rPr>
      </w:r>
      <w:r/>
    </w:p>
    <w:p>
      <w:pPr>
        <w:ind w:firstLine="897"/>
        <w:spacing w:line="360" w:lineRule="auto"/>
        <w:rPr>
          <w:color w:val="auto"/>
          <w:sz w:val="24"/>
          <w:highlight w:val="none"/>
        </w:rPr>
      </w:pPr>
      <w:r>
        <w:rPr>
          <w:rFonts w:hint="eastAsia"/>
          <w:color w:val="auto"/>
          <w:sz w:val="24"/>
          <w:highlight w:val="none"/>
        </w:rPr>
        <w:t xml:space="preserve"> </w:t>
      </w:r>
      <w:r/>
    </w:p>
    <w:p>
      <w:pPr>
        <w:ind w:firstLine="897"/>
        <w:spacing w:line="360" w:lineRule="auto"/>
        <w:rPr>
          <w:color w:val="auto"/>
          <w:sz w:val="24"/>
          <w:highlight w:val="none"/>
        </w:rPr>
      </w:pPr>
      <w:r>
        <w:rPr>
          <w:rFonts w:hint="eastAsia"/>
          <w:color w:val="auto"/>
          <w:sz w:val="24"/>
          <w:highlight w:val="none"/>
        </w:rPr>
        <w:t xml:space="preserve">                                供应商名称（加盖公章）：</w:t>
      </w:r>
      <w:r/>
    </w:p>
    <w:p>
      <w:pPr>
        <w:pStyle w:val="1295"/>
        <w:spacing w:before="240" w:after="240"/>
        <w:rPr>
          <w:rFonts w:ascii="宋体" w:hAnsi="宋体" w:eastAsia="宋体" w:cs="宋体"/>
          <w:color w:val="auto"/>
          <w:highlight w:val="none"/>
        </w:rPr>
      </w:pPr>
      <w:r>
        <w:rPr>
          <w:rFonts w:ascii="宋体" w:hAnsi="宋体" w:eastAsia="宋体" w:cs="宋体"/>
          <w:color w:val="auto"/>
          <w:sz w:val="21"/>
          <w:szCs w:val="22"/>
          <w:highlight w:val="none"/>
        </w:rPr>
        <w:t xml:space="preserve"> </w:t>
      </w:r>
      <w:r/>
    </w:p>
    <w:p>
      <w:pPr>
        <w:ind w:firstLine="420"/>
        <w:jc w:val="center"/>
        <w:spacing w:line="360" w:lineRule="auto"/>
        <w:rPr>
          <w:rFonts w:ascii="Times New Roman" w:hAnsi="Times New Roman" w:eastAsia="Times New Roman"/>
          <w:color w:val="auto"/>
          <w:highlight w:val="none"/>
        </w:rPr>
      </w:pPr>
      <w:r>
        <w:rPr>
          <w:rFonts w:ascii="Times New Roman" w:hAnsi="Times New Roman" w:eastAsia="Times New Roman"/>
          <w:color w:val="auto"/>
          <w:highlight w:val="none"/>
        </w:rPr>
        <w:br w:type="page" w:clear="all"/>
      </w:r>
      <w:r/>
    </w:p>
    <w:p>
      <w:pPr>
        <w:ind w:firstLine="420"/>
        <w:jc w:val="center"/>
        <w:spacing w:line="360" w:lineRule="auto"/>
        <w:rPr>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420"/>
        <w:jc w:val="center"/>
        <w:spacing w:line="360" w:lineRule="auto"/>
        <w:rPr>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420"/>
        <w:jc w:val="center"/>
        <w:spacing w:line="360" w:lineRule="auto"/>
        <w:rPr>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Fonts w:ascii="宋体" w:hAnsi="宋体"/>
          <w:b/>
          <w:color w:val="auto"/>
          <w:sz w:val="32"/>
          <w:szCs w:val="32"/>
          <w:highlight w:val="none"/>
        </w:rPr>
      </w:pPr>
      <w:r>
        <w:rPr>
          <w:rFonts w:ascii="宋体" w:hAnsi="宋体" w:cs="宋体"/>
          <w:b/>
          <w:color w:val="auto"/>
          <w:sz w:val="28"/>
          <w:highlight w:val="none"/>
        </w:rPr>
        <w:t xml:space="preserve">  </w:t>
      </w:r>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23"/>
        <w:ind w:firstLine="480"/>
        <w:spacing w:line="440" w:lineRule="exact"/>
        <w:rPr>
          <w:rFonts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ascii="宋体" w:hAnsi="宋体"/>
          <w:color w:val="auto"/>
          <w:sz w:val="24"/>
          <w:highlight w:val="none"/>
        </w:rPr>
      </w:pPr>
      <w:r>
        <w:rPr>
          <w:rFonts w:hint="eastAsia" w:ascii="宋体" w:hAnsi="宋体"/>
          <w:color w:val="auto"/>
          <w:sz w:val="24"/>
          <w:highlight w:val="none"/>
        </w:rPr>
        <w:t xml:space="preserve">         供应商名称（加盖公章）：</w:t>
      </w:r>
      <w:r/>
    </w:p>
    <w:p>
      <w:pPr>
        <w:ind w:firstLine="480"/>
        <w:jc w:val="center"/>
        <w:spacing w:line="360" w:lineRule="auto"/>
        <w:rPr>
          <w:rFonts w:ascii="宋体" w:hAnsi="宋体"/>
          <w:color w:val="auto"/>
          <w:sz w:val="24"/>
          <w:highlight w:val="none"/>
        </w:rPr>
      </w:pPr>
      <w:r>
        <w:rPr>
          <w:rFonts w:hint="eastAsia" w:ascii="宋体" w:hAnsi="宋体"/>
          <w:color w:val="auto"/>
          <w:sz w:val="24"/>
          <w:highlight w:val="none"/>
        </w:rPr>
        <w:br w:type="page" w:clear="all"/>
      </w:r>
      <w:bookmarkEnd w:id="252"/>
      <w:r/>
      <w:r/>
    </w:p>
    <w:p>
      <w:pPr>
        <w:ind w:firstLine="643"/>
        <w:jc w:val="center"/>
        <w:spacing w:line="360" w:lineRule="auto"/>
        <w:rPr>
          <w:rFonts w:hint="eastAsia" w:ascii="宋体" w:hAnsi="宋体" w:cs="宋体"/>
          <w:b/>
          <w:color w:val="auto"/>
          <w:sz w:val="32"/>
          <w:szCs w:val="24"/>
          <w:highlight w:val="none"/>
          <w:lang w:eastAsia="zh-CN"/>
        </w:rPr>
      </w:pPr>
      <w:r/>
      <w:bookmarkStart w:id="265" w:name="_Toc14707"/>
      <w:r/>
      <w:bookmarkStart w:id="266" w:name="_Toc256000017"/>
      <w:r>
        <w:rPr>
          <w:rFonts w:hint="eastAsia" w:ascii="宋体" w:hAnsi="宋体" w:cs="宋体"/>
          <w:b/>
          <w:color w:val="auto"/>
          <w:sz w:val="32"/>
          <w:szCs w:val="24"/>
          <w:highlight w:val="none"/>
          <w:lang w:eastAsia="zh-CN"/>
        </w:rPr>
        <w:t xml:space="preserve">投标人具有</w:t>
      </w:r>
      <w:r>
        <w:rPr>
          <w:rFonts w:hint="eastAsia" w:ascii="宋体" w:hAnsi="宋体" w:cs="宋体"/>
          <w:b/>
          <w:color w:val="auto"/>
          <w:sz w:val="32"/>
          <w:szCs w:val="24"/>
          <w:highlight w:val="none"/>
          <w:lang w:val="en-US" w:eastAsia="zh-CN"/>
        </w:rPr>
        <w:t xml:space="preserve">的</w:t>
      </w:r>
      <w:r>
        <w:rPr>
          <w:rFonts w:hint="eastAsia" w:ascii="宋体" w:hAnsi="宋体" w:cs="宋体"/>
          <w:b/>
          <w:color w:val="auto"/>
          <w:sz w:val="32"/>
          <w:szCs w:val="24"/>
          <w:highlight w:val="none"/>
          <w:lang w:eastAsia="zh-CN"/>
        </w:rPr>
        <w:t xml:space="preserve">农作物种子生产经营许可证</w:t>
      </w:r>
      <w:r/>
    </w:p>
    <w:p>
      <w:pPr>
        <w:pStyle w:val="1300"/>
        <w:jc w:val="center"/>
        <w:rPr>
          <w:rFonts w:hint="eastAsia" w:ascii="宋体" w:hAnsi="宋体" w:eastAsia="宋体" w:cs="宋体"/>
          <w:b/>
          <w:bCs/>
          <w:color w:val="auto"/>
          <w:sz w:val="28"/>
          <w:highlight w:val="none"/>
          <w:lang w:eastAsia="zh-CN"/>
        </w:rPr>
        <w:outlineLvl w:val="2"/>
      </w:pPr>
      <w:r>
        <w:rPr>
          <w:rFonts w:hint="eastAsia" w:ascii="宋体" w:hAnsi="宋体" w:eastAsia="宋体" w:cs="宋体"/>
          <w:b/>
          <w:bCs/>
          <w:color w:val="auto"/>
          <w:sz w:val="28"/>
          <w:highlight w:val="none"/>
          <w:lang w:eastAsia="zh-CN"/>
        </w:rPr>
      </w:r>
      <w:r/>
    </w:p>
    <w:p>
      <w:pPr>
        <w:pStyle w:val="1300"/>
        <w:jc w:val="center"/>
        <w:rPr>
          <w:rFonts w:hint="eastAsia" w:ascii="宋体" w:hAnsi="宋体" w:eastAsia="宋体" w:cs="宋体"/>
          <w:b/>
          <w:bCs/>
          <w:color w:val="auto"/>
          <w:sz w:val="28"/>
          <w:highlight w:val="none"/>
          <w:lang w:eastAsia="zh-CN"/>
        </w:rPr>
        <w:outlineLvl w:val="2"/>
      </w:pPr>
      <w:r>
        <w:rPr>
          <w:rFonts w:hint="eastAsia" w:ascii="宋体" w:hAnsi="宋体" w:eastAsia="宋体" w:cs="宋体"/>
          <w:b/>
          <w:bCs/>
          <w:color w:val="auto"/>
          <w:sz w:val="28"/>
          <w:highlight w:val="none"/>
          <w:lang w:eastAsia="zh-CN"/>
        </w:rPr>
      </w:r>
      <w:r/>
    </w:p>
    <w:p>
      <w:pPr>
        <w:pStyle w:val="1300"/>
        <w:jc w:val="center"/>
        <w:rPr>
          <w:rFonts w:hint="eastAsia" w:ascii="宋体" w:hAnsi="宋体" w:eastAsia="宋体" w:cs="宋体"/>
          <w:b/>
          <w:bCs/>
          <w:color w:val="auto"/>
          <w:sz w:val="28"/>
          <w:highlight w:val="none"/>
          <w:lang w:eastAsia="zh-CN"/>
        </w:rPr>
        <w:outlineLvl w:val="2"/>
      </w:pPr>
      <w:r>
        <w:rPr>
          <w:rFonts w:hint="eastAsia" w:ascii="宋体" w:hAnsi="宋体" w:eastAsia="宋体" w:cs="宋体"/>
          <w:b/>
          <w:bCs/>
          <w:color w:val="auto"/>
          <w:sz w:val="28"/>
          <w:highlight w:val="none"/>
          <w:lang w:eastAsia="zh-CN"/>
        </w:rPr>
      </w:r>
      <w:r/>
    </w:p>
    <w:p>
      <w:pPr>
        <w:pStyle w:val="1300"/>
        <w:jc w:val="center"/>
        <w:rPr>
          <w:rFonts w:hint="eastAsia" w:ascii="宋体" w:hAnsi="宋体" w:eastAsia="宋体" w:cs="宋体"/>
          <w:b/>
          <w:bCs/>
          <w:color w:val="auto"/>
          <w:sz w:val="28"/>
          <w:highlight w:val="none"/>
          <w:lang w:eastAsia="zh-CN"/>
        </w:rPr>
        <w:outlineLvl w:val="2"/>
      </w:pPr>
      <w:r>
        <w:rPr>
          <w:rFonts w:hint="eastAsia" w:ascii="宋体" w:hAnsi="宋体" w:eastAsia="宋体" w:cs="宋体"/>
          <w:b/>
          <w:bCs/>
          <w:color w:val="auto"/>
          <w:sz w:val="28"/>
          <w:highlight w:val="none"/>
          <w:lang w:eastAsia="zh-CN"/>
        </w:rPr>
      </w:r>
      <w:r/>
    </w:p>
    <w:p>
      <w:pP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br w:type="page" w:clear="all"/>
      </w:r>
      <w:r/>
    </w:p>
    <w:p>
      <w:pPr>
        <w:pStyle w:val="1300"/>
        <w:rPr>
          <w:color w:val="auto"/>
          <w:highlight w:val="none"/>
        </w:rPr>
        <w:outlineLvl w:val="2"/>
      </w:pPr>
      <w:r>
        <w:rPr>
          <w:rFonts w:hint="eastAsia" w:ascii="宋体" w:hAnsi="宋体" w:eastAsia="宋体" w:cs="宋体"/>
          <w:b/>
          <w:bCs/>
          <w:color w:val="auto"/>
          <w:sz w:val="28"/>
          <w:highlight w:val="none"/>
          <w:lang w:eastAsia="zh-CN"/>
        </w:rPr>
        <w:t xml:space="preserve">五、</w:t>
      </w:r>
      <w:r>
        <w:rPr>
          <w:rFonts w:ascii="宋体" w:hAnsi="宋体" w:eastAsia="宋体" w:cs="宋体"/>
          <w:b/>
          <w:bCs/>
          <w:color w:val="auto"/>
          <w:sz w:val="28"/>
          <w:highlight w:val="none"/>
        </w:rPr>
        <w:t xml:space="preserve">中小企业声明函</w:t>
      </w:r>
      <w:r/>
    </w:p>
    <w:p>
      <w:pPr>
        <w:pStyle w:val="1301"/>
        <w:spacing w:line="440" w:lineRule="exact"/>
        <w:rPr>
          <w:color w:val="auto"/>
          <w:spacing w:val="7"/>
          <w:highlight w:val="none"/>
        </w:rPr>
      </w:pPr>
      <w:r>
        <w:rPr>
          <w:rFonts w:ascii="宋体" w:hAnsi="宋体" w:eastAsia="宋体" w:cs="宋体"/>
          <w:color w:val="auto"/>
          <w:highlight w:val="none"/>
        </w:rPr>
        <w:t xml:space="preserve">﻿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1"/>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中小企业声明函（货物）</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1"/>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132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2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01"/>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3.</w:t>
      </w:r>
      <w:r/>
    </w:p>
    <w:p>
      <w:pPr>
        <w:pStyle w:val="1301"/>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4.</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注：供应商对照《关于印发中小企业划型标准规定的通知》（工信部联企业【2011】300号）中的标准，明确标的制造商所属企业类型。</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从业人员、营业收入、资产总额填报上一年度数据，无上一年度数据的新成立企业可不填报。</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 备注：1.从业人员、营业收入、资产总额填报上一年度数据，无上一年度数据的新成立企业可不填报。</w:t>
      </w:r>
      <w:r/>
    </w:p>
    <w:p>
      <w:pPr>
        <w:pStyle w:val="1301"/>
        <w:numPr>
          <w:ilvl w:val="0"/>
          <w:numId w:val="10"/>
        </w:numPr>
        <w:spacing w:before="240" w:after="240"/>
        <w:rPr>
          <w:rFonts w:ascii="宋体" w:hAnsi="宋体" w:eastAsia="宋体" w:cs="宋体"/>
          <w:color w:val="auto"/>
          <w:highlight w:val="none"/>
        </w:rPr>
      </w:pPr>
      <w:r>
        <w:rPr>
          <w:rFonts w:ascii="宋体" w:hAnsi="宋体" w:eastAsia="宋体" w:cs="宋体"/>
          <w:color w:val="auto"/>
          <w:highlight w:val="none"/>
        </w:rPr>
        <w:t xml:space="preserve">涉及多个采购标的的项目，供应商应当</w:t>
      </w:r>
      <w:r>
        <w:rPr>
          <w:rFonts w:ascii="宋体" w:hAnsi="宋体" w:eastAsia="宋体" w:cs="宋体"/>
          <w:b/>
          <w:bCs/>
          <w:color w:val="auto"/>
          <w:highlight w:val="none"/>
        </w:rPr>
        <w:t xml:space="preserve">逐一填报与采购项目属性一致的每个采购标的（主要采购标的，不包括配件、辅料等</w:t>
      </w:r>
      <w:r>
        <w:rPr>
          <w:rFonts w:ascii="宋体" w:hAnsi="宋体" w:eastAsia="宋体" w:cs="宋体"/>
          <w:color w:val="auto"/>
          <w:highlight w:val="none"/>
        </w:rPr>
        <w:t xml:space="preserve">）的制造商或者承建（承接）供应商信息。</w:t>
      </w:r>
      <w:r/>
    </w:p>
    <w:p>
      <w:pPr>
        <w:pStyle w:val="1301"/>
        <w:numPr>
          <w:ilvl w:val="0"/>
          <w:numId w:val="10"/>
        </w:numPr>
        <w:spacing w:before="240" w:after="240"/>
        <w:rPr>
          <w:rStyle w:val="1350"/>
          <w:rFonts w:ascii="宋体" w:hAnsi="宋体" w:cs="宋体"/>
          <w:color w:val="auto"/>
          <w:sz w:val="24"/>
          <w:szCs w:val="24"/>
          <w:highlight w:val="none"/>
        </w:rPr>
      </w:pPr>
      <w:r>
        <w:rPr>
          <w:rStyle w:val="1350"/>
          <w:rFonts w:ascii="宋体" w:hAnsi="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350"/>
          <w:rFonts w:ascii="宋体" w:hAnsi="宋体" w:cs="宋体"/>
          <w:b/>
          <w:bCs/>
          <w:color w:val="auto"/>
          <w:sz w:val="24"/>
          <w:szCs w:val="24"/>
          <w:highlight w:val="none"/>
        </w:rPr>
        <w:t xml:space="preserve">服务类项目中供应商若使用退休人员，将不享受相应扶持政策。</w:t>
      </w:r>
      <w:r/>
    </w:p>
    <w:p>
      <w:pPr>
        <w:pStyle w:val="1301"/>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ascii="宋体" w:hAnsi="宋体" w:eastAsia="宋体" w:cs="宋体"/>
          <w:color w:val="auto"/>
          <w:highlight w:val="none"/>
        </w:rPr>
        <w:t xml:space="preserve">的，则无需提供此声明函。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01"/>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1302"/>
        <w:rPr>
          <w:color w:val="auto"/>
          <w:highlight w:val="none"/>
        </w:rPr>
        <w:outlineLvl w:val="2"/>
      </w:pPr>
      <w:r>
        <w:rPr>
          <w:color w:val="auto"/>
          <w:highlight w:val="none"/>
        </w:rPr>
        <w:br w:type="page" w:clear="all"/>
      </w:r>
      <w:r>
        <w:rPr>
          <w:rFonts w:hint="eastAsia" w:ascii="宋体" w:hAnsi="宋体" w:eastAsia="宋体" w:cs="宋体"/>
          <w:b/>
          <w:color w:val="auto"/>
          <w:sz w:val="28"/>
          <w:highlight w:val="none"/>
          <w:lang w:eastAsia="zh-CN"/>
        </w:rPr>
        <w:t xml:space="preserve">六、</w:t>
      </w:r>
      <w:r>
        <w:rPr>
          <w:rFonts w:ascii="宋体" w:hAnsi="宋体" w:eastAsia="宋体" w:cs="宋体"/>
          <w:b/>
          <w:color w:val="auto"/>
          <w:sz w:val="28"/>
          <w:highlight w:val="none"/>
        </w:rPr>
        <w:t xml:space="preserve">残疾人福利性单位声明函</w:t>
      </w:r>
      <w:r/>
    </w:p>
    <w:p>
      <w:pPr>
        <w:pStyle w:val="1303"/>
        <w:spacing w:line="440" w:lineRule="exact"/>
        <w:rPr>
          <w:rFonts w:ascii="宋体" w:hAnsi="宋体" w:eastAsia="宋体" w:cs="宋体"/>
          <w:color w:val="auto"/>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p>
    <w:p>
      <w:pPr>
        <w:pStyle w:val="1303"/>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30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03"/>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304"/>
        <w:rPr>
          <w:color w:val="auto"/>
          <w:highlight w:val="none"/>
        </w:rPr>
        <w:outlineLvl w:val="2"/>
      </w:pPr>
      <w:r>
        <w:rPr>
          <w:color w:val="auto"/>
          <w:highlight w:val="none"/>
        </w:rPr>
        <w:br w:type="page" w:clear="all"/>
      </w:r>
      <w:r>
        <w:rPr>
          <w:rFonts w:hint="eastAsia" w:ascii="宋体" w:hAnsi="宋体" w:eastAsia="宋体" w:cs="宋体"/>
          <w:b/>
          <w:color w:val="auto"/>
          <w:sz w:val="28"/>
          <w:highlight w:val="none"/>
          <w:lang w:eastAsia="zh-CN"/>
        </w:rPr>
        <w:t xml:space="preserve">七、</w:t>
      </w:r>
      <w:r>
        <w:rPr>
          <w:rFonts w:ascii="宋体" w:hAnsi="宋体" w:eastAsia="宋体" w:cs="宋体"/>
          <w:b/>
          <w:color w:val="auto"/>
          <w:sz w:val="28"/>
          <w:highlight w:val="none"/>
        </w:rPr>
        <w:t xml:space="preserve">监狱企业的证明文件</w:t>
      </w:r>
      <w:r/>
    </w:p>
    <w:p>
      <w:pPr>
        <w:pStyle w:val="1305"/>
        <w:jc w:val="center"/>
        <w:rPr>
          <w:rFonts w:hint="eastAsia"/>
          <w:color w:val="auto"/>
          <w:sz w:val="44"/>
          <w:szCs w:val="44"/>
          <w:highlight w:val="none"/>
        </w:rPr>
      </w:pPr>
      <w:r>
        <w:rPr>
          <w:rFonts w:hint="eastAsia"/>
          <w:color w:val="auto"/>
          <w:sz w:val="44"/>
          <w:szCs w:val="44"/>
          <w:highlight w:val="none"/>
        </w:rPr>
      </w:r>
      <w:r/>
    </w:p>
    <w:p>
      <w:pPr>
        <w:pStyle w:val="1305"/>
        <w:jc w:val="center"/>
        <w:rPr>
          <w:color w:val="auto"/>
          <w:sz w:val="44"/>
          <w:szCs w:val="44"/>
          <w:highlight w:val="none"/>
        </w:rPr>
      </w:pPr>
      <w:r>
        <w:rPr>
          <w:rFonts w:hint="eastAsia"/>
          <w:color w:val="auto"/>
          <w:sz w:val="44"/>
          <w:szCs w:val="44"/>
          <w:highlight w:val="none"/>
        </w:rPr>
        <w:t xml:space="preserve">监狱企业的证明文件</w:t>
      </w:r>
      <w:r/>
    </w:p>
    <w:p>
      <w:pPr>
        <w:pStyle w:val="1305"/>
        <w:rPr>
          <w:rFonts w:ascii="等线" w:hAnsi="等线" w:eastAsia="等线"/>
          <w:color w:val="auto"/>
          <w:highlight w:val="none"/>
        </w:rPr>
      </w:pPr>
      <w:r>
        <w:rPr>
          <w:rFonts w:ascii="等线" w:hAnsi="等线" w:eastAsia="等线"/>
          <w:color w:val="auto"/>
          <w:highlight w:val="none"/>
        </w:rPr>
      </w:r>
      <w:r/>
    </w:p>
    <w:p>
      <w:pPr>
        <w:pStyle w:val="1305"/>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05"/>
        <w:rPr>
          <w:rFonts w:ascii="等线" w:hAnsi="等线" w:eastAsia="等线"/>
          <w:color w:val="auto"/>
          <w:highlight w:val="none"/>
        </w:rPr>
      </w:pPr>
      <w:r>
        <w:rPr>
          <w:rFonts w:hint="eastAsia" w:ascii="等线" w:hAnsi="等线" w:eastAsia="等线"/>
          <w:color w:val="auto"/>
          <w:highlight w:val="none"/>
        </w:rPr>
        <w:t xml:space="preserve">      </w:t>
      </w:r>
      <w:r/>
    </w:p>
    <w:p>
      <w:pPr>
        <w:pStyle w:val="1305"/>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05"/>
        <w:rPr>
          <w:color w:val="auto"/>
          <w:highlight w:val="none"/>
        </w:rPr>
      </w:pPr>
      <w:r>
        <w:rPr>
          <w:rFonts w:hint="eastAsia"/>
          <w:color w:val="auto"/>
          <w:highlight w:val="none"/>
        </w:rPr>
        <w:t xml:space="preserve"> </w:t>
      </w:r>
      <w:r/>
    </w:p>
    <w:p>
      <w:pPr>
        <w:rPr>
          <w:rFonts w:ascii="宋体" w:hAnsi="宋体"/>
          <w:color w:val="auto"/>
          <w:sz w:val="24"/>
          <w:highlight w:val="none"/>
        </w:rPr>
      </w:pPr>
      <w:r>
        <w:rPr>
          <w:rFonts w:ascii="宋体" w:hAnsi="宋体"/>
          <w:color w:val="auto"/>
          <w:sz w:val="24"/>
          <w:highlight w:val="none"/>
        </w:rPr>
        <w:br w:type="page" w:clear="all"/>
      </w:r>
      <w:r/>
    </w:p>
    <w:p>
      <w:pPr>
        <w:pStyle w:val="1330"/>
        <w:rPr>
          <w:color w:val="auto"/>
          <w:highlight w:val="none"/>
        </w:rPr>
      </w:pPr>
      <w:r>
        <w:rPr>
          <w:color w:val="auto"/>
          <w:highlight w:val="none"/>
        </w:rPr>
      </w:r>
      <w:r/>
    </w:p>
    <w:p>
      <w:pPr>
        <w:pStyle w:val="1308"/>
        <w:rPr>
          <w:rFonts w:hint="eastAsia" w:ascii="宋体" w:hAnsi="宋体" w:eastAsia="宋体" w:cs="宋体"/>
          <w:b/>
          <w:color w:val="auto"/>
          <w:sz w:val="28"/>
          <w:szCs w:val="24"/>
          <w:highlight w:val="none"/>
          <w:lang w:val="en-US" w:eastAsia="zh-CN" w:bidi="ar-SA"/>
        </w:rPr>
        <w:outlineLvl w:val="1"/>
      </w:pPr>
      <w:r>
        <w:rPr>
          <w:rFonts w:hint="eastAsia" w:ascii="宋体" w:hAnsi="宋体" w:eastAsia="宋体" w:cs="宋体"/>
          <w:b/>
          <w:color w:val="auto"/>
          <w:sz w:val="28"/>
          <w:szCs w:val="24"/>
          <w:highlight w:val="none"/>
          <w:lang w:val="en-US" w:eastAsia="zh-CN" w:bidi="ar-SA"/>
        </w:rPr>
        <w:t xml:space="preserve">八、投标配置及分项报价表</w:t>
      </w:r>
      <w:bookmarkEnd w:id="265"/>
      <w:r/>
      <w:bookmarkEnd w:id="266"/>
      <w:r/>
      <w:r/>
    </w:p>
    <w:p>
      <w:pPr>
        <w:pStyle w:val="1309"/>
        <w:spacing w:line="440" w:lineRule="exact"/>
        <w:rPr>
          <w:color w:val="auto"/>
          <w:spacing w:val="7"/>
          <w:highlight w:val="none"/>
        </w:rPr>
      </w:pPr>
      <w:r>
        <w:rPr>
          <w:rFonts w:ascii="宋体" w:hAnsi="宋体" w:eastAsia="宋体" w:cs="宋体"/>
          <w:color w:val="auto"/>
          <w:highlight w:val="none"/>
        </w:rPr>
        <w:t xml:space="preserve">﻿ </w:t>
      </w:r>
      <w:r/>
    </w:p>
    <w:p>
      <w:pPr>
        <w:pStyle w:val="1309"/>
        <w:jc w:val="center"/>
        <w:spacing w:before="400" w:after="400" w:line="300" w:lineRule="auto"/>
        <w:rPr>
          <w:rFonts w:ascii="黑体" w:hAnsi="黑体" w:eastAsia="黑体" w:cs="黑体"/>
          <w:b/>
          <w:bCs/>
          <w:color w:val="auto"/>
          <w:sz w:val="40"/>
          <w:szCs w:val="40"/>
          <w:highlight w:val="none"/>
        </w:rPr>
        <w:outlineLvl w:val="0"/>
      </w:pPr>
      <w:r/>
      <w:bookmarkStart w:id="267" w:name="_Toc14894"/>
      <w:r>
        <w:rPr>
          <w:rFonts w:ascii="黑体" w:hAnsi="黑体" w:eastAsia="黑体" w:cs="黑体"/>
          <w:b/>
          <w:bCs/>
          <w:color w:val="auto"/>
          <w:sz w:val="40"/>
          <w:szCs w:val="40"/>
          <w:highlight w:val="none"/>
        </w:rPr>
        <w:t xml:space="preserve">投标配置及分项报价表</w:t>
      </w:r>
      <w:bookmarkEnd w:id="267"/>
      <w:r>
        <w:rPr>
          <w:rFonts w:ascii="黑体" w:hAnsi="黑体" w:eastAsia="黑体" w:cs="黑体"/>
          <w:b/>
          <w:bCs/>
          <w:color w:val="auto"/>
          <w:sz w:val="40"/>
          <w:szCs w:val="40"/>
          <w:highlight w:val="none"/>
        </w:rPr>
        <w:t xml:space="preserve"> </w:t>
      </w:r>
      <w:r/>
    </w:p>
    <w:p>
      <w:pPr>
        <w:pStyle w:val="130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919"/>
        <w:tblW w:w="87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3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总价（元）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9"/>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9"/>
              <w:rPr>
                <w:rFonts w:ascii="宋体" w:hAnsi="宋体" w:eastAsia="宋体" w:cs="宋体"/>
                <w:color w:val="auto"/>
                <w:highlight w:val="none"/>
              </w:rPr>
            </w:pPr>
            <w:r>
              <w:rPr>
                <w:rFonts w:ascii="宋体" w:hAnsi="宋体" w:eastAsia="宋体" w:cs="宋体"/>
                <w:color w:val="auto"/>
                <w:highlight w:val="none"/>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984" w:type="dxa"/>
            <w:vAlign w:val="center"/>
            <w:textDirection w:val="lrTb"/>
            <w:noWrap w:val="false"/>
          </w:tcPr>
          <w:p>
            <w:pPr>
              <w:pStyle w:val="1309"/>
              <w:rPr>
                <w:rFonts w:ascii="宋体" w:hAnsi="宋体" w:eastAsia="宋体" w:cs="宋体"/>
                <w:color w:val="auto"/>
                <w:highlight w:val="none"/>
              </w:rPr>
            </w:pPr>
            <w:r>
              <w:rPr>
                <w:rFonts w:ascii="宋体" w:hAnsi="宋体" w:eastAsia="宋体" w:cs="宋体"/>
                <w:color w:val="auto"/>
                <w:highlight w:val="none"/>
              </w:rPr>
              <w:t xml:space="preserve">   元(大写：   ) </w:t>
            </w:r>
            <w:r/>
          </w:p>
        </w:tc>
      </w:tr>
    </w:tbl>
    <w:p>
      <w:pPr>
        <w:pStyle w:val="1309"/>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09"/>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309"/>
        <w:spacing w:before="240" w:after="240"/>
        <w:rPr>
          <w:rFonts w:ascii="宋体" w:hAnsi="宋体" w:eastAsia="宋体" w:cs="宋体"/>
          <w:color w:val="auto"/>
          <w:highlight w:val="none"/>
        </w:rPr>
      </w:pPr>
      <w:r>
        <w:rPr>
          <w:rFonts w:ascii="宋体" w:hAnsi="宋体" w:eastAsia="宋体" w:cs="宋体"/>
          <w:color w:val="auto"/>
          <w:highlight w:val="none"/>
        </w:rPr>
        <w:t xml:space="preserve">1、技术要求详见招标文件第四章项目需求；此表的总计金额应与开标一览表相符。 </w:t>
      </w:r>
      <w:r/>
    </w:p>
    <w:p>
      <w:pPr>
        <w:pStyle w:val="1309"/>
        <w:spacing w:before="240" w:after="240"/>
        <w:rPr>
          <w:rFonts w:ascii="宋体" w:hAnsi="宋体" w:eastAsia="宋体" w:cs="宋体"/>
          <w:color w:val="auto"/>
          <w:highlight w:val="none"/>
        </w:rPr>
      </w:pPr>
      <w:r>
        <w:rPr>
          <w:rFonts w:ascii="宋体" w:hAnsi="宋体" w:eastAsia="宋体" w:cs="宋体"/>
          <w:color w:val="auto"/>
          <w:highlight w:val="none"/>
        </w:rPr>
        <w:t xml:space="preserve">2、请提供本标书要求设备详细的配置清单及分项报价，包括标准件及选购件。 </w:t>
      </w:r>
      <w:r/>
    </w:p>
    <w:p>
      <w:pPr>
        <w:pStyle w:val="1309"/>
        <w:spacing w:before="240" w:after="240"/>
        <w:rPr>
          <w:rFonts w:ascii="宋体" w:hAnsi="宋体" w:eastAsia="宋体" w:cs="宋体"/>
          <w:color w:val="auto"/>
          <w:highlight w:val="none"/>
        </w:rPr>
      </w:pPr>
      <w:r>
        <w:rPr>
          <w:rFonts w:ascii="宋体" w:hAnsi="宋体" w:eastAsia="宋体" w:cs="宋体"/>
          <w:color w:val="auto"/>
          <w:highlight w:val="none"/>
        </w:rPr>
        <w:t xml:space="preserve">3、若无</w:t>
      </w:r>
      <w:r>
        <w:rPr>
          <w:rFonts w:hint="eastAsia" w:ascii="宋体" w:hAnsi="宋体" w:eastAsia="宋体" w:cs="宋体"/>
          <w:color w:val="auto"/>
          <w:highlight w:val="none"/>
        </w:rPr>
        <w:t xml:space="preserve">品牌</w:t>
      </w:r>
      <w:r>
        <w:rPr>
          <w:rFonts w:ascii="宋体" w:hAnsi="宋体" w:eastAsia="宋体" w:cs="宋体"/>
          <w:color w:val="auto"/>
          <w:highlight w:val="none"/>
        </w:rPr>
        <w:t xml:space="preserve">，可填“自制”。 </w:t>
      </w:r>
      <w:r/>
    </w:p>
    <w:p>
      <w:pPr>
        <w:pStyle w:val="1308"/>
        <w:rPr>
          <w:rFonts w:ascii="宋体" w:hAnsi="宋体" w:eastAsia="宋体" w:cs="宋体"/>
          <w:b/>
          <w:color w:val="auto"/>
          <w:sz w:val="32"/>
          <w:highlight w:val="none"/>
        </w:rPr>
        <w:outlineLvl w:val="0"/>
      </w:pPr>
      <w:r>
        <w:rPr>
          <w:color w:val="auto"/>
          <w:highlight w:val="none"/>
        </w:rPr>
        <w:br w:type="page" w:clear="all"/>
      </w:r>
      <w:bookmarkStart w:id="268" w:name="_Toc3541"/>
      <w:r/>
      <w:bookmarkStart w:id="269" w:name="_Toc1854"/>
      <w:r/>
      <w:bookmarkStart w:id="270" w:name="_Toc256000018"/>
      <w:r>
        <w:rPr>
          <w:rFonts w:hint="eastAsia" w:ascii="宋体" w:hAnsi="宋体" w:eastAsia="宋体" w:cs="宋体"/>
          <w:b/>
          <w:color w:val="auto"/>
          <w:sz w:val="28"/>
          <w:szCs w:val="24"/>
          <w:highlight w:val="none"/>
          <w:lang w:val="en-US" w:eastAsia="zh-CN" w:bidi="ar-SA"/>
        </w:rPr>
        <w:t xml:space="preserve">九、核心产品品牌表</w:t>
      </w:r>
      <w:bookmarkEnd w:id="268"/>
      <w:r/>
      <w:bookmarkEnd w:id="269"/>
      <w:r/>
      <w:r/>
    </w:p>
    <w:p>
      <w:pPr>
        <w:pStyle w:val="1309"/>
        <w:jc w:val="center"/>
        <w:spacing w:before="400" w:after="400" w:line="300" w:lineRule="auto"/>
        <w:rPr>
          <w:rFonts w:ascii="黑体" w:hAnsi="黑体" w:eastAsia="黑体" w:cs="黑体"/>
          <w:b/>
          <w:bCs/>
          <w:color w:val="auto"/>
          <w:sz w:val="40"/>
          <w:szCs w:val="40"/>
          <w:highlight w:val="none"/>
        </w:rPr>
        <w:outlineLvl w:val="0"/>
      </w:pPr>
      <w:r>
        <w:rPr>
          <w:rFonts w:hint="eastAsia" w:ascii="黑体" w:hAnsi="黑体" w:eastAsia="黑体" w:cs="黑体"/>
          <w:b/>
          <w:bCs/>
          <w:color w:val="auto"/>
          <w:sz w:val="40"/>
          <w:szCs w:val="40"/>
          <w:highlight w:val="none"/>
        </w:rPr>
        <w:t xml:space="preserve">核心产品品牌</w:t>
      </w:r>
      <w:r>
        <w:rPr>
          <w:rFonts w:ascii="黑体" w:hAnsi="黑体" w:eastAsia="黑体" w:cs="黑体"/>
          <w:b/>
          <w:bCs/>
          <w:color w:val="auto"/>
          <w:sz w:val="40"/>
          <w:szCs w:val="40"/>
          <w:highlight w:val="none"/>
        </w:rPr>
        <w:t xml:space="preserve">表</w:t>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W w:w="2415"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设备名称</w:t>
            </w:r>
            <w:r/>
          </w:p>
        </w:tc>
        <w:tc>
          <w:tcPr>
            <w:tcW w:w="2061"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品牌</w:t>
            </w:r>
            <w:r/>
          </w:p>
        </w:tc>
        <w:tc>
          <w:tcPr>
            <w:tcW w:w="1771"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制造厂商</w:t>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310"/>
              <w:rPr>
                <w:rFonts w:ascii="Calibri" w:hAnsi="Calibri"/>
                <w:color w:val="auto"/>
                <w:highlight w:val="none"/>
              </w:rPr>
            </w:pPr>
            <w:r>
              <w:rPr>
                <w:rFonts w:ascii="Calibri" w:hAnsi="Calibri"/>
                <w:color w:val="auto"/>
                <w:highlight w:val="none"/>
              </w:rPr>
            </w:r>
            <w:bookmarkEnd w:id="270"/>
            <w:r/>
            <w:r/>
          </w:p>
        </w:tc>
      </w:tr>
    </w:tbl>
    <w:p>
      <w:pPr>
        <w:spacing w:line="400" w:lineRule="exact"/>
        <w:rPr>
          <w:rFonts w:ascii="宋体" w:hAnsi="宋体"/>
          <w:color w:val="auto"/>
          <w:sz w:val="24"/>
          <w:szCs w:val="24"/>
          <w:highlight w:val="none"/>
        </w:rPr>
      </w:pPr>
      <w:r>
        <w:rPr>
          <w:color w:val="auto"/>
          <w:highlight w:val="none"/>
        </w:rPr>
        <w:br w:type="page" w:clear="all"/>
      </w:r>
      <w:r/>
    </w:p>
    <w:p>
      <w:pPr>
        <w:pStyle w:val="1318"/>
        <w:rPr>
          <w:rFonts w:hint="eastAsia" w:ascii="宋体" w:hAnsi="宋体" w:eastAsia="宋体" w:cs="宋体"/>
          <w:b/>
          <w:color w:val="auto"/>
          <w:sz w:val="28"/>
          <w:szCs w:val="24"/>
          <w:highlight w:val="none"/>
          <w:lang w:val="en-US" w:eastAsia="zh-CN" w:bidi="ar-SA"/>
        </w:rPr>
        <w:outlineLvl w:val="1"/>
      </w:pPr>
      <w:r>
        <w:rPr>
          <w:rFonts w:hint="eastAsia" w:ascii="宋体" w:hAnsi="宋体" w:eastAsia="宋体" w:cs="宋体"/>
          <w:b/>
          <w:color w:val="auto"/>
          <w:sz w:val="28"/>
          <w:szCs w:val="24"/>
          <w:highlight w:val="none"/>
          <w:lang w:val="en-US" w:eastAsia="zh-CN" w:bidi="ar-SA"/>
        </w:rPr>
        <w:t xml:space="preserve">十、第四章项目需求中实质性要求响应对照表</w:t>
      </w:r>
      <w:r/>
    </w:p>
    <w:p>
      <w:pPr>
        <w:pStyle w:val="1309"/>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技术要求</w:t>
      </w:r>
      <w:r>
        <w:rPr>
          <w:rFonts w:hint="eastAsia" w:ascii="宋体" w:hAnsi="宋体" w:eastAsia="宋体" w:cs="宋体"/>
          <w:b/>
          <w:bCs/>
          <w:color w:val="auto"/>
          <w:highlight w:val="none"/>
        </w:rPr>
        <w:t xml:space="preserve">的实质性格式</w:t>
      </w:r>
      <w:r>
        <w:rPr>
          <w:rFonts w:ascii="宋体" w:hAnsi="宋体" w:eastAsia="宋体" w:cs="宋体"/>
          <w:b/>
          <w:bCs/>
          <w:color w:val="auto"/>
          <w:highlight w:val="none"/>
        </w:rPr>
        <w:t xml:space="preserve"> </w:t>
      </w:r>
      <w:r/>
    </w:p>
    <w:tbl>
      <w:tblPr>
        <w:tblStyle w:val="919"/>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技术要求</w:t>
            </w:r>
            <w:r>
              <w:rPr>
                <w:rFonts w:ascii="宋体" w:hAnsi="宋体" w:eastAsia="宋体" w:cs="宋体"/>
                <w:color w:val="auto"/>
                <w:highlight w:val="none"/>
              </w:rPr>
              <w:t xml:space="preserve">的实质性要求</w:t>
            </w:r>
            <w:r/>
          </w:p>
          <w:p>
            <w:pPr>
              <w:pStyle w:val="1309"/>
              <w:jc w:val="center"/>
              <w:rPr>
                <w:rFonts w:ascii="宋体" w:hAnsi="宋体" w:eastAsia="宋体" w:cs="宋体"/>
                <w:color w:val="auto"/>
                <w:highlight w:val="none"/>
              </w:rPr>
            </w:pPr>
            <w:r>
              <w:rPr>
                <w:rFonts w:hint="eastAsia" w:ascii="宋体" w:hAnsi="宋体" w:eastAsia="Times New Roman" w:cs="Times New Roman"/>
                <w:i/>
                <w:color w:val="auto"/>
                <w:highlight w:val="none"/>
                <w:u w:val="single"/>
              </w:rPr>
              <w:t xml:space="preserve">（加</w:t>
            </w:r>
            <w:r>
              <w:rPr>
                <w:rFonts w:ascii="宋体" w:hAnsi="宋体" w:eastAsia="Times New Roman" w:cs="Times New Roman"/>
                <w:i/>
                <w:color w:val="auto"/>
                <w:highlight w:val="none"/>
                <w:u w:val="single"/>
              </w:rPr>
              <w:t xml:space="preserve">斜体下划线内容</w:t>
            </w:r>
            <w:r>
              <w:rPr>
                <w:rFonts w:hint="eastAsia" w:ascii="宋体" w:hAnsi="宋体" w:eastAsia="Times New Roman" w:cs="Times New Roman"/>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5"/>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5"/>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备注</w:t>
      </w:r>
      <w:r>
        <w:rPr>
          <w:rFonts w:ascii="宋体" w:hAnsi="宋体" w:cs="Times New Roman"/>
          <w:color w:val="auto"/>
          <w:sz w:val="24"/>
          <w:szCs w:val="24"/>
          <w:highlight w:val="none"/>
        </w:rPr>
        <w:t xml:space="preserve">：</w:t>
      </w:r>
      <w:r/>
    </w:p>
    <w:p>
      <w:pPr>
        <w:spacing w:line="40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1.投标人必须</w:t>
      </w:r>
      <w:r>
        <w:rPr>
          <w:rFonts w:ascii="宋体" w:hAnsi="宋体" w:cs="Times New Roman"/>
          <w:color w:val="auto"/>
          <w:sz w:val="24"/>
          <w:szCs w:val="24"/>
          <w:highlight w:val="none"/>
        </w:rPr>
        <w:t xml:space="preserve">对</w:t>
      </w:r>
      <w:r>
        <w:rPr>
          <w:rFonts w:hint="eastAsia" w:ascii="宋体" w:hAnsi="宋体" w:cs="Times New Roman"/>
          <w:color w:val="auto"/>
          <w:sz w:val="24"/>
          <w:szCs w:val="24"/>
          <w:highlight w:val="none"/>
          <w:lang w:val="en-US" w:eastAsia="zh-CN"/>
        </w:rPr>
        <w:t xml:space="preserve">技术要求</w:t>
      </w:r>
      <w:r>
        <w:rPr>
          <w:rFonts w:ascii="宋体" w:hAnsi="宋体" w:cs="Times New Roman"/>
          <w:color w:val="auto"/>
          <w:sz w:val="24"/>
          <w:szCs w:val="24"/>
          <w:highlight w:val="none"/>
        </w:rPr>
        <w:t xml:space="preserve">中的实质性要求</w:t>
      </w:r>
      <w:r>
        <w:rPr>
          <w:rFonts w:hint="eastAsia" w:ascii="宋体" w:hAnsi="宋体" w:cs="Times New Roman"/>
          <w:i/>
          <w:color w:val="auto"/>
          <w:sz w:val="24"/>
          <w:szCs w:val="24"/>
          <w:highlight w:val="none"/>
          <w:u w:val="single"/>
        </w:rPr>
        <w:t xml:space="preserve">（加</w:t>
      </w:r>
      <w:r>
        <w:rPr>
          <w:rFonts w:ascii="宋体" w:hAnsi="宋体" w:cs="Times New Roman"/>
          <w:i/>
          <w:color w:val="auto"/>
          <w:sz w:val="24"/>
          <w:szCs w:val="24"/>
          <w:highlight w:val="none"/>
          <w:u w:val="single"/>
        </w:rPr>
        <w:t xml:space="preserve">斜体下划线内容</w:t>
      </w:r>
      <w:r>
        <w:rPr>
          <w:rFonts w:hint="eastAsia" w:ascii="宋体" w:hAnsi="宋体" w:cs="Times New Roman"/>
          <w:i/>
          <w:color w:val="auto"/>
          <w:sz w:val="24"/>
          <w:szCs w:val="24"/>
          <w:highlight w:val="none"/>
          <w:u w:val="single"/>
        </w:rPr>
        <w:t xml:space="preserve">）</w:t>
      </w:r>
      <w:r>
        <w:rPr>
          <w:rFonts w:ascii="宋体" w:hAnsi="宋体" w:cs="Times New Roman"/>
          <w:color w:val="auto"/>
          <w:sz w:val="24"/>
          <w:szCs w:val="24"/>
          <w:highlight w:val="none"/>
        </w:rPr>
        <w:t xml:space="preserve">逐条做出明确响应</w:t>
      </w:r>
      <w:r>
        <w:rPr>
          <w:rFonts w:hint="eastAsia" w:ascii="宋体" w:hAnsi="宋体" w:cs="Times New Roman"/>
          <w:color w:val="auto"/>
          <w:sz w:val="24"/>
          <w:szCs w:val="24"/>
          <w:highlight w:val="none"/>
        </w:rPr>
        <w:t xml:space="preserve">，</w:t>
      </w:r>
      <w:r>
        <w:rPr>
          <w:rFonts w:hint="eastAsia" w:ascii="宋体" w:hAnsi="宋体" w:cs="Times New Roman"/>
          <w:color w:val="auto"/>
          <w:sz w:val="24"/>
          <w:highlight w:val="none"/>
        </w:rPr>
        <w:t xml:space="preserve">否则该采购包作无效投标处理</w:t>
      </w:r>
      <w:r>
        <w:rPr>
          <w:rFonts w:ascii="宋体" w:hAnsi="宋体" w:cs="Times New Roman"/>
          <w:color w:val="auto"/>
          <w:sz w:val="24"/>
          <w:highlight w:val="none"/>
        </w:rPr>
        <w:t xml:space="preserve">。</w:t>
      </w:r>
      <w:r/>
    </w:p>
    <w:p>
      <w:pPr>
        <w:pStyle w:val="1309"/>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309"/>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309"/>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309"/>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309"/>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、商务条款的实质性格式</w:t>
      </w:r>
      <w:r>
        <w:rPr>
          <w:rFonts w:ascii="宋体" w:hAnsi="宋体" w:eastAsia="宋体" w:cs="宋体"/>
          <w:b/>
          <w:bCs/>
          <w:color w:val="auto"/>
          <w:highlight w:val="none"/>
        </w:rPr>
        <w:t xml:space="preserve"> </w:t>
      </w:r>
      <w:r/>
    </w:p>
    <w:tbl>
      <w:tblPr>
        <w:tblStyle w:val="919"/>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309"/>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5"/>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5"/>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75"/>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09"/>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309"/>
        <w:rPr>
          <w:rFonts w:ascii="宋体" w:hAnsi="宋体" w:eastAsia="宋体" w:cs="宋体"/>
          <w:color w:val="auto"/>
          <w:highlight w:val="none"/>
        </w:rPr>
      </w:pPr>
      <w:r>
        <w:rPr>
          <w:rFonts w:ascii="宋体" w:hAnsi="宋体" w:eastAsia="宋体" w:cs="宋体"/>
          <w:color w:val="auto"/>
          <w:highlight w:val="none"/>
        </w:rPr>
      </w:r>
      <w:r/>
    </w:p>
    <w:p>
      <w:pPr>
        <w:pStyle w:val="1309"/>
        <w:ind w:firstLine="482"/>
        <w:rPr>
          <w:rFonts w:ascii="宋体" w:hAnsi="宋体" w:eastAsia="宋体" w:cs="宋体"/>
          <w:b/>
          <w:bCs/>
          <w:color w:val="auto"/>
          <w:highlight w:val="none"/>
        </w:rPr>
      </w:pPr>
      <w:r>
        <w:rPr>
          <w:rFonts w:ascii="宋体" w:hAnsi="宋体" w:eastAsia="宋体" w:cs="宋体"/>
          <w:b/>
          <w:bCs/>
          <w:color w:val="auto"/>
          <w:highlight w:val="none"/>
        </w:rPr>
      </w:r>
      <w:r/>
    </w:p>
    <w:p>
      <w:pPr>
        <w:spacing w:line="400" w:lineRule="exact"/>
        <w:rPr>
          <w:rStyle w:val="1350"/>
          <w:rFonts w:ascii="Times New Roman" w:hAnsi="Times New Roman" w:eastAsia="Times New Roman"/>
          <w:color w:val="auto"/>
          <w:highlight w:val="none"/>
        </w:rPr>
      </w:pPr>
      <w:r>
        <w:rPr>
          <w:rFonts w:ascii="Times New Roman" w:hAnsi="Times New Roman" w:eastAsia="Times New Roman"/>
          <w:color w:val="auto"/>
          <w:highlight w:val="none"/>
        </w:rPr>
      </w:r>
      <w:r/>
    </w:p>
    <w:p>
      <w:pPr>
        <w:pStyle w:val="1309"/>
        <w:rPr>
          <w:rFonts w:ascii="宋体" w:hAnsi="宋体" w:eastAsia="宋体" w:cs="宋体"/>
          <w:color w:val="auto"/>
          <w:highlight w:val="none"/>
        </w:rPr>
      </w:pPr>
      <w:r>
        <w:rPr>
          <w:rFonts w:ascii="宋体" w:hAnsi="宋体" w:eastAsia="宋体" w:cs="宋体"/>
          <w:color w:val="auto"/>
          <w:highlight w:val="none"/>
        </w:rPr>
      </w:r>
      <w:r/>
    </w:p>
    <w:p>
      <w:pPr>
        <w:pStyle w:val="1319"/>
        <w:rPr>
          <w:rFonts w:ascii="宋体" w:hAnsi="宋体" w:eastAsia="宋体" w:cs="宋体"/>
          <w:color w:val="auto"/>
          <w:highlight w:val="none"/>
        </w:rPr>
      </w:pPr>
      <w:r>
        <w:rPr>
          <w:rFonts w:ascii="宋体" w:hAnsi="宋体" w:eastAsia="宋体" w:cs="宋体"/>
          <w:color w:val="auto"/>
          <w:highlight w:val="none"/>
        </w:rPr>
      </w:r>
      <w:r/>
    </w:p>
    <w:p>
      <w:pPr>
        <w:pStyle w:val="1300"/>
        <w:rPr>
          <w:rFonts w:hint="eastAsia" w:ascii="宋体" w:hAnsi="宋体" w:eastAsia="宋体" w:cs="宋体"/>
          <w:b/>
          <w:bCs/>
          <w:color w:val="auto"/>
          <w:sz w:val="28"/>
          <w:highlight w:val="none"/>
          <w:lang w:eastAsia="zh-CN"/>
        </w:rPr>
        <w:outlineLvl w:val="2"/>
      </w:pPr>
      <w:r>
        <w:rPr>
          <w:rFonts w:hint="eastAsia" w:ascii="宋体" w:hAnsi="宋体" w:eastAsia="宋体" w:cs="宋体"/>
          <w:b/>
          <w:bCs/>
          <w:color w:val="auto"/>
          <w:sz w:val="28"/>
          <w:highlight w:val="none"/>
          <w:lang w:eastAsia="zh-CN"/>
        </w:rPr>
      </w:r>
      <w:r/>
    </w:p>
    <w:sectPr>
      <w:headerReference w:type="default" r:id="rId10"/>
      <w:footerReference w:type="default" r:id="rId13"/>
      <w:footerReference w:type="even" r:id="rId14"/>
      <w:footerReference w:type="first" r:id="rId15"/>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方正黑体_GBK">
    <w:panose1 w:val="020B05030202020202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3"/>
      </w:rPr>
      <w:framePr w:wrap="around" w:vAnchor="text" w:hAnchor="margin" w:xAlign="center" w:y="1"/>
    </w:pPr>
    <w:r>
      <w:fldChar w:fldCharType="begin"/>
    </w:r>
    <w:r>
      <w:rPr>
        <w:rStyle w:val="963"/>
        <w:highlight w:val="white"/>
      </w:rPr>
      <w:instrText xml:space="preserve">PAGE  </w:instrText>
    </w:r>
    <w:r>
      <w:fldChar w:fldCharType="separate"/>
    </w:r>
    <w:r>
      <w:rPr>
        <w:rStyle w:val="963"/>
        <w:highlight w:val="white"/>
      </w:rPr>
      <w:t xml:space="preserve">1</w:t>
    </w:r>
    <w:r>
      <w:fldChar w:fldCharType="end"/>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3"/>
      </w:rPr>
      <w:framePr w:wrap="around" w:vAnchor="text" w:hAnchor="margin" w:xAlign="center" w:y="1"/>
    </w:pPr>
    <w:r>
      <w:fldChar w:fldCharType="begin"/>
    </w:r>
    <w:r>
      <w:rPr>
        <w:rStyle w:val="963"/>
        <w:highlight w:val="white"/>
      </w:rPr>
      <w:instrText xml:space="preserve">PAGE  </w:instrText>
    </w:r>
    <w:r>
      <w:fldChar w:fldCharType="separate"/>
    </w:r>
    <w:r>
      <w:fldChar w:fldCharType="end"/>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rPr>
        <w:rStyle w:val="963"/>
      </w:rPr>
      <w:framePr w:wrap="around" w:vAnchor="text" w:hAnchor="margin" w:xAlign="right" w:y="1"/>
    </w:pPr>
    <w:r>
      <w:fldChar w:fldCharType="begin"/>
    </w:r>
    <w:r>
      <w:rPr>
        <w:rStyle w:val="963"/>
        <w:color w:val="000000"/>
        <w:highlight w:val="white"/>
      </w:rPr>
      <w:instrText xml:space="preserve">PAGE  </w:instrText>
    </w:r>
    <w:r>
      <w:fldChar w:fldCharType="separate"/>
    </w:r>
    <w:r>
      <w:fldChar w:fldCharType="end"/>
    </w:r>
    <w:r/>
  </w:p>
  <w:p>
    <w:pPr>
      <w:pStyle w:val="939"/>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3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3"/>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5">
    <w:multiLevelType w:val="hybridMultilevel"/>
    <w:lvl w:ilvl="0">
      <w:start w:val="1"/>
      <w:numFmt w:val="decimal"/>
      <w:pStyle w:val="1120"/>
      <w:isLgl w:val="false"/>
      <w:suff w:val="tab"/>
      <w:lvlText w:val="第%1章"/>
      <w:lvlJc w:val="left"/>
      <w:pPr>
        <w:ind w:left="709" w:hanging="425"/>
      </w:pPr>
      <w:rPr>
        <w:rFonts w:hint="eastAsia" w:eastAsia="宋体"/>
        <w:sz w:val="28"/>
        <w:lang w:val="en-US"/>
      </w:rPr>
    </w:lvl>
    <w:lvl w:ilvl="1">
      <w:start w:val="1"/>
      <w:numFmt w:val="decimal"/>
      <w:pStyle w:val="1119"/>
      <w:isLgl w:val="false"/>
      <w:suff w:val="tab"/>
      <w:lvlText w:val="%1.%2"/>
      <w:lvlJc w:val="left"/>
      <w:pPr>
        <w:ind w:left="880" w:hanging="879"/>
      </w:pPr>
      <w:rPr>
        <w:rFonts w:hint="eastAsia" w:ascii="宋体" w:hAnsi="宋体" w:eastAsia="宋体"/>
        <w:sz w:val="28"/>
      </w:rPr>
    </w:lvl>
    <w:lvl w:ilvl="2">
      <w:start w:val="1"/>
      <w:numFmt w:val="decimal"/>
      <w:pStyle w:val="1144"/>
      <w:isLgl w:val="false"/>
      <w:suff w:val="tab"/>
      <w:lvlText w:val="%1.%2.%3"/>
      <w:lvlJc w:val="left"/>
      <w:pPr>
        <w:ind w:left="5444" w:hanging="1191"/>
      </w:pPr>
      <w:rPr>
        <w:rFonts w:hint="eastAsia" w:ascii="宋体" w:hAnsi="宋体" w:eastAsia="宋体"/>
        <w:sz w:val="28"/>
      </w:rPr>
    </w:lvl>
    <w:lvl w:ilvl="3">
      <w:start w:val="1"/>
      <w:numFmt w:val="decimal"/>
      <w:pStyle w:val="1143"/>
      <w:isLgl w:val="false"/>
      <w:suff w:val="tab"/>
      <w:lvlText w:val="%1.%2.%3.%4"/>
      <w:lvlJc w:val="left"/>
      <w:pPr>
        <w:ind w:left="1275" w:hanging="1644"/>
      </w:pPr>
      <w:rPr>
        <w:rFonts w:hint="eastAsia" w:ascii="宋体" w:hAnsi="宋体" w:eastAsia="宋体"/>
        <w:sz w:val="28"/>
      </w:rPr>
    </w:lvl>
    <w:lvl w:ilvl="4">
      <w:start w:val="1"/>
      <w:numFmt w:val="decimal"/>
      <w:pStyle w:val="119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95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pStyle w:val="1179"/>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914"/>
      <w:isLgl w:val="false"/>
      <w:suff w:val="nothing"/>
      <w:lvlText w:val=""/>
      <w:lvlJc w:val="left"/>
      <w:pPr>
        <w:ind w:left="0" w:firstLine="0"/>
        <w:tabs>
          <w:tab w:val="left" w:pos="0" w:leader="none"/>
        </w:tabs>
      </w:pPr>
    </w:lvl>
    <w:lvl w:ilvl="6">
      <w:start w:val="1"/>
      <w:numFmt w:val="none"/>
      <w:pStyle w:val="915"/>
      <w:isLgl w:val="false"/>
      <w:suff w:val="nothing"/>
      <w:lvlText w:val=""/>
      <w:lvlJc w:val="left"/>
      <w:pPr>
        <w:ind w:left="0" w:firstLine="0"/>
        <w:tabs>
          <w:tab w:val="left" w:pos="0" w:leader="none"/>
        </w:tabs>
      </w:pPr>
    </w:lvl>
    <w:lvl w:ilvl="7">
      <w:start w:val="1"/>
      <w:numFmt w:val="none"/>
      <w:pStyle w:val="916"/>
      <w:isLgl w:val="false"/>
      <w:suff w:val="nothing"/>
      <w:lvlText w:val=""/>
      <w:lvlJc w:val="left"/>
      <w:pPr>
        <w:ind w:left="0" w:firstLine="0"/>
        <w:tabs>
          <w:tab w:val="left" w:pos="0" w:leader="none"/>
        </w:tabs>
      </w:pPr>
    </w:lvl>
    <w:lvl w:ilvl="8">
      <w:start w:val="1"/>
      <w:numFmt w:val="none"/>
      <w:pStyle w:val="917"/>
      <w:isLgl w:val="false"/>
      <w:suff w:val="nothing"/>
      <w:lvlText w:val=""/>
      <w:lvlJc w:val="left"/>
      <w:pPr>
        <w:ind w:left="0" w:firstLine="0"/>
        <w:tabs>
          <w:tab w:val="left" w:pos="0" w:leader="none"/>
        </w:tabs>
      </w:pPr>
    </w:lvl>
  </w:abstractNum>
  <w:abstractNum w:abstractNumId="9">
    <w:multiLevelType w:val="hybridMultilevel"/>
    <w:lvl w:ilvl="0">
      <w:start w:val="1"/>
      <w:numFmt w:val="bullet"/>
      <w:pStyle w:val="1000"/>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8"/>
  </w:num>
  <w:num w:numId="2">
    <w:abstractNumId w:val="1"/>
  </w:num>
  <w:num w:numId="3">
    <w:abstractNumId w:val="6"/>
  </w:num>
  <w:num w:numId="4">
    <w:abstractNumId w:val="9"/>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18"/>
    <w:link w:val="909"/>
    <w:uiPriority w:val="9"/>
    <w:rPr>
      <w:rFonts w:ascii="Arial" w:hAnsi="Arial" w:eastAsia="Arial" w:cs="Arial"/>
      <w:sz w:val="40"/>
      <w:szCs w:val="40"/>
    </w:rPr>
  </w:style>
  <w:style w:type="character" w:styleId="759">
    <w:name w:val="Heading 2 Char"/>
    <w:basedOn w:val="918"/>
    <w:link w:val="910"/>
    <w:uiPriority w:val="9"/>
    <w:rPr>
      <w:rFonts w:ascii="Arial" w:hAnsi="Arial" w:eastAsia="Arial" w:cs="Arial"/>
      <w:sz w:val="34"/>
    </w:rPr>
  </w:style>
  <w:style w:type="character" w:styleId="760">
    <w:name w:val="Heading 3 Char"/>
    <w:basedOn w:val="918"/>
    <w:link w:val="911"/>
    <w:uiPriority w:val="9"/>
    <w:rPr>
      <w:rFonts w:ascii="Arial" w:hAnsi="Arial" w:eastAsia="Arial" w:cs="Arial"/>
      <w:sz w:val="30"/>
      <w:szCs w:val="30"/>
    </w:rPr>
  </w:style>
  <w:style w:type="character" w:styleId="761">
    <w:name w:val="Heading 4 Char"/>
    <w:basedOn w:val="918"/>
    <w:link w:val="912"/>
    <w:uiPriority w:val="9"/>
    <w:rPr>
      <w:rFonts w:ascii="Arial" w:hAnsi="Arial" w:eastAsia="Arial" w:cs="Arial"/>
      <w:b/>
      <w:bCs/>
      <w:sz w:val="26"/>
      <w:szCs w:val="26"/>
    </w:rPr>
  </w:style>
  <w:style w:type="character" w:styleId="762">
    <w:name w:val="Heading 5 Char"/>
    <w:basedOn w:val="918"/>
    <w:link w:val="913"/>
    <w:uiPriority w:val="9"/>
    <w:rPr>
      <w:rFonts w:ascii="Arial" w:hAnsi="Arial" w:eastAsia="Arial" w:cs="Arial"/>
      <w:b/>
      <w:bCs/>
      <w:sz w:val="24"/>
      <w:szCs w:val="24"/>
    </w:rPr>
  </w:style>
  <w:style w:type="character" w:styleId="763">
    <w:name w:val="Heading 6 Char"/>
    <w:basedOn w:val="918"/>
    <w:link w:val="914"/>
    <w:uiPriority w:val="9"/>
    <w:rPr>
      <w:rFonts w:ascii="Arial" w:hAnsi="Arial" w:eastAsia="Arial" w:cs="Arial"/>
      <w:b/>
      <w:bCs/>
      <w:sz w:val="22"/>
      <w:szCs w:val="22"/>
    </w:rPr>
  </w:style>
  <w:style w:type="character" w:styleId="764">
    <w:name w:val="Heading 7 Char"/>
    <w:basedOn w:val="918"/>
    <w:link w:val="915"/>
    <w:uiPriority w:val="9"/>
    <w:rPr>
      <w:rFonts w:ascii="Arial" w:hAnsi="Arial" w:eastAsia="Arial" w:cs="Arial"/>
      <w:b/>
      <w:bCs/>
      <w:i/>
      <w:iCs/>
      <w:sz w:val="22"/>
      <w:szCs w:val="22"/>
    </w:rPr>
  </w:style>
  <w:style w:type="character" w:styleId="765">
    <w:name w:val="Heading 8 Char"/>
    <w:basedOn w:val="918"/>
    <w:link w:val="916"/>
    <w:uiPriority w:val="9"/>
    <w:rPr>
      <w:rFonts w:ascii="Arial" w:hAnsi="Arial" w:eastAsia="Arial" w:cs="Arial"/>
      <w:i/>
      <w:iCs/>
      <w:sz w:val="22"/>
      <w:szCs w:val="22"/>
    </w:rPr>
  </w:style>
  <w:style w:type="character" w:styleId="766">
    <w:name w:val="Heading 9 Char"/>
    <w:basedOn w:val="918"/>
    <w:link w:val="917"/>
    <w:uiPriority w:val="9"/>
    <w:rPr>
      <w:rFonts w:ascii="Arial" w:hAnsi="Arial" w:eastAsia="Arial" w:cs="Arial"/>
      <w:i/>
      <w:iCs/>
      <w:sz w:val="21"/>
      <w:szCs w:val="21"/>
    </w:rPr>
  </w:style>
  <w:style w:type="character" w:styleId="767">
    <w:name w:val="Title Char"/>
    <w:basedOn w:val="918"/>
    <w:link w:val="957"/>
    <w:uiPriority w:val="10"/>
    <w:rPr>
      <w:sz w:val="48"/>
      <w:szCs w:val="48"/>
    </w:rPr>
  </w:style>
  <w:style w:type="character" w:styleId="768">
    <w:name w:val="Subtitle Char"/>
    <w:basedOn w:val="918"/>
    <w:link w:val="943"/>
    <w:uiPriority w:val="11"/>
    <w:rPr>
      <w:sz w:val="24"/>
      <w:szCs w:val="24"/>
    </w:rPr>
  </w:style>
  <w:style w:type="paragraph" w:styleId="769">
    <w:name w:val="Quote"/>
    <w:basedOn w:val="908"/>
    <w:next w:val="908"/>
    <w:link w:val="770"/>
    <w:uiPriority w:val="29"/>
    <w:qFormat/>
    <w:pPr>
      <w:ind w:left="720" w:right="720"/>
    </w:pPr>
    <w:rPr>
      <w:i/>
    </w:rPr>
  </w:style>
  <w:style w:type="character" w:styleId="770">
    <w:name w:val="Quote Char"/>
    <w:link w:val="769"/>
    <w:uiPriority w:val="29"/>
    <w:rPr>
      <w:i/>
    </w:rPr>
  </w:style>
  <w:style w:type="paragraph" w:styleId="771">
    <w:name w:val="Intense Quote"/>
    <w:basedOn w:val="908"/>
    <w:next w:val="908"/>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18"/>
    <w:link w:val="940"/>
    <w:uiPriority w:val="99"/>
  </w:style>
  <w:style w:type="character" w:styleId="774">
    <w:name w:val="Footer Char"/>
    <w:basedOn w:val="918"/>
    <w:link w:val="939"/>
    <w:uiPriority w:val="99"/>
  </w:style>
  <w:style w:type="paragraph" w:styleId="775">
    <w:name w:val="Caption"/>
    <w:basedOn w:val="908"/>
    <w:next w:val="908"/>
    <w:uiPriority w:val="35"/>
    <w:semiHidden/>
    <w:unhideWhenUsed/>
    <w:qFormat/>
    <w:pPr>
      <w:spacing w:line="276" w:lineRule="auto"/>
    </w:pPr>
    <w:rPr>
      <w:b/>
      <w:bCs/>
      <w:color w:val="4f81bd" w:themeColor="accent1"/>
      <w:sz w:val="18"/>
      <w:szCs w:val="18"/>
    </w:rPr>
  </w:style>
  <w:style w:type="character" w:styleId="776">
    <w:name w:val="Caption Char"/>
    <w:basedOn w:val="775"/>
    <w:link w:val="939"/>
    <w:uiPriority w:val="99"/>
  </w:style>
  <w:style w:type="table" w:styleId="777">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5"/>
    <w:uiPriority w:val="99"/>
    <w:rPr>
      <w:sz w:val="18"/>
    </w:rPr>
  </w:style>
  <w:style w:type="character" w:styleId="903">
    <w:name w:val="footnote reference"/>
    <w:basedOn w:val="918"/>
    <w:uiPriority w:val="99"/>
    <w:unhideWhenUsed/>
    <w:rPr>
      <w:vertAlign w:val="superscript"/>
    </w:rPr>
  </w:style>
  <w:style w:type="paragraph" w:styleId="904">
    <w:name w:val="endnote text"/>
    <w:basedOn w:val="90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8"/>
    <w:uiPriority w:val="99"/>
    <w:semiHidden/>
    <w:unhideWhenUsed/>
    <w:rPr>
      <w:vertAlign w:val="superscript"/>
    </w:rPr>
  </w:style>
  <w:style w:type="paragraph" w:styleId="907">
    <w:name w:val="TOC Heading"/>
    <w:uiPriority w:val="39"/>
    <w:unhideWhenUsed/>
  </w:style>
  <w:style w:type="paragraph" w:styleId="90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09">
    <w:name w:val="Heading 1"/>
    <w:basedOn w:val="908"/>
    <w:next w:val="908"/>
    <w:link w:val="969"/>
    <w:uiPriority w:val="9"/>
    <w:qFormat/>
    <w:pPr>
      <w:jc w:val="center"/>
      <w:keepNext/>
      <w:outlineLvl w:val="0"/>
    </w:pPr>
    <w:rPr>
      <w:rFonts w:ascii="楷体_GB2312" w:hAnsi="宋体" w:eastAsia="楷体_GB2312"/>
      <w:sz w:val="28"/>
      <w:szCs w:val="28"/>
    </w:rPr>
  </w:style>
  <w:style w:type="paragraph" w:styleId="910">
    <w:name w:val="Heading 2"/>
    <w:basedOn w:val="908"/>
    <w:next w:val="908"/>
    <w:link w:val="970"/>
    <w:uiPriority w:val="0"/>
    <w:qFormat/>
    <w:pPr>
      <w:jc w:val="center"/>
      <w:keepLines/>
      <w:keepNext/>
      <w:spacing w:before="260" w:after="260" w:line="415" w:lineRule="auto"/>
      <w:outlineLvl w:val="1"/>
    </w:pPr>
    <w:rPr>
      <w:rFonts w:ascii="Arial" w:hAnsi="Arial" w:eastAsia="幼圆"/>
      <w:b/>
      <w:bCs/>
      <w:sz w:val="44"/>
      <w:szCs w:val="44"/>
    </w:rPr>
  </w:style>
  <w:style w:type="paragraph" w:styleId="911">
    <w:name w:val="Heading 3"/>
    <w:basedOn w:val="908"/>
    <w:next w:val="908"/>
    <w:link w:val="971"/>
    <w:uiPriority w:val="9"/>
    <w:qFormat/>
    <w:pPr>
      <w:keepLines/>
      <w:keepNext/>
      <w:spacing w:before="260" w:after="260" w:line="415" w:lineRule="auto"/>
      <w:outlineLvl w:val="2"/>
    </w:pPr>
    <w:rPr>
      <w:b/>
      <w:bCs/>
      <w:sz w:val="32"/>
      <w:szCs w:val="32"/>
    </w:rPr>
  </w:style>
  <w:style w:type="paragraph" w:styleId="912">
    <w:name w:val="Heading 4"/>
    <w:basedOn w:val="908"/>
    <w:next w:val="908"/>
    <w:link w:val="972"/>
    <w:uiPriority w:val="9"/>
    <w:qFormat/>
    <w:pPr>
      <w:keepLines/>
      <w:keepNext/>
      <w:spacing w:before="280" w:after="290" w:line="376" w:lineRule="auto"/>
      <w:outlineLvl w:val="3"/>
    </w:pPr>
    <w:rPr>
      <w:rFonts w:ascii="Arial" w:hAnsi="Arial" w:eastAsia="黑体"/>
      <w:b/>
      <w:bCs/>
      <w:sz w:val="28"/>
      <w:szCs w:val="28"/>
    </w:rPr>
  </w:style>
  <w:style w:type="paragraph" w:styleId="913">
    <w:name w:val="Heading 5"/>
    <w:basedOn w:val="908"/>
    <w:next w:val="908"/>
    <w:link w:val="973"/>
    <w:uiPriority w:val="0"/>
    <w:qFormat/>
    <w:pPr>
      <w:keepNext/>
      <w:outlineLvl w:val="4"/>
    </w:pPr>
    <w:rPr>
      <w:rFonts w:ascii="宋体" w:hAnsi="宋体"/>
      <w:color w:val="000000"/>
      <w:sz w:val="28"/>
      <w:szCs w:val="28"/>
    </w:rPr>
  </w:style>
  <w:style w:type="paragraph" w:styleId="914">
    <w:name w:val="Heading 6"/>
    <w:basedOn w:val="908"/>
    <w:next w:val="908"/>
    <w:link w:val="974"/>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15">
    <w:name w:val="Heading 7"/>
    <w:basedOn w:val="908"/>
    <w:next w:val="908"/>
    <w:link w:val="975"/>
    <w:uiPriority w:val="0"/>
    <w:qFormat/>
    <w:pPr>
      <w:numPr>
        <w:ilvl w:val="6"/>
        <w:numId w:val="1"/>
      </w:numPr>
      <w:keepLines/>
      <w:keepNext/>
      <w:spacing w:before="240" w:after="64" w:line="319" w:lineRule="auto"/>
      <w:outlineLvl w:val="6"/>
    </w:pPr>
    <w:rPr>
      <w:b/>
      <w:bCs/>
      <w:sz w:val="24"/>
    </w:rPr>
  </w:style>
  <w:style w:type="paragraph" w:styleId="916">
    <w:name w:val="Heading 8"/>
    <w:basedOn w:val="908"/>
    <w:next w:val="908"/>
    <w:link w:val="976"/>
    <w:uiPriority w:val="0"/>
    <w:qFormat/>
    <w:pPr>
      <w:numPr>
        <w:ilvl w:val="7"/>
        <w:numId w:val="1"/>
      </w:numPr>
      <w:keepLines/>
      <w:keepNext/>
      <w:spacing w:before="240" w:after="64" w:line="319" w:lineRule="auto"/>
      <w:outlineLvl w:val="7"/>
    </w:pPr>
    <w:rPr>
      <w:rFonts w:ascii="Arial" w:hAnsi="Arial" w:eastAsia="黑体"/>
      <w:sz w:val="24"/>
    </w:rPr>
  </w:style>
  <w:style w:type="paragraph" w:styleId="917">
    <w:name w:val="Heading 9"/>
    <w:basedOn w:val="908"/>
    <w:next w:val="908"/>
    <w:link w:val="977"/>
    <w:uiPriority w:val="0"/>
    <w:qFormat/>
    <w:pPr>
      <w:numPr>
        <w:ilvl w:val="8"/>
        <w:numId w:val="1"/>
      </w:numPr>
      <w:keepLines/>
      <w:keepNext/>
      <w:spacing w:before="240" w:after="64" w:line="319" w:lineRule="auto"/>
      <w:outlineLvl w:val="8"/>
    </w:pPr>
    <w:rPr>
      <w:rFonts w:ascii="Arial" w:hAnsi="Arial" w:eastAsia="黑体"/>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List 3"/>
    <w:basedOn w:val="908"/>
    <w:uiPriority w:val="0"/>
    <w:qFormat/>
    <w:pPr>
      <w:ind w:left="400" w:hanging="200"/>
    </w:pPr>
    <w:rPr>
      <w:szCs w:val="21"/>
    </w:rPr>
  </w:style>
  <w:style w:type="paragraph" w:styleId="921">
    <w:name w:val="toc 7"/>
    <w:basedOn w:val="908"/>
    <w:next w:val="908"/>
    <w:uiPriority w:val="39"/>
    <w:qFormat/>
    <w:pPr>
      <w:ind w:left="1260"/>
      <w:jc w:val="left"/>
    </w:pPr>
    <w:rPr>
      <w:rFonts w:cs="Calibri"/>
      <w:sz w:val="18"/>
      <w:szCs w:val="18"/>
    </w:rPr>
  </w:style>
  <w:style w:type="paragraph" w:styleId="922">
    <w:name w:val="List Number"/>
    <w:basedOn w:val="908"/>
    <w:uiPriority w:val="0"/>
    <w:qFormat/>
    <w:pPr>
      <w:numPr>
        <w:ilvl w:val="0"/>
        <w:numId w:val="2"/>
      </w:numPr>
      <w:ind w:left="0" w:firstLine="0"/>
      <w:tabs>
        <w:tab w:val="clear" w:pos="420" w:leader="none"/>
      </w:tabs>
    </w:pPr>
    <w:rPr>
      <w:szCs w:val="20"/>
    </w:rPr>
  </w:style>
  <w:style w:type="paragraph" w:styleId="923">
    <w:name w:val="Normal Indent"/>
    <w:basedOn w:val="908"/>
    <w:next w:val="908"/>
    <w:link w:val="978"/>
    <w:uiPriority w:val="99"/>
    <w:qFormat/>
    <w:pPr>
      <w:ind w:firstLine="420"/>
    </w:pPr>
    <w:rPr>
      <w:szCs w:val="21"/>
    </w:rPr>
  </w:style>
  <w:style w:type="paragraph" w:styleId="924">
    <w:name w:val="Document Map"/>
    <w:basedOn w:val="908"/>
    <w:link w:val="979"/>
    <w:uiPriority w:val="99"/>
    <w:qFormat/>
    <w:pPr>
      <w:shd w:val="clear" w:color="auto" w:fill="000080"/>
    </w:pPr>
    <w:rPr>
      <w:szCs w:val="21"/>
    </w:rPr>
  </w:style>
  <w:style w:type="paragraph" w:styleId="925">
    <w:name w:val="toa heading"/>
    <w:basedOn w:val="908"/>
    <w:next w:val="908"/>
    <w:uiPriority w:val="0"/>
    <w:qFormat/>
    <w:pPr>
      <w:spacing w:before="120"/>
    </w:pPr>
    <w:rPr>
      <w:rFonts w:ascii="Arial" w:hAnsi="Arial" w:cs="Arial"/>
      <w:sz w:val="24"/>
    </w:rPr>
  </w:style>
  <w:style w:type="paragraph" w:styleId="926">
    <w:name w:val="annotation text"/>
    <w:basedOn w:val="908"/>
    <w:link w:val="980"/>
    <w:uiPriority w:val="99"/>
    <w:qFormat/>
    <w:pPr>
      <w:jc w:val="left"/>
    </w:pPr>
    <w:rPr>
      <w:szCs w:val="21"/>
    </w:rPr>
  </w:style>
  <w:style w:type="paragraph" w:styleId="927">
    <w:name w:val="Body Text 3"/>
    <w:basedOn w:val="908"/>
    <w:uiPriority w:val="0"/>
    <w:qFormat/>
    <w:rPr>
      <w:rFonts w:ascii="仿宋_GB2312" w:hAnsi="宋体" w:eastAsia="仿宋_GB2312" w:cs="宋体"/>
      <w:sz w:val="32"/>
      <w:szCs w:val="32"/>
    </w:rPr>
  </w:style>
  <w:style w:type="paragraph" w:styleId="928">
    <w:name w:val="Body Text"/>
    <w:basedOn w:val="908"/>
    <w:link w:val="981"/>
    <w:uiPriority w:val="99"/>
    <w:qFormat/>
    <w:rPr>
      <w:rFonts w:ascii="楷体_GB2312" w:hAnsi="宋体" w:eastAsia="楷体_GB2312"/>
      <w:sz w:val="28"/>
      <w:szCs w:val="28"/>
    </w:rPr>
  </w:style>
  <w:style w:type="paragraph" w:styleId="929">
    <w:name w:val="Body Text Indent"/>
    <w:basedOn w:val="908"/>
    <w:next w:val="908"/>
    <w:uiPriority w:val="0"/>
    <w:qFormat/>
    <w:pPr>
      <w:ind w:firstLine="645"/>
    </w:pPr>
    <w:rPr>
      <w:rFonts w:ascii="楷体_GB2312" w:hAnsi="宋体" w:eastAsia="楷体_GB2312" w:cs="宋体"/>
      <w:sz w:val="32"/>
      <w:szCs w:val="32"/>
    </w:rPr>
  </w:style>
  <w:style w:type="paragraph" w:styleId="930">
    <w:name w:val="List 2"/>
    <w:basedOn w:val="908"/>
    <w:uiPriority w:val="0"/>
    <w:qFormat/>
    <w:pPr>
      <w:ind w:left="200" w:hanging="200"/>
    </w:pPr>
    <w:rPr>
      <w:szCs w:val="21"/>
    </w:rPr>
  </w:style>
  <w:style w:type="paragraph" w:styleId="931">
    <w:name w:val="HTML Address"/>
    <w:basedOn w:val="908"/>
    <w:uiPriority w:val="0"/>
    <w:qFormat/>
    <w:rPr>
      <w:i/>
      <w:iCs/>
      <w:szCs w:val="21"/>
    </w:rPr>
  </w:style>
  <w:style w:type="paragraph" w:styleId="932">
    <w:name w:val="toc 5"/>
    <w:basedOn w:val="908"/>
    <w:next w:val="908"/>
    <w:uiPriority w:val="39"/>
    <w:qFormat/>
    <w:pPr>
      <w:ind w:left="840"/>
      <w:jc w:val="left"/>
    </w:pPr>
    <w:rPr>
      <w:rFonts w:cs="Calibri"/>
      <w:sz w:val="18"/>
      <w:szCs w:val="18"/>
    </w:rPr>
  </w:style>
  <w:style w:type="paragraph" w:styleId="933">
    <w:name w:val="toc 3"/>
    <w:basedOn w:val="908"/>
    <w:next w:val="908"/>
    <w:uiPriority w:val="39"/>
    <w:qFormat/>
    <w:pPr>
      <w:ind w:left="420"/>
      <w:jc w:val="left"/>
    </w:pPr>
    <w:rPr>
      <w:rFonts w:cs="Calibri"/>
      <w:i/>
      <w:iCs/>
      <w:sz w:val="20"/>
      <w:szCs w:val="20"/>
    </w:rPr>
  </w:style>
  <w:style w:type="paragraph" w:styleId="934">
    <w:name w:val="Plain Text"/>
    <w:basedOn w:val="908"/>
    <w:link w:val="982"/>
    <w:uiPriority w:val="99"/>
    <w:qFormat/>
    <w:rPr>
      <w:rFonts w:ascii="宋体" w:hAnsi="宋体"/>
      <w:szCs w:val="21"/>
    </w:rPr>
  </w:style>
  <w:style w:type="paragraph" w:styleId="935">
    <w:name w:val="toc 8"/>
    <w:basedOn w:val="908"/>
    <w:next w:val="908"/>
    <w:uiPriority w:val="39"/>
    <w:qFormat/>
    <w:pPr>
      <w:ind w:left="1470"/>
      <w:jc w:val="left"/>
    </w:pPr>
    <w:rPr>
      <w:rFonts w:cs="Calibri"/>
      <w:sz w:val="18"/>
      <w:szCs w:val="18"/>
    </w:rPr>
  </w:style>
  <w:style w:type="paragraph" w:styleId="936">
    <w:name w:val="Date"/>
    <w:basedOn w:val="908"/>
    <w:next w:val="908"/>
    <w:link w:val="983"/>
    <w:uiPriority w:val="0"/>
    <w:qFormat/>
    <w:rPr>
      <w:sz w:val="24"/>
    </w:rPr>
  </w:style>
  <w:style w:type="paragraph" w:styleId="937">
    <w:name w:val="Body Text Indent 2"/>
    <w:basedOn w:val="908"/>
    <w:uiPriority w:val="0"/>
    <w:qFormat/>
    <w:pPr>
      <w:ind w:left="630" w:firstLine="645"/>
    </w:pPr>
    <w:rPr>
      <w:rFonts w:ascii="Arial" w:hAnsi="Arial" w:eastAsia="仿宋_GB2312" w:cs="Arial"/>
      <w:sz w:val="32"/>
      <w:szCs w:val="32"/>
    </w:rPr>
  </w:style>
  <w:style w:type="paragraph" w:styleId="938">
    <w:name w:val="Balloon Text"/>
    <w:basedOn w:val="908"/>
    <w:link w:val="984"/>
    <w:uiPriority w:val="99"/>
    <w:qFormat/>
    <w:rPr>
      <w:sz w:val="18"/>
      <w:szCs w:val="18"/>
    </w:rPr>
  </w:style>
  <w:style w:type="paragraph" w:styleId="939">
    <w:name w:val="Footer"/>
    <w:basedOn w:val="908"/>
    <w:link w:val="985"/>
    <w:uiPriority w:val="99"/>
    <w:qFormat/>
    <w:pPr>
      <w:jc w:val="left"/>
      <w:tabs>
        <w:tab w:val="center" w:pos="4153" w:leader="none"/>
        <w:tab w:val="right" w:pos="8306" w:leader="none"/>
      </w:tabs>
    </w:pPr>
    <w:rPr>
      <w:sz w:val="18"/>
      <w:szCs w:val="18"/>
    </w:rPr>
  </w:style>
  <w:style w:type="paragraph" w:styleId="940">
    <w:name w:val="Header"/>
    <w:basedOn w:val="908"/>
    <w:link w:val="986"/>
    <w:uiPriority w:val="99"/>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08"/>
    <w:next w:val="908"/>
    <w:uiPriority w:val="39"/>
    <w:qFormat/>
    <w:pPr>
      <w:jc w:val="left"/>
      <w:spacing w:before="120" w:after="120"/>
    </w:pPr>
    <w:rPr>
      <w:rFonts w:cs="Calibri"/>
      <w:b/>
      <w:bCs/>
      <w:caps/>
      <w:sz w:val="20"/>
      <w:szCs w:val="20"/>
    </w:rPr>
  </w:style>
  <w:style w:type="paragraph" w:styleId="942">
    <w:name w:val="toc 4"/>
    <w:basedOn w:val="908"/>
    <w:next w:val="908"/>
    <w:uiPriority w:val="39"/>
    <w:qFormat/>
    <w:pPr>
      <w:ind w:left="630"/>
      <w:jc w:val="left"/>
    </w:pPr>
    <w:rPr>
      <w:rFonts w:cs="Calibri"/>
      <w:sz w:val="18"/>
      <w:szCs w:val="18"/>
    </w:rPr>
  </w:style>
  <w:style w:type="paragraph" w:styleId="943">
    <w:name w:val="Subtitle"/>
    <w:basedOn w:val="908"/>
    <w:next w:val="908"/>
    <w:link w:val="98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944">
    <w:name w:val="List"/>
    <w:basedOn w:val="908"/>
    <w:uiPriority w:val="99"/>
    <w:qFormat/>
    <w:pPr>
      <w:ind w:left="200" w:hanging="200"/>
    </w:pPr>
    <w:rPr>
      <w:szCs w:val="21"/>
    </w:rPr>
  </w:style>
  <w:style w:type="paragraph" w:styleId="945">
    <w:name w:val="footnote text"/>
    <w:basedOn w:val="908"/>
    <w:uiPriority w:val="0"/>
    <w:qFormat/>
    <w:pPr>
      <w:jc w:val="left"/>
      <w:widowControl/>
    </w:pPr>
    <w:rPr>
      <w:sz w:val="20"/>
      <w:szCs w:val="20"/>
    </w:rPr>
  </w:style>
  <w:style w:type="paragraph" w:styleId="946">
    <w:name w:val="toc 6"/>
    <w:basedOn w:val="908"/>
    <w:next w:val="908"/>
    <w:uiPriority w:val="39"/>
    <w:qFormat/>
    <w:pPr>
      <w:ind w:left="1050"/>
      <w:jc w:val="left"/>
    </w:pPr>
    <w:rPr>
      <w:rFonts w:cs="Calibri"/>
      <w:sz w:val="18"/>
      <w:szCs w:val="18"/>
    </w:rPr>
  </w:style>
  <w:style w:type="paragraph" w:styleId="947">
    <w:name w:val="Body Text Indent 3"/>
    <w:basedOn w:val="908"/>
    <w:uiPriority w:val="0"/>
    <w:qFormat/>
    <w:pPr>
      <w:ind w:left="645" w:firstLine="645"/>
    </w:pPr>
    <w:rPr>
      <w:rFonts w:ascii="Arial" w:hAnsi="Arial" w:eastAsia="仿宋_GB2312" w:cs="Arial"/>
      <w:color w:val="ffff00"/>
      <w:sz w:val="32"/>
      <w:szCs w:val="32"/>
    </w:rPr>
  </w:style>
  <w:style w:type="paragraph" w:styleId="948">
    <w:name w:val="table of figures"/>
    <w:basedOn w:val="908"/>
    <w:next w:val="908"/>
    <w:uiPriority w:val="0"/>
    <w:qFormat/>
    <w:pPr>
      <w:ind w:left="840" w:hanging="420"/>
    </w:pPr>
    <w:rPr>
      <w:szCs w:val="21"/>
    </w:rPr>
  </w:style>
  <w:style w:type="paragraph" w:styleId="949">
    <w:name w:val="toc 2"/>
    <w:basedOn w:val="908"/>
    <w:next w:val="908"/>
    <w:uiPriority w:val="39"/>
    <w:qFormat/>
    <w:pPr>
      <w:ind w:left="210"/>
      <w:jc w:val="left"/>
    </w:pPr>
    <w:rPr>
      <w:rFonts w:cs="Calibri"/>
      <w:smallCaps/>
      <w:sz w:val="20"/>
      <w:szCs w:val="20"/>
    </w:rPr>
  </w:style>
  <w:style w:type="paragraph" w:styleId="950">
    <w:name w:val="toc 9"/>
    <w:basedOn w:val="908"/>
    <w:next w:val="908"/>
    <w:uiPriority w:val="39"/>
    <w:qFormat/>
    <w:pPr>
      <w:ind w:left="1680"/>
      <w:jc w:val="left"/>
    </w:pPr>
    <w:rPr>
      <w:rFonts w:cs="Calibri"/>
      <w:sz w:val="18"/>
      <w:szCs w:val="18"/>
    </w:rPr>
  </w:style>
  <w:style w:type="paragraph" w:styleId="951">
    <w:name w:val="Body Text 2"/>
    <w:basedOn w:val="908"/>
    <w:uiPriority w:val="0"/>
    <w:qFormat/>
    <w:pPr>
      <w:jc w:val="center"/>
      <w:widowControl/>
    </w:pPr>
    <w:rPr>
      <w:rFonts w:ascii="楷体_GB2312" w:hAnsi="宋体" w:eastAsia="楷体_GB2312" w:cs="宋体"/>
      <w:sz w:val="28"/>
      <w:szCs w:val="28"/>
    </w:rPr>
  </w:style>
  <w:style w:type="paragraph" w:styleId="952">
    <w:name w:val="List 4"/>
    <w:basedOn w:val="908"/>
    <w:uiPriority w:val="0"/>
    <w:qFormat/>
    <w:pPr>
      <w:numPr>
        <w:ilvl w:val="0"/>
        <w:numId w:val="3"/>
      </w:numPr>
      <w:ind w:left="100" w:hanging="200"/>
      <w:tabs>
        <w:tab w:val="clear" w:pos="709" w:leader="none"/>
      </w:tabs>
    </w:pPr>
    <w:rPr>
      <w:szCs w:val="21"/>
    </w:rPr>
  </w:style>
  <w:style w:type="paragraph" w:styleId="953">
    <w:name w:val="HTML Preformatted"/>
    <w:basedOn w:val="9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4">
    <w:name w:val="Normal (Web)"/>
    <w:basedOn w:val="908"/>
    <w:link w:val="988"/>
    <w:uiPriority w:val="99"/>
    <w:qFormat/>
    <w:pPr>
      <w:jc w:val="left"/>
      <w:spacing w:before="100" w:beforeAutospacing="1" w:after="100" w:afterAutospacing="1"/>
      <w:widowControl/>
    </w:pPr>
    <w:rPr>
      <w:rFonts w:ascii="宋体" w:hAnsi="宋体"/>
      <w:sz w:val="24"/>
    </w:rPr>
  </w:style>
  <w:style w:type="paragraph" w:styleId="955">
    <w:name w:val="List Continue 3"/>
    <w:basedOn w:val="908"/>
    <w:uiPriority w:val="0"/>
    <w:qFormat/>
    <w:pPr>
      <w:ind w:left="1260"/>
      <w:spacing w:after="120"/>
    </w:pPr>
    <w:rPr>
      <w:szCs w:val="20"/>
    </w:rPr>
  </w:style>
  <w:style w:type="paragraph" w:styleId="956">
    <w:name w:val="index 1"/>
    <w:basedOn w:val="908"/>
    <w:next w:val="908"/>
    <w:uiPriority w:val="0"/>
    <w:qFormat/>
    <w:pPr>
      <w:spacing w:line="240" w:lineRule="atLeast"/>
    </w:pPr>
    <w:rPr>
      <w:b/>
      <w:bCs/>
      <w:szCs w:val="21"/>
    </w:rPr>
  </w:style>
  <w:style w:type="paragraph" w:styleId="957">
    <w:name w:val="Title"/>
    <w:basedOn w:val="908"/>
    <w:link w:val="989"/>
    <w:uiPriority w:val="0"/>
    <w:qFormat/>
    <w:pPr>
      <w:jc w:val="center"/>
      <w:spacing w:before="240" w:after="60"/>
      <w:outlineLvl w:val="0"/>
    </w:pPr>
    <w:rPr>
      <w:rFonts w:ascii="Arial" w:hAnsi="Arial" w:eastAsia="黑体"/>
      <w:b/>
      <w:bCs/>
      <w:sz w:val="44"/>
      <w:szCs w:val="32"/>
    </w:rPr>
  </w:style>
  <w:style w:type="paragraph" w:styleId="958">
    <w:name w:val="annotation subject"/>
    <w:basedOn w:val="926"/>
    <w:next w:val="926"/>
    <w:link w:val="990"/>
    <w:uiPriority w:val="99"/>
    <w:qFormat/>
    <w:rPr>
      <w:b/>
      <w:bCs/>
    </w:rPr>
  </w:style>
  <w:style w:type="paragraph" w:styleId="959">
    <w:name w:val="Body Text First Indent"/>
    <w:basedOn w:val="908"/>
    <w:link w:val="991"/>
    <w:uiPriority w:val="0"/>
    <w:qFormat/>
    <w:pPr>
      <w:ind w:firstLine="200"/>
      <w:spacing w:line="360" w:lineRule="auto"/>
    </w:pPr>
    <w:rPr>
      <w:rFonts w:ascii="仿宋_GB2312" w:hAnsi="宋体" w:eastAsia="仿宋_GB2312"/>
      <w:sz w:val="30"/>
      <w:szCs w:val="30"/>
    </w:rPr>
  </w:style>
  <w:style w:type="paragraph" w:styleId="960">
    <w:name w:val="Body Text First Indent 2"/>
    <w:basedOn w:val="929"/>
    <w:uiPriority w:val="0"/>
    <w:qFormat/>
    <w:pPr>
      <w:ind w:firstLine="200"/>
      <w:spacing w:line="360" w:lineRule="auto"/>
    </w:pPr>
    <w:rPr>
      <w:rFonts w:ascii="宋体" w:eastAsia="宋体"/>
      <w:sz w:val="21"/>
      <w:szCs w:val="20"/>
    </w:rPr>
  </w:style>
  <w:style w:type="table" w:styleId="961">
    <w:name w:val="Table Grid"/>
    <w:basedOn w:val="91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22"/>
    <w:qFormat/>
    <w:rPr>
      <w:b/>
      <w:bCs/>
    </w:rPr>
  </w:style>
  <w:style w:type="character" w:styleId="963">
    <w:name w:val="page number"/>
    <w:uiPriority w:val="0"/>
    <w:qFormat/>
  </w:style>
  <w:style w:type="character" w:styleId="964">
    <w:name w:val="FollowedHyperlink"/>
    <w:uiPriority w:val="99"/>
    <w:qFormat/>
    <w:rPr>
      <w:color w:val="800080"/>
      <w:u w:val="single"/>
    </w:rPr>
  </w:style>
  <w:style w:type="character" w:styleId="965">
    <w:name w:val="Emphasis"/>
    <w:uiPriority w:val="20"/>
    <w:qFormat/>
    <w:rPr>
      <w:i/>
      <w:iCs/>
    </w:rPr>
  </w:style>
  <w:style w:type="character" w:styleId="966">
    <w:name w:val="Hyperlink"/>
    <w:uiPriority w:val="99"/>
    <w:qFormat/>
    <w:rPr>
      <w:color w:val="0000ff"/>
      <w:u w:val="single"/>
    </w:rPr>
  </w:style>
  <w:style w:type="character" w:styleId="967">
    <w:name w:val="annotation reference"/>
    <w:uiPriority w:val="99"/>
    <w:qFormat/>
    <w:rPr>
      <w:sz w:val="21"/>
      <w:szCs w:val="21"/>
    </w:rPr>
  </w:style>
  <w:style w:type="paragraph" w:styleId="968" w:customStyle="1">
    <w:name w:val="首行缩进"/>
    <w:basedOn w:val="908"/>
    <w:uiPriority w:val="0"/>
    <w:qFormat/>
    <w:pPr>
      <w:ind w:firstLine="480"/>
      <w:jc w:val="left"/>
      <w:spacing w:line="360" w:lineRule="auto"/>
    </w:pPr>
    <w:rPr>
      <w:rFonts w:ascii="宋体" w:hAnsi="宋体"/>
      <w:sz w:val="24"/>
    </w:rPr>
  </w:style>
  <w:style w:type="character" w:styleId="969" w:customStyle="1">
    <w:name w:val="标题 1 字符1"/>
    <w:link w:val="909"/>
    <w:uiPriority w:val="9"/>
    <w:qFormat/>
    <w:rPr>
      <w:rFonts w:ascii="楷体_GB2312" w:hAnsi="宋体" w:eastAsia="楷体_GB2312" w:cs="宋体"/>
      <w:sz w:val="28"/>
      <w:szCs w:val="28"/>
    </w:rPr>
  </w:style>
  <w:style w:type="character" w:styleId="970" w:customStyle="1">
    <w:name w:val="标题 2 字符"/>
    <w:link w:val="910"/>
    <w:uiPriority w:val="0"/>
    <w:qFormat/>
    <w:rPr>
      <w:rFonts w:ascii="Arial" w:hAnsi="Arial" w:eastAsia="幼圆" w:cs="Arial"/>
      <w:b/>
      <w:bCs/>
      <w:sz w:val="44"/>
      <w:szCs w:val="44"/>
    </w:rPr>
  </w:style>
  <w:style w:type="character" w:styleId="971" w:customStyle="1">
    <w:name w:val="标题 3 字符"/>
    <w:link w:val="911"/>
    <w:uiPriority w:val="9"/>
    <w:qFormat/>
    <w:rPr>
      <w:b/>
      <w:bCs/>
      <w:sz w:val="32"/>
      <w:szCs w:val="32"/>
    </w:rPr>
  </w:style>
  <w:style w:type="character" w:styleId="972" w:customStyle="1">
    <w:name w:val="标题 4 字符"/>
    <w:link w:val="912"/>
    <w:uiPriority w:val="9"/>
    <w:qFormat/>
    <w:rPr>
      <w:rFonts w:ascii="Arial" w:hAnsi="Arial" w:eastAsia="黑体" w:cs="Arial"/>
      <w:b/>
      <w:bCs/>
      <w:sz w:val="28"/>
      <w:szCs w:val="28"/>
    </w:rPr>
  </w:style>
  <w:style w:type="character" w:styleId="973" w:customStyle="1">
    <w:name w:val="标题 5 字符"/>
    <w:link w:val="913"/>
    <w:uiPriority w:val="0"/>
    <w:qFormat/>
    <w:rPr>
      <w:rFonts w:ascii="宋体" w:hAnsi="宋体" w:cs="宋体"/>
      <w:color w:val="000000"/>
      <w:sz w:val="28"/>
      <w:szCs w:val="28"/>
    </w:rPr>
  </w:style>
  <w:style w:type="character" w:styleId="974" w:customStyle="1">
    <w:name w:val="标题 6 字符"/>
    <w:link w:val="914"/>
    <w:uiPriority w:val="0"/>
    <w:qFormat/>
    <w:rPr>
      <w:rFonts w:ascii="Arial" w:hAnsi="Arial" w:eastAsia="黑体"/>
      <w:b/>
      <w:bCs/>
      <w:sz w:val="24"/>
      <w:szCs w:val="24"/>
    </w:rPr>
  </w:style>
  <w:style w:type="character" w:styleId="975" w:customStyle="1">
    <w:name w:val="标题 7 字符"/>
    <w:link w:val="915"/>
    <w:uiPriority w:val="0"/>
    <w:qFormat/>
    <w:rPr>
      <w:b/>
      <w:bCs/>
      <w:sz w:val="24"/>
      <w:szCs w:val="24"/>
    </w:rPr>
  </w:style>
  <w:style w:type="character" w:styleId="976" w:customStyle="1">
    <w:name w:val="标题 8 字符"/>
    <w:link w:val="916"/>
    <w:uiPriority w:val="0"/>
    <w:qFormat/>
    <w:rPr>
      <w:rFonts w:ascii="Arial" w:hAnsi="Arial" w:eastAsia="黑体"/>
      <w:sz w:val="24"/>
      <w:szCs w:val="24"/>
    </w:rPr>
  </w:style>
  <w:style w:type="character" w:styleId="977" w:customStyle="1">
    <w:name w:val="标题 9 字符"/>
    <w:link w:val="917"/>
    <w:uiPriority w:val="0"/>
    <w:qFormat/>
    <w:rPr>
      <w:rFonts w:ascii="Arial" w:hAnsi="Arial" w:eastAsia="黑体"/>
      <w:sz w:val="21"/>
      <w:szCs w:val="21"/>
    </w:rPr>
  </w:style>
  <w:style w:type="character" w:styleId="978" w:customStyle="1">
    <w:name w:val="正文缩进 字符"/>
    <w:link w:val="923"/>
    <w:uiPriority w:val="99"/>
    <w:qFormat/>
    <w:rPr>
      <w:rFonts w:eastAsia="宋体"/>
      <w:sz w:val="21"/>
      <w:szCs w:val="21"/>
      <w:lang w:val="en-US" w:eastAsia="zh-CN" w:bidi="ar-SA"/>
    </w:rPr>
  </w:style>
  <w:style w:type="character" w:styleId="979" w:customStyle="1">
    <w:name w:val="文档结构图 字符"/>
    <w:link w:val="924"/>
    <w:uiPriority w:val="99"/>
    <w:qFormat/>
    <w:rPr>
      <w:sz w:val="21"/>
      <w:szCs w:val="21"/>
      <w:shd w:val="clear" w:color="auto" w:fill="000080"/>
    </w:rPr>
  </w:style>
  <w:style w:type="character" w:styleId="980" w:customStyle="1">
    <w:name w:val="批注文字 字符"/>
    <w:link w:val="926"/>
    <w:uiPriority w:val="99"/>
    <w:qFormat/>
    <w:rPr>
      <w:sz w:val="21"/>
      <w:szCs w:val="21"/>
    </w:rPr>
  </w:style>
  <w:style w:type="character" w:styleId="981" w:customStyle="1">
    <w:name w:val="正文文本 字符"/>
    <w:link w:val="928"/>
    <w:uiPriority w:val="99"/>
    <w:qFormat/>
    <w:rPr>
      <w:rFonts w:ascii="楷体_GB2312" w:hAnsi="宋体" w:eastAsia="楷体_GB2312" w:cs="宋体"/>
      <w:sz w:val="28"/>
      <w:szCs w:val="28"/>
    </w:rPr>
  </w:style>
  <w:style w:type="character" w:styleId="982" w:customStyle="1">
    <w:name w:val="纯文本 字符"/>
    <w:link w:val="934"/>
    <w:uiPriority w:val="99"/>
    <w:qFormat/>
    <w:rPr>
      <w:rFonts w:ascii="宋体" w:hAnsi="宋体" w:cs="Courier New"/>
      <w:sz w:val="21"/>
      <w:szCs w:val="21"/>
    </w:rPr>
  </w:style>
  <w:style w:type="character" w:styleId="983" w:customStyle="1">
    <w:name w:val="日期 字符"/>
    <w:link w:val="936"/>
    <w:uiPriority w:val="0"/>
    <w:qFormat/>
    <w:rPr>
      <w:sz w:val="24"/>
      <w:szCs w:val="24"/>
    </w:rPr>
  </w:style>
  <w:style w:type="character" w:styleId="984" w:customStyle="1">
    <w:name w:val="批注框文本 字符"/>
    <w:link w:val="938"/>
    <w:uiPriority w:val="99"/>
    <w:qFormat/>
    <w:rPr>
      <w:sz w:val="18"/>
      <w:szCs w:val="18"/>
    </w:rPr>
  </w:style>
  <w:style w:type="character" w:styleId="985" w:customStyle="1">
    <w:name w:val="页脚 字符"/>
    <w:link w:val="939"/>
    <w:uiPriority w:val="99"/>
    <w:qFormat/>
    <w:rPr>
      <w:sz w:val="18"/>
      <w:szCs w:val="18"/>
    </w:rPr>
  </w:style>
  <w:style w:type="character" w:styleId="986" w:customStyle="1">
    <w:name w:val="页眉 字符"/>
    <w:link w:val="940"/>
    <w:uiPriority w:val="99"/>
    <w:qFormat/>
    <w:rPr>
      <w:sz w:val="18"/>
      <w:szCs w:val="18"/>
    </w:rPr>
  </w:style>
  <w:style w:type="character" w:styleId="987" w:customStyle="1">
    <w:name w:val="副标题 字符"/>
    <w:link w:val="943"/>
    <w:uiPriority w:val="0"/>
    <w:qFormat/>
    <w:rPr>
      <w:rFonts w:ascii="Cambria" w:hAnsi="Cambria"/>
      <w:b/>
      <w:bCs/>
      <w:sz w:val="32"/>
      <w:szCs w:val="32"/>
    </w:rPr>
  </w:style>
  <w:style w:type="character" w:styleId="988" w:customStyle="1">
    <w:name w:val="普通(网站) 字符"/>
    <w:link w:val="954"/>
    <w:uiPriority w:val="99"/>
    <w:qFormat/>
    <w:rPr>
      <w:rFonts w:ascii="宋体" w:hAnsi="宋体" w:cs="宋体"/>
      <w:sz w:val="24"/>
      <w:szCs w:val="24"/>
    </w:rPr>
  </w:style>
  <w:style w:type="character" w:styleId="989" w:customStyle="1">
    <w:name w:val="标题 字符1"/>
    <w:link w:val="957"/>
    <w:uiPriority w:val="0"/>
    <w:qFormat/>
    <w:rPr>
      <w:rFonts w:ascii="Arial" w:hAnsi="Arial" w:eastAsia="黑体" w:cs="Arial"/>
      <w:b/>
      <w:bCs/>
      <w:sz w:val="44"/>
      <w:szCs w:val="32"/>
    </w:rPr>
  </w:style>
  <w:style w:type="character" w:styleId="990" w:customStyle="1">
    <w:name w:val="批注主题 字符"/>
    <w:link w:val="958"/>
    <w:uiPriority w:val="99"/>
    <w:qFormat/>
    <w:rPr>
      <w:b/>
      <w:bCs/>
      <w:sz w:val="21"/>
      <w:szCs w:val="21"/>
    </w:rPr>
  </w:style>
  <w:style w:type="character" w:styleId="991" w:customStyle="1">
    <w:name w:val="正文文本首行缩进 字符"/>
    <w:link w:val="959"/>
    <w:uiPriority w:val="0"/>
    <w:qFormat/>
    <w:rPr>
      <w:rFonts w:ascii="仿宋_GB2312" w:hAnsi="宋体" w:eastAsia="仿宋_GB2312" w:cs="宋体"/>
      <w:sz w:val="30"/>
      <w:szCs w:val="30"/>
    </w:rPr>
  </w:style>
  <w:style w:type="character" w:styleId="992" w:customStyle="1">
    <w:name w:val="标题 8 Char1"/>
    <w:uiPriority w:val="0"/>
    <w:semiHidden/>
    <w:qFormat/>
    <w:rPr>
      <w:rFonts w:ascii="Cambria" w:hAnsi="Cambria" w:eastAsia="宋体" w:cs="Times New Roman"/>
      <w:sz w:val="24"/>
      <w:szCs w:val="24"/>
    </w:rPr>
  </w:style>
  <w:style w:type="character" w:styleId="993" w:customStyle="1">
    <w:name w:val="标题 字符"/>
    <w:uiPriority w:val="10"/>
    <w:qFormat/>
    <w:rPr>
      <w:rFonts w:ascii="Cambria" w:hAnsi="Cambria" w:eastAsia="宋体" w:cs="Times New Roman"/>
      <w:b/>
      <w:bCs/>
      <w:sz w:val="32"/>
      <w:szCs w:val="32"/>
    </w:rPr>
  </w:style>
  <w:style w:type="character" w:styleId="994" w:customStyle="1">
    <w:name w:val="font61"/>
    <w:uiPriority w:val="0"/>
    <w:qFormat/>
    <w:rPr>
      <w:rFonts w:hint="eastAsia" w:ascii="宋体" w:hAnsi="宋体" w:eastAsia="宋体" w:cs="宋体"/>
      <w:i/>
      <w:color w:val="000000"/>
      <w:sz w:val="20"/>
      <w:szCs w:val="20"/>
      <w:u w:val="single"/>
    </w:rPr>
  </w:style>
  <w:style w:type="character" w:styleId="995" w:customStyle="1">
    <w:name w:val="font71"/>
    <w:uiPriority w:val="0"/>
    <w:qFormat/>
    <w:rPr>
      <w:rFonts w:hint="eastAsia" w:ascii="宋体" w:hAnsi="宋体" w:eastAsia="宋体" w:cs="宋体"/>
      <w:color w:val="000000"/>
      <w:sz w:val="20"/>
      <w:szCs w:val="20"/>
      <w:u w:val="none"/>
    </w:rPr>
  </w:style>
  <w:style w:type="character" w:styleId="996" w:customStyle="1">
    <w:name w:val="副标题 Char1"/>
    <w:uiPriority w:val="11"/>
    <w:qFormat/>
    <w:rPr>
      <w:rFonts w:ascii="Cambria" w:hAnsi="Cambria" w:cs="Times New Roman"/>
      <w:b/>
      <w:bCs/>
      <w:sz w:val="32"/>
      <w:szCs w:val="32"/>
    </w:rPr>
  </w:style>
  <w:style w:type="character" w:styleId="997" w:customStyle="1">
    <w:name w:val="标题 5 Char"/>
    <w:uiPriority w:val="0"/>
    <w:qFormat/>
    <w:rPr>
      <w:b/>
      <w:bCs/>
      <w:sz w:val="28"/>
      <w:szCs w:val="28"/>
    </w:rPr>
  </w:style>
  <w:style w:type="character" w:styleId="998" w:customStyle="1">
    <w:name w:val="正文文本 Char"/>
    <w:uiPriority w:val="0"/>
    <w:qFormat/>
    <w:rPr>
      <w:rFonts w:ascii="Calibri" w:hAnsi="Calibri" w:eastAsia="宋体" w:cs="Times New Roman"/>
    </w:rPr>
  </w:style>
  <w:style w:type="character" w:styleId="999" w:customStyle="1">
    <w:name w:val="Item List in Table Char Char"/>
    <w:link w:val="1000"/>
    <w:uiPriority w:val="99"/>
    <w:qFormat/>
    <w:rPr>
      <w:rFonts w:ascii="Arial" w:hAnsi="Arial"/>
      <w:sz w:val="18"/>
      <w:szCs w:val="22"/>
      <w:lang w:val="en-US" w:eastAsia="zh-CN" w:bidi="ar-SA"/>
    </w:rPr>
  </w:style>
  <w:style w:type="paragraph" w:styleId="1000" w:customStyle="1">
    <w:name w:val="Item List in Table"/>
    <w:link w:val="999"/>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01" w:customStyle="1">
    <w:name w:val="标题 9 Char1"/>
    <w:uiPriority w:val="0"/>
    <w:semiHidden/>
    <w:qFormat/>
    <w:rPr>
      <w:rFonts w:ascii="Cambria" w:hAnsi="Cambria" w:eastAsia="宋体" w:cs="Times New Roman"/>
      <w:sz w:val="21"/>
      <w:szCs w:val="21"/>
    </w:rPr>
  </w:style>
  <w:style w:type="character" w:styleId="1002" w:customStyle="1">
    <w:name w:val="副标题 字符1"/>
    <w:uiPriority w:val="11"/>
    <w:qFormat/>
    <w:rPr>
      <w:b/>
      <w:bCs/>
      <w:sz w:val="32"/>
      <w:szCs w:val="32"/>
    </w:rPr>
  </w:style>
  <w:style w:type="character" w:styleId="1003" w:customStyle="1">
    <w:name w:val="font91"/>
    <w:uiPriority w:val="0"/>
    <w:qFormat/>
    <w:rPr>
      <w:rFonts w:hint="default" w:ascii="Times New Roman" w:hAnsi="Times New Roman" w:cs="Times New Roman"/>
      <w:color w:val="000000"/>
      <w:sz w:val="20"/>
      <w:szCs w:val="20"/>
      <w:u w:val="none"/>
    </w:rPr>
  </w:style>
  <w:style w:type="character" w:styleId="1004" w:customStyle="1">
    <w:name w:val="Item List Char Char"/>
    <w:link w:val="1005"/>
    <w:uiPriority w:val="99"/>
    <w:qFormat/>
    <w:rPr>
      <w:rFonts w:ascii="Arial" w:hAnsi="Arial" w:cs="Arial"/>
      <w:lang w:eastAsia="en-US"/>
    </w:rPr>
  </w:style>
  <w:style w:type="paragraph" w:styleId="1005" w:customStyle="1">
    <w:name w:val="Item List"/>
    <w:basedOn w:val="908"/>
    <w:link w:val="100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6" w:customStyle="1">
    <w:name w:val="正文首行缩进 Char Char"/>
    <w:link w:val="1007"/>
    <w:uiPriority w:val="0"/>
    <w:qFormat/>
    <w:rPr>
      <w:szCs w:val="24"/>
    </w:rPr>
  </w:style>
  <w:style w:type="paragraph" w:styleId="1007" w:customStyle="1">
    <w:name w:val="正文首行缩进1"/>
    <w:basedOn w:val="928"/>
    <w:link w:val="1006"/>
    <w:uiPriority w:val="0"/>
    <w:qFormat/>
    <w:pPr>
      <w:ind w:firstLine="420"/>
      <w:spacing w:after="120"/>
    </w:pPr>
    <w:rPr>
      <w:rFonts w:ascii="Times New Roman" w:hAnsi="Times New Roman" w:eastAsia="宋体"/>
      <w:sz w:val="20"/>
      <w:szCs w:val="24"/>
    </w:rPr>
  </w:style>
  <w:style w:type="character" w:styleId="1008" w:customStyle="1">
    <w:name w:val="正文样式 Char"/>
    <w:link w:val="1009"/>
    <w:uiPriority w:val="0"/>
    <w:qFormat/>
    <w:rPr>
      <w:rFonts w:ascii="宋体" w:hAnsi="宋体"/>
      <w:sz w:val="24"/>
      <w:szCs w:val="24"/>
    </w:rPr>
  </w:style>
  <w:style w:type="paragraph" w:styleId="1009" w:customStyle="1">
    <w:name w:val="正文样式"/>
    <w:basedOn w:val="908"/>
    <w:link w:val="1008"/>
    <w:uiPriority w:val="0"/>
    <w:qFormat/>
    <w:pPr>
      <w:ind w:firstLine="480"/>
      <w:spacing w:line="360" w:lineRule="auto"/>
    </w:pPr>
    <w:rPr>
      <w:rFonts w:ascii="宋体" w:hAnsi="宋体"/>
      <w:sz w:val="24"/>
    </w:rPr>
  </w:style>
  <w:style w:type="character" w:styleId="1010" w:customStyle="1">
    <w:name w:val="标题 5 Char1"/>
    <w:uiPriority w:val="0"/>
    <w:semiHidden/>
    <w:qFormat/>
    <w:rPr>
      <w:b/>
      <w:bCs/>
      <w:sz w:val="28"/>
      <w:szCs w:val="28"/>
    </w:rPr>
  </w:style>
  <w:style w:type="character" w:styleId="1011" w:customStyle="1">
    <w:name w:val="Table Text Char"/>
    <w:link w:val="1012"/>
    <w:uiPriority w:val="99"/>
    <w:qFormat/>
    <w:rPr>
      <w:rFonts w:ascii="Arial" w:hAnsi="Arial"/>
      <w:sz w:val="18"/>
      <w:szCs w:val="18"/>
      <w:lang w:val="en-US" w:eastAsia="zh-CN" w:bidi="ar-SA"/>
    </w:rPr>
  </w:style>
  <w:style w:type="paragraph" w:styleId="1012" w:customStyle="1">
    <w:name w:val="Table Text"/>
    <w:link w:val="1011"/>
    <w:uiPriority w:val="99"/>
    <w:qFormat/>
    <w:pPr>
      <w:spacing w:before="80" w:after="80"/>
    </w:pPr>
    <w:rPr>
      <w:rFonts w:ascii="Arial" w:hAnsi="Arial" w:eastAsia="宋体" w:cs="Times New Roman"/>
      <w:sz w:val="18"/>
      <w:szCs w:val="18"/>
      <w:lang w:val="en-US" w:eastAsia="zh-CN" w:bidi="ar-SA"/>
    </w:rPr>
  </w:style>
  <w:style w:type="character" w:styleId="1013" w:customStyle="1">
    <w:name w:val="样式1 Char"/>
    <w:link w:val="1014"/>
    <w:uiPriority w:val="0"/>
    <w:qFormat/>
    <w:rPr>
      <w:rFonts w:ascii="宋体" w:hAnsi="宋体"/>
      <w:sz w:val="21"/>
      <w:szCs w:val="21"/>
    </w:rPr>
  </w:style>
  <w:style w:type="paragraph" w:styleId="1014" w:customStyle="1">
    <w:name w:val="样式1"/>
    <w:basedOn w:val="908"/>
    <w:link w:val="1013"/>
    <w:uiPriority w:val="0"/>
    <w:qFormat/>
    <w:pPr>
      <w:ind w:left="709" w:hanging="709"/>
      <w:tabs>
        <w:tab w:val="left" w:pos="709" w:leader="none"/>
      </w:tabs>
    </w:pPr>
    <w:rPr>
      <w:rFonts w:ascii="宋体" w:hAnsi="宋体"/>
      <w:szCs w:val="21"/>
    </w:rPr>
  </w:style>
  <w:style w:type="character" w:styleId="1015" w:customStyle="1">
    <w:name w:val="标题 4 Char1"/>
    <w:uiPriority w:val="99"/>
    <w:semiHidden/>
    <w:qFormat/>
    <w:rPr>
      <w:rFonts w:ascii="Cambria" w:hAnsi="Cambria" w:eastAsia="宋体" w:cs="Times New Roman"/>
      <w:b/>
      <w:bCs/>
      <w:sz w:val="28"/>
      <w:szCs w:val="28"/>
    </w:rPr>
  </w:style>
  <w:style w:type="character" w:styleId="1016" w:customStyle="1">
    <w:name w:val="as-productsummary-addonupgrade"/>
    <w:uiPriority w:val="0"/>
    <w:qFormat/>
  </w:style>
  <w:style w:type="character" w:styleId="1017" w:customStyle="1">
    <w:name w:val="标题 2 Char1"/>
    <w:uiPriority w:val="99"/>
    <w:semiHidden/>
    <w:qFormat/>
    <w:rPr>
      <w:rFonts w:ascii="Cambria" w:hAnsi="Cambria" w:eastAsia="宋体" w:cs="Times New Roman"/>
      <w:b/>
      <w:bCs/>
      <w:sz w:val="32"/>
      <w:szCs w:val="32"/>
    </w:rPr>
  </w:style>
  <w:style w:type="character" w:styleId="1018" w:customStyle="1">
    <w:name w:val="标题 3 Char"/>
    <w:uiPriority w:val="0"/>
    <w:qFormat/>
    <w:rPr>
      <w:b/>
      <w:bCs/>
      <w:sz w:val="32"/>
      <w:szCs w:val="32"/>
    </w:rPr>
  </w:style>
  <w:style w:type="character" w:styleId="1019" w:customStyle="1">
    <w:name w:val="标题 4 Char"/>
    <w:uiPriority w:val="0"/>
    <w:qFormat/>
    <w:rPr>
      <w:rFonts w:ascii="Cambria" w:hAnsi="Cambria" w:eastAsia="宋体" w:cs="Times New Roman"/>
      <w:b/>
      <w:bCs/>
      <w:sz w:val="28"/>
      <w:szCs w:val="28"/>
    </w:rPr>
  </w:style>
  <w:style w:type="character" w:styleId="1020" w:customStyle="1">
    <w:name w:val="font41"/>
    <w:uiPriority w:val="0"/>
    <w:qFormat/>
    <w:rPr>
      <w:rFonts w:hint="eastAsia" w:ascii="宋体" w:hAnsi="宋体" w:eastAsia="宋体" w:cs="宋体"/>
      <w:color w:val="000000"/>
      <w:sz w:val="18"/>
      <w:szCs w:val="18"/>
      <w:u w:val="none"/>
    </w:rPr>
  </w:style>
  <w:style w:type="character" w:styleId="1021" w:customStyle="1">
    <w:name w:val="标题 6 Char"/>
    <w:uiPriority w:val="0"/>
    <w:qFormat/>
    <w:rPr>
      <w:rFonts w:ascii="Cambria" w:hAnsi="Cambria" w:eastAsia="宋体" w:cs="Times New Roman"/>
      <w:b/>
      <w:bCs/>
      <w:sz w:val="24"/>
      <w:szCs w:val="24"/>
    </w:rPr>
  </w:style>
  <w:style w:type="character" w:styleId="1022" w:customStyle="1">
    <w:name w:val="表格 Char Char"/>
    <w:link w:val="1023"/>
    <w:uiPriority w:val="0"/>
    <w:qFormat/>
    <w:rPr>
      <w:rFonts w:ascii="宋体" w:hAnsi="宋体" w:cs="宋体"/>
    </w:rPr>
  </w:style>
  <w:style w:type="paragraph" w:styleId="1023" w:customStyle="1">
    <w:name w:val="表格"/>
    <w:basedOn w:val="908"/>
    <w:link w:val="1022"/>
    <w:uiPriority w:val="0"/>
    <w:qFormat/>
    <w:pPr>
      <w:ind w:firstLine="21"/>
    </w:pPr>
    <w:rPr>
      <w:rFonts w:ascii="宋体" w:hAnsi="宋体"/>
      <w:sz w:val="20"/>
      <w:szCs w:val="20"/>
    </w:rPr>
  </w:style>
  <w:style w:type="character" w:styleId="1024" w:customStyle="1">
    <w:name w:val="普通正文 Char"/>
    <w:link w:val="1025"/>
    <w:uiPriority w:val="0"/>
    <w:qFormat/>
    <w:rPr>
      <w:rFonts w:ascii="Arial" w:hAnsi="Arial" w:cs="Arial"/>
      <w:sz w:val="24"/>
      <w:szCs w:val="24"/>
    </w:rPr>
  </w:style>
  <w:style w:type="paragraph" w:styleId="1025" w:customStyle="1">
    <w:name w:val="普通正文"/>
    <w:basedOn w:val="908"/>
    <w:link w:val="1024"/>
    <w:uiPriority w:val="0"/>
    <w:qFormat/>
    <w:pPr>
      <w:ind w:firstLine="480"/>
      <w:jc w:val="left"/>
      <w:spacing w:before="120" w:after="120" w:line="360" w:lineRule="auto"/>
    </w:pPr>
    <w:rPr>
      <w:rFonts w:ascii="Arial" w:hAnsi="Arial"/>
      <w:sz w:val="24"/>
    </w:rPr>
  </w:style>
  <w:style w:type="character" w:styleId="1026" w:customStyle="1">
    <w:name w:val="intro1"/>
    <w:uiPriority w:val="0"/>
    <w:qFormat/>
    <w:rPr>
      <w:rFonts w:ascii="Trebuchet MS"/>
      <w:sz w:val="21"/>
      <w:szCs w:val="21"/>
    </w:rPr>
  </w:style>
  <w:style w:type="character" w:styleId="1027" w:customStyle="1">
    <w:name w:val="批注框文本 Char"/>
    <w:uiPriority w:val="99"/>
    <w:qFormat/>
    <w:rPr>
      <w:sz w:val="18"/>
      <w:szCs w:val="18"/>
    </w:rPr>
  </w:style>
  <w:style w:type="character" w:styleId="1028" w:customStyle="1">
    <w:name w:val="文档结构图 Char"/>
    <w:uiPriority w:val="99"/>
    <w:qFormat/>
    <w:rPr>
      <w:rFonts w:ascii="宋体" w:eastAsia="宋体"/>
      <w:sz w:val="18"/>
      <w:szCs w:val="18"/>
    </w:rPr>
  </w:style>
  <w:style w:type="character" w:styleId="1029" w:customStyle="1">
    <w:name w:val="font81"/>
    <w:uiPriority w:val="0"/>
    <w:qFormat/>
    <w:rPr>
      <w:rFonts w:hint="eastAsia" w:ascii="宋体" w:hAnsi="宋体" w:eastAsia="宋体" w:cs="宋体"/>
      <w:color w:val="000000"/>
      <w:sz w:val="20"/>
      <w:szCs w:val="20"/>
      <w:u w:val="none"/>
    </w:rPr>
  </w:style>
  <w:style w:type="character" w:styleId="1030" w:customStyle="1">
    <w:name w:val="font112"/>
    <w:uiPriority w:val="0"/>
    <w:qFormat/>
    <w:rPr>
      <w:rFonts w:hint="eastAsia" w:ascii="宋体" w:hAnsi="宋体" w:eastAsia="宋体" w:cs="宋体"/>
      <w:color w:val="000000"/>
      <w:sz w:val="22"/>
      <w:szCs w:val="22"/>
      <w:u w:val="none"/>
    </w:rPr>
  </w:style>
  <w:style w:type="character" w:styleId="1031" w:customStyle="1">
    <w:name w:val="font132"/>
    <w:uiPriority w:val="0"/>
    <w:qFormat/>
    <w:rPr>
      <w:rFonts w:hint="eastAsia" w:ascii="宋体" w:hAnsi="宋体" w:eastAsia="宋体" w:cs="宋体"/>
      <w:color w:val="000000"/>
      <w:sz w:val="22"/>
      <w:szCs w:val="22"/>
      <w:u w:val="none"/>
    </w:rPr>
  </w:style>
  <w:style w:type="character" w:styleId="1032" w:customStyle="1">
    <w:name w:val="正文（绿盟科技） Char"/>
    <w:link w:val="1033"/>
    <w:uiPriority w:val="99"/>
    <w:qFormat/>
    <w:rPr>
      <w:rFonts w:ascii="Arial" w:hAnsi="Arial"/>
      <w:sz w:val="21"/>
      <w:szCs w:val="22"/>
      <w:lang w:val="en-US" w:eastAsia="zh-CN" w:bidi="ar-SA"/>
    </w:rPr>
  </w:style>
  <w:style w:type="paragraph" w:styleId="1033" w:customStyle="1">
    <w:name w:val="正文（绿盟科技）"/>
    <w:link w:val="1032"/>
    <w:uiPriority w:val="99"/>
    <w:qFormat/>
    <w:pPr>
      <w:spacing w:line="300" w:lineRule="auto"/>
    </w:pPr>
    <w:rPr>
      <w:rFonts w:ascii="Arial" w:hAnsi="Arial" w:eastAsia="宋体" w:cs="Times New Roman"/>
      <w:sz w:val="21"/>
      <w:szCs w:val="22"/>
      <w:lang w:val="en-US" w:eastAsia="zh-CN" w:bidi="ar-SA"/>
    </w:rPr>
  </w:style>
  <w:style w:type="character" w:styleId="1034" w:customStyle="1">
    <w:name w:val="标题 1 Char"/>
    <w:uiPriority w:val="0"/>
    <w:qFormat/>
    <w:rPr>
      <w:b/>
      <w:bCs/>
      <w:sz w:val="44"/>
      <w:szCs w:val="44"/>
    </w:rPr>
  </w:style>
  <w:style w:type="character" w:styleId="1035" w:customStyle="1">
    <w:name w:val="font131"/>
    <w:uiPriority w:val="0"/>
    <w:qFormat/>
    <w:rPr>
      <w:rFonts w:hint="eastAsia" w:ascii="宋体" w:hAnsi="宋体" w:eastAsia="宋体" w:cs="宋体"/>
      <w:color w:val="000000"/>
      <w:sz w:val="20"/>
      <w:szCs w:val="20"/>
      <w:u w:val="none"/>
    </w:rPr>
  </w:style>
  <w:style w:type="character" w:styleId="1036" w:customStyle="1">
    <w:name w:val="font101"/>
    <w:uiPriority w:val="0"/>
    <w:qFormat/>
    <w:rPr>
      <w:rFonts w:hint="default" w:ascii="Tahoma" w:hAnsi="Tahoma" w:eastAsia="Tahoma" w:cs="Tahoma"/>
      <w:color w:val="000000"/>
      <w:sz w:val="22"/>
      <w:szCs w:val="22"/>
      <w:u w:val="none"/>
    </w:rPr>
  </w:style>
  <w:style w:type="character" w:styleId="1037" w:customStyle="1">
    <w:name w:val="标题 7 Char1"/>
    <w:uiPriority w:val="0"/>
    <w:semiHidden/>
    <w:qFormat/>
    <w:rPr>
      <w:b/>
      <w:bCs/>
      <w:sz w:val="24"/>
      <w:szCs w:val="24"/>
    </w:rPr>
  </w:style>
  <w:style w:type="character" w:styleId="1038" w:customStyle="1">
    <w:name w:val="列出段落 Char"/>
    <w:link w:val="1039"/>
    <w:uiPriority w:val="0"/>
    <w:qFormat/>
    <w:rPr>
      <w:rFonts w:ascii="Calibri" w:hAnsi="Calibri"/>
      <w:sz w:val="22"/>
    </w:rPr>
  </w:style>
  <w:style w:type="paragraph" w:styleId="1039" w:customStyle="1">
    <w:name w:val="2"/>
    <w:basedOn w:val="908"/>
    <w:next w:val="1040"/>
    <w:link w:val="1038"/>
    <w:uiPriority w:val="0"/>
    <w:qFormat/>
    <w:pPr>
      <w:ind w:firstLine="420"/>
    </w:pPr>
    <w:rPr>
      <w:sz w:val="22"/>
      <w:szCs w:val="20"/>
    </w:rPr>
  </w:style>
  <w:style w:type="paragraph" w:styleId="1040">
    <w:name w:val="List Paragraph"/>
    <w:basedOn w:val="908"/>
    <w:uiPriority w:val="34"/>
    <w:qFormat/>
    <w:pPr>
      <w:contextualSpacing/>
      <w:ind w:left="720"/>
      <w:jc w:val="left"/>
      <w:widowControl/>
    </w:pPr>
    <w:rPr>
      <w:rFonts w:cs="宋体"/>
      <w:sz w:val="24"/>
      <w:lang w:eastAsia="en-US"/>
    </w:rPr>
  </w:style>
  <w:style w:type="character" w:styleId="1041" w:customStyle="1">
    <w:name w:val="标题 1 字符"/>
    <w:uiPriority w:val="9"/>
    <w:qFormat/>
    <w:rPr>
      <w:rFonts w:ascii="Calibri" w:hAnsi="Calibri" w:eastAsia="宋体" w:cs="Times New Roman"/>
      <w:b/>
      <w:bCs/>
      <w:sz w:val="44"/>
      <w:szCs w:val="44"/>
    </w:rPr>
  </w:style>
  <w:style w:type="character" w:styleId="1042" w:customStyle="1">
    <w:name w:val="font5 Char"/>
    <w:uiPriority w:val="0"/>
    <w:qFormat/>
    <w:rPr>
      <w:rFonts w:ascii="宋体" w:eastAsia="宋体"/>
      <w:sz w:val="28"/>
      <w:szCs w:val="28"/>
      <w:lang w:val="en-US" w:eastAsia="zh-CN"/>
    </w:rPr>
  </w:style>
  <w:style w:type="character" w:styleId="1043" w:customStyle="1">
    <w:name w:val="页脚 Char"/>
    <w:uiPriority w:val="99"/>
    <w:qFormat/>
    <w:rPr>
      <w:sz w:val="18"/>
      <w:szCs w:val="18"/>
    </w:rPr>
  </w:style>
  <w:style w:type="character" w:styleId="1044" w:customStyle="1">
    <w:name w:val="列出段落 Char1"/>
    <w:link w:val="1045"/>
    <w:uiPriority w:val="34"/>
    <w:qFormat/>
    <w:rPr>
      <w:rFonts w:ascii="Calibri" w:hAnsi="Calibri"/>
      <w:sz w:val="21"/>
      <w:szCs w:val="22"/>
    </w:rPr>
  </w:style>
  <w:style w:type="paragraph" w:styleId="1045" w:customStyle="1">
    <w:name w:val="列出段落1"/>
    <w:basedOn w:val="908"/>
    <w:link w:val="1044"/>
    <w:uiPriority w:val="34"/>
    <w:qFormat/>
    <w:pPr>
      <w:ind w:firstLine="420"/>
    </w:pPr>
  </w:style>
  <w:style w:type="character" w:styleId="1046" w:customStyle="1">
    <w:name w:val="批注主题 Char"/>
    <w:uiPriority w:val="99"/>
    <w:qFormat/>
    <w:rPr>
      <w:b/>
      <w:bCs/>
    </w:rPr>
  </w:style>
  <w:style w:type="character" w:styleId="1047" w:customStyle="1">
    <w:name w:val="批注文字 Char1"/>
    <w:uiPriority w:val="99"/>
    <w:qFormat/>
    <w:rPr>
      <w:rFonts w:ascii="Times New Roman" w:hAnsi="Times New Roman" w:eastAsia="宋体" w:cs="Times New Roman"/>
      <w:szCs w:val="24"/>
    </w:rPr>
  </w:style>
  <w:style w:type="character" w:styleId="1048" w:customStyle="1">
    <w:name w:val="modeltitle"/>
    <w:basedOn w:val="918"/>
    <w:uiPriority w:val="0"/>
    <w:qFormat/>
  </w:style>
  <w:style w:type="character" w:styleId="1049" w:customStyle="1">
    <w:name w:val="font01"/>
    <w:uiPriority w:val="0"/>
    <w:qFormat/>
    <w:rPr>
      <w:rFonts w:hint="eastAsia" w:ascii="宋体" w:hAnsi="宋体" w:eastAsia="宋体" w:cs="宋体"/>
      <w:color w:val="000000"/>
      <w:sz w:val="20"/>
      <w:szCs w:val="20"/>
      <w:u w:val="none"/>
    </w:rPr>
  </w:style>
  <w:style w:type="character" w:styleId="1050" w:customStyle="1">
    <w:name w:val="标题 Char"/>
    <w:uiPriority w:val="0"/>
    <w:qFormat/>
    <w:rPr>
      <w:rFonts w:ascii="Cambria" w:hAnsi="Cambria" w:cs="Times New Roman"/>
      <w:b/>
      <w:bCs/>
      <w:sz w:val="32"/>
      <w:szCs w:val="32"/>
    </w:rPr>
  </w:style>
  <w:style w:type="character" w:styleId="1051" w:customStyle="1">
    <w:name w:val="标题 2 Char"/>
    <w:uiPriority w:val="9"/>
    <w:qFormat/>
    <w:rPr>
      <w:rFonts w:ascii="Cambria" w:hAnsi="Cambria" w:eastAsia="宋体" w:cs="Times New Roman"/>
      <w:b/>
      <w:bCs/>
      <w:sz w:val="32"/>
      <w:szCs w:val="32"/>
    </w:rPr>
  </w:style>
  <w:style w:type="character" w:styleId="1052" w:customStyle="1">
    <w:name w:val="列出段落字符"/>
    <w:uiPriority w:val="34"/>
    <w:qFormat/>
    <w:rPr>
      <w:rFonts w:ascii="Calibri" w:hAnsi="Calibri" w:eastAsia="宋体" w:cs="Times New Roman"/>
      <w:sz w:val="24"/>
      <w:szCs w:val="24"/>
    </w:rPr>
  </w:style>
  <w:style w:type="character" w:styleId="1053" w:customStyle="1">
    <w:name w:val="标题 1 Char1"/>
    <w:uiPriority w:val="99"/>
    <w:qFormat/>
    <w:rPr>
      <w:b/>
      <w:bCs/>
      <w:sz w:val="44"/>
      <w:szCs w:val="44"/>
    </w:rPr>
  </w:style>
  <w:style w:type="character" w:styleId="1054" w:customStyle="1">
    <w:name w:val="font51"/>
    <w:uiPriority w:val="0"/>
    <w:qFormat/>
    <w:rPr>
      <w:rFonts w:hint="eastAsia" w:ascii="宋体" w:hAnsi="宋体" w:eastAsia="宋体" w:cs="宋体"/>
      <w:i/>
      <w:color w:val="000000"/>
      <w:sz w:val="20"/>
      <w:szCs w:val="20"/>
      <w:u w:val="single"/>
    </w:rPr>
  </w:style>
  <w:style w:type="character" w:styleId="1055" w:customStyle="1">
    <w:name w:val="font121"/>
    <w:uiPriority w:val="0"/>
    <w:qFormat/>
    <w:rPr>
      <w:rFonts w:ascii="宋体-简" w:hAnsi="宋体-简" w:eastAsia="宋体-简" w:cs="宋体-简"/>
      <w:i/>
      <w:color w:val="000000"/>
      <w:sz w:val="20"/>
      <w:szCs w:val="20"/>
      <w:u w:val="single"/>
    </w:rPr>
  </w:style>
  <w:style w:type="character" w:styleId="1056" w:customStyle="1">
    <w:name w:val="正文首行缩进 Char"/>
    <w:uiPriority w:val="0"/>
    <w:qFormat/>
    <w:rPr>
      <w:rFonts w:ascii="Times New Roman" w:hAnsi="Times New Roman" w:eastAsia="宋体" w:cs="Times New Roman"/>
      <w:szCs w:val="20"/>
    </w:rPr>
  </w:style>
  <w:style w:type="character" w:styleId="1057" w:customStyle="1">
    <w:name w:val="表格非标题文字 Char"/>
    <w:link w:val="1058"/>
    <w:uiPriority w:val="99"/>
    <w:qFormat/>
    <w:rPr>
      <w:rFonts w:ascii="Futura Bk" w:hAnsi="Futura Bk"/>
      <w:sz w:val="18"/>
      <w:szCs w:val="21"/>
      <w:lang w:val="en-US" w:eastAsia="zh-CN" w:bidi="ar-SA"/>
    </w:rPr>
  </w:style>
  <w:style w:type="paragraph" w:styleId="1058" w:customStyle="1">
    <w:name w:val="表格非标题文字"/>
    <w:link w:val="1057"/>
    <w:uiPriority w:val="99"/>
    <w:qFormat/>
    <w:pPr>
      <w:spacing w:before="80" w:after="40"/>
    </w:pPr>
    <w:rPr>
      <w:rFonts w:ascii="Futura Bk" w:hAnsi="Futura Bk" w:eastAsia="宋体" w:cs="Times New Roman"/>
      <w:sz w:val="18"/>
      <w:szCs w:val="21"/>
      <w:lang w:val="en-US" w:eastAsia="zh-CN" w:bidi="ar-SA"/>
    </w:rPr>
  </w:style>
  <w:style w:type="character" w:styleId="1059" w:customStyle="1">
    <w:name w:val="普通(网站) Char1"/>
    <w:uiPriority w:val="99"/>
    <w:semiHidden/>
    <w:qFormat/>
    <w:rPr>
      <w:sz w:val="18"/>
      <w:szCs w:val="18"/>
    </w:rPr>
  </w:style>
  <w:style w:type="character" w:styleId="1060" w:customStyle="1">
    <w:name w:val="js-正文 Char"/>
    <w:link w:val="1061"/>
    <w:uiPriority w:val="0"/>
    <w:qFormat/>
    <w:rPr>
      <w:sz w:val="24"/>
      <w:szCs w:val="24"/>
    </w:rPr>
  </w:style>
  <w:style w:type="paragraph" w:styleId="1061" w:customStyle="1">
    <w:name w:val="js-正文"/>
    <w:basedOn w:val="908"/>
    <w:link w:val="1060"/>
    <w:uiPriority w:val="0"/>
    <w:qFormat/>
    <w:pPr>
      <w:ind w:firstLine="480"/>
      <w:spacing w:line="360" w:lineRule="auto"/>
    </w:pPr>
    <w:rPr>
      <w:sz w:val="24"/>
    </w:rPr>
  </w:style>
  <w:style w:type="character" w:styleId="1062" w:customStyle="1">
    <w:name w:val="标题 3 Char1"/>
    <w:uiPriority w:val="99"/>
    <w:semiHidden/>
    <w:qFormat/>
    <w:rPr>
      <w:b/>
      <w:bCs/>
      <w:sz w:val="32"/>
      <w:szCs w:val="32"/>
    </w:rPr>
  </w:style>
  <w:style w:type="character" w:styleId="1063" w:customStyle="1">
    <w:name w:val="正文首行缩进 Char1"/>
    <w:basedOn w:val="998"/>
    <w:uiPriority w:val="99"/>
    <w:semiHidden/>
    <w:qFormat/>
    <w:rPr>
      <w:rFonts w:ascii="Calibri" w:hAnsi="Calibri" w:eastAsia="宋体" w:cs="Times New Roman"/>
    </w:rPr>
  </w:style>
  <w:style w:type="character" w:styleId="1064" w:customStyle="1">
    <w:name w:val="页眉 Char"/>
    <w:uiPriority w:val="99"/>
    <w:qFormat/>
    <w:rPr>
      <w:sz w:val="18"/>
      <w:szCs w:val="18"/>
    </w:rPr>
  </w:style>
  <w:style w:type="character" w:styleId="1065" w:customStyle="1">
    <w:name w:val="apple-converted-space"/>
    <w:basedOn w:val="918"/>
    <w:uiPriority w:val="0"/>
    <w:qFormat/>
  </w:style>
  <w:style w:type="character" w:styleId="1066" w:customStyle="1">
    <w:name w:val="日期 Char"/>
    <w:uiPriority w:val="0"/>
    <w:qFormat/>
    <w:rPr>
      <w:rFonts w:eastAsia="宋体"/>
      <w:sz w:val="24"/>
      <w:szCs w:val="24"/>
    </w:rPr>
  </w:style>
  <w:style w:type="character" w:styleId="1067" w:customStyle="1">
    <w:name w:val="标题 6 Char1"/>
    <w:uiPriority w:val="0"/>
    <w:semiHidden/>
    <w:qFormat/>
    <w:rPr>
      <w:rFonts w:ascii="Cambria" w:hAnsi="Cambria" w:eastAsia="宋体" w:cs="Times New Roman"/>
      <w:b/>
      <w:bCs/>
      <w:sz w:val="24"/>
      <w:szCs w:val="24"/>
    </w:rPr>
  </w:style>
  <w:style w:type="character" w:styleId="1068" w:customStyle="1">
    <w:name w:val="apple-style-span"/>
    <w:uiPriority w:val="0"/>
    <w:qFormat/>
  </w:style>
  <w:style w:type="paragraph" w:styleId="1069" w:customStyle="1">
    <w:name w:val="段"/>
    <w:uiPriority w:val="0"/>
    <w:qFormat/>
    <w:pPr>
      <w:ind w:firstLine="200"/>
      <w:jc w:val="both"/>
    </w:pPr>
    <w:rPr>
      <w:rFonts w:ascii="宋体" w:hAnsi="Times New Roman" w:eastAsia="Times New Roman" w:cs="Times New Roman"/>
      <w:sz w:val="21"/>
      <w:szCs w:val="22"/>
      <w:lang w:val="en-US" w:eastAsia="zh-CN" w:bidi="ar-SA"/>
    </w:rPr>
  </w:style>
  <w:style w:type="paragraph" w:styleId="1070" w:customStyle="1">
    <w:name w:val="xl103"/>
    <w:basedOn w:val="908"/>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1" w:customStyle="1">
    <w:name w:val="xl67"/>
    <w:basedOn w:val="90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2" w:customStyle="1">
    <w:name w:val="Default"/>
    <w:uiPriority w:val="0"/>
    <w:qFormat/>
    <w:pPr>
      <w:widowControl w:val="off"/>
    </w:pPr>
    <w:rPr>
      <w:rFonts w:ascii="Arial" w:hAnsi="Arial" w:eastAsia="宋体" w:cs="Arial"/>
      <w:color w:val="000000"/>
      <w:sz w:val="24"/>
      <w:szCs w:val="24"/>
      <w:lang w:val="en-US" w:eastAsia="zh-CN" w:bidi="ar-SA"/>
    </w:rPr>
  </w:style>
  <w:style w:type="paragraph" w:styleId="1073" w:customStyle="1">
    <w:name w:val="_Style 235"/>
    <w:basedOn w:val="928"/>
    <w:next w:val="959"/>
    <w:uiPriority w:val="0"/>
    <w:qFormat/>
    <w:pPr>
      <w:ind w:firstLine="420"/>
      <w:jc w:val="center"/>
      <w:spacing w:after="120"/>
    </w:pPr>
    <w:rPr>
      <w:rFonts w:ascii="Times New Roman" w:hAnsi="Times New Roman" w:eastAsia="宋体"/>
      <w:position w:val="6"/>
      <w:sz w:val="21"/>
      <w:szCs w:val="24"/>
    </w:rPr>
  </w:style>
  <w:style w:type="paragraph" w:styleId="1074" w:customStyle="1">
    <w:name w:val="xl86"/>
    <w:basedOn w:val="9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75" w:customStyle="1">
    <w:name w:val="Item List_3"/>
    <w:basedOn w:val="1076"/>
    <w:uiPriority w:val="99"/>
    <w:semiHidden/>
    <w:qFormat/>
    <w:pPr>
      <w:tabs>
        <w:tab w:val="left" w:pos="360" w:leader="none"/>
        <w:tab w:val="left" w:pos="840" w:leader="none"/>
      </w:tabs>
    </w:pPr>
  </w:style>
  <w:style w:type="paragraph" w:styleId="1076" w:customStyle="1">
    <w:name w:val="Item List_2"/>
    <w:basedOn w:val="1005"/>
    <w:uiPriority w:val="99"/>
    <w:qFormat/>
    <w:pPr>
      <w:ind w:left="840" w:hanging="420"/>
      <w:tabs>
        <w:tab w:val="left" w:pos="360" w:leader="none"/>
        <w:tab w:val="left" w:pos="840" w:leader="none"/>
        <w:tab w:val="clear" w:pos="1134" w:leader="none"/>
      </w:tabs>
    </w:pPr>
  </w:style>
  <w:style w:type="paragraph" w:styleId="1077" w:customStyle="1">
    <w:name w:val="xl115"/>
    <w:basedOn w:val="908"/>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078" w:customStyle="1">
    <w:name w:val="xl91"/>
    <w:basedOn w:val="908"/>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9" w:customStyle="1">
    <w:name w:val="xl96"/>
    <w:basedOn w:val="908"/>
    <w:uiPriority w:val="0"/>
    <w:qFormat/>
    <w:pPr>
      <w:jc w:val="center"/>
      <w:spacing w:before="100" w:beforeAutospacing="1" w:after="100" w:afterAutospacing="1"/>
      <w:widowControl/>
    </w:pPr>
    <w:rPr>
      <w:rFonts w:ascii="宋体" w:hAnsi="宋体" w:cs="宋体"/>
      <w:b/>
      <w:bCs/>
      <w:color w:val="000000"/>
      <w:sz w:val="24"/>
    </w:rPr>
  </w:style>
  <w:style w:type="paragraph" w:styleId="1080" w:customStyle="1">
    <w:name w:val="xl89"/>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81" w:customStyle="1">
    <w:name w:val="table_1stline"/>
    <w:basedOn w:val="908"/>
    <w:uiPriority w:val="0"/>
    <w:qFormat/>
    <w:pPr>
      <w:jc w:val="left"/>
      <w:spacing w:before="120"/>
      <w:widowControl/>
    </w:pPr>
    <w:rPr>
      <w:bCs/>
      <w:sz w:val="20"/>
      <w:szCs w:val="20"/>
      <w:lang w:val="de-DE" w:eastAsia="de-DE"/>
    </w:rPr>
  </w:style>
  <w:style w:type="paragraph" w:styleId="1082" w:customStyle="1">
    <w:name w:val="Char Char Char Char Char Char Char Char Char Char Char Char Char Char Char Char Char Char"/>
    <w:basedOn w:val="908"/>
    <w:uiPriority w:val="0"/>
    <w:qFormat/>
    <w:pPr>
      <w:jc w:val="center"/>
      <w:spacing w:line="480" w:lineRule="exact"/>
    </w:pPr>
    <w:rPr>
      <w:color w:val="000000"/>
      <w:sz w:val="28"/>
      <w:szCs w:val="52"/>
    </w:rPr>
  </w:style>
  <w:style w:type="paragraph" w:styleId="1083" w:customStyle="1">
    <w:name w:val="font16"/>
    <w:basedOn w:val="908"/>
    <w:uiPriority w:val="0"/>
    <w:qFormat/>
    <w:pPr>
      <w:jc w:val="left"/>
      <w:spacing w:before="100" w:beforeAutospacing="1" w:after="100" w:afterAutospacing="1"/>
      <w:widowControl/>
    </w:pPr>
    <w:rPr>
      <w:rFonts w:ascii="宋体" w:hAnsi="宋体" w:cs="宋体"/>
      <w:color w:val="000000"/>
      <w:sz w:val="22"/>
    </w:rPr>
  </w:style>
  <w:style w:type="paragraph" w:styleId="1084"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85" w:customStyle="1">
    <w:name w:val="列出段落2"/>
    <w:basedOn w:val="908"/>
    <w:uiPriority w:val="99"/>
    <w:qFormat/>
    <w:pPr>
      <w:ind w:firstLine="420"/>
      <w:jc w:val="left"/>
      <w:widowControl/>
    </w:pPr>
    <w:rPr>
      <w:sz w:val="24"/>
    </w:rPr>
  </w:style>
  <w:style w:type="paragraph" w:styleId="1086" w:customStyle="1">
    <w:name w:val="Char5 Char Char Char Char Char Char"/>
    <w:basedOn w:val="908"/>
    <w:uiPriority w:val="0"/>
    <w:qFormat/>
    <w:rPr>
      <w:rFonts w:ascii="Tahoma" w:hAnsi="Tahoma"/>
      <w:sz w:val="24"/>
      <w:szCs w:val="20"/>
    </w:rPr>
  </w:style>
  <w:style w:type="paragraph" w:styleId="1087" w:customStyle="1">
    <w:name w:val="xl90"/>
    <w:basedOn w:val="90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88" w:customStyle="1">
    <w:name w:val="修订1"/>
    <w:uiPriority w:val="99"/>
    <w:semiHidden/>
    <w:qFormat/>
    <w:rPr>
      <w:rFonts w:ascii="Times New Roman" w:hAnsi="Times New Roman" w:eastAsia="宋体" w:cs="Times New Roman"/>
      <w:sz w:val="21"/>
      <w:szCs w:val="24"/>
      <w:lang w:val="en-US" w:eastAsia="zh-CN" w:bidi="ar-SA"/>
    </w:rPr>
  </w:style>
  <w:style w:type="paragraph" w:styleId="1089" w:customStyle="1">
    <w:name w:val="xl71"/>
    <w:basedOn w:val="90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90" w:customStyle="1">
    <w:name w:val="Char Char Char Char Char Char Char Char"/>
    <w:basedOn w:val="908"/>
    <w:uiPriority w:val="0"/>
    <w:qFormat/>
    <w:pPr>
      <w:jc w:val="left"/>
      <w:spacing w:after="160" w:line="240" w:lineRule="exact"/>
      <w:widowControl/>
    </w:pPr>
    <w:rPr>
      <w:rFonts w:ascii="Verdana" w:hAnsi="Verdana"/>
      <w:sz w:val="20"/>
      <w:szCs w:val="20"/>
      <w:lang w:eastAsia="en-US"/>
    </w:rPr>
  </w:style>
  <w:style w:type="paragraph" w:styleId="1091" w:customStyle="1">
    <w:name w:val="Char"/>
    <w:basedOn w:val="908"/>
    <w:uiPriority w:val="0"/>
    <w:qFormat/>
    <w:rPr>
      <w:rFonts w:ascii="Tahoma" w:hAnsi="Tahoma"/>
      <w:sz w:val="24"/>
      <w:szCs w:val="20"/>
    </w:rPr>
  </w:style>
  <w:style w:type="paragraph" w:styleId="1092" w:customStyle="1">
    <w:name w:val="标题3"/>
    <w:basedOn w:val="908"/>
    <w:next w:val="908"/>
    <w:uiPriority w:val="0"/>
    <w:qFormat/>
    <w:pPr>
      <w:ind w:firstLine="624"/>
      <w:spacing w:line="590" w:lineRule="atLeast"/>
    </w:pPr>
    <w:rPr>
      <w:rFonts w:ascii="方正黑体_GBK" w:hAnsi="宋体" w:eastAsia="方正黑体_GBK" w:cs="宋体"/>
      <w:sz w:val="32"/>
      <w:szCs w:val="32"/>
    </w:rPr>
  </w:style>
  <w:style w:type="paragraph" w:styleId="1093" w:customStyle="1">
    <w:name w:val="No Spacing1"/>
    <w:uiPriority w:val="0"/>
    <w:qFormat/>
    <w:pPr>
      <w:jc w:val="both"/>
      <w:widowControl w:val="off"/>
    </w:pPr>
    <w:rPr>
      <w:rFonts w:ascii="Calibri" w:hAnsi="Calibri" w:eastAsia="宋体" w:cs="Calibri"/>
      <w:sz w:val="21"/>
      <w:szCs w:val="21"/>
      <w:lang w:val="en-US" w:eastAsia="zh-CN" w:bidi="ar-SA"/>
    </w:rPr>
  </w:style>
  <w:style w:type="paragraph" w:styleId="1094" w:customStyle="1">
    <w:name w:val="font18"/>
    <w:basedOn w:val="908"/>
    <w:uiPriority w:val="0"/>
    <w:qFormat/>
    <w:pPr>
      <w:jc w:val="left"/>
      <w:spacing w:before="100" w:beforeAutospacing="1" w:after="100" w:afterAutospacing="1"/>
      <w:widowControl/>
    </w:pPr>
    <w:rPr>
      <w:rFonts w:ascii="宋体" w:hAnsi="宋体" w:cs="宋体"/>
      <w:sz w:val="18"/>
      <w:szCs w:val="18"/>
    </w:rPr>
  </w:style>
  <w:style w:type="paragraph" w:styleId="1095" w:customStyle="1">
    <w:name w:val="xl92"/>
    <w:basedOn w:val="908"/>
    <w:uiPriority w:val="0"/>
    <w:qFormat/>
    <w:pPr>
      <w:jc w:val="left"/>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096" w:customStyle="1">
    <w:name w:val="xl97"/>
    <w:basedOn w:val="90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7" w:customStyle="1">
    <w:name w:val="xl7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98" w:customStyle="1">
    <w:name w:val="标题1"/>
    <w:basedOn w:val="908"/>
    <w:next w:val="90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9" w:customStyle="1">
    <w:name w:val="xl110"/>
    <w:basedOn w:val="90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100" w:customStyle="1">
    <w:name w:val="xl72"/>
    <w:basedOn w:val="90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01" w:customStyle="1">
    <w:name w:val="xl64"/>
    <w:basedOn w:val="908"/>
    <w:uiPriority w:val="0"/>
    <w:qFormat/>
    <w:pPr>
      <w:jc w:val="left"/>
      <w:spacing w:before="100" w:beforeAutospacing="1" w:after="100" w:afterAutospacing="1"/>
      <w:widowControl/>
    </w:pPr>
    <w:rPr>
      <w:rFonts w:ascii="宋体" w:hAnsi="宋体" w:cs="宋体"/>
      <w:color w:val="000000"/>
      <w:sz w:val="24"/>
    </w:rPr>
  </w:style>
  <w:style w:type="paragraph" w:styleId="1102" w:customStyle="1">
    <w:name w:val="xl24"/>
    <w:basedOn w:val="9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03" w:customStyle="1">
    <w:name w:val="Char Char1 Char Char Char Char Char Char Char"/>
    <w:basedOn w:val="908"/>
    <w:uiPriority w:val="0"/>
    <w:qFormat/>
    <w:rPr>
      <w:rFonts w:ascii="Tahoma" w:hAnsi="Tahoma" w:cs="Tahoma"/>
      <w:sz w:val="24"/>
    </w:rPr>
  </w:style>
  <w:style w:type="paragraph" w:styleId="1104" w:customStyle="1">
    <w:name w:val="font6"/>
    <w:basedOn w:val="908"/>
    <w:uiPriority w:val="0"/>
    <w:qFormat/>
    <w:pPr>
      <w:jc w:val="left"/>
      <w:spacing w:before="100" w:beforeAutospacing="1" w:after="100" w:afterAutospacing="1"/>
      <w:widowControl/>
    </w:pPr>
    <w:rPr>
      <w:rFonts w:ascii="宋体" w:hAnsi="宋体" w:cs="宋体"/>
      <w:sz w:val="28"/>
      <w:szCs w:val="28"/>
      <w:u w:val="single"/>
    </w:rPr>
  </w:style>
  <w:style w:type="paragraph" w:styleId="1105" w:customStyle="1">
    <w:name w:val="xl8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6" w:customStyle="1">
    <w:name w:val="xl107"/>
    <w:basedOn w:val="9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7" w:customStyle="1">
    <w:name w:val="Char2"/>
    <w:basedOn w:val="908"/>
    <w:uiPriority w:val="0"/>
    <w:qFormat/>
    <w:rPr>
      <w:rFonts w:ascii="仿宋_GB2312" w:eastAsia="仿宋_GB2312"/>
      <w:b/>
      <w:sz w:val="32"/>
      <w:szCs w:val="32"/>
    </w:rPr>
  </w:style>
  <w:style w:type="paragraph" w:styleId="1108" w:customStyle="1">
    <w:name w:val="font11"/>
    <w:basedOn w:val="908"/>
    <w:uiPriority w:val="0"/>
    <w:qFormat/>
    <w:pPr>
      <w:jc w:val="left"/>
      <w:spacing w:before="100" w:beforeAutospacing="1" w:after="100" w:afterAutospacing="1"/>
      <w:widowControl/>
    </w:pPr>
    <w:rPr>
      <w:rFonts w:ascii="宋体" w:hAnsi="宋体" w:cs="宋体"/>
      <w:b/>
      <w:bCs/>
      <w:sz w:val="18"/>
      <w:szCs w:val="18"/>
    </w:rPr>
  </w:style>
  <w:style w:type="paragraph" w:styleId="1109" w:customStyle="1">
    <w:name w:val="font8"/>
    <w:basedOn w:val="908"/>
    <w:uiPriority w:val="0"/>
    <w:qFormat/>
    <w:pPr>
      <w:jc w:val="left"/>
      <w:spacing w:before="100" w:beforeAutospacing="1" w:after="100" w:afterAutospacing="1"/>
      <w:widowControl/>
    </w:pPr>
    <w:rPr>
      <w:rFonts w:ascii="宋体" w:hAnsi="宋体" w:cs="宋体"/>
      <w:sz w:val="22"/>
    </w:rPr>
  </w:style>
  <w:style w:type="paragraph" w:styleId="1110" w:customStyle="1">
    <w:name w:val="xl98"/>
    <w:basedOn w:val="90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xl30"/>
    <w:basedOn w:val="908"/>
    <w:uiPriority w:val="0"/>
    <w:qFormat/>
    <w:pPr>
      <w:jc w:val="center"/>
      <w:spacing w:before="100" w:beforeAutospacing="1" w:after="100" w:afterAutospacing="1"/>
      <w:widowControl/>
    </w:pPr>
    <w:rPr>
      <w:rFonts w:ascii="宋体" w:hAnsi="宋体" w:cs="宋体"/>
      <w:b/>
      <w:bCs/>
      <w:sz w:val="36"/>
      <w:szCs w:val="36"/>
    </w:rPr>
  </w:style>
  <w:style w:type="paragraph" w:styleId="1113" w:customStyle="1">
    <w:name w:val="font0"/>
    <w:basedOn w:val="908"/>
    <w:uiPriority w:val="0"/>
    <w:qFormat/>
    <w:pPr>
      <w:jc w:val="left"/>
      <w:spacing w:before="100" w:beforeAutospacing="1" w:after="100" w:afterAutospacing="1"/>
      <w:widowControl/>
    </w:pPr>
    <w:rPr>
      <w:rFonts w:ascii="宋体" w:hAnsi="宋体" w:cs="宋体"/>
      <w:color w:val="000000"/>
      <w:sz w:val="22"/>
    </w:rPr>
  </w:style>
  <w:style w:type="paragraph" w:styleId="1114" w:customStyle="1">
    <w:name w:val="xl77"/>
    <w:basedOn w:val="9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15" w:customStyle="1">
    <w:name w:val="列出段落31"/>
    <w:basedOn w:val="908"/>
    <w:uiPriority w:val="72"/>
    <w:qFormat/>
    <w:pPr>
      <w:ind w:firstLine="420"/>
      <w:jc w:val="left"/>
      <w:widowControl/>
    </w:pPr>
    <w:rPr>
      <w:rFonts w:ascii="Cambria" w:hAnsi="Cambria"/>
      <w:sz w:val="24"/>
    </w:rPr>
  </w:style>
  <w:style w:type="paragraph" w:styleId="1116" w:customStyle="1">
    <w:name w:val="reader-word-layer"/>
    <w:basedOn w:val="908"/>
    <w:uiPriority w:val="0"/>
    <w:qFormat/>
    <w:pPr>
      <w:jc w:val="left"/>
      <w:spacing w:before="100" w:beforeAutospacing="1" w:after="100" w:afterAutospacing="1"/>
      <w:widowControl/>
    </w:pPr>
    <w:rPr>
      <w:sz w:val="24"/>
    </w:rPr>
  </w:style>
  <w:style w:type="paragraph" w:styleId="1117" w:customStyle="1">
    <w:name w:val="xl10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4"/>
    </w:rPr>
  </w:style>
  <w:style w:type="paragraph" w:styleId="1118" w:customStyle="1">
    <w:name w:val="Char1 Char Char Char"/>
    <w:basedOn w:val="908"/>
    <w:uiPriority w:val="0"/>
    <w:qFormat/>
    <w:rPr>
      <w:rFonts w:ascii="Tahoma" w:hAnsi="Tahoma" w:cs="Tahoma"/>
      <w:sz w:val="24"/>
      <w:szCs w:val="20"/>
    </w:rPr>
  </w:style>
  <w:style w:type="paragraph" w:styleId="1119" w:customStyle="1">
    <w:name w:val="二级标题"/>
    <w:basedOn w:val="1120"/>
    <w:uiPriority w:val="0"/>
    <w:qFormat/>
    <w:pPr>
      <w:numPr>
        <w:ilvl w:val="1"/>
      </w:numPr>
      <w:outlineLvl w:val="1"/>
    </w:pPr>
    <w:rPr>
      <w:lang w:eastAsia="zh-CN"/>
    </w:rPr>
  </w:style>
  <w:style w:type="paragraph" w:styleId="1120" w:customStyle="1">
    <w:name w:val="一级标题"/>
    <w:basedOn w:val="908"/>
    <w:uiPriority w:val="0"/>
    <w:qFormat/>
    <w:pPr>
      <w:numPr>
        <w:ilvl w:val="0"/>
        <w:numId w:val="5"/>
      </w:numPr>
      <w:ind w:firstLine="0"/>
      <w:jc w:val="left"/>
      <w:widowControl/>
      <w:outlineLvl w:val="0"/>
    </w:pPr>
    <w:rPr>
      <w:rFonts w:ascii="宋体" w:hAnsi="宋体"/>
      <w:b/>
      <w:sz w:val="30"/>
      <w:lang w:eastAsia="en-US" w:bidi="en-US"/>
    </w:rPr>
  </w:style>
  <w:style w:type="paragraph" w:styleId="1121" w:customStyle="1">
    <w:name w:val="xl73"/>
    <w:basedOn w:val="90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22" w:customStyle="1">
    <w:name w:val="Char Char Char"/>
    <w:basedOn w:val="908"/>
    <w:uiPriority w:val="0"/>
    <w:qFormat/>
    <w:pPr>
      <w:jc w:val="left"/>
      <w:widowControl/>
    </w:pPr>
    <w:rPr>
      <w:rFonts w:ascii="Tahoma" w:hAnsi="Tahoma" w:cs="宋体"/>
      <w:sz w:val="24"/>
      <w:szCs w:val="20"/>
    </w:rPr>
  </w:style>
  <w:style w:type="paragraph" w:styleId="1123" w:customStyle="1">
    <w:name w:val="xl118"/>
    <w:basedOn w:val="9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4" w:customStyle="1">
    <w:name w:val="font14"/>
    <w:basedOn w:val="908"/>
    <w:uiPriority w:val="0"/>
    <w:qFormat/>
    <w:pPr>
      <w:jc w:val="left"/>
      <w:spacing w:before="100" w:beforeAutospacing="1" w:after="100" w:afterAutospacing="1"/>
      <w:widowControl/>
    </w:pPr>
    <w:rPr>
      <w:rFonts w:ascii="宋体" w:hAnsi="宋体" w:cs="宋体"/>
      <w:color w:val="000000"/>
      <w:sz w:val="22"/>
    </w:rPr>
  </w:style>
  <w:style w:type="paragraph" w:styleId="1125" w:customStyle="1">
    <w:name w:val="Char5 Char Char Char Char Char Char2"/>
    <w:basedOn w:val="908"/>
    <w:uiPriority w:val="0"/>
    <w:qFormat/>
    <w:rPr>
      <w:rFonts w:ascii="Tahoma" w:hAnsi="Tahoma"/>
      <w:sz w:val="24"/>
      <w:szCs w:val="20"/>
    </w:rPr>
  </w:style>
  <w:style w:type="paragraph" w:styleId="1126" w:customStyle="1">
    <w:name w:val="样式 样式 标题1 + 行距: 单倍行距 + 段前: 7.8 磅 段后: 7.8 磅"/>
    <w:basedOn w:val="90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7" w:customStyle="1">
    <w:name w:val="xl28"/>
    <w:basedOn w:val="9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128" w:customStyle="1">
    <w:name w:val="默认段落字体 Para Char Char"/>
    <w:basedOn w:val="908"/>
    <w:uiPriority w:val="0"/>
    <w:qFormat/>
    <w:pPr>
      <w:spacing w:before="156" w:after="156"/>
    </w:pPr>
    <w:rPr>
      <w:szCs w:val="20"/>
    </w:rPr>
  </w:style>
  <w:style w:type="paragraph" w:styleId="1129" w:customStyle="1">
    <w:name w:val="Char Char1 Char Char Char Char Char Char Char Char"/>
    <w:basedOn w:val="908"/>
    <w:uiPriority w:val="0"/>
    <w:qFormat/>
    <w:pPr>
      <w:jc w:val="left"/>
      <w:spacing w:after="160" w:line="240" w:lineRule="exact"/>
      <w:widowControl/>
    </w:pPr>
    <w:rPr>
      <w:rFonts w:ascii="Verdana" w:hAnsi="Verdana" w:cs="宋体"/>
      <w:sz w:val="20"/>
      <w:szCs w:val="20"/>
      <w:lang w:eastAsia="en-US"/>
    </w:rPr>
  </w:style>
  <w:style w:type="paragraph" w:styleId="1130" w:customStyle="1">
    <w:name w:val="xl75"/>
    <w:basedOn w:val="9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31" w:customStyle="1">
    <w:name w:val="Char Char Char Char Char Char Char Char Char Char"/>
    <w:basedOn w:val="908"/>
    <w:uiPriority w:val="0"/>
    <w:qFormat/>
    <w:pPr>
      <w:spacing w:line="360" w:lineRule="auto"/>
    </w:pPr>
    <w:rPr>
      <w:sz w:val="24"/>
      <w:szCs w:val="20"/>
    </w:rPr>
  </w:style>
  <w:style w:type="paragraph" w:styleId="1132" w:customStyle="1">
    <w:name w:val="font15"/>
    <w:basedOn w:val="908"/>
    <w:uiPriority w:val="0"/>
    <w:qFormat/>
    <w:pPr>
      <w:jc w:val="left"/>
      <w:spacing w:before="100" w:beforeAutospacing="1" w:after="100" w:afterAutospacing="1"/>
      <w:widowControl/>
    </w:pPr>
    <w:rPr>
      <w:rFonts w:ascii="宋体" w:hAnsi="宋体" w:cs="宋体"/>
      <w:sz w:val="18"/>
      <w:szCs w:val="18"/>
    </w:rPr>
  </w:style>
  <w:style w:type="paragraph" w:styleId="1133" w:customStyle="1">
    <w:name w:val="Char3"/>
    <w:basedOn w:val="924"/>
    <w:uiPriority w:val="0"/>
    <w:qFormat/>
    <w:pPr>
      <w:spacing w:line="360" w:lineRule="auto"/>
    </w:pPr>
    <w:rPr>
      <w:rFonts w:ascii="Tahoma" w:hAnsi="Tahoma" w:cs="Tahoma"/>
      <w:sz w:val="24"/>
      <w:szCs w:val="24"/>
    </w:rPr>
  </w:style>
  <w:style w:type="paragraph" w:styleId="1134" w:customStyle="1">
    <w:name w:val="xl122"/>
    <w:basedOn w:val="908"/>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35" w:customStyle="1">
    <w:name w:val="彩色列表 - 强调文字颜色 11"/>
    <w:basedOn w:val="908"/>
    <w:uiPriority w:val="34"/>
    <w:qFormat/>
    <w:pPr>
      <w:ind w:firstLine="420"/>
    </w:pPr>
    <w:rPr>
      <w:rFonts w:ascii="Cambria" w:hAnsi="Cambria"/>
      <w:sz w:val="24"/>
    </w:rPr>
  </w:style>
  <w:style w:type="paragraph" w:styleId="1136" w:customStyle="1">
    <w:name w:val="Char1"/>
    <w:basedOn w:val="908"/>
    <w:uiPriority w:val="0"/>
    <w:qFormat/>
    <w:pPr>
      <w:ind w:left="840" w:hanging="420"/>
      <w:tabs>
        <w:tab w:val="left" w:pos="840" w:leader="none"/>
      </w:tabs>
    </w:pPr>
    <w:rPr>
      <w:sz w:val="24"/>
    </w:rPr>
  </w:style>
  <w:style w:type="paragraph" w:styleId="1137" w:customStyle="1">
    <w:name w:val="默认段落字体 Para Char Char Char Char"/>
    <w:basedOn w:val="908"/>
    <w:uiPriority w:val="0"/>
    <w:qFormat/>
    <w:rPr>
      <w:rFonts w:ascii="Arial" w:hAnsi="Arial" w:cs="Arial"/>
      <w:szCs w:val="21"/>
    </w:rPr>
  </w:style>
  <w:style w:type="paragraph" w:styleId="1138" w:customStyle="1">
    <w:name w:val="xl6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39" w:customStyle="1">
    <w:name w:val="xl83"/>
    <w:basedOn w:val="90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0" w:customStyle="1">
    <w:name w:val="font17"/>
    <w:basedOn w:val="908"/>
    <w:uiPriority w:val="0"/>
    <w:qFormat/>
    <w:pPr>
      <w:jc w:val="left"/>
      <w:spacing w:before="100" w:beforeAutospacing="1" w:after="100" w:afterAutospacing="1"/>
      <w:widowControl/>
    </w:pPr>
    <w:rPr>
      <w:rFonts w:ascii="宋体" w:hAnsi="宋体" w:cs="宋体"/>
      <w:color w:val="ff0000"/>
      <w:sz w:val="22"/>
    </w:rPr>
  </w:style>
  <w:style w:type="paragraph" w:styleId="1141" w:customStyle="1">
    <w:name w:val="标题5"/>
    <w:basedOn w:val="913"/>
    <w:uiPriority w:val="0"/>
    <w:qFormat/>
    <w:pPr>
      <w:keepNext w:val="0"/>
      <w:spacing w:line="360" w:lineRule="auto"/>
      <w:tabs>
        <w:tab w:val="left" w:pos="0" w:leader="none"/>
      </w:tabs>
    </w:pPr>
    <w:rPr>
      <w:rFonts w:ascii="Times New Roman" w:hAnsi="Times New Roman" w:eastAsia="仿宋_GB2312"/>
      <w:bCs/>
      <w:color w:val="auto"/>
      <w:sz w:val="30"/>
      <w:szCs w:val="30"/>
    </w:rPr>
  </w:style>
  <w:style w:type="paragraph" w:styleId="1142" w:customStyle="1">
    <w:name w:val="xl104"/>
    <w:basedOn w:val="9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3" w:customStyle="1">
    <w:name w:val="四级标题"/>
    <w:basedOn w:val="1144"/>
    <w:uiPriority w:val="0"/>
    <w:qFormat/>
    <w:pPr>
      <w:numPr>
        <w:ilvl w:val="3"/>
      </w:numPr>
      <w:outlineLvl w:val="3"/>
    </w:pPr>
  </w:style>
  <w:style w:type="paragraph" w:styleId="1144" w:customStyle="1">
    <w:name w:val="三级标题"/>
    <w:basedOn w:val="1119"/>
    <w:uiPriority w:val="0"/>
    <w:qFormat/>
    <w:pPr>
      <w:numPr>
        <w:ilvl w:val="2"/>
      </w:numPr>
      <w:ind w:left="1191"/>
      <w:spacing w:before="50" w:after="50"/>
      <w:outlineLvl w:val="2"/>
    </w:pPr>
    <w:rPr>
      <w:sz w:val="24"/>
    </w:rPr>
  </w:style>
  <w:style w:type="paragraph" w:styleId="1145" w:customStyle="1">
    <w:name w:val="附录1"/>
    <w:uiPriority w:val="0"/>
    <w:qFormat/>
    <w:pPr>
      <w:numPr>
        <w:ilvl w:val="0"/>
        <w:numId w:val="6"/>
      </w:numPr>
      <w:spacing w:before="240" w:line="600" w:lineRule="atLeast"/>
    </w:pPr>
    <w:rPr>
      <w:rFonts w:ascii="Times New Roman" w:hAnsi="Times New Roman" w:eastAsia="宋体" w:cs="Times New Roman"/>
      <w:b/>
      <w:i/>
      <w:iCs/>
      <w:sz w:val="28"/>
      <w:szCs w:val="28"/>
      <w:lang w:val="en-US" w:eastAsia="zh-CN" w:bidi="ar-SA"/>
    </w:rPr>
  </w:style>
  <w:style w:type="paragraph" w:styleId="1146" w:customStyle="1">
    <w:name w:val="table_lines"/>
    <w:basedOn w:val="908"/>
    <w:uiPriority w:val="0"/>
    <w:qFormat/>
    <w:pPr>
      <w:jc w:val="left"/>
      <w:widowControl/>
    </w:pPr>
    <w:rPr>
      <w:sz w:val="20"/>
      <w:szCs w:val="20"/>
      <w:lang w:val="de-DE" w:eastAsia="de-DE"/>
    </w:rPr>
  </w:style>
  <w:style w:type="paragraph" w:styleId="1147" w:customStyle="1">
    <w:name w:val="xl114"/>
    <w:basedOn w:val="90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48" w:customStyle="1">
    <w:name w:val="Char Char Char Char Char Char Char Char Char"/>
    <w:basedOn w:val="908"/>
    <w:uiPriority w:val="0"/>
    <w:qFormat/>
    <w:rPr>
      <w:rFonts w:ascii="Tahoma" w:hAnsi="Tahoma" w:cs="Tahoma"/>
      <w:sz w:val="24"/>
      <w:szCs w:val="20"/>
    </w:rPr>
  </w:style>
  <w:style w:type="paragraph" w:styleId="1149" w:customStyle="1">
    <w:name w:val="xl7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50"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51" w:customStyle="1">
    <w:name w:val="xl112"/>
    <w:basedOn w:val="908"/>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152" w:customStyle="1">
    <w:name w:val="xl85"/>
    <w:basedOn w:val="9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53" w:customStyle="1">
    <w:name w:val="font5"/>
    <w:basedOn w:val="908"/>
    <w:uiPriority w:val="0"/>
    <w:qFormat/>
    <w:pPr>
      <w:jc w:val="left"/>
      <w:spacing w:before="100" w:beforeAutospacing="1" w:after="100" w:afterAutospacing="1"/>
      <w:widowControl/>
    </w:pPr>
    <w:rPr>
      <w:rFonts w:ascii="宋体" w:hAnsi="宋体" w:cs="宋体"/>
      <w:sz w:val="28"/>
      <w:szCs w:val="28"/>
    </w:rPr>
  </w:style>
  <w:style w:type="paragraph" w:styleId="1154" w:customStyle="1">
    <w:name w:val="Char Char Char Char"/>
    <w:basedOn w:val="924"/>
    <w:uiPriority w:val="0"/>
    <w:qFormat/>
    <w:pPr>
      <w:spacing w:line="360" w:lineRule="auto"/>
    </w:pPr>
    <w:rPr>
      <w:rFonts w:ascii="Tahoma" w:hAnsi="Tahoma" w:cs="Tahoma"/>
      <w:sz w:val="24"/>
      <w:szCs w:val="24"/>
    </w:rPr>
  </w:style>
  <w:style w:type="paragraph" w:styleId="1155" w:customStyle="1">
    <w:name w:val="正文蓝"/>
    <w:basedOn w:val="923"/>
    <w:uiPriority w:val="0"/>
    <w:qFormat/>
    <w:pPr>
      <w:ind w:firstLine="482"/>
      <w:spacing w:line="288" w:lineRule="auto"/>
    </w:pPr>
    <w:rPr>
      <w:rFonts w:ascii="仿宋_GB2312" w:hAnsi="宋体" w:eastAsia="仿宋_GB2312" w:cs="宋体"/>
      <w:bCs/>
      <w:color w:val="0000ff"/>
      <w:sz w:val="24"/>
      <w:szCs w:val="20"/>
    </w:rPr>
  </w:style>
  <w:style w:type="paragraph" w:styleId="1156" w:customStyle="1">
    <w:name w:val="xl25"/>
    <w:basedOn w:val="90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7" w:customStyle="1">
    <w:name w:val="List Paragraph1"/>
    <w:basedOn w:val="908"/>
    <w:uiPriority w:val="0"/>
    <w:qFormat/>
    <w:pPr>
      <w:ind w:firstLine="200"/>
    </w:pPr>
    <w:rPr>
      <w:rFonts w:cs="Arial"/>
    </w:rPr>
  </w:style>
  <w:style w:type="paragraph" w:styleId="1158" w:customStyle="1">
    <w:name w:val="xl93"/>
    <w:basedOn w:val="9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159" w:customStyle="1">
    <w:name w:val="Char Char Char1 Char Char Char Char"/>
    <w:basedOn w:val="908"/>
    <w:uiPriority w:val="0"/>
    <w:qFormat/>
    <w:pPr>
      <w:jc w:val="left"/>
      <w:spacing w:after="160" w:line="240" w:lineRule="exact"/>
      <w:widowControl/>
    </w:pPr>
    <w:rPr>
      <w:rFonts w:ascii="宋体" w:hAnsi="宋体" w:cs="宋体"/>
      <w:b/>
      <w:sz w:val="28"/>
      <w:szCs w:val="28"/>
    </w:rPr>
  </w:style>
  <w:style w:type="paragraph" w:styleId="1160" w:customStyle="1">
    <w:name w:val="font20"/>
    <w:basedOn w:val="908"/>
    <w:uiPriority w:val="0"/>
    <w:qFormat/>
    <w:pPr>
      <w:jc w:val="left"/>
      <w:spacing w:before="100" w:beforeAutospacing="1" w:after="100" w:afterAutospacing="1"/>
      <w:widowControl/>
    </w:pPr>
    <w:rPr>
      <w:rFonts w:ascii="Tahoma" w:hAnsi="Tahoma" w:cs="Tahoma"/>
      <w:b/>
      <w:bCs/>
      <w:color w:val="000000"/>
      <w:sz w:val="18"/>
      <w:szCs w:val="18"/>
    </w:rPr>
  </w:style>
  <w:style w:type="paragraph" w:styleId="1161" w:customStyle="1">
    <w:name w:val="标题2"/>
    <w:basedOn w:val="91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62" w:customStyle="1">
    <w:name w:val="xl27"/>
    <w:basedOn w:val="9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63" w:customStyle="1">
    <w:name w:val="xl106"/>
    <w:basedOn w:val="908"/>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64" w:customStyle="1">
    <w:name w:val="font21"/>
    <w:basedOn w:val="908"/>
    <w:uiPriority w:val="0"/>
    <w:qFormat/>
    <w:pPr>
      <w:jc w:val="left"/>
      <w:spacing w:before="100" w:beforeAutospacing="1" w:after="100" w:afterAutospacing="1"/>
      <w:widowControl/>
    </w:pPr>
    <w:rPr>
      <w:rFonts w:ascii="宋体" w:hAnsi="宋体" w:cs="宋体"/>
      <w:b/>
      <w:bCs/>
      <w:color w:val="000000"/>
      <w:sz w:val="18"/>
      <w:szCs w:val="18"/>
    </w:rPr>
  </w:style>
  <w:style w:type="paragraph" w:styleId="1165" w:customStyle="1">
    <w:name w:val="标书正文"/>
    <w:basedOn w:val="908"/>
    <w:uiPriority w:val="99"/>
    <w:qFormat/>
    <w:pPr>
      <w:ind w:firstLine="431"/>
      <w:jc w:val="left"/>
      <w:spacing w:before="120" w:after="120" w:line="360" w:lineRule="auto"/>
      <w:widowControl/>
    </w:pPr>
    <w:rPr>
      <w:sz w:val="22"/>
      <w:szCs w:val="21"/>
      <w:lang w:eastAsia="en-US"/>
    </w:rPr>
  </w:style>
  <w:style w:type="paragraph" w:styleId="1166" w:customStyle="1">
    <w:name w:val="xl26"/>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可研 + 首行缩进:  2 字符"/>
    <w:basedOn w:val="908"/>
    <w:uiPriority w:val="0"/>
    <w:qFormat/>
    <w:pPr>
      <w:ind w:firstLine="200"/>
      <w:spacing w:before="120" w:line="288" w:lineRule="auto"/>
    </w:pPr>
    <w:rPr>
      <w:rFonts w:eastAsia="仿宋_GB2312"/>
      <w:sz w:val="24"/>
      <w:szCs w:val="20"/>
    </w:rPr>
  </w:style>
  <w:style w:type="paragraph" w:styleId="1168" w:customStyle="1">
    <w:name w:val="font19"/>
    <w:basedOn w:val="908"/>
    <w:uiPriority w:val="0"/>
    <w:qFormat/>
    <w:pPr>
      <w:jc w:val="left"/>
      <w:spacing w:before="100" w:beforeAutospacing="1" w:after="100" w:afterAutospacing="1"/>
      <w:widowControl/>
    </w:pPr>
    <w:rPr>
      <w:rFonts w:ascii="宋体" w:hAnsi="宋体" w:cs="宋体"/>
      <w:sz w:val="18"/>
      <w:szCs w:val="18"/>
    </w:rPr>
  </w:style>
  <w:style w:type="paragraph" w:styleId="1169" w:customStyle="1">
    <w:name w:val="Char Char Char1 Char Char Char Char11"/>
    <w:basedOn w:val="908"/>
    <w:uiPriority w:val="0"/>
    <w:qFormat/>
    <w:pPr>
      <w:jc w:val="left"/>
      <w:spacing w:after="160" w:line="240" w:lineRule="exact"/>
      <w:widowControl/>
    </w:pPr>
    <w:rPr>
      <w:rFonts w:ascii="宋体" w:hAnsi="宋体"/>
      <w:b/>
      <w:sz w:val="28"/>
      <w:szCs w:val="28"/>
    </w:rPr>
  </w:style>
  <w:style w:type="paragraph" w:styleId="1170" w:customStyle="1">
    <w:name w:val="font9"/>
    <w:basedOn w:val="908"/>
    <w:uiPriority w:val="0"/>
    <w:qFormat/>
    <w:pPr>
      <w:jc w:val="left"/>
      <w:spacing w:before="100" w:beforeAutospacing="1" w:after="100" w:afterAutospacing="1"/>
      <w:widowControl/>
    </w:pPr>
    <w:rPr>
      <w:rFonts w:ascii="宋体" w:hAnsi="宋体" w:cs="宋体"/>
      <w:sz w:val="20"/>
      <w:szCs w:val="20"/>
    </w:rPr>
  </w:style>
  <w:style w:type="paragraph" w:styleId="1171" w:customStyle="1">
    <w:name w:val="xl113"/>
    <w:basedOn w:val="908"/>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172" w:customStyle="1">
    <w:name w:val="xl8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3" w:customStyle="1">
    <w:name w:val="xl9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74" w:customStyle="1">
    <w:name w:val="Char41"/>
    <w:basedOn w:val="908"/>
    <w:uiPriority w:val="0"/>
    <w:qFormat/>
    <w:pPr>
      <w:tabs>
        <w:tab w:val="left" w:pos="360" w:leader="none"/>
      </w:tabs>
    </w:pPr>
    <w:rPr>
      <w:sz w:val="24"/>
    </w:rPr>
  </w:style>
  <w:style w:type="paragraph" w:styleId="1175" w:customStyle="1">
    <w:name w:val="xl100"/>
    <w:basedOn w:val="9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176" w:customStyle="1">
    <w:name w:val="xl65"/>
    <w:basedOn w:val="908"/>
    <w:uiPriority w:val="0"/>
    <w:qFormat/>
    <w:pPr>
      <w:jc w:val="left"/>
      <w:spacing w:before="100" w:beforeAutospacing="1" w:after="100" w:afterAutospacing="1"/>
      <w:widowControl/>
    </w:pPr>
    <w:rPr>
      <w:rFonts w:ascii="宋体" w:hAnsi="宋体" w:cs="宋体"/>
      <w:b/>
      <w:bCs/>
      <w:color w:val="000000"/>
      <w:sz w:val="24"/>
    </w:rPr>
  </w:style>
  <w:style w:type="paragraph" w:styleId="1177" w:customStyle="1">
    <w:name w:val="Char Char Char Char11"/>
    <w:basedOn w:val="924"/>
    <w:uiPriority w:val="0"/>
    <w:qFormat/>
    <w:pPr>
      <w:spacing w:line="360" w:lineRule="auto"/>
    </w:pPr>
    <w:rPr>
      <w:rFonts w:ascii="Tahoma" w:hAnsi="Tahoma"/>
      <w:sz w:val="24"/>
      <w:szCs w:val="24"/>
    </w:rPr>
  </w:style>
  <w:style w:type="paragraph" w:styleId="1178" w:customStyle="1">
    <w:name w:val="Main_heading"/>
    <w:basedOn w:val="908"/>
    <w:next w:val="908"/>
    <w:uiPriority w:val="0"/>
    <w:qFormat/>
    <w:pPr>
      <w:jc w:val="left"/>
      <w:spacing w:before="240" w:after="240" w:line="240" w:lineRule="atLeast"/>
      <w:widowControl/>
    </w:pPr>
    <w:rPr>
      <w:rFonts w:eastAsia="MS Mincho"/>
      <w:b/>
      <w:sz w:val="28"/>
      <w:szCs w:val="20"/>
      <w:lang w:eastAsia="ja-JP"/>
    </w:rPr>
  </w:style>
  <w:style w:type="paragraph" w:styleId="1179"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180" w:customStyle="1">
    <w:name w:val="标题6"/>
    <w:basedOn w:val="914"/>
    <w:uiPriority w:val="0"/>
    <w:qFormat/>
    <w:pPr>
      <w:numPr>
        <w:ilvl w:val="0"/>
        <w:numId w:val="0"/>
      </w:numPr>
      <w:keepLines w:val="0"/>
      <w:keepNext w:val="0"/>
      <w:spacing w:before="0" w:after="0" w:line="360" w:lineRule="auto"/>
    </w:pPr>
    <w:rPr>
      <w:rFonts w:eastAsia="仿宋_GB2312"/>
      <w:b w:val="0"/>
      <w:sz w:val="30"/>
    </w:rPr>
  </w:style>
  <w:style w:type="paragraph" w:styleId="1181" w:customStyle="1">
    <w:name w:val="Char5 Char Char Char Char Char Char1"/>
    <w:basedOn w:val="908"/>
    <w:uiPriority w:val="0"/>
    <w:qFormat/>
    <w:rPr>
      <w:rFonts w:ascii="Tahoma" w:hAnsi="Tahoma"/>
      <w:sz w:val="24"/>
      <w:szCs w:val="20"/>
    </w:rPr>
  </w:style>
  <w:style w:type="paragraph" w:styleId="1182" w:customStyle="1">
    <w:name w:val="正文文本1"/>
    <w:basedOn w:val="908"/>
    <w:uiPriority w:val="0"/>
    <w:qFormat/>
    <w:pPr>
      <w:jc w:val="left"/>
      <w:spacing w:after="60"/>
      <w:tabs>
        <w:tab w:val="right" w:pos="2520" w:leader="none"/>
        <w:tab w:val="left" w:pos="2880" w:leader="none"/>
      </w:tabs>
    </w:pPr>
    <w:rPr>
      <w:sz w:val="22"/>
      <w:szCs w:val="20"/>
    </w:rPr>
  </w:style>
  <w:style w:type="paragraph" w:styleId="1183" w:customStyle="1">
    <w:name w:val="font10"/>
    <w:basedOn w:val="908"/>
    <w:uiPriority w:val="0"/>
    <w:qFormat/>
    <w:pPr>
      <w:jc w:val="left"/>
      <w:spacing w:before="100" w:beforeAutospacing="1" w:after="100" w:afterAutospacing="1"/>
      <w:widowControl/>
    </w:pPr>
    <w:rPr>
      <w:rFonts w:ascii="Tahoma" w:hAnsi="Tahoma" w:cs="Tahoma"/>
      <w:b/>
      <w:bCs/>
      <w:sz w:val="18"/>
      <w:szCs w:val="18"/>
    </w:rPr>
  </w:style>
  <w:style w:type="paragraph" w:styleId="1184" w:customStyle="1">
    <w:name w:val="样式3"/>
    <w:basedOn w:val="934"/>
    <w:uiPriority w:val="0"/>
    <w:qFormat/>
    <w:rPr>
      <w:rFonts w:cs="宋体"/>
    </w:rPr>
  </w:style>
  <w:style w:type="paragraph" w:styleId="1185" w:customStyle="1">
    <w:name w:val="列表 31"/>
    <w:basedOn w:val="908"/>
    <w:uiPriority w:val="0"/>
    <w:qFormat/>
    <w:pPr>
      <w:contextualSpacing/>
      <w:ind w:left="100" w:hanging="200"/>
    </w:pPr>
  </w:style>
  <w:style w:type="paragraph" w:styleId="1186" w:customStyle="1">
    <w:name w:val="列出段落11"/>
    <w:basedOn w:val="908"/>
    <w:uiPriority w:val="99"/>
    <w:qFormat/>
    <w:pPr>
      <w:ind w:firstLine="420"/>
    </w:pPr>
  </w:style>
  <w:style w:type="paragraph" w:styleId="1187" w:customStyle="1">
    <w:name w:val="xl101"/>
    <w:basedOn w:val="90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88" w:customStyle="1">
    <w:name w:val="xl120"/>
    <w:basedOn w:val="908"/>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color w:val="000000"/>
      <w:sz w:val="24"/>
    </w:rPr>
  </w:style>
  <w:style w:type="paragraph" w:styleId="1189" w:customStyle="1">
    <w:name w:val="xl87"/>
    <w:basedOn w:val="9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90" w:customStyle="1">
    <w:name w:val="默认段落字体 Para Char Char Char Char Char Char Char Char Char1 Char Char Char Char Char Char Char"/>
    <w:basedOn w:val="924"/>
    <w:uiPriority w:val="0"/>
    <w:qFormat/>
    <w:rPr>
      <w:rFonts w:ascii="Tahoma" w:hAnsi="Tahoma" w:cs="Tahoma"/>
      <w:sz w:val="24"/>
      <w:szCs w:val="24"/>
    </w:rPr>
  </w:style>
  <w:style w:type="paragraph" w:styleId="1191" w:customStyle="1">
    <w:name w:val="xl111"/>
    <w:basedOn w:val="908"/>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92" w:customStyle="1">
    <w:name w:val="xl121"/>
    <w:basedOn w:val="908"/>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cs="宋体"/>
      <w:color w:val="000000"/>
      <w:sz w:val="24"/>
    </w:rPr>
  </w:style>
  <w:style w:type="paragraph" w:styleId="1193" w:customStyle="1">
    <w:name w:val="五级标题"/>
    <w:basedOn w:val="1143"/>
    <w:uiPriority w:val="0"/>
    <w:qFormat/>
    <w:pPr>
      <w:numPr>
        <w:ilvl w:val="4"/>
      </w:numPr>
      <w:ind w:right="278"/>
      <w:outlineLvl w:val="4"/>
    </w:pPr>
  </w:style>
  <w:style w:type="paragraph" w:styleId="1194" w:customStyle="1">
    <w:name w:val="xl117"/>
    <w:basedOn w:val="9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95" w:customStyle="1">
    <w:name w:val="xl70"/>
    <w:basedOn w:val="90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96" w:customStyle="1">
    <w:name w:val="图标"/>
    <w:basedOn w:val="908"/>
    <w:next w:val="9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7" w:customStyle="1">
    <w:name w:val="Char Char Char Char Char Char Char"/>
    <w:basedOn w:val="908"/>
    <w:uiPriority w:val="0"/>
    <w:qFormat/>
    <w:pPr>
      <w:ind w:left="432" w:hanging="432"/>
      <w:tabs>
        <w:tab w:val="left" w:pos="432" w:leader="none"/>
      </w:tabs>
    </w:pPr>
    <w:rPr>
      <w:rFonts w:ascii="Tahoma" w:hAnsi="Tahoma"/>
      <w:sz w:val="24"/>
      <w:szCs w:val="20"/>
    </w:rPr>
  </w:style>
  <w:style w:type="paragraph" w:styleId="1198" w:customStyle="1">
    <w:name w:val="xl69"/>
    <w:basedOn w:val="90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99" w:customStyle="1">
    <w:name w:val="xl10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200" w:customStyle="1">
    <w:name w:val="标题9"/>
    <w:basedOn w:val="917"/>
    <w:uiPriority w:val="0"/>
    <w:qFormat/>
    <w:pPr>
      <w:numPr>
        <w:ilvl w:val="0"/>
        <w:numId w:val="0"/>
      </w:numPr>
      <w:keepLines w:val="0"/>
      <w:keepNext w:val="0"/>
      <w:spacing w:before="0" w:after="0" w:line="360" w:lineRule="auto"/>
    </w:pPr>
    <w:rPr>
      <w:rFonts w:eastAsia="仿宋_GB2312"/>
      <w:sz w:val="30"/>
    </w:rPr>
  </w:style>
  <w:style w:type="paragraph" w:styleId="1201" w:customStyle="1">
    <w:name w:val="xl82"/>
    <w:basedOn w:val="9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2"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03" w:customStyle="1">
    <w:name w:val="xl116"/>
    <w:basedOn w:val="908"/>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204" w:customStyle="1">
    <w:name w:val="Char Char"/>
    <w:basedOn w:val="908"/>
    <w:uiPriority w:val="0"/>
    <w:qFormat/>
    <w:pPr>
      <w:ind w:left="360"/>
      <w:jc w:val="left"/>
      <w:spacing w:before="100" w:beforeAutospacing="1" w:after="100" w:afterAutospacing="1" w:line="360" w:lineRule="auto"/>
      <w:widowControl/>
    </w:pPr>
    <w:rPr>
      <w:szCs w:val="20"/>
    </w:rPr>
  </w:style>
  <w:style w:type="paragraph" w:styleId="1205" w:customStyle="1">
    <w:name w:val="Char5 Char Char Char Char Char Char3"/>
    <w:basedOn w:val="908"/>
    <w:uiPriority w:val="0"/>
    <w:qFormat/>
    <w:rPr>
      <w:rFonts w:ascii="Tahoma" w:hAnsi="Tahoma"/>
      <w:sz w:val="24"/>
      <w:szCs w:val="20"/>
    </w:rPr>
  </w:style>
  <w:style w:type="paragraph" w:styleId="1206" w:customStyle="1">
    <w:name w:val="xl9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07" w:customStyle="1">
    <w:name w:val="font13"/>
    <w:basedOn w:val="908"/>
    <w:uiPriority w:val="0"/>
    <w:qFormat/>
    <w:pPr>
      <w:jc w:val="left"/>
      <w:spacing w:before="100" w:beforeAutospacing="1" w:after="100" w:afterAutospacing="1"/>
      <w:widowControl/>
    </w:pPr>
    <w:rPr>
      <w:rFonts w:ascii="宋体" w:hAnsi="宋体" w:cs="宋体"/>
      <w:b/>
      <w:bCs/>
      <w:color w:val="000000"/>
      <w:sz w:val="28"/>
      <w:szCs w:val="28"/>
    </w:rPr>
  </w:style>
  <w:style w:type="paragraph" w:styleId="1208" w:customStyle="1">
    <w:name w:val="纯文本2"/>
    <w:basedOn w:val="908"/>
    <w:uiPriority w:val="0"/>
    <w:qFormat/>
    <w:rPr>
      <w:rFonts w:ascii="宋体" w:hAnsi="Courier New" w:eastAsia="楷体_GB2312"/>
      <w:sz w:val="26"/>
      <w:szCs w:val="20"/>
    </w:rPr>
  </w:style>
  <w:style w:type="paragraph" w:styleId="1209" w:customStyle="1">
    <w:name w:val="p25"/>
    <w:basedOn w:val="908"/>
    <w:uiPriority w:val="0"/>
    <w:qFormat/>
    <w:pPr>
      <w:jc w:val="left"/>
      <w:widowControl/>
    </w:pPr>
    <w:rPr>
      <w:rFonts w:ascii="宋体" w:hAnsi="宋体" w:cs="宋体"/>
      <w:sz w:val="26"/>
      <w:szCs w:val="26"/>
    </w:rPr>
  </w:style>
  <w:style w:type="paragraph" w:styleId="1210" w:customStyle="1">
    <w:name w:val="indent-fix3"/>
    <w:basedOn w:val="908"/>
    <w:uiPriority w:val="0"/>
    <w:qFormat/>
    <w:pPr>
      <w:jc w:val="left"/>
      <w:spacing w:before="100" w:beforeAutospacing="1" w:after="100" w:afterAutospacing="1"/>
      <w:widowControl/>
    </w:pPr>
    <w:rPr>
      <w:rFonts w:ascii="宋体" w:hAnsi="宋体" w:cs="宋体"/>
      <w:sz w:val="24"/>
    </w:rPr>
  </w:style>
  <w:style w:type="paragraph" w:styleId="1211" w:customStyle="1">
    <w:name w:val="Char Char Char Char Char Char Char2"/>
    <w:basedOn w:val="908"/>
    <w:uiPriority w:val="0"/>
    <w:qFormat/>
    <w:pPr>
      <w:ind w:left="432" w:hanging="432"/>
      <w:tabs>
        <w:tab w:val="left" w:pos="432" w:leader="none"/>
      </w:tabs>
    </w:pPr>
    <w:rPr>
      <w:rFonts w:ascii="Tahoma" w:hAnsi="Tahoma"/>
      <w:sz w:val="24"/>
      <w:szCs w:val="20"/>
    </w:rPr>
  </w:style>
  <w:style w:type="paragraph" w:styleId="1212" w:customStyle="1">
    <w:name w:val="1 Char Char Char Char Char Char Char"/>
    <w:basedOn w:val="908"/>
    <w:uiPriority w:val="0"/>
    <w:qFormat/>
    <w:pPr>
      <w:spacing w:line="360" w:lineRule="auto"/>
    </w:pPr>
    <w:rPr>
      <w:rFonts w:ascii="仿宋_GB2312" w:hAnsi="宋体" w:eastAsia="仿宋_GB2312" w:cs="宋体"/>
      <w:szCs w:val="21"/>
    </w:rPr>
  </w:style>
  <w:style w:type="paragraph" w:styleId="1213" w:customStyle="1">
    <w:name w:val="样式2"/>
    <w:basedOn w:val="908"/>
    <w:uiPriority w:val="0"/>
    <w:qFormat/>
    <w:pPr>
      <w:numPr>
        <w:ilvl w:val="0"/>
        <w:numId w:val="8"/>
      </w:numPr>
      <w:spacing w:line="288" w:lineRule="auto"/>
    </w:pPr>
  </w:style>
  <w:style w:type="paragraph" w:styleId="1214" w:customStyle="1">
    <w:name w:val="Body Text(ch)"/>
    <w:basedOn w:val="908"/>
    <w:next w:val="928"/>
    <w:uiPriority w:val="0"/>
    <w:qFormat/>
    <w:pPr>
      <w:spacing w:after="120"/>
    </w:pPr>
    <w:rPr>
      <w:rFonts w:ascii="宋体" w:hAnsi="宋体" w:cs="宋体"/>
      <w:bCs/>
      <w:iCs/>
    </w:rPr>
  </w:style>
  <w:style w:type="paragraph" w:styleId="1215" w:customStyle="1">
    <w:name w:val="_Style 307"/>
    <w:basedOn w:val="909"/>
    <w:next w:val="90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16" w:customStyle="1">
    <w:name w:val="正文格式"/>
    <w:basedOn w:val="908"/>
    <w:uiPriority w:val="0"/>
    <w:qFormat/>
    <w:pPr>
      <w:ind w:firstLine="482"/>
      <w:spacing w:line="400" w:lineRule="exact"/>
      <w:widowControl/>
    </w:pPr>
    <w:rPr>
      <w:rFonts w:ascii="Arial" w:hAnsi="Arial" w:eastAsia="新宋体" w:cs="Arial"/>
      <w:sz w:val="24"/>
      <w:szCs w:val="20"/>
    </w:rPr>
  </w:style>
  <w:style w:type="paragraph" w:styleId="1217" w:customStyle="1">
    <w:name w:val="xl11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18" w:customStyle="1">
    <w:name w:val="1"/>
    <w:basedOn w:val="908"/>
    <w:next w:val="1040"/>
    <w:uiPriority w:val="34"/>
    <w:qFormat/>
    <w:pPr>
      <w:ind w:firstLine="420"/>
    </w:pPr>
  </w:style>
  <w:style w:type="paragraph" w:styleId="1219" w:customStyle="1">
    <w:name w:val="xl102"/>
    <w:basedOn w:val="90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20" w:customStyle="1">
    <w:name w:val="font7"/>
    <w:basedOn w:val="908"/>
    <w:uiPriority w:val="0"/>
    <w:qFormat/>
    <w:pPr>
      <w:jc w:val="left"/>
      <w:spacing w:before="100" w:beforeAutospacing="1" w:after="100" w:afterAutospacing="1"/>
      <w:widowControl/>
    </w:pPr>
    <w:rPr>
      <w:rFonts w:ascii="宋体" w:hAnsi="宋体" w:cs="宋体"/>
      <w:sz w:val="18"/>
      <w:szCs w:val="18"/>
    </w:rPr>
  </w:style>
  <w:style w:type="paragraph" w:styleId="1221" w:customStyle="1">
    <w:name w:val="font12"/>
    <w:basedOn w:val="908"/>
    <w:uiPriority w:val="0"/>
    <w:qFormat/>
    <w:pPr>
      <w:jc w:val="left"/>
      <w:spacing w:before="100" w:beforeAutospacing="1" w:after="100" w:afterAutospacing="1"/>
      <w:widowControl/>
    </w:pPr>
    <w:rPr>
      <w:rFonts w:ascii="宋体" w:hAnsi="宋体" w:cs="宋体"/>
      <w:sz w:val="18"/>
      <w:szCs w:val="18"/>
    </w:rPr>
  </w:style>
  <w:style w:type="paragraph" w:styleId="1222" w:customStyle="1">
    <w:name w:val="p0"/>
    <w:basedOn w:val="908"/>
    <w:uiPriority w:val="99"/>
    <w:qFormat/>
    <w:pPr>
      <w:widowControl/>
    </w:pPr>
    <w:rPr>
      <w:rFonts w:cs="宋体"/>
      <w:szCs w:val="21"/>
    </w:rPr>
  </w:style>
  <w:style w:type="paragraph" w:styleId="122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24" w:customStyle="1">
    <w:name w:val="_Style 7"/>
    <w:basedOn w:val="908"/>
    <w:uiPriority w:val="99"/>
    <w:qFormat/>
    <w:pPr>
      <w:ind w:firstLine="420"/>
    </w:pPr>
    <w:rPr>
      <w:szCs w:val="20"/>
    </w:rPr>
  </w:style>
  <w:style w:type="paragraph" w:styleId="1225" w:customStyle="1">
    <w:name w:val="标书内容123"/>
    <w:basedOn w:val="908"/>
    <w:uiPriority w:val="99"/>
    <w:qFormat/>
    <w:pPr>
      <w:ind w:left="432"/>
      <w:jc w:val="left"/>
      <w:spacing w:line="360" w:lineRule="auto"/>
      <w:widowControl/>
    </w:pPr>
    <w:rPr>
      <w:sz w:val="24"/>
    </w:rPr>
  </w:style>
  <w:style w:type="paragraph" w:styleId="1226" w:customStyle="1">
    <w:name w:val="xl80"/>
    <w:basedOn w:val="908"/>
    <w:uiPriority w:val="0"/>
    <w:qFormat/>
    <w:pPr>
      <w:jc w:val="center"/>
      <w:spacing w:before="100" w:beforeAutospacing="1" w:after="100" w:afterAutospacing="1"/>
      <w:widowControl/>
    </w:pPr>
    <w:rPr>
      <w:rFonts w:ascii="宋体" w:hAnsi="宋体" w:cs="宋体"/>
      <w:color w:val="000000"/>
      <w:sz w:val="24"/>
    </w:rPr>
  </w:style>
  <w:style w:type="paragraph" w:styleId="1227">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228" w:customStyle="1">
    <w:name w:val="文档正文"/>
    <w:basedOn w:val="908"/>
    <w:uiPriority w:val="0"/>
    <w:qFormat/>
    <w:pPr>
      <w:ind w:firstLine="567"/>
      <w:spacing w:line="480" w:lineRule="atLeast"/>
    </w:pPr>
    <w:rPr>
      <w:rFonts w:ascii="仿宋_GB2312" w:eastAsia="仿宋_GB2312"/>
      <w:b/>
      <w:bCs/>
      <w:sz w:val="28"/>
      <w:szCs w:val="20"/>
    </w:rPr>
  </w:style>
  <w:style w:type="paragraph" w:styleId="1229" w:customStyle="1">
    <w:name w:val="xl99"/>
    <w:basedOn w:val="9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230" w:customStyle="1">
    <w:name w:val="xl7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31" w:customStyle="1">
    <w:name w:val="xl6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32" w:customStyle="1">
    <w:name w:val="4"/>
    <w:basedOn w:val="908"/>
    <w:next w:val="947"/>
    <w:uiPriority w:val="0"/>
    <w:qFormat/>
    <w:pPr>
      <w:ind w:firstLine="420"/>
      <w:spacing w:line="360" w:lineRule="auto"/>
    </w:pPr>
    <w:rPr>
      <w:color w:val="ff0000"/>
      <w:sz w:val="24"/>
    </w:rPr>
  </w:style>
  <w:style w:type="paragraph" w:styleId="1233" w:customStyle="1">
    <w:name w:val="xl29"/>
    <w:basedOn w:val="908"/>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1234" w:customStyle="1">
    <w:name w:val="列表内容"/>
    <w:basedOn w:val="908"/>
    <w:next w:val="908"/>
    <w:uiPriority w:val="0"/>
    <w:qFormat/>
    <w:pPr>
      <w:ind w:left="840" w:hanging="420"/>
      <w:jc w:val="left"/>
      <w:widowControl/>
      <w:tabs>
        <w:tab w:val="left" w:pos="840" w:leader="none"/>
      </w:tabs>
    </w:pPr>
    <w:rPr>
      <w:sz w:val="18"/>
    </w:rPr>
  </w:style>
  <w:style w:type="paragraph" w:styleId="1235" w:customStyle="1">
    <w:name w:val="Char Char Char Char Char Char Char1"/>
    <w:basedOn w:val="908"/>
    <w:uiPriority w:val="0"/>
    <w:qFormat/>
    <w:pPr>
      <w:ind w:left="432" w:hanging="432"/>
      <w:tabs>
        <w:tab w:val="left" w:pos="432" w:leader="none"/>
      </w:tabs>
    </w:pPr>
    <w:rPr>
      <w:rFonts w:ascii="Tahoma" w:hAnsi="Tahoma"/>
      <w:sz w:val="24"/>
      <w:szCs w:val="20"/>
    </w:rPr>
  </w:style>
  <w:style w:type="paragraph" w:styleId="1236" w:customStyle="1">
    <w:name w:val="普通 (Web)"/>
    <w:basedOn w:val="908"/>
    <w:uiPriority w:val="0"/>
    <w:qFormat/>
    <w:pPr>
      <w:jc w:val="left"/>
      <w:spacing w:before="100" w:beforeAutospacing="1" w:after="100" w:afterAutospacing="1"/>
      <w:widowControl/>
    </w:pPr>
    <w:rPr>
      <w:rFonts w:ascii="宋体" w:hAnsi="宋体" w:cs="宋体"/>
      <w:sz w:val="24"/>
    </w:rPr>
  </w:style>
  <w:style w:type="paragraph" w:styleId="1237" w:customStyle="1">
    <w:name w:val="xl76"/>
    <w:basedOn w:val="9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38" w:customStyle="1">
    <w:name w:val="报告正文"/>
    <w:basedOn w:val="908"/>
    <w:uiPriority w:val="0"/>
    <w:qFormat/>
    <w:pPr>
      <w:ind w:firstLine="567"/>
    </w:pPr>
    <w:rPr>
      <w:rFonts w:ascii="Arial Narrow" w:hAnsi="Arial Narrow" w:eastAsia="仿宋_GB2312"/>
      <w:sz w:val="28"/>
      <w:szCs w:val="20"/>
    </w:rPr>
  </w:style>
  <w:style w:type="paragraph" w:styleId="1239" w:customStyle="1">
    <w:name w:val="标题8"/>
    <w:basedOn w:val="916"/>
    <w:uiPriority w:val="0"/>
    <w:qFormat/>
    <w:pPr>
      <w:numPr>
        <w:ilvl w:val="0"/>
        <w:numId w:val="0"/>
      </w:numPr>
      <w:keepLines w:val="0"/>
      <w:keepNext w:val="0"/>
      <w:spacing w:before="0" w:after="0" w:line="360" w:lineRule="auto"/>
    </w:pPr>
    <w:rPr>
      <w:rFonts w:eastAsia="仿宋_GB2312"/>
      <w:sz w:val="30"/>
    </w:rPr>
  </w:style>
  <w:style w:type="paragraph" w:styleId="1240" w:customStyle="1">
    <w:name w:val="xl81"/>
    <w:basedOn w:val="9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41"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42" w:customStyle="1">
    <w:name w:val="列表 21"/>
    <w:basedOn w:val="908"/>
    <w:uiPriority w:val="0"/>
    <w:qFormat/>
    <w:pPr>
      <w:contextualSpacing/>
      <w:ind w:left="100" w:hanging="200"/>
    </w:pPr>
  </w:style>
  <w:style w:type="paragraph" w:styleId="1243" w:customStyle="1">
    <w:name w:val="列出段落111"/>
    <w:basedOn w:val="908"/>
    <w:uiPriority w:val="72"/>
    <w:qFormat/>
    <w:pPr>
      <w:ind w:firstLine="420"/>
      <w:jc w:val="left"/>
      <w:widowControl/>
    </w:pPr>
    <w:rPr>
      <w:sz w:val="24"/>
      <w:szCs w:val="20"/>
    </w:rPr>
  </w:style>
  <w:style w:type="paragraph" w:styleId="1244" w:customStyle="1">
    <w:name w:val="xl108"/>
    <w:basedOn w:val="90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45" w:customStyle="1">
    <w:name w:val="Char Char Char Char Char Char Char Char11"/>
    <w:basedOn w:val="908"/>
    <w:uiPriority w:val="0"/>
    <w:qFormat/>
    <w:pPr>
      <w:jc w:val="left"/>
      <w:spacing w:after="160" w:line="240" w:lineRule="exact"/>
      <w:widowControl/>
    </w:pPr>
    <w:rPr>
      <w:rFonts w:ascii="Verdana" w:hAnsi="Verdana" w:cs="宋体"/>
      <w:sz w:val="20"/>
      <w:szCs w:val="20"/>
      <w:lang w:eastAsia="en-US"/>
    </w:rPr>
  </w:style>
  <w:style w:type="paragraph" w:styleId="1246" w:customStyle="1">
    <w:name w:val="Char5 Char Char Char Char Char Char41"/>
    <w:basedOn w:val="908"/>
    <w:uiPriority w:val="0"/>
    <w:qFormat/>
    <w:rPr>
      <w:rFonts w:ascii="Tahoma" w:hAnsi="Tahoma"/>
      <w:sz w:val="24"/>
      <w:szCs w:val="20"/>
    </w:rPr>
  </w:style>
  <w:style w:type="paragraph" w:styleId="1247" w:customStyle="1">
    <w:name w:val="Normal_0"/>
    <w:next w:val="1248"/>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首行缩进_0"/>
    <w:basedOn w:val="1247"/>
    <w:uiPriority w:val="0"/>
    <w:qFormat/>
    <w:pPr>
      <w:ind w:firstLine="480"/>
      <w:jc w:val="left"/>
      <w:spacing w:line="360" w:lineRule="auto"/>
    </w:pPr>
    <w:rPr>
      <w:rFonts w:ascii="宋体" w:hAnsi="宋体"/>
      <w:sz w:val="24"/>
    </w:rPr>
  </w:style>
  <w:style w:type="paragraph" w:styleId="1249" w:customStyle="1">
    <w:name w:val="Normal_1"/>
    <w:uiPriority w:val="0"/>
    <w:qFormat/>
    <w:rPr>
      <w:rFonts w:ascii="Times New Roman" w:hAnsi="Times New Roman" w:eastAsia="Times New Roman" w:cs="Times New Roman"/>
      <w:sz w:val="24"/>
      <w:szCs w:val="24"/>
      <w:lang w:val="en-US" w:eastAsia="zh-CN" w:bidi="ar-SA"/>
    </w:rPr>
  </w:style>
  <w:style w:type="paragraph" w:styleId="1250" w:customStyle="1">
    <w:name w:val="Normal_2"/>
    <w:uiPriority w:val="0"/>
    <w:qFormat/>
    <w:rPr>
      <w:rFonts w:ascii="Times New Roman" w:hAnsi="Times New Roman" w:eastAsia="Times New Roman" w:cs="Times New Roman"/>
      <w:sz w:val="24"/>
      <w:szCs w:val="24"/>
      <w:lang w:val="en-US" w:eastAsia="zh-CN" w:bidi="ar-SA"/>
    </w:rPr>
  </w:style>
  <w:style w:type="paragraph" w:styleId="1251" w:customStyle="1">
    <w:name w:val="Normal_3"/>
    <w:uiPriority w:val="0"/>
    <w:qFormat/>
    <w:rPr>
      <w:rFonts w:ascii="Times New Roman" w:hAnsi="Times New Roman" w:eastAsia="Times New Roman" w:cs="Times New Roman"/>
      <w:sz w:val="24"/>
      <w:szCs w:val="24"/>
      <w:lang w:val="en-US" w:eastAsia="zh-CN" w:bidi="ar-SA"/>
    </w:rPr>
  </w:style>
  <w:style w:type="paragraph" w:styleId="1252" w:customStyle="1">
    <w:name w:val="Normal_4"/>
    <w:uiPriority w:val="0"/>
    <w:qFormat/>
    <w:rPr>
      <w:rFonts w:ascii="Times New Roman" w:hAnsi="Times New Roman" w:eastAsia="Times New Roman" w:cs="Times New Roman"/>
      <w:sz w:val="24"/>
      <w:szCs w:val="24"/>
      <w:lang w:val="en-US" w:eastAsia="zh-CN" w:bidi="ar-SA"/>
    </w:rPr>
  </w:style>
  <w:style w:type="paragraph" w:styleId="1253" w:customStyle="1">
    <w:name w:val="Normal_5"/>
    <w:uiPriority w:val="0"/>
    <w:qFormat/>
    <w:rPr>
      <w:rFonts w:ascii="Times New Roman" w:hAnsi="Times New Roman" w:eastAsia="Times New Roman" w:cs="Times New Roman"/>
      <w:sz w:val="24"/>
      <w:szCs w:val="24"/>
      <w:lang w:val="en-US" w:eastAsia="zh-CN" w:bidi="ar-SA"/>
    </w:rPr>
  </w:style>
  <w:style w:type="paragraph" w:styleId="1254" w:customStyle="1">
    <w:name w:val="Normal_6"/>
    <w:uiPriority w:val="0"/>
    <w:qFormat/>
    <w:rPr>
      <w:rFonts w:ascii="Times New Roman" w:hAnsi="Times New Roman" w:eastAsia="Times New Roman" w:cs="Times New Roman"/>
      <w:sz w:val="24"/>
      <w:szCs w:val="24"/>
      <w:lang w:val="en-US" w:eastAsia="zh-CN" w:bidi="ar-SA"/>
    </w:rPr>
  </w:style>
  <w:style w:type="paragraph" w:styleId="1255" w:customStyle="1">
    <w:name w:val="Normal_7"/>
    <w:uiPriority w:val="0"/>
    <w:qFormat/>
    <w:rPr>
      <w:rFonts w:ascii="Times New Roman" w:hAnsi="Times New Roman" w:eastAsia="Times New Roman" w:cs="Times New Roman"/>
      <w:sz w:val="24"/>
      <w:szCs w:val="24"/>
      <w:lang w:val="en-US" w:eastAsia="zh-CN" w:bidi="ar-SA"/>
    </w:rPr>
  </w:style>
  <w:style w:type="paragraph" w:styleId="1256" w:customStyle="1">
    <w:name w:val="Normal_8"/>
    <w:uiPriority w:val="0"/>
    <w:qFormat/>
    <w:rPr>
      <w:rFonts w:ascii="Times New Roman" w:hAnsi="Times New Roman" w:eastAsia="Times New Roman" w:cs="Times New Roman"/>
      <w:sz w:val="24"/>
      <w:szCs w:val="24"/>
      <w:lang w:val="en-US" w:eastAsia="zh-CN" w:bidi="ar-SA"/>
    </w:rPr>
  </w:style>
  <w:style w:type="paragraph" w:styleId="1257" w:customStyle="1">
    <w:name w:val="Normal_9"/>
    <w:uiPriority w:val="0"/>
    <w:qFormat/>
    <w:rPr>
      <w:rFonts w:ascii="Times New Roman" w:hAnsi="Times New Roman" w:eastAsia="Times New Roman" w:cs="Times New Roman"/>
      <w:sz w:val="24"/>
      <w:szCs w:val="24"/>
      <w:lang w:val="en-US" w:eastAsia="zh-CN" w:bidi="ar-SA"/>
    </w:rPr>
  </w:style>
  <w:style w:type="paragraph" w:styleId="1258" w:customStyle="1">
    <w:name w:val="Normal_10"/>
    <w:uiPriority w:val="0"/>
    <w:qFormat/>
    <w:rPr>
      <w:rFonts w:ascii="Times New Roman" w:hAnsi="Times New Roman" w:eastAsia="Times New Roman" w:cs="Times New Roman"/>
      <w:sz w:val="24"/>
      <w:szCs w:val="24"/>
      <w:lang w:val="en-US" w:eastAsia="zh-CN" w:bidi="ar-SA"/>
    </w:rPr>
  </w:style>
  <w:style w:type="paragraph" w:styleId="1259" w:customStyle="1">
    <w:name w:val="Normal_11"/>
    <w:uiPriority w:val="0"/>
    <w:qFormat/>
    <w:rPr>
      <w:rFonts w:ascii="Times New Roman" w:hAnsi="Times New Roman" w:eastAsia="Times New Roman" w:cs="Times New Roman"/>
      <w:sz w:val="24"/>
      <w:szCs w:val="24"/>
      <w:lang w:val="en-US" w:eastAsia="zh-CN" w:bidi="ar-SA"/>
    </w:rPr>
  </w:style>
  <w:style w:type="paragraph" w:styleId="1260" w:customStyle="1">
    <w:name w:val="Normal_12"/>
    <w:uiPriority w:val="0"/>
    <w:qFormat/>
    <w:rPr>
      <w:rFonts w:ascii="Times New Roman" w:hAnsi="Times New Roman" w:eastAsia="Times New Roman" w:cs="Times New Roman"/>
      <w:sz w:val="24"/>
      <w:szCs w:val="24"/>
      <w:lang w:val="en-US" w:eastAsia="zh-CN" w:bidi="ar-SA"/>
    </w:rPr>
  </w:style>
  <w:style w:type="paragraph" w:styleId="1261" w:customStyle="1">
    <w:name w:val="Normal_13"/>
    <w:next w:val="1248"/>
    <w:uiPriority w:val="0"/>
    <w:qFormat/>
    <w:rPr>
      <w:rFonts w:ascii="Times New Roman" w:hAnsi="Times New Roman" w:eastAsia="Times New Roman" w:cs="Times New Roman"/>
      <w:sz w:val="24"/>
      <w:szCs w:val="24"/>
      <w:lang w:val="en-US" w:eastAsia="zh-CN" w:bidi="ar-SA"/>
    </w:rPr>
  </w:style>
  <w:style w:type="paragraph" w:styleId="1262" w:customStyle="1">
    <w:name w:val="Normal_14"/>
    <w:uiPriority w:val="0"/>
    <w:qFormat/>
    <w:rPr>
      <w:rFonts w:ascii="Times New Roman" w:hAnsi="Times New Roman" w:eastAsia="Times New Roman" w:cs="Times New Roman"/>
      <w:sz w:val="24"/>
      <w:szCs w:val="24"/>
      <w:lang w:val="en-US" w:eastAsia="zh-CN" w:bidi="ar-SA"/>
    </w:rPr>
  </w:style>
  <w:style w:type="paragraph" w:styleId="1263" w:customStyle="1">
    <w:name w:val="Normal_15"/>
    <w:uiPriority w:val="0"/>
    <w:qFormat/>
    <w:rPr>
      <w:rFonts w:ascii="Times New Roman" w:hAnsi="Times New Roman" w:eastAsia="Times New Roman" w:cs="Times New Roman"/>
      <w:sz w:val="24"/>
      <w:szCs w:val="24"/>
      <w:lang w:val="en-US" w:eastAsia="zh-CN" w:bidi="ar-SA"/>
    </w:rPr>
  </w:style>
  <w:style w:type="paragraph" w:styleId="1264" w:customStyle="1">
    <w:name w:val="Normal_16"/>
    <w:uiPriority w:val="0"/>
    <w:qFormat/>
    <w:rPr>
      <w:rFonts w:ascii="Times New Roman" w:hAnsi="Times New Roman" w:eastAsia="Times New Roman" w:cs="Times New Roman"/>
      <w:sz w:val="24"/>
      <w:szCs w:val="24"/>
      <w:lang w:val="en-US" w:eastAsia="zh-CN" w:bidi="ar-SA"/>
    </w:rPr>
  </w:style>
  <w:style w:type="paragraph" w:styleId="1265" w:customStyle="1">
    <w:name w:val="Normal_0_0"/>
    <w:uiPriority w:val="0"/>
    <w:qFormat/>
    <w:rPr>
      <w:rFonts w:ascii="Times New Roman" w:hAnsi="Times New Roman" w:eastAsia="Times New Roman" w:cs="Times New Roman"/>
      <w:sz w:val="24"/>
      <w:szCs w:val="24"/>
      <w:lang w:val="en-US" w:eastAsia="zh-CN" w:bidi="ar-SA"/>
    </w:rPr>
  </w:style>
  <w:style w:type="paragraph" w:styleId="1266" w:customStyle="1">
    <w:name w:val="Normal_1_0"/>
    <w:uiPriority w:val="0"/>
    <w:qFormat/>
    <w:rPr>
      <w:rFonts w:ascii="Times New Roman" w:hAnsi="Times New Roman" w:eastAsia="Times New Roman" w:cs="Times New Roman"/>
      <w:sz w:val="24"/>
      <w:szCs w:val="24"/>
      <w:lang w:val="en-US" w:eastAsia="zh-CN" w:bidi="ar-SA"/>
    </w:rPr>
  </w:style>
  <w:style w:type="paragraph" w:styleId="1267" w:customStyle="1">
    <w:name w:val="Normal_0_1"/>
    <w:uiPriority w:val="0"/>
    <w:qFormat/>
    <w:rPr>
      <w:rFonts w:ascii="Times New Roman" w:hAnsi="Times New Roman" w:eastAsia="Times New Roman" w:cs="Times New Roman"/>
      <w:sz w:val="24"/>
      <w:szCs w:val="24"/>
      <w:lang w:val="en-US" w:eastAsia="zh-CN" w:bidi="ar-SA"/>
    </w:rPr>
  </w:style>
  <w:style w:type="paragraph" w:styleId="1268" w:customStyle="1">
    <w:name w:val="Normal_0_0_0"/>
    <w:uiPriority w:val="0"/>
    <w:qFormat/>
    <w:rPr>
      <w:rFonts w:ascii="Times New Roman" w:hAnsi="Times New Roman" w:eastAsia="Times New Roman" w:cs="Times New Roman"/>
      <w:sz w:val="24"/>
      <w:szCs w:val="24"/>
      <w:lang w:val="en-US" w:eastAsia="zh-CN" w:bidi="ar-SA"/>
    </w:rPr>
  </w:style>
  <w:style w:type="paragraph" w:styleId="1269" w:customStyle="1">
    <w:name w:val="Normal_1_1"/>
    <w:uiPriority w:val="0"/>
    <w:qFormat/>
    <w:rPr>
      <w:rFonts w:ascii="Times New Roman" w:hAnsi="Times New Roman" w:eastAsia="Times New Roman" w:cs="Times New Roman"/>
      <w:sz w:val="24"/>
      <w:szCs w:val="24"/>
      <w:lang w:val="en-US" w:eastAsia="zh-CN" w:bidi="ar-SA"/>
    </w:rPr>
  </w:style>
  <w:style w:type="paragraph" w:styleId="1270" w:customStyle="1">
    <w:name w:val="Normal_2_0"/>
    <w:uiPriority w:val="0"/>
    <w:qFormat/>
    <w:rPr>
      <w:rFonts w:ascii="Times New Roman" w:hAnsi="Times New Roman" w:eastAsia="Times New Roman" w:cs="Times New Roman"/>
      <w:sz w:val="24"/>
      <w:szCs w:val="24"/>
      <w:lang w:val="en-US" w:eastAsia="zh-CN" w:bidi="ar-SA"/>
    </w:rPr>
  </w:style>
  <w:style w:type="paragraph" w:styleId="1271" w:customStyle="1">
    <w:name w:val="Normal_4_0"/>
    <w:uiPriority w:val="0"/>
    <w:qFormat/>
    <w:rPr>
      <w:rFonts w:ascii="Times New Roman" w:hAnsi="Times New Roman" w:eastAsia="Times New Roman" w:cs="Times New Roman"/>
      <w:sz w:val="24"/>
      <w:szCs w:val="24"/>
      <w:lang w:val="en-US" w:eastAsia="zh-CN" w:bidi="ar-SA"/>
    </w:rPr>
  </w:style>
  <w:style w:type="paragraph" w:styleId="1272" w:customStyle="1">
    <w:name w:val="Normal_5_0"/>
    <w:uiPriority w:val="0"/>
    <w:qFormat/>
    <w:rPr>
      <w:rFonts w:ascii="Times New Roman" w:hAnsi="Times New Roman" w:eastAsia="Times New Roman" w:cs="Times New Roman"/>
      <w:sz w:val="24"/>
      <w:szCs w:val="24"/>
      <w:lang w:val="en-US" w:eastAsia="zh-CN" w:bidi="ar-SA"/>
    </w:rPr>
  </w:style>
  <w:style w:type="paragraph" w:styleId="1273" w:customStyle="1">
    <w:name w:val="Normal_6_0"/>
    <w:uiPriority w:val="0"/>
    <w:qFormat/>
    <w:rPr>
      <w:rFonts w:ascii="Times New Roman" w:hAnsi="Times New Roman" w:eastAsia="Times New Roman" w:cs="Times New Roman"/>
      <w:sz w:val="24"/>
      <w:szCs w:val="24"/>
      <w:lang w:val="en-US" w:eastAsia="zh-CN" w:bidi="ar-SA"/>
    </w:rPr>
  </w:style>
  <w:style w:type="paragraph" w:styleId="1274" w:customStyle="1">
    <w:name w:val="Normal_0_2"/>
    <w:uiPriority w:val="0"/>
    <w:qFormat/>
    <w:rPr>
      <w:rFonts w:ascii="Times New Roman" w:hAnsi="Times New Roman" w:eastAsia="Times New Roman" w:cs="Times New Roman"/>
      <w:sz w:val="24"/>
      <w:szCs w:val="24"/>
      <w:lang w:val="en-US" w:eastAsia="zh-CN" w:bidi="ar-SA"/>
    </w:rPr>
  </w:style>
  <w:style w:type="paragraph" w:styleId="1275" w:customStyle="1">
    <w:name w:val="Normal_0_3"/>
    <w:uiPriority w:val="0"/>
    <w:qFormat/>
    <w:rPr>
      <w:rFonts w:ascii="Times New Roman" w:hAnsi="Times New Roman" w:eastAsia="Times New Roman" w:cs="Times New Roman"/>
      <w:sz w:val="24"/>
      <w:szCs w:val="24"/>
      <w:lang w:val="en-US" w:eastAsia="zh-CN" w:bidi="ar-SA"/>
    </w:rPr>
  </w:style>
  <w:style w:type="paragraph" w:styleId="1276" w:customStyle="1">
    <w:name w:val="Normal_17"/>
    <w:uiPriority w:val="0"/>
    <w:qFormat/>
    <w:rPr>
      <w:rFonts w:ascii="Times New Roman" w:hAnsi="Times New Roman" w:eastAsia="Times New Roman" w:cs="Times New Roman"/>
      <w:sz w:val="24"/>
      <w:szCs w:val="24"/>
      <w:lang w:val="en-US" w:eastAsia="zh-CN" w:bidi="ar-SA"/>
    </w:rPr>
  </w:style>
  <w:style w:type="paragraph" w:styleId="1277" w:customStyle="1">
    <w:name w:val="Normal_18"/>
    <w:uiPriority w:val="0"/>
    <w:qFormat/>
    <w:rPr>
      <w:rFonts w:ascii="Times New Roman" w:hAnsi="Times New Roman" w:eastAsia="Times New Roman" w:cs="Times New Roman"/>
      <w:sz w:val="24"/>
      <w:szCs w:val="24"/>
      <w:lang w:val="en-US" w:eastAsia="zh-CN" w:bidi="ar-SA"/>
    </w:rPr>
  </w:style>
  <w:style w:type="paragraph" w:styleId="1278" w:customStyle="1">
    <w:name w:val="Normal_0_4"/>
    <w:uiPriority w:val="0"/>
    <w:qFormat/>
    <w:rPr>
      <w:rFonts w:ascii="Times New Roman" w:hAnsi="Times New Roman" w:eastAsia="Times New Roman" w:cs="Times New Roman"/>
      <w:sz w:val="24"/>
      <w:szCs w:val="24"/>
      <w:lang w:val="en-US" w:eastAsia="zh-CN" w:bidi="ar-SA"/>
    </w:rPr>
  </w:style>
  <w:style w:type="paragraph" w:styleId="1279" w:customStyle="1">
    <w:name w:val="Normal_1_2"/>
    <w:uiPriority w:val="0"/>
    <w:qFormat/>
    <w:rPr>
      <w:rFonts w:ascii="Times New Roman" w:hAnsi="Times New Roman" w:eastAsia="Times New Roman" w:cs="Times New Roman"/>
      <w:sz w:val="24"/>
      <w:szCs w:val="24"/>
      <w:lang w:val="en-US" w:eastAsia="zh-CN" w:bidi="ar-SA"/>
    </w:rPr>
  </w:style>
  <w:style w:type="paragraph" w:styleId="1280" w:customStyle="1">
    <w:name w:val="Normal_2_1"/>
    <w:uiPriority w:val="0"/>
    <w:qFormat/>
    <w:rPr>
      <w:rFonts w:ascii="Times New Roman" w:hAnsi="Times New Roman" w:eastAsia="Times New Roman" w:cs="Times New Roman"/>
      <w:sz w:val="24"/>
      <w:szCs w:val="24"/>
      <w:lang w:val="en-US" w:eastAsia="zh-CN" w:bidi="ar-SA"/>
    </w:rPr>
  </w:style>
  <w:style w:type="paragraph" w:styleId="1281" w:customStyle="1">
    <w:name w:val="Normal_3_0"/>
    <w:uiPriority w:val="0"/>
    <w:qFormat/>
    <w:rPr>
      <w:rFonts w:ascii="Times New Roman" w:hAnsi="Times New Roman" w:eastAsia="Times New Roman" w:cs="Times New Roman"/>
      <w:sz w:val="24"/>
      <w:szCs w:val="24"/>
      <w:lang w:val="en-US" w:eastAsia="zh-CN" w:bidi="ar-SA"/>
    </w:rPr>
  </w:style>
  <w:style w:type="paragraph" w:styleId="1282" w:customStyle="1">
    <w:name w:val="Normal_4_1"/>
    <w:uiPriority w:val="0"/>
    <w:qFormat/>
    <w:rPr>
      <w:rFonts w:ascii="Times New Roman" w:hAnsi="Times New Roman" w:eastAsia="Times New Roman" w:cs="Times New Roman"/>
      <w:sz w:val="24"/>
      <w:szCs w:val="24"/>
      <w:lang w:val="en-US" w:eastAsia="zh-CN" w:bidi="ar-SA"/>
    </w:rPr>
  </w:style>
  <w:style w:type="paragraph" w:styleId="1283" w:customStyle="1">
    <w:name w:val="Normal_5_1"/>
    <w:uiPriority w:val="0"/>
    <w:qFormat/>
    <w:rPr>
      <w:rFonts w:ascii="Times New Roman" w:hAnsi="Times New Roman" w:eastAsia="Times New Roman" w:cs="Times New Roman"/>
      <w:sz w:val="24"/>
      <w:szCs w:val="24"/>
      <w:lang w:val="en-US" w:eastAsia="zh-CN" w:bidi="ar-SA"/>
    </w:rPr>
  </w:style>
  <w:style w:type="paragraph" w:styleId="1284" w:customStyle="1">
    <w:name w:val="Normal_6_1"/>
    <w:uiPriority w:val="0"/>
    <w:qFormat/>
    <w:rPr>
      <w:rFonts w:ascii="Times New Roman" w:hAnsi="Times New Roman" w:eastAsia="Times New Roman" w:cs="Times New Roman"/>
      <w:sz w:val="24"/>
      <w:szCs w:val="24"/>
      <w:lang w:val="en-US" w:eastAsia="zh-CN" w:bidi="ar-SA"/>
    </w:rPr>
  </w:style>
  <w:style w:type="paragraph" w:styleId="1285" w:customStyle="1">
    <w:name w:val="Normal_7_0"/>
    <w:uiPriority w:val="0"/>
    <w:qFormat/>
    <w:rPr>
      <w:rFonts w:ascii="Times New Roman" w:hAnsi="Times New Roman" w:eastAsia="Times New Roman" w:cs="Times New Roman"/>
      <w:sz w:val="24"/>
      <w:szCs w:val="24"/>
      <w:lang w:val="en-US" w:eastAsia="zh-CN" w:bidi="ar-SA"/>
    </w:rPr>
  </w:style>
  <w:style w:type="paragraph" w:styleId="1286" w:customStyle="1">
    <w:name w:val="Normal_8_0"/>
    <w:uiPriority w:val="0"/>
    <w:qFormat/>
    <w:rPr>
      <w:rFonts w:ascii="Times New Roman" w:hAnsi="Times New Roman" w:eastAsia="Times New Roman" w:cs="Times New Roman"/>
      <w:sz w:val="24"/>
      <w:szCs w:val="24"/>
      <w:lang w:val="en-US" w:eastAsia="zh-CN" w:bidi="ar-SA"/>
    </w:rPr>
  </w:style>
  <w:style w:type="paragraph" w:styleId="1287" w:customStyle="1">
    <w:name w:val="Normal_9_0"/>
    <w:uiPriority w:val="0"/>
    <w:qFormat/>
    <w:rPr>
      <w:rFonts w:ascii="Times New Roman" w:hAnsi="Times New Roman" w:eastAsia="Times New Roman" w:cs="Times New Roman"/>
      <w:sz w:val="24"/>
      <w:szCs w:val="24"/>
      <w:lang w:val="en-US" w:eastAsia="zh-CN" w:bidi="ar-SA"/>
    </w:rPr>
  </w:style>
  <w:style w:type="paragraph" w:styleId="1288" w:customStyle="1">
    <w:name w:val="Normal_10_0"/>
    <w:uiPriority w:val="0"/>
    <w:qFormat/>
    <w:rPr>
      <w:rFonts w:ascii="Times New Roman" w:hAnsi="Times New Roman" w:eastAsia="Times New Roman" w:cs="Times New Roman"/>
      <w:sz w:val="24"/>
      <w:szCs w:val="24"/>
      <w:lang w:val="en-US" w:eastAsia="zh-CN" w:bidi="ar-SA"/>
    </w:rPr>
  </w:style>
  <w:style w:type="paragraph" w:styleId="1289" w:customStyle="1">
    <w:name w:val="Normal_11_0"/>
    <w:uiPriority w:val="0"/>
    <w:qFormat/>
    <w:rPr>
      <w:rFonts w:ascii="Times New Roman" w:hAnsi="Times New Roman" w:eastAsia="Times New Roman" w:cs="Times New Roman"/>
      <w:sz w:val="24"/>
      <w:szCs w:val="24"/>
      <w:lang w:val="en-US" w:eastAsia="zh-CN" w:bidi="ar-SA"/>
    </w:rPr>
  </w:style>
  <w:style w:type="paragraph" w:styleId="1290" w:customStyle="1">
    <w:name w:val="Normal_12_0"/>
    <w:uiPriority w:val="0"/>
    <w:qFormat/>
    <w:rPr>
      <w:rFonts w:ascii="Times New Roman" w:hAnsi="Times New Roman" w:eastAsia="Times New Roman" w:cs="Times New Roman"/>
      <w:sz w:val="24"/>
      <w:szCs w:val="24"/>
      <w:lang w:val="en-US" w:eastAsia="zh-CN" w:bidi="ar-SA"/>
    </w:rPr>
  </w:style>
  <w:style w:type="paragraph" w:styleId="129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92" w:customStyle="1">
    <w:name w:val="Normal_13_0"/>
    <w:uiPriority w:val="0"/>
    <w:qFormat/>
    <w:rPr>
      <w:rFonts w:ascii="Times New Roman" w:hAnsi="Times New Roman" w:eastAsia="Times New Roman" w:cs="Times New Roman"/>
      <w:sz w:val="24"/>
      <w:szCs w:val="24"/>
      <w:lang w:val="en-US" w:eastAsia="zh-CN" w:bidi="ar-SA"/>
    </w:rPr>
  </w:style>
  <w:style w:type="paragraph" w:styleId="1293" w:customStyle="1">
    <w:name w:val="Normal_14_0"/>
    <w:uiPriority w:val="0"/>
    <w:qFormat/>
    <w:rPr>
      <w:rFonts w:ascii="Times New Roman" w:hAnsi="Times New Roman" w:eastAsia="Times New Roman" w:cs="Times New Roman"/>
      <w:sz w:val="24"/>
      <w:szCs w:val="24"/>
      <w:lang w:val="en-US" w:eastAsia="zh-CN" w:bidi="ar-SA"/>
    </w:rPr>
  </w:style>
  <w:style w:type="paragraph" w:styleId="1294" w:customStyle="1">
    <w:name w:val="Normal_15_0"/>
    <w:uiPriority w:val="0"/>
    <w:qFormat/>
    <w:rPr>
      <w:rFonts w:ascii="Times New Roman" w:hAnsi="Times New Roman" w:eastAsia="Times New Roman" w:cs="Times New Roman"/>
      <w:sz w:val="24"/>
      <w:szCs w:val="24"/>
      <w:lang w:val="en-US" w:eastAsia="zh-CN" w:bidi="ar-SA"/>
    </w:rPr>
  </w:style>
  <w:style w:type="paragraph" w:styleId="1295" w:customStyle="1">
    <w:name w:val="Normal_16_0"/>
    <w:uiPriority w:val="0"/>
    <w:qFormat/>
    <w:rPr>
      <w:rFonts w:ascii="Times New Roman" w:hAnsi="Times New Roman" w:eastAsia="Times New Roman" w:cs="Times New Roman"/>
      <w:sz w:val="24"/>
      <w:szCs w:val="24"/>
      <w:lang w:val="en-US" w:eastAsia="zh-CN" w:bidi="ar-SA"/>
    </w:rPr>
  </w:style>
  <w:style w:type="paragraph" w:styleId="1296" w:customStyle="1">
    <w:name w:val="Normal_17_0"/>
    <w:uiPriority w:val="0"/>
    <w:qFormat/>
    <w:rPr>
      <w:rFonts w:ascii="Times New Roman" w:hAnsi="Times New Roman" w:eastAsia="Times New Roman" w:cs="Times New Roman"/>
      <w:sz w:val="24"/>
      <w:szCs w:val="24"/>
      <w:lang w:val="en-US" w:eastAsia="zh-CN" w:bidi="ar-SA"/>
    </w:rPr>
  </w:style>
  <w:style w:type="paragraph" w:styleId="1297" w:customStyle="1">
    <w:name w:val="Normal_18_0"/>
    <w:uiPriority w:val="0"/>
    <w:qFormat/>
    <w:rPr>
      <w:rFonts w:ascii="Times New Roman" w:hAnsi="Times New Roman" w:eastAsia="Times New Roman" w:cs="Times New Roman"/>
      <w:sz w:val="24"/>
      <w:szCs w:val="24"/>
      <w:lang w:val="en-US" w:eastAsia="zh-CN" w:bidi="ar-SA"/>
    </w:rPr>
  </w:style>
  <w:style w:type="paragraph" w:styleId="1298" w:customStyle="1">
    <w:name w:val="Normal_19"/>
    <w:uiPriority w:val="0"/>
    <w:qFormat/>
    <w:rPr>
      <w:rFonts w:ascii="Times New Roman" w:hAnsi="Times New Roman" w:eastAsia="Times New Roman" w:cs="Times New Roman"/>
      <w:sz w:val="24"/>
      <w:szCs w:val="24"/>
      <w:lang w:val="en-US" w:eastAsia="zh-CN" w:bidi="ar-SA"/>
    </w:rPr>
  </w:style>
  <w:style w:type="paragraph" w:styleId="1299" w:customStyle="1">
    <w:name w:val="Normal_20"/>
    <w:uiPriority w:val="0"/>
    <w:qFormat/>
    <w:rPr>
      <w:rFonts w:ascii="Times New Roman" w:hAnsi="Times New Roman" w:eastAsia="Times New Roman" w:cs="Times New Roman"/>
      <w:sz w:val="24"/>
      <w:szCs w:val="24"/>
      <w:lang w:val="en-US" w:eastAsia="zh-CN" w:bidi="ar-SA"/>
    </w:rPr>
  </w:style>
  <w:style w:type="paragraph" w:styleId="1300" w:customStyle="1">
    <w:name w:val="Normal_22"/>
    <w:uiPriority w:val="0"/>
    <w:qFormat/>
    <w:rPr>
      <w:rFonts w:ascii="Times New Roman" w:hAnsi="Times New Roman" w:eastAsia="Times New Roman" w:cs="Times New Roman"/>
      <w:sz w:val="24"/>
      <w:szCs w:val="24"/>
      <w:lang w:val="en-US" w:eastAsia="zh-CN" w:bidi="ar-SA"/>
    </w:rPr>
  </w:style>
  <w:style w:type="paragraph" w:styleId="1301" w:customStyle="1">
    <w:name w:val="Normal_23"/>
    <w:uiPriority w:val="0"/>
    <w:qFormat/>
    <w:rPr>
      <w:rFonts w:ascii="Times New Roman" w:hAnsi="Times New Roman" w:eastAsia="Times New Roman" w:cs="Times New Roman"/>
      <w:sz w:val="24"/>
      <w:szCs w:val="24"/>
      <w:lang w:val="en-US" w:eastAsia="zh-CN" w:bidi="ar-SA"/>
    </w:rPr>
  </w:style>
  <w:style w:type="paragraph" w:styleId="1302" w:customStyle="1">
    <w:name w:val="Normal_24"/>
    <w:uiPriority w:val="0"/>
    <w:qFormat/>
    <w:rPr>
      <w:rFonts w:ascii="Times New Roman" w:hAnsi="Times New Roman" w:eastAsia="Times New Roman" w:cs="Times New Roman"/>
      <w:sz w:val="24"/>
      <w:szCs w:val="24"/>
      <w:lang w:val="en-US" w:eastAsia="zh-CN" w:bidi="ar-SA"/>
    </w:rPr>
  </w:style>
  <w:style w:type="paragraph" w:styleId="1303" w:customStyle="1">
    <w:name w:val="Normal_25"/>
    <w:uiPriority w:val="0"/>
    <w:qFormat/>
    <w:rPr>
      <w:rFonts w:ascii="Times New Roman" w:hAnsi="Times New Roman" w:eastAsia="Times New Roman" w:cs="Times New Roman"/>
      <w:sz w:val="24"/>
      <w:szCs w:val="24"/>
      <w:lang w:val="en-US" w:eastAsia="zh-CN" w:bidi="ar-SA"/>
    </w:rPr>
  </w:style>
  <w:style w:type="paragraph" w:styleId="1304" w:customStyle="1">
    <w:name w:val="Normal_26"/>
    <w:uiPriority w:val="0"/>
    <w:qFormat/>
    <w:rPr>
      <w:rFonts w:ascii="Times New Roman" w:hAnsi="Times New Roman" w:eastAsia="Times New Roman" w:cs="Times New Roman"/>
      <w:sz w:val="24"/>
      <w:szCs w:val="24"/>
      <w:lang w:val="en-US" w:eastAsia="zh-CN" w:bidi="ar-SA"/>
    </w:rPr>
  </w:style>
  <w:style w:type="paragraph" w:styleId="1305" w:customStyle="1">
    <w:name w:val="正文_0_0"/>
    <w:next w:val="1306"/>
    <w:uiPriority w:val="0"/>
    <w:qFormat/>
    <w:pPr>
      <w:jc w:val="both"/>
      <w:widowControl w:val="off"/>
    </w:pPr>
    <w:rPr>
      <w:rFonts w:ascii="Calibri" w:hAnsi="Calibri" w:eastAsia="宋体" w:cs="Times New Roman"/>
      <w:sz w:val="21"/>
      <w:szCs w:val="22"/>
      <w:lang w:val="en-US" w:eastAsia="zh-CN" w:bidi="ar-SA"/>
    </w:rPr>
  </w:style>
  <w:style w:type="paragraph" w:styleId="1306" w:customStyle="1">
    <w:name w:val="正文文本_0"/>
    <w:basedOn w:val="1307"/>
    <w:uiPriority w:val="0"/>
    <w:qFormat/>
    <w:pPr>
      <w:spacing w:line="400" w:lineRule="exact"/>
    </w:pPr>
    <w:rPr>
      <w:sz w:val="24"/>
    </w:rPr>
  </w:style>
  <w:style w:type="paragraph" w:styleId="1307" w:customStyle="1">
    <w:name w:val="正文_1"/>
    <w:next w:val="1306"/>
    <w:uiPriority w:val="0"/>
    <w:qFormat/>
    <w:pPr>
      <w:jc w:val="both"/>
      <w:widowControl w:val="off"/>
    </w:pPr>
    <w:rPr>
      <w:rFonts w:ascii="Times New Roman" w:hAnsi="Times New Roman" w:eastAsia="宋体" w:cs="Times New Roman"/>
      <w:sz w:val="21"/>
      <w:lang w:val="en-US" w:eastAsia="zh-CN" w:bidi="ar-SA"/>
    </w:rPr>
  </w:style>
  <w:style w:type="paragraph" w:styleId="1308" w:customStyle="1">
    <w:name w:val="Normal_27"/>
    <w:uiPriority w:val="0"/>
    <w:qFormat/>
    <w:rPr>
      <w:rFonts w:ascii="Times New Roman" w:hAnsi="Times New Roman" w:eastAsia="Times New Roman" w:cs="Times New Roman"/>
      <w:sz w:val="24"/>
      <w:szCs w:val="24"/>
      <w:lang w:val="en-US" w:eastAsia="zh-CN" w:bidi="ar-SA"/>
    </w:rPr>
  </w:style>
  <w:style w:type="paragraph" w:styleId="1309" w:customStyle="1">
    <w:name w:val="Normal_28"/>
    <w:uiPriority w:val="0"/>
    <w:qFormat/>
    <w:rPr>
      <w:rFonts w:ascii="Times New Roman" w:hAnsi="Times New Roman" w:eastAsia="Times New Roman" w:cs="Times New Roman"/>
      <w:sz w:val="24"/>
      <w:szCs w:val="24"/>
      <w:lang w:val="en-US" w:eastAsia="zh-CN" w:bidi="ar-SA"/>
    </w:rPr>
  </w:style>
  <w:style w:type="paragraph" w:styleId="1310" w:customStyle="1">
    <w:name w:val="Normal_29"/>
    <w:uiPriority w:val="0"/>
    <w:qFormat/>
    <w:rPr>
      <w:rFonts w:ascii="Times New Roman" w:hAnsi="Times New Roman" w:eastAsia="Times New Roman" w:cs="Times New Roman"/>
      <w:sz w:val="24"/>
      <w:szCs w:val="24"/>
      <w:lang w:val="en-US" w:eastAsia="zh-CN" w:bidi="ar-SA"/>
    </w:rPr>
  </w:style>
  <w:style w:type="paragraph" w:styleId="1311" w:customStyle="1">
    <w:name w:val="Normal_30"/>
    <w:uiPriority w:val="0"/>
    <w:qFormat/>
    <w:rPr>
      <w:rFonts w:ascii="Times New Roman" w:hAnsi="Times New Roman" w:eastAsia="Times New Roman" w:cs="Times New Roman"/>
      <w:sz w:val="24"/>
      <w:szCs w:val="24"/>
      <w:lang w:val="en-US" w:eastAsia="zh-CN" w:bidi="ar-SA"/>
    </w:rPr>
  </w:style>
  <w:style w:type="paragraph" w:styleId="1312" w:customStyle="1">
    <w:name w:val="Normal_31"/>
    <w:uiPriority w:val="0"/>
    <w:qFormat/>
    <w:rPr>
      <w:rFonts w:ascii="Times New Roman" w:hAnsi="Times New Roman" w:eastAsia="Times New Roman" w:cs="Times New Roman"/>
      <w:sz w:val="24"/>
      <w:szCs w:val="24"/>
      <w:lang w:val="en-US" w:eastAsia="zh-CN" w:bidi="ar-SA"/>
    </w:rPr>
  </w:style>
  <w:style w:type="paragraph" w:styleId="1313" w:customStyle="1">
    <w:name w:val="正文_2"/>
    <w:next w:val="1314"/>
    <w:uiPriority w:val="0"/>
    <w:qFormat/>
    <w:pPr>
      <w:jc w:val="both"/>
      <w:widowControl w:val="off"/>
    </w:pPr>
    <w:rPr>
      <w:rFonts w:ascii="Times New Roman" w:hAnsi="Times New Roman" w:eastAsia="宋体" w:cs="Times New Roman"/>
      <w:sz w:val="21"/>
      <w:lang w:val="en-US" w:eastAsia="zh-CN" w:bidi="ar-SA"/>
    </w:rPr>
  </w:style>
  <w:style w:type="paragraph" w:styleId="1314" w:customStyle="1">
    <w:name w:val="正文文本_0_0"/>
    <w:basedOn w:val="1313"/>
    <w:uiPriority w:val="0"/>
    <w:qFormat/>
    <w:pPr>
      <w:spacing w:line="400" w:lineRule="exact"/>
    </w:pPr>
    <w:rPr>
      <w:sz w:val="24"/>
    </w:rPr>
  </w:style>
  <w:style w:type="paragraph" w:styleId="1315" w:customStyle="1">
    <w:name w:val="Normal_32"/>
    <w:uiPriority w:val="0"/>
    <w:qFormat/>
    <w:rPr>
      <w:rFonts w:ascii="Times New Roman" w:hAnsi="Times New Roman" w:eastAsia="Times New Roman" w:cs="Times New Roman"/>
      <w:sz w:val="24"/>
      <w:szCs w:val="24"/>
      <w:lang w:val="en-US" w:eastAsia="zh-CN" w:bidi="ar-SA"/>
    </w:rPr>
  </w:style>
  <w:style w:type="paragraph" w:styleId="1316" w:customStyle="1">
    <w:name w:val="Normal_33"/>
    <w:uiPriority w:val="0"/>
    <w:qFormat/>
    <w:rPr>
      <w:rFonts w:ascii="Times New Roman" w:hAnsi="Times New Roman" w:eastAsia="Times New Roman" w:cs="Times New Roman"/>
      <w:sz w:val="24"/>
      <w:szCs w:val="24"/>
      <w:lang w:val="en-US" w:eastAsia="zh-CN" w:bidi="ar-SA"/>
    </w:rPr>
  </w:style>
  <w:style w:type="paragraph" w:styleId="1317" w:customStyle="1">
    <w:name w:val="Normal_34"/>
    <w:uiPriority w:val="0"/>
    <w:qFormat/>
    <w:rPr>
      <w:rFonts w:ascii="Times New Roman" w:hAnsi="Times New Roman" w:eastAsia="Times New Roman" w:cs="Times New Roman"/>
      <w:sz w:val="24"/>
      <w:szCs w:val="24"/>
      <w:lang w:val="en-US" w:eastAsia="zh-CN" w:bidi="ar-SA"/>
    </w:rPr>
  </w:style>
  <w:style w:type="paragraph" w:styleId="1318" w:customStyle="1">
    <w:name w:val="Normal_35"/>
    <w:uiPriority w:val="0"/>
    <w:qFormat/>
    <w:rPr>
      <w:rFonts w:ascii="Times New Roman" w:hAnsi="Times New Roman" w:eastAsia="Times New Roman" w:cs="Times New Roman"/>
      <w:sz w:val="24"/>
      <w:szCs w:val="24"/>
      <w:lang w:val="en-US" w:eastAsia="zh-CN" w:bidi="ar-SA"/>
    </w:rPr>
  </w:style>
  <w:style w:type="paragraph" w:styleId="1319" w:customStyle="1">
    <w:name w:val="Normal_36"/>
    <w:uiPriority w:val="0"/>
    <w:qFormat/>
    <w:rPr>
      <w:rFonts w:ascii="Times New Roman" w:hAnsi="Times New Roman" w:eastAsia="Times New Roman" w:cs="Times New Roman"/>
      <w:sz w:val="24"/>
      <w:szCs w:val="24"/>
      <w:lang w:val="en-US" w:eastAsia="zh-CN" w:bidi="ar-SA"/>
    </w:rPr>
  </w:style>
  <w:style w:type="paragraph" w:styleId="1320" w:customStyle="1">
    <w:name w:val="Normal_37"/>
    <w:uiPriority w:val="0"/>
    <w:qFormat/>
    <w:rPr>
      <w:rFonts w:ascii="Times New Roman" w:hAnsi="Times New Roman" w:eastAsia="Times New Roman" w:cs="Times New Roman"/>
      <w:sz w:val="24"/>
      <w:szCs w:val="24"/>
      <w:lang w:val="en-US" w:eastAsia="zh-CN" w:bidi="ar-SA"/>
    </w:rPr>
  </w:style>
  <w:style w:type="paragraph" w:styleId="1321" w:customStyle="1">
    <w:name w:val="Normal_38"/>
    <w:uiPriority w:val="0"/>
    <w:qFormat/>
    <w:rPr>
      <w:rFonts w:ascii="Times New Roman" w:hAnsi="Times New Roman" w:eastAsia="Times New Roman" w:cs="Times New Roman"/>
      <w:sz w:val="24"/>
      <w:szCs w:val="24"/>
      <w:lang w:val="en-US" w:eastAsia="zh-CN" w:bidi="ar-SA"/>
    </w:rPr>
  </w:style>
  <w:style w:type="paragraph" w:styleId="1322" w:customStyle="1">
    <w:name w:val="Normal_39"/>
    <w:uiPriority w:val="0"/>
    <w:qFormat/>
    <w:rPr>
      <w:rFonts w:ascii="Times New Roman" w:hAnsi="Times New Roman" w:eastAsia="Times New Roman" w:cs="Times New Roman"/>
      <w:sz w:val="24"/>
      <w:szCs w:val="24"/>
      <w:lang w:val="en-US" w:eastAsia="zh-CN" w:bidi="ar-SA"/>
    </w:rPr>
  </w:style>
  <w:style w:type="paragraph" w:styleId="1323" w:customStyle="1">
    <w:name w:val="Normal_40"/>
    <w:uiPriority w:val="0"/>
    <w:qFormat/>
    <w:rPr>
      <w:rFonts w:ascii="Times New Roman" w:hAnsi="Times New Roman" w:eastAsia="Times New Roman" w:cs="Times New Roman"/>
      <w:sz w:val="24"/>
      <w:szCs w:val="24"/>
      <w:lang w:val="en-US" w:eastAsia="zh-CN" w:bidi="ar-SA"/>
    </w:rPr>
  </w:style>
  <w:style w:type="paragraph" w:styleId="1324" w:customStyle="1">
    <w:name w:val="Normal_21"/>
    <w:uiPriority w:val="0"/>
    <w:qFormat/>
    <w:rPr>
      <w:rFonts w:ascii="Times New Roman" w:hAnsi="Times New Roman" w:eastAsia="Times New Roman" w:cs="Times New Roman"/>
      <w:sz w:val="24"/>
      <w:szCs w:val="24"/>
      <w:lang w:val="en-US" w:eastAsia="zh-CN" w:bidi="ar-SA"/>
    </w:rPr>
  </w:style>
  <w:style w:type="paragraph" w:styleId="1325" w:customStyle="1">
    <w:name w:val="Normal_43"/>
    <w:uiPriority w:val="0"/>
    <w:qFormat/>
    <w:rPr>
      <w:rFonts w:ascii="Times New Roman" w:hAnsi="Times New Roman" w:eastAsia="Times New Roman" w:cs="Times New Roman"/>
      <w:sz w:val="24"/>
      <w:szCs w:val="24"/>
      <w:lang w:val="en-US" w:eastAsia="zh-CN" w:bidi="ar-SA"/>
    </w:rPr>
  </w:style>
  <w:style w:type="paragraph" w:styleId="1326" w:customStyle="1">
    <w:name w:val="Normal_41"/>
    <w:uiPriority w:val="0"/>
    <w:qFormat/>
    <w:rPr>
      <w:rFonts w:ascii="Times New Roman" w:hAnsi="Times New Roman" w:eastAsia="Times New Roman" w:cs="Times New Roman"/>
      <w:sz w:val="24"/>
      <w:szCs w:val="24"/>
      <w:lang w:val="en-US" w:eastAsia="zh-CN" w:bidi="ar-SA"/>
    </w:rPr>
  </w:style>
  <w:style w:type="paragraph" w:styleId="1327" w:customStyle="1">
    <w:name w:val="Normal_42"/>
    <w:uiPriority w:val="0"/>
    <w:qFormat/>
    <w:rPr>
      <w:rFonts w:ascii="Times New Roman" w:hAnsi="Times New Roman" w:eastAsia="Times New Roman" w:cs="Times New Roman"/>
      <w:sz w:val="24"/>
      <w:szCs w:val="24"/>
      <w:lang w:val="en-US" w:eastAsia="zh-CN" w:bidi="ar-SA"/>
    </w:rPr>
  </w:style>
  <w:style w:type="paragraph" w:styleId="1328" w:customStyle="1">
    <w:name w:val="Normal_44"/>
    <w:uiPriority w:val="0"/>
    <w:qFormat/>
    <w:rPr>
      <w:rFonts w:ascii="Times New Roman" w:hAnsi="Times New Roman" w:eastAsia="Times New Roman" w:cs="Times New Roman"/>
      <w:sz w:val="24"/>
      <w:szCs w:val="24"/>
      <w:lang w:val="en-US" w:eastAsia="zh-CN" w:bidi="ar-SA"/>
    </w:rPr>
  </w:style>
  <w:style w:type="paragraph" w:styleId="1329" w:customStyle="1">
    <w:name w:val="Normal_45"/>
    <w:uiPriority w:val="0"/>
    <w:qFormat/>
    <w:rPr>
      <w:rFonts w:ascii="Times New Roman" w:hAnsi="Times New Roman" w:eastAsia="Times New Roman" w:cs="Times New Roman"/>
      <w:sz w:val="24"/>
      <w:szCs w:val="24"/>
      <w:lang w:val="en-US" w:eastAsia="zh-CN" w:bidi="ar-SA"/>
    </w:rPr>
  </w:style>
  <w:style w:type="paragraph" w:styleId="1330" w:customStyle="1">
    <w:name w:val="正文文本_1"/>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331" w:customStyle="1">
    <w:name w:val="Normal_46"/>
    <w:uiPriority w:val="0"/>
    <w:qFormat/>
    <w:rPr>
      <w:rFonts w:ascii="Times New Roman" w:hAnsi="Times New Roman" w:eastAsia="Times New Roman" w:cs="Times New Roman"/>
      <w:sz w:val="24"/>
      <w:szCs w:val="24"/>
      <w:lang w:val="en-US" w:eastAsia="zh-CN" w:bidi="ar-SA"/>
    </w:rPr>
  </w:style>
  <w:style w:type="paragraph" w:styleId="1332" w:customStyle="1">
    <w:name w:val="Normal_0_1_0"/>
    <w:uiPriority w:val="0"/>
    <w:qFormat/>
    <w:rPr>
      <w:rFonts w:ascii="Times New Roman" w:hAnsi="Times New Roman" w:eastAsia="Times New Roman" w:cs="Times New Roman"/>
      <w:sz w:val="24"/>
      <w:szCs w:val="24"/>
      <w:lang w:val="en-US" w:eastAsia="zh-CN" w:bidi="ar-SA"/>
    </w:rPr>
  </w:style>
  <w:style w:type="paragraph" w:styleId="1333" w:customStyle="1">
    <w:name w:val="Normal_0_0_1"/>
    <w:uiPriority w:val="0"/>
    <w:qFormat/>
    <w:rPr>
      <w:rFonts w:ascii="Times New Roman" w:hAnsi="Times New Roman" w:eastAsia="Times New Roman" w:cs="Times New Roman"/>
      <w:sz w:val="24"/>
      <w:szCs w:val="24"/>
      <w:lang w:val="en-US" w:eastAsia="zh-CN" w:bidi="ar-SA"/>
    </w:rPr>
  </w:style>
  <w:style w:type="paragraph" w:styleId="1334" w:customStyle="1">
    <w:name w:val="Normal_1_0_0"/>
    <w:uiPriority w:val="0"/>
    <w:qFormat/>
    <w:rPr>
      <w:rFonts w:ascii="Times New Roman" w:hAnsi="Times New Roman" w:eastAsia="Times New Roman" w:cs="Times New Roman"/>
      <w:sz w:val="24"/>
      <w:szCs w:val="24"/>
      <w:lang w:val="en-US" w:eastAsia="zh-CN" w:bidi="ar-SA"/>
    </w:rPr>
  </w:style>
  <w:style w:type="paragraph" w:styleId="1335" w:customStyle="1">
    <w:name w:val="Normal_0_0_2"/>
    <w:uiPriority w:val="0"/>
    <w:qFormat/>
    <w:rPr>
      <w:rFonts w:ascii="Times New Roman" w:hAnsi="Times New Roman" w:eastAsia="Times New Roman" w:cs="Times New Roman"/>
      <w:sz w:val="24"/>
      <w:szCs w:val="24"/>
      <w:lang w:val="en-US" w:eastAsia="zh-CN" w:bidi="ar-SA"/>
    </w:rPr>
  </w:style>
  <w:style w:type="character" w:styleId="1336" w:customStyle="1">
    <w:name w:val="标题 4 Char2"/>
    <w:uiPriority w:val="0"/>
    <w:qFormat/>
    <w:rPr>
      <w:rFonts w:ascii="Cambria" w:hAnsi="Cambria" w:eastAsia="宋体" w:cs="Times New Roman"/>
      <w:b/>
      <w:bCs/>
      <w:sz w:val="28"/>
      <w:szCs w:val="28"/>
    </w:rPr>
  </w:style>
  <w:style w:type="paragraph" w:styleId="1337" w:customStyle="1">
    <w:name w:val="Normal_0_0_0_0"/>
    <w:uiPriority w:val="0"/>
    <w:qFormat/>
    <w:rPr>
      <w:rFonts w:ascii="Times New Roman" w:hAnsi="Times New Roman" w:eastAsia="Times New Roman" w:cs="Times New Roman"/>
      <w:sz w:val="24"/>
      <w:szCs w:val="24"/>
      <w:lang w:val="en-US" w:eastAsia="zh-CN" w:bidi="ar-SA"/>
    </w:rPr>
  </w:style>
  <w:style w:type="paragraph" w:styleId="1338" w:customStyle="1">
    <w:name w:val="Normal_3_1"/>
    <w:uiPriority w:val="0"/>
    <w:qFormat/>
    <w:rPr>
      <w:rFonts w:ascii="Times New Roman" w:hAnsi="Times New Roman" w:eastAsia="Times New Roman" w:cs="Times New Roman"/>
      <w:sz w:val="24"/>
      <w:szCs w:val="24"/>
      <w:lang w:val="en-US" w:eastAsia="zh-CN" w:bidi="ar-SA"/>
    </w:rPr>
  </w:style>
  <w:style w:type="paragraph" w:styleId="1339" w:customStyle="1">
    <w:name w:val="Normal_2_0_0"/>
    <w:uiPriority w:val="0"/>
    <w:qFormat/>
    <w:rPr>
      <w:rFonts w:ascii="Times New Roman" w:hAnsi="Times New Roman" w:eastAsia="Times New Roman" w:cs="Times New Roman"/>
      <w:sz w:val="24"/>
      <w:szCs w:val="24"/>
      <w:lang w:val="en-US" w:eastAsia="zh-CN" w:bidi="ar-SA"/>
    </w:rPr>
  </w:style>
  <w:style w:type="character" w:styleId="1340" w:customStyle="1">
    <w:name w:val="font161"/>
    <w:uiPriority w:val="0"/>
    <w:qFormat/>
    <w:rPr>
      <w:rFonts w:ascii="Calibri" w:hAnsi="Calibri" w:cs="Calibri"/>
      <w:color w:val="000000"/>
      <w:sz w:val="16"/>
      <w:szCs w:val="16"/>
      <w:u w:val="none"/>
    </w:rPr>
  </w:style>
  <w:style w:type="paragraph" w:styleId="1341" w:customStyle="1">
    <w:name w:val="Normal_0_5"/>
    <w:uiPriority w:val="0"/>
    <w:qFormat/>
    <w:rPr>
      <w:rFonts w:ascii="Times New Roman" w:hAnsi="Times New Roman" w:eastAsia="Times New Roman" w:cs="Times New Roman"/>
      <w:sz w:val="24"/>
      <w:szCs w:val="24"/>
      <w:lang w:val="en-US" w:eastAsia="zh-CN" w:bidi="ar-SA"/>
    </w:rPr>
  </w:style>
  <w:style w:type="paragraph" w:styleId="1342" w:customStyle="1">
    <w:name w:val="Normal_0_7"/>
    <w:uiPriority w:val="0"/>
    <w:qFormat/>
    <w:rPr>
      <w:rFonts w:ascii="Times New Roman" w:hAnsi="Times New Roman" w:eastAsia="Times New Roman" w:cs="Times New Roman"/>
      <w:sz w:val="24"/>
      <w:szCs w:val="24"/>
      <w:lang w:val="en-US" w:eastAsia="zh-CN" w:bidi="ar-SA"/>
    </w:rPr>
  </w:style>
  <w:style w:type="paragraph" w:styleId="1343" w:customStyle="1">
    <w:name w:val="正文_3"/>
    <w:next w:val="1330"/>
    <w:uiPriority w:val="0"/>
    <w:qFormat/>
    <w:pPr>
      <w:jc w:val="both"/>
      <w:widowControl w:val="off"/>
    </w:pPr>
    <w:rPr>
      <w:rFonts w:ascii="Times New Roman" w:hAnsi="Times New Roman" w:eastAsia="宋体" w:cs="Times New Roman"/>
      <w:sz w:val="21"/>
      <w:lang w:val="en-US" w:eastAsia="zh-CN" w:bidi="ar-SA"/>
    </w:rPr>
  </w:style>
  <w:style w:type="paragraph" w:styleId="1344" w:customStyle="1">
    <w:name w:val="Char Char Char1 Char Char Char Char1"/>
    <w:basedOn w:val="908"/>
    <w:uiPriority w:val="0"/>
    <w:qFormat/>
    <w:pPr>
      <w:jc w:val="left"/>
      <w:spacing w:after="160" w:line="240" w:lineRule="exact"/>
      <w:widowControl/>
    </w:pPr>
    <w:rPr>
      <w:rFonts w:ascii="宋体" w:hAnsi="宋体"/>
      <w:b/>
      <w:sz w:val="28"/>
      <w:szCs w:val="28"/>
    </w:rPr>
  </w:style>
  <w:style w:type="paragraph" w:styleId="1345" w:customStyle="1">
    <w:name w:val="Char4"/>
    <w:basedOn w:val="908"/>
    <w:uiPriority w:val="0"/>
    <w:qFormat/>
    <w:pPr>
      <w:tabs>
        <w:tab w:val="left" w:pos="360" w:leader="none"/>
      </w:tabs>
    </w:pPr>
    <w:rPr>
      <w:sz w:val="24"/>
    </w:rPr>
  </w:style>
  <w:style w:type="paragraph" w:styleId="1346" w:customStyle="1">
    <w:name w:val="Char Char Char Char1"/>
    <w:basedOn w:val="924"/>
    <w:uiPriority w:val="0"/>
    <w:qFormat/>
    <w:pPr>
      <w:spacing w:line="360" w:lineRule="auto"/>
    </w:pPr>
    <w:rPr>
      <w:rFonts w:ascii="Tahoma" w:hAnsi="Tahoma"/>
      <w:sz w:val="24"/>
      <w:szCs w:val="24"/>
    </w:rPr>
  </w:style>
  <w:style w:type="paragraph" w:styleId="1347" w:customStyle="1">
    <w:name w:val="Char Char Char Char Char Char Char Char1"/>
    <w:basedOn w:val="908"/>
    <w:uiPriority w:val="0"/>
    <w:qFormat/>
    <w:pPr>
      <w:jc w:val="left"/>
      <w:spacing w:after="160" w:line="240" w:lineRule="exact"/>
      <w:widowControl/>
    </w:pPr>
    <w:rPr>
      <w:rFonts w:ascii="Verdana" w:hAnsi="Verdana" w:cs="宋体"/>
      <w:sz w:val="20"/>
      <w:szCs w:val="20"/>
      <w:lang w:eastAsia="en-US"/>
    </w:rPr>
  </w:style>
  <w:style w:type="paragraph" w:styleId="1348" w:customStyle="1">
    <w:name w:val="Char5 Char Char Char Char Char Char4"/>
    <w:basedOn w:val="908"/>
    <w:uiPriority w:val="0"/>
    <w:qFormat/>
    <w:rPr>
      <w:rFonts w:ascii="Tahoma" w:hAnsi="Tahoma"/>
      <w:sz w:val="24"/>
      <w:szCs w:val="20"/>
    </w:rPr>
  </w:style>
  <w:style w:type="paragraph" w:styleId="1349" w:customStyle="1">
    <w:name w:val="WPSOffice手动目录 1"/>
    <w:uiPriority w:val="0"/>
    <w:qFormat/>
    <w:rPr>
      <w:rFonts w:ascii="Times New Roman" w:hAnsi="Times New Roman" w:eastAsia="宋体" w:cs="Times New Roman"/>
      <w:lang w:val="en-US" w:eastAsia="zh-CN" w:bidi="ar-SA"/>
    </w:rPr>
  </w:style>
  <w:style w:type="character" w:styleId="1350" w:customStyle="1">
    <w:name w:val="默认段落字体11"/>
    <w:uiPriority w:val="1"/>
    <w:unhideWhenUsed/>
    <w:qFormat/>
    <w:rPr>
      <w:rFonts w:ascii="Calibri" w:hAnsi="Calibri" w:eastAsia="宋体" w:cs="Times New Roman"/>
      <w:sz w:val="21"/>
      <w:szCs w:val="22"/>
      <w:lang w:val="en-US" w:eastAsia="zh-CN" w:bidi="ar-SA"/>
    </w:rPr>
  </w:style>
  <w:style w:type="table" w:styleId="1351" w:customStyle="1">
    <w:name w:val="Table Grid"/>
    <w:uiPriority w:val="0"/>
    <w:qFormat/>
    <w:rPr>
      <w:rFonts w:asciiTheme="minorHAnsi" w:hAnsiTheme="minorHAnsi" w:eastAsiaTheme="minorEastAsia" w:cstheme="minorBidi"/>
      <w:sz w:val="21"/>
      <w:szCs w:val="22"/>
      <w14:ligatures w14:val="standardContextual"/>
    </w:rPr>
    <w:tblPr>
      <w:tblCellMar>
        <w:left w:w="0" w:type="dxa"/>
        <w:top w:w="0" w:type="dxa"/>
        <w:right w:w="0" w:type="dxa"/>
        <w:bottom w:w="0" w:type="dxa"/>
      </w:tblCellMar>
    </w:tblPr>
  </w:style>
  <w:style w:type="numbering" w:styleId="1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FC9A4-D36B-41BE-89AE-17C6A7AFA04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孙玮泽</cp:lastModifiedBy>
  <cp:revision>116</cp:revision>
  <dcterms:created xsi:type="dcterms:W3CDTF">2023-07-03T07:23:00Z</dcterms:created>
  <dcterms:modified xsi:type="dcterms:W3CDTF">2024-08-02T06:00:52Z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34FEA28046574B39B2B1FA74C0CC41A4_12</vt:lpwstr>
  </property>
</Properties>
</file>