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0"/>
          <w:szCs w:val="30"/>
        </w:rPr>
      </w:pPr>
      <w:r>
        <w:rPr>
          <w:rFonts w:hint="eastAsia" w:ascii="宋体" w:hAnsi="宋体"/>
          <w:color w:val="000000" w:themeColor="text1"/>
          <w:sz w:val="30"/>
          <w:szCs w:val="30"/>
        </w:rPr>
        <w:t xml:space="preserve">编号：</w:t>
      </w:r>
      <w:r>
        <w:rPr>
          <w:rFonts w:hint="eastAsia" w:ascii="宋体" w:hAnsi="宋体"/>
          <w:color w:val="000000" w:themeColor="text1"/>
          <w:sz w:val="30"/>
          <w:szCs w:val="30"/>
        </w:rPr>
        <w:t xml:space="preserve">JSZC-321023-JCQY-G2025-0050</w:t>
      </w:r>
      <w:r/>
    </w:p>
    <w:p>
      <w:pPr>
        <w:jc w:val="center"/>
        <w:rPr>
          <w:rFonts w:ascii="宋体" w:hAnsi="宋体"/>
          <w:color w:val="000000" w:themeColor="text1"/>
          <w:sz w:val="36"/>
          <w:szCs w:val="36"/>
        </w:rPr>
        <w:outlineLvl w:val="0"/>
      </w:pPr>
      <w:r>
        <w:rPr>
          <w:rFonts w:hint="eastAsia" w:ascii="宋体" w:hAnsi="宋体"/>
          <w:bCs/>
          <w:color w:val="000000" w:themeColor="text1"/>
          <w:sz w:val="36"/>
          <w:szCs w:val="36"/>
        </w:rPr>
        <w:t xml:space="preserve">宝应经济开发区安全生产第三方服务平台及驻点服务项目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ascii="宋体" w:hAnsi="宋体"/>
          <w:b/>
          <w:color w:val="000000" w:themeColor="text1"/>
          <w:sz w:val="36"/>
        </w:rPr>
      </w:pPr>
      <w:r>
        <w:rPr>
          <w:rFonts w:hint="eastAsia" w:ascii="宋体" w:hAnsi="宋体"/>
          <w:b/>
          <w:color w:val="000000" w:themeColor="text1"/>
          <w:sz w:val="36"/>
        </w:rPr>
        <w:t xml:space="preserve">江苏精诚群业项目咨询管理有限公司</w:t>
      </w:r>
      <w:r/>
    </w:p>
    <w:p>
      <w:pPr>
        <w:jc w:val="center"/>
        <w:rPr>
          <w:rFonts w:ascii="宋体" w:hAnsi="宋体"/>
          <w:b/>
          <w:color w:val="000000" w:themeColor="text1"/>
          <w:sz w:val="36"/>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25</w:t>
      </w:r>
      <w:r>
        <w:rPr>
          <w:rFonts w:ascii="宋体" w:hAnsi="宋体"/>
          <w:b/>
          <w:color w:val="000000" w:themeColor="text1"/>
          <w:sz w:val="36"/>
        </w:rPr>
        <w:t xml:space="preserve">年</w:t>
      </w:r>
      <w:r>
        <w:rPr>
          <w:rFonts w:hint="eastAsia" w:ascii="宋体" w:hAnsi="宋体"/>
          <w:b/>
          <w:color w:val="000000" w:themeColor="text1"/>
          <w:sz w:val="36"/>
        </w:rPr>
        <w:t xml:space="preserve">10</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722"/>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722"/>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722"/>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p>
    <w:p>
      <w:pPr>
        <w:pStyle w:val="722"/>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第四章项目需求</w:t>
      </w:r>
      <w:r>
        <w:rPr>
          <w:color w:val="000000" w:themeColor="text1"/>
        </w:rPr>
        <w:tab/>
      </w:r>
      <w:r>
        <w:rPr>
          <w:rFonts w:hint="eastAsia"/>
          <w:color w:val="000000" w:themeColor="text1"/>
        </w:rPr>
        <w:t xml:space="preserve">24</w:t>
      </w:r>
      <w:r/>
    </w:p>
    <w:p>
      <w:pPr>
        <w:pStyle w:val="722"/>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28</w:t>
      </w:r>
      <w:r/>
    </w:p>
    <w:p>
      <w:pPr>
        <w:pStyle w:val="722"/>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32</w:t>
      </w: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p>
    <w:p>
      <w:pPr>
        <w:pStyle w:val="765"/>
        <w:numPr>
          <w:ilvl w:val="0"/>
          <w:numId w:val="3"/>
        </w:numPr>
        <w:jc w:val="center"/>
        <w:spacing w:line="440" w:lineRule="exact"/>
        <w:rPr>
          <w:rFonts w:ascii="宋体" w:hAnsi="宋体"/>
          <w:color w:val="000000" w:themeColor="text1"/>
          <w:sz w:val="36"/>
        </w:rPr>
      </w:pPr>
      <w:r/>
      <w:bookmarkStart w:id="0" w:name="_Toc500859144"/>
      <w:r>
        <w:rPr>
          <w:rFonts w:ascii="宋体" w:hAnsi="宋体"/>
          <w:color w:val="000000" w:themeColor="text1"/>
          <w:sz w:val="36"/>
        </w:rPr>
        <w:t xml:space="preserve">招标公告</w:t>
      </w:r>
      <w:bookmarkStart w:id="1" w:name="_Toc500859145"/>
      <w:r/>
      <w:bookmarkEnd w:id="0"/>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关于宝应经济开发区安全生产第三方服务平台及驻点服务项目</w:t>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ascii="宋体" w:hAnsi="宋体" w:cs="宋体"/>
          <w:b/>
          <w:color w:val="000000" w:themeColor="text1"/>
          <w:szCs w:val="21"/>
        </w:rPr>
        <w:t xml:space="preserve">JSZC-321023-JCQY-G2025-0050</w:t>
      </w:r>
      <w:r>
        <w:rPr>
          <w:rFonts w:hint="eastAsia" w:ascii="宋体" w:hAnsi="宋体" w:cs="宋体"/>
          <w:b/>
          <w:color w:val="000000" w:themeColor="text1"/>
          <w:szCs w:val="21"/>
        </w:rPr>
        <w:t xml:space="preserve">)公开招标公告</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受江苏宝应经济开发区管理委员会的委托，江苏精诚群业项目咨询管理有限公司就</w:t>
      </w:r>
      <w:r>
        <w:rPr>
          <w:rFonts w:hint="eastAsia" w:ascii="宋体" w:hAnsi="宋体"/>
          <w:color w:val="000000" w:themeColor="text1"/>
          <w:szCs w:val="21"/>
          <w:u w:val="single"/>
        </w:rPr>
        <w:t xml:space="preserve">宝应经济开发区安全生产第三方服务平台及驻点服务项目</w:t>
      </w:r>
      <w:r>
        <w:rPr>
          <w:rFonts w:hint="eastAsia" w:ascii="宋体" w:hAnsi="宋体" w:cs="宋体"/>
          <w:color w:val="000000" w:themeColor="text1"/>
        </w:rPr>
        <w:t xml:space="preserve">(</w:t>
      </w:r>
      <w:r>
        <w:rPr>
          <w:rFonts w:ascii="宋体" w:hAnsi="宋体" w:cs="宋体"/>
          <w:color w:val="000000" w:themeColor="text1"/>
        </w:rPr>
        <w:t xml:space="preserve">JSZC-321023-JCQY-G2025-0050</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宝应经济开发区安全生产第三方服务平台及驻点服务项目</w:t>
      </w:r>
      <w:r>
        <w:rPr>
          <w:rFonts w:ascii="宋体" w:hAnsi="宋体"/>
          <w:color w:val="000000" w:themeColor="text1"/>
          <w:szCs w:val="21"/>
        </w:rPr>
        <w:t xml:space="preserve">的潜在投标人可在</w:t>
      </w:r>
      <w:r>
        <w:rPr>
          <w:rFonts w:ascii="宋体" w:hAnsi="宋体"/>
          <w:color w:val="000000" w:themeColor="text1"/>
          <w:szCs w:val="21"/>
          <w:u w:val="single"/>
        </w:rPr>
        <w:t xml:space="preserve"> “扬州市政府采购网”、“江苏省政府采购网”</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rPr>
        <w:t xml:space="preserve">5</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10</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31</w:t>
      </w:r>
      <w:r>
        <w:rPr>
          <w:rFonts w:ascii="宋体" w:hAnsi="宋体"/>
          <w:color w:val="000000" w:themeColor="text1"/>
          <w:szCs w:val="21"/>
          <w:u w:val="single"/>
        </w:rPr>
        <w:t xml:space="preserve">日</w:t>
      </w:r>
      <w:r>
        <w:rPr>
          <w:rFonts w:hint="eastAsia" w:ascii="宋体" w:hAnsi="宋体"/>
          <w:color w:val="000000" w:themeColor="text1"/>
          <w:szCs w:val="21"/>
          <w:u w:val="single"/>
        </w:rPr>
        <w:t xml:space="preserve">15</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0</w:t>
      </w:r>
      <w:r>
        <w:rPr>
          <w:rFonts w:ascii="宋体" w:hAnsi="宋体"/>
          <w:color w:val="000000" w:themeColor="text1"/>
          <w:szCs w:val="21"/>
          <w:u w:val="single"/>
        </w:rPr>
        <w:t xml:space="preserve">0分（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p>
    <w:p>
      <w:pPr>
        <w:pStyle w:val="696"/>
        <w:spacing w:line="360" w:lineRule="auto"/>
        <w:rPr>
          <w:rFonts w:ascii="宋体" w:hAnsi="宋体" w:eastAsia="宋体" w:cs="宋体"/>
          <w:color w:val="000000" w:themeColor="text1"/>
          <w:sz w:val="24"/>
          <w:szCs w:val="24"/>
        </w:rPr>
      </w:pPr>
      <w:r/>
      <w:bookmarkStart w:id="2" w:name="_Toc28359012"/>
      <w:r/>
      <w:bookmarkStart w:id="3" w:name="_Toc35393629"/>
      <w:r/>
      <w:bookmarkStart w:id="4" w:name="_Toc28359089"/>
      <w:r/>
      <w:bookmarkStart w:id="5" w:name="_Toc35393798"/>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1.项目编号：</w:t>
      </w:r>
      <w:r>
        <w:rPr>
          <w:rFonts w:ascii="宋体" w:hAnsi="宋体" w:cs="宋体"/>
          <w:color w:val="000000" w:themeColor="text1"/>
        </w:rPr>
        <w:t xml:space="preserve">JSZC-321023-JCQY-G2025-0050</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w:t>
      </w:r>
      <w:bookmarkStart w:id="6" w:name="OLE_LINK9"/>
      <w:r/>
      <w:bookmarkStart w:id="7" w:name="OLE_LINK10"/>
      <w:r>
        <w:rPr>
          <w:rFonts w:hint="eastAsia" w:ascii="宋体" w:hAnsi="宋体" w:cs="宋体"/>
          <w:color w:val="000000" w:themeColor="text1"/>
        </w:rPr>
        <w:t xml:space="preserve">宝应经济开发区安全生产第三方服务平台及驻点服务项目</w:t>
      </w:r>
      <w:bookmarkEnd w:id="6"/>
      <w:r/>
      <w:bookmarkEnd w:id="7"/>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3.预算金额：164万元。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4.最高限价：164万元。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6.合同履行期限：合同签订之日起贰年。</w:t>
      </w:r>
      <w:r/>
    </w:p>
    <w:p>
      <w:pPr>
        <w:ind w:firstLine="420"/>
        <w:spacing w:line="360" w:lineRule="auto"/>
        <w:rPr>
          <w:rFonts w:ascii="宋体" w:hAnsi="宋体" w:cs="宋体"/>
          <w:color w:val="000000" w:themeColor="text1"/>
        </w:rPr>
      </w:pPr>
      <w:r/>
      <w:bookmarkStart w:id="8" w:name="_Toc35393799"/>
      <w:r/>
      <w:bookmarkStart w:id="9" w:name="_Toc35393630"/>
      <w:r/>
      <w:bookmarkStart w:id="10" w:name="_Toc28359013"/>
      <w:r/>
      <w:bookmarkStart w:id="11" w:name="_Toc28359090"/>
      <w:r>
        <w:rPr>
          <w:rFonts w:hint="eastAsia" w:ascii="宋体" w:hAnsi="宋体" w:cs="宋体"/>
          <w:color w:val="000000" w:themeColor="text1"/>
        </w:rPr>
        <w:t xml:space="preserve">7.本项目</w:t>
      </w:r>
      <w:bookmarkStart w:id="12" w:name="XMISLHT_1"/>
      <w:r>
        <w:rPr>
          <w:rFonts w:hint="eastAsia" w:ascii="宋体" w:hAnsi="宋体" w:cs="宋体"/>
          <w:color w:val="000000" w:themeColor="text1"/>
        </w:rPr>
        <w:t xml:space="preserve">不接受</w:t>
      </w:r>
      <w:bookmarkEnd w:id="12"/>
      <w:r>
        <w:rPr>
          <w:rFonts w:hint="eastAsia" w:ascii="宋体" w:hAnsi="宋体" w:cs="宋体"/>
          <w:color w:val="000000" w:themeColor="text1"/>
        </w:rPr>
        <w:t xml:space="preserve">联合体投标。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8.本项目不接受进口产品投标。</w:t>
      </w:r>
      <w:r/>
    </w:p>
    <w:p>
      <w:pPr>
        <w:pStyle w:val="696"/>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8"/>
      <w:r/>
      <w:bookmarkEnd w:id="9"/>
      <w:r/>
      <w:bookmarkEnd w:id="10"/>
      <w:r/>
      <w:bookmarkEnd w:id="11"/>
      <w:r/>
      <w:r/>
    </w:p>
    <w:p>
      <w:pPr>
        <w:ind w:firstLine="420"/>
        <w:spacing w:line="360" w:lineRule="auto"/>
        <w:rPr>
          <w:rFonts w:ascii="宋体" w:hAnsi="宋体" w:cs="宋体"/>
          <w:color w:val="000000" w:themeColor="text1"/>
          <w:szCs w:val="21"/>
        </w:rPr>
      </w:pPr>
      <w:r/>
      <w:bookmarkStart w:id="13" w:name="_Toc35393800"/>
      <w:r/>
      <w:bookmarkStart w:id="14" w:name="_Toc28359091"/>
      <w:r/>
      <w:bookmarkStart w:id="15" w:name="_Toc28359014"/>
      <w:r/>
      <w:bookmarkStart w:id="16" w:name="_Toc35393631"/>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1.7供应商信用承诺函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1.8未被“信用中国”网站（</w:t>
      </w:r>
      <w:r>
        <w:rPr>
          <w:rFonts w:ascii="宋体" w:hAnsi="宋体" w:cs="宋体"/>
          <w:i/>
          <w:iCs/>
          <w:color w:val="000000" w:themeColor="text1"/>
          <w:szCs w:val="21"/>
          <w:u w:val="single"/>
        </w:rPr>
        <w:t xml:space="preserve">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17" w:name="OLE_LINK1"/>
      <w:r/>
      <w:bookmarkStart w:id="18" w:name="OLE_LINK2"/>
      <w:r>
        <w:rPr>
          <w:rFonts w:hint="eastAsia" w:ascii="宋体" w:hAnsi="宋体" w:cs="宋体"/>
          <w:bCs/>
          <w:i/>
          <w:iCs/>
          <w:color w:val="000000" w:themeColor="text1"/>
          <w:szCs w:val="21"/>
          <w:u w:val="single"/>
        </w:rPr>
        <w:t xml:space="preserve">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bookmarkEnd w:id="17"/>
      <w:r/>
      <w:bookmarkEnd w:id="18"/>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bCs/>
          <w:i/>
          <w:iCs/>
          <w:color w:val="000000" w:themeColor="text1"/>
          <w:szCs w:val="21"/>
          <w:u w:val="single"/>
        </w:rPr>
        <w:t xml:space="preserve">无。</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3"/>
      <w:r/>
      <w:bookmarkEnd w:id="14"/>
      <w:r/>
      <w:bookmarkEnd w:id="15"/>
      <w:r/>
      <w:bookmarkEnd w:id="16"/>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3.潜在供应商访问政府采购管理交易系统（苏采云）的网络地址和方法：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（3）“CA数字证书”的办理材料以及供应商操作手册详见：</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http://zfcg.yangzhou.gov.cn/zfcg/xzzx/202309/4d7de1f7865f4a2894fc22bc452f94d8.shtml。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（4）潜在供应商访问“苏采云”系统的网络地址和方法：“苏采云”系统的网址：http://jszfcg.jsczt.cn/。</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（7）苏采云系统使用谷歌浏览器参与不见面开标。</w:t>
      </w:r>
      <w:r/>
    </w:p>
    <w:p>
      <w:pPr>
        <w:pStyle w:val="696"/>
        <w:spacing w:line="360" w:lineRule="auto"/>
        <w:rPr>
          <w:rFonts w:ascii="宋体" w:hAnsi="宋体" w:eastAsia="宋体" w:cs="宋体"/>
          <w:color w:val="000000" w:themeColor="text1"/>
          <w:sz w:val="24"/>
          <w:szCs w:val="24"/>
        </w:rPr>
      </w:pPr>
      <w:r/>
      <w:bookmarkStart w:id="19" w:name="_Toc35393801"/>
      <w:r/>
      <w:bookmarkStart w:id="20" w:name="_Toc28359015"/>
      <w:r/>
      <w:bookmarkStart w:id="21" w:name="_Toc28359092"/>
      <w:r/>
      <w:bookmarkStart w:id="22" w:name="_Toc35393632"/>
      <w:r>
        <w:rPr>
          <w:rFonts w:hint="eastAsia" w:ascii="宋体" w:hAnsi="宋体" w:eastAsia="宋体" w:cs="宋体"/>
          <w:color w:val="000000" w:themeColor="text1"/>
          <w:sz w:val="24"/>
          <w:szCs w:val="24"/>
        </w:rPr>
        <w:t xml:space="preserve">四、</w:t>
      </w:r>
      <w:bookmarkEnd w:id="19"/>
      <w:r/>
      <w:bookmarkEnd w:id="20"/>
      <w:r/>
      <w:bookmarkEnd w:id="21"/>
      <w:r/>
      <w:bookmarkEnd w:id="22"/>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2025年10月</w:t>
      </w:r>
      <w:r>
        <w:rPr>
          <w:rFonts w:hint="eastAsia" w:ascii="宋体" w:hAnsi="宋体"/>
          <w:color w:val="000000" w:themeColor="text1"/>
          <w:szCs w:val="21"/>
          <w:u w:val="single"/>
        </w:rPr>
        <w:t xml:space="preserve">31</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15点00分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p>
    <w:p>
      <w:pPr>
        <w:pStyle w:val="696"/>
        <w:spacing w:line="360" w:lineRule="auto"/>
        <w:rPr>
          <w:rFonts w:ascii="宋体" w:hAnsi="宋体" w:eastAsia="宋体" w:cs="宋体"/>
          <w:color w:val="000000" w:themeColor="text1"/>
          <w:sz w:val="24"/>
          <w:szCs w:val="24"/>
        </w:rPr>
      </w:pPr>
      <w:r/>
      <w:bookmarkStart w:id="23" w:name="_Toc35393634"/>
      <w:r/>
      <w:bookmarkStart w:id="24" w:name="_Toc28359017"/>
      <w:r/>
      <w:bookmarkStart w:id="25" w:name="_Toc35393803"/>
      <w:r/>
      <w:bookmarkStart w:id="26" w:name="_Toc28359094"/>
      <w:r>
        <w:rPr>
          <w:rFonts w:hint="eastAsia" w:ascii="宋体" w:hAnsi="宋体" w:eastAsia="宋体" w:cs="宋体"/>
          <w:color w:val="000000" w:themeColor="text1"/>
          <w:sz w:val="24"/>
          <w:szCs w:val="24"/>
        </w:rPr>
        <w:t xml:space="preserve">五、公告期限</w:t>
      </w:r>
      <w:bookmarkEnd w:id="23"/>
      <w:r/>
      <w:bookmarkEnd w:id="24"/>
      <w:r/>
      <w:bookmarkEnd w:id="25"/>
      <w:r/>
      <w:bookmarkEnd w:id="26"/>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696"/>
        <w:spacing w:line="360" w:lineRule="auto"/>
        <w:rPr>
          <w:rFonts w:ascii="宋体" w:hAnsi="宋体" w:eastAsia="宋体" w:cs="宋体"/>
          <w:color w:val="000000" w:themeColor="text1"/>
          <w:sz w:val="24"/>
          <w:szCs w:val="24"/>
        </w:rPr>
      </w:pPr>
      <w:r/>
      <w:bookmarkStart w:id="27" w:name="_Toc35393635"/>
      <w:r/>
      <w:bookmarkStart w:id="28" w:name="_Toc35393804"/>
      <w:r>
        <w:rPr>
          <w:rFonts w:hint="eastAsia" w:ascii="宋体" w:hAnsi="宋体" w:eastAsia="宋体" w:cs="宋体"/>
          <w:color w:val="000000" w:themeColor="text1"/>
          <w:sz w:val="24"/>
          <w:szCs w:val="24"/>
        </w:rPr>
        <w:t xml:space="preserve">六、其他补充事宜</w:t>
      </w:r>
      <w:bookmarkEnd w:id="27"/>
      <w:r/>
      <w:bookmarkEnd w:id="28"/>
      <w:r/>
      <w:r/>
    </w:p>
    <w:p>
      <w:pPr>
        <w:ind w:firstLine="420"/>
        <w:spacing w:line="360" w:lineRule="auto"/>
        <w:rPr>
          <w:rFonts w:ascii="宋体" w:hAnsi="宋体"/>
          <w:color w:val="000000" w:themeColor="text1"/>
        </w:rPr>
      </w:pPr>
      <w:r>
        <w:rPr>
          <w:rFonts w:hint="eastAsia" w:ascii="宋体" w:hAnsi="宋体"/>
          <w:color w:val="000000" w:themeColor="text1"/>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i/>
          <w:color w:val="000000" w:themeColor="text1"/>
          <w:u w:val="single"/>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p>
    <w:p>
      <w:pPr>
        <w:spacing w:line="440" w:lineRule="exact"/>
        <w:rPr>
          <w:rFonts w:ascii="宋体" w:hAnsi="宋体"/>
          <w:i/>
          <w:color w:val="000000" w:themeColor="text1"/>
          <w:u w:val="single"/>
        </w:rPr>
      </w:pPr>
      <w:r>
        <w:rPr>
          <w:rFonts w:hint="eastAsia" w:ascii="宋体" w:hAnsi="宋体" w:cs="宋体"/>
          <w:color w:val="000000" w:themeColor="text1"/>
          <w:szCs w:val="21"/>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696"/>
        <w:spacing w:line="360" w:lineRule="auto"/>
        <w:rPr>
          <w:rFonts w:ascii="宋体" w:hAnsi="宋体" w:eastAsia="宋体" w:cs="宋体"/>
          <w:color w:val="000000" w:themeColor="text1"/>
          <w:sz w:val="24"/>
          <w:szCs w:val="24"/>
        </w:rPr>
      </w:pPr>
      <w:r/>
      <w:bookmarkStart w:id="29" w:name="_Toc35393805"/>
      <w:r/>
      <w:bookmarkStart w:id="30" w:name="_Toc28359095"/>
      <w:r/>
      <w:bookmarkStart w:id="31" w:name="_Toc35393636"/>
      <w:r/>
      <w:bookmarkStart w:id="32" w:name="_Toc28359018"/>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29"/>
      <w:r/>
      <w:bookmarkEnd w:id="30"/>
      <w:r/>
      <w:bookmarkEnd w:id="31"/>
      <w:r/>
      <w:bookmarkEnd w:id="32"/>
      <w:r/>
      <w:r/>
    </w:p>
    <w:p>
      <w:pPr>
        <w:ind w:firstLine="420"/>
        <w:spacing w:line="360" w:lineRule="auto"/>
        <w:rPr>
          <w:rFonts w:ascii="宋体" w:hAnsi="宋体" w:cs="宋体"/>
          <w:color w:val="000000" w:themeColor="text1"/>
          <w:szCs w:val="21"/>
        </w:rPr>
      </w:pPr>
      <w:r/>
      <w:bookmarkStart w:id="33" w:name="_Toc28359019"/>
      <w:r/>
      <w:bookmarkStart w:id="34" w:name="_Toc35393637"/>
      <w:r/>
      <w:bookmarkStart w:id="35" w:name="_Toc28359096"/>
      <w:r/>
      <w:bookmarkStart w:id="36" w:name="_Toc35393806"/>
      <w:r>
        <w:rPr>
          <w:rFonts w:hint="eastAsia" w:ascii="宋体" w:hAnsi="宋体" w:cs="宋体"/>
          <w:color w:val="000000" w:themeColor="text1"/>
          <w:szCs w:val="21"/>
        </w:rPr>
        <w:t xml:space="preserve">1.采购人信息</w:t>
      </w:r>
      <w:bookmarkEnd w:id="33"/>
      <w:r/>
      <w:bookmarkEnd w:id="34"/>
      <w:r/>
      <w:bookmarkEnd w:id="35"/>
      <w:r/>
      <w:bookmarkEnd w:id="36"/>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江苏宝应经济开发区管理委员会</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宝应县宝应大道77号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hint="eastAsia" w:ascii="宋体" w:hAnsi="宋体" w:cs="宋体"/>
          <w:bCs/>
          <w:color w:val="000000" w:themeColor="text1"/>
          <w:szCs w:val="21"/>
          <w:u w:val="single"/>
        </w:rPr>
        <w:t xml:space="preserve">13801440507</w:t>
      </w:r>
      <w:r/>
    </w:p>
    <w:p>
      <w:pPr>
        <w:ind w:firstLine="420"/>
        <w:spacing w:line="360" w:lineRule="auto"/>
        <w:rPr>
          <w:rFonts w:ascii="宋体" w:hAnsi="宋体" w:cs="宋体"/>
          <w:color w:val="000000" w:themeColor="text1"/>
          <w:szCs w:val="21"/>
        </w:rPr>
      </w:pPr>
      <w:r/>
      <w:bookmarkStart w:id="37" w:name="_Toc28359020"/>
      <w:r/>
      <w:bookmarkStart w:id="38" w:name="_Toc35393638"/>
      <w:r/>
      <w:bookmarkStart w:id="39" w:name="_Toc28359097"/>
      <w:r/>
      <w:bookmarkStart w:id="40" w:name="_Toc35393807"/>
      <w:r>
        <w:rPr>
          <w:rFonts w:hint="eastAsia" w:ascii="宋体" w:hAnsi="宋体" w:cs="宋体"/>
          <w:color w:val="000000" w:themeColor="text1"/>
          <w:szCs w:val="21"/>
        </w:rPr>
        <w:t xml:space="preserve">2.采购机构信息</w:t>
      </w:r>
      <w:bookmarkEnd w:id="37"/>
      <w:r/>
      <w:bookmarkEnd w:id="38"/>
      <w:r/>
      <w:bookmarkEnd w:id="39"/>
      <w:r/>
      <w:bookmarkEnd w:id="4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江苏精诚群业项目咨询管理有限公司</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宝应县淮江大道5号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p>
    <w:p>
      <w:pPr>
        <w:ind w:firstLine="420"/>
        <w:spacing w:line="360" w:lineRule="auto"/>
        <w:rPr>
          <w:rFonts w:ascii="宋体" w:hAnsi="宋体" w:cs="宋体"/>
          <w:color w:val="000000" w:themeColor="text1"/>
          <w:szCs w:val="21"/>
        </w:rPr>
      </w:pPr>
      <w:r/>
      <w:bookmarkStart w:id="41" w:name="_Toc35393639"/>
      <w:r/>
      <w:bookmarkStart w:id="42" w:name="_Toc28359021"/>
      <w:r/>
      <w:bookmarkStart w:id="43" w:name="_Toc28359098"/>
      <w:r/>
      <w:bookmarkStart w:id="44" w:name="_Toc35393808"/>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41"/>
      <w:r/>
      <w:bookmarkEnd w:id="42"/>
      <w:r/>
      <w:bookmarkEnd w:id="43"/>
      <w:r/>
      <w:bookmarkEnd w:id="4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采购人本项目联系人：</w:t>
      </w:r>
      <w:r>
        <w:rPr>
          <w:rFonts w:hint="eastAsia" w:ascii="宋体" w:hAnsi="宋体" w:cs="宋体"/>
          <w:bCs/>
          <w:color w:val="000000" w:themeColor="text1"/>
          <w:szCs w:val="21"/>
          <w:u w:val="single"/>
        </w:rPr>
        <w:t xml:space="preserve">马俊荣</w:t>
      </w:r>
      <w:r>
        <w:rPr>
          <w:rFonts w:hint="eastAsia" w:ascii="宋体" w:hAnsi="宋体" w:cs="宋体"/>
          <w:bCs/>
          <w:color w:val="000000" w:themeColor="text1"/>
          <w:szCs w:val="21"/>
        </w:rPr>
        <w:t xml:space="preserve">           </w:t>
      </w:r>
      <w:r>
        <w:rPr>
          <w:rFonts w:hint="eastAsia" w:ascii="宋体" w:hAnsi="宋体" w:cs="宋体"/>
          <w:color w:val="000000" w:themeColor="text1"/>
          <w:szCs w:val="21"/>
        </w:rPr>
        <w:t xml:space="preserve">电　　 话：</w:t>
      </w:r>
      <w:bookmarkStart w:id="45" w:name="OLE_LINK7"/>
      <w:r/>
      <w:bookmarkStart w:id="46" w:name="OLE_LINK8"/>
      <w:r>
        <w:rPr>
          <w:rFonts w:hint="eastAsia" w:ascii="宋体" w:hAnsi="宋体" w:cs="宋体"/>
          <w:bCs/>
          <w:color w:val="000000" w:themeColor="text1"/>
          <w:szCs w:val="21"/>
          <w:u w:val="single"/>
        </w:rPr>
        <w:t xml:space="preserve">13801440507</w:t>
      </w:r>
      <w:bookmarkEnd w:id="45"/>
      <w:r/>
      <w:bookmarkEnd w:id="46"/>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项目联系人：</w:t>
      </w:r>
      <w:r>
        <w:rPr>
          <w:rFonts w:hint="eastAsia" w:ascii="宋体" w:hAnsi="宋体" w:cs="宋体"/>
          <w:color w:val="000000" w:themeColor="text1"/>
          <w:szCs w:val="21"/>
          <w:u w:val="single"/>
        </w:rPr>
        <w:t xml:space="preserve">胡玲</w:t>
      </w:r>
      <w:r>
        <w:rPr>
          <w:rFonts w:hint="eastAsia" w:ascii="宋体" w:hAnsi="宋体" w:cs="宋体"/>
          <w:color w:val="000000" w:themeColor="text1"/>
          <w:szCs w:val="21"/>
        </w:rPr>
        <w:t xml:space="preserve">                     电　　 话：</w:t>
      </w:r>
      <w:r>
        <w:rPr>
          <w:rFonts w:ascii="宋体" w:hAnsi="宋体" w:cs="宋体"/>
          <w:color w:val="000000" w:themeColor="text1"/>
          <w:szCs w:val="21"/>
          <w:u w:val="single"/>
        </w:rPr>
        <w:t xml:space="preserve">0514-88261798</w:t>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420"/>
        <w:spacing w:line="360" w:lineRule="auto"/>
        <w:rPr>
          <w:rFonts w:ascii="宋体" w:hAnsi="宋体" w:cs="宋体"/>
          <w:color w:val="000000" w:themeColor="text1"/>
          <w:szCs w:val="21"/>
          <w:u w:val="single"/>
        </w:rPr>
      </w:pPr>
      <w:r>
        <w:rPr>
          <w:rFonts w:ascii="宋体" w:hAnsi="宋体" w:cs="宋体"/>
          <w:color w:val="000000" w:themeColor="text1"/>
          <w:szCs w:val="21"/>
          <w:u w:val="single"/>
        </w:rPr>
      </w:r>
      <w:r/>
    </w:p>
    <w:p>
      <w:pPr>
        <w:pStyle w:val="695"/>
        <w:jc w:val="center"/>
        <w:spacing w:before="240" w:after="240"/>
        <w:rPr>
          <w:rFonts w:ascii="宋体" w:hAnsi="宋体"/>
          <w:color w:val="000000" w:themeColor="text1"/>
          <w:sz w:val="36"/>
        </w:rPr>
      </w:pPr>
      <w:r>
        <w:rPr>
          <w:rFonts w:hint="eastAsia" w:ascii="宋体" w:hAnsi="宋体"/>
          <w:color w:val="000000" w:themeColor="text1"/>
          <w:sz w:val="36"/>
        </w:rPr>
        <w:t xml:space="preserve">第二章 投标人须知</w:t>
      </w:r>
      <w:bookmarkEnd w:id="1"/>
      <w:r/>
      <w:r/>
    </w:p>
    <w:p>
      <w:pPr>
        <w:pStyle w:val="698"/>
        <w:ind w:firstLine="422"/>
        <w:spacing w:before="0" w:after="0" w:line="360" w:lineRule="auto"/>
        <w:rPr>
          <w:rFonts w:ascii="宋体" w:hAnsi="宋体" w:eastAsia="宋体" w:cs="宋体"/>
          <w:bCs w:val="0"/>
          <w:color w:val="000000" w:themeColor="text1"/>
          <w:sz w:val="21"/>
          <w:szCs w:val="21"/>
        </w:rPr>
      </w:pPr>
      <w:r/>
      <w:bookmarkStart w:id="47" w:name="_Toc458694821"/>
      <w:r/>
      <w:bookmarkStart w:id="48" w:name="_Toc16938520"/>
      <w:r/>
      <w:bookmarkStart w:id="49" w:name="_Toc20823276"/>
      <w:r/>
      <w:bookmarkStart w:id="50" w:name="_Toc513029204"/>
      <w:r>
        <w:rPr>
          <w:rFonts w:hint="eastAsia" w:ascii="宋体" w:hAnsi="宋体" w:eastAsia="宋体" w:cs="宋体"/>
          <w:bCs w:val="0"/>
          <w:color w:val="000000" w:themeColor="text1"/>
          <w:sz w:val="21"/>
          <w:szCs w:val="21"/>
        </w:rPr>
        <w:t xml:space="preserve">1</w:t>
      </w:r>
      <w:bookmarkEnd w:id="47"/>
      <w:r>
        <w:rPr>
          <w:rFonts w:hint="eastAsia" w:ascii="宋体" w:hAnsi="宋体" w:eastAsia="宋体" w:cs="宋体"/>
          <w:bCs w:val="0"/>
          <w:color w:val="000000" w:themeColor="text1"/>
          <w:sz w:val="21"/>
          <w:szCs w:val="21"/>
        </w:rPr>
        <w:t xml:space="preserve">、招标方式</w:t>
      </w:r>
      <w:bookmarkEnd w:id="48"/>
      <w:r/>
      <w:bookmarkEnd w:id="49"/>
      <w:r/>
      <w:bookmarkEnd w:id="5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hint="eastAsia" w:ascii="宋体" w:hAnsi="宋体" w:cs="宋体"/>
          <w:color w:val="000000" w:themeColor="text1"/>
          <w:szCs w:val="21"/>
        </w:rPr>
        <w:t xml:space="preserve">JSZC-321023-JCQY-G2025-0050</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p>
    <w:p>
      <w:pPr>
        <w:pStyle w:val="698"/>
        <w:ind w:firstLine="422"/>
        <w:spacing w:before="0" w:after="0" w:line="360" w:lineRule="auto"/>
        <w:rPr>
          <w:rFonts w:ascii="宋体" w:hAnsi="宋体" w:eastAsia="宋体" w:cs="宋体"/>
          <w:bCs w:val="0"/>
          <w:color w:val="000000" w:themeColor="text1"/>
          <w:sz w:val="21"/>
          <w:szCs w:val="21"/>
        </w:rPr>
      </w:pPr>
      <w:r/>
      <w:bookmarkStart w:id="51" w:name="_Toc513029205"/>
      <w:r/>
      <w:bookmarkStart w:id="52" w:name="_Toc20823277"/>
      <w:r/>
      <w:bookmarkStart w:id="53" w:name="_Toc16938521"/>
      <w:r>
        <w:rPr>
          <w:rFonts w:hint="eastAsia" w:ascii="宋体" w:hAnsi="宋体" w:eastAsia="宋体" w:cs="宋体"/>
          <w:bCs w:val="0"/>
          <w:color w:val="000000" w:themeColor="text1"/>
          <w:sz w:val="21"/>
          <w:szCs w:val="21"/>
        </w:rPr>
        <w:t xml:space="preserve">2、投标人</w:t>
      </w:r>
      <w:r/>
    </w:p>
    <w:p>
      <w:pPr>
        <w:pStyle w:val="69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p>
    <w:p>
      <w:pPr>
        <w:pStyle w:val="69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51"/>
      <w:r/>
      <w:bookmarkEnd w:id="52"/>
      <w:r/>
      <w:bookmarkEnd w:id="5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pStyle w:val="698"/>
        <w:ind w:firstLine="422"/>
        <w:spacing w:before="0" w:after="0" w:line="360" w:lineRule="auto"/>
        <w:rPr>
          <w:rFonts w:ascii="宋体" w:hAnsi="宋体" w:eastAsia="宋体" w:cs="宋体"/>
          <w:bCs w:val="0"/>
          <w:color w:val="000000" w:themeColor="text1"/>
          <w:sz w:val="21"/>
          <w:szCs w:val="21"/>
        </w:rPr>
      </w:pPr>
      <w:r/>
      <w:bookmarkStart w:id="54" w:name="_Toc16938522"/>
      <w:r/>
      <w:bookmarkStart w:id="55" w:name="_Toc513029206"/>
      <w:r/>
      <w:bookmarkStart w:id="56" w:name="_Toc20823278"/>
      <w:r>
        <w:rPr>
          <w:rFonts w:hint="eastAsia" w:ascii="宋体" w:hAnsi="宋体" w:eastAsia="宋体" w:cs="宋体"/>
          <w:bCs w:val="0"/>
          <w:color w:val="000000" w:themeColor="text1"/>
          <w:sz w:val="21"/>
          <w:szCs w:val="21"/>
        </w:rPr>
        <w:t xml:space="preserve">3、适用法律</w:t>
      </w:r>
      <w:bookmarkEnd w:id="54"/>
      <w:r/>
      <w:bookmarkEnd w:id="55"/>
      <w:r/>
      <w:bookmarkEnd w:id="56"/>
      <w:r/>
      <w:r/>
    </w:p>
    <w:p>
      <w:pPr>
        <w:pStyle w:val="69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本次采购由中标单位在领取中标通知书前按照苏政采协【2024】20号文件的标准一次性支付给招标代理机构代理服务费。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（3）招标代理服务费不在报价中单列，包含在总价中，由中标单位支付给代理机构。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账户名：江苏精诚群业项目咨询管理有限公司宝应部；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开户行：宝应建行开发区支行；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账号：32001747446052501965。</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4.3在服务期间，如遇政策改变，规定必须增加的内容，中标方需增加相应服务内容，服务费用不变。</w:t>
      </w:r>
      <w:r/>
    </w:p>
    <w:p>
      <w:pPr>
        <w:pStyle w:val="698"/>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p>
    <w:p>
      <w:pPr>
        <w:pStyle w:val="698"/>
        <w:ind w:firstLine="422"/>
        <w:spacing w:before="0" w:after="0" w:line="360" w:lineRule="auto"/>
        <w:rPr>
          <w:rFonts w:ascii="宋体" w:hAnsi="宋体" w:eastAsia="宋体" w:cs="宋体"/>
          <w:bCs w:val="0"/>
          <w:color w:val="000000" w:themeColor="text1"/>
          <w:sz w:val="21"/>
          <w:szCs w:val="21"/>
        </w:rPr>
      </w:pPr>
      <w:r/>
      <w:bookmarkStart w:id="57" w:name="_Toc513029210"/>
      <w:r/>
      <w:bookmarkStart w:id="58" w:name="_Toc16938526"/>
      <w:r/>
      <w:bookmarkStart w:id="59" w:name="_Toc20823282"/>
      <w:r>
        <w:rPr>
          <w:rFonts w:hint="eastAsia" w:ascii="宋体" w:hAnsi="宋体" w:eastAsia="宋体" w:cs="宋体"/>
          <w:bCs w:val="0"/>
          <w:color w:val="000000" w:themeColor="text1"/>
          <w:sz w:val="21"/>
          <w:szCs w:val="21"/>
        </w:rPr>
        <w:t xml:space="preserve">6、招标文件构成</w:t>
      </w:r>
      <w:bookmarkEnd w:id="57"/>
      <w:r/>
      <w:bookmarkEnd w:id="58"/>
      <w:r/>
      <w:bookmarkEnd w:id="59"/>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422"/>
        <w:spacing w:before="0" w:after="0" w:line="360" w:lineRule="auto"/>
        <w:rPr>
          <w:rFonts w:ascii="宋体" w:hAnsi="宋体" w:eastAsia="宋体" w:cs="宋体"/>
          <w:b w:val="0"/>
          <w:bCs w:val="0"/>
          <w:color w:val="000000" w:themeColor="text1"/>
          <w:sz w:val="21"/>
          <w:szCs w:val="21"/>
        </w:rPr>
      </w:pPr>
      <w:r/>
      <w:bookmarkStart w:id="60" w:name="_Toc16938527"/>
      <w:r/>
      <w:bookmarkStart w:id="61" w:name="_Toc20823283"/>
      <w:r/>
      <w:bookmarkStart w:id="62" w:name="_Toc513029211"/>
      <w:r/>
      <w:bookmarkStart w:id="63" w:name="_Toc462564070"/>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60"/>
      <w:r/>
      <w:bookmarkEnd w:id="61"/>
      <w:r/>
      <w:bookmarkEnd w:id="62"/>
      <w:r/>
      <w:bookmarkEnd w:id="63"/>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64" w:name="_Toc16938528"/>
      <w:r/>
      <w:bookmarkStart w:id="65" w:name="_Toc462564071"/>
      <w:r/>
      <w:bookmarkStart w:id="66" w:name="_Toc20823284"/>
      <w:r/>
      <w:bookmarkStart w:id="67" w:name="_Toc513029212"/>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64"/>
      <w:r/>
      <w:bookmarkEnd w:id="65"/>
      <w:r/>
      <w:bookmarkEnd w:id="66"/>
      <w:r/>
      <w:bookmarkEnd w:id="67"/>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招标文件的修改将在“扬州市政府采购网”、“江苏省政府采购网”公布，补充文件将作为招标文件的组成部分，并对投标人具有约束力。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p>
    <w:p>
      <w:pPr>
        <w:pStyle w:val="698"/>
        <w:ind w:firstLine="422"/>
        <w:spacing w:before="0" w:after="0" w:line="360" w:lineRule="auto"/>
        <w:rPr>
          <w:rFonts w:ascii="宋体" w:hAnsi="宋体" w:eastAsia="宋体" w:cs="宋体"/>
          <w:bCs w:val="0"/>
          <w:color w:val="000000" w:themeColor="text1"/>
          <w:sz w:val="21"/>
          <w:szCs w:val="21"/>
        </w:rPr>
      </w:pPr>
      <w:r/>
      <w:bookmarkStart w:id="68" w:name="_Toc513029214"/>
      <w:r/>
      <w:bookmarkStart w:id="69" w:name="_Toc16938530"/>
      <w:r/>
      <w:bookmarkStart w:id="70" w:name="_Toc462564073"/>
      <w:r/>
      <w:bookmarkStart w:id="71" w:name="_Toc20823286"/>
      <w:r>
        <w:rPr>
          <w:rFonts w:hint="eastAsia" w:ascii="宋体" w:hAnsi="宋体" w:eastAsia="宋体" w:cs="宋体"/>
          <w:bCs w:val="0"/>
          <w:color w:val="000000" w:themeColor="text1"/>
          <w:sz w:val="21"/>
          <w:szCs w:val="21"/>
        </w:rPr>
        <w:t xml:space="preserve">9、投标文件的语言、度量衡单位</w:t>
      </w:r>
      <w:bookmarkEnd w:id="68"/>
      <w:r/>
      <w:bookmarkEnd w:id="69"/>
      <w:r/>
      <w:bookmarkEnd w:id="70"/>
      <w:r/>
      <w:bookmarkEnd w:id="71"/>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p>
    <w:p>
      <w:pPr>
        <w:pStyle w:val="698"/>
        <w:ind w:firstLine="422"/>
        <w:spacing w:before="0" w:after="0" w:line="360" w:lineRule="auto"/>
        <w:rPr>
          <w:rFonts w:ascii="宋体" w:hAnsi="宋体" w:eastAsia="宋体" w:cs="宋体"/>
          <w:bCs w:val="0"/>
          <w:color w:val="000000" w:themeColor="text1"/>
          <w:sz w:val="21"/>
          <w:szCs w:val="21"/>
        </w:rPr>
      </w:pPr>
      <w:r/>
      <w:bookmarkStart w:id="72" w:name="_Toc16938531"/>
      <w:r/>
      <w:bookmarkStart w:id="73" w:name="_Toc20823287"/>
      <w:r/>
      <w:bookmarkStart w:id="74" w:name="_Toc513029215"/>
      <w:r/>
      <w:bookmarkStart w:id="75" w:name="_Toc462564074"/>
      <w:r>
        <w:rPr>
          <w:rFonts w:hint="eastAsia" w:ascii="宋体" w:hAnsi="宋体" w:eastAsia="宋体" w:cs="宋体"/>
          <w:bCs w:val="0"/>
          <w:color w:val="000000" w:themeColor="text1"/>
          <w:sz w:val="21"/>
          <w:szCs w:val="21"/>
        </w:rPr>
        <w:t xml:space="preserve">10、投标文件构成</w:t>
      </w:r>
      <w:bookmarkEnd w:id="72"/>
      <w:r/>
      <w:bookmarkEnd w:id="73"/>
      <w:r/>
      <w:bookmarkEnd w:id="74"/>
      <w:r/>
      <w:bookmarkEnd w:id="75"/>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pStyle w:val="698"/>
        <w:ind w:firstLine="420"/>
        <w:spacing w:before="0" w:after="0" w:line="360" w:lineRule="auto"/>
        <w:rPr>
          <w:rFonts w:ascii="宋体" w:hAnsi="宋体" w:eastAsia="宋体" w:cs="宋体"/>
          <w:b w:val="0"/>
          <w:bCs w:val="0"/>
          <w:color w:val="000000" w:themeColor="text1"/>
          <w:sz w:val="21"/>
          <w:szCs w:val="21"/>
        </w:rPr>
      </w:pPr>
      <w:r/>
      <w:bookmarkStart w:id="76" w:name="_Toc14577357"/>
      <w:r/>
      <w:bookmarkStart w:id="77" w:name="_Toc513029219"/>
      <w:r/>
      <w:bookmarkStart w:id="78" w:name="_Toc49090509"/>
      <w:r/>
      <w:bookmarkStart w:id="79" w:name="_Toc49090507"/>
      <w:r/>
      <w:bookmarkStart w:id="80" w:name="_Toc14577354"/>
      <w:r/>
      <w:bookmarkStart w:id="81" w:name="_Toc513029216"/>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投标人应当根据招标文件要求编制投标文件，投标文件应对招标文件提出的要求和条件作出实质性响应，并在相应的投标文件中逐条标明满足与否。</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76"/>
      <w:r/>
      <w:bookmarkEnd w:id="77"/>
      <w:r/>
      <w:bookmarkEnd w:id="78"/>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11.3投标人除必须具有履行合同所需提供的货物以及服务的能力外，还必须具备相应的财务、技术方面的能力。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r/>
    </w:p>
    <w:p>
      <w:pPr>
        <w:pStyle w:val="698"/>
        <w:ind w:firstLine="422"/>
        <w:spacing w:before="0" w:after="0" w:line="360" w:lineRule="auto"/>
        <w:rPr>
          <w:rFonts w:ascii="宋体" w:hAnsi="宋体" w:eastAsia="宋体" w:cs="宋体"/>
          <w:bCs w:val="0"/>
          <w:color w:val="000000" w:themeColor="text1"/>
          <w:sz w:val="21"/>
          <w:szCs w:val="21"/>
        </w:rPr>
      </w:pPr>
      <w:r/>
      <w:bookmarkStart w:id="82" w:name="_Toc14577355"/>
      <w:r/>
      <w:bookmarkStart w:id="83" w:name="_Toc49090508"/>
      <w:r/>
      <w:bookmarkEnd w:id="79"/>
      <w:r/>
      <w:bookmarkEnd w:id="80"/>
      <w:r/>
      <w:bookmarkEnd w:id="81"/>
      <w:r>
        <w:rPr>
          <w:rFonts w:hint="eastAsia" w:ascii="宋体" w:hAnsi="宋体" w:eastAsia="宋体" w:cs="宋体"/>
          <w:bCs w:val="0"/>
          <w:color w:val="000000" w:themeColor="text1"/>
          <w:sz w:val="21"/>
          <w:szCs w:val="21"/>
        </w:rPr>
        <w:t xml:space="preserve">12、供货一览表和投标配置与分项报价</w:t>
      </w:r>
      <w:bookmarkEnd w:id="82"/>
      <w:r>
        <w:rPr>
          <w:rFonts w:hint="eastAsia" w:ascii="宋体" w:hAnsi="宋体" w:eastAsia="宋体" w:cs="宋体"/>
          <w:bCs w:val="0"/>
          <w:color w:val="000000" w:themeColor="text1"/>
          <w:sz w:val="21"/>
          <w:szCs w:val="21"/>
        </w:rPr>
        <w:t xml:space="preserve">表</w:t>
      </w:r>
      <w:bookmarkEnd w:id="83"/>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12.5.1项目总价：包含但不限于以下全部费用，中标供应商不得再向采购人收取投标报价以外的任何费用。主要包括完成本项目所需的人工费、差旅费、伙食费、住宿费、设备费、管理费、利润、税金等</w:t>
      </w:r>
      <w:r>
        <w:rPr>
          <w:rFonts w:hint="eastAsia" w:ascii="宋体" w:hAnsi="宋体" w:cs="宋体"/>
          <w:bCs/>
          <w:color w:val="000000" w:themeColor="text1"/>
          <w:szCs w:val="21"/>
        </w:rPr>
        <w:t xml:space="preserve">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对招标文件中的技术与商务条款要求逐项作出响应或偏离，并说明原因；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p>
    <w:p>
      <w:pPr>
        <w:pStyle w:val="698"/>
        <w:ind w:firstLine="422"/>
        <w:spacing w:before="0" w:after="0" w:line="360" w:lineRule="auto"/>
        <w:rPr>
          <w:rFonts w:ascii="宋体" w:hAnsi="宋体" w:eastAsia="宋体" w:cs="宋体"/>
          <w:b w:val="0"/>
          <w:bCs w:val="0"/>
          <w:color w:val="000000" w:themeColor="text1"/>
          <w:sz w:val="21"/>
          <w:szCs w:val="21"/>
        </w:rPr>
      </w:pPr>
      <w:r/>
      <w:bookmarkStart w:id="84" w:name="_Toc14577359"/>
      <w:r/>
      <w:bookmarkStart w:id="85" w:name="_Toc49090510"/>
      <w:r>
        <w:rPr>
          <w:rFonts w:hint="eastAsia" w:ascii="宋体" w:hAnsi="宋体" w:eastAsia="宋体" w:cs="宋体"/>
          <w:bCs w:val="0"/>
          <w:color w:val="000000" w:themeColor="text1"/>
          <w:sz w:val="21"/>
          <w:szCs w:val="21"/>
        </w:rPr>
        <w:t xml:space="preserve">15、投标函和开标一览表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84"/>
      <w:r/>
      <w:bookmarkEnd w:id="85"/>
      <w:r/>
      <w:r/>
    </w:p>
    <w:p>
      <w:pPr>
        <w:ind w:firstLine="420"/>
        <w:spacing w:line="360" w:lineRule="auto"/>
        <w:rPr>
          <w:rFonts w:ascii="宋体" w:hAnsi="宋体" w:cs="宋体"/>
          <w:bCs/>
          <w:color w:val="000000" w:themeColor="text1"/>
          <w:szCs w:val="21"/>
        </w:rPr>
      </w:pPr>
      <w:r/>
      <w:bookmarkStart w:id="86" w:name="_Toc49090511"/>
      <w:r/>
      <w:bookmarkStart w:id="87" w:name="_Toc14577360"/>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698"/>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86"/>
      <w:r/>
      <w:bookmarkEnd w:id="87"/>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p>
    <w:p>
      <w:pPr>
        <w:pStyle w:val="698"/>
        <w:ind w:firstLine="422"/>
        <w:spacing w:before="0" w:after="0" w:line="520" w:lineRule="exact"/>
        <w:rPr>
          <w:rFonts w:ascii="宋体" w:hAnsi="宋体" w:eastAsia="宋体" w:cs="宋体"/>
          <w:b w:val="0"/>
          <w:bCs w:val="0"/>
          <w:color w:val="000000" w:themeColor="text1"/>
          <w:sz w:val="21"/>
          <w:szCs w:val="21"/>
        </w:rPr>
      </w:pPr>
      <w:r/>
      <w:bookmarkStart w:id="88" w:name="_Toc14577361"/>
      <w:r/>
      <w:bookmarkStart w:id="89" w:name="_Toc49090512"/>
      <w:r>
        <w:rPr>
          <w:rFonts w:hint="eastAsia" w:ascii="宋体" w:hAnsi="宋体" w:eastAsia="宋体" w:cs="宋体"/>
          <w:bCs w:val="0"/>
          <w:color w:val="000000" w:themeColor="text1"/>
          <w:sz w:val="21"/>
          <w:szCs w:val="21"/>
        </w:rPr>
        <w:t xml:space="preserve">18、</w:t>
      </w:r>
      <w:bookmarkEnd w:id="88"/>
      <w:r/>
      <w:bookmarkEnd w:id="89"/>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电子投标文件的递交投标人应当按照《操作手册》规定，在投标截止时间前制作并上传电子投标文件。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18.2政府采购管理交易系统（苏采云）相关要求是本招标文件的组成部分。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18.4投标人应当对招标文件提出的要求和条件作出实质性响应，并在电子投标系统逐条应答。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18.6投标人应当在招标文件要求提交投标文件的截止时间前，将投标文件提交至“苏采云”系统，逾期提交的投标文件，“苏采云”系统将自动拒收。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18.7各投标人应在规定时间内凭CA证书进行网上解密。</w:t>
      </w:r>
      <w:r/>
    </w:p>
    <w:p>
      <w:pPr>
        <w:pStyle w:val="698"/>
        <w:ind w:firstLine="422"/>
        <w:spacing w:before="0" w:after="0" w:line="520" w:lineRule="exact"/>
        <w:rPr>
          <w:rFonts w:ascii="宋体" w:hAnsi="宋体" w:eastAsia="宋体" w:cs="宋体"/>
          <w:b w:val="0"/>
          <w:bCs w:val="0"/>
          <w:color w:val="000000" w:themeColor="text1"/>
          <w:sz w:val="21"/>
          <w:szCs w:val="21"/>
        </w:rPr>
      </w:pPr>
      <w:r/>
      <w:bookmarkStart w:id="90" w:name="_Toc16938541"/>
      <w:r/>
      <w:bookmarkStart w:id="91" w:name="_Toc513029225"/>
      <w:r/>
      <w:bookmarkStart w:id="92" w:name="_Toc20823297"/>
      <w:r/>
      <w:bookmarkStart w:id="93" w:name="_Toc462564084"/>
      <w:r>
        <w:rPr>
          <w:rFonts w:hint="eastAsia" w:ascii="宋体" w:hAnsi="宋体" w:eastAsia="宋体" w:cs="宋体"/>
          <w:bCs w:val="0"/>
          <w:color w:val="000000" w:themeColor="text1"/>
          <w:sz w:val="21"/>
          <w:szCs w:val="21"/>
        </w:rPr>
        <w:t xml:space="preserve">19、</w:t>
      </w:r>
      <w:bookmarkEnd w:id="90"/>
      <w:r/>
      <w:bookmarkEnd w:id="91"/>
      <w:r/>
      <w:bookmarkEnd w:id="92"/>
      <w:r/>
      <w:bookmarkEnd w:id="93"/>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p>
    <w:p>
      <w:pPr>
        <w:pStyle w:val="698"/>
        <w:ind w:firstLine="422"/>
        <w:spacing w:before="0" w:after="0" w:line="360" w:lineRule="auto"/>
        <w:rPr>
          <w:rFonts w:ascii="宋体" w:hAnsi="宋体" w:eastAsia="宋体" w:cs="宋体"/>
          <w:bCs w:val="0"/>
          <w:color w:val="000000" w:themeColor="text1"/>
          <w:sz w:val="21"/>
          <w:szCs w:val="21"/>
        </w:rPr>
      </w:pPr>
      <w:r/>
      <w:bookmarkStart w:id="94" w:name="_Toc16938543"/>
      <w:r/>
      <w:bookmarkStart w:id="95" w:name="_Toc513029227"/>
      <w:r/>
      <w:bookmarkStart w:id="96" w:name="_Toc20823299"/>
      <w:r>
        <w:rPr>
          <w:rFonts w:hint="eastAsia" w:ascii="宋体" w:hAnsi="宋体" w:eastAsia="宋体" w:cs="宋体"/>
          <w:bCs w:val="0"/>
          <w:color w:val="000000" w:themeColor="text1"/>
          <w:sz w:val="21"/>
          <w:szCs w:val="21"/>
        </w:rPr>
        <w:t xml:space="preserve">20、</w:t>
      </w:r>
      <w:bookmarkEnd w:id="94"/>
      <w:r/>
      <w:bookmarkEnd w:id="95"/>
      <w:r/>
      <w:bookmarkEnd w:id="96"/>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698"/>
        <w:ind w:firstLine="422"/>
        <w:spacing w:before="0" w:after="0" w:line="360" w:lineRule="auto"/>
        <w:rPr>
          <w:rFonts w:ascii="宋体" w:hAnsi="宋体" w:eastAsia="宋体" w:cs="宋体"/>
          <w:b w:val="0"/>
          <w:bCs w:val="0"/>
          <w:color w:val="000000" w:themeColor="text1"/>
          <w:sz w:val="21"/>
          <w:szCs w:val="21"/>
        </w:rPr>
      </w:pPr>
      <w:r/>
      <w:bookmarkStart w:id="97" w:name="_Toc16938544"/>
      <w:r/>
      <w:bookmarkStart w:id="98" w:name="_Toc20823300"/>
      <w:r/>
      <w:bookmarkStart w:id="99" w:name="_Toc513029228"/>
      <w:r>
        <w:rPr>
          <w:rFonts w:hint="eastAsia" w:ascii="宋体" w:hAnsi="宋体" w:eastAsia="宋体" w:cs="宋体"/>
          <w:bCs w:val="0"/>
          <w:color w:val="000000" w:themeColor="text1"/>
          <w:sz w:val="21"/>
          <w:szCs w:val="21"/>
        </w:rPr>
        <w:t xml:space="preserve">21、投标文件的修改和撤回</w:t>
      </w:r>
      <w:bookmarkEnd w:id="97"/>
      <w:r/>
      <w:bookmarkEnd w:id="98"/>
      <w:r/>
      <w:bookmarkEnd w:id="99"/>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p>
    <w:p>
      <w:pPr>
        <w:pStyle w:val="698"/>
        <w:ind w:firstLine="422"/>
        <w:spacing w:before="0" w:after="0" w:line="360" w:lineRule="auto"/>
        <w:rPr>
          <w:rFonts w:ascii="宋体" w:hAnsi="宋体" w:eastAsia="宋体" w:cs="宋体"/>
          <w:b w:val="0"/>
          <w:bCs w:val="0"/>
          <w:color w:val="000000" w:themeColor="text1"/>
          <w:sz w:val="21"/>
          <w:szCs w:val="21"/>
        </w:rPr>
      </w:pPr>
      <w:r/>
      <w:bookmarkStart w:id="100" w:name="_Toc20823302"/>
      <w:r/>
      <w:bookmarkStart w:id="101" w:name="_Toc16938546"/>
      <w:r/>
      <w:bookmarkStart w:id="102" w:name="_Toc513029230"/>
      <w:r>
        <w:rPr>
          <w:rFonts w:hint="eastAsia" w:ascii="宋体" w:hAnsi="宋体" w:eastAsia="宋体" w:cs="宋体"/>
          <w:bCs w:val="0"/>
          <w:color w:val="000000" w:themeColor="text1"/>
          <w:sz w:val="21"/>
          <w:szCs w:val="21"/>
        </w:rPr>
        <w:t xml:space="preserve">22、开标</w:t>
      </w:r>
      <w:bookmarkEnd w:id="100"/>
      <w:r/>
      <w:bookmarkEnd w:id="101"/>
      <w:r/>
      <w:bookmarkEnd w:id="102"/>
      <w:r/>
      <w:r/>
    </w:p>
    <w:p>
      <w:pPr>
        <w:ind w:firstLine="420"/>
        <w:spacing w:line="360" w:lineRule="auto"/>
        <w:rPr>
          <w:rFonts w:ascii="宋体" w:hAnsi="宋体"/>
          <w:color w:val="000000" w:themeColor="text1"/>
          <w:szCs w:val="21"/>
        </w:rPr>
      </w:pPr>
      <w:r/>
      <w:bookmarkStart w:id="103" w:name="_Toc20823303"/>
      <w:r/>
      <w:bookmarkStart w:id="104" w:name="_Toc513029231"/>
      <w:r/>
      <w:bookmarkStart w:id="105" w:name="_Toc16938547"/>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22.3开标仪式由代理机构主持。“政府采购管理交易系统（苏采云）”将自动对项目进行开标，并宣读各投标人的《开标一览表》。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评委会由采购人代表和有关技术、经济等方面的专家组成，且人员构成符合政府采购有关规定。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r/>
    </w:p>
    <w:p>
      <w:pPr>
        <w:ind w:firstLine="420"/>
        <w:spacing w:line="360" w:lineRule="auto"/>
        <w:rPr>
          <w:rFonts w:ascii="宋体" w:hAnsi="宋体"/>
          <w:bCs/>
          <w:color w:val="000000" w:themeColor="text1"/>
          <w:szCs w:val="21"/>
        </w:rPr>
      </w:pPr>
      <w:r/>
      <w:bookmarkStart w:id="106" w:name="_Toc20823304"/>
      <w:r/>
      <w:bookmarkStart w:id="107" w:name="_Toc16938548"/>
      <w:r/>
      <w:bookmarkStart w:id="108" w:name="_Toc513029232"/>
      <w:r/>
      <w:bookmarkEnd w:id="103"/>
      <w:r/>
      <w:bookmarkEnd w:id="104"/>
      <w:r/>
      <w:bookmarkEnd w:id="105"/>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采用综合评分法的项目，未中标的投标人可于中标结果公告期限届满之日起通过“政府采购管理交易系统（苏采云）”查看自己的评审得分及排序情况。</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106"/>
      <w:r/>
      <w:bookmarkEnd w:id="107"/>
      <w:r/>
      <w:bookmarkEnd w:id="108"/>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p>
    <w:p>
      <w:pPr>
        <w:pStyle w:val="698"/>
        <w:ind w:firstLine="422"/>
        <w:spacing w:before="0" w:after="0" w:line="360" w:lineRule="auto"/>
        <w:rPr>
          <w:rFonts w:ascii="宋体" w:hAnsi="宋体" w:eastAsia="宋体" w:cs="宋体"/>
          <w:b w:val="0"/>
          <w:bCs w:val="0"/>
          <w:color w:val="000000" w:themeColor="text1"/>
          <w:sz w:val="21"/>
          <w:szCs w:val="21"/>
        </w:rPr>
      </w:pPr>
      <w:r/>
      <w:bookmarkStart w:id="109" w:name="_Toc16938549"/>
      <w:r/>
      <w:bookmarkStart w:id="110" w:name="_Toc513029233"/>
      <w:r/>
      <w:bookmarkStart w:id="111" w:name="_Toc20823305"/>
      <w:r>
        <w:rPr>
          <w:rFonts w:hint="eastAsia" w:ascii="宋体" w:hAnsi="宋体" w:eastAsia="宋体" w:cs="宋体"/>
          <w:bCs w:val="0"/>
          <w:color w:val="000000" w:themeColor="text1"/>
          <w:sz w:val="21"/>
          <w:szCs w:val="21"/>
        </w:rPr>
        <w:t xml:space="preserve">26、对投标文件的初审</w:t>
      </w:r>
      <w:bookmarkEnd w:id="109"/>
      <w:r/>
      <w:bookmarkEnd w:id="110"/>
      <w:r/>
      <w:bookmarkEnd w:id="111"/>
      <w:r/>
      <w:r/>
    </w:p>
    <w:p>
      <w:pPr>
        <w:ind w:firstLine="420"/>
        <w:spacing w:line="360" w:lineRule="auto"/>
        <w:rPr>
          <w:rFonts w:ascii="宋体" w:hAnsi="宋体"/>
          <w:bCs/>
          <w:color w:val="000000" w:themeColor="text1"/>
          <w:szCs w:val="21"/>
        </w:rPr>
      </w:pPr>
      <w:r/>
      <w:bookmarkStart w:id="112" w:name="_Toc16938550"/>
      <w:r/>
      <w:bookmarkStart w:id="113" w:name="_Toc20823306"/>
      <w:r/>
      <w:bookmarkStart w:id="114" w:name="_Toc513029234"/>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rPr>
        <w:t xml:space="preserve">合同中买方（采购人）和见证方（代理机构）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rPr>
        <w:t xml:space="preserve">评委决定投标文件的响应性只根据投标文件本身的内容，而不寻求外部的证据。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69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12"/>
      <w:r/>
      <w:bookmarkEnd w:id="113"/>
      <w:r/>
      <w:bookmarkEnd w:id="114"/>
      <w:r>
        <w:rPr>
          <w:rFonts w:hint="eastAsia" w:ascii="宋体" w:hAnsi="宋体" w:eastAsia="宋体" w:cs="宋体"/>
          <w:bCs w:val="0"/>
          <w:color w:val="000000" w:themeColor="text1"/>
          <w:sz w:val="21"/>
          <w:szCs w:val="21"/>
        </w:rPr>
        <w:t xml:space="preserve">无效投标、废标及投标人不足三家的处理</w:t>
      </w:r>
      <w:r/>
    </w:p>
    <w:p>
      <w:pPr>
        <w:ind w:firstLine="420"/>
        <w:jc w:val="left"/>
        <w:spacing w:line="360" w:lineRule="auto"/>
        <w:rPr>
          <w:rFonts w:ascii="宋体" w:hAnsi="宋体" w:cs="宋体"/>
          <w:bCs/>
          <w:color w:val="000000" w:themeColor="text1"/>
          <w:szCs w:val="21"/>
        </w:rPr>
      </w:pPr>
      <w:r/>
      <w:bookmarkStart w:id="115" w:name="_Toc20823307"/>
      <w:r/>
      <w:bookmarkStart w:id="116" w:name="_Toc513029235"/>
      <w:r/>
      <w:bookmarkStart w:id="117" w:name="_Toc16938551"/>
      <w:r>
        <w:rPr>
          <w:rFonts w:hint="eastAsia" w:ascii="宋体" w:hAnsi="宋体" w:cs="宋体"/>
          <w:bCs/>
          <w:color w:val="000000" w:themeColor="text1"/>
          <w:szCs w:val="21"/>
        </w:rPr>
        <w:t xml:space="preserve">27.1无效投标条款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rPr>
        <w:t xml:space="preserve">将通过“政府采购管理交易系统（苏采云）”要求其在合理的时间内提供说明，必要时提交相关证明材料</w:t>
      </w:r>
      <w:r>
        <w:rPr>
          <w:rFonts w:hint="eastAsia" w:ascii="宋体" w:hAnsi="宋体" w:cs="宋体"/>
          <w:bCs/>
          <w:color w:val="000000" w:themeColor="text1"/>
          <w:szCs w:val="21"/>
        </w:rPr>
        <w:t xml:space="preserve">；投标人不能证明其报价合理性的，评标委员会应当将其作为无效投标处理。</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p>
    <w:p>
      <w:pPr>
        <w:ind w:firstLine="420"/>
        <w:jc w:val="left"/>
        <w:spacing w:line="360" w:lineRule="auto"/>
        <w:rPr>
          <w:rFonts w:ascii="宋体" w:hAnsi="宋体" w:cs="宋体"/>
          <w:bCs/>
          <w:color w:val="000000" w:themeColor="text1"/>
          <w:szCs w:val="21"/>
        </w:rPr>
      </w:pPr>
      <w:r>
        <w:rPr>
          <w:rFonts w:hint="eastAsia" w:ascii="宋体" w:hAnsi="宋体"/>
          <w:color w:val="000000" w:themeColor="text1"/>
          <w:szCs w:val="21"/>
        </w:rPr>
        <w:t xml:space="preserve">27.1.11</w:t>
      </w:r>
      <w:r>
        <w:rPr>
          <w:rFonts w:hint="eastAsia" w:ascii="宋体" w:hAnsi="宋体" w:cs="宋体"/>
          <w:bCs/>
          <w:color w:val="000000" w:themeColor="text1"/>
          <w:szCs w:val="21"/>
        </w:rPr>
        <w:t xml:space="preserve">投标人</w:t>
      </w:r>
      <w:r>
        <w:rPr>
          <w:rFonts w:hint="eastAsia" w:ascii="宋体" w:hAnsi="宋体"/>
          <w:color w:val="000000" w:themeColor="text1"/>
          <w:szCs w:val="21"/>
        </w:rPr>
        <w:t xml:space="preserve">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27.1.12其他法律、法规及本招标文件规定的属无效投标的情形。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27.2废标条款：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招标文件没有不合理条款、招标程序符合规定，需要采用其他采购方式采购的，采购人应当依法报财政部门批准。</w:t>
      </w:r>
      <w:r/>
    </w:p>
    <w:p>
      <w:pPr>
        <w:pStyle w:val="698"/>
        <w:ind w:firstLine="422"/>
        <w:spacing w:before="0" w:after="0" w:line="360" w:lineRule="auto"/>
        <w:rPr>
          <w:rFonts w:ascii="宋体" w:hAnsi="宋体" w:eastAsia="宋体" w:cs="宋体"/>
          <w:b w:val="0"/>
          <w:color w:val="000000" w:themeColor="text1"/>
          <w:sz w:val="21"/>
          <w:szCs w:val="21"/>
        </w:rPr>
      </w:pPr>
      <w:r/>
      <w:bookmarkStart w:id="118" w:name="_Toc513029238"/>
      <w:r/>
      <w:bookmarkStart w:id="119" w:name="_Toc20823310"/>
      <w:r/>
      <w:bookmarkStart w:id="120" w:name="_Toc16938554"/>
      <w:r/>
      <w:bookmarkEnd w:id="115"/>
      <w:r/>
      <w:bookmarkEnd w:id="116"/>
      <w:r/>
      <w:bookmarkEnd w:id="117"/>
      <w:r>
        <w:rPr>
          <w:rFonts w:hint="eastAsia" w:ascii="宋体" w:hAnsi="宋体" w:eastAsia="宋体" w:cs="宋体"/>
          <w:color w:val="000000" w:themeColor="text1"/>
          <w:sz w:val="21"/>
          <w:szCs w:val="21"/>
        </w:rPr>
        <w:t xml:space="preserve">28、</w:t>
      </w:r>
      <w:bookmarkEnd w:id="118"/>
      <w:r>
        <w:rPr>
          <w:rFonts w:hint="eastAsia" w:ascii="宋体" w:hAnsi="宋体" w:eastAsia="宋体" w:cs="宋体"/>
          <w:color w:val="000000" w:themeColor="text1"/>
          <w:sz w:val="21"/>
          <w:szCs w:val="21"/>
        </w:rPr>
        <w:t xml:space="preserve">确定</w:t>
      </w:r>
      <w:bookmarkEnd w:id="119"/>
      <w:r/>
      <w:bookmarkEnd w:id="120"/>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w:t>
      </w:r>
      <w:r>
        <w:rPr>
          <w:rFonts w:hint="eastAsia" w:ascii="宋体" w:hAnsi="宋体" w:cs="宋体"/>
          <w:bCs/>
          <w:color w:val="000000" w:themeColor="text1"/>
          <w:szCs w:val="21"/>
        </w:rPr>
        <w:t xml:space="preserve">三名</w:t>
      </w:r>
      <w:r>
        <w:rPr>
          <w:rFonts w:hint="eastAsia" w:ascii="宋体" w:hAnsi="宋体" w:cs="宋体"/>
          <w:bCs/>
          <w:color w:val="000000" w:themeColor="text1"/>
          <w:szCs w:val="21"/>
        </w:rPr>
        <w:t xml:space="preserve">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“江苏省政府采购网”发布中标公告</w:t>
      </w:r>
      <w:r>
        <w:rPr>
          <w:rFonts w:hint="eastAsia" w:ascii="宋体" w:hAnsi="宋体"/>
          <w:bCs/>
          <w:color w:val="000000" w:themeColor="text1"/>
          <w:szCs w:val="21"/>
        </w:rPr>
        <w:t xml:space="preserve">，公告期限为1个工作日。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21"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p>
    <w:p>
      <w:pPr>
        <w:pStyle w:val="698"/>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21"/>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t xml:space="preserve">    29.2.2对采购过程提出质疑的，为各采购程序环节结束之日起7个工作日内提出。</w:t>
      </w:r>
      <w:r>
        <w:rPr>
          <w:rFonts w:hint="eastAsia" w:ascii="宋体" w:hAnsi="宋体"/>
          <w:bCs/>
          <w:color w:val="000000" w:themeColor="text1"/>
          <w:szCs w:val="21"/>
        </w:rPr>
        <w:b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pStyle w:val="698"/>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30.l中标结果确定并公示期满后，采购人将向中标人发出中标通知书。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p>
    <w:p>
      <w:pPr>
        <w:pStyle w:val="698"/>
        <w:ind w:firstLine="527"/>
        <w:spacing w:before="0" w:after="0" w:line="360" w:lineRule="auto"/>
        <w:rPr>
          <w:rFonts w:ascii="宋体" w:hAnsi="宋体" w:eastAsia="宋体" w:cs="宋体"/>
          <w:color w:val="000000" w:themeColor="text1"/>
          <w:sz w:val="21"/>
          <w:szCs w:val="21"/>
        </w:rPr>
      </w:pPr>
      <w:r/>
      <w:bookmarkStart w:id="122" w:name="_Toc513029237"/>
      <w:r/>
      <w:bookmarkStart w:id="123" w:name="_Toc20823309"/>
      <w:r/>
      <w:bookmarkStart w:id="124" w:name="_Toc16938553"/>
      <w:r>
        <w:rPr>
          <w:rFonts w:hint="eastAsia" w:ascii="宋体" w:hAnsi="宋体" w:eastAsia="宋体" w:cs="宋体"/>
          <w:color w:val="000000" w:themeColor="text1"/>
          <w:sz w:val="21"/>
          <w:szCs w:val="21"/>
        </w:rPr>
        <w:t xml:space="preserve">31、签订合同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合同在“政府采购管理交易系统（苏采云）”中签订，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698"/>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22"/>
      <w:bookmarkEnd w:id="123"/>
      <w:bookmarkEnd w:id="124"/>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p>
    <w:p>
      <w:pPr>
        <w:pStyle w:val="695"/>
        <w:jc w:val="center"/>
        <w:rPr>
          <w:rFonts w:ascii="宋体" w:hAnsi="宋体"/>
          <w:color w:val="000000" w:themeColor="text1"/>
          <w:sz w:val="36"/>
        </w:rPr>
      </w:pPr>
      <w:r/>
      <w:bookmarkStart w:id="125" w:name="_Toc500859146"/>
      <w:r>
        <w:rPr>
          <w:rFonts w:hint="eastAsia" w:ascii="宋体" w:hAnsi="宋体"/>
          <w:color w:val="000000" w:themeColor="text1"/>
          <w:sz w:val="36"/>
        </w:rPr>
        <w:t xml:space="preserve">第三章 合同条款及格式</w:t>
      </w:r>
      <w:bookmarkEnd w:id="125"/>
      <w:r/>
      <w:r/>
    </w:p>
    <w:p>
      <w:pPr>
        <w:pStyle w:val="714"/>
        <w:ind w:firstLine="420"/>
        <w:spacing w:line="360" w:lineRule="auto"/>
        <w:rPr>
          <w:rFonts w:hAnsi="宋体"/>
          <w:color w:val="000000" w:themeColor="text1"/>
          <w:sz w:val="21"/>
        </w:rPr>
      </w:pPr>
      <w:r/>
      <w:bookmarkStart w:id="126" w:name="_Hlt16619369"/>
      <w:r/>
      <w:bookmarkEnd w:id="126"/>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补充，但补充内容对招标文件和投标文件以及通用条款，不得作实质性修改。</w:t>
      </w: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政府采购合同（服务）</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项目名称：       </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编号：</w:t>
      </w:r>
      <w:r>
        <w:rPr>
          <w:rFonts w:hint="eastAsia" w:asciiTheme="minorEastAsia" w:hAnsiTheme="minorEastAsia" w:eastAsiaTheme="minorEastAsia"/>
          <w:color w:val="000000" w:themeColor="text1"/>
          <w:sz w:val="21"/>
          <w:u w:val="single"/>
        </w:rPr>
        <w:t xml:space="preserve">JSZC-321023-JCQY-G2025-0050</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甲方（采购人/采购人）：</w:t>
      </w:r>
      <w:r/>
    </w:p>
    <w:p>
      <w:pPr>
        <w:pStyle w:val="714"/>
        <w:spacing w:before="120" w:after="120" w:line="360" w:lineRule="auto"/>
        <w:rPr>
          <w:rFonts w:asciiTheme="minorEastAsia" w:hAnsiTheme="minorEastAsia" w:eastAsiaTheme="minorEastAsia"/>
          <w:color w:val="000000" w:themeColor="text1"/>
          <w:sz w:val="21"/>
          <w:u w:val="single"/>
        </w:rPr>
      </w:pPr>
      <w:r>
        <w:rPr>
          <w:rFonts w:hint="eastAsia" w:asciiTheme="minorEastAsia" w:hAnsiTheme="minorEastAsia" w:eastAsiaTheme="minorEastAsia"/>
          <w:color w:val="000000" w:themeColor="text1"/>
          <w:sz w:val="21"/>
        </w:rPr>
        <w:t xml:space="preserve">乙方（供应商/卖方）：</w:t>
      </w:r>
      <w:r/>
    </w:p>
    <w:p>
      <w:pPr>
        <w:pStyle w:val="714"/>
        <w:ind w:firstLine="420"/>
        <w:spacing w:before="120" w:after="120" w:line="360" w:lineRule="auto"/>
        <w:rPr>
          <w:rFonts w:cs="宋体" w:asciiTheme="minorEastAsia" w:hAnsiTheme="minorEastAsia" w:eastAsiaTheme="minorEastAsia"/>
          <w:color w:val="000000" w:themeColor="text1"/>
          <w:sz w:val="21"/>
        </w:rPr>
      </w:pPr>
      <w:r/>
      <w:bookmarkStart w:id="127" w:name="_Toc500859147"/>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p>
    <w:p>
      <w:pPr>
        <w:pStyle w:val="71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1、合同标的</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乙方根据甲方需求，提供下列服务：。</w:t>
      </w:r>
      <w:r/>
    </w:p>
    <w:p>
      <w:pPr>
        <w:pStyle w:val="714"/>
        <w:ind w:firstLine="420"/>
        <w:spacing w:before="120" w:after="120" w:line="360" w:lineRule="auto"/>
        <w:rPr>
          <w:rFonts w:cs="宋体" w:asciiTheme="minorEastAsia" w:hAnsiTheme="minorEastAsia" w:eastAsiaTheme="minorEastAsia"/>
          <w:b/>
          <w:color w:val="000000" w:themeColor="text1"/>
          <w:sz w:val="21"/>
        </w:rPr>
      </w:pPr>
      <w:r>
        <w:rPr>
          <w:rFonts w:hint="eastAsia" w:cs="宋体" w:asciiTheme="minorEastAsia" w:hAnsiTheme="minorEastAsia" w:eastAsiaTheme="minorEastAsia"/>
          <w:color w:val="000000" w:themeColor="text1"/>
          <w:sz w:val="21"/>
        </w:rPr>
        <w:t xml:space="preserve">服务内容等要求详见招投标文件。</w:t>
      </w:r>
      <w:r/>
    </w:p>
    <w:p>
      <w:pPr>
        <w:pStyle w:val="71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2、合同总金额、期限</w:t>
      </w:r>
      <w:r/>
    </w:p>
    <w:p>
      <w:pPr>
        <w:pStyle w:val="71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2.1 本合同金额为（大写）：_______________________________元人民币（¥_____元）。</w:t>
      </w:r>
      <w:bookmarkStart w:id="128" w:name="OLE_LINK15"/>
      <w:r/>
      <w:bookmarkEnd w:id="128"/>
      <w:r/>
      <w:r/>
    </w:p>
    <w:p>
      <w:pPr>
        <w:pStyle w:val="71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3、组成本合同的有关文件</w:t>
      </w:r>
      <w:r/>
    </w:p>
    <w:p>
      <w:pPr>
        <w:pStyle w:val="71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3.1乙方应按招标文件规定的时间向甲方提供服务的有关技术资料。</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3.3 关于本项目政府采购的招投标文件或与本次采购活动方式相适应的文件及有关附件是本合同不可分割的组成部分，这些文件包括但不限于：</w:t>
      </w:r>
      <w:r/>
    </w:p>
    <w:p>
      <w:pPr>
        <w:pStyle w:val="71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（1）投标响应文件；               （2）投标报价文件；</w:t>
      </w:r>
      <w:r/>
    </w:p>
    <w:p>
      <w:pPr>
        <w:pStyle w:val="71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（3）项目组人员表                 （4）技术参数、商务条款响应及偏离表；</w:t>
      </w:r>
      <w:r/>
    </w:p>
    <w:p>
      <w:pPr>
        <w:pStyle w:val="71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（5）服务承诺；                   （6）中标通知书；</w:t>
      </w:r>
      <w:r/>
    </w:p>
    <w:p>
      <w:pPr>
        <w:pStyle w:val="71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（7）甲乙双方补充协议；           （8）乙方投标时提供的响应文件。</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4、知识产权保证</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71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5、产权保证</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乙方保证所交付的服务和服务所涉及的物品所有权无任何抵押、查封等权利瑕疵。</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6、履约保证金</w:t>
      </w:r>
      <w:r/>
    </w:p>
    <w:p>
      <w:pPr>
        <w:pStyle w:val="714"/>
        <w:ind w:firstLine="420"/>
        <w:spacing w:before="120" w:after="120" w:line="360" w:lineRule="auto"/>
        <w:rPr>
          <w:rFonts w:hAnsi="宋体" w:cs="宋体"/>
          <w:color w:val="000000" w:themeColor="text1"/>
          <w:sz w:val="21"/>
        </w:rPr>
      </w:pPr>
      <w:r>
        <w:rPr>
          <w:rFonts w:hAnsi="宋体" w:cs="宋体"/>
          <w:color w:val="000000" w:themeColor="text1"/>
          <w:sz w:val="21"/>
        </w:rPr>
        <w:t xml:space="preserve">6.1 乙方交纳人民币__零__元作为本合同的履约保证金。</w:t>
      </w:r>
      <w:r/>
    </w:p>
    <w:p>
      <w:pPr>
        <w:pStyle w:val="714"/>
        <w:ind w:firstLine="420"/>
        <w:spacing w:before="120" w:after="120" w:line="360" w:lineRule="auto"/>
        <w:rPr>
          <w:rFonts w:hAnsi="宋体" w:cs="宋体"/>
          <w:color w:val="000000" w:themeColor="text1"/>
          <w:sz w:val="21"/>
        </w:rPr>
      </w:pPr>
      <w:r>
        <w:rPr>
          <w:rFonts w:hAnsi="宋体" w:cs="宋体"/>
          <w:color w:val="000000" w:themeColor="text1"/>
          <w:sz w:val="21"/>
        </w:rPr>
        <w:t xml:space="preserve">6.2合同履行结束后，甲方应及时退还交纳的履约保证金。</w:t>
      </w:r>
      <w:r/>
    </w:p>
    <w:p>
      <w:pPr>
        <w:pStyle w:val="714"/>
        <w:ind w:firstLine="420"/>
        <w:spacing w:before="120" w:after="120" w:line="360" w:lineRule="auto"/>
        <w:rPr>
          <w:rFonts w:hAnsi="宋体" w:cs="宋体"/>
          <w:color w:val="000000" w:themeColor="text1"/>
          <w:sz w:val="21"/>
        </w:rPr>
      </w:pPr>
      <w:r>
        <w:rPr>
          <w:rFonts w:hAnsi="宋体" w:cs="宋体"/>
          <w:color w:val="000000" w:themeColor="text1"/>
          <w:sz w:val="21"/>
        </w:rPr>
        <w:t xml:space="preserve">6.2.1履约保证金退还方式：无</w:t>
      </w:r>
      <w:r>
        <w:rPr>
          <w:rFonts w:hint="eastAsia" w:hAnsi="宋体" w:cs="宋体"/>
          <w:color w:val="000000" w:themeColor="text1"/>
          <w:sz w:val="21"/>
        </w:rPr>
        <w:t xml:space="preserve">。</w:t>
      </w:r>
      <w:r/>
    </w:p>
    <w:p>
      <w:pPr>
        <w:pStyle w:val="714"/>
        <w:ind w:firstLine="420"/>
        <w:spacing w:before="120" w:after="120" w:line="360" w:lineRule="auto"/>
        <w:rPr>
          <w:rFonts w:hAnsi="宋体" w:cs="宋体"/>
          <w:color w:val="000000" w:themeColor="text1"/>
          <w:sz w:val="21"/>
        </w:rPr>
      </w:pPr>
      <w:r>
        <w:rPr>
          <w:rFonts w:hAnsi="宋体" w:cs="宋体"/>
          <w:color w:val="000000" w:themeColor="text1"/>
          <w:sz w:val="21"/>
        </w:rPr>
        <w:t xml:space="preserve">6.2.2履约保证金退还时间：无</w:t>
      </w:r>
      <w:r>
        <w:rPr>
          <w:rFonts w:hint="eastAsia" w:hAnsi="宋体" w:cs="宋体"/>
          <w:color w:val="000000" w:themeColor="text1"/>
          <w:sz w:val="21"/>
        </w:rPr>
        <w:t xml:space="preserve">。</w:t>
      </w:r>
      <w:r/>
    </w:p>
    <w:p>
      <w:pPr>
        <w:pStyle w:val="714"/>
        <w:ind w:firstLine="420"/>
        <w:spacing w:before="120" w:after="120" w:line="360" w:lineRule="auto"/>
        <w:rPr>
          <w:rFonts w:hAnsi="宋体" w:cs="宋体"/>
          <w:color w:val="000000" w:themeColor="text1"/>
          <w:sz w:val="21"/>
        </w:rPr>
      </w:pPr>
      <w:r>
        <w:rPr>
          <w:rFonts w:hAnsi="宋体" w:cs="宋体"/>
          <w:color w:val="000000" w:themeColor="text1"/>
          <w:sz w:val="21"/>
        </w:rPr>
        <w:t xml:space="preserve">6.2.3履约保证金退还条件：无</w:t>
      </w:r>
      <w:r>
        <w:rPr>
          <w:rFonts w:hint="eastAsia" w:hAnsi="宋体" w:cs="宋体"/>
          <w:color w:val="000000" w:themeColor="text1"/>
          <w:sz w:val="21"/>
        </w:rPr>
        <w:t xml:space="preserve">。</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Ansi="宋体" w:cs="宋体"/>
          <w:color w:val="000000" w:themeColor="text1"/>
          <w:sz w:val="21"/>
        </w:rPr>
        <w:t xml:space="preserve">6.2.4履约保证金不予退还的情形：无</w:t>
      </w:r>
      <w:r>
        <w:rPr>
          <w:rFonts w:hint="eastAsia" w:hAnsi="宋体" w:cs="宋体"/>
          <w:color w:val="000000" w:themeColor="text1"/>
          <w:sz w:val="21"/>
        </w:rPr>
        <w:t xml:space="preserve">。</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7、转包或分包</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7.1 本合同禁止转包，本合同范围的服务，应由乙方直接提供，不得转让他人提供。</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7.2 经甲方同意，乙方可以依法采取分包方式履行合同，但是分包方式履行的，乙方应就采购项目向甲方负全责。</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8、服务期</w:t>
      </w:r>
      <w:r/>
    </w:p>
    <w:p>
      <w:pPr>
        <w:pStyle w:val="71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合同签订之日起贰年。</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9、交付期、交付方式及交付地点</w:t>
      </w:r>
      <w:r/>
    </w:p>
    <w:p>
      <w:pPr>
        <w:pStyle w:val="714"/>
        <w:ind w:firstLine="420"/>
        <w:spacing w:before="120" w:after="120" w:line="360" w:lineRule="auto"/>
        <w:rPr>
          <w:rFonts w:cs="宋体" w:asciiTheme="minorEastAsia" w:hAnsiTheme="minorEastAsia" w:eastAsiaTheme="minorEastAsia"/>
          <w:bCs/>
          <w:color w:val="000000" w:themeColor="text1"/>
          <w:sz w:val="21"/>
          <w:u w:val="single"/>
        </w:rPr>
      </w:pPr>
      <w:r>
        <w:rPr>
          <w:rFonts w:hint="eastAsia" w:cs="宋体" w:asciiTheme="minorEastAsia" w:hAnsiTheme="minorEastAsia" w:eastAsiaTheme="minorEastAsia"/>
          <w:bCs/>
          <w:color w:val="000000" w:themeColor="text1"/>
          <w:sz w:val="21"/>
        </w:rPr>
        <w:t xml:space="preserve">9.1 交付期：</w:t>
      </w:r>
      <w:r>
        <w:rPr>
          <w:rFonts w:hint="eastAsia" w:cs="宋体" w:asciiTheme="minorEastAsia" w:hAnsiTheme="minorEastAsia" w:eastAsiaTheme="minorEastAsia"/>
          <w:color w:val="000000" w:themeColor="text1"/>
          <w:sz w:val="21"/>
          <w:u w:val="single"/>
        </w:rPr>
        <w:t xml:space="preserve">合同签订之日起贰年。</w:t>
      </w:r>
      <w:r/>
    </w:p>
    <w:p>
      <w:pPr>
        <w:pStyle w:val="714"/>
        <w:ind w:firstLine="420"/>
        <w:spacing w:before="120" w:after="120" w:line="360" w:lineRule="auto"/>
        <w:rPr>
          <w:rFonts w:cs="宋体" w:asciiTheme="minorEastAsia" w:hAnsiTheme="minorEastAsia" w:eastAsiaTheme="minorEastAsia"/>
          <w:bCs/>
          <w:color w:val="000000" w:themeColor="text1"/>
          <w:sz w:val="21"/>
          <w:u w:val="single"/>
        </w:rPr>
      </w:pPr>
      <w:r>
        <w:rPr>
          <w:rFonts w:hint="eastAsia" w:cs="宋体" w:asciiTheme="minorEastAsia" w:hAnsiTheme="minorEastAsia" w:eastAsiaTheme="minorEastAsia"/>
          <w:bCs/>
          <w:color w:val="000000" w:themeColor="text1"/>
          <w:sz w:val="21"/>
        </w:rPr>
        <w:t xml:space="preserve">9.2 交付方式：</w:t>
      </w:r>
      <w:r>
        <w:rPr>
          <w:rFonts w:hint="eastAsia" w:cs="宋体" w:asciiTheme="minorEastAsia" w:hAnsiTheme="minorEastAsia" w:eastAsiaTheme="minorEastAsia"/>
          <w:color w:val="000000" w:themeColor="text1"/>
          <w:sz w:val="21"/>
          <w:u w:val="single"/>
        </w:rPr>
        <w:t xml:space="preserve">/</w:t>
      </w:r>
      <w:r/>
    </w:p>
    <w:p>
      <w:pPr>
        <w:pStyle w:val="71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bCs/>
          <w:color w:val="000000" w:themeColor="text1"/>
          <w:sz w:val="21"/>
        </w:rPr>
        <w:t xml:space="preserve">9.3 交付地点：</w:t>
      </w:r>
      <w:r>
        <w:rPr>
          <w:rFonts w:hint="eastAsia" w:cs="宋体" w:asciiTheme="minorEastAsia" w:hAnsiTheme="minorEastAsia" w:eastAsiaTheme="minorEastAsia"/>
          <w:color w:val="000000" w:themeColor="text1"/>
          <w:sz w:val="21"/>
          <w:u w:val="single"/>
        </w:rPr>
        <w:t xml:space="preserve">采购人指定地点</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10、货款支付</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10.1 本合同项下所有款项均以人民币支付。 </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10.2 本合同项下的采购资金由甲方支付，付款前乙方向甲方开具发票。</w:t>
      </w:r>
      <w:r/>
    </w:p>
    <w:p>
      <w:pPr>
        <w:pStyle w:val="714"/>
        <w:ind w:left="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10.3 甲方付款方式：</w:t>
      </w:r>
      <w:r/>
    </w:p>
    <w:p>
      <w:pPr>
        <w:ind w:firstLine="420"/>
        <w:spacing w:line="360" w:lineRule="auto"/>
        <w:rPr>
          <w:rFonts w:ascii="宋体" w:hAnsi="宋体"/>
          <w:b/>
          <w:bCs/>
          <w:color w:val="000000" w:themeColor="text1"/>
          <w:szCs w:val="21"/>
        </w:rPr>
      </w:pPr>
      <w:r>
        <w:rPr>
          <w:rFonts w:hint="eastAsia" w:cs="宋体" w:asciiTheme="minorEastAsia" w:hAnsiTheme="minorEastAsia" w:eastAsiaTheme="minorEastAsia"/>
          <w:color w:val="000000" w:themeColor="text1"/>
        </w:rPr>
      </w:r>
      <w:r>
        <w:rPr>
          <w:rFonts w:ascii="SimSun" w:hAnsi="SimSun" w:eastAsia="SimSun" w:cs="SimSun"/>
          <w:color w:val="000000"/>
          <w:sz w:val="21"/>
          <w:u w:val="none"/>
        </w:rPr>
        <w:t xml:space="preserve">（</w:t>
      </w:r>
      <w:r>
        <w:rPr>
          <w:rFonts w:ascii="SimSun" w:hAnsi="SimSun" w:eastAsia="SimSun" w:cs="SimSun"/>
          <w:color w:val="000000"/>
          <w:sz w:val="21"/>
        </w:rPr>
        <w:t xml:space="preserve">1</w:t>
      </w:r>
      <w:r>
        <w:rPr>
          <w:rFonts w:ascii="SimSun" w:hAnsi="SimSun" w:eastAsia="SimSun" w:cs="SimSun"/>
          <w:color w:val="000000"/>
          <w:sz w:val="21"/>
          <w:u w:val="none"/>
        </w:rPr>
        <w:t xml:space="preserve">）签订合同后，乙方向甲方开具发票，甲方自收到发票后</w:t>
      </w:r>
      <w:r>
        <w:rPr>
          <w:rFonts w:ascii="SimSun" w:hAnsi="SimSun" w:eastAsia="SimSun" w:cs="SimSun"/>
          <w:color w:val="000000"/>
          <w:sz w:val="21"/>
        </w:rPr>
        <w:t xml:space="preserve">10</w:t>
      </w:r>
      <w:r>
        <w:rPr>
          <w:rFonts w:ascii="SimSun" w:hAnsi="SimSun" w:eastAsia="SimSun" w:cs="SimSun"/>
          <w:color w:val="000000"/>
          <w:sz w:val="21"/>
          <w:u w:val="none"/>
        </w:rPr>
        <w:t xml:space="preserve">个工作日内支付合同总价的</w:t>
      </w:r>
      <w:r>
        <w:rPr>
          <w:rFonts w:ascii="SimSun" w:hAnsi="SimSun" w:eastAsia="SimSun" w:cs="SimSun"/>
          <w:color w:val="000000"/>
          <w:sz w:val="21"/>
        </w:rPr>
        <w:t xml:space="preserve">30%</w:t>
      </w:r>
      <w:r>
        <w:rPr>
          <w:rFonts w:ascii="SimSun" w:hAnsi="SimSun" w:eastAsia="SimSun" w:cs="SimSun"/>
          <w:color w:val="000000"/>
          <w:sz w:val="21"/>
          <w:u w:val="none"/>
        </w:rPr>
        <w:t xml:space="preserve">；</w:t>
      </w:r>
      <w:r>
        <w:rPr>
          <w:rFonts w:ascii="SimSun" w:hAnsi="SimSun" w:eastAsia="SimSun" w:cs="SimSun"/>
          <w:color w:val="000000"/>
          <w:sz w:val="21"/>
        </w:rPr>
        <w:t xml:space="preserve">（2）服务期满壹年，乙方向甲方开具发票，甲方自收到发票后10个工作日内支付合同总价的20%；（3）服务期满贰年，乙方向甲方开具发票，甲方自收到发票后10个工作日内支付剩余合同款项。</w:t>
      </w:r>
      <w:r>
        <w:rPr>
          <w:rFonts w:hint="eastAsia" w:cs="宋体" w:asciiTheme="minorEastAsia" w:hAnsiTheme="minorEastAsia" w:eastAsiaTheme="minorEastAsia"/>
          <w:color w:val="000000" w:themeColor="text1"/>
        </w:rPr>
      </w:r>
      <w:r>
        <w:rPr>
          <w:rFonts w:hint="eastAsia" w:cs="宋体" w:asciiTheme="minorEastAsia" w:hAnsiTheme="minorEastAsia" w:eastAsiaTheme="minorEastAsia"/>
          <w:color w:val="000000" w:themeColor="text1"/>
        </w:rPr>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11、税费</w:t>
      </w:r>
      <w:r/>
    </w:p>
    <w:p>
      <w:pPr>
        <w:pStyle w:val="714"/>
        <w:ind w:firstLine="420"/>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color w:val="000000" w:themeColor="text1"/>
          <w:sz w:val="21"/>
        </w:rPr>
        <w:t xml:space="preserve">本合同执行中相关的一切税费均由乙方负担。</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12、质量保证及售后服务</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12.3 如在使用过程中发生质量问题，乙方在接到甲方通知后在__小时内到达甲方现场。</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12.4 服务期内，乙方应对所提供服务出现的质量及安全问题负责处理解决并承担一切费用。</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13、交付和验收</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13.1 乙方应当在合同签订后</w:t>
      </w:r>
      <w:r>
        <w:rPr>
          <w:rFonts w:hint="eastAsia"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rPr>
        <w:t xml:space="preserve">天内完成服务事项，招标文件有约定的，从其约定。</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13.2 验收标准：按乙方投标文件的承诺，并不低于国家相关标准。</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对于乙方要交付的服务，甲乙双方须在</w:t>
      </w:r>
      <w:r>
        <w:rPr>
          <w:rFonts w:hint="eastAsia"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rPr>
        <w:t xml:space="preserve">工作日内初验收，甲方对乙方提交的服务依据招标文件上的技术要求和国家有关质量标准进行现场初步验收，符合招标文件技术要求的，给予签收，初步验收不合格的不予签收。</w:t>
      </w: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13.3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13.4 甲乙双方关于调试和验收的其他约定：/。</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14、违约责任</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14.1 甲方无正当理由拒绝初验收和终验收服务项目的，甲方应按未付服务项目款金额每日万分之五向乙方支付违约金。</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14.2 甲方无故逾期验收和无故逾期办理款项支付手续的,甲方应按逾期付款金额每日万分之五向乙方支付违约金。</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14.3乙方违约，在消除违约情形前，应按本合同项目总额每日万分之五向甲方支付违约金，甲方可以从待付款项中扣除。</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14.4乙方因逾期交付服务项目或因其他违约行为，导致甲方解除合同的，乙方应向甲方支付合同总值5%的违约金，如造成甲方损失超过违约金的，超出部分由乙方继续承担赔偿责任。</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14"/>
        <w:ind w:firstLine="420"/>
        <w:spacing w:before="120" w:after="120" w:line="360" w:lineRule="auto"/>
        <w:rPr>
          <w:rFonts w:cs="宋体" w:asciiTheme="minorEastAsia" w:hAnsiTheme="minorEastAsia" w:eastAsiaTheme="minorEastAsia"/>
          <w:color w:val="000000" w:themeColor="text1"/>
          <w:sz w:val="21"/>
          <w:shd w:val="pct10" w:color="auto" w:fill="ffffff"/>
        </w:rPr>
      </w:pPr>
      <w:r>
        <w:rPr>
          <w:rFonts w:hint="eastAsia" w:cs="宋体" w:asciiTheme="minorEastAsia" w:hAnsiTheme="minorEastAsia" w:eastAsiaTheme="minorEastAsia"/>
          <w:color w:val="000000" w:themeColor="text1"/>
          <w:sz w:val="21"/>
        </w:rPr>
        <w:t xml:space="preserve">14.6合同生效后，发现乙方投标属虚假承诺，或经权威部门监测提供的服务不能满足招标文件要求，造成合同无法继续履行的，乙方应向甲方支付不少于合同总价</w:t>
      </w:r>
      <w:r>
        <w:rPr>
          <w:rFonts w:hint="eastAsia" w:cs="宋体" w:asciiTheme="minorEastAsia" w:hAnsiTheme="minorEastAsia" w:eastAsiaTheme="minorEastAsia"/>
          <w:color w:val="000000" w:themeColor="text1"/>
          <w:sz w:val="21"/>
          <w:u w:val="single"/>
        </w:rPr>
        <w:t xml:space="preserve"> 5 </w:t>
      </w:r>
      <w:r>
        <w:rPr>
          <w:rFonts w:hint="eastAsia" w:cs="宋体" w:asciiTheme="minorEastAsia" w:hAnsiTheme="minorEastAsia" w:eastAsiaTheme="minorEastAsia"/>
          <w:color w:val="000000" w:themeColor="text1"/>
          <w:sz w:val="21"/>
        </w:rPr>
        <w:t xml:space="preserve">%赔偿金。</w:t>
      </w:r>
      <w:r/>
    </w:p>
    <w:p>
      <w:pPr>
        <w:pStyle w:val="71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15、不可抗力事件处理</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16、争议解决</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16.1 因服务的品质质量问题发生争议的，可在国家认可的质量检测机构对服务内容质量进行鉴定。服务符合标准的，鉴定费由甲方承担；服务项目不符合质量标准的，鉴定费由乙方承担。</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16.2 因履行本合同引起的或与本合同有关的争议，甲、乙双方应首先通过友好协商解决；如果协商不能解决争议，甲乙双方同意采取下列两种方式的第</w:t>
      </w:r>
      <w:r>
        <w:rPr>
          <w:rFonts w:hint="eastAsia" w:cs="宋体" w:asciiTheme="minorEastAsia" w:hAnsiTheme="minorEastAsia" w:eastAsiaTheme="minorEastAsia"/>
          <w:color w:val="000000" w:themeColor="text1"/>
          <w:sz w:val="21"/>
          <w:u w:val="single"/>
        </w:rPr>
        <w:t xml:space="preserve">（1）</w:t>
      </w:r>
      <w:r>
        <w:rPr>
          <w:rFonts w:hint="eastAsia" w:cs="宋体" w:asciiTheme="minorEastAsia" w:hAnsiTheme="minorEastAsia" w:eastAsiaTheme="minorEastAsia"/>
          <w:color w:val="000000" w:themeColor="text1"/>
          <w:sz w:val="21"/>
        </w:rPr>
        <w:t xml:space="preserve">种方式解决争议：</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（1）向甲方所在地有管辖权的人民法院提起诉讼，适用中华人民共和国法律；</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（2）向宝应仲裁委员会按其仲裁规则申请仲裁。</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16.3 若甲乙双方任何一方都没有选择解除合同的，为避免扩大损失，在诉讼或仲裁期间，双方应继续履行。</w:t>
      </w:r>
      <w:r/>
    </w:p>
    <w:p>
      <w:pPr>
        <w:pStyle w:val="71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17、合同其它</w:t>
      </w:r>
      <w:r/>
    </w:p>
    <w:p>
      <w:pPr>
        <w:pStyle w:val="71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17.1 乙方应诚实信用，严格按照招标文件要求和投标承诺履行合同，不向甲方进行商业贿赂或者提供不正当利益。</w:t>
      </w:r>
      <w:r/>
    </w:p>
    <w:p>
      <w:pPr>
        <w:pStyle w:val="71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color w:val="000000" w:themeColor="text1"/>
          <w:sz w:val="21"/>
        </w:rPr>
        <w:t xml:space="preserve">17.2合同经双方法定代表人或授权代表签章并加盖单位公章，并经江苏精诚群业项目咨询管理有限公司见证盖章后生效。</w:t>
      </w:r>
      <w:r/>
    </w:p>
    <w:p>
      <w:pPr>
        <w:pStyle w:val="71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color w:val="000000" w:themeColor="text1"/>
          <w:sz w:val="21"/>
        </w:rPr>
        <w:t xml:space="preserve">17.3本合同未尽事宜，遵照《民法典》有关条文执行。</w:t>
      </w:r>
      <w:r/>
    </w:p>
    <w:p>
      <w:pPr>
        <w:pStyle w:val="714"/>
        <w:ind w:firstLine="420"/>
        <w:spacing w:before="120" w:after="120" w:line="360" w:lineRule="auto"/>
        <w:rPr>
          <w:rFonts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17</w:t>
      </w:r>
      <w:r>
        <w:rPr>
          <w:rFonts w:hint="eastAsia" w:asciiTheme="minorEastAsia" w:hAnsiTheme="minorEastAsia" w:eastAsiaTheme="minorEastAsia"/>
          <w:color w:val="000000" w:themeColor="text1"/>
          <w:sz w:val="21"/>
        </w:rPr>
        <w:t xml:space="preserve">.4本合同正本一式陆份，具有同等法律效力，甲方、乙方、见证方各执贰份。</w:t>
      </w:r>
      <w:r/>
    </w:p>
    <w:p>
      <w:pPr>
        <w:pStyle w:val="714"/>
        <w:ind w:left="420" w:hanging="42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w:t>
      </w:r>
      <w:r/>
    </w:p>
    <w:p>
      <w:pPr>
        <w:pStyle w:val="714"/>
        <w:ind w:left="420" w:hanging="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甲方：　　　　　　　</w:t>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t xml:space="preserve">  　　 乙方： </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地址：</w:t>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t xml:space="preserve">                   地址： </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法定代表人</w:t>
      </w:r>
      <w:r>
        <w:rPr>
          <w:rFonts w:hint="eastAsia" w:cs="宋体" w:asciiTheme="minorEastAsia" w:hAnsiTheme="minorEastAsia" w:eastAsiaTheme="minorEastAsia"/>
          <w:color w:val="000000" w:themeColor="text1"/>
          <w:sz w:val="21"/>
        </w:rPr>
        <w:t xml:space="preserve">或授权代表</w:t>
      </w:r>
      <w:r>
        <w:rPr>
          <w:rFonts w:hint="eastAsia" w:asciiTheme="minorEastAsia" w:hAnsiTheme="minorEastAsia" w:eastAsiaTheme="minorEastAsia"/>
          <w:color w:val="000000" w:themeColor="text1"/>
          <w:sz w:val="21"/>
        </w:rPr>
        <w:t xml:space="preserve">：                   法定代表人</w:t>
      </w:r>
      <w:r>
        <w:rPr>
          <w:rFonts w:hint="eastAsia" w:cs="宋体" w:asciiTheme="minorEastAsia" w:hAnsiTheme="minorEastAsia" w:eastAsiaTheme="minorEastAsia"/>
          <w:color w:val="000000" w:themeColor="text1"/>
          <w:sz w:val="21"/>
        </w:rPr>
        <w:t xml:space="preserve">或授权代表</w:t>
      </w:r>
      <w:r>
        <w:rPr>
          <w:rFonts w:hint="eastAsia" w:asciiTheme="minorEastAsia" w:hAnsiTheme="minorEastAsia" w:eastAsiaTheme="minorEastAsia"/>
          <w:color w:val="000000" w:themeColor="text1"/>
          <w:sz w:val="21"/>
        </w:rPr>
        <w:t xml:space="preserve">：</w:t>
      </w:r>
      <w:r/>
    </w:p>
    <w:p>
      <w:pPr>
        <w:pStyle w:val="71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联系电话：                               联系电话：</w:t>
      </w:r>
      <w:r/>
    </w:p>
    <w:p>
      <w:pPr>
        <w:pStyle w:val="71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日期：      年    月    日               日期：      年    月    日</w:t>
      </w:r>
      <w:r/>
    </w:p>
    <w:p>
      <w:pPr>
        <w:pStyle w:val="714"/>
        <w:ind w:firstLine="210"/>
        <w:spacing w:before="120" w:after="120" w:line="360" w:lineRule="auto"/>
        <w:rPr>
          <w:rFonts w:asciiTheme="minorEastAsia" w:hAnsiTheme="minorEastAsia" w:eastAsiaTheme="minorEastAsia"/>
          <w:color w:val="000000" w:themeColor="text1"/>
          <w:sz w:val="21"/>
        </w:rPr>
      </w:pPr>
      <w:r>
        <w:rPr>
          <w:rFonts w:asciiTheme="minorEastAsia" w:hAnsiTheme="minorEastAsia" w:eastAsiaTheme="minorEastAsia"/>
          <w:color w:val="000000" w:themeColor="text1"/>
          <w:sz w:val="21"/>
        </w:rPr>
      </w:r>
      <w:r/>
    </w:p>
    <w:p>
      <w:pPr>
        <w:pStyle w:val="71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见证方：江苏精诚群业项目咨询管理有限公司</w:t>
      </w:r>
      <w:r/>
    </w:p>
    <w:p>
      <w:pPr>
        <w:pStyle w:val="71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项目经办人：胡玲</w:t>
      </w:r>
      <w:r/>
    </w:p>
    <w:p>
      <w:pPr>
        <w:pStyle w:val="714"/>
        <w:ind w:firstLine="210"/>
        <w:spacing w:before="120" w:after="120" w:line="360" w:lineRule="auto"/>
        <w:rPr>
          <w:rFonts w:asciiTheme="minorEastAsia" w:hAnsiTheme="minorEastAsia" w:eastAsiaTheme="minorEastAsia"/>
          <w:color w:val="000000" w:themeColor="text1"/>
          <w:sz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olor w:val="000000" w:themeColor="text1"/>
          <w:sz w:val="21"/>
        </w:rPr>
        <w:t xml:space="preserve">日期：     年   月   日</w:t>
      </w:r>
      <w:bookmarkEnd w:id="127"/>
      <w:r/>
    </w:p>
    <w:p>
      <w:pPr>
        <w:jc w:val="center"/>
        <w:spacing w:before="120" w:after="120" w:line="400" w:lineRule="exact"/>
        <w:rPr>
          <w:rFonts w:ascii="宋体" w:hAnsi="宋体" w:cs="宋体"/>
          <w:b/>
          <w:color w:val="000000" w:themeColor="text1"/>
          <w:szCs w:val="21"/>
        </w:rPr>
      </w:pPr>
      <w:r>
        <w:rPr>
          <w:rFonts w:hint="eastAsia" w:ascii="宋体" w:hAnsi="宋体"/>
          <w:b/>
          <w:bCs/>
          <w:color w:val="000000" w:themeColor="text1"/>
          <w:sz w:val="36"/>
          <w:szCs w:val="44"/>
        </w:rPr>
        <w:t xml:space="preserve">第四章 项目需求</w:t>
      </w:r>
      <w:r/>
    </w:p>
    <w:p>
      <w:pPr>
        <w:ind w:firstLine="482"/>
        <w:spacing w:line="360" w:lineRule="auto"/>
        <w:rPr>
          <w:rFonts w:ascii="宋体" w:hAnsi="宋体" w:cs="宋体"/>
          <w:color w:val="000000" w:themeColor="text1"/>
          <w:szCs w:val="21"/>
        </w:rPr>
      </w:pPr>
      <w:r>
        <w:rPr>
          <w:rFonts w:hint="eastAsia" w:ascii="宋体" w:hAnsi="宋体"/>
          <w:b/>
          <w:bCs/>
          <w:color w:val="000000" w:themeColor="text1"/>
          <w:sz w:val="24"/>
          <w:szCs w:val="24"/>
        </w:rPr>
        <w:t xml:space="preserve">项目属性:服务类项目</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供应商对于投标产品的包装应按照“财办库〔2020〕123号《关于印发《商品包装政府采购需求标准（试行）》、《快递包装政府采购需求标准（试行）》的通知》”执行。</w:t>
      </w:r>
      <w:r/>
    </w:p>
    <w:p>
      <w:pPr>
        <w:ind w:firstLine="422"/>
        <w:spacing w:before="120" w:after="120" w:line="360" w:lineRule="auto"/>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本章内容里斜体且有下划线部分为实质性要求和条件，投标文件不满足的，视为无效投标处理。</w:t>
      </w:r>
      <w:r/>
    </w:p>
    <w:p>
      <w:pPr>
        <w:pStyle w:val="714"/>
        <w:ind w:firstLine="525"/>
        <w:spacing w:before="120" w:after="120" w:line="360" w:lineRule="auto"/>
        <w:rPr>
          <w:rFonts w:hAnsi="宋体" w:cs="宋体"/>
          <w:color w:val="000000" w:themeColor="text1"/>
          <w:sz w:val="21"/>
        </w:rPr>
      </w:pPr>
      <w:r/>
      <w:bookmarkStart w:id="130" w:name="OLE_LINK11"/>
      <w:r/>
      <w:bookmarkStart w:id="131" w:name="OLE_LINK12"/>
      <w:r>
        <w:rPr>
          <w:rFonts w:hint="eastAsia" w:hAnsi="宋体" w:cs="宋体"/>
          <w:color w:val="000000" w:themeColor="text1"/>
          <w:sz w:val="21"/>
        </w:rPr>
        <w:t xml:space="preserve">一、项目概况及背景</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当前，随着区域经济高速发展，各类市场主体加速集聚，形成了“企业规模小、行业门类杂、经营数量多”的格局。多数企业安全管理基础薄弱，在市场经济利益驱动下，普遍存在重生产经营、轻安全生产的倾向，导致消防安全、设备操作、人员防护等各类安全隐患大量滋生。现有安全监管面临“执法力量不足、执法成本高企、专业执法能力欠缺、复杂执法环境制约”的多重挑战，尤其是园区管理层面，普遍存在“监管企业多、工作人员少”“基层事务繁杂、安全专业知识储备不足”的困境，导致安全监管难以全面覆盖、精准到位，安全事故防控压力巨大。</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本项目旨在针对当前区域内安全生产监管的突出矛盾与风险痛点，通过整合监管资源、优化监管流程、强化专业支撑、引入专业化、数字化手段等方式，构建“精准识别、高效处置、长效防控”的安全生产监管体系。项目将重点聚焦安全生产服务、智慧物联、企业主体责任落实、监管能力提升等核心目标，解决园区及基层监管“人手不足、专业不够、覆盖不全”的问题，最终实现区域安全生产风险可控、隐患可治，保障经济发展与民生安全的协同推进。</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现对宝应经济开发区内为数 350 家左右中、小微企业，进行安全服务工作，每月制定服务计划按计划执行任务，每季度制定季度服务计划按照计划执行任务，同时制定隐患闭环计划，做到痕迹化管理；每年安排 10次省级专家对辖区内企业开展指导服务；对社会面小场所安全治理系统内约1200家小场所信息进行维护，开展季度巡查和重大节日、重要时段高风险场所巡查，按照县安消办部署要求指导督促场所业主开展每月自查和每日打卡。</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结合宝应经济开发区安全生产工作实际，由第三方机构派驻工作人员，构建安全生产信息化平台并对接智慧物联设备,核心是通过“物联感知•+数据整合•+业务协同”实现安全生产全流程的数字化、智能化管理。</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二、人员配置要求</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人员要求：中标单位需提供如下相关专业人员，下述人数为最低要求。</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一个由四名专业人士组成的安全技术团队常驻办公（1名项目负责人和3名安全巡查员驻点服务）。</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主要工作内容如下：</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1)</w:t>
      </w:r>
      <w:r>
        <w:rPr>
          <w:rFonts w:hint="eastAsia" w:hAnsi="宋体" w:cs="宋体"/>
          <w:color w:val="000000" w:themeColor="text1"/>
          <w:sz w:val="21"/>
        </w:rPr>
        <w:tab/>
        <w:t xml:space="preserve">带领安全巡查员对辖区内划分企业进行排查，登记造册，依据安全生产法律法规及相关标准对企业出具现场检查意见书；以综合检查为基础，同时突出专项检查，对企业展开全面安全检查工作，突出重点，汇总检查情况，分析隐患风险，提出安全防控措施及整改建议等；在全面排查的基础上按照行业领域类别、企业风险大小分级分类造册；全面协助应急管理局进行相关检查及排查工作；为应急管理局安全生产工作提供信息和决策咨询；</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w:t>
      </w:r>
      <w:r>
        <w:rPr>
          <w:rFonts w:hint="eastAsia" w:hAnsi="宋体" w:cs="宋体"/>
          <w:color w:val="000000" w:themeColor="text1"/>
          <w:sz w:val="21"/>
        </w:rPr>
        <w:tab/>
        <w:t xml:space="preserve">对企业涉及危险化学品储存使用、粉尘涉爆、有限空间、关键装置以及重点部位进行全面普查建立台账；</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3)</w:t>
      </w:r>
      <w:r>
        <w:rPr>
          <w:rFonts w:hint="eastAsia" w:hAnsi="宋体" w:cs="宋体"/>
          <w:color w:val="000000" w:themeColor="text1"/>
          <w:sz w:val="21"/>
        </w:rPr>
        <w:tab/>
        <w:t xml:space="preserve">全面协助开发区组织企业负责人、安全员实施安全生产教育宣传培训等工作；</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4)</w:t>
      </w:r>
      <w:r>
        <w:rPr>
          <w:rFonts w:hint="eastAsia" w:hAnsi="宋体" w:cs="宋体"/>
          <w:color w:val="000000" w:themeColor="text1"/>
          <w:sz w:val="21"/>
        </w:rPr>
        <w:tab/>
        <w:t xml:space="preserve">督促各企业、场所安全、消防负责人落实隐患整改；</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5)</w:t>
      </w:r>
      <w:r>
        <w:rPr>
          <w:rFonts w:hint="eastAsia" w:hAnsi="宋体" w:cs="宋体"/>
          <w:color w:val="000000" w:themeColor="text1"/>
          <w:sz w:val="21"/>
        </w:rPr>
        <w:tab/>
        <w:t xml:space="preserve">安全宣传，特别是让群众也参与到安全工作中来，从而提高人员的自我防范意识及应对突发事件处置能力；</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6)</w:t>
      </w:r>
      <w:r>
        <w:rPr>
          <w:rFonts w:hint="eastAsia" w:hAnsi="宋体" w:cs="宋体"/>
          <w:color w:val="000000" w:themeColor="text1"/>
          <w:sz w:val="21"/>
        </w:rPr>
        <w:tab/>
        <w:t xml:space="preserve">及时处理上报隐患信息与投诉事件；</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7)</w:t>
      </w:r>
      <w:r>
        <w:rPr>
          <w:rFonts w:hint="eastAsia" w:hAnsi="宋体" w:cs="宋体"/>
          <w:color w:val="000000" w:themeColor="text1"/>
          <w:sz w:val="21"/>
        </w:rPr>
        <w:tab/>
        <w:t xml:space="preserve">积极参与各大领域重大问题调研，为改善宝应经济开发区安全生产条件、改进安全生产工作提出意见和建议；</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8)</w:t>
      </w:r>
      <w:r>
        <w:rPr>
          <w:rFonts w:hint="eastAsia" w:hAnsi="宋体" w:cs="宋体"/>
          <w:color w:val="000000" w:themeColor="text1"/>
          <w:sz w:val="21"/>
        </w:rPr>
        <w:tab/>
        <w:t xml:space="preserve">根据企业安全生产事故风险防范和管理水平，实施风险分级管控，分别确定检查重点和检查频次；</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9)</w:t>
      </w:r>
      <w:r>
        <w:rPr>
          <w:rFonts w:hint="eastAsia" w:hAnsi="宋体" w:cs="宋体"/>
          <w:color w:val="000000" w:themeColor="text1"/>
          <w:sz w:val="21"/>
        </w:rPr>
        <w:tab/>
        <w:t xml:space="preserve">根据苏商开发函{2022}166号文的要求，对本项目需求范围内的企业安全生产监督检查建设集约化可视化安全生产监管信息共享平台、安全生产信息化大数据建设并对接智慧物联设备(包括按照《江苏省工业企业安全生产风险报告规定》(省政府令第140号)指导企业做好相关工作)等工作。</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10)其它与安全生产相关的工作等。</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三、人员职责</w:t>
      </w:r>
      <w:r/>
    </w:p>
    <w:tbl>
      <w:tblPr>
        <w:tblpPr w:horzAnchor="page" w:tblpX="2106" w:vertAnchor="text" w:tblpY="59" w:leftFromText="180" w:topFromText="0" w:rightFromText="180" w:bottomFromText="0"/>
        <w:tblW w:w="8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7038"/>
      </w:tblGrid>
      <w:tr>
        <w:trPr>
          <w:trHeight w:val="447"/>
        </w:trPr>
        <w:tc>
          <w:tcPr>
            <w:shd w:val="clear" w:color="auto" w:fill="ffffff"/>
            <w:tcW w:w="1384" w:type="dxa"/>
            <w:textDirection w:val="lrTb"/>
            <w:noWrap w:val="false"/>
          </w:tcPr>
          <w:p>
            <w:pPr>
              <w:jc w:val="center"/>
              <w:spacing w:line="360" w:lineRule="auto"/>
              <w:rPr>
                <w:rFonts w:ascii="宋体" w:hAnsi="宋体" w:cs="Calibri"/>
                <w:b/>
                <w:bCs/>
                <w:color w:val="000000" w:themeColor="text1"/>
              </w:rPr>
            </w:pPr>
            <w:r>
              <w:rPr>
                <w:rFonts w:ascii="宋体" w:hAnsi="宋体" w:cs="Calibri"/>
                <w:b/>
                <w:bCs/>
                <w:color w:val="000000" w:themeColor="text1"/>
                <w:szCs w:val="21"/>
              </w:rPr>
              <w:t xml:space="preserve">人员</w:t>
            </w:r>
            <w:r/>
          </w:p>
        </w:tc>
        <w:tc>
          <w:tcPr>
            <w:shd w:val="clear" w:color="auto" w:fill="ffffff"/>
            <w:tcW w:w="7038" w:type="dxa"/>
            <w:textDirection w:val="lrTb"/>
            <w:noWrap w:val="false"/>
          </w:tcPr>
          <w:p>
            <w:pPr>
              <w:jc w:val="center"/>
              <w:spacing w:line="360" w:lineRule="auto"/>
              <w:rPr>
                <w:rFonts w:ascii="宋体" w:hAnsi="宋体" w:cs="Calibri"/>
                <w:b/>
                <w:bCs/>
                <w:color w:val="000000" w:themeColor="text1"/>
              </w:rPr>
            </w:pPr>
            <w:r>
              <w:rPr>
                <w:rFonts w:ascii="宋体" w:hAnsi="宋体" w:cs="Calibri"/>
                <w:b/>
                <w:bCs/>
                <w:color w:val="000000" w:themeColor="text1"/>
                <w:szCs w:val="21"/>
              </w:rPr>
              <w:t xml:space="preserve">职责</w:t>
            </w:r>
            <w:r/>
          </w:p>
        </w:tc>
      </w:tr>
      <w:tr>
        <w:trPr>
          <w:trHeight w:val="3640" w:hRule="exact"/>
        </w:trPr>
        <w:tc>
          <w:tcPr>
            <w:tcW w:w="1384" w:type="dxa"/>
            <w:vAlign w:val="center"/>
            <w:textDirection w:val="lrTb"/>
            <w:noWrap w:val="false"/>
          </w:tcPr>
          <w:p>
            <w:pPr>
              <w:jc w:val="center"/>
              <w:spacing w:line="360" w:lineRule="auto"/>
              <w:rPr>
                <w:rFonts w:ascii="宋体" w:hAnsi="宋体" w:cs="Calibri"/>
                <w:color w:val="000000" w:themeColor="text1"/>
              </w:rPr>
            </w:pPr>
            <w:r>
              <w:rPr>
                <w:rFonts w:hint="eastAsia" w:ascii="宋体" w:hAnsi="宋体" w:cs="Calibri"/>
                <w:color w:val="000000" w:themeColor="text1"/>
                <w:szCs w:val="21"/>
              </w:rPr>
              <w:t xml:space="preserve">安全技术团队</w:t>
            </w:r>
            <w:r/>
          </w:p>
          <w:p>
            <w:pPr>
              <w:jc w:val="center"/>
              <w:spacing w:line="360" w:lineRule="auto"/>
              <w:rPr>
                <w:rFonts w:ascii="宋体" w:hAnsi="宋体" w:cs="Calibri"/>
                <w:color w:val="000000" w:themeColor="text1"/>
              </w:rPr>
            </w:pPr>
            <w:r>
              <w:rPr>
                <w:rFonts w:hint="eastAsia" w:ascii="宋体" w:hAnsi="宋体" w:cs="Calibri"/>
                <w:color w:val="000000" w:themeColor="text1"/>
                <w:szCs w:val="21"/>
              </w:rPr>
              <w:t xml:space="preserve">（3名常驻）</w:t>
            </w:r>
            <w:r/>
          </w:p>
        </w:tc>
        <w:tc>
          <w:tcPr>
            <w:tcW w:w="7038" w:type="dxa"/>
            <w:vAlign w:val="center"/>
            <w:textDirection w:val="lrTb"/>
            <w:noWrap w:val="false"/>
          </w:tcPr>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企业安全隐患排查，提出具体解决方案，闭环管理</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协助</w:t>
            </w:r>
            <w:r>
              <w:rPr>
                <w:rFonts w:hint="eastAsia" w:ascii="宋体" w:hAnsi="宋体" w:cs="Calibri"/>
                <w:color w:val="000000" w:themeColor="text1"/>
                <w:szCs w:val="21"/>
              </w:rPr>
              <w:t xml:space="preserve">宝应经济开发区</w:t>
            </w:r>
            <w:r>
              <w:rPr>
                <w:rFonts w:ascii="宋体" w:hAnsi="宋体" w:cs="Calibri"/>
                <w:color w:val="000000" w:themeColor="text1"/>
                <w:szCs w:val="21"/>
              </w:rPr>
              <w:t xml:space="preserve">对投诉、突发安全事件进行现场处置</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提供安全生产政策及安全生产管理相关问题咨询</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配合</w:t>
            </w:r>
            <w:r>
              <w:rPr>
                <w:rFonts w:hint="eastAsia" w:ascii="宋体" w:hAnsi="宋体" w:cs="Calibri"/>
                <w:color w:val="000000" w:themeColor="text1"/>
                <w:szCs w:val="21"/>
              </w:rPr>
              <w:t xml:space="preserve">宝应经济开发区</w:t>
            </w:r>
            <w:r>
              <w:rPr>
                <w:rFonts w:ascii="宋体" w:hAnsi="宋体" w:cs="Calibri"/>
                <w:color w:val="000000" w:themeColor="text1"/>
                <w:szCs w:val="21"/>
              </w:rPr>
              <w:t xml:space="preserve">开展例行的安全检查工作</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建立、完善企业安全管理信息档案</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企业安全隐患排查，</w:t>
            </w:r>
            <w:r>
              <w:rPr>
                <w:rFonts w:hint="eastAsia" w:ascii="宋体" w:hAnsi="宋体" w:cs="Calibri"/>
                <w:color w:val="000000" w:themeColor="text1"/>
                <w:szCs w:val="21"/>
              </w:rPr>
              <w:t xml:space="preserve">安全生产信息监管平台数据录入及</w:t>
            </w:r>
            <w:r>
              <w:rPr>
                <w:rFonts w:ascii="宋体" w:hAnsi="宋体" w:cs="Calibri"/>
                <w:color w:val="000000" w:themeColor="text1"/>
                <w:szCs w:val="21"/>
              </w:rPr>
              <w:t xml:space="preserve">闭环管理</w:t>
            </w:r>
            <w:r>
              <w:rPr>
                <w:rFonts w:hint="eastAsia" w:ascii="宋体" w:hAnsi="宋体" w:cs="Calibri"/>
                <w:color w:val="000000" w:themeColor="text1"/>
                <w:szCs w:val="21"/>
              </w:rPr>
              <w:t xml:space="preserve">；</w:t>
            </w:r>
            <w:r/>
          </w:p>
          <w:p>
            <w:pPr>
              <w:numPr>
                <w:ilvl w:val="0"/>
                <w:numId w:val="4"/>
              </w:numPr>
              <w:ind w:firstLine="420"/>
              <w:spacing w:line="360" w:lineRule="auto"/>
              <w:shd w:val="clear" w:color="auto" w:fill="ffffff"/>
              <w:widowControl/>
              <w:rPr>
                <w:color w:val="000000" w:themeColor="text1"/>
              </w:rPr>
            </w:pPr>
            <w:r>
              <w:rPr>
                <w:rFonts w:ascii="宋体" w:hAnsi="宋体" w:cs="Calibri"/>
                <w:color w:val="000000" w:themeColor="text1"/>
                <w:szCs w:val="21"/>
              </w:rPr>
              <w:t xml:space="preserve">配合职能部门其他相关安全生产工作。配合职能部门其他相关安全生产工作。</w:t>
            </w:r>
            <w:r/>
          </w:p>
        </w:tc>
      </w:tr>
      <w:tr>
        <w:trPr>
          <w:trHeight w:val="2519" w:hRule="exact"/>
        </w:trPr>
        <w:tc>
          <w:tcPr>
            <w:tcW w:w="1384" w:type="dxa"/>
            <w:vAlign w:val="center"/>
            <w:textDirection w:val="lrTb"/>
            <w:noWrap w:val="false"/>
          </w:tcPr>
          <w:p>
            <w:pPr>
              <w:jc w:val="center"/>
              <w:spacing w:line="360" w:lineRule="auto"/>
              <w:rPr>
                <w:rFonts w:ascii="宋体" w:hAnsi="宋体" w:cs="Calibri"/>
                <w:color w:val="000000" w:themeColor="text1"/>
              </w:rPr>
            </w:pPr>
            <w:r>
              <w:rPr>
                <w:rFonts w:hint="eastAsia" w:ascii="宋体" w:hAnsi="宋体" w:cs="Calibri"/>
                <w:color w:val="000000" w:themeColor="text1"/>
                <w:szCs w:val="21"/>
              </w:rPr>
              <w:t xml:space="preserve">项目负责人</w:t>
            </w:r>
            <w:r/>
          </w:p>
          <w:p>
            <w:pPr>
              <w:jc w:val="center"/>
              <w:spacing w:line="360" w:lineRule="auto"/>
              <w:rPr>
                <w:rFonts w:ascii="宋体" w:hAnsi="宋体" w:cs="Calibri"/>
                <w:color w:val="000000" w:themeColor="text1"/>
              </w:rPr>
            </w:pPr>
            <w:r>
              <w:rPr>
                <w:rFonts w:ascii="宋体" w:hAnsi="宋体" w:cs="Calibri"/>
                <w:color w:val="000000" w:themeColor="text1"/>
                <w:szCs w:val="21"/>
              </w:rPr>
              <w:t xml:space="preserve">（1</w:t>
            </w:r>
            <w:r>
              <w:rPr>
                <w:rFonts w:hint="eastAsia" w:ascii="宋体" w:hAnsi="宋体" w:cs="Calibri"/>
                <w:color w:val="000000" w:themeColor="text1"/>
                <w:szCs w:val="21"/>
              </w:rPr>
              <w:t xml:space="preserve">名常驻）</w:t>
            </w:r>
            <w:r/>
          </w:p>
        </w:tc>
        <w:tc>
          <w:tcPr>
            <w:tcW w:w="7038" w:type="dxa"/>
            <w:vAlign w:val="center"/>
            <w:textDirection w:val="lrTb"/>
            <w:noWrap w:val="false"/>
          </w:tcPr>
          <w:p>
            <w:pPr>
              <w:numPr>
                <w:ilvl w:val="0"/>
                <w:numId w:val="5"/>
              </w:numPr>
              <w:ind w:firstLine="420"/>
              <w:spacing w:line="360" w:lineRule="auto"/>
              <w:shd w:val="clear" w:color="auto" w:fill="ffffff"/>
              <w:widowControl/>
              <w:rPr>
                <w:rFonts w:ascii="宋体" w:hAnsi="宋体" w:cs="Calibri"/>
                <w:color w:val="000000" w:themeColor="text1"/>
              </w:rPr>
            </w:pPr>
            <w:r>
              <w:rPr>
                <w:rFonts w:ascii="宋体" w:hAnsi="宋体" w:cs="Calibri"/>
                <w:color w:val="000000" w:themeColor="text1"/>
                <w:szCs w:val="21"/>
              </w:rPr>
              <w:t xml:space="preserve">企业基本信息、隐患信息实时录入</w:t>
            </w:r>
            <w:r>
              <w:rPr>
                <w:rFonts w:hint="eastAsia" w:ascii="宋体" w:hAnsi="宋体" w:cs="Calibri"/>
                <w:color w:val="000000" w:themeColor="text1"/>
                <w:szCs w:val="21"/>
              </w:rPr>
              <w:t xml:space="preserve">信息化监管</w:t>
            </w:r>
            <w:r>
              <w:rPr>
                <w:rFonts w:ascii="宋体" w:hAnsi="宋体" w:cs="Calibri"/>
                <w:color w:val="000000" w:themeColor="text1"/>
                <w:szCs w:val="21"/>
              </w:rPr>
              <w:t xml:space="preserve">进行风险分级</w:t>
            </w:r>
            <w:r>
              <w:rPr>
                <w:rFonts w:hint="eastAsia" w:ascii="宋体" w:hAnsi="宋体" w:cs="Calibri"/>
                <w:color w:val="000000" w:themeColor="text1"/>
                <w:szCs w:val="21"/>
              </w:rPr>
              <w:t xml:space="preserve">；</w:t>
            </w:r>
            <w:r/>
          </w:p>
          <w:p>
            <w:pPr>
              <w:numPr>
                <w:ilvl w:val="0"/>
                <w:numId w:val="5"/>
              </w:numPr>
              <w:ind w:firstLine="420"/>
              <w:spacing w:line="360" w:lineRule="auto"/>
              <w:shd w:val="clear" w:color="auto" w:fill="ffffff"/>
              <w:widowControl/>
              <w:rPr>
                <w:rFonts w:ascii="宋体" w:hAnsi="宋体" w:cs="宋体"/>
                <w:color w:val="000000" w:themeColor="text1"/>
              </w:rPr>
            </w:pPr>
            <w:r>
              <w:rPr>
                <w:rFonts w:ascii="宋体" w:hAnsi="宋体" w:cs="Calibri"/>
                <w:color w:val="000000" w:themeColor="text1"/>
                <w:szCs w:val="21"/>
              </w:rPr>
              <w:t xml:space="preserve">协助</w:t>
            </w:r>
            <w:r>
              <w:rPr>
                <w:rFonts w:hint="eastAsia" w:ascii="宋体" w:hAnsi="宋体" w:cs="Calibri"/>
                <w:color w:val="000000" w:themeColor="text1"/>
                <w:szCs w:val="21"/>
              </w:rPr>
              <w:t xml:space="preserve">宝应经济开发区</w:t>
            </w:r>
            <w:r>
              <w:rPr>
                <w:rFonts w:ascii="宋体" w:hAnsi="宋体" w:cs="Calibri"/>
                <w:color w:val="000000" w:themeColor="text1"/>
                <w:szCs w:val="21"/>
              </w:rPr>
              <w:t xml:space="preserve">对投诉、突发安全事件进行现场处置</w:t>
            </w:r>
            <w:r>
              <w:rPr>
                <w:rFonts w:hint="eastAsia" w:ascii="宋体" w:hAnsi="宋体" w:cs="Calibri"/>
                <w:color w:val="000000" w:themeColor="text1"/>
                <w:szCs w:val="21"/>
              </w:rPr>
              <w:t xml:space="preserve">；</w:t>
            </w:r>
            <w:r/>
          </w:p>
          <w:p>
            <w:pPr>
              <w:numPr>
                <w:ilvl w:val="0"/>
                <w:numId w:val="5"/>
              </w:numPr>
              <w:ind w:firstLine="420"/>
              <w:spacing w:line="360" w:lineRule="auto"/>
              <w:shd w:val="clear" w:color="auto" w:fill="ffffff"/>
              <w:widowControl/>
              <w:rPr>
                <w:rFonts w:ascii="宋体" w:hAnsi="宋体" w:cs="宋体"/>
                <w:color w:val="000000" w:themeColor="text1"/>
              </w:rPr>
            </w:pPr>
            <w:r>
              <w:rPr>
                <w:rFonts w:ascii="宋体" w:hAnsi="宋体" w:cs="Calibri"/>
                <w:color w:val="000000" w:themeColor="text1"/>
                <w:szCs w:val="21"/>
              </w:rPr>
              <w:t xml:space="preserve">编制安全管理总结性报告</w:t>
            </w:r>
            <w:r>
              <w:rPr>
                <w:rFonts w:hint="eastAsia" w:ascii="宋体" w:hAnsi="宋体" w:cs="Calibri"/>
                <w:color w:val="000000" w:themeColor="text1"/>
                <w:szCs w:val="21"/>
              </w:rPr>
              <w:t xml:space="preserve">；</w:t>
            </w:r>
            <w:r/>
          </w:p>
          <w:p>
            <w:pPr>
              <w:numPr>
                <w:ilvl w:val="0"/>
                <w:numId w:val="5"/>
              </w:numPr>
              <w:ind w:firstLine="420"/>
              <w:spacing w:line="360" w:lineRule="auto"/>
              <w:shd w:val="clear" w:color="auto" w:fill="ffffff"/>
              <w:widowControl/>
              <w:rPr>
                <w:rFonts w:ascii="宋体" w:hAnsi="宋体" w:cs="宋体"/>
                <w:color w:val="000000" w:themeColor="text1"/>
              </w:rPr>
            </w:pPr>
            <w:r>
              <w:rPr>
                <w:rFonts w:ascii="宋体" w:hAnsi="宋体" w:cs="Calibri"/>
                <w:color w:val="000000" w:themeColor="text1"/>
                <w:szCs w:val="21"/>
              </w:rPr>
              <w:t xml:space="preserve">提供安全生产政策及安全生产管理相关问题咨询</w:t>
            </w:r>
            <w:r>
              <w:rPr>
                <w:rFonts w:hint="eastAsia" w:ascii="宋体" w:hAnsi="宋体" w:cs="Calibri"/>
                <w:color w:val="000000" w:themeColor="text1"/>
                <w:szCs w:val="21"/>
              </w:rPr>
              <w:t xml:space="preserve">；</w:t>
            </w:r>
            <w:r/>
          </w:p>
          <w:p>
            <w:pPr>
              <w:numPr>
                <w:ilvl w:val="0"/>
                <w:numId w:val="5"/>
              </w:numPr>
              <w:ind w:firstLine="420"/>
              <w:spacing w:line="360" w:lineRule="auto"/>
              <w:shd w:val="clear" w:color="auto" w:fill="ffffff"/>
              <w:widowControl/>
              <w:rPr>
                <w:rFonts w:ascii="宋体" w:hAnsi="宋体" w:cs="宋体"/>
                <w:color w:val="000000" w:themeColor="text1"/>
              </w:rPr>
            </w:pPr>
            <w:r>
              <w:rPr>
                <w:rFonts w:ascii="宋体" w:hAnsi="宋体" w:cs="Calibri"/>
                <w:color w:val="000000" w:themeColor="text1"/>
                <w:szCs w:val="21"/>
              </w:rPr>
              <w:t xml:space="preserve">配合</w:t>
            </w:r>
            <w:r>
              <w:rPr>
                <w:rFonts w:hint="eastAsia" w:ascii="宋体" w:hAnsi="宋体" w:cs="Calibri"/>
                <w:color w:val="000000" w:themeColor="text1"/>
                <w:szCs w:val="21"/>
              </w:rPr>
              <w:t xml:space="preserve">宝应经济开发区</w:t>
            </w:r>
            <w:r>
              <w:rPr>
                <w:rFonts w:ascii="宋体" w:hAnsi="宋体" w:cs="Calibri"/>
                <w:color w:val="000000" w:themeColor="text1"/>
                <w:szCs w:val="21"/>
              </w:rPr>
              <w:t xml:space="preserve">开展例行的安全检查工作。</w:t>
            </w:r>
            <w:r/>
          </w:p>
        </w:tc>
      </w:tr>
      <w:tr>
        <w:trPr>
          <w:trHeight w:val="733" w:hRule="exact"/>
        </w:trPr>
        <w:tc>
          <w:tcPr>
            <w:tcW w:w="1384" w:type="dxa"/>
            <w:vAlign w:val="center"/>
            <w:textDirection w:val="lrTb"/>
            <w:noWrap w:val="false"/>
          </w:tcPr>
          <w:p>
            <w:pPr>
              <w:jc w:val="center"/>
              <w:spacing w:line="360" w:lineRule="auto"/>
              <w:rPr>
                <w:rFonts w:ascii="宋体" w:hAnsi="宋体" w:cs="Calibri"/>
                <w:color w:val="000000" w:themeColor="text1"/>
              </w:rPr>
            </w:pPr>
            <w:r>
              <w:rPr>
                <w:rFonts w:hint="eastAsia" w:ascii="宋体" w:hAnsi="宋体" w:cs="Calibri"/>
                <w:color w:val="000000" w:themeColor="text1"/>
                <w:szCs w:val="21"/>
              </w:rPr>
              <w:t xml:space="preserve">省级专家</w:t>
            </w:r>
            <w:r/>
          </w:p>
        </w:tc>
        <w:tc>
          <w:tcPr>
            <w:tcW w:w="7038" w:type="dxa"/>
            <w:vAlign w:val="center"/>
            <w:textDirection w:val="lrTb"/>
            <w:noWrap w:val="false"/>
          </w:tcPr>
          <w:p>
            <w:pPr>
              <w:ind w:firstLine="420"/>
              <w:spacing w:line="360" w:lineRule="auto"/>
              <w:shd w:val="clear" w:color="auto" w:fill="ffffff"/>
              <w:rPr>
                <w:rFonts w:ascii="宋体" w:hAnsi="宋体" w:cs="Calibri"/>
                <w:color w:val="000000" w:themeColor="text1"/>
              </w:rPr>
            </w:pPr>
            <w:r>
              <w:rPr>
                <w:rFonts w:hint="eastAsia" w:cs="宋体"/>
                <w:color w:val="000000" w:themeColor="text1"/>
                <w:szCs w:val="21"/>
              </w:rPr>
              <w:t xml:space="preserve">每年安排</w:t>
            </w:r>
            <w:r>
              <w:rPr>
                <w:rFonts w:hint="eastAsia" w:cs="宋体"/>
                <w:color w:val="000000" w:themeColor="text1"/>
                <w:szCs w:val="21"/>
              </w:rPr>
              <w:t xml:space="preserve"> 10</w:t>
            </w:r>
            <w:r>
              <w:rPr>
                <w:rFonts w:hint="eastAsia" w:cs="宋体"/>
                <w:color w:val="000000" w:themeColor="text1"/>
                <w:szCs w:val="21"/>
              </w:rPr>
              <w:t xml:space="preserve">次省级专家对辖区内企业开展指导服务</w:t>
            </w:r>
            <w:r/>
          </w:p>
        </w:tc>
      </w:tr>
    </w:tbl>
    <w:p>
      <w:pPr>
        <w:pStyle w:val="714"/>
        <w:ind w:firstLine="525"/>
        <w:spacing w:before="120" w:after="120" w:line="360" w:lineRule="auto"/>
        <w:rPr>
          <w:rFonts w:hAnsi="宋体" w:cs="宋体"/>
          <w:color w:val="000000" w:themeColor="text1"/>
          <w:sz w:val="21"/>
        </w:rPr>
      </w:pPr>
      <w:r>
        <w:rPr>
          <w:rFonts w:hAnsi="宋体" w:cs="宋体"/>
          <w:color w:val="000000" w:themeColor="text1"/>
          <w:sz w:val="21"/>
        </w:rPr>
        <w:t xml:space="preserve">四、</w:t>
      </w:r>
      <w:r>
        <w:rPr>
          <w:rFonts w:hint="eastAsia" w:hAnsi="宋体" w:cs="宋体"/>
          <w:color w:val="000000" w:themeColor="text1"/>
          <w:sz w:val="21"/>
        </w:rPr>
        <w:t xml:space="preserve">服务内容</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1、采集企业安全生产信息、建立一企一档</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（1）纸质档案展示；</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（2）企业安全生产信息录入安全生产信息化监管平台系统。</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2、隐患排査</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2.1、针对排查发现的问题定出具体的整改意见（包括整改内容、期限和责任人），形成《安全诊断/检查意见书》。《安全诊断／检查意见书》可由驻点人员依据专业水平出具。</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2.2、根据第一次形成的《安全诊断／检查意见书》为依据，驻点人员配合宝应经济开发区召集并告知企业整改内容，驻点人员对企业不符合项的整改结果进行复查和记录，并要求其及时进行整改，形成第二份《安全诊断／检查意见书》。出具报告的方法参考第一次《安全诊断／检查意见书》。</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2.3、设置合理的检查频率，确保检查报告能在检査当日内出具完毕。</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2.4、如在隐患排査过程中发现重大隐患，立即内向采购方汇报。协助采购方及其他相关部门人员进行检查、复查及企业隐患整改情况验收工作，对检查企业提供专业技术支持和指导。</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3、编制总结性报告</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（1）月度隐患汇总报告</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（2）重大隐患台账</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（3）年度工作总结报告</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4、咨询指导服务</w:t>
      </w:r>
      <w:r/>
    </w:p>
    <w:p>
      <w:pPr>
        <w:pStyle w:val="714"/>
        <w:ind w:firstLine="525"/>
        <w:spacing w:before="120" w:after="120" w:line="360" w:lineRule="auto"/>
        <w:rPr>
          <w:rFonts w:hAnsi="宋体" w:cs="宋体"/>
          <w:color w:val="000000" w:themeColor="text1"/>
          <w:sz w:val="21"/>
        </w:rPr>
      </w:pPr>
      <w:r>
        <w:rPr>
          <w:rFonts w:hint="eastAsia" w:hAnsi="宋体" w:cs="宋体"/>
          <w:color w:val="000000" w:themeColor="text1"/>
          <w:sz w:val="21"/>
        </w:rPr>
        <w:t xml:space="preserve">为宝应经济开发区内企业提供安全生产政策及安全生产管理相关问题咨询，提供安全标准化、双控体系创建、落实企业安全生产主体责任等咨询指导。</w:t>
      </w:r>
      <w:bookmarkEnd w:id="130"/>
      <w:bookmarkEnd w:id="131"/>
      <w:r/>
    </w:p>
    <w:p>
      <w:pPr>
        <w:ind w:firstLine="420"/>
        <w:spacing w:line="360" w:lineRule="auto"/>
        <w:tabs>
          <w:tab w:val="left" w:pos="5250" w:leader="none"/>
        </w:tabs>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p>
      <w:pPr>
        <w:rPr>
          <w:rFonts w:ascii="宋体" w:hAnsi="宋体"/>
          <w:color w:val="000000" w:themeColor="text1"/>
          <w:szCs w:val="21"/>
        </w:rPr>
      </w:pPr>
      <w:r/>
      <w:bookmarkStart w:id="132" w:name="_Toc500859148"/>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pStyle w:val="695"/>
        <w:jc w:val="center"/>
        <w:rPr>
          <w:rFonts w:ascii="宋体" w:hAnsi="宋体"/>
          <w:color w:val="000000" w:themeColor="text1"/>
          <w:sz w:val="36"/>
        </w:rPr>
      </w:pPr>
      <w:r>
        <w:rPr>
          <w:rFonts w:hint="eastAsia" w:ascii="宋体" w:hAnsi="宋体"/>
          <w:color w:val="000000" w:themeColor="text1"/>
          <w:sz w:val="36"/>
        </w:rPr>
        <w:t xml:space="preserve">第五章 评标方法及评标标准</w:t>
      </w:r>
      <w:bookmarkEnd w:id="132"/>
      <w:r/>
      <w:r/>
    </w:p>
    <w:p>
      <w:pPr>
        <w:pStyle w:val="763"/>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763"/>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133" w:name="_Toc449016388"/>
      <w:r/>
      <w:bookmarkStart w:id="134" w:name="_Toc449017024"/>
      <w:r>
        <w:rPr>
          <w:rFonts w:ascii="宋体" w:hAnsi="宋体"/>
          <w:b/>
          <w:color w:val="000000" w:themeColor="text1"/>
          <w:szCs w:val="21"/>
        </w:rPr>
        <w:t xml:space="preserve">二、</w:t>
      </w:r>
      <w:bookmarkEnd w:id="133"/>
      <w:r/>
      <w:bookmarkEnd w:id="134"/>
      <w:r>
        <w:rPr>
          <w:rFonts w:hint="eastAsia" w:ascii="宋体" w:hAnsi="宋体"/>
          <w:b/>
          <w:color w:val="000000" w:themeColor="text1"/>
          <w:szCs w:val="21"/>
        </w:rPr>
        <w:t xml:space="preserve">政府采购政策功能落实</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1、本项目专门面向中小企业采购</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（1）供应商需按照采购文件的要求提供相应的《中小企业声明函》，《中小企业声明函》不符合要求或未提供的，投标文件无效。</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（2）企业标准请参照《关于印发中小企业划型标准规定的通知》（工信部联企业[2011]300号）文件规定自行填写。</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（1）残疾人福利性单位视同小型、微型企业。</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 号）。</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（1）监狱和戒毒企业（简称监狱企业）视同小型、微型企业。</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（3）监狱企业标准请参照《关于政府采购支持监狱企业发展有关问题的通知》（财库[2014]68 号）。</w:t>
      </w:r>
      <w:r/>
    </w:p>
    <w:p>
      <w:pPr>
        <w:pStyle w:val="763"/>
        <w:rPr>
          <w:rFonts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763"/>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91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562"/>
        <w:gridCol w:w="874"/>
        <w:gridCol w:w="6736"/>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p>
        </w:tc>
        <w:tc>
          <w:tcPr>
            <w:tcW w:w="6736"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  分  标  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   价</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10分</w:t>
            </w:r>
            <w:r/>
          </w:p>
        </w:tc>
        <w:tc>
          <w:tcPr>
            <w:tcW w:w="6736" w:type="dxa"/>
            <w:vAlign w:val="center"/>
            <w:textDirection w:val="lrTb"/>
            <w:noWrap w:val="false"/>
          </w:tcPr>
          <w:p>
            <w:pPr>
              <w:ind w:firstLine="420"/>
              <w:jc w:val="left"/>
              <w:spacing w:line="480" w:lineRule="exact"/>
              <w:rPr>
                <w:rFonts w:ascii="宋体" w:hAnsi="宋体"/>
                <w:color w:val="000000" w:themeColor="text1"/>
                <w:szCs w:val="21"/>
              </w:rPr>
            </w:pPr>
            <w:r/>
            <w:bookmarkStart w:id="135" w:name="OLE_LINK4"/>
            <w:r/>
            <w:bookmarkStart w:id="136" w:name="OLE_LINK3"/>
            <w:r>
              <w:rPr>
                <w:rFonts w:hint="eastAsia" w:ascii="宋体" w:hAnsi="宋体"/>
                <w:color w:val="000000" w:themeColor="text1"/>
                <w:szCs w:val="21"/>
              </w:rPr>
              <w:t xml:space="preserve">以满足招标文件要求的最低报价为评标基准价，得满分10分，其他投标报价得分=（评标基准价/其他投标报价）×10×100%。</w:t>
            </w:r>
            <w:bookmarkEnd w:id="135"/>
            <w:r/>
            <w:bookmarkEnd w:id="136"/>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服务方案</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54分</w:t>
            </w: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1、关于本项目安全生产服务的工作内容分析，投标人对本项目需求范围内的安全生产服务的工作排查要求、方式、制度、宣传方式、调查研究的理解、论述等方面进行评审。满分9分。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2、安全隐患排查方案：根据投标人提供的检查方案、检查程序、检查内容、检查依据、技术线路等方面进行评审。满分9分。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3、进度保障措施：根据投标人提供的进度计划、人员计划、影响因素、控制措施、进度滞后弥补办法等方面进行评审。满分9分。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4、质量管理体系与保障措施：根据投标人提供的质量目标方针、质量管理部门结构安排、技术质量保障措施、数据安全保密措施、质量控制方案等方面进行评审。满分9分。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5、重大关键问题的分析与对策：根据投标人提供本项目的主要内容包括工作中涉及的重大关键问题、对问题的理解认识、提出的解决方案、对策、合理化建议等方面进行评审。满分9分。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6、内部管理制度：根据投标人提供的内部业务档案管理制度、内部人事管理制度、内部财务管理制度、安全生产服务制度、应急处理制度等进行评审。满分9分。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以上方案内容全面不漏项且有针对性解释说明的，能满足采购文件要求的得9分；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以上内容缺乏针对性解释说明，或漏缺1-2项的，能满足采购文件要求的得6分；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以上内容缺乏针对性解释说明，或漏缺3-4项的，基本满足采购文件要求的得3分；</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tc>
      </w:tr>
      <w:tr>
        <w:trPr>
          <w:jc w:val="center"/>
          <w:trHeight w:val="1035"/>
        </w:trPr>
        <w:tc>
          <w:tcPr>
            <w:tcW w:w="1562"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企业实力</w:t>
            </w:r>
            <w:r/>
          </w:p>
        </w:tc>
        <w:tc>
          <w:tcPr>
            <w:tcW w:w="87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3分</w:t>
            </w:r>
            <w:r/>
          </w:p>
        </w:tc>
        <w:tc>
          <w:tcPr>
            <w:tcW w:w="6736" w:type="dxa"/>
            <w:vAlign w:val="center"/>
            <w:textDirection w:val="lrTb"/>
            <w:noWrap w:val="false"/>
          </w:tcPr>
          <w:p>
            <w:pPr>
              <w:ind w:firstLine="420"/>
              <w:spacing w:line="480" w:lineRule="exact"/>
              <w:rPr>
                <w:rFonts w:ascii="宋体" w:hAnsi="宋体" w:cs="宋体"/>
                <w:color w:val="000000" w:themeColor="text1"/>
                <w:position w:val="6"/>
                <w:szCs w:val="21"/>
              </w:rPr>
            </w:pPr>
            <w:r>
              <w:rPr>
                <w:rFonts w:hint="eastAsia" w:ascii="宋体" w:hAnsi="宋体" w:cs="宋体"/>
                <w:color w:val="000000" w:themeColor="text1"/>
                <w:position w:val="6"/>
                <w:szCs w:val="21"/>
              </w:rPr>
              <w:t xml:space="preserve">投标人具有有效期内的质量管理体系证书、职业健康安全管理体系认证证书、环境管理体系证书的，有1个得1分，满分3分。（提供相关证书原件扫描件及国家认证认可监督管理委员会网站查询截图上传，否则不得分。）</w:t>
            </w:r>
            <w:r/>
          </w:p>
        </w:tc>
      </w:tr>
      <w:tr>
        <w:trPr>
          <w:jc w:val="center"/>
          <w:trHeight w:val="1698"/>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安全监管平台</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6分</w:t>
            </w: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投标人通过信息化软件平台PC端、APP端实现安全隐患实时动态管理的得6分。（提供相关功能网页展示和软件环境演示截图</w:t>
            </w:r>
            <w:r>
              <w:rPr>
                <w:rFonts w:hint="eastAsia"/>
                <w:color w:val="000000" w:themeColor="text1"/>
              </w:rPr>
              <w:t xml:space="preserve">及安全生产信息化系统软件著作权登记证书扫描件</w:t>
            </w:r>
            <w:r>
              <w:rPr>
                <w:rFonts w:hint="eastAsia" w:ascii="宋体" w:hAnsi="宋体"/>
                <w:color w:val="000000" w:themeColor="text1"/>
                <w:szCs w:val="21"/>
              </w:rPr>
              <w:t xml:space="preserve">并加盖投标人公章上传，否则不得分。）</w:t>
            </w:r>
            <w:r/>
          </w:p>
        </w:tc>
      </w:tr>
      <w:tr>
        <w:trPr>
          <w:jc w:val="center"/>
          <w:trHeight w:val="1698"/>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项目负责人</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9分</w:t>
            </w: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项目负责人</w:t>
            </w:r>
            <w:r>
              <w:rPr>
                <w:rFonts w:hint="eastAsia" w:ascii="宋体" w:hAnsi="宋体" w:cs="宋体"/>
                <w:color w:val="000000" w:themeColor="text1"/>
                <w:lang w:val="zh-CN"/>
              </w:rPr>
              <w:t xml:space="preserve">具有注册安全工程师</w:t>
            </w:r>
            <w:r>
              <w:rPr>
                <w:rFonts w:hint="eastAsia" w:ascii="宋体" w:hAnsi="宋体" w:cs="宋体"/>
                <w:color w:val="000000" w:themeColor="text1"/>
              </w:rPr>
              <w:t xml:space="preserve">的得3分</w:t>
            </w:r>
            <w:r>
              <w:rPr>
                <w:rFonts w:hint="eastAsia" w:ascii="宋体" w:hAnsi="宋体" w:cs="宋体"/>
                <w:color w:val="000000" w:themeColor="text1"/>
                <w:lang w:val="zh-CN"/>
              </w:rPr>
              <w:t xml:space="preserve">；</w:t>
            </w:r>
            <w:r>
              <w:rPr>
                <w:rFonts w:hint="eastAsia" w:ascii="宋体" w:hAnsi="宋体" w:cs="宋体"/>
                <w:color w:val="000000" w:themeColor="text1"/>
              </w:rPr>
              <w:t xml:space="preserve">具有一级注册消防工程师的得3分；具有项目相关专业高级职称的得3分；满分9分。</w:t>
            </w:r>
            <w:r>
              <w:rPr>
                <w:rFonts w:hint="eastAsia" w:ascii="宋体" w:hAnsi="宋体"/>
                <w:color w:val="000000" w:themeColor="text1"/>
                <w:szCs w:val="21"/>
              </w:rPr>
              <w:t xml:space="preserve">（提供相关证书原件扫描件和投标人为其缴纳的</w:t>
            </w:r>
            <w:r>
              <w:rPr>
                <w:rFonts w:ascii="宋体" w:hAnsi="宋体"/>
                <w:color w:val="000000" w:themeColor="text1"/>
                <w:szCs w:val="21"/>
              </w:rPr>
              <w:t xml:space="preserve">202</w:t>
            </w:r>
            <w:r>
              <w:rPr>
                <w:rFonts w:hint="eastAsia" w:ascii="宋体" w:hAnsi="宋体"/>
                <w:color w:val="000000" w:themeColor="text1"/>
                <w:szCs w:val="21"/>
              </w:rPr>
              <w:t xml:space="preserve">5</w:t>
            </w:r>
            <w:r>
              <w:rPr>
                <w:rFonts w:ascii="宋体" w:hAnsi="宋体"/>
                <w:color w:val="000000" w:themeColor="text1"/>
                <w:szCs w:val="21"/>
              </w:rPr>
              <w:t xml:space="preserve">年</w:t>
            </w:r>
            <w:r>
              <w:rPr>
                <w:rFonts w:hint="eastAsia" w:ascii="宋体" w:hAnsi="宋体"/>
                <w:color w:val="000000" w:themeColor="text1"/>
                <w:szCs w:val="21"/>
              </w:rPr>
              <w:t xml:space="preserve">7</w:t>
            </w:r>
            <w:r>
              <w:rPr>
                <w:rFonts w:ascii="宋体" w:hAnsi="宋体"/>
                <w:color w:val="000000" w:themeColor="text1"/>
                <w:szCs w:val="21"/>
              </w:rPr>
              <w:t xml:space="preserve">月-202</w:t>
            </w:r>
            <w:r>
              <w:rPr>
                <w:rFonts w:hint="eastAsia" w:ascii="宋体" w:hAnsi="宋体"/>
                <w:color w:val="000000" w:themeColor="text1"/>
                <w:szCs w:val="21"/>
              </w:rPr>
              <w:t xml:space="preserve">5</w:t>
            </w:r>
            <w:r>
              <w:rPr>
                <w:rFonts w:ascii="宋体" w:hAnsi="宋体"/>
                <w:color w:val="000000" w:themeColor="text1"/>
                <w:szCs w:val="21"/>
              </w:rPr>
              <w:t xml:space="preserve">年</w:t>
            </w:r>
            <w:r>
              <w:rPr>
                <w:rFonts w:hint="eastAsia" w:ascii="宋体" w:hAnsi="宋体"/>
                <w:color w:val="000000" w:themeColor="text1"/>
                <w:szCs w:val="21"/>
              </w:rPr>
              <w:t xml:space="preserve">9</w:t>
            </w:r>
            <w:r>
              <w:rPr>
                <w:rFonts w:ascii="宋体" w:hAnsi="宋体"/>
                <w:color w:val="000000" w:themeColor="text1"/>
                <w:szCs w:val="21"/>
              </w:rPr>
              <w:t xml:space="preserve">月任意一个月社会养老保险的有效凭证的复印件并加盖投标人公章上传，否则不得分。</w:t>
            </w:r>
            <w:r>
              <w:rPr>
                <w:rFonts w:hint="eastAsia" w:ascii="宋体" w:hAnsi="宋体"/>
                <w:color w:val="000000" w:themeColor="text1"/>
                <w:szCs w:val="21"/>
              </w:rPr>
              <w:t xml:space="preserve">）</w:t>
            </w:r>
            <w:r/>
          </w:p>
          <w:p>
            <w:pPr>
              <w:ind w:firstLine="420"/>
              <w:spacing w:before="60" w:after="60" w:line="300" w:lineRule="auto"/>
              <w:rPr>
                <w:rFonts w:ascii="宋体" w:hAnsi="宋体"/>
                <w:color w:val="000000" w:themeColor="text1"/>
                <w:szCs w:val="21"/>
              </w:rPr>
            </w:pPr>
            <w:r/>
            <w:bookmarkStart w:id="137" w:name="OLE_LINK5"/>
            <w:r/>
            <w:bookmarkStart w:id="138" w:name="OLE_LINK6"/>
            <w:r>
              <w:rPr>
                <w:rFonts w:hint="eastAsia" w:ascii="宋体" w:hAnsi="宋体"/>
                <w:color w:val="000000" w:themeColor="text1"/>
                <w:szCs w:val="21"/>
              </w:rPr>
              <w:t xml:space="preserve">注：</w:t>
            </w:r>
            <w:r>
              <w:rPr>
                <w:rFonts w:hint="eastAsia" w:ascii="宋体" w:hAnsi="宋体" w:cs="宋体"/>
                <w:color w:val="000000" w:themeColor="text1"/>
              </w:rPr>
              <w:t xml:space="preserve">项目相关专业</w:t>
            </w:r>
            <w:r>
              <w:rPr>
                <w:rFonts w:hint="eastAsia" w:ascii="宋体" w:hAnsi="宋体"/>
                <w:color w:val="000000" w:themeColor="text1"/>
                <w:szCs w:val="21"/>
              </w:rPr>
              <w:t xml:space="preserve">包括：化工工艺、安全工程、机械工程等相关专业</w:t>
            </w:r>
            <w:bookmarkEnd w:id="137"/>
            <w:r/>
            <w:bookmarkEnd w:id="138"/>
            <w:r>
              <w:rPr>
                <w:rFonts w:hint="eastAsia" w:ascii="宋体" w:hAnsi="宋体"/>
                <w:color w:val="000000" w:themeColor="text1"/>
                <w:szCs w:val="21"/>
              </w:rPr>
              <w:t xml:space="preserve">。</w:t>
            </w:r>
            <w:r/>
          </w:p>
        </w:tc>
      </w:tr>
      <w:tr>
        <w:trPr>
          <w:jc w:val="center"/>
          <w:trHeight w:val="1698"/>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项目团队（不含项目负责人）</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6分</w:t>
            </w: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项目组成员（除项目负责人外）具有安全相关专业专科及以上学历的，有1人得2分；满分6分。（提供相关学历证书原件扫描件和投标人为其缴纳的</w:t>
            </w:r>
            <w:r>
              <w:rPr>
                <w:rFonts w:ascii="宋体" w:hAnsi="宋体"/>
                <w:color w:val="000000" w:themeColor="text1"/>
                <w:szCs w:val="21"/>
              </w:rPr>
              <w:t xml:space="preserve">202</w:t>
            </w:r>
            <w:r>
              <w:rPr>
                <w:rFonts w:hint="eastAsia" w:ascii="宋体" w:hAnsi="宋体"/>
                <w:color w:val="000000" w:themeColor="text1"/>
                <w:szCs w:val="21"/>
              </w:rPr>
              <w:t xml:space="preserve">5</w:t>
            </w:r>
            <w:r>
              <w:rPr>
                <w:rFonts w:ascii="宋体" w:hAnsi="宋体"/>
                <w:color w:val="000000" w:themeColor="text1"/>
                <w:szCs w:val="21"/>
              </w:rPr>
              <w:t xml:space="preserve">年</w:t>
            </w:r>
            <w:r>
              <w:rPr>
                <w:rFonts w:hint="eastAsia" w:ascii="宋体" w:hAnsi="宋体"/>
                <w:color w:val="000000" w:themeColor="text1"/>
                <w:szCs w:val="21"/>
              </w:rPr>
              <w:t xml:space="preserve">7</w:t>
            </w:r>
            <w:r>
              <w:rPr>
                <w:rFonts w:ascii="宋体" w:hAnsi="宋体"/>
                <w:color w:val="000000" w:themeColor="text1"/>
                <w:szCs w:val="21"/>
              </w:rPr>
              <w:t xml:space="preserve">月-202</w:t>
            </w:r>
            <w:r>
              <w:rPr>
                <w:rFonts w:hint="eastAsia" w:ascii="宋体" w:hAnsi="宋体"/>
                <w:color w:val="000000" w:themeColor="text1"/>
                <w:szCs w:val="21"/>
              </w:rPr>
              <w:t xml:space="preserve">5</w:t>
            </w:r>
            <w:r>
              <w:rPr>
                <w:rFonts w:ascii="宋体" w:hAnsi="宋体"/>
                <w:color w:val="000000" w:themeColor="text1"/>
                <w:szCs w:val="21"/>
              </w:rPr>
              <w:t xml:space="preserve">年</w:t>
            </w:r>
            <w:r>
              <w:rPr>
                <w:rFonts w:hint="eastAsia" w:ascii="宋体" w:hAnsi="宋体"/>
                <w:color w:val="000000" w:themeColor="text1"/>
                <w:szCs w:val="21"/>
              </w:rPr>
              <w:t xml:space="preserve">9</w:t>
            </w:r>
            <w:r>
              <w:rPr>
                <w:rFonts w:ascii="宋体" w:hAnsi="宋体"/>
                <w:color w:val="000000" w:themeColor="text1"/>
                <w:szCs w:val="21"/>
              </w:rPr>
              <w:t xml:space="preserve">月任意一个月社会养老保险的有效凭证的复印件并加盖投标人公章上传，否则不得分。</w:t>
            </w:r>
            <w:r>
              <w:rPr>
                <w:rFonts w:hint="eastAsia" w:ascii="宋体" w:hAnsi="宋体"/>
                <w:color w:val="000000" w:themeColor="text1"/>
                <w:szCs w:val="21"/>
              </w:rPr>
              <w:t xml:space="preserve">）</w:t>
            </w: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注：安全相关专业包括：安全科学与工程、安全工程、消防工程、安全技术与管理等相关专业。</w:t>
            </w:r>
            <w:r/>
          </w:p>
        </w:tc>
      </w:tr>
      <w:tr>
        <w:trPr>
          <w:jc w:val="center"/>
          <w:trHeight w:val="1514"/>
        </w:trPr>
        <w:tc>
          <w:tcPr>
            <w:tcW w:w="1562" w:type="dxa"/>
            <w:vAlign w:val="center"/>
            <w:textDirection w:val="lrTb"/>
            <w:noWrap w:val="false"/>
          </w:tcPr>
          <w:p>
            <w:pPr>
              <w:jc w:val="center"/>
              <w:spacing w:line="500" w:lineRule="exact"/>
              <w:rPr>
                <w:rFonts w:ascii="宋体" w:hAnsi="宋体"/>
                <w:color w:val="000000" w:themeColor="text1"/>
              </w:rPr>
            </w:pPr>
            <w:r>
              <w:rPr>
                <w:rFonts w:hint="eastAsia" w:ascii="宋体" w:hAnsi="宋体"/>
                <w:color w:val="000000" w:themeColor="text1"/>
              </w:rPr>
              <w:t xml:space="preserve">企业业绩</w:t>
            </w:r>
            <w:r/>
          </w:p>
        </w:tc>
        <w:tc>
          <w:tcPr>
            <w:tcW w:w="874" w:type="dxa"/>
            <w:vAlign w:val="center"/>
            <w:textDirection w:val="lrTb"/>
            <w:noWrap w:val="false"/>
          </w:tcPr>
          <w:p>
            <w:pPr>
              <w:jc w:val="center"/>
              <w:spacing w:line="500" w:lineRule="exact"/>
              <w:rPr>
                <w:rFonts w:ascii="宋体" w:hAnsi="宋体"/>
                <w:color w:val="000000" w:themeColor="text1"/>
              </w:rPr>
            </w:pPr>
            <w:r>
              <w:rPr>
                <w:rFonts w:hint="eastAsia" w:ascii="宋体" w:hAnsi="宋体"/>
                <w:color w:val="000000" w:themeColor="text1"/>
              </w:rPr>
              <w:t xml:space="preserve">12分</w:t>
            </w: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投标人自</w:t>
            </w:r>
            <w:r>
              <w:rPr>
                <w:rFonts w:ascii="宋体" w:hAnsi="宋体"/>
                <w:color w:val="000000" w:themeColor="text1"/>
                <w:szCs w:val="21"/>
              </w:rPr>
              <w:t xml:space="preserve">202</w:t>
            </w:r>
            <w:r>
              <w:rPr>
                <w:rFonts w:hint="eastAsia" w:ascii="宋体" w:hAnsi="宋体"/>
                <w:color w:val="000000" w:themeColor="text1"/>
                <w:szCs w:val="21"/>
              </w:rPr>
              <w:t xml:space="preserve">2</w:t>
            </w:r>
            <w:r>
              <w:rPr>
                <w:rFonts w:ascii="宋体" w:hAnsi="宋体"/>
                <w:color w:val="000000" w:themeColor="text1"/>
                <w:szCs w:val="21"/>
              </w:rPr>
              <w:t xml:space="preserve">年1月1日（以合同签订时间为准）</w:t>
            </w:r>
            <w:r>
              <w:rPr>
                <w:rFonts w:hint="eastAsia" w:ascii="宋体" w:hAnsi="宋体"/>
                <w:color w:val="000000" w:themeColor="text1"/>
                <w:szCs w:val="21"/>
              </w:rPr>
              <w:t xml:space="preserve">以来，承担过类似项目的业绩，有一个得2分，满分12分。（提供合同原件扫描件形式上传，否则不得分。）</w:t>
            </w:r>
            <w:r/>
          </w:p>
        </w:tc>
      </w:tr>
    </w:tbl>
    <w:p>
      <w:pPr>
        <w:pStyle w:val="695"/>
        <w:jc w:val="center"/>
        <w:rPr>
          <w:rFonts w:ascii="宋体" w:hAnsi="宋体"/>
          <w:color w:val="000000" w:themeColor="text1"/>
          <w:sz w:val="36"/>
        </w:rPr>
      </w:pPr>
      <w:r>
        <w:rPr>
          <w:rFonts w:ascii="宋体" w:hAnsi="宋体"/>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695"/>
        <w:jc w:val="center"/>
        <w:rPr>
          <w:rFonts w:ascii="宋体" w:hAnsi="宋体"/>
          <w:color w:val="000000" w:themeColor="text1"/>
          <w:sz w:val="36"/>
        </w:rPr>
      </w:pPr>
      <w:r>
        <w:rPr>
          <w:rFonts w:hint="eastAsia" w:ascii="宋体" w:hAnsi="宋体"/>
          <w:color w:val="000000" w:themeColor="text1"/>
          <w:sz w:val="36"/>
        </w:rPr>
        <w:t xml:space="preserve">第六章 投标文件格式</w:t>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28"/>
          <w:szCs w:val="28"/>
          <w:u w:val="single"/>
        </w:rPr>
        <w:t xml:space="preserve">　　　　　　     　　 </w:t>
      </w: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       号：</w:t>
      </w:r>
      <w:r/>
    </w:p>
    <w:p>
      <w:pPr>
        <w:rPr>
          <w:rFonts w:ascii="宋体" w:hAnsi="宋体"/>
          <w:b/>
          <w:color w:val="000000" w:themeColor="text1"/>
          <w:sz w:val="28"/>
          <w:szCs w:val="28"/>
          <w:u w:val="single"/>
        </w:rPr>
      </w:pPr>
      <w:r>
        <w:rPr>
          <w:rFonts w:hint="eastAsia" w:ascii="宋体" w:hAnsi="宋体"/>
          <w:b/>
          <w:color w:val="000000" w:themeColor="text1"/>
          <w:sz w:val="36"/>
        </w:rPr>
        <w:t xml:space="preserve">      投标人名称 ：</w:t>
      </w:r>
      <w:r/>
    </w:p>
    <w:p>
      <w:pPr>
        <w:rPr>
          <w:rFonts w:ascii="宋体" w:hAnsi="宋体"/>
          <w:b/>
          <w:color w:val="000000" w:themeColor="text1"/>
          <w:sz w:val="36"/>
        </w:rPr>
      </w:pPr>
      <w:r>
        <w:rPr>
          <w:rFonts w:hint="eastAsia" w:ascii="宋体" w:hAnsi="宋体"/>
          <w:b/>
          <w:color w:val="000000" w:themeColor="text1"/>
          <w:sz w:val="36"/>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b/>
          <w:bCs/>
          <w:color w:val="000000" w:themeColor="text1"/>
          <w:sz w:val="32"/>
          <w:szCs w:val="32"/>
          <w:shd w:val="clear" w:color="auto" w:fill="ffffff"/>
        </w:rPr>
      </w:pPr>
      <w:r>
        <w:rPr>
          <w:rFonts w:hint="eastAsia" w:ascii="宋体" w:hAnsi="宋体"/>
          <w:color w:val="000000" w:themeColor="text1"/>
          <w:sz w:val="24"/>
        </w:rPr>
        <w:br w:type="page" w:clear="all"/>
      </w: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p>
    <w:p>
      <w:pPr>
        <w:pStyle w:val="768"/>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一、资格审查响应对照表</w:t>
      </w:r>
      <w:r/>
    </w:p>
    <w:p>
      <w:pPr>
        <w:pStyle w:val="768"/>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二、符合性审查响应对照表</w:t>
      </w:r>
      <w:r/>
    </w:p>
    <w:p>
      <w:pPr>
        <w:pStyle w:val="768"/>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三、非实质性响应对照表</w:t>
      </w:r>
      <w:r/>
    </w:p>
    <w:p>
      <w:pPr>
        <w:pStyle w:val="768"/>
        <w:ind w:firstLine="480"/>
        <w:jc w:val="both"/>
        <w:spacing w:before="0" w:beforeAutospacing="0" w:after="0" w:afterAutospacing="0" w:line="360" w:lineRule="auto"/>
        <w:shd w:val="clear" w:color="auto" w:fill="ffffff"/>
        <w:rPr>
          <w:rStyle w:val="767"/>
          <w:rFonts w:ascii="Calibri" w:hAnsi="Calibri"/>
          <w:i/>
          <w:iCs/>
          <w:color w:val="000000" w:themeColor="text1"/>
          <w:u w:val="single"/>
        </w:rPr>
      </w:pPr>
      <w:r>
        <w:rPr>
          <w:rStyle w:val="767"/>
          <w:rFonts w:ascii="Calibri" w:hAnsi="Calibri"/>
          <w:color w:val="000000" w:themeColor="text1"/>
        </w:rPr>
        <w:t xml:space="preserve">四</w:t>
      </w:r>
      <w:r>
        <w:rPr>
          <w:rStyle w:val="767"/>
          <w:rFonts w:ascii="Calibri" w:hAnsi="Calibri"/>
          <w:b/>
          <w:bCs/>
          <w:color w:val="000000" w:themeColor="text1"/>
        </w:rPr>
        <w:t xml:space="preserve">、</w:t>
      </w:r>
      <w:r>
        <w:rPr>
          <w:rStyle w:val="767"/>
          <w:rFonts w:ascii="Calibri" w:hAnsi="Calibri"/>
          <w:i/>
          <w:iCs/>
          <w:color w:val="000000" w:themeColor="text1"/>
          <w:u w:val="single"/>
        </w:rPr>
        <w:t xml:space="preserve">开标一览表</w:t>
      </w:r>
      <w:r/>
    </w:p>
    <w:p>
      <w:pPr>
        <w:pStyle w:val="768"/>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五、分项报价表</w:t>
      </w:r>
      <w:r/>
    </w:p>
    <w:p>
      <w:pPr>
        <w:pStyle w:val="768"/>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六、技术参数响应及偏离表</w:t>
      </w:r>
      <w:r/>
    </w:p>
    <w:p>
      <w:pPr>
        <w:pStyle w:val="768"/>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七、商务条款响应及偏离表</w:t>
      </w:r>
      <w:r/>
    </w:p>
    <w:p>
      <w:pPr>
        <w:pStyle w:val="768"/>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67"/>
          <w:rFonts w:ascii="Calibri" w:hAnsi="Calibri"/>
          <w:color w:val="000000" w:themeColor="text1"/>
        </w:rPr>
        <w:t xml:space="preserve">八、其他（投标人认为有必要提供的声明和文件，如有自拟并自行添加）</w:t>
      </w:r>
      <w:r/>
    </w:p>
    <w:p>
      <w:pPr>
        <w:pStyle w:val="768"/>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p>
    <w:p>
      <w:pPr>
        <w:rPr>
          <w:rFonts w:ascii="宋体" w:hAnsi="宋体" w:eastAsia="微软雅黑"/>
          <w:color w:val="000000" w:themeColor="text1"/>
          <w:szCs w:val="21"/>
        </w:rPr>
      </w:pPr>
      <w:r>
        <w:rPr>
          <w:rFonts w:ascii="宋体" w:hAnsi="宋体" w:eastAsia="微软雅黑"/>
          <w:color w:val="000000" w:themeColor="text1"/>
          <w:szCs w:val="21"/>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9"/>
        <w:gridCol w:w="5812"/>
        <w:gridCol w:w="567"/>
        <w:gridCol w:w="1197"/>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(复印件加盖投标人公章)</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投标人近三个月内任意一份依法纳税的缴款凭证投标人依法享受缓缴、免缴的提供证明材料）</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参加本次政府采购活动前3年内在经营活动中没有重大违法记录的书面声明（原件）</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p>
        </w:tc>
        <w:tc>
          <w:tcPr>
            <w:gridSpan w:val="2"/>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无</w:t>
            </w: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p>
    <w:p>
      <w:pPr>
        <w:spacing w:line="360" w:lineRule="auto"/>
        <w:rPr>
          <w:rFonts w:ascii="宋体" w:hAnsi="宋体"/>
          <w:bCs/>
          <w:color w:val="000000" w:themeColor="text1"/>
        </w:rPr>
      </w:pP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年月日</w:t>
      </w:r>
      <w:r/>
    </w:p>
    <w:p>
      <w:pPr>
        <w:spacing w:line="600" w:lineRule="exact"/>
        <w:rPr>
          <w:rFonts w:ascii="宋体" w:hAnsi="宋体"/>
          <w:b/>
          <w:color w:val="000000" w:themeColor="text1"/>
          <w:sz w:val="36"/>
        </w:rPr>
      </w:pPr>
      <w:r>
        <w:rPr>
          <w:rFonts w:ascii="宋体" w:hAnsi="宋体"/>
          <w:b/>
          <w:color w:val="000000" w:themeColor="text1"/>
          <w:sz w:val="36"/>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560" w:lineRule="exact"/>
        <w:rPr>
          <w:rFonts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p>
    <w:p>
      <w:pPr>
        <w:pStyle w:val="763"/>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 </w:t>
      </w:r>
      <w:r/>
    </w:p>
    <w:p>
      <w:pPr>
        <w:pStyle w:val="763"/>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根据贵方的号招标文件，正式授权下述签字人______________(姓名)代表我方______________（投标人的名称），全权处理本次项目投标的有关事宜。</w:t>
      </w:r>
      <w:r/>
    </w:p>
    <w:p>
      <w:pPr>
        <w:pStyle w:val="763"/>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763"/>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1.按招标文件规定的各项要求，向采购人提供所需货物与服务。</w:t>
      </w:r>
      <w:r/>
    </w:p>
    <w:p>
      <w:pPr>
        <w:pStyle w:val="763"/>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763"/>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763"/>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763"/>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763"/>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6.一旦我方中标,我方将根据招标文件的规定，严格履行合同的责任和义务,并保证在招标文件规定的时间完成项目，交付采购人验收、使用。</w:t>
      </w:r>
      <w:r/>
    </w:p>
    <w:p>
      <w:pPr>
        <w:pStyle w:val="763"/>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 </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763"/>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763"/>
        <w:ind w:firstLine="479"/>
        <w:spacing w:before="0" w:after="0"/>
        <w:rPr>
          <w:rFonts w:ascii="宋体" w:hAnsi="宋体"/>
          <w:color w:val="000000" w:themeColor="text1"/>
          <w:sz w:val="21"/>
          <w:szCs w:val="21"/>
        </w:rPr>
      </w:pPr>
      <w:r>
        <w:rPr>
          <w:rFonts w:ascii="宋体" w:hAnsi="宋体"/>
          <w:color w:val="000000" w:themeColor="text1"/>
          <w:sz w:val="21"/>
          <w:szCs w:val="21"/>
        </w:rPr>
      </w:r>
      <w:r/>
    </w:p>
    <w:p>
      <w:pPr>
        <w:pStyle w:val="764"/>
        <w:ind w:firstLine="0"/>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64"/>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64"/>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64"/>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64"/>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64"/>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764"/>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（被授权人的姓名）为我方就（项目编号）号（项目名称）采购活动的合法人，以本公司名义全权处理一切与该项目采购有关的事务。</w:t>
      </w:r>
      <w:r/>
    </w:p>
    <w:p>
      <w:pPr>
        <w:pStyle w:val="764"/>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764"/>
        <w:ind w:firstLine="0"/>
        <w:spacing w:line="360" w:lineRule="auto"/>
        <w:rPr>
          <w:rFonts w:ascii="宋体" w:hAnsi="宋体"/>
          <w:color w:val="000000" w:themeColor="text1"/>
          <w:sz w:val="21"/>
          <w:szCs w:val="21"/>
        </w:rPr>
      </w:pPr>
      <w:r>
        <w:rPr>
          <w:rFonts w:ascii="宋体" w:hAnsi="宋体"/>
          <w:color w:val="000000" w:themeColor="text1"/>
          <w:sz w:val="21"/>
          <w:szCs w:val="21"/>
        </w:rPr>
      </w:r>
      <w:r/>
    </w:p>
    <w:p>
      <w:pPr>
        <w:pStyle w:val="764"/>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_______________________</w:t>
      </w:r>
      <w:r/>
    </w:p>
    <w:p>
      <w:pPr>
        <w:pStyle w:val="764"/>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p>
    <w:p>
      <w:pPr>
        <w:pStyle w:val="764"/>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764"/>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p>
    <w:p>
      <w:pPr>
        <w:pStyle w:val="764"/>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_______________________</w:t>
      </w:r>
      <w:r/>
    </w:p>
    <w:p>
      <w:pPr>
        <w:pStyle w:val="764"/>
        <w:ind w:firstLine="420"/>
        <w:spacing w:line="360" w:lineRule="auto"/>
        <w:rPr>
          <w:color w:val="000000" w:themeColor="text1"/>
          <w:sz w:val="21"/>
          <w:szCs w:val="21"/>
          <w:u w:val="single"/>
        </w:rPr>
      </w:pPr>
      <w:r>
        <w:rPr>
          <w:rFonts w:hint="eastAsia"/>
          <w:color w:val="000000" w:themeColor="text1"/>
          <w:sz w:val="21"/>
          <w:szCs w:val="21"/>
        </w:rPr>
        <w:t xml:space="preserve">地址：</w:t>
      </w:r>
      <w:r/>
    </w:p>
    <w:p>
      <w:pPr>
        <w:pStyle w:val="764"/>
        <w:ind w:firstLine="420"/>
        <w:spacing w:line="360" w:lineRule="auto"/>
        <w:rPr>
          <w:color w:val="000000" w:themeColor="text1"/>
          <w:sz w:val="21"/>
          <w:szCs w:val="21"/>
        </w:rPr>
      </w:pPr>
      <w:r>
        <w:rPr>
          <w:rFonts w:hint="eastAsia"/>
          <w:color w:val="000000" w:themeColor="text1"/>
          <w:sz w:val="21"/>
          <w:szCs w:val="21"/>
        </w:rPr>
        <w:t xml:space="preserve">日期：</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 w:val="24"/>
        </w:rPr>
      </w:pPr>
      <w:r>
        <w:rPr>
          <w:rFonts w:ascii="宋体" w:hAnsi="宋体"/>
          <w:bCs/>
          <w:color w:val="000000" w:themeColor="text1"/>
          <w:sz w:val="24"/>
        </w:rPr>
      </w:r>
      <w:r/>
    </w:p>
    <w:p>
      <w:pPr>
        <w:numPr>
          <w:ilvl w:val="0"/>
          <w:numId w:val="6"/>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849"/>
        <w:gridCol w:w="1843"/>
        <w:gridCol w:w="992"/>
        <w:gridCol w:w="992"/>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页码位置</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numPr>
          <w:ilvl w:val="0"/>
          <w:numId w:val="6"/>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b/>
          <w:bCs/>
          <w:color w:val="000000" w:themeColor="text1"/>
        </w:rPr>
      </w:pPr>
      <w:r>
        <w:rPr>
          <w:rFonts w:hint="eastAsia"/>
          <w:b/>
          <w:bCs/>
          <w:color w:val="000000" w:themeColor="text1"/>
        </w:rPr>
        <w:t xml:space="preserve">中小企业声明函（服务）</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color w:val="000000" w:themeColor="text1"/>
          <w:u w:val="single"/>
        </w:rPr>
        <w:t xml:space="preserve">  </w:t>
      </w:r>
      <w:r>
        <w:rPr>
          <w:rFonts w:hint="eastAsia" w:ascii="宋体" w:hAnsi="宋体"/>
          <w:i/>
          <w:color w:val="000000" w:themeColor="text1"/>
          <w:u w:val="single"/>
        </w:rPr>
        <w:t xml:space="preserve">（其他未列明行业）（该行业类别不可修改）</w:t>
      </w:r>
      <w:r>
        <w:rPr>
          <w:rFonts w:hint="eastAsia" w:ascii="宋体" w:hAnsi="宋体"/>
          <w:color w:val="000000" w:themeColor="text1"/>
          <w:u w:val="single"/>
        </w:rPr>
        <w:t xml:space="preserve">  </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color w:val="000000" w:themeColor="text1"/>
          <w:u w:val="single"/>
        </w:rPr>
        <w:t xml:space="preserve">  </w:t>
      </w:r>
      <w:r>
        <w:rPr>
          <w:rFonts w:hint="eastAsia" w:ascii="宋体" w:hAnsi="宋体"/>
          <w:i/>
          <w:color w:val="000000" w:themeColor="text1"/>
          <w:u w:val="single"/>
        </w:rPr>
        <w:t xml:space="preserve">（其他未列明行业）（该行业类别不可修改）</w:t>
      </w:r>
      <w:r>
        <w:rPr>
          <w:rFonts w:hint="eastAsia" w:ascii="宋体" w:hAnsi="宋体"/>
          <w:color w:val="000000" w:themeColor="text1"/>
          <w:u w:val="single"/>
        </w:rPr>
        <w:t xml:space="preserve">  </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ascii="宋体" w:hAnsi="宋体"/>
          <w:color w:val="000000" w:themeColor="text1"/>
        </w:rPr>
      </w:pPr>
      <w:r>
        <w:rPr>
          <w:rFonts w:ascii="宋体" w:hAnsi="宋体"/>
          <w:color w:val="000000" w:themeColor="text1"/>
        </w:rPr>
      </w:r>
      <w:r/>
    </w:p>
    <w:p>
      <w:pPr>
        <w:ind w:firstLine="420"/>
        <w:jc w:val="left"/>
        <w:spacing w:line="360" w:lineRule="auto"/>
        <w:rPr>
          <w:rFonts w:ascii="宋体" w:hAnsi="宋体"/>
          <w:color w:val="000000" w:themeColor="text1"/>
        </w:rPr>
      </w:pPr>
      <w:r>
        <w:rPr>
          <w:rFonts w:ascii="宋体" w:hAnsi="宋体"/>
          <w:color w:val="000000" w:themeColor="text1"/>
        </w:rPr>
      </w:r>
      <w:r/>
    </w:p>
    <w:p>
      <w:pPr>
        <w:ind w:firstLine="420"/>
        <w:jc w:val="left"/>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注：1、从业人员、营业收入、资产总额填报上一年度数据，无上一年度数据的新成立企业可不填报。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rFonts w:ascii="宋体" w:hAnsi="宋体"/>
          <w:color w:val="000000" w:themeColor="text1"/>
        </w:rPr>
      </w:pPr>
      <w:r>
        <w:rPr>
          <w:rFonts w:ascii="宋体" w:hAnsi="宋体"/>
          <w:color w:val="000000" w:themeColor="text1"/>
        </w:rPr>
      </w:r>
      <w:r/>
    </w:p>
    <w:p>
      <w:pPr>
        <w:ind w:firstLine="4620"/>
        <w:jc w:val="left"/>
        <w:spacing w:line="360" w:lineRule="auto"/>
        <w:rPr>
          <w:rFonts w:ascii="宋体" w:hAnsi="宋体"/>
          <w:color w:val="000000" w:themeColor="text1"/>
        </w:rPr>
      </w:pPr>
      <w:r>
        <w:rPr>
          <w:rFonts w:ascii="宋体" w:hAnsi="宋体"/>
          <w:color w:val="000000" w:themeColor="text1"/>
        </w:rPr>
      </w:r>
      <w:r/>
    </w:p>
    <w:p>
      <w:pPr>
        <w:ind w:firstLine="4620"/>
        <w:jc w:val="left"/>
        <w:spacing w:line="360" w:lineRule="auto"/>
        <w:rPr>
          <w:rFonts w:ascii="宋体" w:hAnsi="宋体"/>
          <w:color w:val="000000" w:themeColor="text1"/>
        </w:rPr>
      </w:pPr>
      <w:r>
        <w:rPr>
          <w:rFonts w:ascii="宋体" w:hAnsi="宋体"/>
          <w:color w:val="000000" w:themeColor="text1"/>
        </w:rPr>
      </w:r>
      <w:r/>
    </w:p>
    <w:p>
      <w:pPr>
        <w:ind w:firstLine="4620"/>
        <w:jc w:val="left"/>
        <w:spacing w:line="360" w:lineRule="auto"/>
        <w:rPr>
          <w:rFonts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ascii="宋体" w:hAnsi="宋体"/>
          <w:color w:val="000000" w:themeColor="text1"/>
        </w:rPr>
      </w:pPr>
      <w:r>
        <w:rPr>
          <w:rFonts w:hint="eastAsia" w:ascii="宋体" w:hAnsi="宋体"/>
          <w:color w:val="000000" w:themeColor="text1"/>
        </w:rPr>
        <w:t xml:space="preserve">日 期：</w:t>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jc w:val="left"/>
        <w:rPr>
          <w:color w:val="000000" w:themeColor="text1"/>
        </w:rPr>
      </w:pPr>
      <w:r>
        <w:rPr>
          <w:color w:val="000000" w:themeColor="text1"/>
        </w:rPr>
      </w:r>
      <w:r/>
    </w:p>
    <w:p>
      <w:pPr>
        <w:pStyle w:val="696"/>
        <w:jc w:val="center"/>
        <w:spacing w:before="300" w:after="300" w:line="360" w:lineRule="auto"/>
        <w:widowControl/>
        <w:rPr>
          <w:rFonts w:ascii="宋体" w:hAnsi="宋体"/>
          <w:color w:val="000000" w:themeColor="text1"/>
          <w:sz w:val="21"/>
          <w:szCs w:val="21"/>
        </w:rPr>
      </w:pPr>
      <w:r/>
      <w:bookmarkStart w:id="139" w:name="_Toc90036778"/>
      <w:r>
        <w:rPr>
          <w:rFonts w:hint="eastAsia" w:ascii="宋体" w:hAnsi="宋体" w:cs="微软雅黑"/>
          <w:bCs w:val="0"/>
          <w:color w:val="000000" w:themeColor="text1"/>
          <w:sz w:val="21"/>
          <w:szCs w:val="21"/>
        </w:rPr>
        <w:t xml:space="preserve">中小微企业划型标准</w:t>
      </w:r>
      <w:bookmarkEnd w:id="139"/>
      <w:r/>
      <w:r/>
    </w:p>
    <w:p>
      <w:pPr>
        <w:pStyle w:val="732"/>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739"/>
          <w:rFonts w:hint="eastAsia" w:cs="仿宋"/>
          <w:color w:val="000000" w:themeColor="text1"/>
          <w:sz w:val="21"/>
          <w:szCs w:val="21"/>
        </w:rPr>
        <w:t xml:space="preserve">中小微企业划型标准如下：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32"/>
              <w:spacing w:after="150" w:line="360" w:lineRule="auto"/>
              <w:rPr>
                <w:color w:val="000000" w:themeColor="text1"/>
                <w:sz w:val="21"/>
                <w:szCs w:val="21"/>
              </w:rPr>
            </w:pPr>
            <w:r>
              <w:rPr>
                <w:rStyle w:val="739"/>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32"/>
              <w:ind w:firstLine="420"/>
              <w:jc w:val="center"/>
              <w:spacing w:after="150" w:line="360" w:lineRule="auto"/>
              <w:rPr>
                <w:color w:val="000000" w:themeColor="text1"/>
                <w:sz w:val="21"/>
                <w:szCs w:val="21"/>
              </w:rPr>
            </w:pPr>
            <w:r>
              <w:rPr>
                <w:rStyle w:val="739"/>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2"/>
              <w:jc w:val="center"/>
              <w:spacing w:after="150" w:line="360" w:lineRule="auto"/>
              <w:rPr>
                <w:color w:val="000000" w:themeColor="text1"/>
                <w:sz w:val="21"/>
                <w:szCs w:val="21"/>
              </w:rPr>
            </w:pPr>
            <w:r>
              <w:rPr>
                <w:rStyle w:val="739"/>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2"/>
              <w:ind w:firstLine="420"/>
              <w:spacing w:after="150" w:line="360" w:lineRule="auto"/>
              <w:rPr>
                <w:color w:val="000000" w:themeColor="text1"/>
                <w:sz w:val="21"/>
                <w:szCs w:val="21"/>
              </w:rPr>
            </w:pPr>
            <w:r>
              <w:rPr>
                <w:rStyle w:val="739"/>
                <w:rFonts w:hint="eastAsia" w:cs="仿宋"/>
                <w:color w:val="000000" w:themeColor="text1"/>
                <w:sz w:val="21"/>
                <w:szCs w:val="21"/>
              </w:rPr>
              <w:t xml:space="preserve">X＜10</w:t>
            </w:r>
            <w:r/>
          </w:p>
        </w:tc>
      </w:tr>
    </w:tbl>
    <w:p>
      <w:pPr>
        <w:pStyle w:val="732"/>
        <w:ind w:firstLine="810"/>
        <w:spacing w:before="300" w:after="452" w:line="360" w:lineRule="auto"/>
        <w:rPr>
          <w:rStyle w:val="739"/>
          <w:rFonts w:cs="仿宋"/>
          <w:color w:val="000000" w:themeColor="text1"/>
          <w:sz w:val="21"/>
          <w:szCs w:val="21"/>
        </w:rPr>
      </w:pPr>
      <w:r>
        <w:rPr>
          <w:rStyle w:val="739"/>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     ）。</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（备注：1、供应商如不提供此声明函，价格将不做相应扣除。2、中标人为残疾人福利单位的，此声明函将随中标结果同时公告，接受社会监督）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rPr>
          <w:rFonts w:ascii="宋体" w:hAnsi="宋体"/>
          <w:color w:val="000000" w:themeColor="text1"/>
          <w:szCs w:val="21"/>
        </w:rPr>
      </w:pPr>
      <w:r>
        <w:rPr>
          <w:rFonts w:ascii="宋体" w:hAnsi="宋体"/>
          <w:color w:val="000000" w:themeColor="text1"/>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9"/>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9"/>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720" w:lineRule="exact"/>
              <w:rPr>
                <w:rFonts w:ascii="宋体" w:hAnsi="宋体"/>
                <w:color w:val="000000" w:themeColor="text1"/>
                <w:szCs w:val="21"/>
                <w:u w:val="single"/>
              </w:rPr>
            </w:pPr>
            <w:r>
              <w:rPr>
                <w:rFonts w:hint="eastAsia" w:ascii="宋体" w:hAnsi="宋体"/>
                <w:color w:val="000000" w:themeColor="text1"/>
                <w:szCs w:val="21"/>
              </w:rPr>
              <w:t xml:space="preserve">（小写）：¥</w:t>
            </w:r>
            <w:r/>
          </w:p>
          <w:p>
            <w:pPr>
              <w:pStyle w:val="763"/>
              <w:ind w:firstLine="0"/>
              <w:spacing w:before="0" w:after="0" w:line="500" w:lineRule="exact"/>
              <w:rPr>
                <w:rFonts w:ascii="宋体" w:hAnsi="宋体"/>
                <w:color w:val="000000" w:themeColor="text1"/>
                <w:sz w:val="21"/>
                <w:szCs w:val="21"/>
              </w:rPr>
            </w:pPr>
            <w:r>
              <w:rPr>
                <w:rFonts w:hint="eastAsia" w:ascii="宋体" w:hAnsi="宋体"/>
                <w:color w:val="000000" w:themeColor="text1"/>
                <w:sz w:val="21"/>
                <w:szCs w:val="21"/>
              </w:rPr>
              <w:t xml:space="preserve">（大写）：人民币</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 w:val="32"/>
          <w:szCs w:val="32"/>
        </w:rPr>
      </w:pPr>
      <w:r>
        <w:rPr>
          <w:rFonts w:hint="eastAsia" w:ascii="宋体" w:hAnsi="宋体"/>
          <w:color w:val="000000" w:themeColor="text1"/>
          <w:szCs w:val="21"/>
        </w:rPr>
        <w:t xml:space="preserve">                                              日期：  年月日</w:t>
      </w:r>
      <w:r/>
    </w:p>
    <w:p>
      <w:pPr>
        <w:spacing w:line="360" w:lineRule="auto"/>
        <w:rPr>
          <w:rFonts w:ascii="宋体" w:hAnsi="宋体"/>
          <w:color w:val="000000" w:themeColor="text1"/>
          <w:szCs w:val="21"/>
        </w:rPr>
      </w:pPr>
      <w:r>
        <w:rPr>
          <w:rFonts w:ascii="宋体" w:hAnsi="宋体"/>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p>
    <w:p>
      <w:pPr>
        <w:spacing w:line="360" w:lineRule="auto"/>
        <w:rPr>
          <w:rFonts w:ascii="宋体" w:hAnsi="宋体"/>
          <w:color w:val="000000" w:themeColor="text1"/>
          <w:szCs w:val="21"/>
          <w:u w:val="single"/>
        </w:rPr>
      </w:pPr>
      <w:r>
        <w:rPr>
          <w:rFonts w:ascii="宋体" w:hAnsi="宋体"/>
          <w:color w:val="000000" w:themeColor="text1"/>
          <w:szCs w:val="21"/>
          <w:u w:val="single"/>
        </w:rPr>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五、分项报价表</w:t>
      </w:r>
      <w:r/>
    </w:p>
    <w:p>
      <w:pPr>
        <w:spacing w:line="360" w:lineRule="auto"/>
        <w:rPr>
          <w:rFonts w:ascii="宋体" w:hAnsi="宋体"/>
          <w:color w:val="000000" w:themeColor="text1"/>
          <w:szCs w:val="21"/>
        </w:rPr>
      </w:pPr>
      <w:r>
        <w:rPr>
          <w:rFonts w:hint="eastAsia" w:ascii="宋体" w:hAnsi="宋体"/>
          <w:color w:val="000000" w:themeColor="text1"/>
          <w:szCs w:val="21"/>
        </w:rPr>
        <w:t xml:space="preserve">投标人全称（加盖公章）：</w:t>
      </w:r>
      <w:r>
        <w:rPr>
          <w:rFonts w:hint="eastAsia" w:ascii="宋体" w:hAnsi="宋体"/>
          <w:color w:val="000000" w:themeColor="text1"/>
          <w:szCs w:val="21"/>
          <w:u w:val="single"/>
        </w:rPr>
        <w:t xml:space="preserve">　　　　　　　　　　　　　　　　　　　　</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r>
      <w:tr>
        <w:trPr>
          <w:cantSplit/>
          <w:trHeight w:val="29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名称</w:t>
            </w: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总价</w:t>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p>
        </w:tc>
        <w:tc>
          <w:tcPr>
            <w:gridSpan w:val="3"/>
            <w:tcW w:w="612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投标人全称(公章):</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法定代表人或授权代表签字：</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     期:</w:t>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六、技术参数响应及偏离表</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rPr>
          <w:rFonts w:ascii="宋体" w:hAnsi="宋体"/>
          <w:b/>
          <w:color w:val="000000" w:themeColor="text1"/>
          <w:sz w:val="32"/>
          <w:szCs w:val="32"/>
        </w:rPr>
      </w:pPr>
      <w:r>
        <w:rPr>
          <w:rFonts w:ascii="宋体" w:hAnsi="宋体"/>
          <w:b/>
          <w:color w:val="000000" w:themeColor="text1"/>
          <w:sz w:val="32"/>
          <w:szCs w:val="32"/>
        </w:rPr>
      </w:r>
      <w:r/>
    </w:p>
    <w:tbl>
      <w:tblPr>
        <w:tblW w:w="9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693"/>
        <w:gridCol w:w="1701"/>
        <w:gridCol w:w="992"/>
        <w:gridCol w:w="992"/>
      </w:tblGrid>
      <w:tr>
        <w:trPr>
          <w:cantSplit/>
          <w:trHeight w:val="1131"/>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24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p>
    <w:p>
      <w:pPr>
        <w:jc w:val="center"/>
        <w:rPr>
          <w:rFonts w:ascii="宋体" w:hAnsi="宋体"/>
          <w:b/>
          <w:color w:val="000000" w:themeColor="text1"/>
          <w:sz w:val="32"/>
          <w:szCs w:val="32"/>
        </w:rPr>
      </w:pPr>
      <w:r>
        <w:rPr>
          <w:rFonts w:ascii="宋体" w:hAnsi="宋体"/>
          <w:b/>
          <w:color w:val="000000" w:themeColor="text1"/>
          <w:sz w:val="32"/>
          <w:szCs w:val="32"/>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jc w:val="center"/>
        <w:rPr>
          <w:rFonts w:ascii="宋体" w:hAnsi="宋体"/>
          <w:b/>
          <w:color w:val="000000" w:themeColor="text1"/>
          <w:sz w:val="32"/>
          <w:szCs w:val="32"/>
        </w:rPr>
      </w:pPr>
      <w:r>
        <w:rPr>
          <w:rFonts w:ascii="宋体" w:hAnsi="宋体"/>
          <w:b/>
          <w:color w:val="000000" w:themeColor="text1"/>
          <w:sz w:val="32"/>
          <w:szCs w:val="32"/>
        </w:rPr>
      </w:r>
      <w:r/>
    </w:p>
    <w:tbl>
      <w:tblPr>
        <w:tblW w:w="8686"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479"/>
        <w:gridCol w:w="2260"/>
        <w:gridCol w:w="1659"/>
        <w:gridCol w:w="1644"/>
        <w:gridCol w:w="1644"/>
      </w:tblGrid>
      <w:tr>
        <w:trPr>
          <w:trHeight w:val="1227"/>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bookmarkStart w:id="140" w:name="_Hlt24879081"/>
            <w:r/>
            <w:bookmarkStart w:id="141" w:name="_Hlt26580838"/>
            <w:r/>
            <w:bookmarkStart w:id="142" w:name="_Hlt26671372"/>
            <w:r/>
            <w:bookmarkStart w:id="143" w:name="_Hlt26782999"/>
            <w:r/>
            <w:bookmarkStart w:id="144" w:name="_Hlt26955064"/>
            <w:r/>
            <w:bookmarkStart w:id="145" w:name="_Hlt26609391"/>
            <w:r/>
            <w:bookmarkStart w:id="146" w:name="_Hlt26671343"/>
            <w:r/>
            <w:bookmarkStart w:id="147" w:name="_Hlt26955056"/>
            <w:r/>
            <w:bookmarkEnd w:id="140"/>
            <w:r/>
            <w:bookmarkEnd w:id="141"/>
            <w:r/>
            <w:bookmarkEnd w:id="142"/>
            <w:r/>
            <w:bookmarkEnd w:id="143"/>
            <w:r/>
            <w:bookmarkEnd w:id="144"/>
            <w:r/>
            <w:bookmarkEnd w:id="145"/>
            <w:r/>
            <w:bookmarkEnd w:id="146"/>
            <w:r/>
            <w:bookmarkEnd w:id="147"/>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p>
        </w:tc>
      </w:tr>
      <w:tr>
        <w:trPr>
          <w:trHeight w:val="1032"/>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45"/>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695"/>
        <w:jc w:val="cente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服务方案</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color w:val="000000" w:themeColor="text1"/>
        </w:rPr>
      </w:pPr>
      <w:r>
        <w:rPr>
          <w:color w:val="000000" w:themeColor="text1"/>
        </w:rPr>
      </w:r>
      <w:r/>
    </w:p>
    <w:p>
      <w:pPr>
        <w:ind w:right="-2"/>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项目组人员一览表（如有）</w:t>
      </w:r>
      <w:r/>
    </w:p>
    <w:p>
      <w:pPr>
        <w:rPr>
          <w:rFonts w:ascii="宋体" w:hAnsi="宋体" w:cs="宋体"/>
          <w:color w:val="000000" w:themeColor="text1"/>
          <w:szCs w:val="21"/>
        </w:rPr>
      </w:pPr>
      <w:r>
        <w:rPr>
          <w:rFonts w:hint="eastAsia" w:ascii="宋体" w:hAnsi="宋体"/>
          <w:color w:val="000000" w:themeColor="text1"/>
          <w:szCs w:val="21"/>
        </w:rPr>
        <w:t xml:space="preserve">投标人全称</w:t>
      </w:r>
      <w:r>
        <w:rPr>
          <w:rFonts w:hint="eastAsia" w:ascii="宋体" w:hAnsi="宋体" w:cs="宋体"/>
          <w:color w:val="000000" w:themeColor="text1"/>
          <w:szCs w:val="21"/>
        </w:rPr>
        <w:t xml:space="preserve">（加盖公章）：             项目名称：</w:t>
      </w:r>
      <w:r/>
    </w:p>
    <w:p>
      <w:pPr>
        <w:rPr>
          <w:rFonts w:ascii="宋体" w:hAnsi="宋体" w:cs="宋体"/>
          <w:b/>
          <w:bCs/>
          <w:color w:val="000000" w:themeColor="text1"/>
          <w:szCs w:val="21"/>
        </w:rPr>
      </w:pPr>
      <w:r>
        <w:rPr>
          <w:rFonts w:ascii="宋体" w:hAnsi="宋体" w:cs="宋体"/>
          <w:b/>
          <w:bCs/>
          <w:color w:val="000000" w:themeColor="text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844"/>
        <w:gridCol w:w="771"/>
        <w:gridCol w:w="1098"/>
        <w:gridCol w:w="893"/>
        <w:gridCol w:w="1157"/>
        <w:gridCol w:w="1014"/>
        <w:gridCol w:w="1527"/>
        <w:gridCol w:w="1527"/>
      </w:tblGrid>
      <w:tr>
        <w:trPr>
          <w:jc w:val="center"/>
          <w:trHeight w:val="545"/>
        </w:trPr>
        <w:tc>
          <w:tcPr>
            <w:tcW w:w="1055"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84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岗位</w:t>
            </w:r>
            <w:r/>
          </w:p>
        </w:tc>
        <w:tc>
          <w:tcPr>
            <w:tcW w:w="77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姓 名</w:t>
            </w:r>
            <w:r/>
          </w:p>
        </w:tc>
        <w:tc>
          <w:tcPr>
            <w:tcW w:w="1098"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性别</w:t>
            </w:r>
            <w:r/>
          </w:p>
        </w:tc>
        <w:tc>
          <w:tcPr>
            <w:tcW w:w="893"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学历</w:t>
            </w:r>
            <w:r/>
          </w:p>
        </w:tc>
        <w:tc>
          <w:tcPr>
            <w:tcW w:w="115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出生年月</w:t>
            </w:r>
            <w:r/>
          </w:p>
        </w:tc>
        <w:tc>
          <w:tcPr>
            <w:tcW w:w="101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专业</w:t>
            </w: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证书</w:t>
            </w: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right"/>
        <w:rPr>
          <w:rFonts w:ascii="宋体" w:hAnsi="宋体" w:cs="宋体"/>
          <w:color w:val="000000" w:themeColor="text1"/>
          <w:szCs w:val="21"/>
        </w:rPr>
      </w:pPr>
      <w:r>
        <w:rPr>
          <w:rFonts w:ascii="宋体" w:hAnsi="宋体" w:cs="宋体"/>
          <w:color w:val="000000" w:themeColor="text1"/>
          <w:szCs w:val="21"/>
        </w:rPr>
      </w:r>
      <w:r/>
    </w:p>
    <w:p>
      <w:pPr>
        <w:pStyle w:val="710"/>
        <w:rPr>
          <w:rFonts w:hAnsi="宋体" w:cs="宋体"/>
          <w:b/>
          <w:color w:val="000000" w:themeColor="text1"/>
          <w:szCs w:val="21"/>
        </w:rPr>
      </w:pPr>
      <w:r>
        <w:rPr>
          <w:rFonts w:hAnsi="宋体" w:cs="宋体"/>
          <w:b/>
          <w:color w:val="000000" w:themeColor="text1"/>
          <w:szCs w:val="21"/>
        </w:rPr>
      </w:r>
      <w:r/>
    </w:p>
    <w:p>
      <w:pPr>
        <w:pStyle w:val="720"/>
        <w:rPr>
          <w:rFonts w:ascii="宋体" w:hAnsi="宋体" w:cs="宋体"/>
          <w:b/>
          <w:color w:val="000000" w:themeColor="text1"/>
          <w:szCs w:val="21"/>
        </w:rPr>
      </w:pPr>
      <w:r>
        <w:rPr>
          <w:rFonts w:ascii="宋体" w:hAnsi="宋体" w:cs="宋体"/>
          <w:b/>
          <w:color w:val="000000" w:themeColor="text1"/>
          <w:szCs w:val="21"/>
        </w:rPr>
      </w:r>
      <w:r/>
    </w:p>
    <w:p>
      <w:pPr>
        <w:pStyle w:val="720"/>
        <w:rPr>
          <w:rFonts w:ascii="宋体" w:hAnsi="宋体" w:cs="宋体"/>
          <w:b/>
          <w:color w:val="000000" w:themeColor="text1"/>
          <w:szCs w:val="21"/>
        </w:rPr>
      </w:pPr>
      <w:r>
        <w:rPr>
          <w:rFonts w:ascii="宋体" w:hAnsi="宋体" w:cs="宋体"/>
          <w:b/>
          <w:color w:val="000000" w:themeColor="text1"/>
          <w:szCs w:val="21"/>
        </w:rPr>
      </w:r>
      <w:r/>
    </w:p>
    <w:p>
      <w:pPr>
        <w:pStyle w:val="720"/>
        <w:rPr>
          <w:rFonts w:ascii="宋体" w:hAnsi="宋体" w:cs="宋体"/>
          <w:b/>
          <w:color w:val="000000" w:themeColor="text1"/>
          <w:szCs w:val="21"/>
        </w:rPr>
      </w:pPr>
      <w:r>
        <w:rPr>
          <w:rFonts w:ascii="宋体" w:hAnsi="宋体" w:cs="宋体"/>
          <w:b/>
          <w:color w:val="000000" w:themeColor="text1"/>
          <w:szCs w:val="21"/>
        </w:rPr>
      </w:r>
      <w:r/>
    </w:p>
    <w:p>
      <w:pPr>
        <w:pStyle w:val="720"/>
        <w:rPr>
          <w:rFonts w:ascii="宋体" w:hAnsi="宋体" w:cs="宋体"/>
          <w:b/>
          <w:color w:val="000000" w:themeColor="text1"/>
          <w:szCs w:val="21"/>
        </w:rPr>
      </w:pPr>
      <w:r>
        <w:rPr>
          <w:rFonts w:ascii="宋体" w:hAnsi="宋体" w:cs="宋体"/>
          <w:b/>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sectPr>
      <w:headerReference w:type="defaul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ial Unicode MS">
    <w:panose1 w:val="020B0604020202020204"/>
  </w:font>
  <w:font w:name="MS Mincho">
    <w:panose1 w:val="02020603050405090304"/>
  </w:font>
  <w:font w:name="Book Antiqua">
    <w:panose1 w:val="02040602050305030304"/>
  </w:font>
  <w:font w:name="Tahoma">
    <w:panose1 w:val="020B0604030504040204"/>
  </w:font>
  <w:font w:name="等线">
    <w:panose1 w:val="02010600030101010101"/>
  </w:font>
  <w:font w:name="等线 Light">
    <w:panose1 w:val="02010600030101010101"/>
  </w:font>
  <w:font w:name="仿宋">
    <w:panose1 w:val="02010609060101010101"/>
  </w:font>
  <w:font w:name="方正楷体_GBK">
    <w:panose1 w:val="020B050302020202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宋体_GB2312">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16</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24</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812"/>
      <w:isLgl w:val="false"/>
      <w:suff w:val="tab"/>
      <w:lvlText w:val="第%1章"/>
      <w:lvlJc w:val="left"/>
      <w:pPr>
        <w:ind w:left="9351" w:hanging="420"/>
      </w:pPr>
      <w:rPr>
        <w:rFonts w:hint="eastAsia" w:ascii="黑体" w:eastAsia="黑体"/>
        <w:b w:val="0"/>
        <w:sz w:val="36"/>
        <w:lang w:val="en-US"/>
      </w:rPr>
    </w:lvl>
    <w:lvl w:ilvl="1">
      <w:start w:val="1"/>
      <w:numFmt w:val="decimal"/>
      <w:pStyle w:val="80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0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japaneseCounting"/>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num w:numId="1">
    <w:abstractNumId w:val="4"/>
  </w:num>
  <w:num w:numId="2">
    <w:abstractNumId w:val="3"/>
  </w:num>
  <w:num w:numId="3">
    <w:abstractNumId w:val="5"/>
  </w:num>
  <w:num w:numId="4">
    <w:abstractNumId w:val="1"/>
  </w:num>
  <w:num w:numId="5">
    <w:abstractNumId w:val="2"/>
  </w:num>
  <w:num w:numId="6">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5"/>
    <w:uiPriority w:val="9"/>
    <w:rPr>
      <w:rFonts w:ascii="Arial" w:hAnsi="Arial" w:eastAsia="Arial" w:cs="Arial"/>
      <w:sz w:val="40"/>
      <w:szCs w:val="40"/>
    </w:rPr>
  </w:style>
  <w:style w:type="character" w:styleId="15">
    <w:name w:val="Heading 2 Char"/>
    <w:basedOn w:val="700"/>
    <w:link w:val="821"/>
    <w:uiPriority w:val="9"/>
    <w:rPr>
      <w:rFonts w:ascii="Arial" w:hAnsi="Arial" w:eastAsia="Arial" w:cs="Arial"/>
      <w:sz w:val="34"/>
    </w:rPr>
  </w:style>
  <w:style w:type="character" w:styleId="17">
    <w:name w:val="Heading 3 Char"/>
    <w:basedOn w:val="700"/>
    <w:link w:val="822"/>
    <w:uiPriority w:val="9"/>
    <w:rPr>
      <w:rFonts w:ascii="Arial" w:hAnsi="Arial" w:eastAsia="Arial" w:cs="Arial"/>
      <w:sz w:val="30"/>
      <w:szCs w:val="30"/>
    </w:rPr>
  </w:style>
  <w:style w:type="character" w:styleId="19">
    <w:name w:val="Heading 4 Char"/>
    <w:basedOn w:val="700"/>
    <w:link w:val="823"/>
    <w:uiPriority w:val="9"/>
    <w:rPr>
      <w:rFonts w:ascii="Arial" w:hAnsi="Arial" w:eastAsia="Arial" w:cs="Arial"/>
      <w:b/>
      <w:bCs/>
      <w:sz w:val="26"/>
      <w:szCs w:val="26"/>
    </w:rPr>
  </w:style>
  <w:style w:type="character" w:styleId="21">
    <w:name w:val="Heading 5 Char"/>
    <w:basedOn w:val="700"/>
    <w:link w:val="699"/>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0"/>
    <w:link w:val="28"/>
    <w:uiPriority w:val="9"/>
    <w:rPr>
      <w:rFonts w:ascii="Arial" w:hAnsi="Arial" w:eastAsia="Arial" w:cs="Arial"/>
      <w:i/>
      <w:iCs/>
      <w:sz w:val="21"/>
      <w:szCs w:val="21"/>
    </w:rPr>
  </w:style>
  <w:style w:type="character" w:styleId="34">
    <w:name w:val="Title Char"/>
    <w:basedOn w:val="700"/>
    <w:link w:val="734"/>
    <w:uiPriority w:val="10"/>
    <w:rPr>
      <w:sz w:val="48"/>
      <w:szCs w:val="48"/>
    </w:rPr>
  </w:style>
  <w:style w:type="character" w:styleId="36">
    <w:name w:val="Subtitle Char"/>
    <w:basedOn w:val="700"/>
    <w:link w:val="724"/>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21"/>
    <w:uiPriority w:val="99"/>
  </w:style>
  <w:style w:type="character" w:styleId="44">
    <w:name w:val="Footer Char"/>
    <w:basedOn w:val="700"/>
    <w:link w:val="719"/>
    <w:uiPriority w:val="99"/>
  </w:style>
  <w:style w:type="character" w:styleId="46">
    <w:name w:val="Caption Char"/>
    <w:basedOn w:val="705"/>
    <w:link w:val="719"/>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qFormat/>
    <w:pPr>
      <w:jc w:val="both"/>
      <w:widowControl w:val="off"/>
    </w:pPr>
    <w:rPr>
      <w:sz w:val="21"/>
      <w:szCs w:val="22"/>
    </w:rPr>
  </w:style>
  <w:style w:type="paragraph" w:styleId="695">
    <w:name w:val="Heading 1"/>
    <w:basedOn w:val="694"/>
    <w:next w:val="694"/>
    <w:link w:val="752"/>
    <w:qFormat/>
    <w:pPr>
      <w:keepLines/>
      <w:keepNext/>
      <w:spacing w:before="340" w:after="330" w:line="578" w:lineRule="auto"/>
      <w:outlineLvl w:val="0"/>
    </w:pPr>
    <w:rPr>
      <w:b/>
      <w:bCs/>
      <w:sz w:val="44"/>
      <w:szCs w:val="44"/>
    </w:rPr>
  </w:style>
  <w:style w:type="paragraph" w:styleId="696">
    <w:name w:val="Heading 2"/>
    <w:basedOn w:val="694"/>
    <w:next w:val="694"/>
    <w:link w:val="766"/>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7">
    <w:name w:val="Heading 3"/>
    <w:basedOn w:val="694"/>
    <w:link w:val="774"/>
    <w:qFormat/>
    <w:pPr>
      <w:keepLines/>
      <w:keepNext/>
      <w:spacing w:before="260" w:after="260" w:line="416" w:lineRule="auto"/>
      <w:outlineLvl w:val="2"/>
    </w:pPr>
    <w:rPr>
      <w:b/>
      <w:bCs/>
      <w:sz w:val="32"/>
      <w:szCs w:val="32"/>
    </w:rPr>
  </w:style>
  <w:style w:type="paragraph" w:styleId="698">
    <w:name w:val="Heading 4"/>
    <w:basedOn w:val="694"/>
    <w:next w:val="703"/>
    <w:link w:val="757"/>
    <w:qFormat/>
    <w:pPr>
      <w:spacing w:before="280" w:after="290" w:line="377" w:lineRule="auto"/>
      <w:outlineLvl w:val="3"/>
    </w:pPr>
    <w:rPr>
      <w:rFonts w:ascii="Arial" w:hAnsi="Arial" w:eastAsia="黑体"/>
      <w:b/>
      <w:bCs/>
      <w:sz w:val="28"/>
      <w:szCs w:val="28"/>
    </w:rPr>
  </w:style>
  <w:style w:type="paragraph" w:styleId="699">
    <w:name w:val="Heading 5"/>
    <w:basedOn w:val="694"/>
    <w:link w:val="775"/>
    <w:qFormat/>
    <w:pPr>
      <w:keepLines/>
      <w:keepNext/>
      <w:spacing w:before="280" w:after="290" w:line="376" w:lineRule="auto"/>
      <w:outlineLvl w:val="4"/>
    </w:pPr>
    <w:rPr>
      <w:b/>
      <w:bCs/>
      <w:sz w:val="28"/>
      <w:szCs w:val="28"/>
    </w:rPr>
  </w:style>
  <w:style w:type="character" w:styleId="700" w:default="1">
    <w:name w:val="Default Paragraph Font"/>
    <w:uiPriority w:val="1"/>
    <w:semiHidden/>
    <w:unhideWhenUsed/>
  </w:style>
  <w:style w:type="table" w:styleId="701" w:default="1">
    <w:name w:val="Normal Table"/>
    <w:uiPriority w:val="99"/>
    <w:semiHidden/>
    <w:unhideWhenUsed/>
    <w:qFormat/>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Normal Indent"/>
    <w:basedOn w:val="694"/>
    <w:link w:val="753"/>
    <w:unhideWhenUsed/>
    <w:qFormat/>
    <w:pPr>
      <w:ind w:firstLine="420"/>
    </w:pPr>
  </w:style>
  <w:style w:type="paragraph" w:styleId="704">
    <w:name w:val="toc 7"/>
    <w:basedOn w:val="694"/>
    <w:next w:val="694"/>
    <w:semiHidden/>
    <w:qFormat/>
    <w:pPr>
      <w:ind w:left="2520"/>
    </w:pPr>
    <w:rPr>
      <w:szCs w:val="24"/>
    </w:rPr>
  </w:style>
  <w:style w:type="paragraph" w:styleId="705">
    <w:name w:val="Caption"/>
    <w:basedOn w:val="694"/>
    <w:next w:val="694"/>
    <w:uiPriority w:val="35"/>
    <w:qFormat/>
    <w:pPr>
      <w:jc w:val="center"/>
      <w:spacing w:after="109"/>
    </w:pPr>
    <w:rPr>
      <w:rFonts w:ascii="宋体" w:hAnsi="宋体"/>
      <w:b/>
      <w:sz w:val="24"/>
      <w:szCs w:val="28"/>
    </w:rPr>
  </w:style>
  <w:style w:type="paragraph" w:styleId="706">
    <w:name w:val="Document Map"/>
    <w:basedOn w:val="694"/>
    <w:link w:val="745"/>
    <w:qFormat/>
    <w:rPr>
      <w:rFonts w:ascii="宋体"/>
      <w:sz w:val="18"/>
      <w:szCs w:val="18"/>
    </w:rPr>
  </w:style>
  <w:style w:type="paragraph" w:styleId="707">
    <w:name w:val="annotation text"/>
    <w:basedOn w:val="694"/>
    <w:link w:val="747"/>
    <w:qFormat/>
    <w:pPr>
      <w:jc w:val="left"/>
    </w:pPr>
  </w:style>
  <w:style w:type="paragraph" w:styleId="708">
    <w:name w:val="Body Text 3"/>
    <w:basedOn w:val="694"/>
    <w:link w:val="780"/>
    <w:qFormat/>
    <w:rPr>
      <w:rFonts w:ascii="仿宋_GB2312" w:hAnsi="Arial" w:eastAsia="仿宋_GB2312"/>
      <w:sz w:val="32"/>
      <w:szCs w:val="20"/>
    </w:rPr>
  </w:style>
  <w:style w:type="paragraph" w:styleId="709">
    <w:name w:val="Body Text"/>
    <w:basedOn w:val="694"/>
    <w:link w:val="754"/>
    <w:qFormat/>
    <w:rPr>
      <w:rFonts w:ascii="楷体_GB2312" w:hAnsi="Arial" w:eastAsia="楷体_GB2312"/>
      <w:sz w:val="28"/>
      <w:szCs w:val="28"/>
    </w:rPr>
  </w:style>
  <w:style w:type="paragraph" w:styleId="710">
    <w:name w:val="Body Text Indent"/>
    <w:basedOn w:val="694"/>
    <w:link w:val="746"/>
    <w:uiPriority w:val="99"/>
    <w:qFormat/>
    <w:pPr>
      <w:ind w:left="420"/>
      <w:spacing w:after="120"/>
    </w:pPr>
  </w:style>
  <w:style w:type="paragraph" w:styleId="711">
    <w:name w:val="index 4"/>
    <w:basedOn w:val="694"/>
    <w:next w:val="694"/>
    <w:unhideWhenUsed/>
    <w:qFormat/>
    <w:pPr>
      <w:ind w:left="600"/>
    </w:pPr>
    <w:rPr>
      <w:rFonts w:ascii="Calibri" w:hAnsi="Calibri" w:eastAsia="Calibri" w:cs="宋体"/>
      <w:sz w:val="20"/>
      <w:szCs w:val="20"/>
      <w:lang w:val="zh-CN"/>
    </w:rPr>
  </w:style>
  <w:style w:type="paragraph" w:styleId="712">
    <w:name w:val="toc 5"/>
    <w:basedOn w:val="694"/>
    <w:next w:val="694"/>
    <w:semiHidden/>
    <w:qFormat/>
    <w:pPr>
      <w:ind w:left="1680"/>
    </w:pPr>
    <w:rPr>
      <w:szCs w:val="24"/>
    </w:rPr>
  </w:style>
  <w:style w:type="paragraph" w:styleId="713">
    <w:name w:val="toc 3"/>
    <w:basedOn w:val="694"/>
    <w:next w:val="694"/>
    <w:semiHidden/>
    <w:qFormat/>
    <w:pPr>
      <w:ind w:left="539"/>
      <w:jc w:val="left"/>
      <w:spacing w:line="240" w:lineRule="exact"/>
      <w:tabs>
        <w:tab w:val="right" w:pos="9440" w:leader="dot"/>
      </w:tabs>
    </w:pPr>
    <w:rPr>
      <w:rFonts w:ascii="黑体" w:hAnsi="宋体" w:eastAsia="黑体"/>
      <w:bCs/>
      <w:iCs/>
      <w:sz w:val="18"/>
      <w:szCs w:val="32"/>
    </w:rPr>
  </w:style>
  <w:style w:type="paragraph" w:styleId="714">
    <w:name w:val="Plain Text"/>
    <w:basedOn w:val="694"/>
    <w:link w:val="751"/>
    <w:qFormat/>
    <w:rPr>
      <w:rFonts w:ascii="宋体" w:hAnsi="Courier New"/>
      <w:sz w:val="20"/>
      <w:szCs w:val="21"/>
    </w:rPr>
  </w:style>
  <w:style w:type="paragraph" w:styleId="715">
    <w:name w:val="toc 8"/>
    <w:basedOn w:val="694"/>
    <w:next w:val="694"/>
    <w:semiHidden/>
    <w:qFormat/>
    <w:pPr>
      <w:ind w:left="2940"/>
    </w:pPr>
    <w:rPr>
      <w:szCs w:val="24"/>
    </w:rPr>
  </w:style>
  <w:style w:type="paragraph" w:styleId="716">
    <w:name w:val="Date"/>
    <w:basedOn w:val="694"/>
    <w:next w:val="694"/>
    <w:link w:val="770"/>
    <w:qFormat/>
    <w:pPr>
      <w:ind w:left="100"/>
    </w:pPr>
  </w:style>
  <w:style w:type="paragraph" w:styleId="717">
    <w:name w:val="Body Text Indent 2"/>
    <w:basedOn w:val="694"/>
    <w:link w:val="781"/>
    <w:qFormat/>
    <w:pPr>
      <w:ind w:firstLine="560"/>
    </w:pPr>
    <w:rPr>
      <w:rFonts w:ascii="宋体" w:hAnsi="宋体"/>
      <w:sz w:val="28"/>
      <w:szCs w:val="24"/>
    </w:rPr>
  </w:style>
  <w:style w:type="paragraph" w:styleId="718">
    <w:name w:val="Balloon Text"/>
    <w:basedOn w:val="694"/>
    <w:link w:val="750"/>
    <w:unhideWhenUsed/>
    <w:qFormat/>
    <w:rPr>
      <w:sz w:val="18"/>
      <w:szCs w:val="18"/>
    </w:rPr>
  </w:style>
  <w:style w:type="paragraph" w:styleId="719">
    <w:name w:val="Footer"/>
    <w:basedOn w:val="694"/>
    <w:link w:val="749"/>
    <w:unhideWhenUsed/>
    <w:qFormat/>
    <w:pPr>
      <w:jc w:val="left"/>
      <w:tabs>
        <w:tab w:val="center" w:pos="4153" w:leader="none"/>
        <w:tab w:val="right" w:pos="8306" w:leader="none"/>
      </w:tabs>
    </w:pPr>
    <w:rPr>
      <w:sz w:val="18"/>
      <w:szCs w:val="18"/>
    </w:rPr>
  </w:style>
  <w:style w:type="paragraph" w:styleId="720">
    <w:name w:val="envelope return"/>
    <w:basedOn w:val="694"/>
    <w:qFormat/>
    <w:rPr>
      <w:rFonts w:ascii="Arial" w:hAnsi="Arial"/>
    </w:rPr>
  </w:style>
  <w:style w:type="paragraph" w:styleId="721">
    <w:name w:val="Header"/>
    <w:basedOn w:val="694"/>
    <w:link w:val="748"/>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4"/>
    <w:next w:val="694"/>
    <w:uiPriority w:val="39"/>
    <w:unhideWhenUsed/>
    <w:qFormat/>
  </w:style>
  <w:style w:type="paragraph" w:styleId="723">
    <w:name w:val="toc 4"/>
    <w:basedOn w:val="694"/>
    <w:next w:val="694"/>
    <w:semiHidden/>
    <w:qFormat/>
    <w:pPr>
      <w:ind w:left="1260"/>
    </w:pPr>
    <w:rPr>
      <w:szCs w:val="24"/>
    </w:rPr>
  </w:style>
  <w:style w:type="paragraph" w:styleId="724">
    <w:name w:val="Subtitle"/>
    <w:basedOn w:val="694"/>
    <w:next w:val="694"/>
    <w:link w:val="782"/>
    <w:qFormat/>
    <w:pPr>
      <w:jc w:val="center"/>
      <w:spacing w:before="240" w:after="60" w:line="312" w:lineRule="auto"/>
      <w:outlineLvl w:val="1"/>
    </w:pPr>
    <w:rPr>
      <w:rFonts w:ascii="Cambria" w:hAnsi="Cambria"/>
      <w:b/>
      <w:bCs/>
      <w:sz w:val="32"/>
      <w:szCs w:val="32"/>
    </w:rPr>
  </w:style>
  <w:style w:type="paragraph" w:styleId="725">
    <w:name w:val="List"/>
    <w:basedOn w:val="694"/>
    <w:unhideWhenUsed/>
    <w:qFormat/>
    <w:pPr>
      <w:ind w:left="200" w:hanging="200"/>
    </w:pPr>
    <w:rPr>
      <w:rFonts w:asciiTheme="minorHAnsi" w:hAnsiTheme="minorHAnsi" w:eastAsiaTheme="minorEastAsia" w:cstheme="minorBidi"/>
    </w:rPr>
  </w:style>
  <w:style w:type="paragraph" w:styleId="726">
    <w:name w:val="toc 6"/>
    <w:basedOn w:val="694"/>
    <w:next w:val="694"/>
    <w:semiHidden/>
    <w:qFormat/>
    <w:pPr>
      <w:ind w:left="2100"/>
    </w:pPr>
    <w:rPr>
      <w:szCs w:val="24"/>
    </w:rPr>
  </w:style>
  <w:style w:type="paragraph" w:styleId="727">
    <w:name w:val="Body Text Indent 3"/>
    <w:basedOn w:val="694"/>
    <w:link w:val="783"/>
    <w:qFormat/>
    <w:pPr>
      <w:ind w:firstLine="523"/>
    </w:pPr>
    <w:rPr>
      <w:rFonts w:ascii="仿宋_GB2312" w:hAnsi="宋体" w:eastAsia="仿宋_GB2312"/>
      <w:sz w:val="24"/>
      <w:szCs w:val="24"/>
    </w:rPr>
  </w:style>
  <w:style w:type="paragraph" w:styleId="728">
    <w:name w:val="toc 2"/>
    <w:basedOn w:val="694"/>
    <w:next w:val="694"/>
    <w:uiPriority w:val="39"/>
    <w:unhideWhenUsed/>
    <w:qFormat/>
    <w:pPr>
      <w:ind w:left="420"/>
    </w:pPr>
  </w:style>
  <w:style w:type="paragraph" w:styleId="729">
    <w:name w:val="toc 9"/>
    <w:basedOn w:val="694"/>
    <w:next w:val="694"/>
    <w:semiHidden/>
    <w:qFormat/>
    <w:pPr>
      <w:ind w:left="3360"/>
    </w:pPr>
    <w:rPr>
      <w:szCs w:val="24"/>
    </w:rPr>
  </w:style>
  <w:style w:type="paragraph" w:styleId="730">
    <w:name w:val="Body Text 2"/>
    <w:basedOn w:val="694"/>
    <w:link w:val="784"/>
    <w:qFormat/>
    <w:pPr>
      <w:jc w:val="center"/>
    </w:pPr>
    <w:rPr>
      <w:rFonts w:ascii="仿宋_GB2312" w:eastAsia="仿宋_GB2312"/>
      <w:sz w:val="44"/>
      <w:szCs w:val="24"/>
    </w:rPr>
  </w:style>
  <w:style w:type="paragraph" w:styleId="731">
    <w:name w:val="HTML Preformatted"/>
    <w:basedOn w:val="694"/>
    <w:link w:val="7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2">
    <w:name w:val="Normal (Web)"/>
    <w:basedOn w:val="694"/>
    <w:unhideWhenUsed/>
    <w:qFormat/>
    <w:pPr>
      <w:jc w:val="left"/>
      <w:spacing w:before="100" w:beforeAutospacing="1" w:after="100" w:afterAutospacing="1"/>
      <w:widowControl/>
    </w:pPr>
    <w:rPr>
      <w:rFonts w:ascii="宋体" w:hAnsi="宋体" w:cs="宋体"/>
      <w:sz w:val="24"/>
      <w:szCs w:val="24"/>
    </w:rPr>
  </w:style>
  <w:style w:type="paragraph" w:styleId="733">
    <w:name w:val="index 1"/>
    <w:basedOn w:val="694"/>
    <w:next w:val="694"/>
    <w:semiHidden/>
    <w:qFormat/>
    <w:rPr>
      <w:rFonts w:ascii="宋体" w:hAnsi="宋体"/>
      <w:szCs w:val="18"/>
    </w:rPr>
  </w:style>
  <w:style w:type="paragraph" w:styleId="734">
    <w:name w:val="Title"/>
    <w:basedOn w:val="694"/>
    <w:next w:val="694"/>
    <w:link w:val="786"/>
    <w:qFormat/>
    <w:pPr>
      <w:jc w:val="center"/>
      <w:spacing w:before="240" w:after="60"/>
      <w:outlineLvl w:val="0"/>
    </w:pPr>
    <w:rPr>
      <w:rFonts w:ascii="Cambria" w:hAnsi="Cambria" w:eastAsiaTheme="minorEastAsia"/>
      <w:b/>
      <w:bCs/>
      <w:sz w:val="32"/>
      <w:szCs w:val="32"/>
    </w:rPr>
  </w:style>
  <w:style w:type="paragraph" w:styleId="735">
    <w:name w:val="annotation subject"/>
    <w:basedOn w:val="707"/>
    <w:next w:val="707"/>
    <w:link w:val="755"/>
    <w:qFormat/>
    <w:rPr>
      <w:b/>
      <w:bCs/>
    </w:rPr>
  </w:style>
  <w:style w:type="paragraph" w:styleId="736">
    <w:name w:val="Body Text First Indent"/>
    <w:basedOn w:val="694"/>
    <w:link w:val="920"/>
    <w:qFormat/>
    <w:pPr>
      <w:ind w:firstLine="420"/>
      <w:spacing w:after="120"/>
    </w:pPr>
    <w:rPr>
      <w:szCs w:val="24"/>
    </w:rPr>
  </w:style>
  <w:style w:type="paragraph" w:styleId="737">
    <w:name w:val="Body Text First Indent 2"/>
    <w:basedOn w:val="710"/>
    <w:link w:val="772"/>
    <w:uiPriority w:val="99"/>
    <w:unhideWhenUsed/>
    <w:qFormat/>
    <w:pPr>
      <w:ind w:firstLine="420"/>
    </w:pPr>
    <w:rPr>
      <w:rFonts w:asciiTheme="minorHAnsi" w:hAnsiTheme="minorHAnsi" w:eastAsiaTheme="minorEastAsia" w:cstheme="minorBidi"/>
    </w:rPr>
  </w:style>
  <w:style w:type="table" w:styleId="738">
    <w:name w:val="Table Grid"/>
    <w:basedOn w:val="70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qFormat/>
    <w:rPr>
      <w:b/>
      <w:bCs/>
    </w:rPr>
  </w:style>
  <w:style w:type="character" w:styleId="740">
    <w:name w:val="page number"/>
    <w:basedOn w:val="700"/>
    <w:qFormat/>
  </w:style>
  <w:style w:type="character" w:styleId="741">
    <w:name w:val="FollowedHyperlink"/>
    <w:basedOn w:val="700"/>
    <w:uiPriority w:val="99"/>
    <w:unhideWhenUsed/>
    <w:qFormat/>
    <w:rPr>
      <w:color w:val="800080" w:themeColor="followedHyperlink"/>
      <w:u w:val="single"/>
    </w:rPr>
  </w:style>
  <w:style w:type="character" w:styleId="742">
    <w:name w:val="HTML Typewriter"/>
    <w:qFormat/>
    <w:rPr>
      <w:rFonts w:ascii="宋体" w:hAnsi="宋体" w:eastAsia="宋体" w:cs="宋体"/>
      <w:sz w:val="24"/>
      <w:szCs w:val="24"/>
    </w:rPr>
  </w:style>
  <w:style w:type="character" w:styleId="743">
    <w:name w:val="Hyperlink"/>
    <w:uiPriority w:val="99"/>
    <w:unhideWhenUsed/>
    <w:qFormat/>
    <w:rPr>
      <w:color w:val="0000ff"/>
      <w:u w:val="single"/>
    </w:rPr>
  </w:style>
  <w:style w:type="character" w:styleId="744">
    <w:name w:val="annotation reference"/>
    <w:qFormat/>
    <w:rPr>
      <w:sz w:val="21"/>
      <w:szCs w:val="21"/>
    </w:rPr>
  </w:style>
  <w:style w:type="character" w:styleId="745" w:customStyle="1">
    <w:name w:val="文档结构图 Char"/>
    <w:link w:val="706"/>
    <w:qFormat/>
    <w:rPr>
      <w:rFonts w:ascii="宋体"/>
      <w:sz w:val="18"/>
      <w:szCs w:val="18"/>
    </w:rPr>
  </w:style>
  <w:style w:type="character" w:styleId="746" w:customStyle="1">
    <w:name w:val="正文文本缩进 Char"/>
    <w:link w:val="710"/>
    <w:uiPriority w:val="99"/>
    <w:qFormat/>
    <w:rPr>
      <w:sz w:val="21"/>
      <w:szCs w:val="22"/>
      <w:lang w:bidi="ar-SA"/>
    </w:rPr>
  </w:style>
  <w:style w:type="character" w:styleId="747" w:customStyle="1">
    <w:name w:val="批注文字 Char"/>
    <w:link w:val="707"/>
    <w:qFormat/>
    <w:rPr>
      <w:sz w:val="21"/>
      <w:szCs w:val="22"/>
    </w:rPr>
  </w:style>
  <w:style w:type="character" w:styleId="748" w:customStyle="1">
    <w:name w:val="页眉 Char"/>
    <w:link w:val="721"/>
    <w:qFormat/>
    <w:rPr>
      <w:sz w:val="18"/>
      <w:szCs w:val="18"/>
      <w:lang w:bidi="ar-SA"/>
    </w:rPr>
  </w:style>
  <w:style w:type="character" w:styleId="749" w:customStyle="1">
    <w:name w:val="页脚 Char"/>
    <w:link w:val="719"/>
    <w:qFormat/>
    <w:rPr>
      <w:sz w:val="18"/>
      <w:szCs w:val="18"/>
      <w:lang w:bidi="ar-SA"/>
    </w:rPr>
  </w:style>
  <w:style w:type="character" w:styleId="750" w:customStyle="1">
    <w:name w:val="批注框文本 Char"/>
    <w:link w:val="718"/>
    <w:semiHidden/>
    <w:qFormat/>
    <w:rPr>
      <w:sz w:val="18"/>
      <w:szCs w:val="18"/>
      <w:lang w:bidi="ar-SA"/>
    </w:rPr>
  </w:style>
  <w:style w:type="character" w:styleId="751" w:customStyle="1">
    <w:name w:val="纯文本 Char"/>
    <w:link w:val="714"/>
    <w:qFormat/>
    <w:rPr>
      <w:rFonts w:ascii="宋体" w:hAnsi="Courier New" w:eastAsia="宋体"/>
      <w:szCs w:val="21"/>
      <w:lang w:bidi="ar-SA"/>
    </w:rPr>
  </w:style>
  <w:style w:type="character" w:styleId="752" w:customStyle="1">
    <w:name w:val="标题 1 Char"/>
    <w:link w:val="695"/>
    <w:qFormat/>
    <w:rPr>
      <w:rFonts w:eastAsia="宋体"/>
      <w:b/>
      <w:bCs/>
      <w:sz w:val="44"/>
      <w:szCs w:val="44"/>
      <w:lang w:bidi="ar-SA"/>
    </w:rPr>
  </w:style>
  <w:style w:type="character" w:styleId="753" w:customStyle="1">
    <w:name w:val="正文缩进 Char"/>
    <w:link w:val="703"/>
    <w:qFormat/>
    <w:rPr>
      <w:rFonts w:eastAsia="宋体"/>
      <w:sz w:val="21"/>
      <w:szCs w:val="22"/>
      <w:lang w:val="en-US" w:eastAsia="zh-CN" w:bidi="ar-SA"/>
    </w:rPr>
  </w:style>
  <w:style w:type="character" w:styleId="754" w:customStyle="1">
    <w:name w:val="正文文本 Char"/>
    <w:link w:val="709"/>
    <w:qFormat/>
    <w:rPr>
      <w:rFonts w:ascii="楷体_GB2312" w:hAnsi="Arial" w:eastAsia="楷体_GB2312"/>
      <w:sz w:val="28"/>
      <w:szCs w:val="28"/>
      <w:lang w:bidi="ar-SA"/>
    </w:rPr>
  </w:style>
  <w:style w:type="character" w:styleId="755" w:customStyle="1">
    <w:name w:val="批注主题 Char"/>
    <w:link w:val="735"/>
    <w:qFormat/>
    <w:rPr>
      <w:b/>
      <w:bCs/>
      <w:sz w:val="21"/>
      <w:szCs w:val="22"/>
    </w:rPr>
  </w:style>
  <w:style w:type="character" w:styleId="756" w:customStyle="1">
    <w:name w:val="style41"/>
    <w:qFormat/>
    <w:rPr>
      <w:color w:val="0b50a4"/>
    </w:rPr>
  </w:style>
  <w:style w:type="character" w:styleId="757" w:customStyle="1">
    <w:name w:val="标题 4 Char"/>
    <w:link w:val="698"/>
    <w:qFormat/>
    <w:rPr>
      <w:rFonts w:ascii="Arial" w:hAnsi="Arial" w:eastAsia="黑体"/>
      <w:b/>
      <w:bCs/>
      <w:sz w:val="28"/>
      <w:szCs w:val="28"/>
      <w:lang w:bidi="ar-SA"/>
    </w:rPr>
  </w:style>
  <w:style w:type="character" w:styleId="758" w:customStyle="1">
    <w:name w:val="列出段落 Char"/>
    <w:link w:val="759"/>
    <w:qFormat/>
    <w:rPr>
      <w:sz w:val="24"/>
      <w:szCs w:val="24"/>
      <w:lang w:eastAsia="en-US" w:bidi="en-US"/>
    </w:rPr>
  </w:style>
  <w:style w:type="paragraph" w:styleId="759" w:customStyle="1">
    <w:name w:val="列出段落1"/>
    <w:basedOn w:val="694"/>
    <w:link w:val="758"/>
    <w:qFormat/>
    <w:pPr>
      <w:contextualSpacing/>
      <w:ind w:left="720"/>
      <w:jc w:val="left"/>
      <w:widowControl/>
    </w:pPr>
    <w:rPr>
      <w:sz w:val="24"/>
      <w:szCs w:val="24"/>
      <w:lang w:eastAsia="en-US" w:bidi="en-US"/>
    </w:rPr>
  </w:style>
  <w:style w:type="paragraph" w:styleId="760" w:customStyle="1">
    <w:name w:val="p0"/>
    <w:basedOn w:val="694"/>
    <w:qFormat/>
    <w:pPr>
      <w:widowControl/>
    </w:pPr>
    <w:rPr>
      <w:szCs w:val="21"/>
    </w:rPr>
  </w:style>
  <w:style w:type="paragraph" w:styleId="761" w:customStyle="1">
    <w:name w:val="正文空2格  1."/>
    <w:basedOn w:val="694"/>
    <w:qFormat/>
    <w:pPr>
      <w:ind w:firstLine="480"/>
    </w:pPr>
    <w:rPr>
      <w:rFonts w:cs="宋体"/>
      <w:sz w:val="28"/>
      <w:szCs w:val="20"/>
    </w:rPr>
  </w:style>
  <w:style w:type="paragraph" w:styleId="762" w:customStyle="1">
    <w:name w:val="段"/>
    <w:qFormat/>
    <w:pPr>
      <w:ind w:firstLine="200"/>
      <w:jc w:val="both"/>
    </w:pPr>
    <w:rPr>
      <w:rFonts w:ascii="宋体"/>
      <w:sz w:val="21"/>
    </w:rPr>
  </w:style>
  <w:style w:type="paragraph" w:styleId="763" w:customStyle="1">
    <w:name w:val="普通正文"/>
    <w:basedOn w:val="694"/>
    <w:qFormat/>
    <w:pPr>
      <w:ind w:firstLine="480"/>
      <w:jc w:val="left"/>
      <w:spacing w:before="120" w:after="120" w:line="360" w:lineRule="auto"/>
    </w:pPr>
    <w:rPr>
      <w:rFonts w:ascii="Arial" w:hAnsi="Arial"/>
      <w:sz w:val="24"/>
      <w:szCs w:val="24"/>
    </w:rPr>
  </w:style>
  <w:style w:type="paragraph" w:styleId="764" w:customStyle="1">
    <w:name w:val="Char"/>
    <w:basedOn w:val="694"/>
    <w:qFormat/>
    <w:pPr>
      <w:ind w:firstLine="200"/>
      <w:tabs>
        <w:tab w:val="left" w:pos="360" w:leader="none"/>
      </w:tabs>
    </w:pPr>
    <w:rPr>
      <w:sz w:val="28"/>
      <w:szCs w:val="30"/>
    </w:rPr>
  </w:style>
  <w:style w:type="paragraph" w:styleId="765">
    <w:name w:val="List Paragraph"/>
    <w:basedOn w:val="694"/>
    <w:uiPriority w:val="34"/>
    <w:qFormat/>
    <w:pPr>
      <w:ind w:firstLine="420"/>
    </w:pPr>
    <w:rPr>
      <w:szCs w:val="21"/>
    </w:rPr>
  </w:style>
  <w:style w:type="character" w:styleId="766" w:customStyle="1">
    <w:name w:val="标题 2 Char"/>
    <w:basedOn w:val="700"/>
    <w:link w:val="696"/>
    <w:qFormat/>
    <w:rPr>
      <w:rFonts w:asciiTheme="majorHAnsi" w:hAnsiTheme="majorHAnsi" w:eastAsiaTheme="majorEastAsia" w:cstheme="majorBidi"/>
      <w:b/>
      <w:bCs/>
      <w:sz w:val="32"/>
      <w:szCs w:val="32"/>
    </w:rPr>
  </w:style>
  <w:style w:type="character" w:styleId="767" w:customStyle="1">
    <w:name w:val="qowt-font2"/>
    <w:basedOn w:val="700"/>
    <w:qFormat/>
  </w:style>
  <w:style w:type="paragraph" w:styleId="768" w:customStyle="1">
    <w:name w:val="qowt-stl-正文"/>
    <w:basedOn w:val="694"/>
    <w:qFormat/>
    <w:pPr>
      <w:jc w:val="left"/>
      <w:spacing w:before="100" w:beforeAutospacing="1" w:after="100" w:afterAutospacing="1"/>
      <w:widowControl/>
    </w:pPr>
    <w:rPr>
      <w:rFonts w:ascii="宋体" w:hAnsi="宋体" w:cs="宋体"/>
      <w:sz w:val="24"/>
      <w:szCs w:val="24"/>
    </w:rPr>
  </w:style>
  <w:style w:type="character" w:styleId="769" w:customStyle="1">
    <w:name w:val="纯文本 Char1"/>
    <w:qFormat/>
    <w:rPr>
      <w:rFonts w:ascii="宋体" w:hAnsi="Courier New"/>
    </w:rPr>
  </w:style>
  <w:style w:type="character" w:styleId="770" w:customStyle="1">
    <w:name w:val="日期 Char"/>
    <w:basedOn w:val="700"/>
    <w:link w:val="716"/>
    <w:qFormat/>
    <w:rPr>
      <w:sz w:val="21"/>
      <w:szCs w:val="22"/>
    </w:rPr>
  </w:style>
  <w:style w:type="character" w:styleId="771" w:customStyle="1">
    <w:name w:val="NormalCharacter"/>
    <w:qFormat/>
    <w:rPr>
      <w:rFonts w:ascii="Calibri" w:hAnsi="Calibri" w:eastAsia="宋体" w:cs="Times New Roman"/>
      <w:sz w:val="21"/>
      <w:szCs w:val="22"/>
      <w:lang w:val="en-US" w:eastAsia="zh-CN" w:bidi="ar-SA"/>
    </w:rPr>
  </w:style>
  <w:style w:type="character" w:styleId="772" w:customStyle="1">
    <w:name w:val="正文首行缩进 2 Char"/>
    <w:basedOn w:val="746"/>
    <w:link w:val="737"/>
    <w:uiPriority w:val="99"/>
    <w:qFormat/>
    <w:rPr>
      <w:rFonts w:asciiTheme="minorHAnsi" w:hAnsiTheme="minorHAnsi" w:eastAsiaTheme="minorEastAsia" w:cstheme="minorBidi"/>
      <w:sz w:val="21"/>
      <w:szCs w:val="22"/>
      <w:lang w:bidi="ar-SA"/>
    </w:rPr>
  </w:style>
  <w:style w:type="paragraph" w:styleId="773">
    <w:name w:val="No Spacing"/>
    <w:uiPriority w:val="99"/>
    <w:qFormat/>
    <w:pPr>
      <w:jc w:val="both"/>
      <w:widowControl w:val="off"/>
    </w:pPr>
    <w:rPr>
      <w:rFonts w:asciiTheme="minorHAnsi" w:hAnsiTheme="minorHAnsi" w:eastAsiaTheme="minorEastAsia" w:cstheme="minorBidi"/>
      <w:sz w:val="21"/>
      <w:szCs w:val="22"/>
    </w:rPr>
  </w:style>
  <w:style w:type="character" w:styleId="774" w:customStyle="1">
    <w:name w:val="标题 3 Char"/>
    <w:basedOn w:val="700"/>
    <w:link w:val="697"/>
    <w:qFormat/>
    <w:rPr>
      <w:b/>
      <w:bCs/>
      <w:sz w:val="32"/>
      <w:szCs w:val="32"/>
    </w:rPr>
  </w:style>
  <w:style w:type="character" w:styleId="775" w:customStyle="1">
    <w:name w:val="标题 5 Char"/>
    <w:basedOn w:val="700"/>
    <w:link w:val="699"/>
    <w:qFormat/>
    <w:rPr>
      <w:b/>
      <w:bCs/>
      <w:sz w:val="28"/>
      <w:szCs w:val="28"/>
    </w:rPr>
  </w:style>
  <w:style w:type="paragraph" w:styleId="776" w:customStyle="1">
    <w:name w:val="表格文字"/>
    <w:basedOn w:val="694"/>
    <w:qFormat/>
    <w:pPr>
      <w:jc w:val="left"/>
    </w:pPr>
    <w:rPr>
      <w:bCs/>
      <w:spacing w:val="10"/>
      <w:szCs w:val="20"/>
    </w:rPr>
  </w:style>
  <w:style w:type="paragraph" w:styleId="777" w:customStyle="1">
    <w:name w:val="正文111"/>
    <w:qFormat/>
    <w:pPr>
      <w:jc w:val="both"/>
      <w:widowControl w:val="off"/>
    </w:pPr>
    <w:rPr>
      <w:sz w:val="21"/>
      <w:szCs w:val="24"/>
    </w:rPr>
  </w:style>
  <w:style w:type="paragraph" w:styleId="778" w:customStyle="1">
    <w:name w:val="投标文件正文"/>
    <w:basedOn w:val="694"/>
    <w:qFormat/>
    <w:pPr>
      <w:ind w:firstLine="560"/>
      <w:spacing w:line="440" w:lineRule="exact"/>
    </w:pPr>
    <w:rPr>
      <w:rFonts w:ascii="仿宋_GB2312" w:hAnsi="Calibri" w:eastAsia="仿宋_GB2312"/>
      <w:bCs/>
      <w:sz w:val="28"/>
      <w:szCs w:val="28"/>
    </w:rPr>
  </w:style>
  <w:style w:type="paragraph" w:styleId="779" w:customStyle="1">
    <w:name w:val="Body text|1"/>
    <w:basedOn w:val="694"/>
    <w:qFormat/>
    <w:pPr>
      <w:spacing w:line="331" w:lineRule="auto"/>
    </w:pPr>
    <w:rPr>
      <w:rFonts w:ascii="宋体" w:hAnsi="宋体" w:cs="宋体"/>
      <w:sz w:val="20"/>
      <w:szCs w:val="20"/>
      <w:lang w:val="zh-TW" w:eastAsia="zh-TW" w:bidi="zh-TW"/>
    </w:rPr>
  </w:style>
  <w:style w:type="character" w:styleId="780" w:customStyle="1">
    <w:name w:val="正文文本 3 Char"/>
    <w:basedOn w:val="700"/>
    <w:link w:val="708"/>
    <w:qFormat/>
    <w:rPr>
      <w:rFonts w:ascii="仿宋_GB2312" w:hAnsi="Arial" w:eastAsia="仿宋_GB2312"/>
      <w:sz w:val="32"/>
    </w:rPr>
  </w:style>
  <w:style w:type="character" w:styleId="781" w:customStyle="1">
    <w:name w:val="正文文本缩进 2 Char"/>
    <w:basedOn w:val="700"/>
    <w:link w:val="717"/>
    <w:qFormat/>
    <w:rPr>
      <w:rFonts w:ascii="宋体" w:hAnsi="宋体"/>
      <w:sz w:val="28"/>
      <w:szCs w:val="24"/>
    </w:rPr>
  </w:style>
  <w:style w:type="character" w:styleId="782" w:customStyle="1">
    <w:name w:val="副标题 Char"/>
    <w:basedOn w:val="700"/>
    <w:link w:val="724"/>
    <w:qFormat/>
    <w:rPr>
      <w:rFonts w:ascii="Cambria" w:hAnsi="Cambria"/>
      <w:b/>
      <w:bCs/>
      <w:sz w:val="32"/>
      <w:szCs w:val="32"/>
    </w:rPr>
  </w:style>
  <w:style w:type="character" w:styleId="783" w:customStyle="1">
    <w:name w:val="正文文本缩进 3 Char"/>
    <w:basedOn w:val="700"/>
    <w:link w:val="727"/>
    <w:qFormat/>
    <w:rPr>
      <w:rFonts w:ascii="仿宋_GB2312" w:hAnsi="宋体" w:eastAsia="仿宋_GB2312"/>
      <w:sz w:val="24"/>
      <w:szCs w:val="24"/>
    </w:rPr>
  </w:style>
  <w:style w:type="character" w:styleId="784" w:customStyle="1">
    <w:name w:val="正文文本 2 Char"/>
    <w:basedOn w:val="700"/>
    <w:link w:val="730"/>
    <w:qFormat/>
    <w:rPr>
      <w:rFonts w:ascii="仿宋_GB2312" w:eastAsia="仿宋_GB2312"/>
      <w:sz w:val="44"/>
      <w:szCs w:val="24"/>
    </w:rPr>
  </w:style>
  <w:style w:type="character" w:styleId="785" w:customStyle="1">
    <w:name w:val="HTML 预设格式 Char"/>
    <w:basedOn w:val="700"/>
    <w:link w:val="731"/>
    <w:qFormat/>
    <w:rPr>
      <w:rFonts w:ascii="黑体" w:hAnsi="Courier New" w:eastAsia="黑体" w:cs="Courier New"/>
    </w:rPr>
  </w:style>
  <w:style w:type="character" w:styleId="786" w:customStyle="1">
    <w:name w:val="标题 Char"/>
    <w:basedOn w:val="700"/>
    <w:link w:val="734"/>
    <w:qFormat/>
    <w:rPr>
      <w:rFonts w:ascii="Cambria" w:hAnsi="Cambria" w:eastAsiaTheme="minorEastAsia"/>
      <w:b/>
      <w:bCs/>
      <w:sz w:val="32"/>
      <w:szCs w:val="32"/>
    </w:rPr>
  </w:style>
  <w:style w:type="character" w:styleId="787" w:customStyle="1">
    <w:name w:val="标题 1 字符"/>
    <w:basedOn w:val="700"/>
    <w:uiPriority w:val="9"/>
    <w:qFormat/>
    <w:rPr>
      <w:b/>
      <w:bCs/>
      <w:sz w:val="44"/>
      <w:szCs w:val="44"/>
    </w:rPr>
  </w:style>
  <w:style w:type="character" w:styleId="788" w:customStyle="1">
    <w:name w:val="标题 2 字符"/>
    <w:basedOn w:val="700"/>
    <w:qFormat/>
    <w:rPr>
      <w:rFonts w:asciiTheme="majorHAnsi" w:hAnsiTheme="majorHAnsi" w:eastAsiaTheme="majorEastAsia" w:cstheme="majorBidi"/>
      <w:b/>
      <w:bCs/>
      <w:sz w:val="32"/>
      <w:szCs w:val="32"/>
    </w:rPr>
  </w:style>
  <w:style w:type="character" w:styleId="789" w:customStyle="1">
    <w:name w:val="标题 4 字符"/>
    <w:basedOn w:val="700"/>
    <w:uiPriority w:val="9"/>
    <w:semiHidden/>
    <w:qFormat/>
    <w:rPr>
      <w:rFonts w:asciiTheme="majorHAnsi" w:hAnsiTheme="majorHAnsi" w:eastAsiaTheme="majorEastAsia" w:cstheme="majorBidi"/>
      <w:b/>
      <w:bCs/>
      <w:sz w:val="28"/>
      <w:szCs w:val="28"/>
    </w:rPr>
  </w:style>
  <w:style w:type="paragraph" w:styleId="790" w:customStyle="1">
    <w:name w:val="_Style 20"/>
    <w:uiPriority w:val="99"/>
    <w:qFormat/>
    <w:pPr>
      <w:jc w:val="both"/>
      <w:widowControl w:val="off"/>
    </w:pPr>
    <w:rPr>
      <w:rFonts w:asciiTheme="minorHAnsi" w:hAnsiTheme="minorHAnsi" w:eastAsiaTheme="minorEastAsia" w:cstheme="minorBidi"/>
      <w:sz w:val="21"/>
      <w:szCs w:val="22"/>
    </w:rPr>
  </w:style>
  <w:style w:type="character" w:styleId="791" w:customStyle="1">
    <w:name w:val="jj1"/>
    <w:qFormat/>
    <w:rPr>
      <w:sz w:val="20"/>
      <w:szCs w:val="20"/>
      <w:u w:val="none"/>
    </w:rPr>
  </w:style>
  <w:style w:type="character" w:styleId="792" w:customStyle="1">
    <w:name w:val="标题2 Char"/>
    <w:qFormat/>
    <w:rPr>
      <w:rFonts w:ascii="方正楷体_GBK" w:hAnsi="Book Antiqua" w:eastAsia="方正楷体_GBK"/>
      <w:sz w:val="32"/>
      <w:lang w:val="en-US" w:eastAsia="zh-CN" w:bidi="ar-SA"/>
    </w:rPr>
  </w:style>
  <w:style w:type="character" w:styleId="793" w:customStyle="1">
    <w:name w:val="正文文本 字符"/>
    <w:basedOn w:val="700"/>
    <w:uiPriority w:val="99"/>
    <w:semiHidden/>
    <w:qFormat/>
  </w:style>
  <w:style w:type="character" w:styleId="794" w:customStyle="1">
    <w:name w:val="批注文字 字符"/>
    <w:basedOn w:val="700"/>
    <w:qFormat/>
  </w:style>
  <w:style w:type="character" w:styleId="795" w:customStyle="1">
    <w:name w:val="纯文本 字符"/>
    <w:basedOn w:val="700"/>
    <w:qFormat/>
    <w:rPr>
      <w:rFonts w:hAnsi="Courier New" w:cs="Courier New" w:asciiTheme="minorEastAsia"/>
    </w:rPr>
  </w:style>
  <w:style w:type="character" w:styleId="796" w:customStyle="1">
    <w:name w:val="日期 字符"/>
    <w:basedOn w:val="700"/>
  </w:style>
  <w:style w:type="character" w:styleId="797" w:customStyle="1">
    <w:name w:val="批注主题 字符"/>
    <w:basedOn w:val="794"/>
    <w:uiPriority w:val="99"/>
    <w:semiHidden/>
    <w:rPr>
      <w:b/>
      <w:bCs/>
    </w:rPr>
  </w:style>
  <w:style w:type="character" w:styleId="798" w:customStyle="1">
    <w:name w:val="标题 字符"/>
    <w:basedOn w:val="700"/>
    <w:uiPriority w:val="10"/>
    <w:qFormat/>
    <w:rPr>
      <w:rFonts w:asciiTheme="majorHAnsi" w:hAnsiTheme="majorHAnsi" w:eastAsiaTheme="majorEastAsia" w:cstheme="majorBidi"/>
      <w:b/>
      <w:bCs/>
      <w:sz w:val="32"/>
      <w:szCs w:val="32"/>
    </w:rPr>
  </w:style>
  <w:style w:type="paragraph" w:styleId="799" w:customStyle="1">
    <w:name w:val="Char Char Char Char1 Char Char"/>
    <w:basedOn w:val="694"/>
    <w:qFormat/>
    <w:pPr>
      <w:tabs>
        <w:tab w:val="left" w:pos="360" w:leader="none"/>
      </w:tabs>
    </w:pPr>
    <w:rPr>
      <w:sz w:val="24"/>
      <w:szCs w:val="24"/>
    </w:rPr>
  </w:style>
  <w:style w:type="paragraph" w:styleId="800" w:customStyle="1">
    <w:name w:val="Char Char Char Char"/>
    <w:basedOn w:val="706"/>
    <w:pPr>
      <w:spacing w:line="360" w:lineRule="auto"/>
      <w:shd w:val="clear" w:color="auto" w:fill="000080"/>
    </w:pPr>
    <w:rPr>
      <w:rFonts w:ascii="Tahoma" w:hAnsi="Tahoma"/>
      <w:sz w:val="24"/>
      <w:szCs w:val="24"/>
    </w:rPr>
  </w:style>
  <w:style w:type="paragraph" w:styleId="801" w:customStyle="1">
    <w:name w:val="正文 1.1.1"/>
    <w:basedOn w:val="694"/>
    <w:next w:val="694"/>
    <w:qFormat/>
    <w:pPr>
      <w:numPr>
        <w:ilvl w:val="2"/>
        <w:numId w:val="1"/>
      </w:numPr>
      <w:spacing w:line="360" w:lineRule="auto"/>
      <w:outlineLvl w:val="2"/>
    </w:pPr>
    <w:rPr>
      <w:rFonts w:ascii="宋体" w:hAnsi="宋体"/>
      <w:color w:val="000000"/>
      <w:sz w:val="28"/>
      <w:szCs w:val="21"/>
    </w:rPr>
  </w:style>
  <w:style w:type="paragraph" w:styleId="802" w:customStyle="1">
    <w:name w:val="标题1"/>
    <w:basedOn w:val="694"/>
    <w:next w:val="694"/>
    <w:qFormat/>
    <w:pPr>
      <w:jc w:val="center"/>
      <w:spacing w:line="700" w:lineRule="atLeast"/>
      <w:tabs>
        <w:tab w:val="left" w:pos="9193" w:leader="none"/>
        <w:tab w:val="left" w:pos="9827" w:leader="none"/>
      </w:tabs>
    </w:pPr>
    <w:rPr>
      <w:rFonts w:eastAsia="方正小标宋_GBK"/>
      <w:sz w:val="44"/>
      <w:szCs w:val="24"/>
    </w:rPr>
  </w:style>
  <w:style w:type="paragraph" w:styleId="803" w:customStyle="1">
    <w:name w:val="默认段落字体 Para Char Char Char Char Char Char Char Char Char1 Char Char Char Char Char Char Char"/>
    <w:basedOn w:val="706"/>
    <w:pPr>
      <w:shd w:val="clear" w:color="auto" w:fill="000080"/>
    </w:pPr>
    <w:rPr>
      <w:rFonts w:ascii="Tahoma" w:hAnsi="Tahoma"/>
      <w:sz w:val="24"/>
      <w:szCs w:val="24"/>
    </w:rPr>
  </w:style>
  <w:style w:type="paragraph" w:styleId="804" w:customStyle="1">
    <w:name w:val="HTML 预先格式化"/>
    <w:basedOn w:val="6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5" w:customStyle="1">
    <w:name w:val="xl47"/>
    <w:basedOn w:val="694"/>
    <w:qFormat/>
    <w:pPr>
      <w:jc w:val="center"/>
      <w:spacing w:before="100" w:beforeAutospacing="1" w:after="100" w:afterAutospacing="1"/>
      <w:widowControl/>
    </w:pPr>
    <w:rPr>
      <w:rFonts w:hint="eastAsia" w:ascii="方正姚体" w:hAnsi="宋体" w:eastAsia="方正姚体"/>
      <w:b/>
      <w:bCs/>
      <w:sz w:val="36"/>
      <w:szCs w:val="36"/>
    </w:rPr>
  </w:style>
  <w:style w:type="paragraph" w:styleId="806" w:customStyle="1">
    <w:name w:val="正文 1.1"/>
    <w:basedOn w:val="694"/>
    <w:next w:val="801"/>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807" w:customStyle="1">
    <w:name w:val="标题2"/>
    <w:basedOn w:val="694"/>
    <w:next w:val="694"/>
    <w:qFormat/>
    <w:pPr>
      <w:jc w:val="center"/>
    </w:pPr>
    <w:rPr>
      <w:rFonts w:eastAsia="方正楷体_GBK"/>
      <w:szCs w:val="24"/>
    </w:rPr>
  </w:style>
  <w:style w:type="paragraph" w:styleId="808" w:customStyle="1">
    <w:name w:val="标书正文格式"/>
    <w:qFormat/>
    <w:pPr>
      <w:ind w:firstLine="200"/>
      <w:spacing w:line="360" w:lineRule="auto"/>
    </w:pPr>
    <w:rPr>
      <w:rFonts w:eastAsia="楷体_GB2312"/>
      <w:sz w:val="24"/>
      <w:szCs w:val="24"/>
    </w:rPr>
  </w:style>
  <w:style w:type="paragraph" w:styleId="809" w:customStyle="1">
    <w:name w:val="第四级"/>
    <w:basedOn w:val="694"/>
    <w:next w:val="694"/>
    <w:qFormat/>
    <w:pPr>
      <w:numPr>
        <w:ilvl w:val="3"/>
        <w:numId w:val="1"/>
      </w:numPr>
      <w:spacing w:line="360" w:lineRule="auto"/>
    </w:pPr>
    <w:rPr>
      <w:rFonts w:ascii="宋体" w:hAnsi="宋体" w:eastAsia="仿宋"/>
      <w:sz w:val="28"/>
      <w:szCs w:val="21"/>
    </w:rPr>
  </w:style>
  <w:style w:type="paragraph" w:styleId="810" w:customStyle="1">
    <w:name w:val="Coms Alinea"/>
    <w:qFormat/>
    <w:pPr>
      <w:widowControl w:val="off"/>
    </w:pPr>
    <w:rPr>
      <w:rFonts w:ascii="Arial" w:hAnsi="Arial" w:cs="Arial"/>
    </w:rPr>
  </w:style>
  <w:style w:type="paragraph" w:styleId="811" w:customStyle="1">
    <w:name w:val="Char1"/>
    <w:basedOn w:val="694"/>
    <w:qFormat/>
    <w:rPr>
      <w:rFonts w:ascii="Tahoma" w:hAnsi="Tahoma"/>
      <w:sz w:val="24"/>
      <w:szCs w:val="20"/>
    </w:rPr>
  </w:style>
  <w:style w:type="paragraph" w:styleId="812" w:customStyle="1">
    <w:name w:val="正文 第一章"/>
    <w:basedOn w:val="694"/>
    <w:next w:val="806"/>
    <w:qFormat/>
    <w:pPr>
      <w:numPr>
        <w:numId w:val="1"/>
      </w:numPr>
      <w:jc w:val="center"/>
      <w:pageBreakBefore/>
      <w:spacing w:before="240" w:after="240" w:line="480" w:lineRule="auto"/>
      <w:outlineLvl w:val="0"/>
    </w:pPr>
    <w:rPr>
      <w:rFonts w:ascii="黑体" w:hAnsi="宋体" w:eastAsia="黑体"/>
      <w:sz w:val="36"/>
      <w:szCs w:val="21"/>
    </w:rPr>
  </w:style>
  <w:style w:type="paragraph" w:styleId="813" w:customStyle="1">
    <w:name w:val="标题3"/>
    <w:basedOn w:val="694"/>
    <w:next w:val="694"/>
    <w:qFormat/>
    <w:rPr>
      <w:rFonts w:eastAsia="方正黑体_GBK"/>
      <w:szCs w:val="24"/>
    </w:rPr>
  </w:style>
  <w:style w:type="paragraph" w:styleId="814" w:customStyle="1">
    <w:name w:val="BioQuote Tekst"/>
    <w:basedOn w:val="694"/>
    <w:qFormat/>
    <w:pPr>
      <w:ind w:right="-1"/>
    </w:pPr>
    <w:rPr>
      <w:rFonts w:ascii="Arial" w:hAnsi="Arial"/>
      <w:sz w:val="22"/>
      <w:szCs w:val="20"/>
      <w:lang w:eastAsia="en-US"/>
    </w:rPr>
  </w:style>
  <w:style w:type="paragraph" w:styleId="815" w:customStyle="1">
    <w:name w:val="纯文本1"/>
    <w:basedOn w:val="694"/>
    <w:rPr>
      <w:rFonts w:ascii="宋体" w:hAnsi="宋体" w:eastAsia="楷体_GB2312" w:cs="宋体"/>
      <w:sz w:val="28"/>
      <w:szCs w:val="20"/>
    </w:rPr>
  </w:style>
  <w:style w:type="paragraph" w:styleId="816" w:customStyle="1">
    <w:name w:val="附录1"/>
    <w:qFormat/>
    <w:pPr>
      <w:numPr>
        <w:numId w:val="2"/>
      </w:numPr>
      <w:spacing w:before="240" w:line="600" w:lineRule="atLeast"/>
    </w:pPr>
    <w:rPr>
      <w:b/>
      <w:i/>
      <w:sz w:val="28"/>
    </w:rPr>
  </w:style>
  <w:style w:type="paragraph" w:styleId="817" w:customStyle="1">
    <w:name w:val="Char Char Char Char1 Char Char Char"/>
    <w:basedOn w:val="706"/>
    <w:qFormat/>
    <w:pPr>
      <w:spacing w:line="360" w:lineRule="auto"/>
      <w:shd w:val="clear" w:color="auto" w:fill="000080"/>
    </w:pPr>
    <w:rPr>
      <w:rFonts w:ascii="Tahoma" w:hAnsi="Tahoma"/>
      <w:sz w:val="24"/>
      <w:szCs w:val="24"/>
    </w:rPr>
  </w:style>
  <w:style w:type="paragraph" w:styleId="818" w:customStyle="1">
    <w:name w:val="TOC 标题1"/>
    <w:basedOn w:val="695"/>
    <w:next w:val="69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19" w:customStyle="1">
    <w:name w:val="Table Text"/>
    <w:qFormat/>
    <w:pPr>
      <w:jc w:val="center"/>
      <w:spacing w:after="80"/>
    </w:pPr>
    <w:rPr>
      <w:rFonts w:ascii="仿宋_GB2312" w:hAnsi="宋体" w:eastAsia="仿宋_GB2312"/>
      <w:sz w:val="24"/>
    </w:rPr>
  </w:style>
  <w:style w:type="paragraph" w:styleId="820" w:customStyle="1">
    <w:name w:val="正文1"/>
    <w:link w:val="827"/>
    <w:uiPriority w:val="99"/>
    <w:qFormat/>
    <w:pPr>
      <w:jc w:val="both"/>
      <w:spacing w:line="312" w:lineRule="atLeast"/>
      <w:widowControl w:val="off"/>
    </w:pPr>
    <w:rPr>
      <w:rFonts w:ascii="宋体"/>
      <w:sz w:val="34"/>
      <w:szCs w:val="34"/>
    </w:rPr>
  </w:style>
  <w:style w:type="paragraph" w:styleId="821" w:customStyle="1">
    <w:name w:val="Heading 2"/>
    <w:basedOn w:val="694"/>
    <w:next w:val="694"/>
    <w:qFormat/>
    <w:pPr>
      <w:keepLines/>
      <w:keepNext/>
      <w:spacing w:line="720" w:lineRule="auto"/>
      <w:widowControl/>
      <w:tabs>
        <w:tab w:val="left" w:pos="0" w:leader="none"/>
      </w:tabs>
    </w:pPr>
    <w:rPr>
      <w:rFonts w:ascii="宋体" w:hAnsi="宋体"/>
      <w:sz w:val="28"/>
      <w:szCs w:val="20"/>
    </w:rPr>
  </w:style>
  <w:style w:type="paragraph" w:styleId="822" w:customStyle="1">
    <w:name w:val="Heading 3"/>
    <w:next w:val="694"/>
    <w:qFormat/>
    <w:pPr>
      <w:ind w:left="720" w:hanging="720"/>
      <w:keepLines/>
      <w:keepNext/>
      <w:spacing w:before="260" w:after="260" w:line="416" w:lineRule="auto"/>
      <w:tabs>
        <w:tab w:val="left" w:pos="720" w:leader="none"/>
      </w:tabs>
    </w:pPr>
    <w:rPr>
      <w:rFonts w:ascii="Arial" w:hAnsi="Arial" w:eastAsia="黑体"/>
      <w:sz w:val="30"/>
      <w:szCs w:val="32"/>
    </w:rPr>
  </w:style>
  <w:style w:type="paragraph" w:styleId="823" w:customStyle="1">
    <w:name w:val="Heading 4"/>
    <w:basedOn w:val="694"/>
    <w:next w:val="694"/>
    <w:link w:val="824"/>
    <w:qFormat/>
    <w:pPr>
      <w:spacing w:before="280" w:after="290" w:line="377" w:lineRule="auto"/>
      <w:widowControl/>
    </w:pPr>
    <w:rPr>
      <w:rFonts w:ascii="Arial" w:hAnsi="Arial" w:eastAsia="黑体"/>
      <w:sz w:val="28"/>
      <w:szCs w:val="28"/>
    </w:rPr>
  </w:style>
  <w:style w:type="character" w:styleId="824" w:customStyle="1">
    <w:name w:val="UserStyle_0"/>
    <w:link w:val="823"/>
    <w:qFormat/>
    <w:rPr>
      <w:rFonts w:ascii="Arial" w:hAnsi="Arial" w:eastAsia="黑体"/>
      <w:sz w:val="28"/>
      <w:szCs w:val="28"/>
    </w:rPr>
  </w:style>
  <w:style w:type="character" w:styleId="825" w:customStyle="1">
    <w:name w:val="UserStyle_16"/>
    <w:link w:val="826"/>
    <w:qFormat/>
    <w:rPr>
      <w:rFonts w:ascii="宋体" w:hAnsi="Courier New"/>
      <w:szCs w:val="21"/>
    </w:rPr>
  </w:style>
  <w:style w:type="paragraph" w:styleId="826" w:customStyle="1">
    <w:name w:val="PlainText"/>
    <w:basedOn w:val="694"/>
    <w:link w:val="825"/>
    <w:qFormat/>
    <w:pPr>
      <w:widowControl/>
    </w:pPr>
    <w:rPr>
      <w:rFonts w:ascii="宋体" w:hAnsi="Courier New"/>
      <w:sz w:val="20"/>
      <w:szCs w:val="21"/>
    </w:rPr>
  </w:style>
  <w:style w:type="character" w:styleId="827" w:customStyle="1">
    <w:name w:val="正文 Char"/>
    <w:link w:val="820"/>
    <w:uiPriority w:val="99"/>
    <w:rPr>
      <w:rFonts w:ascii="宋体"/>
      <w:sz w:val="34"/>
      <w:szCs w:val="34"/>
    </w:rPr>
  </w:style>
  <w:style w:type="character" w:styleId="828" w:customStyle="1">
    <w:name w:val="font71"/>
    <w:qFormat/>
    <w:rPr>
      <w:rFonts w:hint="eastAsia" w:ascii="仿宋" w:hAnsi="仿宋" w:eastAsia="仿宋" w:cs="仿宋"/>
      <w:color w:val="000000"/>
      <w:sz w:val="22"/>
      <w:szCs w:val="22"/>
      <w:u w:val="none"/>
      <w:lang w:eastAsia="en-US"/>
    </w:rPr>
  </w:style>
  <w:style w:type="character" w:styleId="829" w:customStyle="1">
    <w:name w:val="font61"/>
    <w:qFormat/>
    <w:rPr>
      <w:rFonts w:hint="default" w:ascii="Times New Roman" w:hAnsi="Times New Roman" w:cs="Times New Roman"/>
      <w:color w:val="000000"/>
      <w:sz w:val="22"/>
      <w:szCs w:val="22"/>
      <w:u w:val="none"/>
      <w:lang w:eastAsia="en-US"/>
    </w:rPr>
  </w:style>
  <w:style w:type="paragraph" w:styleId="830" w:customStyle="1">
    <w:name w:val="列表段落1"/>
    <w:basedOn w:val="694"/>
    <w:uiPriority w:val="34"/>
    <w:qFormat/>
    <w:pPr>
      <w:ind w:firstLine="420"/>
    </w:pPr>
    <w:rPr>
      <w:rFonts w:ascii="Calibri" w:hAnsi="Calibri"/>
    </w:rPr>
  </w:style>
  <w:style w:type="character" w:styleId="831" w:customStyle="1">
    <w:name w:val="font21"/>
    <w:qFormat/>
    <w:rPr>
      <w:rFonts w:hint="default" w:ascii="微软雅黑" w:hAnsi="微软雅黑" w:eastAsia="微软雅黑" w:cs="微软雅黑"/>
      <w:color w:val="000000"/>
      <w:sz w:val="22"/>
      <w:szCs w:val="22"/>
      <w:u w:val="none"/>
    </w:rPr>
  </w:style>
  <w:style w:type="character" w:styleId="832" w:customStyle="1">
    <w:name w:val="font91"/>
    <w:qFormat/>
    <w:rPr>
      <w:rFonts w:hint="default" w:ascii="微软雅黑" w:hAnsi="微软雅黑" w:eastAsia="微软雅黑" w:cs="微软雅黑"/>
      <w:color w:val="000000"/>
      <w:sz w:val="22"/>
      <w:szCs w:val="22"/>
      <w:u w:val="none"/>
    </w:rPr>
  </w:style>
  <w:style w:type="character" w:styleId="833" w:customStyle="1">
    <w:name w:val="font11"/>
    <w:qFormat/>
    <w:rPr>
      <w:rFonts w:hint="eastAsia" w:ascii="宋体" w:hAnsi="宋体" w:eastAsia="宋体" w:cs="宋体"/>
      <w:color w:val="000000"/>
      <w:sz w:val="24"/>
      <w:szCs w:val="24"/>
      <w:u w:val="none"/>
    </w:rPr>
  </w:style>
  <w:style w:type="character" w:styleId="834" w:customStyle="1">
    <w:name w:val="font01"/>
    <w:qFormat/>
    <w:rPr>
      <w:rFonts w:ascii="Arial" w:hAnsi="Arial" w:cs="Arial"/>
      <w:color w:val="000000"/>
      <w:sz w:val="21"/>
      <w:szCs w:val="21"/>
      <w:u w:val="none"/>
    </w:rPr>
  </w:style>
  <w:style w:type="character" w:styleId="835" w:customStyle="1">
    <w:name w:val="font81"/>
    <w:qFormat/>
    <w:rPr>
      <w:rFonts w:hint="eastAsia" w:ascii="宋体" w:hAnsi="宋体" w:eastAsia="宋体" w:cs="宋体"/>
      <w:color w:val="000000"/>
      <w:sz w:val="20"/>
      <w:szCs w:val="20"/>
      <w:u w:val="none"/>
    </w:rPr>
  </w:style>
  <w:style w:type="paragraph" w:styleId="836" w:customStyle="1">
    <w:name w:val="xl81"/>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37" w:customStyle="1">
    <w:name w:val="xl76"/>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8" w:customStyle="1">
    <w:name w:val="xl87"/>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39" w:customStyle="1">
    <w:name w:val="xl93"/>
    <w:basedOn w:val="694"/>
    <w:qFormat/>
    <w:pPr>
      <w:jc w:val="center"/>
      <w:spacing w:before="100" w:beforeAutospacing="1" w:after="100" w:afterAutospacing="1"/>
      <w:widowControl/>
      <w:pBdr>
        <w:bottom w:val="single" w:color="auto" w:sz="4" w:space="0"/>
      </w:pBdr>
    </w:pPr>
    <w:rPr>
      <w:rFonts w:ascii="宋体" w:hAnsi="宋体" w:cs="宋体"/>
      <w:b/>
      <w:bCs/>
      <w:sz w:val="36"/>
      <w:szCs w:val="36"/>
    </w:rPr>
  </w:style>
  <w:style w:type="character" w:styleId="840" w:customStyle="1">
    <w:name w:val="纯文本 字符1"/>
    <w:uiPriority w:val="99"/>
    <w:semiHidden/>
    <w:rPr>
      <w:rFonts w:ascii="等线" w:hAnsi="Courier New" w:cs="Courier New"/>
    </w:rPr>
  </w:style>
  <w:style w:type="paragraph" w:styleId="841" w:customStyle="1">
    <w:name w:val="xl83"/>
    <w:basedOn w:val="694"/>
    <w:pPr>
      <w:jc w:val="center"/>
      <w:spacing w:before="100" w:beforeAutospacing="1" w:after="100" w:afterAutospacing="1"/>
      <w:widowControl/>
    </w:pPr>
    <w:rPr>
      <w:rFonts w:ascii="宋体" w:hAnsi="宋体" w:cs="宋体"/>
      <w:sz w:val="24"/>
      <w:szCs w:val="24"/>
    </w:rPr>
  </w:style>
  <w:style w:type="paragraph" w:styleId="842" w:customStyle="1">
    <w:name w:val="font7"/>
    <w:basedOn w:val="694"/>
    <w:pPr>
      <w:jc w:val="left"/>
      <w:spacing w:before="100" w:beforeAutospacing="1" w:after="100" w:afterAutospacing="1"/>
      <w:widowControl/>
    </w:pPr>
    <w:rPr>
      <w:rFonts w:ascii="微软雅黑" w:hAnsi="微软雅黑" w:eastAsia="微软雅黑" w:cs="宋体"/>
      <w:color w:val="ff0000"/>
      <w:sz w:val="20"/>
      <w:szCs w:val="20"/>
    </w:rPr>
  </w:style>
  <w:style w:type="paragraph" w:styleId="843" w:customStyle="1">
    <w:name w:val="xl79"/>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44" w:customStyle="1">
    <w:name w:val="xl91"/>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45" w:customStyle="1">
    <w:name w:val="xl84"/>
    <w:basedOn w:val="694"/>
    <w:pPr>
      <w:jc w:val="center"/>
      <w:spacing w:before="100" w:beforeAutospacing="1" w:after="100" w:afterAutospacing="1"/>
      <w:widowControl/>
    </w:pPr>
    <w:rPr>
      <w:rFonts w:ascii="宋体" w:hAnsi="宋体" w:cs="宋体"/>
      <w:sz w:val="20"/>
      <w:szCs w:val="20"/>
    </w:rPr>
  </w:style>
  <w:style w:type="paragraph" w:styleId="846" w:customStyle="1">
    <w:name w:val="msonormal"/>
    <w:basedOn w:val="694"/>
    <w:qFormat/>
    <w:pPr>
      <w:jc w:val="left"/>
      <w:spacing w:before="100" w:beforeAutospacing="1" w:after="100" w:afterAutospacing="1"/>
      <w:widowControl/>
    </w:pPr>
    <w:rPr>
      <w:rFonts w:ascii="宋体" w:hAnsi="宋体" w:cs="宋体"/>
      <w:sz w:val="24"/>
      <w:szCs w:val="24"/>
    </w:rPr>
  </w:style>
  <w:style w:type="paragraph" w:styleId="847" w:customStyle="1">
    <w:name w:val="xl85"/>
    <w:basedOn w:val="694"/>
    <w:pPr>
      <w:jc w:val="left"/>
      <w:spacing w:before="100" w:beforeAutospacing="1" w:after="100" w:afterAutospacing="1"/>
      <w:widowControl/>
    </w:pPr>
    <w:rPr>
      <w:rFonts w:ascii="宋体" w:hAnsi="宋体" w:cs="宋体"/>
      <w:color w:val="ff0000"/>
      <w:sz w:val="24"/>
      <w:szCs w:val="24"/>
    </w:rPr>
  </w:style>
  <w:style w:type="paragraph" w:styleId="848" w:customStyle="1">
    <w:name w:val="正文文本缩进 3 Char Char"/>
    <w:basedOn w:val="694"/>
    <w:pPr>
      <w:ind w:firstLine="306"/>
      <w:spacing w:line="220" w:lineRule="exact"/>
    </w:pPr>
    <w:rPr>
      <w:szCs w:val="20"/>
    </w:rPr>
  </w:style>
  <w:style w:type="paragraph" w:styleId="849" w:customStyle="1">
    <w:name w:val="xl73"/>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50" w:customStyle="1">
    <w:name w:val="xl78"/>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851" w:customStyle="1">
    <w:name w:val="日期 字符1"/>
    <w:uiPriority w:val="99"/>
    <w:semiHidden/>
    <w:rPr>
      <w:rFonts w:ascii="Times New Roman" w:hAnsi="Times New Roman" w:eastAsia="宋体" w:cs="Times New Roman"/>
    </w:rPr>
  </w:style>
  <w:style w:type="paragraph" w:styleId="852" w:customStyle="1">
    <w:name w:val="font6"/>
    <w:basedOn w:val="694"/>
    <w:pPr>
      <w:jc w:val="left"/>
      <w:spacing w:before="100" w:beforeAutospacing="1" w:after="100" w:afterAutospacing="1"/>
      <w:widowControl/>
    </w:pPr>
    <w:rPr>
      <w:rFonts w:ascii="宋体" w:hAnsi="宋体" w:cs="宋体"/>
      <w:b/>
      <w:bCs/>
      <w:color w:val="ff0000"/>
      <w:sz w:val="20"/>
      <w:szCs w:val="20"/>
    </w:rPr>
  </w:style>
  <w:style w:type="paragraph" w:styleId="853" w:customStyle="1">
    <w:name w:val="xl86"/>
    <w:basedOn w:val="694"/>
    <w:pPr>
      <w:jc w:val="left"/>
      <w:spacing w:before="100" w:beforeAutospacing="1" w:after="100" w:afterAutospacing="1"/>
      <w:widowControl/>
    </w:pPr>
    <w:rPr>
      <w:rFonts w:ascii="宋体" w:hAnsi="宋体" w:cs="宋体"/>
      <w:sz w:val="24"/>
      <w:szCs w:val="24"/>
    </w:rPr>
  </w:style>
  <w:style w:type="character" w:styleId="854" w:customStyle="1">
    <w:name w:val="批注文字 字符1"/>
    <w:uiPriority w:val="99"/>
    <w:semiHidden/>
    <w:rPr>
      <w:rFonts w:ascii="Times New Roman" w:hAnsi="Times New Roman" w:eastAsia="宋体" w:cs="Times New Roman"/>
    </w:rPr>
  </w:style>
  <w:style w:type="paragraph" w:styleId="855" w:customStyle="1">
    <w:name w:val="正文 New New New New New"/>
    <w:qFormat/>
    <w:pPr>
      <w:jc w:val="both"/>
      <w:widowControl w:val="off"/>
    </w:pPr>
    <w:rPr>
      <w:sz w:val="21"/>
      <w:szCs w:val="24"/>
    </w:rPr>
  </w:style>
  <w:style w:type="paragraph" w:styleId="856" w:customStyle="1">
    <w:name w:val="xl74"/>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857" w:customStyle="1">
    <w:name w:val="正文文本缩进 3 字符1"/>
    <w:uiPriority w:val="99"/>
    <w:semiHidden/>
    <w:rPr>
      <w:rFonts w:ascii="Times New Roman" w:hAnsi="Times New Roman" w:eastAsia="宋体" w:cs="Times New Roman"/>
      <w:sz w:val="16"/>
      <w:szCs w:val="16"/>
    </w:rPr>
  </w:style>
  <w:style w:type="paragraph" w:styleId="858" w:customStyle="1">
    <w:name w:val="xl77"/>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9" w:customStyle="1">
    <w:name w:val="xl92"/>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60" w:customStyle="1">
    <w:name w:val="font5"/>
    <w:basedOn w:val="694"/>
    <w:pPr>
      <w:jc w:val="left"/>
      <w:spacing w:before="100" w:beforeAutospacing="1" w:after="100" w:afterAutospacing="1"/>
      <w:widowControl/>
    </w:pPr>
    <w:rPr>
      <w:rFonts w:ascii="宋体" w:hAnsi="宋体" w:cs="宋体"/>
      <w:color w:val="ff0000"/>
      <w:sz w:val="20"/>
      <w:szCs w:val="20"/>
    </w:rPr>
  </w:style>
  <w:style w:type="paragraph" w:styleId="861" w:customStyle="1">
    <w:name w:val="xl89"/>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62" w:customStyle="1">
    <w:name w:val="列出段落2"/>
    <w:basedOn w:val="694"/>
    <w:uiPriority w:val="34"/>
    <w:qFormat/>
    <w:pPr>
      <w:ind w:firstLine="420"/>
    </w:pPr>
  </w:style>
  <w:style w:type="paragraph" w:styleId="863" w:customStyle="1">
    <w:name w:val="xl80"/>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64" w:customStyle="1">
    <w:name w:val="xl75"/>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65" w:customStyle="1">
    <w:name w:val="xl88"/>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66" w:customStyle="1">
    <w:name w:val="xl72"/>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67" w:customStyle="1">
    <w:name w:val="xl82"/>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868" w:customStyle="1">
    <w:name w:val="普通文字"/>
    <w:basedOn w:val="694"/>
    <w:next w:val="694"/>
    <w:rPr>
      <w:rFonts w:ascii="宋体"/>
      <w:sz w:val="24"/>
    </w:rPr>
  </w:style>
  <w:style w:type="paragraph" w:styleId="869" w:customStyle="1">
    <w:name w:val="xl90"/>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0" w:customStyle="1">
    <w:name w:val="xl94"/>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18"/>
      <w:szCs w:val="18"/>
    </w:rPr>
  </w:style>
  <w:style w:type="paragraph" w:styleId="871" w:customStyle="1">
    <w:name w:val="xl95"/>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872" w:customStyle="1">
    <w:name w:val="xl9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3" w:customStyle="1">
    <w:name w:val="xl97"/>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ff0000"/>
      <w:sz w:val="20"/>
      <w:szCs w:val="20"/>
    </w:rPr>
  </w:style>
  <w:style w:type="paragraph" w:styleId="874" w:customStyle="1">
    <w:name w:val="xl98"/>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5" w:customStyle="1">
    <w:name w:val="xl99"/>
    <w:basedOn w:val="694"/>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cs="宋体"/>
      <w:sz w:val="20"/>
      <w:szCs w:val="20"/>
    </w:rPr>
  </w:style>
  <w:style w:type="paragraph" w:styleId="876" w:customStyle="1">
    <w:name w:val="xl100"/>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7" w:customStyle="1">
    <w:name w:val="xl101"/>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8" w:customStyle="1">
    <w:name w:val="xl102"/>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9" w:customStyle="1">
    <w:name w:val="xl103"/>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80" w:customStyle="1">
    <w:name w:val="xl104"/>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1" w:customStyle="1">
    <w:name w:val="xl105"/>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882" w:customStyle="1">
    <w:name w:val="xl10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83" w:customStyle="1">
    <w:name w:val="xl107"/>
    <w:basedOn w:val="694"/>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0"/>
      <w:szCs w:val="20"/>
    </w:rPr>
  </w:style>
  <w:style w:type="paragraph" w:styleId="884" w:customStyle="1">
    <w:name w:val="xl108"/>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85" w:customStyle="1">
    <w:name w:val="xl109"/>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6" w:customStyle="1">
    <w:name w:val="xl110"/>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7" w:customStyle="1">
    <w:name w:val="xl111"/>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88" w:customStyle="1">
    <w:name w:val="xl112"/>
    <w:basedOn w:val="69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0"/>
      <w:szCs w:val="20"/>
    </w:rPr>
  </w:style>
  <w:style w:type="paragraph" w:styleId="889" w:customStyle="1">
    <w:name w:val="xl113"/>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0" w:customStyle="1">
    <w:name w:val="xl114"/>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1" w:customStyle="1">
    <w:name w:val="xl115"/>
    <w:basedOn w:val="694"/>
    <w:pPr>
      <w:jc w:val="left"/>
      <w:spacing w:before="100" w:beforeAutospacing="1" w:after="100" w:afterAutospacing="1"/>
      <w:widowControl/>
    </w:pPr>
    <w:rPr>
      <w:rFonts w:ascii="宋体" w:hAnsi="宋体" w:cs="宋体"/>
      <w:sz w:val="20"/>
      <w:szCs w:val="20"/>
    </w:rPr>
  </w:style>
  <w:style w:type="paragraph" w:styleId="892" w:customStyle="1">
    <w:name w:val="xl116"/>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6"/>
      <w:szCs w:val="36"/>
    </w:rPr>
  </w:style>
  <w:style w:type="paragraph" w:styleId="893" w:customStyle="1">
    <w:name w:val="xl117"/>
    <w:basedOn w:val="694"/>
    <w:pPr>
      <w:jc w:val="center"/>
      <w:spacing w:before="100" w:beforeAutospacing="1" w:after="100" w:afterAutospacing="1"/>
      <w:widowControl/>
      <w:pBdr>
        <w:top w:val="single" w:color="auto" w:sz="4" w:space="0"/>
        <w:bottom w:val="single" w:color="auto" w:sz="4" w:space="0"/>
      </w:pBdr>
    </w:pPr>
    <w:rPr>
      <w:rFonts w:ascii="宋体" w:hAnsi="宋体" w:cs="宋体"/>
      <w:b/>
      <w:bCs/>
      <w:sz w:val="36"/>
      <w:szCs w:val="36"/>
    </w:rPr>
  </w:style>
  <w:style w:type="paragraph" w:styleId="894" w:customStyle="1">
    <w:name w:val="xl118"/>
    <w:basedOn w:val="69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6"/>
      <w:szCs w:val="36"/>
    </w:rPr>
  </w:style>
  <w:style w:type="paragraph" w:styleId="895" w:customStyle="1">
    <w:name w:val="xl119"/>
    <w:basedOn w:val="694"/>
    <w:qFormat/>
    <w:pPr>
      <w:jc w:val="left"/>
      <w:spacing w:before="100" w:beforeAutospacing="1" w:after="100" w:afterAutospacing="1"/>
      <w:widowControl/>
    </w:pPr>
    <w:rPr>
      <w:rFonts w:ascii="宋体" w:hAnsi="宋体" w:cs="宋体"/>
      <w:sz w:val="28"/>
      <w:szCs w:val="28"/>
    </w:rPr>
  </w:style>
  <w:style w:type="paragraph" w:styleId="896" w:customStyle="1">
    <w:name w:val="xl120"/>
    <w:basedOn w:val="694"/>
    <w:pPr>
      <w:jc w:val="center"/>
      <w:spacing w:before="100" w:beforeAutospacing="1" w:after="100" w:afterAutospacing="1"/>
      <w:widowControl/>
    </w:pPr>
    <w:rPr>
      <w:rFonts w:ascii="宋体" w:hAnsi="宋体" w:cs="宋体"/>
      <w:sz w:val="20"/>
      <w:szCs w:val="20"/>
    </w:rPr>
  </w:style>
  <w:style w:type="paragraph" w:styleId="897" w:customStyle="1">
    <w:name w:val="xl121"/>
    <w:basedOn w:val="694"/>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898" w:customStyle="1">
    <w:name w:val="xl122"/>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18"/>
      <w:szCs w:val="18"/>
    </w:rPr>
  </w:style>
  <w:style w:type="paragraph" w:styleId="899" w:customStyle="1">
    <w:name w:val="xl123"/>
    <w:basedOn w:val="694"/>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18"/>
      <w:szCs w:val="18"/>
    </w:rPr>
  </w:style>
  <w:style w:type="paragraph" w:styleId="900" w:customStyle="1">
    <w:name w:val="xl124"/>
    <w:basedOn w:val="69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18"/>
      <w:szCs w:val="18"/>
    </w:rPr>
  </w:style>
  <w:style w:type="paragraph" w:styleId="901" w:customStyle="1">
    <w:name w:val="xl125"/>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24"/>
      <w:szCs w:val="24"/>
    </w:rPr>
  </w:style>
  <w:style w:type="paragraph" w:styleId="902" w:customStyle="1">
    <w:name w:val="xl126"/>
    <w:basedOn w:val="694"/>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24"/>
      <w:szCs w:val="24"/>
    </w:rPr>
  </w:style>
  <w:style w:type="paragraph" w:styleId="903" w:customStyle="1">
    <w:name w:val="xl127"/>
    <w:basedOn w:val="69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24"/>
      <w:szCs w:val="24"/>
    </w:rPr>
  </w:style>
  <w:style w:type="paragraph" w:styleId="904" w:customStyle="1">
    <w:name w:val="xl128"/>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24"/>
      <w:szCs w:val="24"/>
    </w:rPr>
  </w:style>
  <w:style w:type="paragraph" w:styleId="905" w:customStyle="1">
    <w:name w:val="xl129"/>
    <w:basedOn w:val="694"/>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24"/>
      <w:szCs w:val="24"/>
    </w:rPr>
  </w:style>
  <w:style w:type="paragraph" w:styleId="906" w:customStyle="1">
    <w:name w:val="xl130"/>
    <w:basedOn w:val="69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24"/>
      <w:szCs w:val="24"/>
    </w:rPr>
  </w:style>
  <w:style w:type="paragraph" w:styleId="907" w:customStyle="1">
    <w:name w:val="xl131"/>
    <w:basedOn w:val="69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szCs w:val="24"/>
    </w:rPr>
  </w:style>
  <w:style w:type="paragraph" w:styleId="908" w:customStyle="1">
    <w:name w:val="xl132"/>
    <w:basedOn w:val="694"/>
    <w:pPr>
      <w:jc w:val="center"/>
      <w:spacing w:before="100" w:beforeAutospacing="1" w:after="100" w:afterAutospacing="1"/>
      <w:widowControl/>
      <w:pBdr>
        <w:top w:val="single" w:color="auto" w:sz="8" w:space="0"/>
        <w:left w:val="single" w:color="auto" w:sz="8" w:space="0"/>
        <w:bottom w:val="single" w:color="auto" w:sz="4" w:space="0"/>
      </w:pBdr>
    </w:pPr>
    <w:rPr>
      <w:rFonts w:ascii="宋体" w:hAnsi="宋体" w:cs="宋体"/>
      <w:b/>
      <w:bCs/>
      <w:color w:val="000000"/>
      <w:sz w:val="32"/>
      <w:szCs w:val="32"/>
    </w:rPr>
  </w:style>
  <w:style w:type="paragraph" w:styleId="909" w:customStyle="1">
    <w:name w:val="xl133"/>
    <w:basedOn w:val="694"/>
    <w:pPr>
      <w:jc w:val="center"/>
      <w:spacing w:before="100" w:beforeAutospacing="1" w:after="100" w:afterAutospacing="1"/>
      <w:widowControl/>
      <w:pBdr>
        <w:top w:val="single" w:color="auto" w:sz="8" w:space="0"/>
        <w:bottom w:val="single" w:color="auto" w:sz="4" w:space="0"/>
      </w:pBdr>
    </w:pPr>
    <w:rPr>
      <w:rFonts w:ascii="宋体" w:hAnsi="宋体" w:cs="宋体"/>
      <w:b/>
      <w:bCs/>
      <w:color w:val="000000"/>
      <w:sz w:val="32"/>
      <w:szCs w:val="32"/>
    </w:rPr>
  </w:style>
  <w:style w:type="paragraph" w:styleId="910" w:customStyle="1">
    <w:name w:val="xl134"/>
    <w:basedOn w:val="694"/>
    <w:pPr>
      <w:jc w:val="center"/>
      <w:spacing w:before="100" w:beforeAutospacing="1" w:after="100" w:afterAutospacing="1"/>
      <w:widowControl/>
      <w:pBdr>
        <w:top w:val="single" w:color="auto" w:sz="8" w:space="0"/>
        <w:bottom w:val="single" w:color="auto" w:sz="4" w:space="0"/>
        <w:right w:val="single" w:color="auto" w:sz="8" w:space="0"/>
      </w:pBdr>
    </w:pPr>
    <w:rPr>
      <w:rFonts w:ascii="宋体" w:hAnsi="宋体" w:cs="宋体"/>
      <w:b/>
      <w:bCs/>
      <w:color w:val="000000"/>
      <w:sz w:val="32"/>
      <w:szCs w:val="32"/>
    </w:rPr>
  </w:style>
  <w:style w:type="paragraph" w:styleId="911" w:customStyle="1">
    <w:name w:val="xl135"/>
    <w:basedOn w:val="69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8"/>
      <w:szCs w:val="28"/>
    </w:rPr>
  </w:style>
  <w:style w:type="paragraph" w:styleId="912" w:customStyle="1">
    <w:name w:val="xl136"/>
    <w:basedOn w:val="694"/>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8"/>
      <w:szCs w:val="28"/>
    </w:rPr>
  </w:style>
  <w:style w:type="paragraph" w:styleId="913" w:customStyle="1">
    <w:name w:val="xl137"/>
    <w:basedOn w:val="69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8"/>
      <w:szCs w:val="28"/>
    </w:rPr>
  </w:style>
  <w:style w:type="paragraph" w:styleId="914" w:customStyle="1">
    <w:name w:val="xl138"/>
    <w:basedOn w:val="694"/>
    <w:pPr>
      <w:jc w:val="left"/>
      <w:spacing w:before="100" w:beforeAutospacing="1" w:after="100" w:afterAutospacing="1"/>
      <w:widowControl/>
      <w:pBdr>
        <w:top w:val="single" w:color="auto" w:sz="4" w:space="0"/>
        <w:bottom w:val="single" w:color="auto" w:sz="4" w:space="0"/>
      </w:pBdr>
    </w:pPr>
    <w:rPr>
      <w:rFonts w:ascii="宋体" w:hAnsi="宋体" w:cs="宋体"/>
      <w:sz w:val="24"/>
      <w:szCs w:val="24"/>
    </w:rPr>
  </w:style>
  <w:style w:type="paragraph" w:styleId="915" w:customStyle="1">
    <w:name w:val="xl139"/>
    <w:basedOn w:val="69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916" w:customStyle="1">
    <w:name w:val="xl71"/>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customStyle="1">
    <w:name w:val="xl140"/>
    <w:basedOn w:val="694"/>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918" w:customStyle="1">
    <w:name w:val="首行缩进"/>
    <w:basedOn w:val="694"/>
    <w:qFormat/>
    <w:pPr>
      <w:ind w:firstLine="480"/>
    </w:pPr>
    <w:rPr>
      <w:lang w:val="zh-CN"/>
    </w:rPr>
  </w:style>
  <w:style w:type="paragraph" w:styleId="919" w:customStyle="1">
    <w:name w:val="Table Paragraph"/>
    <w:basedOn w:val="694"/>
    <w:uiPriority w:val="1"/>
    <w:qFormat/>
    <w:pPr>
      <w:jc w:val="left"/>
    </w:pPr>
    <w:rPr>
      <w:rFonts w:ascii="Arial Unicode MS" w:hAnsi="Arial Unicode MS" w:eastAsia="Arial Unicode MS" w:cs="Arial Unicode MS"/>
      <w:sz w:val="22"/>
      <w:lang w:val="zh-CN" w:bidi="zh-CN"/>
    </w:rPr>
  </w:style>
  <w:style w:type="character" w:styleId="920" w:customStyle="1">
    <w:name w:val="正文首行缩进 Char"/>
    <w:basedOn w:val="754"/>
    <w:link w:val="736"/>
    <w:rPr>
      <w:rFonts w:ascii="楷体_GB2312" w:hAnsi="Arial" w:eastAsia="楷体_GB2312"/>
      <w:sz w:val="21"/>
      <w:szCs w:val="24"/>
      <w:lang w:bidi="ar-SA"/>
    </w:rPr>
  </w:style>
  <w:style w:type="paragraph" w:styleId="921" w:customStyle="1">
    <w:name w:val="TOC 标题2"/>
    <w:basedOn w:val="695"/>
    <w:next w:val="69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22" w:customStyle="1">
    <w:name w:val="正文 A"/>
    <w:pPr>
      <w:jc w:val="both"/>
      <w:widowControl w:val="off"/>
    </w:pPr>
    <w:rPr>
      <w:rFonts w:eastAsia="Times New Roman"/>
      <w:color w:val="000000"/>
      <w:sz w:val="21"/>
      <w:szCs w:val="21"/>
    </w:rPr>
  </w:style>
  <w:style w:type="paragraph" w:styleId="923" w:customStyle="1">
    <w:name w:val="Char Char Char Char Char Char Char"/>
    <w:basedOn w:val="694"/>
    <w:qFormat/>
    <w:pPr>
      <w:jc w:val="left"/>
    </w:pPr>
    <w:rPr>
      <w:rFonts w:ascii="Tahoma" w:hAnsi="Tahoma"/>
      <w:szCs w:val="20"/>
    </w:rPr>
  </w:style>
  <w:style w:type="paragraph" w:styleId="924" w:customStyle="1">
    <w:name w:val="xl66"/>
    <w:basedOn w:val="694"/>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25" w:customStyle="1">
    <w:name w:val="xl67"/>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6" w:customStyle="1">
    <w:name w:val="xl68"/>
    <w:basedOn w:val="694"/>
    <w:pPr>
      <w:jc w:val="left"/>
      <w:spacing w:before="100" w:beforeAutospacing="1" w:after="100" w:afterAutospacing="1"/>
      <w:shd w:val="clear" w:color="000000" w:fill="ffffff"/>
      <w:widowControl/>
    </w:pPr>
    <w:rPr>
      <w:rFonts w:ascii="宋体" w:hAnsi="宋体" w:cs="宋体"/>
      <w:b/>
      <w:bCs/>
      <w:sz w:val="24"/>
      <w:szCs w:val="24"/>
    </w:rPr>
  </w:style>
  <w:style w:type="paragraph" w:styleId="927" w:customStyle="1">
    <w:name w:val="xl69"/>
    <w:basedOn w:val="694"/>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928" w:customStyle="1">
    <w:name w:val="xl70"/>
    <w:basedOn w:val="694"/>
    <w:pPr>
      <w:jc w:val="center"/>
      <w:spacing w:before="100" w:beforeAutospacing="1" w:after="100" w:afterAutospacing="1"/>
      <w:shd w:val="clear" w:color="000000" w:fill="ffffff"/>
      <w:widowControl/>
      <w:pBdr>
        <w:bottom w:val="single" w:color="auto" w:sz="4" w:space="0"/>
      </w:pBdr>
    </w:pPr>
    <w:rPr>
      <w:rFonts w:ascii="黑体" w:hAnsi="黑体" w:eastAsia="黑体" w:cs="宋体"/>
      <w:b/>
      <w:bCs/>
      <w:sz w:val="40"/>
      <w:szCs w:val="40"/>
    </w:rPr>
  </w:style>
  <w:style w:type="paragraph" w:styleId="929" w:customStyle="1">
    <w:name w:val="xl65"/>
    <w:basedOn w:val="694"/>
    <w:pPr>
      <w:jc w:val="left"/>
      <w:spacing w:before="100" w:beforeAutospacing="1" w:after="100" w:afterAutospacing="1"/>
      <w:widowControl/>
    </w:pPr>
    <w:rPr>
      <w:rFonts w:ascii="宋体" w:hAnsi="宋体" w:cs="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1602</cp:revision>
  <dcterms:created xsi:type="dcterms:W3CDTF">2022-09-01T00:48:00Z</dcterms:created>
  <dcterms:modified xsi:type="dcterms:W3CDTF">2025-10-09T07:48:23Z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042CB249877D419D89E9F53F0FF4D076_13</vt:lpwstr>
  </property>
  <property fmtid="{D5CDD505-2E9C-101B-9397-08002B2CF9AE}" pid="4" name="KSOTemplateDocerSaveRecord">
    <vt:lpwstr>eyJoZGlkIjoiZjgyODBmMDdmYTczMmI1N2Y2YzlmYmZkYTBhOGJkNTEiLCJ1c2VySWQiOiIxNDMwNTIwOTQwIn0=</vt:lpwstr>
  </property>
</Properties>
</file>