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72"/>
          <w:szCs w:val="22"/>
        </w:rPr>
        <w:t xml:space="preserve">单一来源采购文件</w:t>
      </w:r>
      <w:r/>
    </w:p>
    <w:p>
      <w:pPr>
        <w:pStyle w:val="998"/>
        <w:ind w:firstLine="0"/>
        <w:jc w:val="center"/>
        <w:rPr>
          <w:rFonts w:hint="eastAsia"/>
          <w:b/>
          <w:bCs/>
          <w:sz w:val="32"/>
        </w:rPr>
      </w:pPr>
      <w:r>
        <w:rPr>
          <w:rFonts w:hint="eastAsia"/>
          <w:b/>
          <w:bCs/>
          <w:sz w:val="32"/>
        </w:rPr>
      </w:r>
      <w:r/>
    </w:p>
    <w:p>
      <w:pPr>
        <w:pStyle w:val="978"/>
        <w:jc w:val="center"/>
        <w:rPr>
          <w:rFonts w:hint="eastAsia"/>
          <w:b/>
          <w:bCs/>
          <w:sz w:val="32"/>
        </w:rPr>
      </w:pPr>
      <w:r>
        <w:rPr>
          <w:rFonts w:hint="eastAsia"/>
          <w:b/>
          <w:bCs/>
          <w:sz w:val="32"/>
        </w:rPr>
      </w:r>
      <w:r/>
    </w:p>
    <w:p>
      <w:pPr>
        <w:rPr>
          <w:rFonts w:hint="eastAsia"/>
          <w:b/>
          <w:bCs/>
          <w:sz w:val="32"/>
        </w:rPr>
      </w:pPr>
      <w:r>
        <w:rPr>
          <w:rFonts w:hint="eastAsia"/>
          <w:b/>
          <w:bCs/>
          <w:sz w:val="32"/>
        </w:rPr>
      </w:r>
      <w:r/>
    </w:p>
    <w:p>
      <w:pPr>
        <w:rPr>
          <w:rFonts w:hint="eastAsia"/>
          <w:b/>
          <w:bCs/>
          <w:sz w:val="32"/>
        </w:rPr>
      </w:pPr>
      <w:r>
        <w:rPr>
          <w:rFonts w:hint="eastAsia"/>
          <w:b/>
          <w:bCs/>
          <w:sz w:val="32"/>
        </w:rPr>
      </w:r>
      <w:r/>
    </w:p>
    <w:p>
      <w:pPr>
        <w:pStyle w:val="978"/>
        <w:jc w:val="center"/>
        <w:rPr>
          <w:rFonts w:hint="eastAsia"/>
          <w:b/>
          <w:bCs/>
          <w:sz w:val="32"/>
        </w:rPr>
      </w:pPr>
      <w:r>
        <w:rPr>
          <w:rFonts w:hint="eastAsia"/>
          <w:b/>
          <w:bCs/>
          <w:sz w:val="32"/>
        </w:rPr>
      </w:r>
      <w:r/>
    </w:p>
    <w:p>
      <w:pPr>
        <w:pStyle w:val="978"/>
        <w:jc w:val="center"/>
        <w:rPr>
          <w:rFonts w:hint="eastAsia"/>
          <w:b/>
          <w:bCs/>
          <w:sz w:val="32"/>
        </w:rPr>
      </w:pPr>
      <w:r>
        <w:rPr>
          <w:rFonts w:hint="eastAsia"/>
          <w:b/>
          <w:bCs/>
          <w:sz w:val="32"/>
        </w:rPr>
        <w:t xml:space="preserve">项目名称：</w:t>
      </w:r>
      <w:r>
        <w:rPr>
          <w:rFonts w:hint="eastAsia"/>
          <w:b/>
          <w:bCs/>
          <w:sz w:val="32"/>
          <w:lang w:eastAsia="zh-CN"/>
        </w:rPr>
        <w:t xml:space="preserve">泰兴市不动产登记中心公证服务项目</w:t>
      </w:r>
      <w:r/>
    </w:p>
    <w:p>
      <w:pPr>
        <w:pStyle w:val="978"/>
        <w:jc w:val="center"/>
        <w:rPr>
          <w:rFonts w:hint="eastAsia" w:ascii="Times New Roman" w:hAnsi="Times New Roman" w:eastAsia="宋体" w:cs="Times New Roman"/>
          <w:b/>
          <w:bCs/>
          <w:sz w:val="32"/>
        </w:rPr>
      </w:pPr>
      <w:r>
        <w:rPr>
          <w:rFonts w:hint="eastAsia" w:ascii="Times New Roman" w:hAnsi="Times New Roman" w:eastAsia="宋体" w:cs="Times New Roman"/>
          <w:b/>
          <w:bCs/>
          <w:sz w:val="32"/>
        </w:rPr>
      </w:r>
      <w:r/>
    </w:p>
    <w:p>
      <w:pPr>
        <w:pStyle w:val="978"/>
        <w:jc w:val="center"/>
        <w:rPr>
          <w:rFonts w:hint="eastAsia" w:ascii="Times New Roman" w:hAnsi="Times New Roman" w:eastAsia="宋体" w:cs="Times New Roman"/>
          <w:b/>
          <w:bCs/>
          <w:sz w:val="32"/>
        </w:rPr>
      </w:pPr>
      <w:r>
        <w:rPr>
          <w:rFonts w:hint="eastAsia" w:ascii="Times New Roman" w:hAnsi="Times New Roman" w:eastAsia="宋体" w:cs="Times New Roman"/>
          <w:b/>
          <w:bCs/>
          <w:sz w:val="32"/>
        </w:rPr>
      </w:r>
      <w:r/>
    </w:p>
    <w:p>
      <w:pPr>
        <w:pStyle w:val="978"/>
        <w:jc w:val="cente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项目编号：</w:t>
      </w:r>
      <w:r>
        <w:rPr>
          <w:rFonts w:hint="eastAsia" w:cs="Times New Roman"/>
          <w:b/>
          <w:bCs/>
          <w:sz w:val="32"/>
          <w:lang w:eastAsia="zh-CN"/>
        </w:rPr>
        <w:t xml:space="preserve">JSZC-321283-TZJX-D2025-0032</w:t>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78"/>
        <w:jc w:val="center"/>
        <w:rPr>
          <w:rFonts w:hint="eastAsia" w:eastAsia="宋体"/>
          <w:b/>
          <w:bCs/>
          <w:sz w:val="32"/>
          <w:lang w:eastAsia="zh-CN"/>
        </w:rPr>
      </w:pPr>
      <w:r>
        <w:rPr>
          <w:rFonts w:hint="eastAsia"/>
          <w:b/>
          <w:bCs/>
          <w:sz w:val="32"/>
          <w:lang w:eastAsia="zh-CN"/>
        </w:rPr>
        <w:t xml:space="preserve">泰兴市不动产登记中心</w:t>
      </w:r>
      <w:r/>
    </w:p>
    <w:p>
      <w:pPr>
        <w:pStyle w:val="978"/>
        <w:jc w:val="center"/>
        <w:rPr>
          <w:rFonts w:hint="eastAsia" w:hAnsi="宋体"/>
        </w:rPr>
      </w:pPr>
      <w:r>
        <w:rPr>
          <w:rFonts w:hint="eastAsia" w:hAnsi="宋体"/>
        </w:rPr>
      </w:r>
      <w:r/>
    </w:p>
    <w:p>
      <w:pPr>
        <w:pStyle w:val="978"/>
        <w:jc w:val="center"/>
        <w:rPr>
          <w:rFonts w:hint="eastAsia"/>
        </w:rPr>
      </w:pPr>
      <w:r>
        <w:rPr>
          <w:rFonts w:hint="eastAsia" w:hAnsi="宋体"/>
          <w:b/>
          <w:bCs/>
          <w:lang w:eastAsia="zh-CN"/>
        </w:rPr>
        <w:t xml:space="preserve">2025</w:t>
      </w:r>
      <w:r>
        <w:rPr>
          <w:rFonts w:hint="eastAsia" w:hAnsi="宋体"/>
          <w:b/>
          <w:bCs/>
        </w:rPr>
        <w:t xml:space="preserve">年</w:t>
      </w:r>
      <w:r>
        <w:rPr>
          <w:rFonts w:hint="eastAsia" w:hAnsi="宋体"/>
          <w:b/>
          <w:bCs/>
          <w:lang w:val="en-US" w:eastAsia="zh-CN"/>
        </w:rPr>
        <w:t xml:space="preserve">9</w:t>
      </w:r>
      <w:r>
        <w:rPr>
          <w:rFonts w:hint="eastAsia" w:hAnsi="宋体"/>
          <w:b/>
          <w:bCs/>
        </w:rPr>
        <w:t xml:space="preserve">月</w:t>
      </w:r>
      <w:r>
        <w:rPr>
          <w:rFonts w:hint="eastAsia" w:hAnsi="宋体"/>
          <w:b/>
          <w:bCs/>
          <w:lang w:val="en-US" w:eastAsia="zh-CN"/>
        </w:rPr>
        <w:t xml:space="preserve">17</w:t>
      </w:r>
      <w:r>
        <w:rPr>
          <w:rFonts w:hint="eastAsia" w:hAnsi="宋体"/>
          <w:b/>
          <w:bCs/>
        </w:rPr>
        <w:t xml:space="preserve">日</w:t>
      </w:r>
      <w:r/>
    </w:p>
    <w:p>
      <w:pPr>
        <w:pStyle w:val="998"/>
        <w:ind w:firstLine="0"/>
        <w:jc w:val="center"/>
        <w:rPr>
          <w:rFonts w:hint="eastAsia"/>
        </w:rPr>
      </w:pPr>
      <w:r>
        <w:rPr>
          <w:rFonts w:hint="eastAsia"/>
        </w:rPr>
      </w:r>
      <w:r/>
    </w:p>
    <w:p>
      <w:pPr>
        <w:pStyle w:val="998"/>
        <w:ind w:firstLine="0"/>
        <w:jc w:val="center"/>
        <w:rPr>
          <w:rFonts w:hint="eastAsia"/>
        </w:rPr>
      </w:pPr>
      <w:r>
        <w:rPr>
          <w:rFonts w:hint="eastAsia"/>
        </w:rPr>
      </w:r>
      <w:r/>
    </w:p>
    <w:p>
      <w:pPr>
        <w:ind w:firstLine="883"/>
        <w:jc w:val="center"/>
        <w:spacing w:line="500" w:lineRule="exact"/>
        <w:rPr>
          <w:rFonts w:hint="eastAsia" w:ascii="宋体" w:hAnsi="宋体"/>
          <w:b/>
          <w:bCs/>
          <w:sz w:val="44"/>
          <w:szCs w:val="44"/>
        </w:rPr>
        <w:sectPr>
          <w:footerReference w:type="default" r:id="rId10"/>
          <w:footnotePr/>
          <w:endnotePr/>
          <w:type w:val="nextPage"/>
          <w:pgSz w:w="12060" w:h="16950" w:orient="portrait"/>
          <w:pgMar w:top="1440" w:right="1373" w:bottom="1860" w:left="1809" w:header="0" w:footer="1463" w:gutter="0"/>
          <w:cols w:num="1" w:sep="0" w:space="1701" w:equalWidth="1"/>
          <w:docGrid w:linePitch="360"/>
        </w:sectPr>
      </w:pPr>
      <w:r/>
      <w:bookmarkStart w:id="0" w:name="_Toc120614210"/>
      <w:r/>
      <w:bookmarkStart w:id="1" w:name="_Toc479757206"/>
      <w:r/>
      <w:bookmarkStart w:id="2" w:name="_Toc513029200"/>
      <w:r/>
      <w:bookmarkStart w:id="3" w:name="_Toc20823272"/>
      <w:r/>
      <w:bookmarkStart w:id="4" w:name="_Toc16938516"/>
      <w:r/>
      <w:bookmarkStart w:id="5" w:name="_Toc523127445"/>
      <w:r/>
      <w:r/>
    </w:p>
    <w:p>
      <w:pPr>
        <w:ind w:firstLine="883"/>
        <w:jc w:val="center"/>
        <w:spacing w:line="500" w:lineRule="exact"/>
        <w:rPr>
          <w:rFonts w:hint="eastAsia" w:ascii="宋体" w:hAnsi="宋体"/>
          <w:b/>
          <w:bCs/>
          <w:sz w:val="44"/>
          <w:szCs w:val="44"/>
        </w:rPr>
      </w:pPr>
      <w:r>
        <w:rPr>
          <w:rFonts w:hint="eastAsia" w:ascii="宋体" w:hAnsi="宋体"/>
          <w:b/>
          <w:bCs/>
          <w:sz w:val="44"/>
          <w:szCs w:val="44"/>
        </w:rPr>
        <w:t xml:space="preserve">总  目  录</w:t>
      </w:r>
      <w:r/>
    </w:p>
    <w:p>
      <w:pPr>
        <w:pStyle w:val="985"/>
        <w:tabs>
          <w:tab w:val="right" w:pos="8878" w:leader="dot"/>
        </w:tabs>
      </w:pPr>
      <w:r>
        <w:rPr>
          <w:rFonts w:ascii="仿宋_GB2312" w:eastAsia="仿宋_GB2312"/>
          <w:b/>
          <w:sz w:val="36"/>
          <w:szCs w:val="36"/>
        </w:rPr>
        <w:fldChar w:fldCharType="begin"/>
      </w:r>
      <w:r>
        <w:rPr>
          <w:rFonts w:ascii="仿宋_GB2312" w:eastAsia="仿宋_GB2312"/>
          <w:b/>
          <w:sz w:val="36"/>
          <w:szCs w:val="36"/>
        </w:rPr>
        <w:instrText xml:space="preserve"> </w:instrText>
      </w:r>
      <w:r>
        <w:rPr>
          <w:rFonts w:hint="eastAsia" w:ascii="仿宋_GB2312" w:eastAsia="仿宋_GB2312"/>
          <w:b/>
          <w:sz w:val="36"/>
          <w:szCs w:val="36"/>
        </w:rPr>
        <w:instrText xml:space="preserve">TOC \o "1-1" \h \z \u</w:instrText>
      </w:r>
      <w:r>
        <w:rPr>
          <w:rFonts w:ascii="仿宋_GB2312" w:eastAsia="仿宋_GB2312"/>
          <w:b/>
          <w:sz w:val="36"/>
          <w:szCs w:val="36"/>
        </w:rPr>
        <w:instrText xml:space="preserve"> </w:instrText>
      </w:r>
      <w:r>
        <w:rPr>
          <w:rFonts w:ascii="仿宋_GB2312" w:eastAsia="仿宋_GB2312"/>
          <w:b/>
          <w:sz w:val="36"/>
          <w:szCs w:val="36"/>
        </w:rPr>
        <w:fldChar w:fldCharType="separate"/>
      </w:r>
      <w:r>
        <w:rPr>
          <w:rFonts w:ascii="仿宋_GB2312" w:eastAsia="仿宋_GB2312"/>
          <w:szCs w:val="36"/>
        </w:rPr>
        <w:fldChar w:fldCharType="begin"/>
      </w:r>
      <w:r>
        <w:rPr>
          <w:rFonts w:ascii="仿宋_GB2312" w:eastAsia="仿宋_GB2312"/>
          <w:szCs w:val="36"/>
        </w:rPr>
        <w:instrText xml:space="preserve"> HYPERLINK \l _Toc28064 </w:instrText>
      </w:r>
      <w:r>
        <w:rPr>
          <w:rFonts w:ascii="仿宋_GB2312" w:eastAsia="仿宋_GB2312"/>
          <w:szCs w:val="36"/>
        </w:rPr>
        <w:fldChar w:fldCharType="separate"/>
      </w:r>
      <w:r>
        <w:rPr>
          <w:rFonts w:hint="eastAsia" w:ascii="黑体" w:eastAsia="黑体"/>
          <w:bCs/>
        </w:rPr>
        <w:t xml:space="preserve">第一章 单一来源采购邀请</w:t>
      </w:r>
      <w:r>
        <w:tab/>
      </w:r>
      <w:r>
        <w:fldChar w:fldCharType="begin"/>
      </w:r>
      <w:r>
        <w:instrText xml:space="preserve"> PAGEREF _Toc28064 \h </w:instrText>
      </w:r>
      <w:r>
        <w:fldChar w:fldCharType="separate"/>
      </w:r>
      <w:r>
        <w:t xml:space="preserve">3</w:t>
      </w:r>
      <w:r>
        <w:fldChar w:fldCharType="end"/>
      </w:r>
      <w:r>
        <w:rPr>
          <w:rFonts w:ascii="仿宋_GB2312" w:eastAsia="仿宋_GB2312"/>
          <w:szCs w:val="36"/>
        </w:rPr>
        <w:fldChar w:fldCharType="end"/>
      </w:r>
      <w:r/>
    </w:p>
    <w:p>
      <w:pPr>
        <w:pStyle w:val="985"/>
        <w:tabs>
          <w:tab w:val="right" w:pos="8878" w:leader="dot"/>
        </w:tabs>
      </w:pPr>
      <w:r>
        <w:rPr>
          <w:rFonts w:ascii="仿宋_GB2312" w:eastAsia="仿宋_GB2312"/>
          <w:szCs w:val="36"/>
        </w:rPr>
        <w:fldChar w:fldCharType="begin"/>
      </w:r>
      <w:r>
        <w:rPr>
          <w:rFonts w:ascii="仿宋_GB2312" w:eastAsia="仿宋_GB2312"/>
          <w:szCs w:val="36"/>
        </w:rPr>
        <w:instrText xml:space="preserve"> HYPERLINK \l _Toc30807 </w:instrText>
      </w:r>
      <w:r>
        <w:rPr>
          <w:rFonts w:ascii="仿宋_GB2312" w:eastAsia="仿宋_GB2312"/>
          <w:szCs w:val="36"/>
        </w:rPr>
        <w:fldChar w:fldCharType="separate"/>
      </w:r>
      <w:r>
        <w:rPr>
          <w:rFonts w:hint="eastAsia" w:ascii="黑体" w:eastAsia="黑体"/>
          <w:bCs/>
        </w:rPr>
        <w:t xml:space="preserve">第二章  参加谈判供应商须知</w:t>
      </w:r>
      <w:r>
        <w:tab/>
      </w:r>
      <w:r>
        <w:fldChar w:fldCharType="begin"/>
      </w:r>
      <w:r>
        <w:instrText xml:space="preserve"> PAGEREF _Toc30807 \h </w:instrText>
      </w:r>
      <w:r>
        <w:fldChar w:fldCharType="separate"/>
      </w:r>
      <w:r>
        <w:t xml:space="preserve">5</w:t>
      </w:r>
      <w:r>
        <w:fldChar w:fldCharType="end"/>
      </w:r>
      <w:r>
        <w:rPr>
          <w:rFonts w:ascii="仿宋_GB2312" w:eastAsia="仿宋_GB2312"/>
          <w:szCs w:val="36"/>
        </w:rPr>
        <w:fldChar w:fldCharType="end"/>
      </w:r>
      <w:r/>
    </w:p>
    <w:p>
      <w:pPr>
        <w:pStyle w:val="985"/>
        <w:tabs>
          <w:tab w:val="right" w:pos="8878" w:leader="dot"/>
        </w:tabs>
      </w:pPr>
      <w:r>
        <w:rPr>
          <w:rFonts w:ascii="仿宋_GB2312" w:eastAsia="仿宋_GB2312"/>
          <w:szCs w:val="36"/>
        </w:rPr>
        <w:fldChar w:fldCharType="begin"/>
      </w:r>
      <w:r>
        <w:rPr>
          <w:rFonts w:ascii="仿宋_GB2312" w:eastAsia="仿宋_GB2312"/>
          <w:szCs w:val="36"/>
        </w:rPr>
        <w:instrText xml:space="preserve"> HYPERLINK \l _Toc14930 </w:instrText>
      </w:r>
      <w:r>
        <w:rPr>
          <w:rFonts w:ascii="仿宋_GB2312" w:eastAsia="仿宋_GB2312"/>
          <w:szCs w:val="36"/>
        </w:rPr>
        <w:fldChar w:fldCharType="separate"/>
      </w:r>
      <w:r>
        <w:rPr>
          <w:rFonts w:hint="eastAsia" w:ascii="黑体" w:eastAsia="黑体"/>
          <w:bCs/>
        </w:rPr>
        <w:t xml:space="preserve">第三章  合同条款及格式</w:t>
      </w:r>
      <w:r>
        <w:tab/>
      </w:r>
      <w:r>
        <w:fldChar w:fldCharType="begin"/>
      </w:r>
      <w:r>
        <w:instrText xml:space="preserve"> PAGEREF _Toc14930 \h </w:instrText>
      </w:r>
      <w:r>
        <w:fldChar w:fldCharType="separate"/>
      </w:r>
      <w:r>
        <w:t xml:space="preserve">16</w:t>
      </w:r>
      <w:r>
        <w:fldChar w:fldCharType="end"/>
      </w:r>
      <w:r>
        <w:rPr>
          <w:rFonts w:ascii="仿宋_GB2312" w:eastAsia="仿宋_GB2312"/>
          <w:szCs w:val="36"/>
        </w:rPr>
        <w:fldChar w:fldCharType="end"/>
      </w:r>
      <w:r/>
    </w:p>
    <w:p>
      <w:pPr>
        <w:pStyle w:val="985"/>
        <w:tabs>
          <w:tab w:val="right" w:pos="8878" w:leader="dot"/>
        </w:tabs>
      </w:pPr>
      <w:r>
        <w:rPr>
          <w:rFonts w:ascii="仿宋_GB2312" w:eastAsia="仿宋_GB2312"/>
          <w:szCs w:val="36"/>
        </w:rPr>
        <w:fldChar w:fldCharType="begin"/>
      </w:r>
      <w:r>
        <w:rPr>
          <w:rFonts w:ascii="仿宋_GB2312" w:eastAsia="仿宋_GB2312"/>
          <w:szCs w:val="36"/>
        </w:rPr>
        <w:instrText xml:space="preserve"> HYPERLINK \l _Toc22641 </w:instrText>
      </w:r>
      <w:r>
        <w:rPr>
          <w:rFonts w:ascii="仿宋_GB2312" w:eastAsia="仿宋_GB2312"/>
          <w:szCs w:val="36"/>
        </w:rPr>
        <w:fldChar w:fldCharType="separate"/>
      </w:r>
      <w:r>
        <w:rPr>
          <w:rFonts w:hint="eastAsia" w:ascii="黑体" w:eastAsia="黑体"/>
          <w:bCs/>
        </w:rPr>
        <w:t xml:space="preserve">第四章 项目需求</w:t>
      </w:r>
      <w:r>
        <w:tab/>
      </w:r>
      <w:r>
        <w:fldChar w:fldCharType="begin"/>
      </w:r>
      <w:r>
        <w:instrText xml:space="preserve"> PAGEREF _Toc22641 \h </w:instrText>
      </w:r>
      <w:r>
        <w:fldChar w:fldCharType="separate"/>
      </w:r>
      <w:r>
        <w:t xml:space="preserve">26</w:t>
      </w:r>
      <w:r>
        <w:fldChar w:fldCharType="end"/>
      </w:r>
      <w:r>
        <w:rPr>
          <w:rFonts w:ascii="仿宋_GB2312" w:eastAsia="仿宋_GB2312"/>
          <w:szCs w:val="36"/>
        </w:rPr>
        <w:fldChar w:fldCharType="end"/>
      </w:r>
      <w:r/>
    </w:p>
    <w:p>
      <w:pPr>
        <w:pStyle w:val="985"/>
        <w:tabs>
          <w:tab w:val="right" w:pos="8878" w:leader="dot"/>
        </w:tabs>
      </w:pPr>
      <w:r>
        <w:rPr>
          <w:rFonts w:ascii="仿宋_GB2312" w:eastAsia="仿宋_GB2312"/>
          <w:szCs w:val="36"/>
        </w:rPr>
        <w:fldChar w:fldCharType="begin"/>
      </w:r>
      <w:r>
        <w:rPr>
          <w:rFonts w:ascii="仿宋_GB2312" w:eastAsia="仿宋_GB2312"/>
          <w:szCs w:val="36"/>
        </w:rPr>
        <w:instrText xml:space="preserve"> HYPERLINK \l _Toc15799 </w:instrText>
      </w:r>
      <w:r>
        <w:rPr>
          <w:rFonts w:ascii="仿宋_GB2312" w:eastAsia="仿宋_GB2312"/>
          <w:szCs w:val="36"/>
        </w:rPr>
        <w:fldChar w:fldCharType="separate"/>
      </w:r>
      <w:r>
        <w:rPr>
          <w:rFonts w:hint="eastAsia" w:ascii="黑体" w:eastAsia="黑体"/>
          <w:bCs/>
        </w:rPr>
        <w:t xml:space="preserve">第五章  谈判响应文件格式</w:t>
      </w:r>
      <w:r>
        <w:tab/>
      </w:r>
      <w:r>
        <w:fldChar w:fldCharType="begin"/>
      </w:r>
      <w:r>
        <w:instrText xml:space="preserve"> PAGEREF _Toc15799 \h </w:instrText>
      </w:r>
      <w:r>
        <w:fldChar w:fldCharType="separate"/>
      </w:r>
      <w:r>
        <w:t xml:space="preserve">28</w:t>
      </w:r>
      <w:r>
        <w:fldChar w:fldCharType="end"/>
      </w:r>
      <w:r>
        <w:rPr>
          <w:rFonts w:ascii="仿宋_GB2312" w:eastAsia="仿宋_GB2312"/>
          <w:szCs w:val="36"/>
        </w:rPr>
        <w:fldChar w:fldCharType="end"/>
      </w:r>
      <w:r/>
    </w:p>
    <w:p>
      <w:pPr>
        <w:pStyle w:val="985"/>
        <w:spacing w:before="100" w:beforeAutospacing="1" w:after="100" w:afterAutospacing="1" w:line="360" w:lineRule="auto"/>
        <w:rPr>
          <w:rFonts w:hint="eastAsia" w:ascii="仿宋_GB2312" w:eastAsia="仿宋_GB2312"/>
          <w:b/>
          <w:sz w:val="36"/>
          <w:szCs w:val="36"/>
        </w:rPr>
      </w:pPr>
      <w:r>
        <w:rPr>
          <w:rFonts w:ascii="仿宋_GB2312" w:eastAsia="仿宋_GB2312"/>
          <w:szCs w:val="36"/>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bookmarkEnd w:id="0"/>
      <w:r/>
      <w:r/>
    </w:p>
    <w:p>
      <w:pPr>
        <w:pStyle w:val="953"/>
        <w:ind w:firstLine="1760"/>
        <w:jc w:val="both"/>
        <w:spacing w:line="360" w:lineRule="auto"/>
        <w:rPr>
          <w:rFonts w:hint="eastAsia" w:ascii="黑体" w:eastAsia="黑体"/>
          <w:bCs/>
          <w:sz w:val="44"/>
        </w:rPr>
      </w:pPr>
      <w:r/>
      <w:bookmarkStart w:id="6" w:name="_Toc28064"/>
      <w:r/>
      <w:bookmarkStart w:id="7" w:name="_Toc120614211"/>
      <w:r>
        <w:rPr>
          <w:rFonts w:hint="eastAsia" w:ascii="黑体" w:eastAsia="黑体"/>
          <w:bCs/>
          <w:sz w:val="44"/>
        </w:rPr>
        <w:t xml:space="preserve">第一章 单一来源采购邀请</w:t>
      </w:r>
      <w:bookmarkEnd w:id="6"/>
      <w:r/>
      <w:r/>
    </w:p>
    <w:p>
      <w:pPr>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cs="宋体"/>
          <w:bCs/>
          <w:sz w:val="24"/>
          <w:szCs w:val="24"/>
          <w:u w:val="single"/>
          <w:lang w:eastAsia="zh-CN"/>
        </w:rPr>
        <w:t xml:space="preserve">江苏省泰兴市公证处</w:t>
      </w:r>
      <w:r>
        <w:rPr>
          <w:rFonts w:hint="eastAsia" w:ascii="宋体" w:hAnsi="宋体" w:eastAsia="宋体" w:cs="宋体"/>
          <w:bCs/>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bCs/>
          <w:sz w:val="24"/>
        </w:rPr>
      </w:pPr>
      <w:r>
        <w:rPr>
          <w:rFonts w:hint="eastAsia" w:ascii="宋体" w:hAnsi="宋体" w:eastAsia="宋体" w:cs="宋体"/>
          <w:bCs/>
          <w:sz w:val="24"/>
          <w:szCs w:val="24"/>
        </w:rPr>
        <w:t xml:space="preserve">我单位受</w:t>
      </w:r>
      <w:r>
        <w:rPr>
          <w:rFonts w:hint="eastAsia" w:ascii="宋体" w:hAnsi="宋体" w:cs="宋体"/>
          <w:bCs/>
          <w:sz w:val="24"/>
          <w:szCs w:val="24"/>
          <w:u w:val="single"/>
          <w:lang w:eastAsia="zh-CN"/>
        </w:rPr>
        <w:t xml:space="preserve">泰兴市不动产登记中心</w:t>
      </w:r>
      <w:r>
        <w:rPr>
          <w:rFonts w:hint="eastAsia" w:ascii="宋体" w:hAnsi="宋体" w:cs="宋体"/>
          <w:bCs/>
          <w:sz w:val="24"/>
          <w:szCs w:val="24"/>
          <w:u w:val="none"/>
          <w:lang w:eastAsia="zh-CN"/>
        </w:rPr>
        <w:t xml:space="preserve">的委托</w:t>
      </w:r>
      <w:r>
        <w:rPr>
          <w:rFonts w:hint="eastAsia" w:ascii="宋体" w:hAnsi="宋体" w:cs="宋体"/>
          <w:bCs/>
          <w:sz w:val="24"/>
          <w:szCs w:val="24"/>
          <w:u w:val="none"/>
          <w:lang w:val="en-US" w:eastAsia="zh-CN"/>
        </w:rPr>
        <w:t xml:space="preserve">，</w:t>
      </w:r>
      <w:r>
        <w:rPr>
          <w:rFonts w:hint="eastAsia" w:ascii="宋体" w:hAnsi="宋体" w:eastAsia="宋体" w:cs="宋体"/>
          <w:bCs/>
          <w:sz w:val="24"/>
          <w:szCs w:val="24"/>
        </w:rPr>
        <w:t xml:space="preserve">对</w:t>
      </w:r>
      <w:r>
        <w:rPr>
          <w:rFonts w:hint="eastAsia" w:ascii="宋体" w:hAnsi="宋体" w:cs="宋体"/>
          <w:bCs/>
          <w:sz w:val="24"/>
          <w:szCs w:val="24"/>
          <w:u w:val="single"/>
          <w:lang w:eastAsia="zh-CN"/>
        </w:rPr>
        <w:t xml:space="preserve">泰兴市不动产登记中心公证服务项目</w:t>
      </w:r>
      <w:r>
        <w:rPr>
          <w:rFonts w:hint="eastAsia" w:ascii="宋体" w:hAnsi="宋体" w:eastAsia="宋体" w:cs="宋体"/>
          <w:bCs/>
          <w:sz w:val="24"/>
          <w:szCs w:val="24"/>
        </w:rPr>
        <w:t xml:space="preserve">进行单一来源采购，本项目单一来源采购公示已结束，现邀请贵司参与本次单一来源采购谈判活动。</w:t>
      </w:r>
      <w:r/>
    </w:p>
    <w:p>
      <w:pPr>
        <w:pStyle w:val="974"/>
        <w:keepLines w:val="0"/>
        <w:keepNext w:val="0"/>
        <w:pageBreakBefore w:val="0"/>
        <w:spacing w:line="360" w:lineRule="auto"/>
        <w:widowControl w:val="off"/>
        <w:rPr>
          <w:rFonts w:ascii="仿宋_GB2312" w:hAnsi="华文仿宋" w:eastAsia="仿宋_GB2312"/>
          <w:b/>
          <w:bCs/>
          <w:sz w:val="30"/>
          <w:szCs w:val="30"/>
          <w:lang w:val="en-US" w:eastAsia="zh-CN"/>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lang w:val="en-US" w:eastAsia="zh-CN"/>
        </w:rPr>
        <w:t xml:space="preserve">项目基本情况</w:t>
      </w:r>
      <w:r/>
    </w:p>
    <w:p>
      <w:pPr>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    项目名称：</w:t>
      </w:r>
      <w:r>
        <w:rPr>
          <w:rFonts w:hint="eastAsia" w:ascii="宋体" w:hAnsi="宋体"/>
          <w:bCs/>
          <w:sz w:val="24"/>
          <w:lang w:eastAsia="zh-CN"/>
        </w:rPr>
        <w:t xml:space="preserve">泰兴市不动产登记中心公证服务项目</w:t>
      </w:r>
      <w:r>
        <w:rPr>
          <w:rFonts w:hint="eastAsia" w:ascii="宋体" w:hAnsi="宋体"/>
          <w:bCs/>
          <w:sz w:val="24"/>
        </w:rPr>
        <w:t xml:space="preserve"> </w:t>
      </w:r>
      <w:r/>
    </w:p>
    <w:p>
      <w:pPr>
        <w:ind w:firstLine="480"/>
        <w:keepLines w:val="0"/>
        <w:keepNext w:val="0"/>
        <w:pageBreakBefore w:val="0"/>
        <w:spacing w:line="360" w:lineRule="auto"/>
        <w:widowControl w:val="off"/>
        <w:rPr>
          <w:rFonts w:hint="eastAsia" w:ascii="宋体" w:hAnsi="宋体" w:eastAsia="宋体"/>
          <w:bCs/>
          <w:sz w:val="24"/>
          <w:highlight w:val="none"/>
          <w:lang w:val="en-US" w:eastAsia="zh-CN"/>
        </w:rPr>
      </w:pPr>
      <w:r>
        <w:rPr>
          <w:rFonts w:hint="eastAsia" w:ascii="宋体" w:hAnsi="宋体"/>
          <w:bCs/>
          <w:sz w:val="24"/>
        </w:rPr>
        <w:t xml:space="preserve">项目编号：</w:t>
      </w:r>
      <w:r>
        <w:rPr>
          <w:rFonts w:hint="eastAsia" w:ascii="宋体" w:hAnsi="宋体"/>
          <w:bCs/>
          <w:sz w:val="24"/>
          <w:highlight w:val="none"/>
          <w:lang w:eastAsia="zh-CN"/>
        </w:rPr>
        <w:t xml:space="preserve">JSZC-321283-TZJX-D2025-0032</w:t>
      </w:r>
      <w:r/>
    </w:p>
    <w:p>
      <w:pPr>
        <w:ind w:firstLine="480"/>
        <w:keepLines w:val="0"/>
        <w:keepNext w:val="0"/>
        <w:pageBreakBefore w:val="0"/>
        <w:spacing w:line="360" w:lineRule="auto"/>
        <w:widowControl w:val="off"/>
        <w:rPr>
          <w:rFonts w:hint="eastAsia" w:ascii="宋体" w:hAnsi="宋体"/>
          <w:bCs/>
          <w:sz w:val="24"/>
          <w:highlight w:val="none"/>
          <w:lang w:val="en-US" w:eastAsia="zh-CN"/>
        </w:rPr>
      </w:pPr>
      <w:r>
        <w:rPr>
          <w:rFonts w:hint="eastAsia" w:ascii="宋体" w:hAnsi="宋体"/>
          <w:bCs/>
          <w:sz w:val="24"/>
          <w:highlight w:val="none"/>
          <w:lang w:val="en-US" w:eastAsia="zh-CN"/>
        </w:rPr>
        <w:t xml:space="preserve">预算金额：750000.00元</w:t>
      </w:r>
      <w:r/>
    </w:p>
    <w:p>
      <w:pPr>
        <w:ind w:firstLine="480"/>
        <w:keepLines w:val="0"/>
        <w:keepNext w:val="0"/>
        <w:pageBreakBefore w:val="0"/>
        <w:spacing w:line="360" w:lineRule="auto"/>
        <w:widowControl w:val="off"/>
        <w:rPr>
          <w:rFonts w:hint="eastAsia" w:ascii="宋体" w:hAnsi="宋体"/>
          <w:bCs/>
          <w:sz w:val="24"/>
          <w:highlight w:val="none"/>
          <w:lang w:val="en-US" w:eastAsia="zh-CN"/>
        </w:rPr>
      </w:pPr>
      <w:r>
        <w:rPr>
          <w:rFonts w:hint="eastAsia" w:ascii="宋体" w:hAnsi="宋体"/>
          <w:bCs/>
          <w:sz w:val="24"/>
          <w:highlight w:val="none"/>
          <w:lang w:val="en-US" w:eastAsia="zh-CN"/>
        </w:rPr>
        <w:t xml:space="preserve">采购需求：泰兴市不动产登记中心公证服务项目，主要包括不动产继承或受遗赠公证服务等内容</w:t>
      </w:r>
      <w:r/>
    </w:p>
    <w:p>
      <w:pPr>
        <w:ind w:firstLine="480"/>
        <w:keepLines w:val="0"/>
        <w:keepNext w:val="0"/>
        <w:pageBreakBefore w:val="0"/>
        <w:spacing w:line="360" w:lineRule="auto"/>
        <w:widowControl w:val="off"/>
        <w:rPr>
          <w:rFonts w:hint="default" w:ascii="宋体" w:hAnsi="宋体"/>
          <w:bCs/>
          <w:sz w:val="24"/>
          <w:highlight w:val="none"/>
          <w:lang w:val="en-US" w:eastAsia="zh-CN"/>
        </w:rPr>
      </w:pPr>
      <w:r>
        <w:rPr>
          <w:rFonts w:hint="eastAsia" w:ascii="宋体" w:hAnsi="宋体"/>
          <w:bCs/>
          <w:sz w:val="24"/>
          <w:highlight w:val="none"/>
          <w:lang w:val="en-US" w:eastAsia="zh-CN"/>
        </w:rPr>
        <w:t xml:space="preserve">合同履行期限：一年</w:t>
      </w:r>
      <w:r/>
    </w:p>
    <w:p>
      <w:pPr>
        <w:numPr>
          <w:ilvl w:val="0"/>
          <w:numId w:val="1"/>
        </w:numPr>
        <w:keepLines w:val="0"/>
        <w:keepNext w:val="0"/>
        <w:pageBreakBefore w:val="0"/>
        <w:spacing w:line="360" w:lineRule="auto"/>
        <w:widowControl w:val="off"/>
        <w:rPr>
          <w:rFonts w:hint="eastAsia" w:ascii="宋体" w:hAnsi="宋体"/>
          <w:bCs/>
          <w:sz w:val="24"/>
        </w:rPr>
      </w:pPr>
      <w:r>
        <w:rPr>
          <w:rFonts w:hint="eastAsia" w:ascii="仿宋_GB2312" w:hAnsi="华文仿宋" w:eastAsia="仿宋_GB2312" w:cs="Arial"/>
          <w:b/>
          <w:bCs/>
          <w:sz w:val="30"/>
          <w:szCs w:val="30"/>
        </w:rPr>
        <w:t xml:space="preserve">合格</w:t>
      </w:r>
      <w:r>
        <w:rPr>
          <w:rFonts w:hint="eastAsia" w:ascii="仿宋_GB2312" w:hAnsi="华文仿宋" w:eastAsia="仿宋_GB2312" w:cs="Arial"/>
          <w:b/>
          <w:bCs/>
          <w:sz w:val="30"/>
          <w:szCs w:val="30"/>
          <w:lang w:val="en-US" w:eastAsia="zh-CN"/>
        </w:rPr>
        <w:t xml:space="preserve">单一来源</w:t>
      </w:r>
      <w:r>
        <w:rPr>
          <w:rFonts w:hint="eastAsia" w:ascii="仿宋_GB2312" w:hAnsi="华文仿宋" w:eastAsia="仿宋_GB2312" w:cs="Arial"/>
          <w:b/>
          <w:bCs/>
          <w:sz w:val="30"/>
          <w:szCs w:val="30"/>
        </w:rPr>
        <w:t xml:space="preserve">供应商资格要求</w:t>
      </w:r>
      <w:r/>
    </w:p>
    <w:p>
      <w:pPr>
        <w:numPr>
          <w:numId w:val="0"/>
        </w:numPr>
        <w:ind w:firstLine="480"/>
        <w:keepLines w:val="0"/>
        <w:keepNext w:val="0"/>
        <w:pageBreakBefore w:val="0"/>
        <w:spacing w:line="360" w:lineRule="auto"/>
        <w:widowControl w:val="off"/>
        <w:rPr>
          <w:rFonts w:hint="eastAsia" w:ascii="宋体" w:hAnsi="宋体"/>
          <w:bCs/>
          <w:sz w:val="24"/>
        </w:rPr>
      </w:pPr>
      <w:r>
        <w:rPr>
          <w:rFonts w:hint="eastAsia" w:ascii="宋体" w:hAnsi="宋体"/>
          <w:bCs/>
          <w:sz w:val="24"/>
          <w:lang w:val="en-US" w:eastAsia="zh-CN"/>
        </w:rPr>
        <w:t xml:space="preserve">1、</w:t>
      </w:r>
      <w:r>
        <w:rPr>
          <w:rFonts w:hint="eastAsia" w:ascii="宋体" w:hAnsi="宋体"/>
          <w:bCs/>
          <w:sz w:val="24"/>
        </w:rPr>
        <w:t xml:space="preserve">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基本资格条件的承诺（根据供应商提供的承诺函，内容完整且具有法人及法定代表人的印章）。</w:t>
      </w:r>
      <w:r/>
    </w:p>
    <w:p>
      <w:pPr>
        <w:numPr>
          <w:ilvl w:val="0"/>
          <w:numId w:val="2"/>
        </w:numPr>
        <w:ind w:left="0" w:firstLine="420"/>
        <w:keepLines w:val="0"/>
        <w:keepNext w:val="0"/>
        <w:pageBreakBefore w:val="0"/>
        <w:spacing w:line="360" w:lineRule="auto"/>
        <w:widowControl w:val="off"/>
        <w:rPr>
          <w:rFonts w:hint="eastAsia" w:ascii="宋体" w:hAnsi="宋体"/>
          <w:bCs/>
          <w:sz w:val="24"/>
          <w:lang w:eastAsia="zh-CN"/>
        </w:rPr>
      </w:pPr>
      <w:r>
        <w:rPr>
          <w:rFonts w:hint="eastAsia" w:ascii="宋体" w:hAnsi="宋体"/>
          <w:bCs/>
          <w:sz w:val="24"/>
        </w:rPr>
        <w:t xml:space="preserve">落实政府采购政策需满足的资格要求：本项目为非专门面向中小企业的项目</w:t>
      </w:r>
      <w:r>
        <w:rPr>
          <w:rFonts w:hint="eastAsia" w:ascii="宋体" w:hAnsi="宋体"/>
          <w:bCs/>
          <w:sz w:val="24"/>
          <w:lang w:eastAsia="zh-CN"/>
        </w:rPr>
        <w:t xml:space="preserve">。</w:t>
      </w:r>
      <w:r/>
    </w:p>
    <w:p>
      <w:pPr>
        <w:numPr>
          <w:ilvl w:val="0"/>
          <w:numId w:val="2"/>
        </w:numPr>
        <w:ind w:left="0" w:firstLine="420"/>
        <w:keepLines w:val="0"/>
        <w:keepNext w:val="0"/>
        <w:pageBreakBefore w:val="0"/>
        <w:spacing w:line="360" w:lineRule="auto"/>
        <w:widowControl w:val="off"/>
        <w:rPr>
          <w:rFonts w:hint="eastAsia" w:ascii="宋体" w:hAnsi="宋体"/>
          <w:bCs/>
          <w:sz w:val="24"/>
          <w:lang w:eastAsia="zh-CN"/>
        </w:rPr>
      </w:pPr>
      <w:r>
        <w:rPr>
          <w:rFonts w:hint="eastAsia" w:ascii="宋体" w:hAnsi="宋体"/>
          <w:bCs/>
          <w:sz w:val="24"/>
          <w:lang w:val="en-US" w:eastAsia="zh-CN"/>
        </w:rPr>
        <w:t xml:space="preserve">本项目不接受联合体投标。</w:t>
      </w:r>
      <w:r/>
    </w:p>
    <w:p>
      <w:pPr>
        <w:keepLines w:val="0"/>
        <w:keepNext w:val="0"/>
        <w:pageBreakBefore w:val="0"/>
        <w:spacing w:line="360" w:lineRule="auto"/>
        <w:widowControl w:val="off"/>
        <w:rPr>
          <w:rFonts w:hint="eastAsia" w:ascii="仿宋_GB2312" w:hAnsi="华文仿宋" w:eastAsia="仿宋_GB2312"/>
          <w:b/>
          <w:bCs/>
          <w:sz w:val="30"/>
          <w:szCs w:val="30"/>
        </w:rPr>
      </w:pPr>
      <w:r>
        <w:rPr>
          <w:rFonts w:hint="eastAsia" w:ascii="仿宋_GB2312" w:hAnsi="华文仿宋" w:eastAsia="仿宋_GB2312"/>
          <w:b/>
          <w:bCs/>
          <w:sz w:val="30"/>
          <w:szCs w:val="30"/>
          <w:lang w:val="en-US" w:eastAsia="zh-CN"/>
        </w:rPr>
        <w:t xml:space="preserve">三</w:t>
      </w:r>
      <w:r>
        <w:rPr>
          <w:rFonts w:hint="eastAsia" w:ascii="仿宋_GB2312" w:hAnsi="华文仿宋" w:eastAsia="仿宋_GB2312"/>
          <w:b/>
          <w:bCs/>
          <w:sz w:val="30"/>
          <w:szCs w:val="30"/>
        </w:rPr>
        <w:t xml:space="preserve">、响应文件接受信息</w:t>
      </w:r>
      <w:r/>
    </w:p>
    <w:p>
      <w:pPr>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 xml:space="preserve">响应文件接收截止时间：</w:t>
      </w:r>
      <w:r>
        <w:rPr>
          <w:rFonts w:hint="eastAsia" w:ascii="宋体" w:hAnsi="宋体"/>
          <w:bCs/>
          <w:sz w:val="24"/>
          <w:lang w:eastAsia="zh-CN"/>
        </w:rPr>
        <w:t xml:space="preserve">2025</w:t>
      </w:r>
      <w:r>
        <w:rPr>
          <w:rFonts w:hint="eastAsia" w:ascii="宋体" w:hAnsi="宋体"/>
          <w:bCs/>
          <w:sz w:val="24"/>
        </w:rPr>
        <w:t xml:space="preserve">年</w:t>
      </w:r>
      <w:r>
        <w:rPr>
          <w:rFonts w:hint="eastAsia" w:ascii="宋体" w:hAnsi="宋体"/>
          <w:bCs/>
          <w:sz w:val="24"/>
          <w:lang w:val="en-US" w:eastAsia="zh-CN"/>
        </w:rPr>
        <w:t xml:space="preserve">9</w:t>
      </w:r>
      <w:r>
        <w:rPr>
          <w:rFonts w:hint="eastAsia" w:ascii="宋体" w:hAnsi="宋体"/>
          <w:bCs/>
          <w:sz w:val="24"/>
        </w:rPr>
        <w:t xml:space="preserve">月</w:t>
      </w:r>
      <w:r>
        <w:rPr>
          <w:rFonts w:hint="eastAsia" w:ascii="宋体" w:hAnsi="宋体"/>
          <w:bCs/>
          <w:sz w:val="24"/>
          <w:lang w:val="en-US" w:eastAsia="zh-CN"/>
        </w:rPr>
        <w:t xml:space="preserve">22</w:t>
      </w:r>
      <w:r>
        <w:rPr>
          <w:rFonts w:hint="eastAsia" w:ascii="宋体" w:hAnsi="宋体"/>
          <w:bCs/>
          <w:sz w:val="24"/>
        </w:rPr>
        <w:t xml:space="preserve">日 </w:t>
      </w:r>
      <w:r>
        <w:rPr>
          <w:rFonts w:hint="eastAsia" w:ascii="宋体" w:hAnsi="宋体"/>
          <w:bCs/>
          <w:sz w:val="24"/>
          <w:lang w:val="en-US" w:eastAsia="zh-CN"/>
        </w:rPr>
        <w:t xml:space="preserve">15</w:t>
      </w:r>
      <w:r>
        <w:rPr>
          <w:rFonts w:hint="eastAsia" w:ascii="宋体" w:hAnsi="宋体"/>
          <w:bCs/>
          <w:sz w:val="24"/>
        </w:rPr>
        <w:t xml:space="preserve">：</w:t>
      </w:r>
      <w:r>
        <w:rPr>
          <w:rFonts w:hint="eastAsia" w:ascii="宋体" w:hAnsi="宋体"/>
          <w:bCs/>
          <w:sz w:val="24"/>
          <w:lang w:val="en-US" w:eastAsia="zh-CN"/>
        </w:rPr>
        <w:t xml:space="preserve">0</w:t>
      </w:r>
      <w:r>
        <w:rPr>
          <w:rFonts w:hint="eastAsia" w:ascii="宋体" w:hAnsi="宋体"/>
          <w:bCs/>
          <w:sz w:val="24"/>
        </w:rPr>
        <w:t xml:space="preserve">0</w:t>
      </w:r>
      <w:r/>
    </w:p>
    <w:p>
      <w:pPr>
        <w:keepLines w:val="0"/>
        <w:keepNext w:val="0"/>
        <w:pageBreakBefore w:val="0"/>
        <w:spacing w:line="360" w:lineRule="auto"/>
        <w:widowControl w:val="off"/>
        <w:rPr>
          <w:rFonts w:ascii="宋体" w:hAnsi="宋体" w:eastAsia="宋体"/>
          <w:bCs/>
          <w:color w:val="ff0000"/>
          <w:sz w:val="24"/>
          <w:highlight w:val="none"/>
          <w:lang w:val="en-US" w:eastAsia="zh-CN"/>
        </w:rPr>
      </w:pPr>
      <w:r>
        <w:rPr>
          <w:rFonts w:hint="eastAsia" w:ascii="宋体" w:hAnsi="宋体"/>
          <w:bCs/>
          <w:color w:val="ff0000"/>
          <w:sz w:val="24"/>
          <w:highlight w:val="none"/>
        </w:rPr>
        <w:t xml:space="preserve">   </w:t>
      </w:r>
      <w:r>
        <w:rPr>
          <w:rFonts w:hint="eastAsia" w:ascii="宋体" w:hAnsi="宋体"/>
          <w:bCs/>
          <w:color w:val="auto"/>
          <w:sz w:val="24"/>
          <w:highlight w:val="none"/>
        </w:rPr>
        <w:t xml:space="preserve">响应文件接收地点：</w:t>
      </w:r>
      <w:r>
        <w:rPr>
          <w:rFonts w:hint="eastAsia" w:ascii="宋体"/>
          <w:bCs/>
          <w:color w:val="auto"/>
          <w:sz w:val="24"/>
          <w:szCs w:val="24"/>
          <w:highlight w:val="none"/>
          <w:lang w:val="en-US" w:eastAsia="zh-CN"/>
        </w:rPr>
        <w:t xml:space="preserve">苏采云-政府采购一体化平台</w:t>
      </w:r>
      <w:r/>
    </w:p>
    <w:p>
      <w:pPr>
        <w:keepLines w:val="0"/>
        <w:keepNext w:val="0"/>
        <w:pageBreakBefore w:val="0"/>
        <w:spacing w:line="360" w:lineRule="auto"/>
        <w:widowControl w:val="off"/>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五、</w:t>
      </w:r>
      <w:r>
        <w:rPr>
          <w:rFonts w:hint="eastAsia" w:ascii="仿宋_GB2312" w:hAnsi="华文仿宋" w:eastAsia="仿宋_GB2312"/>
          <w:b/>
          <w:bCs/>
          <w:sz w:val="30"/>
          <w:szCs w:val="30"/>
          <w:lang w:val="en-US" w:eastAsia="zh-CN"/>
        </w:rPr>
        <w:t xml:space="preserve">单一来源采购</w:t>
      </w:r>
      <w:r>
        <w:rPr>
          <w:rFonts w:hint="eastAsia" w:ascii="仿宋_GB2312" w:hAnsi="华文仿宋" w:eastAsia="仿宋_GB2312"/>
          <w:b/>
          <w:bCs/>
          <w:sz w:val="30"/>
          <w:szCs w:val="30"/>
        </w:rPr>
        <w:t xml:space="preserve">联系事项</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1.采购人信息</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名称：</w:t>
      </w:r>
      <w:r>
        <w:rPr>
          <w:rFonts w:hint="eastAsia" w:ascii="宋体" w:hAnsi="宋体" w:cs="宋体"/>
          <w:bCs/>
          <w:sz w:val="24"/>
          <w:szCs w:val="24"/>
          <w:lang w:eastAsia="zh-CN"/>
        </w:rPr>
        <w:t xml:space="preserve">泰兴市不动产登记中心</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w:t>
      </w:r>
      <w:r>
        <w:rPr>
          <w:rFonts w:hint="eastAsia" w:ascii="宋体" w:hAnsi="宋体" w:cs="宋体"/>
          <w:bCs/>
          <w:sz w:val="24"/>
          <w:szCs w:val="24"/>
          <w:lang w:eastAsia="zh-CN"/>
        </w:rPr>
        <w:t xml:space="preserve">泰兴市文昌东路6号</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联系方式：</w:t>
      </w:r>
      <w:r>
        <w:rPr>
          <w:rFonts w:hint="eastAsia" w:ascii="宋体" w:hAnsi="宋体" w:cs="宋体"/>
          <w:bCs/>
          <w:sz w:val="24"/>
          <w:szCs w:val="24"/>
          <w:lang w:eastAsia="zh-CN"/>
        </w:rPr>
        <w:t xml:space="preserve">18994717777</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2.采购代理机构信息</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名 称：</w:t>
      </w:r>
      <w:r>
        <w:rPr>
          <w:rFonts w:hint="eastAsia" w:ascii="宋体" w:hAnsi="宋体" w:eastAsia="宋体" w:cs="宋体"/>
          <w:bCs/>
          <w:sz w:val="24"/>
          <w:szCs w:val="24"/>
          <w:lang w:eastAsia="zh-CN"/>
        </w:rPr>
        <w:t xml:space="preserve">泰州捷星建设项目管理有限公司</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地　址：</w:t>
      </w:r>
      <w:r>
        <w:rPr>
          <w:rFonts w:hint="eastAsia" w:ascii="宋体" w:hAnsi="宋体" w:eastAsia="宋体" w:cs="宋体"/>
          <w:bCs/>
          <w:sz w:val="24"/>
          <w:szCs w:val="24"/>
          <w:lang w:eastAsia="zh-CN"/>
        </w:rPr>
        <w:t xml:space="preserve">泰兴市城东高新区戴王路</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联系方式：</w:t>
      </w:r>
      <w:r>
        <w:rPr>
          <w:rFonts w:hint="eastAsia" w:ascii="宋体" w:hAnsi="宋体" w:eastAsia="宋体" w:cs="宋体"/>
          <w:bCs/>
          <w:sz w:val="24"/>
          <w:szCs w:val="24"/>
          <w:lang w:eastAsia="zh-CN"/>
        </w:rPr>
        <w:t xml:space="preserve">18944818868</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3.项目联系方式</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项目联系人：</w:t>
      </w:r>
      <w:r>
        <w:rPr>
          <w:rFonts w:hint="eastAsia" w:ascii="宋体" w:hAnsi="宋体" w:cs="宋体"/>
          <w:bCs/>
          <w:sz w:val="24"/>
          <w:szCs w:val="24"/>
          <w:lang w:eastAsia="zh-CN"/>
        </w:rPr>
        <w:t xml:space="preserve">泰兴市不动产登记中心</w:t>
      </w:r>
      <w:r>
        <w:rPr>
          <w:rFonts w:hint="eastAsia" w:ascii="宋体" w:hAnsi="宋体" w:eastAsia="宋体" w:cs="宋体"/>
          <w:bCs/>
          <w:sz w:val="24"/>
          <w:szCs w:val="24"/>
        </w:rPr>
        <w:t xml:space="preserve">  </w:t>
      </w:r>
      <w:r>
        <w:rPr>
          <w:rFonts w:hint="eastAsia" w:ascii="宋体" w:hAnsi="宋体" w:cs="宋体"/>
          <w:bCs/>
          <w:sz w:val="24"/>
          <w:szCs w:val="24"/>
          <w:lang w:eastAsia="zh-CN"/>
        </w:rPr>
        <w:t xml:space="preserve">吴卫峰</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电　话：</w:t>
      </w:r>
      <w:r>
        <w:rPr>
          <w:rFonts w:hint="eastAsia" w:ascii="宋体" w:hAnsi="宋体" w:cs="宋体"/>
          <w:bCs/>
          <w:sz w:val="24"/>
          <w:szCs w:val="24"/>
          <w:lang w:eastAsia="zh-CN"/>
        </w:rPr>
        <w:t xml:space="preserve">18994717777</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项目联系人：</w:t>
      </w:r>
      <w:r>
        <w:rPr>
          <w:rFonts w:hint="eastAsia" w:ascii="宋体" w:hAnsi="宋体" w:eastAsia="宋体" w:cs="宋体"/>
          <w:bCs/>
          <w:sz w:val="24"/>
          <w:szCs w:val="24"/>
          <w:lang w:eastAsia="zh-CN"/>
        </w:rPr>
        <w:t xml:space="preserve">泰州捷星建设项目管理有限公司</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程晨</w:t>
      </w:r>
      <w:r/>
    </w:p>
    <w:p>
      <w:pPr>
        <w:ind w:firstLine="480"/>
        <w:keepLines w:val="0"/>
        <w:keepNext w:val="0"/>
        <w:pageBreakBefore w:val="0"/>
        <w:spacing w:line="360" w:lineRule="auto"/>
        <w:widowControl w:val="off"/>
        <w:rPr>
          <w:rFonts w:hint="eastAsia" w:ascii="宋体" w:hAnsi="宋体"/>
          <w:bCs/>
          <w:sz w:val="24"/>
        </w:rPr>
      </w:pPr>
      <w:r>
        <w:rPr>
          <w:rFonts w:hint="eastAsia" w:ascii="宋体" w:hAnsi="宋体" w:eastAsia="宋体" w:cs="宋体"/>
          <w:bCs/>
          <w:sz w:val="24"/>
          <w:szCs w:val="24"/>
        </w:rPr>
        <w:t xml:space="preserve">电　话：</w:t>
      </w:r>
      <w:r>
        <w:rPr>
          <w:rFonts w:hint="eastAsia" w:ascii="宋体" w:hAnsi="宋体" w:eastAsia="宋体" w:cs="宋体"/>
          <w:bCs/>
          <w:sz w:val="24"/>
          <w:szCs w:val="24"/>
          <w:lang w:eastAsia="zh-CN"/>
        </w:rPr>
        <w:t xml:space="preserve">18944818868</w:t>
      </w:r>
      <w:r/>
    </w:p>
    <w:p>
      <w:pPr>
        <w:keepLines w:val="0"/>
        <w:keepNext w:val="0"/>
        <w:pageBreakBefore w:val="0"/>
        <w:spacing w:line="360" w:lineRule="auto"/>
        <w:widowControl w:val="off"/>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六、本次谈判响应文件制作份数要求</w:t>
      </w:r>
      <w:r/>
    </w:p>
    <w:p>
      <w:pPr>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 </w:t>
      </w:r>
      <w:r>
        <w:rPr>
          <w:rFonts w:hint="eastAsia" w:ascii="宋体" w:hAnsi="宋体"/>
          <w:bCs/>
          <w:sz w:val="24"/>
          <w:lang w:val="en-US" w:eastAsia="zh-CN"/>
        </w:rPr>
        <w:t xml:space="preserve">  电子投标文件</w:t>
      </w:r>
      <w:r>
        <w:rPr>
          <w:rFonts w:hint="eastAsia" w:ascii="宋体" w:hAnsi="宋体"/>
          <w:bCs/>
          <w:sz w:val="24"/>
        </w:rPr>
        <w:t xml:space="preserve">正本份数：1份   </w:t>
      </w:r>
      <w:r/>
    </w:p>
    <w:p>
      <w:pPr>
        <w:numPr>
          <w:ilvl w:val="0"/>
          <w:numId w:val="3"/>
        </w:numPr>
        <w:keepLines w:val="0"/>
        <w:keepNext w:val="0"/>
        <w:pageBreakBefore w:val="0"/>
        <w:spacing w:line="360" w:lineRule="auto"/>
        <w:widowControl w:val="off"/>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其他说明事项：</w:t>
      </w:r>
      <w:r/>
    </w:p>
    <w:p>
      <w:pPr>
        <w:numPr>
          <w:ilvl w:val="0"/>
          <w:numId w:val="0"/>
        </w:numPr>
        <w:ind w:firstLine="480"/>
        <w:keepLines w:val="0"/>
        <w:keepNext w:val="0"/>
        <w:pageBreakBefore w:val="0"/>
        <w:spacing w:line="360" w:lineRule="auto"/>
        <w:widowControl w:val="off"/>
        <w:rPr>
          <w:rFonts w:ascii="宋体" w:hAnsi="宋体" w:eastAsia="仿宋_GB2312"/>
          <w:b w:val="0"/>
          <w:bCs w:val="0"/>
          <w:color w:val="000000"/>
          <w:sz w:val="22"/>
          <w:szCs w:val="20"/>
          <w:lang w:val="en-US" w:eastAsia="zh-CN"/>
        </w:rPr>
      </w:pPr>
      <w:r>
        <w:rPr>
          <w:rFonts w:hint="eastAsia" w:ascii="仿宋_GB2312" w:hAnsi="华文仿宋" w:eastAsia="仿宋_GB2312"/>
          <w:b w:val="0"/>
          <w:bCs w:val="0"/>
          <w:color w:val="000000"/>
          <w:sz w:val="24"/>
          <w:szCs w:val="24"/>
          <w:lang w:val="en-US" w:eastAsia="zh-CN"/>
        </w:rPr>
        <w:t xml:space="preserve">1.</w:t>
      </w:r>
      <w:r>
        <w:rPr>
          <w:rFonts w:hint="eastAsia" w:ascii="仿宋_GB2312" w:hAnsi="华文仿宋" w:eastAsia="仿宋_GB2312"/>
          <w:b w:val="0"/>
          <w:bCs w:val="0"/>
          <w:color w:val="000000"/>
          <w:sz w:val="24"/>
          <w:szCs w:val="24"/>
        </w:rPr>
        <w:t xml:space="preserve">本次</w:t>
      </w:r>
      <w:r>
        <w:rPr>
          <w:rFonts w:hint="eastAsia" w:ascii="仿宋_GB2312" w:hAnsi="华文仿宋" w:eastAsia="仿宋_GB2312"/>
          <w:b w:val="0"/>
          <w:bCs w:val="0"/>
          <w:color w:val="000000"/>
          <w:sz w:val="24"/>
          <w:szCs w:val="24"/>
          <w:lang w:val="en-US" w:eastAsia="zh-CN"/>
        </w:rPr>
        <w:t xml:space="preserve">单一来源采购不收取保证金。</w:t>
      </w:r>
      <w:r/>
    </w:p>
    <w:p>
      <w:pPr>
        <w:ind w:firstLine="480"/>
        <w:keepLines w:val="0"/>
        <w:keepNext w:val="0"/>
        <w:pageBreakBefore w:val="0"/>
        <w:spacing w:line="360" w:lineRule="auto"/>
        <w:widowControl w:val="off"/>
        <w:tabs>
          <w:tab w:val="left" w:pos="900" w:leader="none"/>
        </w:tabs>
        <w:rPr>
          <w:rFonts w:hint="eastAsia" w:ascii="仿宋_GB2312" w:hAnsi="华文仿宋" w:eastAsia="仿宋_GB2312"/>
          <w:b w:val="0"/>
          <w:bCs w:val="0"/>
          <w:color w:val="auto"/>
          <w:sz w:val="24"/>
          <w:szCs w:val="24"/>
        </w:rPr>
      </w:pPr>
      <w:r>
        <w:rPr>
          <w:rFonts w:hint="eastAsia" w:ascii="仿宋_GB2312" w:hAnsi="华文仿宋" w:eastAsia="仿宋_GB2312"/>
          <w:b w:val="0"/>
          <w:bCs w:val="0"/>
          <w:color w:val="auto"/>
          <w:sz w:val="24"/>
          <w:szCs w:val="24"/>
          <w:lang w:val="en-US" w:eastAsia="zh-CN"/>
        </w:rPr>
        <w:t xml:space="preserve">2</w:t>
      </w:r>
      <w:r>
        <w:rPr>
          <w:rFonts w:hint="eastAsia" w:ascii="仿宋_GB2312" w:hAnsi="华文仿宋" w:eastAsia="仿宋_GB2312"/>
          <w:b w:val="0"/>
          <w:bCs w:val="0"/>
          <w:color w:val="auto"/>
          <w:sz w:val="24"/>
          <w:szCs w:val="24"/>
        </w:rPr>
        <w:t xml:space="preserve">.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w:t>
      </w:r>
      <w:r>
        <w:rPr>
          <w:rFonts w:hint="eastAsia" w:ascii="仿宋_GB2312" w:hAnsi="华文仿宋" w:eastAsia="仿宋_GB2312"/>
          <w:b w:val="0"/>
          <w:bCs w:val="0"/>
          <w:color w:val="auto"/>
          <w:sz w:val="24"/>
          <w:szCs w:val="24"/>
          <w:lang w:val="en-US" w:eastAsia="zh-CN"/>
        </w:rPr>
        <w:t xml:space="preserve">-</w:t>
      </w:r>
      <w:r>
        <w:rPr>
          <w:rFonts w:hint="eastAsia" w:ascii="仿宋_GB2312" w:hAnsi="华文仿宋" w:eastAsia="仿宋_GB2312"/>
          <w:b w:val="0"/>
          <w:bCs w:val="0"/>
          <w:color w:val="auto"/>
          <w:sz w:val="24"/>
          <w:szCs w:val="24"/>
        </w:rPr>
        <w:t xml:space="preserve">jiangsu.gov.cn/jiangsu/zlxz/ee/ee3a4bc5a3454aa2b0d9312230633ce9.html。</w:t>
      </w:r>
      <w:r/>
    </w:p>
    <w:p>
      <w:pPr>
        <w:keepLines w:val="0"/>
        <w:keepNext w:val="0"/>
        <w:pageBreakBefore w:val="0"/>
        <w:spacing w:line="360" w:lineRule="auto"/>
        <w:widowControl w:val="off"/>
        <w:tabs>
          <w:tab w:val="left" w:pos="900" w:leader="none"/>
        </w:tabs>
        <w:rPr>
          <w:rFonts w:hint="eastAsia" w:ascii="仿宋_GB2312" w:hAnsi="华文仿宋" w:eastAsia="仿宋_GB2312"/>
          <w:b w:val="0"/>
          <w:bCs w:val="0"/>
          <w:color w:val="auto"/>
          <w:sz w:val="24"/>
          <w:szCs w:val="24"/>
        </w:rPr>
      </w:pPr>
      <w:r>
        <w:rPr>
          <w:rFonts w:hint="eastAsia" w:ascii="仿宋_GB2312" w:hAnsi="华文仿宋" w:eastAsia="仿宋_GB2312"/>
          <w:b w:val="0"/>
          <w:bCs w:val="0"/>
          <w:color w:val="auto"/>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keepLines w:val="0"/>
        <w:keepNext w:val="0"/>
        <w:pageBreakBefore w:val="0"/>
        <w:spacing w:line="360" w:lineRule="auto"/>
        <w:widowControl w:val="off"/>
        <w:tabs>
          <w:tab w:val="left" w:pos="900" w:leader="none"/>
        </w:tabs>
        <w:rPr>
          <w:rFonts w:hint="eastAsia" w:ascii="仿宋_GB2312" w:hAnsi="华文仿宋" w:eastAsia="仿宋_GB2312"/>
          <w:b w:val="0"/>
          <w:bCs w:val="0"/>
          <w:color w:val="auto"/>
          <w:sz w:val="24"/>
          <w:szCs w:val="24"/>
        </w:rPr>
      </w:pPr>
      <w:r>
        <w:rPr>
          <w:rFonts w:hint="eastAsia" w:ascii="仿宋_GB2312" w:hAnsi="华文仿宋" w:eastAsia="仿宋_GB2312"/>
          <w:b w:val="0"/>
          <w:bCs w:val="0"/>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pStyle w:val="953"/>
        <w:ind w:firstLine="1760"/>
        <w:jc w:val="both"/>
        <w:rPr>
          <w:rFonts w:hint="eastAsia" w:ascii="黑体" w:eastAsia="黑体"/>
          <w:bCs/>
          <w:sz w:val="44"/>
        </w:rPr>
      </w:pPr>
      <w:r/>
      <w:bookmarkStart w:id="8" w:name="_Hlt26954824"/>
      <w:r/>
      <w:bookmarkEnd w:id="8"/>
      <w:r/>
      <w:bookmarkStart w:id="9" w:name="_Hlt26954810"/>
      <w:r/>
      <w:bookmarkEnd w:id="9"/>
      <w:r/>
      <w:bookmarkStart w:id="10" w:name="_Hlt26954907"/>
      <w:r/>
      <w:bookmarkEnd w:id="10"/>
      <w:r/>
      <w:bookmarkStart w:id="11" w:name="_Hlt26670330"/>
      <w:r/>
      <w:bookmarkEnd w:id="11"/>
      <w:r/>
      <w:bookmarkStart w:id="12" w:name="_Hlt26668836"/>
      <w:r/>
      <w:bookmarkEnd w:id="12"/>
      <w:r>
        <w:rPr>
          <w:rFonts w:hint="eastAsia" w:ascii="黑体" w:eastAsia="黑体"/>
          <w:bCs/>
          <w:sz w:val="44"/>
        </w:rPr>
        <w:br w:type="page" w:clear="all"/>
      </w:r>
      <w:bookmarkStart w:id="13" w:name="_Toc30807"/>
      <w:r>
        <w:rPr>
          <w:rFonts w:hint="eastAsia" w:ascii="黑体" w:eastAsia="黑体"/>
          <w:bCs/>
          <w:sz w:val="44"/>
        </w:rPr>
        <w:t xml:space="preserve">第二章  </w:t>
      </w:r>
      <w:bookmarkEnd w:id="1"/>
      <w:r/>
      <w:bookmarkEnd w:id="2"/>
      <w:r/>
      <w:bookmarkEnd w:id="3"/>
      <w:r/>
      <w:bookmarkEnd w:id="4"/>
      <w:r/>
      <w:bookmarkEnd w:id="5"/>
      <w:r/>
      <w:bookmarkEnd w:id="7"/>
      <w:r/>
      <w:bookmarkStart w:id="14" w:name="_Toc120614213"/>
      <w:r/>
      <w:bookmarkStart w:id="15" w:name="_Toc513029202"/>
      <w:r/>
      <w:bookmarkStart w:id="16" w:name="_Toc20823274"/>
      <w:r/>
      <w:bookmarkStart w:id="17" w:name="_Toc16938518"/>
      <w:r>
        <w:rPr>
          <w:rFonts w:hint="eastAsia" w:ascii="黑体" w:eastAsia="黑体"/>
          <w:bCs/>
          <w:sz w:val="44"/>
        </w:rPr>
        <w:t xml:space="preserve">参加谈判供应商须知</w:t>
      </w:r>
      <w:bookmarkEnd w:id="13"/>
      <w:r/>
      <w:bookmarkEnd w:id="14"/>
      <w:r/>
      <w:bookmarkEnd w:id="15"/>
      <w:r/>
      <w:bookmarkEnd w:id="16"/>
      <w:r/>
      <w:bookmarkEnd w:id="17"/>
      <w:r/>
      <w:r/>
    </w:p>
    <w:p>
      <w:pPr>
        <w:pStyle w:val="955"/>
        <w:pageBreakBefore w:val="0"/>
        <w:spacing w:before="0" w:after="0" w:line="360" w:lineRule="auto"/>
        <w:widowControl w:val="off"/>
        <w:rPr>
          <w:rFonts w:hint="eastAsia" w:ascii="宋体" w:hAnsi="宋体" w:eastAsia="宋体" w:cs="宋体"/>
        </w:rPr>
      </w:pPr>
      <w:r/>
      <w:bookmarkStart w:id="18" w:name="_Toc20823275"/>
      <w:r/>
      <w:bookmarkStart w:id="19" w:name="_Toc16938519"/>
      <w:r/>
      <w:bookmarkStart w:id="20" w:name="_Toc513029203"/>
      <w:r/>
      <w:bookmarkStart w:id="21" w:name="_Toc120614214"/>
      <w:r>
        <w:rPr>
          <w:rFonts w:hint="eastAsia" w:ascii="宋体" w:hAnsi="宋体" w:eastAsia="宋体" w:cs="宋体"/>
        </w:rPr>
        <w:t xml:space="preserve">一、总则</w:t>
      </w:r>
      <w:bookmarkEnd w:id="18"/>
      <w:r/>
      <w:bookmarkEnd w:id="19"/>
      <w:r/>
      <w:bookmarkEnd w:id="20"/>
      <w:r/>
      <w:bookmarkEnd w:id="21"/>
      <w:r/>
      <w:r/>
    </w:p>
    <w:p>
      <w:pPr>
        <w:pStyle w:val="957"/>
        <w:ind w:firstLine="420"/>
        <w:pageBreakBefore w:val="0"/>
        <w:spacing w:before="0" w:after="0" w:line="360" w:lineRule="auto"/>
        <w:widowControl w:val="off"/>
        <w:rPr>
          <w:rFonts w:hint="eastAsia" w:ascii="宋体" w:hAnsi="宋体" w:eastAsia="宋体" w:cs="宋体"/>
          <w:b w:val="0"/>
          <w:bCs w:val="0"/>
        </w:rPr>
      </w:pPr>
      <w:r/>
      <w:bookmarkStart w:id="22" w:name="_Hlt16619475"/>
      <w:r/>
      <w:bookmarkEnd w:id="22"/>
      <w:r/>
      <w:bookmarkStart w:id="23" w:name="_Toc458694821"/>
      <w:r/>
      <w:bookmarkStart w:id="24" w:name="_Toc20823276"/>
      <w:r/>
      <w:bookmarkStart w:id="25" w:name="_Toc16938520"/>
      <w:r/>
      <w:bookmarkStart w:id="26" w:name="_Toc513029204"/>
      <w:r>
        <w:rPr>
          <w:rFonts w:hint="eastAsia" w:ascii="宋体" w:hAnsi="宋体" w:eastAsia="宋体" w:cs="宋体"/>
          <w:b w:val="0"/>
          <w:bCs w:val="0"/>
        </w:rPr>
        <w:t xml:space="preserve">1</w:t>
      </w:r>
      <w:bookmarkEnd w:id="23"/>
      <w:r>
        <w:rPr>
          <w:rFonts w:hint="eastAsia" w:ascii="宋体" w:hAnsi="宋体" w:eastAsia="宋体" w:cs="宋体"/>
          <w:b w:val="0"/>
          <w:bCs w:val="0"/>
        </w:rPr>
        <w:t xml:space="preserve">、采购方式</w:t>
      </w:r>
      <w:bookmarkEnd w:id="24"/>
      <w:r/>
      <w:bookmarkEnd w:id="25"/>
      <w:r/>
      <w:bookmarkEnd w:id="26"/>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 本次采购采取单一来源采购方式。</w:t>
      </w:r>
      <w:r/>
    </w:p>
    <w:p>
      <w:pPr>
        <w:pStyle w:val="957"/>
        <w:ind w:firstLine="420"/>
        <w:pageBreakBefore w:val="0"/>
        <w:spacing w:before="0" w:after="0" w:line="360" w:lineRule="auto"/>
        <w:widowControl w:val="off"/>
        <w:rPr>
          <w:rFonts w:hint="eastAsia" w:ascii="宋体" w:hAnsi="宋体" w:eastAsia="宋体" w:cs="宋体"/>
          <w:b w:val="0"/>
          <w:bCs w:val="0"/>
        </w:rPr>
      </w:pPr>
      <w:r/>
      <w:bookmarkStart w:id="27" w:name="_Toc16938521"/>
      <w:r/>
      <w:bookmarkStart w:id="28" w:name="_Toc20823277"/>
      <w:r/>
      <w:bookmarkStart w:id="29" w:name="_Toc513029205"/>
      <w:r>
        <w:rPr>
          <w:rFonts w:hint="eastAsia" w:ascii="宋体" w:hAnsi="宋体" w:eastAsia="宋体" w:cs="宋体"/>
          <w:b w:val="0"/>
          <w:bCs w:val="0"/>
        </w:rPr>
        <w:t xml:space="preserve">2、合格的</w:t>
      </w:r>
      <w:bookmarkEnd w:id="27"/>
      <w:r/>
      <w:bookmarkEnd w:id="28"/>
      <w:r/>
      <w:bookmarkEnd w:id="29"/>
      <w:r>
        <w:rPr>
          <w:rFonts w:hint="eastAsia" w:ascii="宋体" w:hAnsi="宋体" w:eastAsia="宋体" w:cs="宋体"/>
          <w:b w:val="0"/>
          <w:bCs w:val="0"/>
        </w:rPr>
        <w:t xml:space="preserve">供应商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1 满足采购文件中合格</w:t>
      </w:r>
      <w:r>
        <w:rPr>
          <w:rFonts w:hint="eastAsia" w:ascii="宋体" w:hAnsi="宋体" w:eastAsia="宋体" w:cs="宋体"/>
          <w:sz w:val="24"/>
          <w:szCs w:val="24"/>
          <w:lang w:val="en-US" w:eastAsia="zh-CN"/>
        </w:rPr>
        <w:t xml:space="preserve">单一来源</w:t>
      </w:r>
      <w:r>
        <w:rPr>
          <w:rFonts w:hint="eastAsia" w:ascii="宋体" w:hAnsi="宋体" w:eastAsia="宋体" w:cs="宋体"/>
          <w:sz w:val="24"/>
          <w:szCs w:val="24"/>
        </w:rPr>
        <w:t xml:space="preserve">供应商资格要求的规定。</w:t>
      </w:r>
      <w:r/>
    </w:p>
    <w:p>
      <w:pPr>
        <w:ind w:firstLine="48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2. 2 满足本采购文件实质性条款的规定。</w:t>
      </w:r>
      <w:r/>
    </w:p>
    <w:p>
      <w:pPr>
        <w:pStyle w:val="957"/>
        <w:ind w:firstLine="420"/>
        <w:pageBreakBefore w:val="0"/>
        <w:spacing w:before="0" w:after="0" w:line="360" w:lineRule="auto"/>
        <w:widowControl w:val="off"/>
        <w:rPr>
          <w:rFonts w:hint="eastAsia" w:ascii="宋体" w:hAnsi="宋体" w:eastAsia="宋体" w:cs="宋体"/>
          <w:b w:val="0"/>
          <w:bCs w:val="0"/>
        </w:rPr>
      </w:pPr>
      <w:r/>
      <w:bookmarkStart w:id="30" w:name="_Toc20823278"/>
      <w:r/>
      <w:bookmarkStart w:id="31" w:name="_Toc16938522"/>
      <w:r/>
      <w:bookmarkStart w:id="32" w:name="_Toc513029206"/>
      <w:r>
        <w:rPr>
          <w:rFonts w:hint="eastAsia" w:ascii="宋体" w:hAnsi="宋体" w:eastAsia="宋体" w:cs="宋体"/>
          <w:b w:val="0"/>
          <w:bCs w:val="0"/>
        </w:rPr>
        <w:t xml:space="preserve">3、适用法律</w:t>
      </w:r>
      <w:bookmarkEnd w:id="30"/>
      <w:r/>
      <w:bookmarkEnd w:id="31"/>
      <w:r/>
      <w:bookmarkEnd w:id="32"/>
      <w:r/>
      <w:r/>
    </w:p>
    <w:p>
      <w:pPr>
        <w:ind w:firstLine="42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3.1 本次采购及由此产生的合同受中华人民共和国有关的法律法规及规章的制约和保护。</w:t>
      </w:r>
      <w:r/>
    </w:p>
    <w:p>
      <w:pPr>
        <w:pStyle w:val="957"/>
        <w:ind w:firstLine="420"/>
        <w:pageBreakBefore w:val="0"/>
        <w:spacing w:before="0" w:after="0" w:line="360" w:lineRule="auto"/>
        <w:widowControl w:val="off"/>
        <w:rPr>
          <w:rFonts w:hint="eastAsia" w:ascii="宋体" w:hAnsi="宋体" w:eastAsia="宋体" w:cs="宋体"/>
          <w:b w:val="0"/>
          <w:bCs w:val="0"/>
        </w:rPr>
      </w:pPr>
      <w:r/>
      <w:bookmarkStart w:id="33" w:name="_Toc20823279"/>
      <w:r/>
      <w:bookmarkStart w:id="34" w:name="_Toc513029207"/>
      <w:r/>
      <w:bookmarkStart w:id="35" w:name="_Toc16938523"/>
      <w:r/>
      <w:bookmarkStart w:id="36" w:name="_Toc462564067"/>
      <w:r>
        <w:rPr>
          <w:rFonts w:hint="eastAsia" w:ascii="宋体" w:hAnsi="宋体" w:eastAsia="宋体" w:cs="宋体"/>
          <w:b w:val="0"/>
          <w:bCs w:val="0"/>
        </w:rPr>
        <w:t xml:space="preserve">4、相关费用</w:t>
      </w:r>
      <w:bookmarkEnd w:id="33"/>
      <w:r/>
      <w:bookmarkEnd w:id="34"/>
      <w:r/>
      <w:bookmarkEnd w:id="35"/>
      <w:r/>
      <w:bookmarkEnd w:id="36"/>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 供应商（以下简称“供应商”）应自行承担所有与参加谈判采购有关的费用，无论谈判采购过程中的做法和结果如何，采购人在任何情况下均无义务和责任承担这些费用。</w:t>
      </w:r>
      <w:r/>
      <w:r>
        <w:rPr>
          <w:rFonts w:hint="eastAsia" w:ascii="宋体" w:hAnsi="宋体" w:eastAsia="宋体" w:cs="宋体"/>
          <w:sz w:val="24"/>
        </w:rPr>
      </w:r>
      <w:r/>
      <w:r>
        <w:rPr>
          <w:rFonts w:hint="eastAsia" w:ascii="宋体" w:hAnsi="宋体" w:eastAsia="宋体" w:cs="宋体"/>
          <w:sz w:val="24"/>
        </w:rPr>
      </w:r>
    </w:p>
    <w:p>
      <w:pPr>
        <w:pStyle w:val="957"/>
        <w:ind w:firstLine="452"/>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采购文件的约束力</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供应商一旦接收了本采购文件并决定参加谈判，即被认为接受了本采购文件的规定和约束，并且视为自接收本采购文件之日起已经知道或应当知道自身权益是否受到了损害。</w:t>
      </w:r>
      <w:r/>
    </w:p>
    <w:p>
      <w:pPr>
        <w:pStyle w:val="955"/>
        <w:ind w:firstLine="321"/>
        <w:pageBreakBefore w:val="0"/>
        <w:spacing w:before="0" w:after="0" w:line="360" w:lineRule="auto"/>
        <w:widowControl w:val="off"/>
        <w:rPr>
          <w:rFonts w:hint="eastAsia" w:ascii="宋体" w:hAnsi="宋体" w:eastAsia="宋体" w:cs="宋体"/>
        </w:rPr>
      </w:pPr>
      <w:r/>
      <w:bookmarkStart w:id="37" w:name="_Toc16938525"/>
      <w:r/>
      <w:bookmarkStart w:id="38" w:name="_Toc120614215"/>
      <w:r/>
      <w:bookmarkStart w:id="39" w:name="_Toc20823281"/>
      <w:r/>
      <w:bookmarkStart w:id="40" w:name="_Toc513029209"/>
      <w:r>
        <w:rPr>
          <w:rFonts w:hint="eastAsia" w:ascii="宋体" w:hAnsi="宋体" w:eastAsia="宋体" w:cs="宋体"/>
        </w:rPr>
        <w:t xml:space="preserve">二、采购文件</w:t>
      </w:r>
      <w:bookmarkEnd w:id="37"/>
      <w:r/>
      <w:bookmarkEnd w:id="38"/>
      <w:r/>
      <w:bookmarkEnd w:id="39"/>
      <w:r/>
      <w:bookmarkEnd w:id="40"/>
      <w:r/>
      <w:r/>
    </w:p>
    <w:p>
      <w:pPr>
        <w:pStyle w:val="957"/>
        <w:ind w:firstLine="420"/>
        <w:pageBreakBefore w:val="0"/>
        <w:spacing w:before="0" w:after="0" w:line="360" w:lineRule="auto"/>
        <w:widowControl w:val="off"/>
        <w:rPr>
          <w:rFonts w:hint="eastAsia" w:ascii="宋体" w:hAnsi="宋体" w:eastAsia="宋体" w:cs="宋体"/>
          <w:b w:val="0"/>
          <w:bCs w:val="0"/>
        </w:rPr>
      </w:pPr>
      <w:r/>
      <w:bookmarkStart w:id="41" w:name="_Toc16938526"/>
      <w:r/>
      <w:bookmarkStart w:id="42" w:name="_Toc20823282"/>
      <w:r/>
      <w:bookmarkStart w:id="43" w:name="_Toc513029210"/>
      <w:r>
        <w:rPr>
          <w:rFonts w:hint="eastAsia" w:ascii="宋体" w:hAnsi="宋体" w:eastAsia="宋体" w:cs="宋体"/>
          <w:b w:val="0"/>
          <w:bCs w:val="0"/>
        </w:rPr>
        <w:t xml:space="preserve">6、采购文件构成</w:t>
      </w:r>
      <w:bookmarkEnd w:id="41"/>
      <w:r/>
      <w:bookmarkEnd w:id="42"/>
      <w:r/>
      <w:bookmarkEnd w:id="43"/>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 采购文件有以下部分组成：</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（1）单一来源采购邀请</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供应商须知</w:t>
      </w:r>
      <w:r/>
    </w:p>
    <w:p>
      <w:pPr>
        <w:ind w:firstLine="36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（3）合同</w:t>
      </w:r>
      <w:r>
        <w:rPr>
          <w:rFonts w:hint="eastAsia" w:ascii="宋体" w:hAnsi="宋体" w:eastAsia="宋体" w:cs="宋体"/>
          <w:sz w:val="24"/>
          <w:szCs w:val="24"/>
          <w:lang w:val="en-US" w:eastAsia="zh-CN"/>
        </w:rPr>
        <w:t xml:space="preserve">文本</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需求</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（5）响应文件格式</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请供应商仔细检查采购文件是否齐全，如有缺漏请立即与采购人</w:t>
      </w:r>
      <w:r>
        <w:rPr>
          <w:rFonts w:hint="eastAsia" w:ascii="宋体" w:hAnsi="宋体" w:eastAsia="宋体" w:cs="宋体"/>
          <w:sz w:val="24"/>
          <w:lang w:val="en-US" w:eastAsia="zh-CN"/>
        </w:rPr>
        <w:t xml:space="preserve">或招标代理</w:t>
      </w:r>
      <w:r>
        <w:rPr>
          <w:rFonts w:hint="eastAsia" w:ascii="宋体" w:hAnsi="宋体" w:eastAsia="宋体" w:cs="宋体"/>
          <w:sz w:val="24"/>
        </w:rPr>
        <w:t xml:space="preserve">联系解决。</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 供应商应认真阅读采购文件中所有的事项、格式、条款和规范等要求。按采购文件要求和规定编制谈判响应文件，并保证所提供的全部资料的真实性，以使其谈判响应文件对采购文件作出实质性响应，否则其风险由供应商自行承担。</w:t>
      </w:r>
      <w:r/>
    </w:p>
    <w:p>
      <w:pPr>
        <w:pStyle w:val="957"/>
        <w:ind w:firstLine="560"/>
        <w:pageBreakBefore w:val="0"/>
        <w:spacing w:before="0" w:after="0" w:line="360" w:lineRule="auto"/>
        <w:widowControl w:val="off"/>
        <w:rPr>
          <w:rFonts w:hint="eastAsia" w:ascii="宋体" w:hAnsi="宋体" w:eastAsia="宋体" w:cs="宋体"/>
          <w:b w:val="0"/>
          <w:bCs w:val="0"/>
        </w:rPr>
      </w:pPr>
      <w:r/>
      <w:bookmarkStart w:id="44" w:name="_Toc20823283"/>
      <w:r/>
      <w:bookmarkStart w:id="45" w:name="_Toc16938527"/>
      <w:r/>
      <w:bookmarkStart w:id="46" w:name="_Toc513029211"/>
      <w:r/>
      <w:bookmarkStart w:id="47" w:name="_Toc462564070"/>
      <w:r>
        <w:rPr>
          <w:rFonts w:hint="eastAsia" w:ascii="宋体" w:hAnsi="宋体" w:eastAsia="宋体" w:cs="宋体"/>
          <w:b w:val="0"/>
          <w:bCs w:val="0"/>
        </w:rPr>
        <w:t xml:space="preserve">7、采购文件的澄清</w:t>
      </w:r>
      <w:bookmarkEnd w:id="44"/>
      <w:r/>
      <w:bookmarkEnd w:id="45"/>
      <w:r/>
      <w:bookmarkEnd w:id="46"/>
      <w:r/>
      <w:bookmarkEnd w:id="47"/>
      <w:r/>
      <w:r/>
    </w:p>
    <w:p>
      <w:pPr>
        <w:pStyle w:val="957"/>
        <w:ind w:firstLine="560"/>
        <w:pageBreakBefore w:val="0"/>
        <w:spacing w:before="0" w:after="0" w:line="360" w:lineRule="auto"/>
        <w:widowControl w:val="off"/>
        <w:rPr>
          <w:rFonts w:hint="eastAsia" w:ascii="宋体" w:hAnsi="宋体" w:eastAsia="宋体" w:cs="宋体"/>
          <w:b w:val="0"/>
          <w:bCs w:val="0"/>
        </w:rPr>
      </w:pPr>
      <w:r/>
      <w:bookmarkStart w:id="48" w:name="_Toc513029212"/>
      <w:r/>
      <w:bookmarkStart w:id="49" w:name="_Toc20823284"/>
      <w:r/>
      <w:bookmarkStart w:id="50" w:name="_Toc16938528"/>
      <w:r/>
      <w:bookmarkStart w:id="51" w:name="_Toc462564071"/>
      <w:r>
        <w:rPr>
          <w:rFonts w:hint="eastAsia" w:ascii="宋体" w:hAnsi="宋体" w:eastAsia="宋体" w:cs="宋体"/>
          <w:b w:val="0"/>
          <w:bCs w:val="0"/>
          <w:sz w:val="24"/>
          <w:szCs w:val="24"/>
        </w:rPr>
        <w:t xml:space="preserve">7.1 供应商如果要求对采购文件进行澄清的，应在响应文件接收截止时间（以下简称“截止时间”）三天前，在苏采云系统中通知采购</w:t>
      </w:r>
      <w:r>
        <w:rPr>
          <w:rFonts w:hint="eastAsia" w:ascii="宋体" w:hAnsi="宋体" w:eastAsia="宋体" w:cs="宋体"/>
          <w:b w:val="0"/>
          <w:bCs w:val="0"/>
          <w:sz w:val="24"/>
          <w:szCs w:val="24"/>
          <w:lang w:val="en-US" w:eastAsia="zh-CN"/>
        </w:rPr>
        <w:t xml:space="preserve">人</w:t>
      </w:r>
      <w:r>
        <w:rPr>
          <w:rFonts w:hint="eastAsia" w:ascii="宋体" w:hAnsi="宋体" w:eastAsia="宋体" w:cs="宋体"/>
          <w:b w:val="0"/>
          <w:bCs w:val="0"/>
          <w:sz w:val="24"/>
          <w:szCs w:val="24"/>
        </w:rPr>
        <w:t xml:space="preserve">。采购</w:t>
      </w:r>
      <w:r>
        <w:rPr>
          <w:rFonts w:hint="eastAsia" w:ascii="宋体" w:hAnsi="宋体" w:eastAsia="宋体" w:cs="宋体"/>
          <w:b w:val="0"/>
          <w:bCs w:val="0"/>
          <w:sz w:val="24"/>
          <w:szCs w:val="24"/>
          <w:lang w:val="en-US" w:eastAsia="zh-CN"/>
        </w:rPr>
        <w:t xml:space="preserve">人</w:t>
      </w:r>
      <w:r>
        <w:rPr>
          <w:rFonts w:hint="eastAsia" w:ascii="宋体" w:hAnsi="宋体" w:eastAsia="宋体" w:cs="宋体"/>
          <w:b w:val="0"/>
          <w:bCs w:val="0"/>
          <w:sz w:val="24"/>
          <w:szCs w:val="24"/>
        </w:rPr>
        <w:t xml:space="preserve">将在苏采云系统中对澄清要求予以答复。</w:t>
      </w:r>
      <w:bookmarkStart w:id="169" w:name="_GoBack"/>
      <w:r/>
      <w:bookmarkEnd w:id="169"/>
      <w:r/>
      <w:r/>
    </w:p>
    <w:p>
      <w:pPr>
        <w:pStyle w:val="957"/>
        <w:ind w:firstLine="56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8、采购文件的修改</w:t>
      </w:r>
      <w:bookmarkEnd w:id="48"/>
      <w:r/>
      <w:bookmarkEnd w:id="49"/>
      <w:r/>
      <w:bookmarkEnd w:id="50"/>
      <w:r/>
      <w:bookmarkEnd w:id="51"/>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w:t>
      </w:r>
      <w:r>
        <w:rPr>
          <w:rFonts w:hint="eastAsia" w:ascii="宋体" w:hAnsi="宋体" w:eastAsia="宋体" w:cs="宋体"/>
          <w:bCs/>
          <w:sz w:val="24"/>
          <w:szCs w:val="24"/>
        </w:rPr>
        <w:t xml:space="preserve">响应文件接收截止时间</w:t>
      </w:r>
      <w:r>
        <w:rPr>
          <w:rFonts w:hint="eastAsia" w:ascii="宋体" w:hAnsi="宋体" w:eastAsia="宋体" w:cs="宋体"/>
          <w:sz w:val="24"/>
        </w:rPr>
        <w:t xml:space="preserve">前，采购人均可以以补充文件的方式对采购文件进行修改。</w:t>
      </w:r>
      <w:r/>
    </w:p>
    <w:p>
      <w:pPr>
        <w:ind w:firstLine="480"/>
        <w:pageBreakBefore w:val="0"/>
        <w:spacing w:line="360" w:lineRule="auto"/>
        <w:widowControl w:val="off"/>
        <w:rPr>
          <w:rFonts w:hint="eastAsia" w:ascii="宋体" w:hAnsi="宋体" w:eastAsia="宋体" w:cs="宋体"/>
          <w:sz w:val="28"/>
        </w:rPr>
      </w:pPr>
      <w:r>
        <w:rPr>
          <w:rFonts w:hint="eastAsia" w:ascii="宋体" w:hAnsi="宋体" w:eastAsia="宋体" w:cs="宋体"/>
          <w:bCs/>
          <w:sz w:val="24"/>
        </w:rPr>
        <w:t xml:space="preserve">8.2</w:t>
      </w:r>
      <w:r>
        <w:rPr>
          <w:rFonts w:hint="eastAsia" w:ascii="宋体" w:hAnsi="宋体" w:eastAsia="宋体" w:cs="宋体"/>
          <w:sz w:val="24"/>
        </w:rPr>
        <w:t xml:space="preserve">采购人</w:t>
      </w:r>
      <w:r>
        <w:rPr>
          <w:rFonts w:hint="eastAsia" w:ascii="宋体" w:hAnsi="宋体" w:eastAsia="宋体" w:cs="宋体"/>
          <w:sz w:val="24"/>
          <w:szCs w:val="24"/>
        </w:rPr>
        <w:t xml:space="preserve">有权按照政府采购的有关要求</w:t>
      </w:r>
      <w:r>
        <w:rPr>
          <w:rFonts w:hint="eastAsia" w:ascii="宋体" w:hAnsi="宋体" w:eastAsia="宋体" w:cs="宋体"/>
          <w:sz w:val="24"/>
        </w:rPr>
        <w:t xml:space="preserve">推迟</w:t>
      </w:r>
      <w:r>
        <w:rPr>
          <w:rFonts w:hint="eastAsia" w:ascii="宋体" w:hAnsi="宋体" w:eastAsia="宋体" w:cs="宋体"/>
          <w:bCs/>
          <w:sz w:val="24"/>
          <w:szCs w:val="24"/>
        </w:rPr>
        <w:t xml:space="preserve">响应文件接收截止</w:t>
      </w:r>
      <w:r>
        <w:rPr>
          <w:rFonts w:hint="eastAsia" w:ascii="宋体" w:hAnsi="宋体" w:eastAsia="宋体" w:cs="宋体"/>
          <w:sz w:val="24"/>
        </w:rPr>
        <w:t xml:space="preserve">时间。</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8.3</w:t>
      </w:r>
      <w:r>
        <w:rPr>
          <w:rFonts w:hint="eastAsia" w:ascii="宋体" w:hAnsi="宋体" w:eastAsia="宋体" w:cs="宋体"/>
          <w:sz w:val="24"/>
        </w:rPr>
        <w:t xml:space="preserve">采购文件的</w:t>
      </w:r>
      <w:r>
        <w:rPr>
          <w:rFonts w:hint="eastAsia" w:ascii="宋体" w:hAnsi="宋体" w:eastAsia="宋体" w:cs="宋体"/>
          <w:sz w:val="24"/>
          <w:szCs w:val="24"/>
        </w:rPr>
        <w:t xml:space="preserve">补充文件将作为采购文件的组成部分，</w:t>
      </w:r>
      <w:r>
        <w:rPr>
          <w:rFonts w:hint="eastAsia" w:ascii="宋体" w:hAnsi="宋体" w:eastAsia="宋体" w:cs="宋体"/>
          <w:sz w:val="24"/>
        </w:rPr>
        <w:t xml:space="preserve">并对供应商具有约束力。</w:t>
      </w:r>
      <w:r/>
    </w:p>
    <w:p>
      <w:pPr>
        <w:pStyle w:val="955"/>
        <w:ind w:firstLine="482"/>
        <w:pageBreakBefore w:val="0"/>
        <w:spacing w:before="0" w:after="0" w:line="360" w:lineRule="auto"/>
        <w:widowControl w:val="off"/>
        <w:rPr>
          <w:rFonts w:hint="eastAsia" w:ascii="宋体" w:hAnsi="宋体" w:eastAsia="宋体" w:cs="宋体"/>
        </w:rPr>
      </w:pPr>
      <w:r/>
      <w:bookmarkStart w:id="52" w:name="_Toc16938529"/>
      <w:r/>
      <w:bookmarkStart w:id="53" w:name="_Toc20823285"/>
      <w:r/>
      <w:bookmarkStart w:id="54" w:name="_Toc120614216"/>
      <w:r/>
      <w:bookmarkStart w:id="55" w:name="_Toc462564072"/>
      <w:r/>
      <w:bookmarkStart w:id="56" w:name="_Toc513029213"/>
      <w:r>
        <w:rPr>
          <w:rFonts w:hint="eastAsia" w:ascii="宋体" w:hAnsi="宋体" w:eastAsia="宋体" w:cs="宋体"/>
        </w:rPr>
        <w:t xml:space="preserve">三、响应文件的编制</w:t>
      </w:r>
      <w:bookmarkEnd w:id="52"/>
      <w:r/>
      <w:bookmarkEnd w:id="53"/>
      <w:r/>
      <w:bookmarkEnd w:id="54"/>
      <w:r/>
      <w:bookmarkEnd w:id="55"/>
      <w:r/>
      <w:bookmarkEnd w:id="56"/>
      <w:r/>
      <w:r/>
    </w:p>
    <w:p>
      <w:pPr>
        <w:pStyle w:val="957"/>
        <w:ind w:firstLine="560"/>
        <w:pageBreakBefore w:val="0"/>
        <w:spacing w:before="0" w:after="0" w:line="360" w:lineRule="auto"/>
        <w:widowControl w:val="off"/>
        <w:rPr>
          <w:rFonts w:hint="eastAsia" w:ascii="宋体" w:hAnsi="宋体" w:eastAsia="宋体" w:cs="宋体"/>
          <w:bCs w:val="0"/>
        </w:rPr>
      </w:pPr>
      <w:r/>
      <w:bookmarkStart w:id="57" w:name="_Toc513029214"/>
      <w:r/>
      <w:bookmarkStart w:id="58" w:name="_Toc20823286"/>
      <w:r/>
      <w:bookmarkStart w:id="59" w:name="_Toc462564073"/>
      <w:r/>
      <w:bookmarkStart w:id="60" w:name="_Toc16938530"/>
      <w:r>
        <w:rPr>
          <w:rFonts w:hint="eastAsia" w:ascii="宋体" w:hAnsi="宋体" w:eastAsia="宋体" w:cs="宋体"/>
          <w:b w:val="0"/>
          <w:bCs w:val="0"/>
        </w:rPr>
        <w:t xml:space="preserve">9、响应文件的语言及度量衡单位</w:t>
      </w:r>
      <w:bookmarkEnd w:id="57"/>
      <w:r/>
      <w:bookmarkEnd w:id="58"/>
      <w:r/>
      <w:bookmarkEnd w:id="59"/>
      <w:r/>
      <w:bookmarkEnd w:id="60"/>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 供应商提交的响应文件以及供应商与采购人就有关采购</w:t>
      </w:r>
      <w:r>
        <w:rPr>
          <w:rFonts w:hint="eastAsia" w:ascii="宋体" w:hAnsi="宋体" w:eastAsia="宋体" w:cs="宋体"/>
          <w:sz w:val="24"/>
          <w:lang w:val="en-US" w:eastAsia="zh-CN"/>
        </w:rPr>
        <w:t xml:space="preserve">活动</w:t>
      </w:r>
      <w:r>
        <w:rPr>
          <w:rFonts w:hint="eastAsia" w:ascii="宋体" w:hAnsi="宋体" w:eastAsia="宋体" w:cs="宋体"/>
          <w:sz w:val="24"/>
        </w:rPr>
        <w:t xml:space="preserve">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除技术性能另有规定外，响应文件所使用的度量衡单位，均须采用国家法定计量单位。</w:t>
      </w:r>
      <w:r/>
    </w:p>
    <w:p>
      <w:pPr>
        <w:pStyle w:val="957"/>
        <w:ind w:firstLine="420"/>
        <w:pageBreakBefore w:val="0"/>
        <w:spacing w:before="0" w:after="0" w:line="360" w:lineRule="auto"/>
        <w:widowControl w:val="off"/>
        <w:rPr>
          <w:rFonts w:hint="eastAsia" w:ascii="宋体" w:hAnsi="宋体" w:eastAsia="宋体" w:cs="宋体"/>
          <w:b w:val="0"/>
          <w:bCs w:val="0"/>
        </w:rPr>
      </w:pPr>
      <w:r/>
      <w:bookmarkStart w:id="61" w:name="_Toc462564074"/>
      <w:r/>
      <w:bookmarkStart w:id="62" w:name="_Toc513029215"/>
      <w:r/>
      <w:bookmarkStart w:id="63" w:name="_Toc16938531"/>
      <w:r/>
      <w:bookmarkStart w:id="64" w:name="_Toc20823287"/>
      <w:r>
        <w:rPr>
          <w:rFonts w:hint="eastAsia" w:ascii="宋体" w:hAnsi="宋体" w:eastAsia="宋体" w:cs="宋体"/>
          <w:b w:val="0"/>
          <w:bCs w:val="0"/>
        </w:rPr>
        <w:t xml:space="preserve">10、响应文件构成</w:t>
      </w:r>
      <w:bookmarkEnd w:id="61"/>
      <w:r/>
      <w:bookmarkEnd w:id="62"/>
      <w:r/>
      <w:bookmarkEnd w:id="63"/>
      <w:r/>
      <w:bookmarkEnd w:id="64"/>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10.1</w:t>
      </w:r>
      <w:r>
        <w:rPr>
          <w:rFonts w:hint="eastAsia" w:ascii="宋体" w:hAnsi="宋体" w:eastAsia="宋体" w:cs="宋体"/>
          <w:sz w:val="24"/>
        </w:rPr>
        <w:t xml:space="preserve"> 供应商编写的响应文件应包括资</w:t>
      </w:r>
      <w:r>
        <w:rPr>
          <w:rFonts w:hint="eastAsia" w:ascii="宋体" w:hAnsi="宋体" w:eastAsia="宋体" w:cs="宋体"/>
          <w:sz w:val="24"/>
          <w:lang w:val="en-US" w:eastAsia="zh-CN"/>
        </w:rPr>
        <w:t xml:space="preserve">格</w:t>
      </w:r>
      <w:r>
        <w:rPr>
          <w:rFonts w:hint="eastAsia" w:ascii="宋体" w:hAnsi="宋体" w:eastAsia="宋体" w:cs="宋体"/>
          <w:sz w:val="24"/>
        </w:rPr>
        <w:t xml:space="preserve">证明文件、</w:t>
      </w:r>
      <w:r>
        <w:rPr>
          <w:rFonts w:hint="eastAsia" w:ascii="宋体" w:hAnsi="宋体" w:eastAsia="宋体" w:cs="宋体"/>
          <w:sz w:val="24"/>
          <w:lang w:val="en-US" w:eastAsia="zh-CN"/>
        </w:rPr>
        <w:t xml:space="preserve">符合性证明文件、</w:t>
      </w:r>
      <w:r>
        <w:rPr>
          <w:rFonts w:hint="eastAsia" w:ascii="宋体" w:hAnsi="宋体" w:eastAsia="宋体" w:cs="宋体"/>
          <w:sz w:val="24"/>
        </w:rPr>
        <w:t xml:space="preserve">投标报价构成表及分析说明(如有)、</w:t>
      </w:r>
      <w:r>
        <w:rPr>
          <w:rFonts w:hint="eastAsia" w:ascii="宋体" w:hAnsi="宋体" w:eastAsia="宋体" w:cs="宋体"/>
          <w:sz w:val="24"/>
          <w:lang w:val="en-US" w:eastAsia="zh-CN"/>
        </w:rPr>
        <w:t xml:space="preserve">其他证明文件、单一来源</w:t>
      </w:r>
      <w:r>
        <w:rPr>
          <w:rFonts w:hint="eastAsia" w:ascii="宋体" w:hAnsi="宋体" w:eastAsia="宋体" w:cs="宋体"/>
          <w:sz w:val="24"/>
        </w:rPr>
        <w:t xml:space="preserve">响应函等部分；</w:t>
      </w:r>
      <w:r/>
    </w:p>
    <w:p>
      <w:pPr>
        <w:pStyle w:val="957"/>
        <w:ind w:firstLine="420"/>
        <w:pageBreakBefore w:val="0"/>
        <w:spacing w:before="0" w:after="0" w:line="360" w:lineRule="auto"/>
        <w:widowControl w:val="off"/>
        <w:rPr>
          <w:rFonts w:hint="eastAsia" w:ascii="宋体" w:hAnsi="宋体" w:eastAsia="宋体" w:cs="宋体"/>
          <w:b w:val="0"/>
          <w:bCs w:val="0"/>
        </w:rPr>
      </w:pPr>
      <w:r/>
      <w:bookmarkStart w:id="65" w:name="_Hlt26670360"/>
      <w:r/>
      <w:bookmarkEnd w:id="65"/>
      <w:r/>
      <w:bookmarkStart w:id="66" w:name="_Hlt26954838"/>
      <w:r/>
      <w:bookmarkEnd w:id="66"/>
      <w:r/>
      <w:bookmarkStart w:id="67" w:name="_Hlt26668975"/>
      <w:r/>
      <w:bookmarkEnd w:id="67"/>
      <w:r/>
      <w:bookmarkStart w:id="68" w:name="_Toc14577357"/>
      <w:r/>
      <w:bookmarkStart w:id="69" w:name="_Toc49090509"/>
      <w:r/>
      <w:bookmarkStart w:id="70" w:name="_Toc513029219"/>
      <w:r/>
      <w:bookmarkStart w:id="71" w:name="_Toc49090507"/>
      <w:r/>
      <w:bookmarkStart w:id="72" w:name="_Toc513029216"/>
      <w:r/>
      <w:bookmarkStart w:id="73" w:name="_Toc14577354"/>
      <w:r>
        <w:rPr>
          <w:rFonts w:hint="eastAsia" w:ascii="宋体" w:hAnsi="宋体" w:eastAsia="宋体" w:cs="宋体"/>
          <w:b w:val="0"/>
          <w:bCs w:val="0"/>
        </w:rPr>
        <w:t xml:space="preserve">11、证明供应商及</w:t>
      </w:r>
      <w:r>
        <w:rPr>
          <w:rFonts w:hint="eastAsia" w:ascii="宋体" w:hAnsi="宋体" w:eastAsia="宋体" w:cs="宋体"/>
          <w:b w:val="0"/>
          <w:bCs w:val="0"/>
          <w:lang w:val="en-US" w:eastAsia="zh-CN"/>
        </w:rPr>
        <w:t xml:space="preserve">响应标的</w:t>
      </w:r>
      <w:r>
        <w:rPr>
          <w:rFonts w:hint="eastAsia" w:ascii="宋体" w:hAnsi="宋体" w:eastAsia="宋体" w:cs="宋体"/>
          <w:b w:val="0"/>
          <w:bCs w:val="0"/>
        </w:rPr>
        <w:t xml:space="preserve">符合采购文件规定的文件</w:t>
      </w:r>
      <w:bookmarkEnd w:id="68"/>
      <w:r/>
      <w:bookmarkEnd w:id="69"/>
      <w:r/>
      <w:bookmarkEnd w:id="70"/>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11.1</w:t>
      </w:r>
      <w:bookmarkStart w:id="74" w:name="_Hlt26668999"/>
      <w:r/>
      <w:bookmarkEnd w:id="74"/>
      <w:r>
        <w:rPr>
          <w:rFonts w:hint="eastAsia" w:ascii="宋体" w:hAnsi="宋体" w:eastAsia="宋体" w:cs="宋体"/>
          <w:sz w:val="24"/>
        </w:rPr>
        <w:t xml:space="preserve">供应商应按</w:t>
      </w:r>
      <w:r>
        <w:rPr>
          <w:rFonts w:hint="eastAsia" w:ascii="宋体" w:hAnsi="宋体" w:eastAsia="宋体" w:cs="宋体"/>
          <w:sz w:val="24"/>
          <w:lang w:val="en-US" w:eastAsia="zh-CN"/>
        </w:rPr>
        <w:t xml:space="preserve">照法律、法规、规章和规范性文件以及采购文件要求提交证明文件，证明其及响应标的符合采购文件规定</w:t>
      </w:r>
      <w:r>
        <w:rPr>
          <w:rFonts w:hint="eastAsia" w:ascii="宋体" w:hAnsi="宋体" w:eastAsia="宋体" w:cs="宋体"/>
          <w:sz w:val="24"/>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11.2采购文件对证明文件无明确形式要求的，证明文件可以以文字资料、图纸和数据等形式提交。</w:t>
      </w:r>
      <w:bookmarkEnd w:id="71"/>
      <w:r/>
      <w:bookmarkEnd w:id="72"/>
      <w:r/>
      <w:bookmarkEnd w:id="73"/>
      <w:r/>
      <w:r/>
    </w:p>
    <w:p>
      <w:pPr>
        <w:pStyle w:val="957"/>
        <w:ind w:firstLine="420"/>
        <w:pageBreakBefore w:val="0"/>
        <w:spacing w:before="0" w:after="0" w:line="360" w:lineRule="auto"/>
        <w:widowControl w:val="off"/>
        <w:rPr>
          <w:rFonts w:hint="eastAsia" w:ascii="宋体" w:hAnsi="宋体" w:eastAsia="宋体" w:cs="宋体"/>
          <w:b w:val="0"/>
          <w:bCs w:val="0"/>
        </w:rPr>
      </w:pPr>
      <w:r/>
      <w:bookmarkStart w:id="75" w:name="_Toc14577355"/>
      <w:r/>
      <w:bookmarkStart w:id="76" w:name="_Toc49090508"/>
      <w:r>
        <w:rPr>
          <w:rFonts w:hint="eastAsia" w:ascii="宋体" w:hAnsi="宋体" w:eastAsia="宋体" w:cs="宋体"/>
          <w:b w:val="0"/>
          <w:bCs w:val="0"/>
        </w:rPr>
        <w:t xml:space="preserve">12、</w:t>
      </w:r>
      <w:bookmarkEnd w:id="75"/>
      <w:r/>
      <w:bookmarkEnd w:id="76"/>
      <w:r>
        <w:rPr>
          <w:rFonts w:hint="eastAsia" w:ascii="宋体" w:hAnsi="宋体" w:eastAsia="宋体" w:cs="宋体"/>
          <w:b w:val="0"/>
          <w:bCs w:val="0"/>
        </w:rPr>
        <w:t xml:space="preserve">投标报价明细表及分析说明(如有)</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12.1</w:t>
      </w:r>
      <w:r>
        <w:rPr>
          <w:rFonts w:hint="eastAsia" w:ascii="宋体" w:hAnsi="宋体" w:eastAsia="宋体" w:cs="宋体"/>
          <w:sz w:val="24"/>
        </w:rPr>
        <w:t xml:space="preserve"> 报价货币。响应文件中的单价和总价无特殊规定的采用人民币报价，以元为单位标注。采购文件中另有规定的按规定执行。</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2</w:t>
      </w:r>
      <w:r>
        <w:rPr>
          <w:rFonts w:hint="eastAsia" w:ascii="宋体" w:hAnsi="宋体" w:eastAsia="宋体" w:cs="宋体"/>
          <w:bCs/>
          <w:sz w:val="24"/>
        </w:rPr>
        <w:t xml:space="preserve">有关费用处理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报价采用总承包方式，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3</w:t>
      </w:r>
      <w:r>
        <w:rPr>
          <w:rFonts w:hint="eastAsia" w:ascii="宋体" w:hAnsi="宋体" w:eastAsia="宋体" w:cs="宋体"/>
          <w:bCs/>
          <w:sz w:val="24"/>
        </w:rPr>
        <w:t xml:space="preserve">其它费用处理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rPr>
        <w:t xml:space="preserve">采购文件未列明，而供应商认为必需的费用也需列入报价。</w:t>
      </w:r>
      <w:bookmarkStart w:id="77" w:name="_Hlt26954731"/>
      <w:r/>
      <w:bookmarkEnd w:id="77"/>
      <w:r/>
      <w:bookmarkStart w:id="78" w:name="_Hlt26670482"/>
      <w:r/>
      <w:bookmarkEnd w:id="78"/>
      <w:r/>
      <w:bookmarkStart w:id="79" w:name="_Hlt26954848"/>
      <w:r/>
      <w:bookmarkEnd w:id="79"/>
      <w:r/>
      <w:bookmarkStart w:id="80" w:name="_Hlt26670486"/>
      <w:r/>
      <w:bookmarkEnd w:id="80"/>
      <w:r/>
      <w:bookmarkStart w:id="81" w:name="_Hlt26954846"/>
      <w:r/>
      <w:bookmarkEnd w:id="81"/>
      <w:r/>
      <w:r/>
    </w:p>
    <w:p>
      <w:pPr>
        <w:pStyle w:val="957"/>
        <w:ind w:firstLine="420"/>
        <w:pageBreakBefore w:val="0"/>
        <w:spacing w:before="0" w:after="0" w:line="360" w:lineRule="auto"/>
        <w:widowControl w:val="off"/>
        <w:rPr>
          <w:rFonts w:hint="eastAsia" w:ascii="宋体" w:hAnsi="宋体" w:eastAsia="宋体" w:cs="宋体"/>
          <w:b w:val="0"/>
          <w:bCs w:val="0"/>
        </w:rPr>
      </w:pPr>
      <w:r/>
      <w:bookmarkStart w:id="82" w:name="_Toc49090510"/>
      <w:r/>
      <w:bookmarkStart w:id="83" w:name="_Toc14577359"/>
      <w:r>
        <w:rPr>
          <w:rFonts w:hint="eastAsia" w:ascii="宋体" w:hAnsi="宋体" w:eastAsia="宋体" w:cs="宋体"/>
          <w:b w:val="0"/>
          <w:bCs w:val="0"/>
        </w:rPr>
        <w:t xml:space="preserve">15、</w:t>
      </w:r>
      <w:r>
        <w:rPr>
          <w:rFonts w:hint="eastAsia" w:ascii="宋体" w:hAnsi="宋体" w:eastAsia="宋体" w:cs="宋体"/>
          <w:b w:val="0"/>
          <w:bCs w:val="0"/>
          <w:lang w:val="en-US" w:eastAsia="zh-CN"/>
        </w:rPr>
        <w:t xml:space="preserve">单一来源</w:t>
      </w:r>
      <w:r>
        <w:rPr>
          <w:rFonts w:hint="eastAsia" w:ascii="宋体" w:hAnsi="宋体" w:eastAsia="宋体" w:cs="宋体"/>
          <w:b w:val="0"/>
          <w:bCs w:val="0"/>
        </w:rPr>
        <w:t xml:space="preserve">响应函</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15.1</w:t>
      </w:r>
      <w:r>
        <w:rPr>
          <w:rFonts w:hint="eastAsia" w:ascii="宋体" w:hAnsi="宋体" w:eastAsia="宋体" w:cs="宋体"/>
          <w:sz w:val="24"/>
        </w:rPr>
        <w:t xml:space="preserve"> 供应商应按照采购文件中提供的格式完整、正确填写</w:t>
      </w:r>
      <w:r>
        <w:rPr>
          <w:rFonts w:hint="eastAsia" w:ascii="宋体" w:hAnsi="宋体" w:eastAsia="宋体" w:cs="宋体"/>
          <w:sz w:val="24"/>
          <w:lang w:val="en-US" w:eastAsia="zh-CN"/>
        </w:rPr>
        <w:t xml:space="preserve">单一来源</w:t>
      </w:r>
      <w:r>
        <w:rPr>
          <w:rFonts w:hint="eastAsia" w:ascii="宋体" w:hAnsi="宋体" w:eastAsia="宋体" w:cs="宋体"/>
          <w:sz w:val="24"/>
        </w:rPr>
        <w:t xml:space="preserve">响应函。</w:t>
      </w:r>
      <w:r/>
    </w:p>
    <w:p>
      <w:pPr>
        <w:pStyle w:val="957"/>
        <w:ind w:firstLine="420"/>
        <w:pageBreakBefore w:val="0"/>
        <w:spacing w:before="0" w:after="0" w:line="360" w:lineRule="auto"/>
        <w:widowControl w:val="off"/>
        <w:rPr>
          <w:rFonts w:hint="eastAsia" w:ascii="宋体" w:hAnsi="宋体" w:eastAsia="宋体" w:cs="宋体"/>
          <w:b w:val="0"/>
          <w:bCs w:val="0"/>
          <w:lang w:val="en-US" w:eastAsia="zh-CN"/>
        </w:rPr>
      </w:pPr>
      <w:r>
        <w:rPr>
          <w:rFonts w:hint="eastAsia" w:ascii="宋体" w:hAnsi="宋体" w:eastAsia="宋体" w:cs="宋体"/>
          <w:b w:val="0"/>
          <w:bCs w:val="0"/>
        </w:rPr>
        <w:t xml:space="preserve">16、</w:t>
      </w:r>
      <w:bookmarkEnd w:id="82"/>
      <w:r/>
      <w:bookmarkEnd w:id="83"/>
      <w:r>
        <w:rPr>
          <w:rFonts w:hint="eastAsia" w:ascii="宋体" w:hAnsi="宋体" w:eastAsia="宋体" w:cs="宋体"/>
          <w:b w:val="0"/>
          <w:bCs w:val="0"/>
          <w:lang w:val="en-US" w:eastAsia="zh-CN"/>
        </w:rPr>
        <w:t xml:space="preserve">单一来源采购有效期</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16.1</w:t>
      </w:r>
      <w:r>
        <w:rPr>
          <w:rFonts w:hint="eastAsia" w:ascii="宋体" w:hAnsi="宋体" w:eastAsia="宋体" w:cs="宋体"/>
          <w:bCs/>
          <w:sz w:val="24"/>
        </w:rPr>
        <w:t xml:space="preserve"> 单一来源采购有效期（以下简称“有效期”）为规定的响应文件接收截止之日后</w:t>
      </w:r>
      <w:r>
        <w:rPr>
          <w:rFonts w:hint="eastAsia" w:ascii="宋体" w:hAnsi="宋体" w:eastAsia="宋体" w:cs="宋体"/>
          <w:bCs/>
          <w:sz w:val="24"/>
          <w:lang w:val="en-US" w:eastAsia="zh-CN"/>
        </w:rPr>
        <w:t xml:space="preserve">六十</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0）天。有效期比规定期限短的将被视为未响应采购文件要求而予以拒绝。</w:t>
      </w:r>
      <w:r/>
    </w:p>
    <w:p>
      <w:pPr>
        <w:pStyle w:val="957"/>
        <w:ind w:firstLine="420"/>
        <w:pageBreakBefore w:val="0"/>
        <w:spacing w:before="0" w:after="0" w:line="360" w:lineRule="auto"/>
        <w:widowControl w:val="off"/>
        <w:rPr>
          <w:rFonts w:hint="eastAsia" w:ascii="宋体" w:hAnsi="宋体" w:eastAsia="宋体" w:cs="宋体"/>
          <w:b w:val="0"/>
          <w:bCs w:val="0"/>
          <w:lang w:val="en-US" w:eastAsia="zh-CN"/>
        </w:rPr>
      </w:pPr>
      <w:r/>
      <w:bookmarkStart w:id="84" w:name="_Hlt26954850"/>
      <w:r/>
      <w:bookmarkEnd w:id="84"/>
      <w:r/>
      <w:bookmarkStart w:id="85" w:name="_Hlt26670489"/>
      <w:r/>
      <w:bookmarkEnd w:id="85"/>
      <w:r/>
      <w:bookmarkStart w:id="86" w:name="_Hlt26954734"/>
      <w:r/>
      <w:bookmarkEnd w:id="86"/>
      <w:r/>
      <w:bookmarkStart w:id="87" w:name="_Toc14577360"/>
      <w:r/>
      <w:bookmarkStart w:id="88" w:name="_Toc49090511"/>
      <w:r>
        <w:rPr>
          <w:rFonts w:hint="eastAsia" w:ascii="宋体" w:hAnsi="宋体" w:eastAsia="宋体" w:cs="宋体"/>
          <w:b w:val="0"/>
          <w:bCs w:val="0"/>
        </w:rPr>
        <w:t xml:space="preserve">17、</w:t>
      </w:r>
      <w:bookmarkEnd w:id="87"/>
      <w:r/>
      <w:bookmarkEnd w:id="88"/>
      <w:r>
        <w:rPr>
          <w:rFonts w:hint="eastAsia" w:ascii="宋体" w:hAnsi="宋体" w:eastAsia="宋体" w:cs="宋体"/>
          <w:b w:val="0"/>
          <w:bCs w:val="0"/>
          <w:lang w:val="en-US" w:eastAsia="zh-CN"/>
        </w:rPr>
        <w:t xml:space="preserve">有效期的延长</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在特殊情况下，</w:t>
      </w:r>
      <w:r>
        <w:rPr>
          <w:rFonts w:hint="eastAsia" w:ascii="宋体" w:hAnsi="宋体" w:eastAsia="宋体" w:cs="宋体"/>
          <w:sz w:val="24"/>
        </w:rPr>
        <w:t xml:space="preserve">采购人</w:t>
      </w:r>
      <w:r>
        <w:rPr>
          <w:rFonts w:hint="eastAsia" w:ascii="宋体" w:hAnsi="宋体" w:eastAsia="宋体" w:cs="宋体"/>
          <w:bCs/>
          <w:sz w:val="24"/>
        </w:rPr>
        <w:t xml:space="preserve">于原有效期满之前，可向供应商提出延长</w:t>
      </w:r>
      <w:r>
        <w:rPr>
          <w:rFonts w:hint="eastAsia" w:ascii="宋体" w:hAnsi="宋体" w:eastAsia="宋体" w:cs="宋体"/>
          <w:bCs/>
          <w:sz w:val="24"/>
          <w:lang w:val="en-US" w:eastAsia="zh-CN"/>
        </w:rPr>
        <w:t xml:space="preserve">采购</w:t>
      </w:r>
      <w:r>
        <w:rPr>
          <w:rFonts w:hint="eastAsia" w:ascii="宋体" w:hAnsi="宋体" w:eastAsia="宋体" w:cs="宋体"/>
          <w:bCs/>
          <w:sz w:val="24"/>
        </w:rPr>
        <w:t xml:space="preserve">有效期的要求。这种要求与答复均应采用书面形式。供应商可以拒绝采购人的这一要求而放弃</w:t>
      </w:r>
      <w:r>
        <w:rPr>
          <w:rFonts w:hint="eastAsia" w:ascii="宋体" w:hAnsi="宋体" w:eastAsia="宋体" w:cs="宋体"/>
          <w:bCs/>
          <w:sz w:val="24"/>
          <w:lang w:val="en-US" w:eastAsia="zh-CN"/>
        </w:rPr>
        <w:t xml:space="preserve">单一来源活动</w:t>
      </w:r>
      <w:r>
        <w:rPr>
          <w:rFonts w:hint="eastAsia" w:ascii="宋体" w:hAnsi="宋体" w:eastAsia="宋体" w:cs="宋体"/>
          <w:bCs/>
          <w:sz w:val="24"/>
        </w:rPr>
        <w:t xml:space="preserve">，同意延长有效期的供应商既不能要求也不允许修改其响应文件。</w:t>
      </w:r>
      <w:r>
        <w:rPr>
          <w:rFonts w:hint="eastAsia" w:ascii="宋体" w:hAnsi="宋体" w:eastAsia="宋体" w:cs="宋体"/>
          <w:sz w:val="24"/>
          <w:szCs w:val="24"/>
        </w:rPr>
        <w:t xml:space="preserve">受有效期约束的所有权利与义务均延长至新的有效期</w:t>
      </w:r>
      <w:r>
        <w:rPr>
          <w:rFonts w:hint="eastAsia" w:ascii="宋体" w:hAnsi="宋体" w:eastAsia="宋体" w:cs="宋体"/>
          <w:bCs/>
          <w:sz w:val="24"/>
        </w:rPr>
        <w:t xml:space="preserve">。</w:t>
      </w:r>
      <w:r/>
    </w:p>
    <w:p>
      <w:pPr>
        <w:pStyle w:val="955"/>
        <w:ind w:firstLine="482"/>
        <w:pageBreakBefore w:val="0"/>
        <w:spacing w:before="0" w:after="0" w:line="360" w:lineRule="auto"/>
        <w:widowControl w:val="off"/>
        <w:rPr>
          <w:rFonts w:hint="eastAsia" w:ascii="宋体" w:hAnsi="宋体" w:eastAsia="宋体" w:cs="宋体"/>
        </w:rPr>
      </w:pPr>
      <w:r/>
      <w:bookmarkStart w:id="89" w:name="_Hlt26954852"/>
      <w:r/>
      <w:bookmarkEnd w:id="89"/>
      <w:r/>
      <w:bookmarkStart w:id="90" w:name="_Hlt26954739"/>
      <w:r/>
      <w:bookmarkEnd w:id="90"/>
      <w:r/>
      <w:bookmarkStart w:id="91" w:name="_Toc20823296"/>
      <w:r/>
      <w:bookmarkStart w:id="92" w:name="_Toc513029224"/>
      <w:r/>
      <w:bookmarkStart w:id="93" w:name="_Toc16938540"/>
      <w:r/>
      <w:bookmarkStart w:id="94" w:name="_Toc120614217"/>
      <w:r>
        <w:rPr>
          <w:rFonts w:hint="eastAsia" w:ascii="宋体" w:hAnsi="宋体" w:eastAsia="宋体" w:cs="宋体"/>
        </w:rPr>
        <w:t xml:space="preserve">四、响应文件的递交</w:t>
      </w:r>
      <w:bookmarkEnd w:id="91"/>
      <w:r/>
      <w:bookmarkEnd w:id="92"/>
      <w:r/>
      <w:bookmarkEnd w:id="93"/>
      <w:r/>
      <w:bookmarkEnd w:id="94"/>
      <w:r/>
      <w:r/>
    </w:p>
    <w:p>
      <w:pPr>
        <w:pStyle w:val="957"/>
        <w:ind w:firstLine="420"/>
        <w:pageBreakBefore w:val="0"/>
        <w:spacing w:before="0" w:after="0" w:line="360" w:lineRule="auto"/>
        <w:widowControl w:val="off"/>
        <w:rPr>
          <w:rFonts w:hint="eastAsia" w:ascii="宋体" w:hAnsi="宋体" w:eastAsia="宋体" w:cs="宋体"/>
          <w:b w:val="0"/>
          <w:bCs w:val="0"/>
          <w:lang w:val="en-US" w:eastAsia="zh-CN"/>
        </w:rPr>
      </w:pPr>
      <w:r/>
      <w:bookmarkStart w:id="95" w:name="_Toc14577361"/>
      <w:r/>
      <w:bookmarkStart w:id="96" w:name="_Toc49090512"/>
      <w:r/>
      <w:bookmarkStart w:id="97" w:name="_Toc513029225"/>
      <w:r/>
      <w:bookmarkStart w:id="98" w:name="_Toc16938541"/>
      <w:r/>
      <w:bookmarkStart w:id="99" w:name="_Toc462564084"/>
      <w:r/>
      <w:bookmarkStart w:id="100" w:name="_Toc20823297"/>
      <w:r>
        <w:rPr>
          <w:rFonts w:hint="eastAsia" w:ascii="宋体" w:hAnsi="宋体" w:eastAsia="宋体" w:cs="宋体"/>
          <w:b w:val="0"/>
          <w:bCs w:val="0"/>
        </w:rPr>
        <w:t xml:space="preserve">18、</w:t>
      </w:r>
      <w:bookmarkEnd w:id="95"/>
      <w:r/>
      <w:bookmarkEnd w:id="96"/>
      <w:r>
        <w:rPr>
          <w:rFonts w:hint="eastAsia" w:ascii="宋体" w:hAnsi="宋体" w:eastAsia="宋体" w:cs="宋体"/>
          <w:b w:val="0"/>
          <w:bCs w:val="0"/>
          <w:lang w:val="en-US" w:eastAsia="zh-CN"/>
        </w:rPr>
        <w:t xml:space="preserve">电子响应文件的递交</w:t>
      </w:r>
      <w:r/>
    </w:p>
    <w:p>
      <w:pPr>
        <w:ind w:firstLine="60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18.1</w:t>
      </w:r>
      <w:r>
        <w:rPr>
          <w:rFonts w:hint="eastAsia" w:ascii="宋体" w:hAnsi="宋体" w:eastAsia="宋体" w:cs="宋体"/>
          <w:b/>
          <w:sz w:val="24"/>
        </w:rPr>
        <w:t xml:space="preserve"> </w:t>
      </w:r>
      <w:r>
        <w:rPr>
          <w:rFonts w:hint="eastAsia" w:ascii="宋体" w:hAnsi="宋体" w:eastAsia="宋体" w:cs="宋体"/>
          <w:bCs/>
          <w:sz w:val="24"/>
          <w:szCs w:val="21"/>
        </w:rPr>
        <w:t xml:space="preserve">供应商应当按照《操作手册》规定，在截止时间前制作并上传电子响应文件。</w:t>
      </w:r>
      <w:r/>
    </w:p>
    <w:p>
      <w:pPr>
        <w:pStyle w:val="957"/>
        <w:ind w:firstLine="56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19、</w:t>
      </w:r>
      <w:bookmarkEnd w:id="97"/>
      <w:r/>
      <w:bookmarkEnd w:id="98"/>
      <w:r/>
      <w:bookmarkEnd w:id="99"/>
      <w:r/>
      <w:bookmarkEnd w:id="100"/>
      <w:r>
        <w:rPr>
          <w:rFonts w:hint="eastAsia" w:ascii="宋体" w:hAnsi="宋体" w:eastAsia="宋体" w:cs="宋体"/>
          <w:b w:val="0"/>
          <w:bCs w:val="0"/>
          <w:lang w:val="en-US" w:eastAsia="zh-CN"/>
        </w:rPr>
        <w:t xml:space="preserve">提交响应文件截止时间</w:t>
      </w:r>
      <w:r/>
    </w:p>
    <w:p>
      <w:pPr>
        <w:ind w:firstLine="480"/>
        <w:pageBreakBefore w:val="0"/>
        <w:spacing w:line="360" w:lineRule="auto"/>
        <w:widowControl w:val="off"/>
        <w:rPr>
          <w:rFonts w:hint="eastAsia" w:ascii="宋体" w:hAnsi="宋体" w:eastAsia="宋体" w:cs="宋体"/>
          <w:bCs/>
          <w:i/>
          <w:iCs/>
          <w:sz w:val="24"/>
          <w:u w:val="single"/>
        </w:rPr>
      </w:pPr>
      <w:r>
        <w:rPr>
          <w:rFonts w:hint="eastAsia" w:ascii="宋体" w:hAnsi="宋体" w:eastAsia="宋体" w:cs="宋体"/>
          <w:sz w:val="24"/>
        </w:rPr>
        <w:t xml:space="preserve">19.1</w:t>
      </w:r>
      <w:r>
        <w:rPr>
          <w:rFonts w:hint="eastAsia" w:ascii="宋体" w:hAnsi="宋体" w:eastAsia="宋体" w:cs="宋体"/>
          <w:i/>
          <w:iCs/>
          <w:sz w:val="24"/>
          <w:u w:val="single"/>
        </w:rPr>
        <w:t xml:space="preserve">供应商上传电子响应文件的时间不得迟于单一来源采购邀请中规定的截止时间。</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19.2</w:t>
      </w:r>
      <w:r>
        <w:rPr>
          <w:rFonts w:hint="eastAsia" w:ascii="宋体" w:hAnsi="宋体" w:eastAsia="宋体" w:cs="宋体"/>
          <w:bCs/>
          <w:sz w:val="24"/>
        </w:rPr>
        <w:t xml:space="preserve"> 采购中心可以按照规定，通过修改采购文件酌情延长截止时间，在此情况下，供应商的所有权利和义务以及供应商受制的截止时间以延长后新的截止时间为准。</w:t>
      </w:r>
      <w:r/>
    </w:p>
    <w:p>
      <w:pPr>
        <w:pStyle w:val="957"/>
        <w:ind w:firstLine="420"/>
        <w:pageBreakBefore w:val="0"/>
        <w:spacing w:before="0" w:after="0" w:line="360" w:lineRule="auto"/>
        <w:widowControl w:val="off"/>
        <w:rPr>
          <w:rFonts w:hint="eastAsia" w:ascii="宋体" w:hAnsi="宋体" w:eastAsia="宋体" w:cs="宋体"/>
          <w:b w:val="0"/>
          <w:bCs w:val="0"/>
        </w:rPr>
      </w:pPr>
      <w:r/>
      <w:bookmarkStart w:id="101" w:name="_Toc16938542"/>
      <w:r/>
      <w:bookmarkStart w:id="102" w:name="_Toc20823298"/>
      <w:r/>
      <w:bookmarkStart w:id="103" w:name="_Toc513029226"/>
      <w:r>
        <w:rPr>
          <w:rFonts w:hint="eastAsia" w:ascii="宋体" w:hAnsi="宋体" w:eastAsia="宋体" w:cs="宋体"/>
          <w:b w:val="0"/>
          <w:bCs w:val="0"/>
        </w:rPr>
        <w:t xml:space="preserve">20、</w:t>
      </w:r>
      <w:bookmarkEnd w:id="101"/>
      <w:r/>
      <w:bookmarkEnd w:id="102"/>
      <w:r/>
      <w:bookmarkEnd w:id="103"/>
      <w:r>
        <w:rPr>
          <w:rFonts w:hint="eastAsia" w:ascii="宋体" w:hAnsi="宋体" w:eastAsia="宋体" w:cs="宋体"/>
          <w:b w:val="0"/>
          <w:bCs w:val="0"/>
        </w:rPr>
        <w:t xml:space="preserve">响应文件的拒收</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20.1</w:t>
      </w:r>
      <w:r>
        <w:rPr>
          <w:rFonts w:hint="eastAsia" w:ascii="宋体" w:hAnsi="宋体" w:eastAsia="宋体" w:cs="宋体"/>
          <w:bCs/>
          <w:sz w:val="24"/>
        </w:rPr>
        <w:t xml:space="preserve"> </w:t>
      </w:r>
      <w:r>
        <w:rPr>
          <w:rFonts w:hint="eastAsia" w:ascii="宋体" w:hAnsi="宋体" w:eastAsia="宋体" w:cs="宋体"/>
          <w:bCs/>
          <w:sz w:val="24"/>
          <w:szCs w:val="21"/>
        </w:rPr>
        <w:t xml:space="preserve">采购</w:t>
      </w:r>
      <w:r>
        <w:rPr>
          <w:rFonts w:hint="eastAsia" w:ascii="宋体" w:hAnsi="宋体" w:eastAsia="宋体" w:cs="宋体"/>
          <w:bCs/>
          <w:sz w:val="24"/>
          <w:szCs w:val="21"/>
          <w:lang w:val="en-US" w:eastAsia="zh-CN"/>
        </w:rPr>
        <w:t xml:space="preserve">人</w:t>
      </w:r>
      <w:r>
        <w:rPr>
          <w:rFonts w:hint="eastAsia" w:ascii="宋体" w:hAnsi="宋体" w:eastAsia="宋体" w:cs="宋体"/>
          <w:bCs/>
          <w:sz w:val="24"/>
          <w:szCs w:val="21"/>
        </w:rPr>
        <w:t xml:space="preserve">拒绝接收在其规定的截止时间后上传的任何电子响应文件。</w:t>
      </w:r>
      <w:r/>
    </w:p>
    <w:p>
      <w:pPr>
        <w:pStyle w:val="957"/>
        <w:ind w:firstLine="420"/>
        <w:pageBreakBefore w:val="0"/>
        <w:spacing w:before="0" w:after="0" w:line="360" w:lineRule="auto"/>
        <w:widowControl w:val="off"/>
        <w:rPr>
          <w:rFonts w:hint="eastAsia" w:ascii="宋体" w:hAnsi="宋体" w:eastAsia="宋体" w:cs="宋体"/>
          <w:b w:val="0"/>
          <w:bCs w:val="0"/>
        </w:rPr>
      </w:pPr>
      <w:r/>
      <w:bookmarkStart w:id="104" w:name="_Toc513029227"/>
      <w:r/>
      <w:bookmarkStart w:id="105" w:name="_Toc16938543"/>
      <w:r/>
      <w:bookmarkStart w:id="106" w:name="_Toc20823299"/>
      <w:r>
        <w:rPr>
          <w:rFonts w:hint="eastAsia" w:ascii="宋体" w:hAnsi="宋体" w:eastAsia="宋体" w:cs="宋体"/>
          <w:b w:val="0"/>
          <w:bCs w:val="0"/>
        </w:rPr>
        <w:t xml:space="preserve">21、</w:t>
      </w:r>
      <w:bookmarkEnd w:id="104"/>
      <w:r/>
      <w:bookmarkEnd w:id="105"/>
      <w:r/>
      <w:bookmarkEnd w:id="106"/>
      <w:r>
        <w:rPr>
          <w:rFonts w:hint="eastAsia" w:ascii="宋体" w:hAnsi="宋体" w:eastAsia="宋体" w:cs="宋体"/>
          <w:b w:val="0"/>
          <w:bCs w:val="0"/>
        </w:rPr>
        <w:t xml:space="preserve">响应文件的撤回和修改</w:t>
      </w:r>
      <w:r/>
    </w:p>
    <w:p>
      <w:pPr>
        <w:ind w:firstLine="48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rPr>
        <w:t xml:space="preserve">21.1</w:t>
      </w:r>
      <w:r>
        <w:rPr>
          <w:rFonts w:hint="eastAsia" w:ascii="宋体" w:hAnsi="宋体" w:eastAsia="宋体" w:cs="宋体"/>
          <w:bCs/>
          <w:sz w:val="24"/>
        </w:rPr>
        <w:t xml:space="preserve"> </w:t>
      </w:r>
      <w:r>
        <w:rPr>
          <w:rFonts w:hint="eastAsia" w:ascii="宋体" w:hAnsi="宋体" w:eastAsia="宋体" w:cs="宋体"/>
          <w:sz w:val="24"/>
          <w:szCs w:val="21"/>
        </w:rPr>
        <w:t xml:space="preserve">响应文件的撤回</w:t>
      </w:r>
      <w:r/>
    </w:p>
    <w:p>
      <w:pPr>
        <w:ind w:firstLine="48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21.1.1 电子响应文件的撤回</w:t>
      </w:r>
      <w:r/>
    </w:p>
    <w:p>
      <w:pPr>
        <w:ind w:firstLine="48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供应商可在截止时间前，撤回其电子响应文件，具体操作方法见《操作手册》。</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21.1.2供应商撤回电子响应文件，则认为其不再参与本项目采购活动。</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21.2响应文件的修改</w:t>
      </w:r>
      <w:r/>
    </w:p>
    <w:p>
      <w:pPr>
        <w:ind w:firstLine="48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 在截止时间之后，供应商不得对其电子响应文件作任何修改。</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szCs w:val="21"/>
        </w:rPr>
        <w:t xml:space="preserve">21.4</w:t>
      </w:r>
      <w:r>
        <w:rPr>
          <w:rFonts w:hint="eastAsia" w:ascii="宋体" w:hAnsi="宋体" w:eastAsia="宋体" w:cs="宋体"/>
          <w:bCs/>
          <w:sz w:val="24"/>
          <w:szCs w:val="21"/>
        </w:rPr>
        <w:t xml:space="preserve"> 在截止时间至有效期满之间的这段时间内，供应商不得撤回其响应文件。</w:t>
      </w:r>
      <w:r/>
    </w:p>
    <w:p>
      <w:pPr>
        <w:pStyle w:val="955"/>
        <w:ind w:firstLine="482"/>
        <w:pageBreakBefore w:val="0"/>
        <w:spacing w:before="0" w:after="0" w:line="360" w:lineRule="auto"/>
        <w:widowControl w:val="off"/>
        <w:rPr>
          <w:rFonts w:hint="eastAsia" w:ascii="宋体" w:hAnsi="宋体" w:eastAsia="宋体" w:cs="宋体"/>
        </w:rPr>
      </w:pPr>
      <w:r/>
      <w:bookmarkStart w:id="107" w:name="_Toc16938545"/>
      <w:r/>
      <w:bookmarkStart w:id="108" w:name="_Toc120614218"/>
      <w:r/>
      <w:bookmarkStart w:id="109" w:name="_Toc513029229"/>
      <w:r/>
      <w:bookmarkStart w:id="110" w:name="_Toc20823301"/>
      <w:r>
        <w:rPr>
          <w:rFonts w:hint="eastAsia" w:ascii="宋体" w:hAnsi="宋体" w:eastAsia="宋体" w:cs="宋体"/>
        </w:rPr>
        <w:t xml:space="preserve">五、</w:t>
      </w:r>
      <w:bookmarkEnd w:id="107"/>
      <w:r/>
      <w:bookmarkEnd w:id="108"/>
      <w:r/>
      <w:bookmarkEnd w:id="109"/>
      <w:r/>
      <w:bookmarkEnd w:id="110"/>
      <w:r>
        <w:rPr>
          <w:rFonts w:hint="eastAsia" w:ascii="宋体" w:hAnsi="宋体" w:eastAsia="宋体" w:cs="宋体"/>
        </w:rPr>
        <w:t xml:space="preserve">响应文件的解密与评审</w:t>
      </w:r>
      <w:r/>
    </w:p>
    <w:p>
      <w:pPr>
        <w:ind w:firstLine="420"/>
        <w:keepLines/>
        <w:keepNext/>
        <w:pageBreakBefore w:val="0"/>
        <w:spacing w:line="360" w:lineRule="auto"/>
        <w:widowControl w:val="off"/>
        <w:rPr>
          <w:rFonts w:hint="eastAsia" w:ascii="宋体" w:hAnsi="宋体" w:eastAsia="宋体" w:cs="宋体"/>
          <w:sz w:val="28"/>
          <w:szCs w:val="28"/>
        </w:rPr>
        <w:outlineLvl w:val="3"/>
      </w:pPr>
      <w:r/>
      <w:bookmarkStart w:id="111" w:name="_Toc16938546"/>
      <w:r/>
      <w:bookmarkStart w:id="112" w:name="_Toc513029230"/>
      <w:r/>
      <w:bookmarkStart w:id="113" w:name="_Toc20823302"/>
      <w:r>
        <w:rPr>
          <w:rFonts w:hint="eastAsia" w:ascii="宋体" w:hAnsi="宋体" w:eastAsia="宋体" w:cs="宋体"/>
          <w:sz w:val="28"/>
          <w:szCs w:val="28"/>
        </w:rPr>
        <w:t xml:space="preserve">22、</w:t>
      </w:r>
      <w:bookmarkEnd w:id="111"/>
      <w:r/>
      <w:bookmarkEnd w:id="112"/>
      <w:r/>
      <w:bookmarkEnd w:id="113"/>
      <w:r>
        <w:rPr>
          <w:rFonts w:hint="eastAsia" w:ascii="宋体" w:hAnsi="宋体" w:eastAsia="宋体" w:cs="宋体"/>
          <w:sz w:val="28"/>
          <w:szCs w:val="28"/>
        </w:rPr>
        <w:t xml:space="preserve">响应文件解密</w:t>
      </w:r>
      <w:r/>
    </w:p>
    <w:p>
      <w:pPr>
        <w:ind w:firstLine="360"/>
        <w:pageBreakBefore w:val="0"/>
        <w:spacing w:line="360" w:lineRule="auto"/>
        <w:widowControl w:val="off"/>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szCs w:val="24"/>
        </w:rPr>
        <w:t xml:space="preserve">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规定的时间内对响应文件进行解密。</w:t>
      </w:r>
      <w:r/>
    </w:p>
    <w:p>
      <w:pPr>
        <w:ind w:firstLine="420"/>
        <w:keepLines/>
        <w:keepNext/>
        <w:pageBreakBefore w:val="0"/>
        <w:spacing w:line="360" w:lineRule="auto"/>
        <w:widowControl w:val="off"/>
        <w:rPr>
          <w:rFonts w:hint="eastAsia" w:ascii="宋体" w:hAnsi="宋体" w:eastAsia="宋体" w:cs="宋体"/>
          <w:sz w:val="28"/>
          <w:szCs w:val="28"/>
        </w:rPr>
        <w:outlineLvl w:val="3"/>
      </w:pPr>
      <w:r/>
      <w:bookmarkStart w:id="114" w:name="_Toc513029231"/>
      <w:r/>
      <w:bookmarkStart w:id="115" w:name="_Toc16938547"/>
      <w:r/>
      <w:bookmarkStart w:id="116" w:name="_Toc20823303"/>
      <w:r>
        <w:rPr>
          <w:rFonts w:hint="eastAsia" w:ascii="宋体" w:hAnsi="宋体" w:eastAsia="宋体" w:cs="宋体"/>
          <w:sz w:val="28"/>
          <w:szCs w:val="28"/>
        </w:rPr>
        <w:t xml:space="preserve">23、单一来源谈判小组</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23.1单一来源谈判小组（以下简称“谈判小组”）由政府采购评审专家、采购人代表组成，且人员构成符合政府采购有关规定。</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23.2谈判小组应当按照客观、公正、审慎的原则评审供应商的响应文件，并与</w:t>
      </w:r>
      <w:r>
        <w:rPr>
          <w:rFonts w:hint="eastAsia" w:ascii="宋体" w:hAnsi="宋体" w:eastAsia="宋体" w:cs="宋体"/>
          <w:bCs/>
          <w:sz w:val="24"/>
          <w:szCs w:val="21"/>
        </w:rPr>
        <w:t xml:space="preserve">供应商协商采购标的的价格</w:t>
      </w:r>
      <w:r>
        <w:rPr>
          <w:rFonts w:hint="eastAsia" w:ascii="宋体" w:hAnsi="宋体" w:eastAsia="宋体" w:cs="宋体"/>
          <w:sz w:val="24"/>
          <w:szCs w:val="24"/>
        </w:rPr>
        <w:t xml:space="preserve">。</w:t>
      </w:r>
      <w:r/>
    </w:p>
    <w:p>
      <w:pPr>
        <w:ind w:firstLine="28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24、单一来源谈判过程的保密与公正</w:t>
      </w:r>
      <w:bookmarkEnd w:id="114"/>
      <w:r/>
      <w:bookmarkEnd w:id="115"/>
      <w:r/>
      <w:bookmarkEnd w:id="116"/>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24.1谈判小组、采购人和工作人员、相关监督人员等与评审工作有关的人员，对评审、单一来源谈判情况以及在评审、单一来源谈判过程（以下简称“谈判过程”）中获悉的国家秘密、商业秘密负有保密责任。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1"/>
        </w:rPr>
        <w:t xml:space="preserve">24.2在</w:t>
      </w:r>
      <w:r>
        <w:rPr>
          <w:rFonts w:hint="eastAsia" w:ascii="宋体" w:hAnsi="宋体" w:eastAsia="宋体" w:cs="宋体"/>
          <w:sz w:val="24"/>
          <w:szCs w:val="24"/>
        </w:rPr>
        <w:t xml:space="preserve">谈判过程中，供应商不得以任何行为影响评审及谈判过程，否则将会导致其响应文件被拒绝。</w:t>
      </w:r>
      <w:r/>
    </w:p>
    <w:p>
      <w:pPr>
        <w:ind w:firstLine="420"/>
        <w:keepLines/>
        <w:keepNext/>
        <w:pageBreakBefore w:val="0"/>
        <w:spacing w:line="360" w:lineRule="auto"/>
        <w:widowControl w:val="off"/>
        <w:rPr>
          <w:rFonts w:hint="eastAsia" w:ascii="宋体" w:hAnsi="宋体" w:eastAsia="宋体" w:cs="宋体"/>
          <w:sz w:val="28"/>
          <w:szCs w:val="28"/>
        </w:rPr>
        <w:outlineLvl w:val="3"/>
      </w:pPr>
      <w:r>
        <w:rPr>
          <w:rFonts w:hint="eastAsia" w:ascii="宋体" w:hAnsi="宋体" w:eastAsia="宋体" w:cs="宋体"/>
          <w:sz w:val="28"/>
          <w:szCs w:val="28"/>
        </w:rPr>
        <w:t xml:space="preserve">25、评审及谈判过程中的澄清</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25.2需要供应商进行澄清、说明和更正的，谈判小组将通过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中提交“澄清响应函”并加盖CA电子公章。澄清、说明和更正的内容作为响应文件的补充部分，具体操作方式见《操作手册》。</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25.3 接到谈判小组澄清、说明和更正要求的供应商如未按规定做出澄清、说明和 更正，其风险由供应商自行承担。</w:t>
      </w:r>
      <w:r/>
    </w:p>
    <w:p>
      <w:pPr>
        <w:ind w:firstLine="420"/>
        <w:keepLines/>
        <w:keepNext/>
        <w:pageBreakBefore w:val="0"/>
        <w:spacing w:line="360" w:lineRule="auto"/>
        <w:widowControl w:val="off"/>
        <w:rPr>
          <w:rFonts w:hint="eastAsia" w:ascii="宋体" w:hAnsi="宋体" w:eastAsia="宋体" w:cs="宋体"/>
          <w:sz w:val="28"/>
          <w:szCs w:val="28"/>
        </w:rPr>
        <w:outlineLvl w:val="3"/>
      </w:pPr>
      <w:r>
        <w:rPr>
          <w:rFonts w:hint="eastAsia" w:ascii="宋体" w:hAnsi="宋体" w:eastAsia="宋体" w:cs="宋体"/>
          <w:sz w:val="28"/>
          <w:szCs w:val="28"/>
        </w:rPr>
        <w:t xml:space="preserve">26、对响应文件的审查</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26.1.1 资格审查：由谈判小组依据法律法规和谈判文件的规定，对响应文件中的资格证明文件进行审查，以确定供应商是否具备参加单一来源谈判的资格。</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谈判小组进行资格审查，以确定供应商是否具备谈判资格。</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26.1.2 符合性审查：依据采购文件的规定，由谈判小组从响应文件的有效性、完整性和对采购文件的响应程度进行审查，以确定是否对谈判文件的实质性要求作出响应。</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26.1.3 未通过资格审查或符合性审查的供应商，谈判小组将在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26.3未实质性响应采购文件的情形</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26.3.2供应商未按照采购文件要求上传电子响应文件的。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26.3.3供应商提交两个（含两个）以上不同的响应文件或者最后报价的。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26.3.4供应商不具备采购文件中规定资格要求的。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26.3.6不符合采购文件中规定的实质性要求和条件的</w:t>
      </w:r>
      <w:r>
        <w:rPr>
          <w:rFonts w:hint="eastAsia" w:ascii="宋体" w:hAnsi="宋体" w:eastAsia="宋体" w:cs="宋体"/>
          <w:bCs/>
          <w:i/>
          <w:sz w:val="24"/>
          <w:szCs w:val="21"/>
          <w:u w:val="single"/>
        </w:rPr>
        <w:t xml:space="preserve">（本采购文件中斜体且有下划线部分为实质性要求和条件）。</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w:t>
      </w:r>
      <w:r>
        <w:rPr>
          <w:rFonts w:hint="eastAsia" w:ascii="宋体" w:hAnsi="宋体" w:eastAsia="宋体" w:cs="宋体"/>
          <w:bCs/>
          <w:sz w:val="24"/>
          <w:szCs w:val="21"/>
          <w:lang w:val="en-US" w:eastAsia="zh-CN"/>
        </w:rPr>
        <w:t xml:space="preserve">采购</w:t>
      </w:r>
      <w:r>
        <w:rPr>
          <w:rFonts w:hint="eastAsia" w:ascii="宋体" w:hAnsi="宋体" w:eastAsia="宋体" w:cs="宋体"/>
          <w:bCs/>
          <w:sz w:val="24"/>
          <w:szCs w:val="21"/>
        </w:rPr>
        <w:t xml:space="preserve">文件要求加盖CA电子公章的。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26.4未实质性响应采购文件的响应文件按无效响应处理。</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如果响应文件实质上没有响应采购文件的要求，谈判小组将予以拒绝。</w:t>
      </w:r>
      <w:r/>
    </w:p>
    <w:p>
      <w:pPr>
        <w:ind w:firstLine="48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1"/>
        </w:rPr>
        <w:t xml:space="preserve">26.6供应商在项目评审及谈判全过程中应保持通讯畅通，并安排专人与采购中心及谈判小组联系。</w:t>
      </w:r>
      <w:r/>
    </w:p>
    <w:p>
      <w:pPr>
        <w:ind w:firstLine="420"/>
        <w:keepLines/>
        <w:keepNext/>
        <w:pageBreakBefore w:val="0"/>
        <w:spacing w:line="360" w:lineRule="auto"/>
        <w:widowControl w:val="off"/>
        <w:rPr>
          <w:rFonts w:hint="eastAsia" w:ascii="宋体" w:hAnsi="宋体" w:eastAsia="宋体" w:cs="宋体"/>
          <w:sz w:val="28"/>
          <w:szCs w:val="28"/>
        </w:rPr>
        <w:outlineLvl w:val="3"/>
      </w:pPr>
      <w:r>
        <w:rPr>
          <w:rFonts w:hint="eastAsia" w:ascii="宋体" w:hAnsi="宋体" w:eastAsia="宋体" w:cs="宋体"/>
          <w:sz w:val="28"/>
          <w:szCs w:val="28"/>
        </w:rPr>
        <w:t xml:space="preserve">27、单一来源谈判及成交原则</w:t>
      </w:r>
      <w:r/>
    </w:p>
    <w:p>
      <w:pPr>
        <w:ind w:left="479"/>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27.1单一来源谈判</w:t>
      </w:r>
      <w:r/>
    </w:p>
    <w:p>
      <w:pPr>
        <w:ind w:firstLine="48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 对于通过资格审查和符合性审查的供应商，谈判小组将通过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1"/>
        </w:rPr>
        <w:t xml:space="preserve">与其就采购标的的价格、服务等内容进行单一来源谈判。</w:t>
      </w:r>
      <w:r/>
    </w:p>
    <w:p>
      <w:pPr>
        <w:ind w:firstLine="478"/>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27.1.2</w:t>
      </w:r>
      <w:r>
        <w:rPr>
          <w:rFonts w:hint="eastAsia" w:ascii="宋体" w:hAnsi="宋体" w:eastAsia="宋体" w:cs="宋体"/>
          <w:color w:val="000000"/>
          <w:sz w:val="24"/>
          <w:szCs w:val="21"/>
        </w:rPr>
        <w:t xml:space="preserve">供应商应当在</w:t>
      </w:r>
      <w:r>
        <w:rPr>
          <w:rFonts w:hint="eastAsia" w:ascii="宋体" w:hAnsi="宋体" w:eastAsia="宋体" w:cs="宋体"/>
          <w:color w:val="000000"/>
          <w:sz w:val="24"/>
          <w:szCs w:val="24"/>
        </w:rPr>
        <w:t xml:space="preserve">苏采云系统中</w:t>
      </w:r>
      <w:r>
        <w:rPr>
          <w:rFonts w:hint="eastAsia" w:ascii="宋体" w:hAnsi="宋体" w:eastAsia="宋体" w:cs="宋体"/>
          <w:color w:val="000000"/>
          <w:sz w:val="24"/>
          <w:szCs w:val="21"/>
        </w:rPr>
        <w:t xml:space="preserve">以书面形式对谈判过程中做出的承诺与澄清进行确认，并在谈判小组规定的时间内完成最后报价。</w:t>
      </w:r>
      <w:r/>
    </w:p>
    <w:p>
      <w:pPr>
        <w:ind w:firstLine="48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27.1.3 </w:t>
      </w:r>
      <w:r>
        <w:rPr>
          <w:rFonts w:hint="eastAsia" w:ascii="宋体" w:hAnsi="宋体" w:eastAsia="宋体" w:cs="宋体"/>
          <w:color w:val="00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eastAsia="宋体" w:cs="宋体"/>
          <w:bCs/>
          <w:color w:val="000000"/>
          <w:sz w:val="24"/>
          <w:szCs w:val="21"/>
        </w:rPr>
        <w:t xml:space="preserve">中的</w:t>
      </w:r>
      <w:r>
        <w:rPr>
          <w:rFonts w:hint="eastAsia" w:ascii="宋体" w:hAnsi="宋体" w:eastAsia="宋体" w:cs="宋体"/>
          <w:color w:val="000000"/>
          <w:sz w:val="24"/>
          <w:szCs w:val="21"/>
        </w:rPr>
        <w:t xml:space="preserve">报价）。否则，谈判小组有权拒绝该最后报价并不再给予报价补救机会。</w:t>
      </w:r>
      <w:r/>
    </w:p>
    <w:p>
      <w:pPr>
        <w:ind w:firstLine="36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27.2成交原则</w:t>
      </w:r>
      <w:r/>
    </w:p>
    <w:p>
      <w:pPr>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谈判小组根据政府采购相关法律、规章的规定，在供应商的响应情况能保证采购项目质量且最后报价合理的基础上确定其为成交供应商。</w:t>
      </w:r>
      <w:r/>
    </w:p>
    <w:p>
      <w:pPr>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27.3单一来源谈判终止情形处理</w:t>
      </w:r>
      <w:r/>
    </w:p>
    <w:p>
      <w:pPr>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出现下列情形之一的，采购中心将终止采购活动，发布项目终止公告并说明原因，重新开展采购活动：</w:t>
      </w:r>
      <w:r>
        <w:rPr>
          <w:rFonts w:hint="eastAsia" w:ascii="宋体" w:hAnsi="宋体" w:eastAsia="宋体" w:cs="宋体"/>
          <w:bCs/>
          <w:color w:val="000000"/>
          <w:sz w:val="24"/>
          <w:szCs w:val="21"/>
        </w:rPr>
        <w:br w:type="textWrapping" w:clear="all"/>
      </w:r>
      <w:r>
        <w:rPr>
          <w:rFonts w:hint="eastAsia" w:ascii="宋体" w:hAnsi="宋体" w:eastAsia="宋体" w:cs="宋体"/>
          <w:bCs/>
          <w:color w:val="000000"/>
          <w:sz w:val="24"/>
          <w:szCs w:val="21"/>
          <w:lang w:val="en-US" w:eastAsia="zh-CN"/>
        </w:rPr>
        <w:t xml:space="preserve">    </w:t>
      </w:r>
      <w:r>
        <w:rPr>
          <w:rFonts w:hint="eastAsia" w:ascii="宋体" w:hAnsi="宋体" w:eastAsia="宋体" w:cs="宋体"/>
          <w:bCs/>
          <w:color w:val="000000"/>
          <w:sz w:val="24"/>
          <w:szCs w:val="21"/>
        </w:rPr>
        <w:t xml:space="preserve">27.3.1 因情况变化，不再符合规定的单一来源采购方式适用情形的；</w:t>
      </w:r>
      <w:r>
        <w:rPr>
          <w:rFonts w:hint="eastAsia" w:ascii="宋体" w:hAnsi="宋体" w:eastAsia="宋体" w:cs="宋体"/>
          <w:bCs/>
          <w:color w:val="000000"/>
          <w:sz w:val="24"/>
          <w:szCs w:val="21"/>
        </w:rPr>
        <w:br w:type="textWrapping" w:clear="all"/>
      </w:r>
      <w:r>
        <w:rPr>
          <w:rFonts w:hint="eastAsia" w:ascii="宋体" w:hAnsi="宋体" w:eastAsia="宋体" w:cs="宋体"/>
          <w:bCs/>
          <w:color w:val="000000"/>
          <w:sz w:val="24"/>
          <w:szCs w:val="21"/>
          <w:lang w:val="en-US" w:eastAsia="zh-CN"/>
        </w:rPr>
        <w:t xml:space="preserve">    </w:t>
      </w:r>
      <w:r>
        <w:rPr>
          <w:rFonts w:hint="eastAsia" w:ascii="宋体" w:hAnsi="宋体" w:eastAsia="宋体" w:cs="宋体"/>
          <w:bCs/>
          <w:color w:val="000000"/>
          <w:sz w:val="24"/>
          <w:szCs w:val="21"/>
        </w:rPr>
        <w:t xml:space="preserve">27.3.2 出现影响采购公正的违法、违规行为的；</w:t>
      </w:r>
      <w:r>
        <w:rPr>
          <w:rFonts w:hint="eastAsia" w:ascii="宋体" w:hAnsi="宋体" w:eastAsia="宋体" w:cs="宋体"/>
          <w:bCs/>
          <w:color w:val="000000"/>
          <w:sz w:val="24"/>
          <w:szCs w:val="21"/>
        </w:rPr>
        <w:br w:type="textWrapping" w:clear="all"/>
      </w:r>
      <w:r>
        <w:rPr>
          <w:rFonts w:hint="eastAsia" w:ascii="宋体" w:hAnsi="宋体" w:eastAsia="宋体" w:cs="宋体"/>
          <w:bCs/>
          <w:color w:val="000000"/>
          <w:sz w:val="24"/>
          <w:szCs w:val="21"/>
          <w:lang w:val="en-US" w:eastAsia="zh-CN"/>
        </w:rPr>
        <w:t xml:space="preserve">    </w:t>
      </w:r>
      <w:r>
        <w:rPr>
          <w:rFonts w:hint="eastAsia" w:ascii="宋体" w:hAnsi="宋体" w:eastAsia="宋体" w:cs="宋体"/>
          <w:bCs/>
          <w:color w:val="000000"/>
          <w:sz w:val="24"/>
          <w:szCs w:val="21"/>
        </w:rPr>
        <w:t xml:space="preserve">27.3.3供应商最后报价超过采购预算的；</w:t>
      </w:r>
      <w:r/>
    </w:p>
    <w:p>
      <w:pPr>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27.3.4供应商的技术方案、服务承诺、商务条款等不能满足采购人或谈判小组的要求；</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szCs w:val="21"/>
        </w:rPr>
        <w:t xml:space="preserve">27.3.5 </w:t>
      </w:r>
      <w:r>
        <w:rPr>
          <w:rFonts w:hint="eastAsia" w:ascii="宋体" w:hAnsi="宋体" w:eastAsia="宋体" w:cs="宋体"/>
          <w:color w:val="000000"/>
          <w:sz w:val="24"/>
          <w:szCs w:val="24"/>
        </w:rPr>
        <w:t xml:space="preserve">法律、法规、规章规定的其他应当终止的情形。</w:t>
      </w:r>
      <w:r/>
    </w:p>
    <w:p>
      <w:pPr>
        <w:pStyle w:val="955"/>
        <w:ind w:firstLine="482"/>
        <w:pageBreakBefore w:val="0"/>
        <w:spacing w:before="0" w:after="0" w:line="360" w:lineRule="auto"/>
        <w:widowControl w:val="off"/>
        <w:rPr>
          <w:rFonts w:hint="eastAsia" w:ascii="宋体" w:hAnsi="宋体" w:eastAsia="宋体" w:cs="宋体"/>
        </w:rPr>
      </w:pPr>
      <w:r/>
      <w:bookmarkStart w:id="117" w:name="_Toc120614219"/>
      <w:r/>
      <w:bookmarkStart w:id="118" w:name="_Toc16938551"/>
      <w:r/>
      <w:bookmarkStart w:id="119" w:name="_Toc513029235"/>
      <w:r/>
      <w:bookmarkStart w:id="120" w:name="_Toc20823307"/>
      <w:r>
        <w:rPr>
          <w:rFonts w:hint="eastAsia" w:ascii="宋体" w:hAnsi="宋体" w:eastAsia="宋体" w:cs="宋体"/>
        </w:rPr>
        <w:t xml:space="preserve">六、</w:t>
      </w:r>
      <w:bookmarkEnd w:id="117"/>
      <w:r/>
      <w:bookmarkEnd w:id="118"/>
      <w:r/>
      <w:bookmarkEnd w:id="119"/>
      <w:r/>
      <w:bookmarkEnd w:id="120"/>
      <w:r>
        <w:rPr>
          <w:rFonts w:hint="eastAsia" w:ascii="宋体" w:hAnsi="宋体" w:eastAsia="宋体" w:cs="宋体"/>
        </w:rPr>
        <w:t xml:space="preserve">成交</w:t>
      </w:r>
      <w:r/>
    </w:p>
    <w:p>
      <w:pPr>
        <w:ind w:firstLine="420"/>
        <w:keepLines/>
        <w:keepNext/>
        <w:pageBreakBefore w:val="0"/>
        <w:spacing w:line="360" w:lineRule="auto"/>
        <w:widowControl w:val="off"/>
        <w:rPr>
          <w:rFonts w:hint="eastAsia" w:ascii="宋体" w:hAnsi="宋体" w:eastAsia="宋体" w:cs="宋体"/>
          <w:sz w:val="28"/>
          <w:szCs w:val="28"/>
        </w:rPr>
        <w:outlineLvl w:val="3"/>
      </w:pPr>
      <w:r/>
      <w:bookmarkStart w:id="121" w:name="_Toc16938552"/>
      <w:r/>
      <w:bookmarkStart w:id="122" w:name="_Toc120614220"/>
      <w:r/>
      <w:bookmarkStart w:id="123" w:name="_Toc513029236"/>
      <w:r/>
      <w:bookmarkStart w:id="124" w:name="_Toc20823308"/>
      <w:r>
        <w:rPr>
          <w:rFonts w:hint="eastAsia" w:ascii="宋体" w:hAnsi="宋体" w:eastAsia="宋体" w:cs="宋体"/>
          <w:sz w:val="28"/>
          <w:szCs w:val="28"/>
        </w:rPr>
        <w:t xml:space="preserve">28、确定成交供应商</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28.1谈判小组根据谈判情况编写单一来源评审报告，推荐成交候选供应商。</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28.2 采购人根据谈判小组推荐的成交候选供应商确定成交供应商。</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 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28.3.1提供虚假材料谋取成交的。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28.3.2与评审专家、采购人、其他供应商或者采购中心工作人员恶意串通的。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28.3.3向评审专家、采购人或采购中心工作人员行贿或者提供其他不正当利益的。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28.3.5不满足本采购文件规定的实质性要求，但在评审过程中又未被谈判小组发现的。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28.3.6成交后无正当理由拒不与采购人签订政府采购合同或者未按照采购文件确定的事项签订政府采购合同的。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28.3.7将政府采购合同转包的。</w:t>
      </w:r>
      <w:r/>
    </w:p>
    <w:p>
      <w:pPr>
        <w:ind w:firstLine="48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rPr>
        <w:t xml:space="preserve">成交供应商被取消成交资格后，采购中心有权重新组织采购。</w:t>
      </w:r>
      <w:r/>
    </w:p>
    <w:p>
      <w:pPr>
        <w:ind w:firstLine="600"/>
        <w:keepLines/>
        <w:keepNext/>
        <w:pageBreakBefore w:val="0"/>
        <w:spacing w:line="360" w:lineRule="auto"/>
        <w:widowControl w:val="off"/>
        <w:rPr>
          <w:rFonts w:hint="eastAsia" w:ascii="宋体" w:hAnsi="宋体" w:eastAsia="宋体" w:cs="宋体"/>
          <w:bCs/>
          <w:sz w:val="30"/>
          <w:szCs w:val="30"/>
        </w:rPr>
        <w:outlineLvl w:val="3"/>
      </w:pPr>
      <w:r/>
      <w:bookmarkStart w:id="125" w:name="_Toc200451960"/>
      <w:r>
        <w:rPr>
          <w:rFonts w:hint="eastAsia" w:ascii="宋体" w:hAnsi="宋体" w:eastAsia="宋体" w:cs="宋体"/>
          <w:bCs/>
          <w:sz w:val="30"/>
          <w:szCs w:val="30"/>
        </w:rPr>
        <w:t xml:space="preserve">29、质疑处理</w:t>
      </w:r>
      <w:bookmarkEnd w:id="125"/>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29.1供应商认为采购过程和采购结果使自己的权益受到损害的，可以从采购结果公布之日起七个工作日内，以书面形式向采购中心提出质疑。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29.4 采购中心只接收以纸质原件形式送达的质疑,建议供应商尽量通过邮寄方式提交质疑</w:t>
      </w:r>
      <w:r>
        <w:rPr>
          <w:rFonts w:hint="eastAsia" w:ascii="宋体" w:hAnsi="宋体" w:eastAsia="宋体" w:cs="宋体"/>
          <w:color w:val="ff0000"/>
          <w:sz w:val="24"/>
          <w:szCs w:val="24"/>
        </w:rPr>
        <w:t xml:space="preserve">（采购人和采购</w:t>
      </w:r>
      <w:r>
        <w:rPr>
          <w:rFonts w:hint="eastAsia" w:ascii="宋体" w:hAnsi="宋体" w:eastAsia="宋体" w:cs="宋体"/>
          <w:color w:val="ff0000"/>
          <w:sz w:val="24"/>
          <w:szCs w:val="24"/>
          <w:lang w:val="en-US" w:eastAsia="zh-CN"/>
        </w:rPr>
        <w:t xml:space="preserve">代理机构</w:t>
      </w:r>
      <w:r>
        <w:rPr>
          <w:rFonts w:hint="eastAsia" w:ascii="宋体" w:hAnsi="宋体" w:eastAsia="宋体" w:cs="宋体"/>
          <w:color w:val="ff0000"/>
          <w:sz w:val="24"/>
          <w:szCs w:val="24"/>
        </w:rPr>
        <w:t xml:space="preserve">不接受未填写快递运单的快件）。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29.5.4未参加单一来源采购活动的供应商所提出的质疑。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p>
    <w:p>
      <w:pPr>
        <w:ind w:firstLine="468"/>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30.1成交结果确定后，采购中心将向成交供应商发出成交通知书。请成交供应商在成交结果公告届满之日起30日内,使用CA数字证书登录</w:t>
      </w:r>
      <w:r>
        <w:rPr>
          <w:rFonts w:hint="eastAsia" w:ascii="宋体" w:hAnsi="宋体" w:eastAsia="宋体" w:cs="宋体"/>
          <w:color w:val="000000"/>
          <w:sz w:val="24"/>
          <w:szCs w:val="24"/>
        </w:rPr>
        <w:t xml:space="preserve">苏采云系统及时下载成交通知书。因系统存储空间有限，自成交结果公告届满之日起30日后，苏采云系统</w:t>
      </w:r>
      <w:r>
        <w:rPr>
          <w:rFonts w:hint="eastAsia" w:ascii="宋体" w:hAnsi="宋体" w:eastAsia="宋体" w:cs="宋体"/>
          <w:sz w:val="24"/>
          <w:szCs w:val="24"/>
        </w:rPr>
        <w:t xml:space="preserve">不再保证提供下载成交通知书服务,因未及时下载而造成的不利后果由成交供应商自行承担。</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360" w:lineRule="auto"/>
        <w:widowControl w:val="off"/>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七、授予合同</w:t>
      </w:r>
      <w:r/>
    </w:p>
    <w:p>
      <w:pPr>
        <w:ind w:firstLine="600"/>
        <w:keepLines/>
        <w:keepNext/>
        <w:pageBreakBefore w:val="0"/>
        <w:spacing w:line="360" w:lineRule="auto"/>
        <w:widowControl w:val="off"/>
        <w:rPr>
          <w:rFonts w:hint="eastAsia" w:ascii="宋体" w:hAnsi="宋体" w:eastAsia="宋体" w:cs="宋体"/>
          <w:bCs/>
          <w:sz w:val="30"/>
          <w:szCs w:val="30"/>
        </w:rPr>
        <w:outlineLvl w:val="3"/>
      </w:pPr>
      <w:r>
        <w:rPr>
          <w:rFonts w:hint="eastAsia" w:ascii="宋体" w:hAnsi="宋体" w:eastAsia="宋体" w:cs="宋体"/>
          <w:bCs/>
          <w:sz w:val="30"/>
          <w:szCs w:val="30"/>
        </w:rPr>
        <w:t xml:space="preserve">31. 签订合同</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.l成交供应商应当在成交通知书发出之日起三十日内，按照采购文件确定的事项与采购人签订政府采购合同。</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31.2采购文件、成交供应商的响应文件及谈判过程中有关澄清、承诺文件均应作为合同附件。</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i/>
          <w:sz w:val="24"/>
          <w:szCs w:val="24"/>
          <w:u w:val="single"/>
        </w:rPr>
        <w:t xml:space="preserve">成交供应商不得将合同标的进行转包</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未经采购人同意，</w:t>
      </w:r>
      <w:r>
        <w:rPr>
          <w:rFonts w:hint="eastAsia" w:ascii="宋体" w:hAnsi="宋体" w:eastAsia="宋体" w:cs="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sz w:val="30"/>
          <w:szCs w:val="30"/>
        </w:rPr>
        <w:outlineLvl w:val="3"/>
      </w:pPr>
      <w:r>
        <w:rPr>
          <w:rFonts w:hint="eastAsia" w:ascii="宋体" w:hAnsi="宋体" w:eastAsia="宋体" w:cs="宋体"/>
          <w:bCs/>
          <w:sz w:val="30"/>
          <w:szCs w:val="30"/>
        </w:rPr>
        <w:t xml:space="preserve">32、标的物的追加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pageBreakBefore w:val="0"/>
        <w:spacing w:line="360" w:lineRule="auto"/>
        <w:widowControl w:val="off"/>
        <w:rPr>
          <w:rFonts w:hint="eastAsia" w:ascii="宋体" w:hAnsi="宋体" w:eastAsia="宋体" w:cs="宋体"/>
          <w:bCs/>
          <w:sz w:val="30"/>
          <w:szCs w:val="30"/>
        </w:rPr>
        <w:outlineLvl w:val="3"/>
      </w:pPr>
      <w:r>
        <w:rPr>
          <w:rFonts w:hint="eastAsia" w:ascii="宋体" w:hAnsi="宋体" w:eastAsia="宋体" w:cs="宋体"/>
          <w:bCs/>
          <w:sz w:val="30"/>
          <w:szCs w:val="30"/>
        </w:rPr>
        <w:t xml:space="preserve">33、政府采购履约资金扶持政策</w:t>
      </w:r>
      <w:r/>
    </w:p>
    <w:p>
      <w:pPr>
        <w:ind w:firstLine="556"/>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bookmarkEnd w:id="121"/>
      <w:r/>
      <w:bookmarkEnd w:id="122"/>
      <w:r/>
      <w:bookmarkEnd w:id="123"/>
      <w:r/>
      <w:bookmarkEnd w:id="124"/>
      <w:r/>
      <w:r/>
    </w:p>
    <w:p>
      <w:pPr>
        <w:pStyle w:val="957"/>
        <w:ind w:firstLine="420"/>
        <w:pageBreakBefore w:val="0"/>
        <w:spacing w:before="0" w:after="0" w:line="360" w:lineRule="auto"/>
        <w:widowControl w:val="off"/>
        <w:rPr>
          <w:rFonts w:hint="eastAsia" w:ascii="宋体" w:hAnsi="宋体" w:eastAsia="宋体" w:cs="宋体"/>
          <w:b w:val="0"/>
          <w:bCs w:val="0"/>
        </w:rPr>
      </w:pPr>
      <w:r/>
      <w:bookmarkStart w:id="126" w:name="_Toc20823309"/>
      <w:r/>
      <w:bookmarkStart w:id="127" w:name="_Toc513029237"/>
      <w:r/>
      <w:bookmarkStart w:id="128" w:name="_Toc16938553"/>
      <w:r>
        <w:rPr>
          <w:rFonts w:hint="eastAsia" w:ascii="宋体" w:hAnsi="宋体" w:eastAsia="宋体" w:cs="宋体"/>
          <w:b w:val="0"/>
          <w:bCs w:val="0"/>
        </w:rPr>
        <w:t xml:space="preserve">33、履约保证金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w:t>
      </w:r>
      <w:r>
        <w:rPr>
          <w:rFonts w:hint="eastAsia" w:ascii="宋体" w:hAnsi="宋体" w:eastAsia="宋体" w:cs="宋体"/>
          <w:bCs/>
          <w:sz w:val="24"/>
          <w:szCs w:val="24"/>
        </w:rPr>
        <w:t xml:space="preserve">成交人在收到成交通知书后，合同签定前向采购人指定的账户缴纳履约保证金</w:t>
      </w:r>
      <w:r>
        <w:rPr>
          <w:rFonts w:hint="eastAsia" w:ascii="宋体" w:hAnsi="宋体" w:eastAsia="宋体" w:cs="宋体"/>
          <w:sz w:val="24"/>
          <w:szCs w:val="24"/>
        </w:rPr>
        <w:t xml:space="preserve">，</w:t>
      </w:r>
      <w:r>
        <w:rPr>
          <w:rFonts w:hint="eastAsia" w:ascii="宋体" w:hAnsi="宋体" w:eastAsia="宋体" w:cs="宋体"/>
          <w:bCs/>
          <w:sz w:val="24"/>
          <w:szCs w:val="24"/>
        </w:rPr>
        <w:t xml:space="preserve">履约保证金</w:t>
      </w:r>
      <w:r>
        <w:rPr>
          <w:rFonts w:hint="eastAsia" w:ascii="宋体" w:hAnsi="宋体" w:eastAsia="宋体" w:cs="宋体"/>
          <w:sz w:val="24"/>
          <w:szCs w:val="24"/>
        </w:rPr>
        <w:t xml:space="preserve">用以约束成交人在合同履行中的行为，弥补合同执行中由于自身行为可能给采购人带来的各种损失。如果成交人不按约定缴纳履约保证金，采购人有权取消本次采购成交决定，</w:t>
      </w:r>
      <w:r>
        <w:rPr>
          <w:rFonts w:hint="eastAsia" w:ascii="宋体" w:hAnsi="宋体" w:eastAsia="宋体" w:cs="宋体"/>
          <w:bCs/>
          <w:sz w:val="24"/>
          <w:szCs w:val="24"/>
        </w:rPr>
        <w:t xml:space="preserve">在此情况下，报经项目领导小组批准，采购人可重新采购</w:t>
      </w:r>
      <w:r>
        <w:rPr>
          <w:rFonts w:hint="eastAsia" w:ascii="宋体" w:hAnsi="宋体" w:eastAsia="宋体" w:cs="宋体"/>
          <w:sz w:val="24"/>
          <w:szCs w:val="24"/>
        </w:rPr>
        <w:t xml:space="preserve">。</w:t>
      </w:r>
      <w:bookmarkStart w:id="129" w:name="_Toc200451963"/>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33.2履约保证金缴纳方式：电汇或银行保函、保险、数字人民币</w:t>
      </w:r>
      <w:r/>
    </w:p>
    <w:p>
      <w:pPr>
        <w:pStyle w:val="782"/>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33.3</w:t>
      </w:r>
      <w:r>
        <w:rPr>
          <w:rFonts w:hint="eastAsia" w:ascii="宋体" w:hAnsi="宋体" w:eastAsia="宋体" w:cs="宋体"/>
          <w:sz w:val="24"/>
          <w:szCs w:val="24"/>
          <w:lang w:val="en-US" w:eastAsia="zh-CN" w:bidi="ar-SA"/>
        </w:rPr>
        <w:t xml:space="preserve">金额：</w:t>
      </w:r>
      <w:r>
        <w:rPr>
          <w:rFonts w:hint="eastAsia" w:ascii="宋体" w:hAnsi="宋体" w:eastAsia="宋体" w:cs="宋体"/>
          <w:color w:val="auto"/>
          <w:sz w:val="24"/>
          <w:szCs w:val="24"/>
          <w:highlight w:val="none"/>
          <w:lang w:val="en-US" w:eastAsia="zh-CN" w:bidi="ar-SA"/>
        </w:rPr>
        <w:t xml:space="preserve">合同价的 / %</w:t>
      </w:r>
      <w:r/>
    </w:p>
    <w:p>
      <w:pPr>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33.</w:t>
      </w:r>
      <w:bookmarkEnd w:id="129"/>
      <w:r>
        <w:rPr>
          <w:rFonts w:hint="eastAsia" w:ascii="宋体" w:hAnsi="宋体" w:eastAsia="宋体" w:cs="宋体"/>
          <w:sz w:val="24"/>
          <w:szCs w:val="24"/>
        </w:rPr>
        <w:t xml:space="preserve">3</w:t>
      </w:r>
      <w:r>
        <w:rPr>
          <w:rFonts w:hint="eastAsia" w:ascii="宋体" w:hAnsi="宋体" w:eastAsia="宋体" w:cs="宋体"/>
          <w:bCs/>
          <w:sz w:val="24"/>
          <w:szCs w:val="24"/>
        </w:rPr>
        <w:t xml:space="preserve">履约保证金的退还：合同履行结束后，成交人凭采购人签署的同意退还履约保证金的证明（证明格式自定,加盖采购单位公章）、履约保证金收条原件，前往采购人处办理保证金退还手续。</w:t>
      </w:r>
      <w:bookmarkEnd w:id="126"/>
      <w:r/>
      <w:bookmarkEnd w:id="127"/>
      <w:r/>
      <w:bookmarkEnd w:id="128"/>
      <w:r/>
      <w:r/>
    </w:p>
    <w:p>
      <w:pPr>
        <w:pStyle w:val="953"/>
        <w:jc w:val="center"/>
        <w:rPr>
          <w:rFonts w:hint="eastAsia" w:ascii="黑体" w:eastAsia="黑体"/>
          <w:bCs/>
          <w:sz w:val="44"/>
          <w:lang w:val="en-US" w:eastAsia="zh-CN"/>
        </w:rPr>
      </w:pPr>
      <w:r/>
      <w:bookmarkStart w:id="130" w:name="_Toc513029242"/>
      <w:r/>
      <w:bookmarkStart w:id="131" w:name="_Toc16938558"/>
      <w:r/>
      <w:bookmarkStart w:id="132" w:name="_Toc120614221"/>
      <w:r/>
      <w:bookmarkStart w:id="133" w:name="_Toc20823314"/>
      <w:r/>
      <w:bookmarkStart w:id="134" w:name="_Toc479757207"/>
      <w:r>
        <w:rPr>
          <w:rFonts w:ascii="黑体" w:eastAsia="黑体"/>
          <w:bCs/>
          <w:sz w:val="44"/>
        </w:rPr>
        <w:br w:type="page" w:clear="all"/>
      </w:r>
      <w:bookmarkStart w:id="135" w:name="_Toc14930"/>
      <w:r>
        <w:rPr>
          <w:rFonts w:hint="eastAsia" w:ascii="黑体" w:eastAsia="黑体"/>
          <w:bCs/>
          <w:sz w:val="44"/>
        </w:rPr>
        <w:t xml:space="preserve">第三章  合同</w:t>
      </w:r>
      <w:bookmarkEnd w:id="130"/>
      <w:r/>
      <w:bookmarkEnd w:id="131"/>
      <w:r/>
      <w:bookmarkEnd w:id="132"/>
      <w:r/>
      <w:bookmarkEnd w:id="133"/>
      <w:r/>
      <w:bookmarkEnd w:id="134"/>
      <w:r/>
      <w:bookmarkEnd w:id="135"/>
      <w:r>
        <w:rPr>
          <w:rFonts w:hint="eastAsia" w:ascii="黑体" w:eastAsia="黑体"/>
          <w:bCs/>
          <w:sz w:val="44"/>
          <w:lang w:val="en-US" w:eastAsia="zh-CN"/>
        </w:rPr>
        <w:t xml:space="preserve">文本</w:t>
      </w:r>
      <w:r/>
    </w:p>
    <w:p>
      <w:pPr>
        <w:jc w:val="center"/>
        <w:spacing w:before="145" w:after="145"/>
        <w:rPr>
          <w:rFonts w:hint="eastAsia" w:ascii="宋体" w:hAnsi="宋体"/>
          <w:b/>
          <w:sz w:val="30"/>
          <w:szCs w:val="21"/>
        </w:rPr>
        <w:outlineLvl w:val="0"/>
      </w:pPr>
      <w:r/>
      <w:bookmarkStart w:id="136" w:name="_Toc16938559"/>
      <w:r/>
      <w:bookmarkStart w:id="137" w:name="_Toc513029243"/>
      <w:r/>
      <w:bookmarkStart w:id="138" w:name="_Toc20823315"/>
      <w:r/>
      <w:bookmarkStart w:id="139" w:name="_Hlt16619350"/>
      <w:r/>
      <w:bookmarkStart w:id="140" w:name="_Toc120614244"/>
      <w:r/>
      <w:bookmarkStart w:id="141" w:name="_Toc16938590"/>
      <w:r/>
      <w:bookmarkStart w:id="142" w:name="_Toc20823346"/>
      <w:r/>
      <w:bookmarkStart w:id="143" w:name="_Toc462564139"/>
      <w:r/>
      <w:bookmarkStart w:id="144" w:name="_Toc479757211"/>
      <w:r>
        <w:rPr>
          <w:rFonts w:hint="eastAsia" w:ascii="宋体" w:hAnsi="宋体"/>
          <w:b/>
          <w:sz w:val="30"/>
          <w:szCs w:val="21"/>
          <w:lang w:val="en-US" w:eastAsia="zh-CN"/>
        </w:rPr>
        <w:t xml:space="preserve">不动产</w:t>
      </w:r>
      <w:r>
        <w:rPr>
          <w:rFonts w:hint="eastAsia" w:ascii="宋体" w:hAnsi="宋体"/>
          <w:b/>
          <w:sz w:val="30"/>
          <w:szCs w:val="21"/>
        </w:rPr>
        <w:t xml:space="preserve">继承公证服务采购合同</w:t>
      </w:r>
      <w:r/>
    </w:p>
    <w:p>
      <w:pPr>
        <w:pStyle w:val="782"/>
        <w:rPr>
          <w:rFonts w:hint="eastAsia"/>
        </w:rPr>
      </w:pPr>
      <w:r>
        <w:rPr>
          <w:rFonts w:hint="eastAsia"/>
        </w:rPr>
      </w:r>
      <w:r/>
    </w:p>
    <w:p>
      <w:pPr>
        <w:ind w:left="480" w:hanging="480"/>
        <w:spacing w:before="120" w:after="120"/>
        <w:rPr>
          <w:rFonts w:hint="eastAsia" w:ascii="宋体" w:hAnsi="宋体" w:cs="Courier New"/>
          <w:sz w:val="28"/>
          <w:szCs w:val="28"/>
        </w:rPr>
      </w:pPr>
      <w:r>
        <w:rPr>
          <w:rFonts w:hint="eastAsia" w:ascii="宋体" w:hAnsi="宋体" w:cs="Courier New"/>
          <w:sz w:val="28"/>
          <w:szCs w:val="28"/>
        </w:rPr>
        <w:t xml:space="preserve">甲方(购买方):泰兴市不动产登记中心</w:t>
      </w:r>
      <w:r/>
    </w:p>
    <w:p>
      <w:pPr>
        <w:ind w:left="480" w:hanging="480"/>
        <w:spacing w:before="120" w:after="120"/>
        <w:rPr>
          <w:rFonts w:hint="eastAsia" w:ascii="宋体" w:hAnsi="宋体" w:cs="Courier New"/>
          <w:sz w:val="28"/>
          <w:szCs w:val="28"/>
        </w:rPr>
      </w:pPr>
      <w:r>
        <w:rPr>
          <w:rFonts w:hint="eastAsia" w:ascii="宋体" w:hAnsi="宋体" w:cs="Courier New"/>
          <w:sz w:val="28"/>
          <w:szCs w:val="28"/>
        </w:rPr>
        <w:t xml:space="preserve">乙方(服务方):江苏省泰兴市公证处</w:t>
      </w:r>
      <w:r/>
    </w:p>
    <w:p>
      <w:pPr>
        <w:pStyle w:val="782"/>
        <w:rPr>
          <w:rFonts w:hint="eastAsia"/>
          <w:sz w:val="22"/>
          <w:szCs w:val="22"/>
        </w:rPr>
      </w:pPr>
      <w:r>
        <w:rPr>
          <w:rFonts w:hint="eastAsia"/>
          <w:sz w:val="22"/>
          <w:szCs w:val="22"/>
        </w:rPr>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根据泰兴市不动产登记中心公证服务项目(TXJH20220166)单一来源采购结果，甲乙双方就甲方向乙方购买不动产继承公证服务，签订合同如下:</w:t>
      </w:r>
      <w:r/>
    </w:p>
    <w:p>
      <w:pPr>
        <w:ind w:left="480" w:hanging="4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一、自</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日至</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日止，我市范围内不动产登记涉及继承(含接受遗赠)的，由甲方向乙方购买不动产继承公证服务。</w:t>
      </w:r>
      <w:r/>
    </w:p>
    <w:p>
      <w:pPr>
        <w:ind w:left="480" w:hanging="4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二、服务费用及结算方式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不动产继承公证服务费用按每年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万元)结算，公证费每半年结算一次。</w:t>
      </w:r>
      <w:r/>
    </w:p>
    <w:p>
      <w:pPr>
        <w:ind w:left="480" w:hanging="4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三、服务内容</w:t>
      </w:r>
      <w:r/>
    </w:p>
    <w:p>
      <w:pPr>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1、乙方负责接待不动产继承事项咨询</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2、乙方依据甲方出具的不动产继承公证联系单，办理不动产继承公证</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3、除继承人之间有争议、申请人举证不足或其他无两宗成核实的情况外，泰兴市</w:t>
      </w:r>
      <w:r>
        <w:rPr>
          <w:rFonts w:hint="eastAsia" w:ascii="宋体" w:hAnsi="宋体" w:eastAsia="宋体" w:cs="宋体"/>
          <w:sz w:val="28"/>
          <w:szCs w:val="28"/>
          <w:lang w:val="en-US" w:eastAsia="zh-CN"/>
        </w:rPr>
        <w:t xml:space="preserve">不</w:t>
      </w:r>
      <w:r>
        <w:rPr>
          <w:rFonts w:hint="eastAsia" w:ascii="宋体" w:hAnsi="宋体" w:eastAsia="宋体" w:cs="宋体"/>
          <w:sz w:val="28"/>
          <w:szCs w:val="28"/>
        </w:rPr>
        <w:t xml:space="preserve">动产登记中心委托的继承公</w:t>
      </w:r>
      <w:r>
        <w:rPr>
          <w:rFonts w:hint="eastAsia" w:ascii="宋体" w:hAnsi="宋体" w:eastAsia="宋体" w:cs="宋体"/>
          <w:sz w:val="28"/>
          <w:szCs w:val="28"/>
          <w:lang w:val="en-US" w:eastAsia="zh-CN"/>
        </w:rPr>
        <w:t xml:space="preserve">证</w:t>
      </w:r>
      <w:r>
        <w:rPr>
          <w:rFonts w:hint="eastAsia" w:ascii="宋体" w:hAnsi="宋体" w:eastAsia="宋体" w:cs="宋体"/>
          <w:sz w:val="28"/>
          <w:szCs w:val="28"/>
        </w:rPr>
        <w:t xml:space="preserve">均须</w:t>
      </w:r>
      <w:r>
        <w:rPr>
          <w:rFonts w:hint="eastAsia" w:ascii="宋体" w:hAnsi="宋体" w:eastAsia="宋体" w:cs="宋体"/>
          <w:sz w:val="28"/>
          <w:szCs w:val="28"/>
          <w:lang w:val="en-US" w:eastAsia="zh-CN"/>
        </w:rPr>
        <w:t xml:space="preserve">依</w:t>
      </w:r>
      <w:r>
        <w:rPr>
          <w:rFonts w:hint="eastAsia" w:ascii="宋体" w:hAnsi="宋体" w:eastAsia="宋体" w:cs="宋体"/>
          <w:sz w:val="28"/>
          <w:szCs w:val="28"/>
        </w:rPr>
        <w:t xml:space="preserve">法办理并在十个工作日内出具公证书。</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4、乙方</w:t>
      </w:r>
      <w:r>
        <w:rPr>
          <w:rFonts w:hint="eastAsia" w:ascii="宋体" w:hAnsi="宋体" w:eastAsia="宋体" w:cs="宋体"/>
          <w:sz w:val="28"/>
          <w:szCs w:val="28"/>
          <w:lang w:val="en-US" w:eastAsia="zh-CN"/>
        </w:rPr>
        <w:t xml:space="preserve">与甲方</w:t>
      </w:r>
      <w:r>
        <w:rPr>
          <w:rFonts w:hint="eastAsia" w:ascii="宋体" w:hAnsi="宋体" w:eastAsia="宋体" w:cs="宋体"/>
          <w:sz w:val="28"/>
          <w:szCs w:val="28"/>
        </w:rPr>
        <w:t xml:space="preserve">“泰 E登”互联网平台信息共享，双方按照法律法规可以查询各自开展业务所需信息</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实现继承公证即登记。</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5、乙方在完成不动产继承公证后，应通过系统推送、信息共享等方式，依照继承人的申请，在线完成继承人的不动产登记申请。</w:t>
      </w:r>
      <w:r/>
    </w:p>
    <w:p>
      <w:pPr>
        <w:pStyle w:val="782"/>
        <w:ind w:left="0" w:firstLine="0"/>
        <w:keepLines w:val="0"/>
        <w:keepNext w:val="0"/>
        <w:pageBreakBefore w:val="0"/>
        <w:spacing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82"/>
        <w:keepLines w:val="0"/>
        <w:keepNext w:val="0"/>
        <w:pageBreakBefore w:val="0"/>
        <w:spacing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四、服务责任</w:t>
      </w:r>
      <w:r/>
    </w:p>
    <w:p>
      <w:pPr>
        <w:pStyle w:val="782"/>
        <w:ind w:left="0" w:firstLine="560"/>
        <w:keepLines w:val="0"/>
        <w:keepNext w:val="0"/>
        <w:pageBreakBefore w:val="0"/>
        <w:spacing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因乙方出具的继承公证书存在瑕疵所导致的登记错误而引发的赔偿，包含且不仅限于法院生效的法律文书所认定的登记机构的赔偿及由此产生的律师费、诉讼费均由乙方承担。</w:t>
      </w:r>
      <w:r/>
    </w:p>
    <w:p>
      <w:pPr>
        <w:pStyle w:val="782"/>
        <w:ind w:left="0" w:firstLine="560"/>
        <w:keepLines w:val="0"/>
        <w:keepNext w:val="0"/>
        <w:pageBreakBefore w:val="0"/>
        <w:spacing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五、合同在执行过程中出现的未尽事宜，双方在不违背本合同和采购文件的原则下协商解决，协商结果以书面形式签订补充协议，补充协议与本合同具有同等法律效力。</w:t>
      </w:r>
      <w:r/>
    </w:p>
    <w:p>
      <w:pPr>
        <w:pStyle w:val="782"/>
        <w:ind w:left="0" w:firstLine="560"/>
        <w:keepLines w:val="0"/>
        <w:keepNext w:val="0"/>
        <w:pageBreakBefore w:val="0"/>
        <w:spacing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六、本合同自签订之日起生效。本合同一式6份，甲方、乙方双方各执3份。</w:t>
      </w:r>
      <w:r/>
    </w:p>
    <w:p>
      <w:pPr>
        <w:ind w:left="480" w:hanging="480"/>
        <w:spacing w:before="120" w:after="120" w:line="0" w:lineRule="atLeast"/>
        <w:rPr>
          <w:rFonts w:ascii="宋体" w:hAnsi="宋体" w:cs="Courier New"/>
          <w:sz w:val="28"/>
          <w:szCs w:val="28"/>
        </w:rPr>
      </w:pPr>
      <w:r>
        <w:rPr>
          <w:rFonts w:ascii="宋体" w:hAnsi="宋体" w:cs="Courier New"/>
          <w:sz w:val="28"/>
          <w:szCs w:val="28"/>
        </w:rPr>
        <w:t xml:space="preserve">  </w:t>
      </w:r>
      <w:r/>
    </w:p>
    <w:p>
      <w:pPr>
        <w:ind w:left="536" w:hanging="358"/>
        <w:keepLines w:val="0"/>
        <w:keepNext w:val="0"/>
        <w:pageBreakBefore w:val="0"/>
        <w:spacing w:before="181" w:line="480" w:lineRule="auto"/>
        <w:widowControl w:val="off"/>
        <w:rPr>
          <w:rFonts w:ascii="宋体" w:hAnsi="宋体" w:cs="Courier New"/>
          <w:sz w:val="28"/>
          <w:szCs w:val="28"/>
        </w:rPr>
      </w:pPr>
      <w:r>
        <w:rPr>
          <w:rFonts w:ascii="宋体" w:hAnsi="宋体" w:cs="Courier New"/>
          <w:sz w:val="28"/>
          <w:szCs w:val="28"/>
        </w:rPr>
        <w:t xml:space="preserve">甲方：                        乙方： </w:t>
      </w:r>
      <w:r/>
    </w:p>
    <w:p>
      <w:pPr>
        <w:keepLines w:val="0"/>
        <w:keepNext w:val="0"/>
        <w:pageBreakBefore w:val="0"/>
        <w:spacing w:before="181" w:line="480" w:lineRule="auto"/>
        <w:widowControl w:val="off"/>
        <w:rPr>
          <w:rFonts w:ascii="宋体" w:hAnsi="宋体" w:cs="Courier New"/>
          <w:sz w:val="28"/>
          <w:szCs w:val="28"/>
        </w:rPr>
      </w:pPr>
      <w:r>
        <w:rPr>
          <w:rFonts w:ascii="宋体" w:hAnsi="宋体" w:cs="Courier New"/>
          <w:sz w:val="28"/>
          <w:szCs w:val="28"/>
        </w:rPr>
        <w:t xml:space="preserve">  地址：                       </w:t>
      </w:r>
      <w:r>
        <w:rPr>
          <w:rFonts w:hint="eastAsia" w:ascii="宋体" w:hAnsi="宋体" w:cs="Courier New"/>
          <w:sz w:val="28"/>
          <w:szCs w:val="28"/>
        </w:rPr>
        <w:t xml:space="preserve"> </w:t>
      </w:r>
      <w:r>
        <w:rPr>
          <w:rFonts w:ascii="宋体" w:hAnsi="宋体" w:cs="Courier New"/>
          <w:sz w:val="28"/>
          <w:szCs w:val="28"/>
        </w:rPr>
        <w:t xml:space="preserve">地址： </w:t>
      </w:r>
      <w:r/>
    </w:p>
    <w:p>
      <w:pPr>
        <w:keepLines w:val="0"/>
        <w:keepNext w:val="0"/>
        <w:pageBreakBefore w:val="0"/>
        <w:spacing w:before="181" w:line="480" w:lineRule="auto"/>
        <w:widowControl w:val="off"/>
        <w:rPr>
          <w:rFonts w:ascii="宋体" w:hAnsi="宋体" w:cs="Courier New"/>
          <w:sz w:val="28"/>
          <w:szCs w:val="28"/>
        </w:rPr>
      </w:pPr>
      <w:r>
        <w:rPr>
          <w:rFonts w:ascii="宋体" w:hAnsi="宋体" w:cs="Courier New"/>
          <w:sz w:val="28"/>
          <w:szCs w:val="28"/>
        </w:rPr>
        <w:t xml:space="preserve">  法定代表人</w:t>
      </w:r>
      <w:r>
        <w:rPr>
          <w:rFonts w:hint="eastAsia" w:ascii="宋体" w:hAnsi="宋体" w:cs="Courier New"/>
          <w:sz w:val="28"/>
          <w:szCs w:val="28"/>
        </w:rPr>
        <w:t xml:space="preserve">或授权代表</w:t>
      </w:r>
      <w:r>
        <w:rPr>
          <w:rFonts w:ascii="宋体" w:hAnsi="宋体" w:cs="Courier New"/>
          <w:sz w:val="28"/>
          <w:szCs w:val="28"/>
        </w:rPr>
        <w:t xml:space="preserve">：        法定代表人</w:t>
      </w:r>
      <w:r>
        <w:rPr>
          <w:rFonts w:hint="eastAsia" w:ascii="宋体" w:hAnsi="宋体" w:cs="Courier New"/>
          <w:sz w:val="28"/>
          <w:szCs w:val="28"/>
        </w:rPr>
        <w:t xml:space="preserve">或授权代表</w:t>
      </w:r>
      <w:r>
        <w:rPr>
          <w:rFonts w:ascii="宋体" w:hAnsi="宋体" w:cs="Courier New"/>
          <w:sz w:val="28"/>
          <w:szCs w:val="28"/>
        </w:rPr>
        <w:t xml:space="preserve">：</w:t>
      </w:r>
      <w:r/>
    </w:p>
    <w:p>
      <w:pPr>
        <w:ind w:firstLine="240"/>
        <w:keepLines w:val="0"/>
        <w:keepNext w:val="0"/>
        <w:pageBreakBefore w:val="0"/>
        <w:spacing w:before="181" w:line="480" w:lineRule="auto"/>
        <w:widowControl w:val="off"/>
        <w:rPr>
          <w:rFonts w:hint="eastAsia" w:ascii="宋体" w:hAnsi="宋体" w:cs="Courier New"/>
          <w:sz w:val="28"/>
          <w:szCs w:val="28"/>
        </w:rPr>
      </w:pPr>
      <w:r>
        <w:rPr>
          <w:rFonts w:hint="eastAsia" w:ascii="宋体" w:hAnsi="宋体" w:cs="Courier New"/>
          <w:sz w:val="28"/>
          <w:szCs w:val="28"/>
        </w:rPr>
        <w:t xml:space="preserve">联系电话：                    联系电话：</w:t>
      </w:r>
      <w:r/>
    </w:p>
    <w:p>
      <w:pPr>
        <w:ind w:firstLine="240"/>
        <w:keepLines w:val="0"/>
        <w:keepNext w:val="0"/>
        <w:pageBreakBefore w:val="0"/>
        <w:spacing w:before="181" w:line="480" w:lineRule="auto"/>
        <w:widowControl w:val="off"/>
        <w:rPr>
          <w:rFonts w:hint="eastAsia" w:ascii="宋体" w:hAnsi="宋体" w:cs="Courier New"/>
          <w:sz w:val="28"/>
          <w:szCs w:val="28"/>
          <w:lang w:val="en-US" w:eastAsia="zh-CN"/>
        </w:rPr>
      </w:pPr>
      <w:r>
        <w:rPr>
          <w:rFonts w:hint="eastAsia" w:ascii="宋体" w:hAnsi="宋体" w:cs="Courier New"/>
          <w:sz w:val="28"/>
          <w:szCs w:val="28"/>
          <w:lang w:val="en-US" w:eastAsia="zh-CN"/>
        </w:rPr>
        <w:t xml:space="preserve">开户银行：                    开户银行：</w:t>
      </w:r>
      <w:r/>
    </w:p>
    <w:p>
      <w:pPr>
        <w:ind w:firstLine="240"/>
        <w:keepLines w:val="0"/>
        <w:keepNext w:val="0"/>
        <w:pageBreakBefore w:val="0"/>
        <w:spacing w:before="181" w:line="480" w:lineRule="auto"/>
        <w:widowControl w:val="off"/>
        <w:rPr>
          <w:rFonts w:ascii="宋体" w:hAnsi="Courier New" w:eastAsia="宋体" w:cs="Courier New"/>
          <w:sz w:val="22"/>
          <w:szCs w:val="22"/>
          <w:lang w:val="en-US" w:eastAsia="zh-CN"/>
        </w:rPr>
      </w:pPr>
      <w:r>
        <w:rPr>
          <w:rFonts w:hint="eastAsia" w:ascii="宋体" w:hAnsi="宋体" w:cs="Courier New"/>
          <w:sz w:val="28"/>
          <w:szCs w:val="28"/>
          <w:lang w:val="en-US" w:eastAsia="zh-CN"/>
        </w:rPr>
        <w:t xml:space="preserve">账号：</w:t>
      </w:r>
      <w:r>
        <w:rPr>
          <w:rFonts w:hint="eastAsia" w:ascii="宋体" w:hAnsi="宋体" w:cs="Courier New"/>
          <w:sz w:val="28"/>
          <w:szCs w:val="28"/>
        </w:rPr>
        <w:t xml:space="preserve">          </w:t>
      </w:r>
      <w:r>
        <w:rPr>
          <w:rFonts w:hint="eastAsia" w:ascii="宋体" w:hAnsi="宋体" w:cs="Courier New"/>
          <w:sz w:val="28"/>
          <w:szCs w:val="28"/>
          <w:lang w:val="en-US" w:eastAsia="zh-CN"/>
        </w:rPr>
        <w:t xml:space="preserve">              账号：</w:t>
      </w:r>
      <w:r/>
    </w:p>
    <w:p>
      <w:pPr>
        <w:ind w:firstLine="420"/>
        <w:spacing w:line="500" w:lineRule="exact"/>
        <w:rPr>
          <w:rFonts w:hint="eastAsia" w:ascii="宋体" w:hAnsi="宋体"/>
          <w:bCs/>
          <w:sz w:val="24"/>
          <w:szCs w:val="21"/>
        </w:rPr>
      </w:pPr>
      <w:r>
        <w:rPr>
          <w:rFonts w:hint="eastAsia" w:ascii="Times New Roman" w:hAnsi="Times New Roman"/>
          <w:sz w:val="22"/>
          <w:szCs w:val="22"/>
        </w:rPr>
        <w:t xml:space="preserve">                                          </w:t>
      </w:r>
      <w:r>
        <w:rPr>
          <w:rFonts w:ascii="Times New Roman" w:hAnsi="Times New Roman"/>
          <w:sz w:val="22"/>
          <w:szCs w:val="22"/>
        </w:rPr>
        <w:t xml:space="preserve">签订日期：      年  </w:t>
      </w:r>
      <w:r>
        <w:rPr>
          <w:rFonts w:hint="eastAsia" w:ascii="Times New Roman" w:hAnsi="Times New Roman"/>
          <w:sz w:val="22"/>
          <w:szCs w:val="22"/>
        </w:rPr>
        <w:t xml:space="preserve">  </w:t>
      </w:r>
      <w:r>
        <w:rPr>
          <w:rFonts w:ascii="Times New Roman" w:hAnsi="Times New Roman"/>
          <w:sz w:val="22"/>
          <w:szCs w:val="22"/>
        </w:rPr>
        <w:t xml:space="preserve">月  </w:t>
      </w:r>
      <w:r>
        <w:rPr>
          <w:rFonts w:hint="eastAsia" w:ascii="Times New Roman" w:hAnsi="Times New Roman"/>
          <w:sz w:val="22"/>
          <w:szCs w:val="22"/>
        </w:rPr>
        <w:t xml:space="preserve"> </w:t>
      </w:r>
      <w:r>
        <w:rPr>
          <w:rFonts w:ascii="Times New Roman" w:hAnsi="Times New Roman"/>
          <w:sz w:val="22"/>
          <w:szCs w:val="22"/>
        </w:rPr>
        <w:t xml:space="preserve">日</w:t>
      </w:r>
      <w:bookmarkEnd w:id="136"/>
      <w:r/>
      <w:bookmarkEnd w:id="137"/>
      <w:r/>
      <w:bookmarkEnd w:id="138"/>
      <w:r/>
      <w:r/>
    </w:p>
    <w:p>
      <w:pPr>
        <w:ind w:firstLine="420"/>
        <w:spacing w:line="360" w:lineRule="exact"/>
        <w:rPr>
          <w:rFonts w:ascii="宋体"/>
          <w:sz w:val="24"/>
          <w:szCs w:val="24"/>
        </w:rPr>
      </w:pPr>
      <w:r>
        <w:rPr>
          <w:rFonts w:ascii="宋体"/>
          <w:sz w:val="24"/>
          <w:szCs w:val="24"/>
        </w:rPr>
      </w:r>
      <w:r/>
    </w:p>
    <w:p>
      <w:pPr>
        <w:spacing w:line="360" w:lineRule="exact"/>
        <w:rPr>
          <w:rFonts w:ascii="宋体" w:hAnsi="宋体"/>
          <w:b/>
          <w:bCs/>
          <w:sz w:val="36"/>
          <w:szCs w:val="36"/>
        </w:rPr>
        <w:outlineLvl w:val="0"/>
      </w:pPr>
      <w:r>
        <w:rPr>
          <w:rFonts w:ascii="宋体" w:hAnsi="宋体"/>
          <w:b/>
          <w:bCs/>
          <w:sz w:val="36"/>
          <w:szCs w:val="36"/>
        </w:rPr>
      </w:r>
      <w:r/>
    </w:p>
    <w:p>
      <w:pPr>
        <w:pStyle w:val="1001"/>
        <w:jc w:val="right"/>
        <w:rPr>
          <w:rFonts w:hAnsi="宋体"/>
        </w:rPr>
      </w:pPr>
      <w:r>
        <w:rPr>
          <w:rFonts w:hAnsi="宋体"/>
        </w:rPr>
      </w:r>
      <w:r/>
    </w:p>
    <w:p>
      <w:pPr>
        <w:pStyle w:val="1001"/>
        <w:jc w:val="right"/>
        <w:rPr>
          <w:rFonts w:hAnsi="宋体"/>
        </w:rPr>
      </w:pPr>
      <w:r>
        <w:rPr>
          <w:rFonts w:hAnsi="宋体"/>
        </w:rPr>
      </w:r>
      <w:r/>
    </w:p>
    <w:p>
      <w:pPr>
        <w:pStyle w:val="953"/>
        <w:jc w:val="both"/>
        <w:tabs>
          <w:tab w:val="left" w:pos="1440" w:leader="none"/>
          <w:tab w:val="left" w:pos="5670" w:leader="none"/>
        </w:tabs>
      </w:pPr>
      <w:r/>
      <w:r/>
    </w:p>
    <w:p>
      <w:pPr>
        <w:pStyle w:val="953"/>
        <w:ind w:firstLine="2860"/>
        <w:jc w:val="both"/>
        <w:rPr>
          <w:rFonts w:hint="eastAsia" w:ascii="黑体" w:eastAsia="黑体"/>
          <w:bCs/>
          <w:sz w:val="44"/>
        </w:rPr>
      </w:pPr>
      <w:r>
        <w:rPr>
          <w:rFonts w:hint="eastAsia" w:ascii="黑体" w:eastAsia="黑体"/>
          <w:bCs/>
          <w:sz w:val="44"/>
        </w:rPr>
        <w:br w:type="page" w:clear="all"/>
      </w:r>
      <w:bookmarkStart w:id="145" w:name="_Toc22641"/>
      <w:r>
        <w:rPr>
          <w:rFonts w:hint="eastAsia" w:ascii="黑体" w:eastAsia="黑体"/>
          <w:bCs/>
          <w:sz w:val="44"/>
        </w:rPr>
        <w:t xml:space="preserve">第</w:t>
      </w:r>
      <w:bookmarkEnd w:id="139"/>
      <w:r>
        <w:rPr>
          <w:rFonts w:hint="eastAsia" w:ascii="黑体" w:eastAsia="黑体"/>
          <w:bCs/>
          <w:sz w:val="44"/>
        </w:rPr>
        <w:t xml:space="preserve">四章 采购需求</w:t>
      </w:r>
      <w:bookmarkEnd w:id="140"/>
      <w:r/>
      <w:bookmarkEnd w:id="141"/>
      <w:r/>
      <w:bookmarkEnd w:id="142"/>
      <w:r/>
      <w:bookmarkEnd w:id="145"/>
      <w:r/>
      <w:r/>
    </w:p>
    <w:p>
      <w:pPr>
        <w:pStyle w:val="953"/>
        <w:jc w:val="left"/>
        <w:rPr>
          <w:rFonts w:hint="eastAsia" w:ascii="宋体" w:hAnsi="宋体" w:eastAsia="宋体" w:cs="宋体"/>
          <w:bCs/>
          <w:sz w:val="28"/>
          <w:szCs w:val="20"/>
        </w:rPr>
      </w:pPr>
      <w:r/>
      <w:bookmarkStart w:id="146" w:name="_Toc120614281"/>
      <w:r/>
      <w:bookmarkStart w:id="147" w:name="_Toc49090575"/>
      <w:r/>
      <w:bookmarkStart w:id="148" w:name="_Toc26554093"/>
      <w:r/>
      <w:bookmarkStart w:id="149" w:name="_Toc15799"/>
      <w:r/>
      <w:r/>
    </w:p>
    <w:p>
      <w:pPr>
        <w:pStyle w:val="953"/>
        <w:jc w:val="left"/>
        <w:rPr>
          <w:rFonts w:hint="eastAsia" w:ascii="宋体" w:hAnsi="宋体" w:eastAsia="宋体" w:cs="宋体"/>
          <w:bCs/>
          <w:sz w:val="24"/>
          <w:szCs w:val="18"/>
        </w:rPr>
      </w:pPr>
      <w:r>
        <w:rPr>
          <w:rFonts w:hint="eastAsia" w:ascii="宋体" w:hAnsi="宋体" w:eastAsia="宋体" w:cs="宋体"/>
          <w:bCs/>
          <w:sz w:val="24"/>
          <w:szCs w:val="18"/>
          <w:lang w:val="en-US" w:eastAsia="zh-CN"/>
        </w:rPr>
        <w:t xml:space="preserve">4.1</w:t>
      </w:r>
      <w:r>
        <w:rPr>
          <w:rFonts w:hint="eastAsia" w:ascii="宋体" w:hAnsi="宋体" w:eastAsia="宋体" w:cs="宋体"/>
          <w:bCs/>
          <w:sz w:val="24"/>
          <w:szCs w:val="18"/>
        </w:rPr>
        <w:t xml:space="preserve">项目名称：泰兴市不动产登记中心公证服务项目 </w:t>
      </w:r>
      <w:r/>
    </w:p>
    <w:p>
      <w:pPr>
        <w:pStyle w:val="953"/>
        <w:jc w:val="left"/>
        <w:rPr>
          <w:rFonts w:hint="eastAsia" w:ascii="宋体" w:hAnsi="宋体" w:eastAsia="宋体" w:cs="宋体"/>
          <w:bCs/>
          <w:sz w:val="24"/>
          <w:szCs w:val="18"/>
        </w:rPr>
      </w:pPr>
      <w:r>
        <w:rPr>
          <w:rFonts w:hint="eastAsia" w:ascii="宋体" w:hAnsi="宋体" w:eastAsia="宋体" w:cs="宋体"/>
          <w:bCs/>
          <w:sz w:val="24"/>
          <w:szCs w:val="18"/>
          <w:lang w:val="en-US" w:eastAsia="zh-CN"/>
        </w:rPr>
        <w:t xml:space="preserve">4.2</w:t>
      </w:r>
      <w:r>
        <w:rPr>
          <w:rFonts w:hint="eastAsia" w:ascii="宋体" w:hAnsi="宋体" w:eastAsia="宋体" w:cs="宋体"/>
          <w:bCs/>
          <w:sz w:val="24"/>
          <w:szCs w:val="18"/>
        </w:rPr>
        <w:t xml:space="preserve">项目编号：JSZC-321283-TZJX-D2025-0032</w:t>
      </w:r>
      <w:r/>
    </w:p>
    <w:p>
      <w:pPr>
        <w:pStyle w:val="953"/>
        <w:jc w:val="left"/>
        <w:rPr>
          <w:rFonts w:hint="eastAsia" w:ascii="宋体" w:hAnsi="宋体" w:eastAsia="宋体" w:cs="宋体"/>
          <w:bCs/>
          <w:sz w:val="24"/>
          <w:szCs w:val="18"/>
        </w:rPr>
      </w:pPr>
      <w:r>
        <w:rPr>
          <w:rFonts w:hint="eastAsia" w:ascii="宋体" w:hAnsi="宋体" w:eastAsia="宋体" w:cs="宋体"/>
          <w:bCs/>
          <w:sz w:val="24"/>
          <w:szCs w:val="18"/>
          <w:lang w:val="en-US" w:eastAsia="zh-CN"/>
        </w:rPr>
        <w:t xml:space="preserve">4.3</w:t>
      </w:r>
      <w:r>
        <w:rPr>
          <w:rFonts w:hint="eastAsia" w:ascii="宋体" w:hAnsi="宋体" w:eastAsia="宋体" w:cs="宋体"/>
          <w:bCs/>
          <w:sz w:val="24"/>
          <w:szCs w:val="18"/>
        </w:rPr>
        <w:t xml:space="preserve">预算金额：750000.00元</w:t>
      </w:r>
      <w:r/>
    </w:p>
    <w:p>
      <w:pPr>
        <w:pStyle w:val="953"/>
        <w:jc w:val="left"/>
        <w:rPr>
          <w:rFonts w:hint="eastAsia" w:ascii="宋体" w:hAnsi="宋体" w:eastAsia="宋体" w:cs="宋体"/>
          <w:bCs/>
          <w:sz w:val="24"/>
          <w:szCs w:val="18"/>
        </w:rPr>
      </w:pPr>
      <w:r>
        <w:rPr>
          <w:rFonts w:hint="eastAsia" w:ascii="宋体" w:hAnsi="宋体" w:eastAsia="宋体" w:cs="宋体"/>
          <w:bCs/>
          <w:sz w:val="24"/>
          <w:szCs w:val="18"/>
          <w:lang w:val="en-US" w:eastAsia="zh-CN"/>
        </w:rPr>
        <w:t xml:space="preserve">4.4</w:t>
      </w:r>
      <w:r>
        <w:rPr>
          <w:rFonts w:hint="eastAsia" w:ascii="宋体" w:hAnsi="宋体" w:eastAsia="宋体" w:cs="宋体"/>
          <w:bCs/>
          <w:sz w:val="24"/>
          <w:szCs w:val="18"/>
        </w:rPr>
        <w:t xml:space="preserve">采购需求</w:t>
      </w:r>
      <w:r/>
    </w:p>
    <w:p>
      <w:pPr>
        <w:pStyle w:val="953"/>
        <w:ind w:firstLine="480"/>
        <w:jc w:val="left"/>
        <w:rPr>
          <w:rFonts w:hint="eastAsia" w:ascii="宋体" w:hAnsi="宋体" w:eastAsia="宋体" w:cs="宋体"/>
          <w:bCs/>
          <w:sz w:val="24"/>
          <w:szCs w:val="18"/>
          <w:lang w:eastAsia="zh-CN"/>
        </w:rPr>
      </w:pPr>
      <w:r>
        <w:rPr>
          <w:rFonts w:hint="eastAsia" w:ascii="宋体" w:hAnsi="宋体" w:eastAsia="宋体" w:cs="宋体"/>
          <w:bCs/>
          <w:sz w:val="24"/>
          <w:szCs w:val="18"/>
        </w:rPr>
        <w:t xml:space="preserve">泰兴市不动产登记中心公证服务项目，主要包括不动产继承或受遗赠公证服务等内容</w:t>
      </w:r>
      <w:r>
        <w:rPr>
          <w:rFonts w:hint="eastAsia" w:ascii="宋体" w:hAnsi="宋体" w:eastAsia="宋体" w:cs="宋体"/>
          <w:bCs/>
          <w:sz w:val="24"/>
          <w:szCs w:val="18"/>
          <w:lang w:eastAsia="zh-CN"/>
        </w:rPr>
        <w:t xml:space="preserve">。</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负责接待不动产继承事项咨询</w:t>
      </w:r>
      <w:r>
        <w:rPr>
          <w:rFonts w:hint="eastAsia" w:ascii="宋体" w:hAnsi="宋体" w:eastAsia="宋体" w:cs="宋体"/>
          <w:sz w:val="24"/>
          <w:szCs w:val="24"/>
          <w:lang w:eastAsia="zh-CN"/>
        </w:rPr>
        <w:t xml:space="preserve">；</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依据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出具的不动产继承公证联系单，办理不动产继承公证</w:t>
      </w:r>
      <w:r>
        <w:rPr>
          <w:rFonts w:hint="eastAsia" w:ascii="宋体" w:hAnsi="宋体" w:eastAsia="宋体" w:cs="宋体"/>
          <w:sz w:val="24"/>
          <w:szCs w:val="24"/>
          <w:lang w:eastAsia="zh-CN"/>
        </w:rPr>
        <w:t xml:space="preserve">；</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除继承人之间有争议、申请人举证不足或其他无两宗成核实的情况外，</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委托的继承公</w:t>
      </w:r>
      <w:r>
        <w:rPr>
          <w:rFonts w:hint="eastAsia" w:ascii="宋体" w:hAnsi="宋体" w:eastAsia="宋体" w:cs="宋体"/>
          <w:sz w:val="24"/>
          <w:szCs w:val="24"/>
          <w:lang w:val="en-US" w:eastAsia="zh-CN"/>
        </w:rPr>
        <w:t xml:space="preserve">证</w:t>
      </w:r>
      <w:r>
        <w:rPr>
          <w:rFonts w:hint="eastAsia" w:ascii="宋体" w:hAnsi="宋体" w:eastAsia="宋体" w:cs="宋体"/>
          <w:sz w:val="24"/>
          <w:szCs w:val="24"/>
        </w:rPr>
        <w:t xml:space="preserve">均须</w:t>
      </w:r>
      <w:r>
        <w:rPr>
          <w:rFonts w:hint="eastAsia" w:ascii="宋体" w:hAnsi="宋体" w:eastAsia="宋体" w:cs="宋体"/>
          <w:sz w:val="24"/>
          <w:szCs w:val="24"/>
          <w:lang w:val="en-US" w:eastAsia="zh-CN"/>
        </w:rPr>
        <w:t xml:space="preserve">依</w:t>
      </w:r>
      <w:r>
        <w:rPr>
          <w:rFonts w:hint="eastAsia" w:ascii="宋体" w:hAnsi="宋体" w:eastAsia="宋体" w:cs="宋体"/>
          <w:sz w:val="24"/>
          <w:szCs w:val="24"/>
        </w:rPr>
        <w:t xml:space="preserve">法办理并在十个工作日内出具公证书。</w:t>
      </w:r>
      <w:r/>
    </w:p>
    <w:p>
      <w:pPr>
        <w:numPr>
          <w:ilvl w:val="0"/>
          <w:numId w:val="4"/>
        </w:numPr>
        <w:ind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lang w:val="en-US" w:eastAsia="zh-CN"/>
        </w:rPr>
        <w:t xml:space="preserve">与采购人</w:t>
      </w:r>
      <w:r>
        <w:rPr>
          <w:rFonts w:hint="eastAsia" w:ascii="宋体" w:hAnsi="宋体" w:eastAsia="宋体" w:cs="宋体"/>
          <w:sz w:val="24"/>
          <w:szCs w:val="24"/>
        </w:rPr>
        <w:t xml:space="preserve">“泰 E登”互联网平台信息共享，双方按照法律法规可以查询各自开展业务所需信息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实现继承公证即登记。</w:t>
      </w:r>
      <w:r/>
    </w:p>
    <w:p>
      <w:pPr>
        <w:numPr>
          <w:ilvl w:val="0"/>
          <w:numId w:val="4"/>
        </w:numPr>
        <w:ind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成交供应商在完成不动产继承公证后，应通过系统推送、信息共享等方式，依照继承人的申请，在线完成继承人的不动产登记申请。</w:t>
      </w:r>
      <w:r/>
    </w:p>
    <w:p>
      <w:pPr>
        <w:pStyle w:val="953"/>
        <w:jc w:val="center"/>
        <w:rPr>
          <w:rFonts w:hint="eastAsia" w:ascii="黑体" w:eastAsia="黑体"/>
          <w:bCs/>
          <w:sz w:val="44"/>
        </w:rPr>
      </w:pPr>
      <w:r>
        <w:rPr>
          <w:rFonts w:hint="eastAsia" w:ascii="宋体" w:hAnsi="宋体" w:eastAsia="宋体" w:cs="宋体"/>
          <w:bCs/>
          <w:sz w:val="24"/>
          <w:szCs w:val="18"/>
          <w:lang w:val="en-US" w:eastAsia="zh-CN"/>
        </w:rPr>
        <w:t xml:space="preserve">4.5</w:t>
      </w:r>
      <w:r>
        <w:rPr>
          <w:rFonts w:hint="eastAsia" w:ascii="宋体" w:hAnsi="宋体" w:eastAsia="宋体" w:cs="宋体"/>
          <w:bCs/>
          <w:sz w:val="24"/>
          <w:szCs w:val="18"/>
        </w:rPr>
        <w:t xml:space="preserve">合同履行期限：一年</w:t>
      </w:r>
      <w:r>
        <w:rPr>
          <w:rFonts w:hint="eastAsia" w:ascii="宋体" w:hAnsi="宋体" w:eastAsia="宋体" w:cs="宋体"/>
          <w:bCs/>
          <w:sz w:val="28"/>
          <w:szCs w:val="20"/>
        </w:rPr>
        <w:br w:type="page" w:clear="all"/>
      </w:r>
      <w:r>
        <w:rPr>
          <w:rFonts w:hint="eastAsia" w:ascii="黑体" w:eastAsia="黑体"/>
          <w:bCs/>
          <w:sz w:val="44"/>
        </w:rPr>
        <w:t xml:space="preserve">第五章  </w:t>
      </w:r>
      <w:bookmarkEnd w:id="146"/>
      <w:r/>
      <w:bookmarkEnd w:id="147"/>
      <w:r/>
      <w:bookmarkEnd w:id="148"/>
      <w:r>
        <w:rPr>
          <w:rFonts w:hint="eastAsia" w:ascii="黑体" w:eastAsia="黑体"/>
          <w:bCs/>
          <w:sz w:val="44"/>
        </w:rPr>
        <w:t xml:space="preserve">响应文件格式</w:t>
      </w:r>
      <w:bookmarkEnd w:id="149"/>
      <w:r/>
      <w:r/>
    </w:p>
    <w:p>
      <w:pPr>
        <w:jc w:val="center"/>
        <w:rPr>
          <w:rFonts w:hint="eastAsia" w:ascii="宋体" w:hAnsi="宋体"/>
          <w:b/>
          <w:sz w:val="72"/>
        </w:rPr>
      </w:pPr>
      <w:r/>
      <w:bookmarkStart w:id="150" w:name="_Hlt26671244"/>
      <w:r/>
      <w:bookmarkEnd w:id="150"/>
      <w:r/>
      <w:bookmarkStart w:id="151" w:name="_Hlt26955039"/>
      <w:r/>
      <w:bookmarkEnd w:id="151"/>
      <w:r/>
      <w:bookmarkStart w:id="152" w:name="_Toc26554094"/>
      <w:r/>
      <w:bookmarkStart w:id="153" w:name="_Toc120614282"/>
      <w:r/>
      <w:bookmarkStart w:id="154" w:name="_Toc49090576"/>
      <w:r/>
      <w:r/>
    </w:p>
    <w:p>
      <w:pPr>
        <w:jc w:val="center"/>
        <w:rPr>
          <w:rFonts w:hint="eastAsia" w:ascii="宋体" w:hAnsi="宋体"/>
          <w:b/>
          <w:sz w:val="72"/>
        </w:rPr>
      </w:pPr>
      <w:r>
        <w:rPr>
          <w:rFonts w:hint="eastAsia" w:ascii="宋体" w:hAnsi="宋体"/>
          <w:b/>
          <w:sz w:val="72"/>
        </w:rPr>
        <w:t xml:space="preserve">响应文件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spacing w:line="480" w:lineRule="exact"/>
        <w:tabs>
          <w:tab w:val="left" w:pos="2700" w:leader="none"/>
        </w:tabs>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keepLines w:val="0"/>
        <w:keepNext w:val="0"/>
        <w:pageBreakBefore w:val="0"/>
        <w:spacing w:before="181" w:after="181"/>
        <w:widowControl w:val="off"/>
        <w:rPr>
          <w:rFonts w:hint="eastAsia" w:ascii="宋体" w:hAnsi="宋体"/>
          <w:b/>
          <w:sz w:val="36"/>
          <w:szCs w:val="21"/>
          <w:u w:val="single"/>
        </w:rPr>
      </w:pPr>
      <w:r>
        <w:rPr>
          <w:rFonts w:hint="eastAsia" w:ascii="宋体" w:hAnsi="宋体"/>
          <w:b/>
          <w:sz w:val="36"/>
        </w:rPr>
        <w:t xml:space="preserve">      供应商名称 ：</w:t>
      </w:r>
      <w:r>
        <w:rPr>
          <w:rFonts w:hint="eastAsia" w:ascii="宋体" w:hAnsi="宋体"/>
          <w:b/>
          <w:sz w:val="36"/>
          <w:szCs w:val="21"/>
          <w:u w:val="single"/>
        </w:rPr>
        <w:t xml:space="preserve">（加盖CA电子公章）</w:t>
      </w:r>
      <w:r/>
    </w:p>
    <w:p>
      <w:pPr>
        <w:ind w:firstLine="1084"/>
        <w:keepLines w:val="0"/>
        <w:keepNext w:val="0"/>
        <w:pageBreakBefore w:val="0"/>
        <w:spacing w:before="181" w:after="181"/>
        <w:widowControl w:val="off"/>
        <w:rPr>
          <w:rFonts w:hint="eastAsia" w:ascii="宋体" w:hAnsi="宋体"/>
          <w:b/>
          <w:sz w:val="36"/>
        </w:rPr>
      </w:pPr>
      <w:r>
        <w:rPr>
          <w:rFonts w:hint="eastAsia" w:ascii="宋体" w:hAnsi="宋体"/>
          <w:b/>
          <w:sz w:val="36"/>
          <w:lang w:val="en-US" w:eastAsia="zh-CN"/>
        </w:rPr>
        <w:t xml:space="preserve">联系人</w:t>
      </w:r>
      <w:r>
        <w:rPr>
          <w:rFonts w:hint="eastAsia" w:ascii="宋体" w:hAnsi="宋体"/>
          <w:b/>
          <w:sz w:val="36"/>
        </w:rPr>
        <w:t xml:space="preserve">：</w:t>
      </w:r>
      <w:r/>
    </w:p>
    <w:p>
      <w:pPr>
        <w:ind w:firstLine="1084"/>
        <w:keepLines w:val="0"/>
        <w:keepNext w:val="0"/>
        <w:pageBreakBefore w:val="0"/>
        <w:spacing w:before="181" w:after="181"/>
        <w:widowControl w:val="off"/>
        <w:rPr>
          <w:rFonts w:hint="eastAsia" w:ascii="宋体" w:hAnsi="宋体"/>
          <w:b/>
          <w:sz w:val="36"/>
          <w:szCs w:val="21"/>
          <w:u w:val="single"/>
        </w:rPr>
      </w:pPr>
      <w:r>
        <w:rPr>
          <w:rFonts w:hint="eastAsia" w:ascii="宋体" w:hAnsi="宋体"/>
          <w:b/>
          <w:sz w:val="36"/>
          <w:lang w:val="en-US" w:eastAsia="zh-CN"/>
        </w:rPr>
        <w:t xml:space="preserve">联系电话</w:t>
      </w:r>
      <w:r>
        <w:rPr>
          <w:rFonts w:hint="eastAsia" w:ascii="宋体" w:hAnsi="宋体"/>
          <w:b/>
          <w:sz w:val="36"/>
        </w:rPr>
        <w:t xml:space="preserve">：</w:t>
      </w:r>
      <w:r/>
    </w:p>
    <w:p>
      <w:pPr>
        <w:keepLines w:val="0"/>
        <w:keepNext w:val="0"/>
        <w:pageBreakBefore w:val="0"/>
        <w:spacing w:before="181" w:after="181"/>
        <w:widowControl w:val="off"/>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lang w:val="en-US" w:eastAsia="zh-CN"/>
        </w:rPr>
        <w:t xml:space="preserve">响应</w:t>
      </w:r>
      <w:r>
        <w:rPr>
          <w:rFonts w:hint="eastAsia" w:ascii="宋体" w:hAnsi="宋体"/>
          <w:b/>
          <w:bCs/>
          <w:sz w:val="32"/>
          <w:szCs w:val="32"/>
        </w:rPr>
        <w:t xml:space="preserve">文件目录</w:t>
      </w:r>
      <w:r/>
    </w:p>
    <w:p>
      <w:pPr>
        <w:numPr>
          <w:ilvl w:val="0"/>
          <w:numId w:val="5"/>
        </w:numPr>
        <w:ind w:firstLine="482"/>
        <w:keepLines w:val="0"/>
        <w:keepNext w:val="0"/>
        <w:pageBreakBefore w:val="0"/>
        <w:spacing w:before="181" w:after="181"/>
        <w:widowControl w:val="off"/>
        <w:rPr>
          <w:rFonts w:hint="eastAsia" w:ascii="宋体" w:hAnsi="宋体"/>
          <w:bCs/>
          <w:sz w:val="24"/>
          <w:szCs w:val="24"/>
        </w:rPr>
      </w:pPr>
      <w:r>
        <w:rPr>
          <w:rFonts w:hint="eastAsia" w:ascii="宋体" w:hAnsi="宋体"/>
          <w:bCs/>
          <w:sz w:val="24"/>
          <w:szCs w:val="24"/>
        </w:rPr>
        <w:t xml:space="preserve">资格及资信证明文件</w:t>
      </w:r>
      <w:r/>
    </w:p>
    <w:p>
      <w:pPr>
        <w:numPr>
          <w:ilvl w:val="0"/>
          <w:numId w:val="5"/>
        </w:numPr>
        <w:ind w:firstLine="482"/>
        <w:keepLines w:val="0"/>
        <w:keepNext w:val="0"/>
        <w:pageBreakBefore w:val="0"/>
        <w:spacing w:before="181" w:after="181"/>
        <w:widowControl w:val="off"/>
        <w:rPr>
          <w:rFonts w:hint="eastAsia"/>
        </w:rPr>
      </w:pPr>
      <w:r>
        <w:rPr>
          <w:rFonts w:hint="eastAsia" w:ascii="宋体" w:hAnsi="宋体"/>
          <w:sz w:val="24"/>
          <w:szCs w:val="24"/>
          <w:lang w:val="en-US" w:eastAsia="zh-CN"/>
        </w:rPr>
        <w:t xml:space="preserve">单一来源</w:t>
      </w:r>
      <w:r>
        <w:rPr>
          <w:rFonts w:hint="eastAsia" w:ascii="宋体" w:hAnsi="宋体"/>
          <w:sz w:val="24"/>
          <w:szCs w:val="24"/>
        </w:rPr>
        <w:t xml:space="preserve">响应函</w:t>
      </w:r>
      <w:r/>
    </w:p>
    <w:p>
      <w:pPr>
        <w:numPr>
          <w:ilvl w:val="0"/>
          <w:numId w:val="5"/>
        </w:numPr>
        <w:ind w:firstLine="482"/>
        <w:keepLines w:val="0"/>
        <w:keepNext w:val="0"/>
        <w:pageBreakBefore w:val="0"/>
        <w:spacing w:before="181" w:after="181"/>
        <w:widowControl w:val="off"/>
        <w:rPr>
          <w:rFonts w:hint="eastAsia"/>
        </w:rPr>
      </w:pPr>
      <w:r>
        <w:rPr>
          <w:rFonts w:hint="eastAsia"/>
        </w:rPr>
        <w:t xml:space="preserve">采购需求响应承诺</w:t>
      </w:r>
      <w:r/>
    </w:p>
    <w:p>
      <w:pPr>
        <w:numPr>
          <w:ilvl w:val="0"/>
          <w:numId w:val="5"/>
        </w:numPr>
        <w:ind w:firstLine="482"/>
        <w:keepLines w:val="0"/>
        <w:keepNext w:val="0"/>
        <w:pageBreakBefore w:val="0"/>
        <w:spacing w:before="181" w:after="181"/>
        <w:widowControl w:val="off"/>
        <w:rPr>
          <w:rFonts w:hint="default"/>
          <w:sz w:val="24"/>
          <w:szCs w:val="24"/>
          <w:lang w:val="en-US"/>
        </w:rPr>
      </w:pPr>
      <w:r>
        <w:rPr>
          <w:rFonts w:hint="eastAsia" w:ascii="宋体" w:hAnsi="宋体"/>
          <w:bCs/>
          <w:sz w:val="24"/>
          <w:szCs w:val="24"/>
        </w:rPr>
        <w:t xml:space="preserve">投标报价构成表及分析说明(如有)</w:t>
      </w:r>
      <w:r/>
    </w:p>
    <w:p>
      <w:pPr>
        <w:numPr>
          <w:ilvl w:val="0"/>
          <w:numId w:val="5"/>
        </w:numPr>
        <w:ind w:firstLine="482"/>
        <w:keepLines w:val="0"/>
        <w:keepNext w:val="0"/>
        <w:pageBreakBefore w:val="0"/>
        <w:spacing w:before="181" w:after="181"/>
        <w:widowControl w:val="off"/>
        <w:rPr>
          <w:rFonts w:hint="eastAsia"/>
          <w:sz w:val="24"/>
          <w:szCs w:val="24"/>
        </w:rPr>
      </w:pPr>
      <w:r>
        <w:rPr>
          <w:rFonts w:hint="eastAsia" w:ascii="宋体" w:hAnsi="宋体"/>
          <w:sz w:val="24"/>
          <w:szCs w:val="24"/>
          <w:lang w:val="en-US" w:eastAsia="zh-CN"/>
        </w:rPr>
        <w:t xml:space="preserve">供应商认为应列入投标文件的其他材料等部分</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before="50" w:after="50"/>
        <w:rPr>
          <w:rFonts w:hint="eastAsia" w:ascii="宋体" w:hAnsi="宋体"/>
          <w:sz w:val="32"/>
          <w:szCs w:val="32"/>
        </w:rPr>
      </w:pPr>
      <w:r>
        <w:rPr>
          <w:rFonts w:ascii="宋体" w:hAnsi="宋体"/>
          <w:sz w:val="24"/>
        </w:rPr>
        <w:br w:type="page" w:clear="all"/>
      </w:r>
      <w:bookmarkEnd w:id="152"/>
      <w:r/>
      <w:bookmarkEnd w:id="153"/>
      <w:r/>
      <w:bookmarkEnd w:id="154"/>
      <w:r/>
      <w:bookmarkStart w:id="155" w:name="_Toc23828483"/>
      <w:r/>
      <w:bookmarkStart w:id="156" w:name="_Toc22356583"/>
      <w:r/>
      <w:bookmarkStart w:id="157" w:name="_Toc49090582"/>
      <w:r/>
      <w:bookmarkStart w:id="158" w:name="_Toc24878535"/>
      <w:r/>
      <w:bookmarkStart w:id="159" w:name="_Toc513029281"/>
      <w:r/>
      <w:bookmarkStart w:id="160" w:name="_Toc26554103"/>
      <w:r/>
      <w:bookmarkStart w:id="161" w:name="_Toc120614291"/>
      <w:r/>
      <w:bookmarkStart w:id="162" w:name="_Toc120614284"/>
      <w:r>
        <w:rPr>
          <w:rFonts w:hint="eastAsia" w:ascii="宋体" w:hAnsi="宋体"/>
          <w:sz w:val="32"/>
          <w:szCs w:val="32"/>
        </w:rPr>
        <w:t xml:space="preserve">一、</w:t>
      </w:r>
      <w:r>
        <w:rPr>
          <w:rFonts w:hint="eastAsia" w:ascii="宋体" w:hAnsi="宋体"/>
          <w:b/>
          <w:bCs/>
          <w:sz w:val="32"/>
          <w:szCs w:val="32"/>
        </w:rPr>
        <w:t xml:space="preserve">资信证明文件要求</w:t>
      </w:r>
      <w:r/>
    </w:p>
    <w:p>
      <w:pPr>
        <w:spacing w:before="50" w:after="50"/>
        <w:rPr>
          <w:rFonts w:ascii="宋体" w:hAnsi="宋体"/>
          <w:sz w:val="24"/>
          <w:szCs w:val="20"/>
        </w:rPr>
      </w:pPr>
      <w:r>
        <w:rPr>
          <w:rFonts w:hint="eastAsia" w:ascii="宋体" w:hAnsi="宋体"/>
          <w:sz w:val="44"/>
        </w:rPr>
        <w:t xml:space="preserve"> </w:t>
      </w:r>
      <w:r>
        <w:rPr>
          <w:rFonts w:hint="eastAsia" w:ascii="宋体" w:hAnsi="宋体"/>
          <w:b/>
          <w:bCs/>
          <w:sz w:val="24"/>
        </w:rPr>
        <w:t xml:space="preserve">1、实质性资格证明文件目录</w:t>
      </w:r>
      <w:r/>
    </w:p>
    <w:p>
      <w:pPr>
        <w:spacing w:before="50" w:after="50"/>
        <w:rPr>
          <w:rFonts w:hint="eastAsia" w:ascii="宋体" w:hAnsi="宋体"/>
          <w:b w:val="0"/>
          <w:bCs w:val="0"/>
          <w:i w:val="0"/>
          <w:iCs/>
          <w:color w:val="000000"/>
          <w:sz w:val="24"/>
          <w:u w:val="single"/>
        </w:rPr>
      </w:pPr>
      <w:r>
        <w:rPr>
          <w:rFonts w:hint="eastAsia" w:ascii="宋体" w:hAnsi="宋体"/>
          <w:b w:val="0"/>
          <w:bCs w:val="0"/>
          <w:i w:val="0"/>
          <w:iCs/>
          <w:color w:val="000000"/>
          <w:sz w:val="24"/>
          <w:u w:val="single"/>
        </w:rPr>
        <w:t xml:space="preserve">文件1  法定代表人身份证明书</w:t>
      </w:r>
      <w:r>
        <w:rPr>
          <w:rFonts w:hint="eastAsia" w:ascii="宋体" w:hAnsi="宋体"/>
          <w:b w:val="0"/>
          <w:bCs w:val="0"/>
          <w:i w:val="0"/>
          <w:iCs/>
          <w:color w:val="000000"/>
          <w:sz w:val="24"/>
          <w:u w:val="single"/>
          <w:lang w:val="en-US" w:eastAsia="zh-CN"/>
        </w:rPr>
        <w:t xml:space="preserve">或</w:t>
      </w:r>
      <w:r>
        <w:rPr>
          <w:rFonts w:hint="eastAsia" w:ascii="宋体" w:hAnsi="宋体"/>
          <w:b w:val="0"/>
          <w:bCs w:val="0"/>
          <w:i w:val="0"/>
          <w:iCs/>
          <w:color w:val="000000"/>
          <w:sz w:val="24"/>
          <w:u w:val="single"/>
        </w:rPr>
        <w:t xml:space="preserve">授权书；</w:t>
      </w:r>
      <w:r/>
    </w:p>
    <w:p>
      <w:pPr>
        <w:spacing w:before="50" w:after="50"/>
        <w:rPr>
          <w:rFonts w:hint="eastAsia" w:ascii="宋体" w:hAnsi="宋体"/>
          <w:b w:val="0"/>
          <w:bCs w:val="0"/>
          <w:i w:val="0"/>
          <w:iCs/>
          <w:sz w:val="24"/>
          <w:u w:val="single"/>
        </w:rPr>
      </w:pPr>
      <w:r>
        <w:rPr>
          <w:rFonts w:hint="eastAsia" w:ascii="宋体" w:hAnsi="宋体"/>
          <w:b w:val="0"/>
          <w:bCs w:val="0"/>
          <w:i w:val="0"/>
          <w:iCs/>
          <w:sz w:val="24"/>
          <w:u w:val="single"/>
        </w:rPr>
        <w:t xml:space="preserve">文件2</w:t>
      </w:r>
      <w:r>
        <w:rPr>
          <w:rFonts w:hint="eastAsia" w:ascii="宋体" w:hAnsi="宋体"/>
          <w:b w:val="0"/>
          <w:bCs w:val="0"/>
          <w:i w:val="0"/>
          <w:iCs/>
          <w:sz w:val="24"/>
          <w:u w:val="single"/>
          <w:lang w:val="en-US" w:eastAsia="zh-CN"/>
        </w:rPr>
        <w:t xml:space="preserve">  </w:t>
      </w:r>
      <w:r>
        <w:rPr>
          <w:rFonts w:hint="eastAsia" w:ascii="宋体" w:hAnsi="宋体"/>
          <w:b w:val="0"/>
          <w:bCs w:val="0"/>
          <w:i w:val="0"/>
          <w:iCs/>
          <w:sz w:val="24"/>
          <w:u w:val="single"/>
        </w:rPr>
        <w:t xml:space="preserve">供应商基本资格条件承诺书；</w:t>
      </w:r>
      <w:r/>
    </w:p>
    <w:p>
      <w:pPr>
        <w:spacing w:before="50" w:after="50"/>
        <w:rPr>
          <w:rFonts w:ascii="宋体" w:hAnsi="宋体"/>
          <w:b w:val="0"/>
          <w:bCs w:val="0"/>
          <w:i w:val="0"/>
          <w:iCs/>
          <w:sz w:val="24"/>
          <w:u w:val="single"/>
        </w:rPr>
      </w:pPr>
      <w:r>
        <w:rPr>
          <w:rFonts w:hint="eastAsia" w:ascii="宋体" w:hAnsi="宋体"/>
          <w:b w:val="0"/>
          <w:bCs w:val="0"/>
          <w:i w:val="0"/>
          <w:iCs/>
          <w:sz w:val="24"/>
          <w:u w:val="single"/>
        </w:rPr>
        <w:t xml:space="preserve">文件</w:t>
      </w:r>
      <w:r>
        <w:rPr>
          <w:rFonts w:hint="eastAsia" w:ascii="宋体" w:hAnsi="宋体"/>
          <w:b w:val="0"/>
          <w:bCs w:val="0"/>
          <w:i w:val="0"/>
          <w:iCs/>
          <w:sz w:val="24"/>
          <w:u w:val="single"/>
          <w:lang w:val="en-US" w:eastAsia="zh-CN"/>
        </w:rPr>
        <w:t xml:space="preserve">3  </w:t>
      </w:r>
      <w:r>
        <w:rPr>
          <w:rFonts w:ascii="宋体" w:hAnsi="宋体"/>
          <w:b w:val="0"/>
          <w:bCs w:val="0"/>
          <w:i w:val="0"/>
          <w:iCs/>
          <w:sz w:val="24"/>
          <w:u w:val="single"/>
        </w:rPr>
        <w:t xml:space="preserve">法人或者其他组织的营业执照等证明文件，自然人的身份证明</w:t>
      </w:r>
      <w:r>
        <w:rPr>
          <w:rFonts w:hint="eastAsia" w:ascii="宋体" w:hAnsi="宋体"/>
          <w:b w:val="0"/>
          <w:bCs w:val="0"/>
          <w:i w:val="0"/>
          <w:iCs/>
          <w:sz w:val="24"/>
          <w:u w:val="single"/>
        </w:rPr>
        <w:t xml:space="preserve">（复印件）</w:t>
      </w:r>
      <w:r>
        <w:rPr>
          <w:rFonts w:ascii="宋体" w:hAnsi="宋体"/>
          <w:b w:val="0"/>
          <w:bCs w:val="0"/>
          <w:i w:val="0"/>
          <w:iCs/>
          <w:sz w:val="24"/>
          <w:u w:val="single"/>
        </w:rPr>
        <w:t xml:space="preserve">；</w:t>
      </w:r>
      <w:r/>
    </w:p>
    <w:p>
      <w:pPr>
        <w:spacing w:before="50" w:after="50"/>
        <w:rPr>
          <w:rFonts w:hint="eastAsia" w:ascii="宋体" w:hAnsi="宋体"/>
          <w:b w:val="0"/>
          <w:bCs w:val="0"/>
          <w:i w:val="0"/>
          <w:iCs/>
          <w:sz w:val="24"/>
          <w:u w:val="single"/>
        </w:rPr>
      </w:pPr>
      <w:r>
        <w:rPr>
          <w:rFonts w:hint="eastAsia" w:ascii="宋体" w:hAnsi="宋体"/>
          <w:b w:val="0"/>
          <w:bCs w:val="0"/>
          <w:i w:val="0"/>
          <w:iCs/>
          <w:sz w:val="24"/>
          <w:u w:val="single"/>
        </w:rPr>
      </w:r>
      <w:r/>
    </w:p>
    <w:p>
      <w:pPr>
        <w:ind w:left="129" w:firstLine="1205"/>
        <w:spacing w:before="50" w:after="50"/>
        <w:rPr>
          <w:rFonts w:hint="eastAsia" w:ascii="宋体" w:hAnsi="宋体"/>
          <w:b/>
          <w:bCs/>
          <w:i/>
          <w:sz w:val="24"/>
          <w:u w:val="single"/>
        </w:rPr>
      </w:pPr>
      <w:r>
        <w:rPr>
          <w:rFonts w:hint="eastAsia" w:ascii="宋体" w:hAnsi="宋体"/>
          <w:b/>
          <w:bCs/>
          <w:i/>
          <w:sz w:val="24"/>
          <w:u w:val="single"/>
        </w:rPr>
      </w:r>
      <w:r/>
    </w:p>
    <w:p>
      <w:pPr>
        <w:ind w:left="129" w:firstLine="1205"/>
        <w:spacing w:before="50" w:after="50"/>
        <w:rPr>
          <w:rFonts w:hint="eastAsia" w:ascii="宋体" w:hAnsi="宋体"/>
          <w:b/>
          <w:bCs/>
          <w:i/>
          <w:sz w:val="24"/>
          <w:u w:val="single"/>
        </w:rPr>
      </w:pPr>
      <w:r>
        <w:rPr>
          <w:rFonts w:hint="eastAsia" w:ascii="宋体" w:hAnsi="宋体"/>
          <w:b/>
          <w:bCs/>
          <w:i/>
          <w:sz w:val="24"/>
          <w:u w:val="single"/>
        </w:rPr>
      </w:r>
      <w:r/>
    </w:p>
    <w:p>
      <w:pPr>
        <w:ind w:left="129" w:firstLine="1205"/>
        <w:spacing w:before="50" w:after="50"/>
        <w:rPr>
          <w:rFonts w:hint="eastAsia" w:ascii="宋体" w:hAnsi="宋体"/>
          <w:b/>
          <w:bCs/>
          <w:i/>
          <w:sz w:val="24"/>
          <w:u w:val="single"/>
        </w:rPr>
      </w:pPr>
      <w:r>
        <w:rPr>
          <w:rFonts w:hint="eastAsia" w:ascii="宋体" w:hAnsi="宋体"/>
          <w:b/>
          <w:bCs/>
          <w:i/>
          <w:sz w:val="24"/>
          <w:u w:val="single"/>
        </w:rPr>
      </w:r>
      <w:r/>
    </w:p>
    <w:p>
      <w:pPr>
        <w:ind w:left="129" w:firstLine="1205"/>
        <w:spacing w:before="50" w:after="50"/>
        <w:rPr>
          <w:rFonts w:hint="eastAsia" w:ascii="宋体" w:hAnsi="宋体"/>
          <w:b/>
          <w:bCs/>
          <w:i/>
          <w:sz w:val="24"/>
          <w:u w:val="single"/>
        </w:rPr>
      </w:pPr>
      <w:r>
        <w:rPr>
          <w:rFonts w:hint="eastAsia" w:ascii="宋体" w:hAnsi="宋体"/>
          <w:b/>
          <w:bCs/>
          <w:i/>
          <w:sz w:val="24"/>
          <w:u w:val="single"/>
        </w:rPr>
      </w:r>
      <w:r/>
    </w:p>
    <w:p>
      <w:pPr>
        <w:ind w:left="129" w:firstLine="1205"/>
        <w:spacing w:before="50" w:after="50"/>
        <w:rPr>
          <w:rFonts w:hint="eastAsia" w:ascii="宋体" w:hAnsi="宋体"/>
          <w:b/>
          <w:bCs/>
          <w:i/>
          <w:sz w:val="24"/>
          <w:u w:val="single"/>
        </w:rPr>
      </w:pPr>
      <w:r>
        <w:rPr>
          <w:rFonts w:hint="eastAsia" w:ascii="宋体" w:hAnsi="宋体"/>
          <w:b/>
          <w:bCs/>
          <w:i/>
          <w:sz w:val="24"/>
          <w:u w:val="single"/>
        </w:rPr>
      </w:r>
      <w:r/>
    </w:p>
    <w:p>
      <w:pPr>
        <w:ind w:firstLine="480"/>
        <w:spacing w:before="50" w:after="50"/>
        <w:rPr>
          <w:rFonts w:hint="eastAsia" w:ascii="宋体" w:hAnsi="宋体"/>
          <w:sz w:val="24"/>
          <w:szCs w:val="24"/>
        </w:rPr>
      </w:pPr>
      <w:r>
        <w:rPr>
          <w:rFonts w:hint="eastAsia" w:ascii="宋体" w:hAnsi="宋体"/>
          <w:sz w:val="24"/>
          <w:szCs w:val="24"/>
        </w:rPr>
      </w:r>
      <w:r/>
    </w:p>
    <w:p>
      <w:pPr>
        <w:ind w:firstLine="480"/>
        <w:jc w:val="left"/>
        <w:spacing w:before="50" w:after="145"/>
        <w:rPr>
          <w:rFonts w:hint="eastAsia" w:ascii="宋体" w:hAnsi="宋体" w:eastAsia="仿宋_GB2312"/>
          <w:sz w:val="24"/>
          <w:szCs w:val="24"/>
        </w:rPr>
      </w:pPr>
      <w:r>
        <w:rPr>
          <w:rFonts w:hint="eastAsia" w:ascii="宋体" w:hAnsi="宋体" w:eastAsia="仿宋_GB2312"/>
          <w:sz w:val="24"/>
          <w:szCs w:val="24"/>
        </w:rPr>
      </w:r>
      <w:r/>
    </w:p>
    <w:p>
      <w:pPr>
        <w:jc w:val="left"/>
        <w:rPr>
          <w:rFonts w:hint="eastAsia" w:ascii="宋体" w:hAnsi="宋体" w:eastAsia="宋体"/>
          <w:b/>
          <w:bCs w:val="0"/>
          <w:sz w:val="36"/>
          <w:szCs w:val="36"/>
          <w:lang w:val="en-US" w:eastAsia="zh-CN"/>
        </w:rPr>
      </w:pPr>
      <w:r>
        <w:rPr>
          <w:rFonts w:ascii="宋体" w:hAnsi="宋体"/>
          <w:bCs/>
        </w:rPr>
        <w:br w:type="page" w:clear="all"/>
      </w:r>
      <w:bookmarkEnd w:id="155"/>
      <w:r/>
      <w:bookmarkEnd w:id="156"/>
      <w:r/>
      <w:bookmarkEnd w:id="157"/>
      <w:r/>
      <w:bookmarkEnd w:id="158"/>
      <w:r/>
      <w:bookmarkEnd w:id="159"/>
      <w:r/>
      <w:bookmarkEnd w:id="160"/>
      <w:r/>
      <w:bookmarkEnd w:id="161"/>
      <w:r>
        <w:rPr>
          <w:rFonts w:hint="eastAsia" w:ascii="宋体" w:hAnsi="宋体"/>
          <w:b/>
          <w:bCs w:val="0"/>
          <w:sz w:val="36"/>
          <w:szCs w:val="36"/>
          <w:lang w:val="en-US" w:eastAsia="zh-CN"/>
        </w:rPr>
        <w:t xml:space="preserve">附件：</w:t>
      </w:r>
      <w:r/>
    </w:p>
    <w:p>
      <w:pPr>
        <w:jc w:val="center"/>
        <w:widowControl/>
        <w:rPr>
          <w:rFonts w:ascii="宋体" w:hAnsi="宋体"/>
          <w:color w:val="auto"/>
          <w:sz w:val="28"/>
          <w:szCs w:val="28"/>
        </w:rPr>
      </w:pPr>
      <w:r>
        <w:rPr>
          <w:rFonts w:hint="eastAsia" w:ascii="宋体" w:hAnsi="宋体" w:eastAsia="宋体" w:cs="Times New Roman"/>
          <w:b/>
          <w:sz w:val="32"/>
          <w:szCs w:val="32"/>
          <w:lang w:val="en-US" w:eastAsia="zh-CN"/>
        </w:rPr>
        <w:t xml:space="preserve">一、</w:t>
      </w:r>
      <w:bookmarkStart w:id="163" w:name="_Toc462564147"/>
      <w:r>
        <w:rPr>
          <w:rFonts w:hint="eastAsia" w:ascii="宋体" w:hAnsi="宋体"/>
          <w:color w:val="auto"/>
          <w:sz w:val="28"/>
          <w:szCs w:val="28"/>
        </w:rPr>
        <w:t xml:space="preserve">法定代表人身份证明书</w:t>
      </w:r>
      <w:r>
        <w:rPr>
          <w:rFonts w:hint="eastAsia" w:ascii="宋体" w:hAnsi="宋体"/>
          <w:color w:val="auto"/>
          <w:sz w:val="28"/>
          <w:szCs w:val="28"/>
          <w:lang w:val="en-US" w:eastAsia="zh-CN"/>
        </w:rPr>
        <w:t xml:space="preserve">或</w:t>
      </w:r>
      <w:r>
        <w:rPr>
          <w:rFonts w:hint="eastAsia" w:ascii="宋体" w:hAnsi="宋体"/>
          <w:color w:val="auto"/>
          <w:sz w:val="28"/>
          <w:szCs w:val="28"/>
        </w:rPr>
        <w:t xml:space="preserve">授权委托书</w:t>
      </w:r>
      <w:r/>
    </w:p>
    <w:p>
      <w:pPr>
        <w:pStyle w:val="998"/>
        <w:ind w:firstLine="0"/>
        <w:spacing w:before="0" w:after="0" w:line="360" w:lineRule="exact"/>
        <w:rPr>
          <w:rFonts w:ascii="宋体" w:hAnsi="宋体"/>
          <w:color w:val="auto"/>
        </w:rPr>
      </w:pPr>
      <w:r>
        <w:rPr>
          <w:rFonts w:ascii="宋体" w:hAnsi="宋体"/>
          <w:color w:val="auto"/>
        </w:rPr>
      </w:r>
      <w:r/>
    </w:p>
    <w:p>
      <w:pPr>
        <w:jc w:val="center"/>
        <w:spacing w:line="500" w:lineRule="exact"/>
        <w:rPr>
          <w:rFonts w:ascii="宋体" w:hAnsi="宋体"/>
          <w:color w:val="auto"/>
          <w:sz w:val="32"/>
          <w:szCs w:val="32"/>
        </w:rPr>
      </w:pPr>
      <w:r>
        <w:rPr>
          <w:rFonts w:hint="eastAsia" w:ascii="宋体" w:hAnsi="宋体"/>
          <w:color w:val="auto"/>
          <w:sz w:val="32"/>
          <w:szCs w:val="32"/>
        </w:rPr>
        <w:t xml:space="preserve">法定代表人身份证明书</w:t>
      </w:r>
      <w:r/>
    </w:p>
    <w:p>
      <w:pPr>
        <w:spacing w:line="500" w:lineRule="exact"/>
        <w:rPr>
          <w:rFonts w:ascii="宋体" w:hAnsi="宋体"/>
          <w:b/>
          <w:color w:val="auto"/>
          <w:szCs w:val="21"/>
        </w:rPr>
      </w:pPr>
      <w:r>
        <w:rPr>
          <w:rFonts w:ascii="宋体" w:hAnsi="宋体"/>
          <w:b/>
          <w:color w:val="auto"/>
          <w:szCs w:val="21"/>
        </w:rPr>
      </w:r>
      <w:r/>
    </w:p>
    <w:p>
      <w:pPr>
        <w:ind w:firstLine="612"/>
        <w:spacing w:line="72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72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72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 xml:space="preserve">  </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 xml:space="preserve">       </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72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ind w:firstLine="610"/>
        <w:spacing w:line="72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hint="eastAsia"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720" w:lineRule="auto"/>
        <w:rPr>
          <w:rFonts w:ascii="宋体" w:hAnsi="宋体"/>
          <w:color w:val="auto"/>
          <w:sz w:val="24"/>
          <w:szCs w:val="24"/>
        </w:rPr>
      </w:pPr>
      <w:r>
        <w:rPr>
          <w:rFonts w:hint="eastAsia" w:ascii="宋体" w:hAnsi="宋体"/>
          <w:color w:val="auto"/>
          <w:sz w:val="24"/>
          <w:szCs w:val="24"/>
        </w:rPr>
        <w:t xml:space="preserve">姓    名：</w:t>
      </w:r>
      <w:r>
        <w:rPr>
          <w:rFonts w:hint="eastAsia" w:ascii="宋体" w:hAnsi="宋体"/>
          <w:color w:val="auto"/>
          <w:sz w:val="24"/>
          <w:szCs w:val="24"/>
          <w:u w:val="single"/>
        </w:rPr>
        <w:t xml:space="preserve">         </w:t>
      </w:r>
      <w:r>
        <w:rPr>
          <w:rFonts w:hint="eastAsia" w:ascii="宋体" w:hAnsi="宋体"/>
          <w:color w:val="auto"/>
          <w:sz w:val="24"/>
          <w:szCs w:val="24"/>
        </w:rPr>
        <w:t xml:space="preserve"> 性别：</w:t>
      </w:r>
      <w:r>
        <w:rPr>
          <w:rFonts w:hint="eastAsia" w:ascii="宋体" w:hAnsi="宋体"/>
          <w:color w:val="auto"/>
          <w:sz w:val="24"/>
          <w:szCs w:val="24"/>
          <w:u w:val="single"/>
        </w:rPr>
        <w:t xml:space="preserve">        </w:t>
      </w:r>
      <w:r>
        <w:rPr>
          <w:rFonts w:hint="eastAsia" w:ascii="宋体" w:hAnsi="宋体"/>
          <w:color w:val="auto"/>
          <w:sz w:val="24"/>
          <w:szCs w:val="24"/>
        </w:rPr>
        <w:t xml:space="preserve">年龄：</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ind w:firstLine="610"/>
        <w:spacing w:line="720" w:lineRule="auto"/>
        <w:rPr>
          <w:rFonts w:ascii="宋体" w:hAnsi="宋体"/>
          <w:color w:val="auto"/>
          <w:sz w:val="24"/>
          <w:szCs w:val="24"/>
          <w:u w:val="single"/>
        </w:rPr>
      </w:pPr>
      <w:r>
        <w:rPr>
          <w:rFonts w:hint="eastAsia" w:ascii="宋体" w:hAnsi="宋体"/>
          <w:color w:val="auto"/>
          <w:sz w:val="24"/>
          <w:szCs w:val="24"/>
        </w:rPr>
        <w:t xml:space="preserve">身份证号码</w:t>
      </w:r>
      <w:r>
        <w:rPr>
          <w:rFonts w:hint="eastAsia" w:ascii="宋体" w:hAnsi="宋体"/>
          <w:color w:val="auto"/>
          <w:sz w:val="24"/>
          <w:szCs w:val="24"/>
          <w:u w:val="single"/>
        </w:rPr>
        <w:t xml:space="preserve">                                 </w:t>
      </w:r>
      <w:r/>
    </w:p>
    <w:p>
      <w:pPr>
        <w:ind w:firstLine="610"/>
        <w:spacing w:line="72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color w:val="auto"/>
          <w:sz w:val="24"/>
          <w:szCs w:val="24"/>
          <w:u w:val="single"/>
        </w:rPr>
        <w:t xml:space="preserve">          （</w:t>
      </w:r>
      <w:r>
        <w:rPr>
          <w:rFonts w:hint="eastAsia" w:ascii="宋体" w:hAnsi="宋体"/>
          <w:color w:val="auto"/>
          <w:sz w:val="24"/>
          <w:szCs w:val="24"/>
          <w:u w:val="single"/>
          <w:lang w:eastAsia="zh-CN"/>
        </w:rPr>
        <w:t xml:space="preserve">响应</w:t>
      </w:r>
      <w:r>
        <w:rPr>
          <w:rFonts w:hint="eastAsia" w:ascii="宋体" w:hAnsi="宋体"/>
          <w:color w:val="auto"/>
          <w:sz w:val="24"/>
          <w:szCs w:val="24"/>
          <w:u w:val="single"/>
        </w:rPr>
        <w:t xml:space="preserve">人单位名称）         </w:t>
      </w:r>
      <w:r>
        <w:rPr>
          <w:rFonts w:hint="eastAsia" w:ascii="宋体" w:hAnsi="宋体"/>
          <w:color w:val="auto"/>
          <w:sz w:val="24"/>
          <w:szCs w:val="24"/>
        </w:rPr>
        <w:t xml:space="preserve">的法定代表人。</w:t>
      </w:r>
      <w:r/>
    </w:p>
    <w:p>
      <w:pPr>
        <w:ind w:firstLine="610"/>
        <w:spacing w:line="720" w:lineRule="auto"/>
        <w:rPr>
          <w:rFonts w:ascii="宋体" w:hAnsi="宋体"/>
          <w:color w:val="auto"/>
          <w:sz w:val="24"/>
          <w:szCs w:val="24"/>
        </w:rPr>
      </w:pPr>
      <w:r>
        <w:rPr>
          <w:rFonts w:hint="eastAsia" w:ascii="宋体" w:hAnsi="宋体"/>
          <w:color w:val="auto"/>
          <w:sz w:val="24"/>
          <w:szCs w:val="24"/>
        </w:rPr>
        <w:t xml:space="preserve">特此证明。</w:t>
      </w:r>
      <w:r/>
    </w:p>
    <w:p>
      <w:pPr>
        <w:ind w:firstLine="480"/>
        <w:spacing w:line="72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u w:val="single"/>
        </w:rPr>
        <w:t xml:space="preserve">    （须附身份证复印件）                </w:t>
      </w:r>
      <w:r/>
    </w:p>
    <w:p>
      <w:pPr>
        <w:ind w:firstLine="4440"/>
        <w:spacing w:line="720" w:lineRule="auto"/>
        <w:tabs>
          <w:tab w:val="left" w:pos="720" w:leader="none"/>
          <w:tab w:val="left" w:pos="900" w:leader="none"/>
        </w:tabs>
        <w:rPr>
          <w:rFonts w:ascii="宋体" w:hAnsi="宋体"/>
          <w:color w:val="auto"/>
          <w:sz w:val="24"/>
          <w:szCs w:val="24"/>
          <w:u w:val="single"/>
        </w:rPr>
      </w:pPr>
      <w:r>
        <w:rPr>
          <w:rFonts w:hint="eastAsia" w:ascii="宋体" w:hAnsi="宋体"/>
          <w:color w:val="auto"/>
          <w:sz w:val="24"/>
          <w:szCs w:val="24"/>
          <w:lang w:eastAsia="zh-CN"/>
        </w:rPr>
        <w:t xml:space="preserve">响应</w:t>
      </w:r>
      <w:r>
        <w:rPr>
          <w:rFonts w:hint="eastAsia" w:ascii="宋体" w:hAnsi="宋体"/>
          <w:color w:val="auto"/>
          <w:sz w:val="24"/>
          <w:szCs w:val="24"/>
        </w:rPr>
        <w:t xml:space="preserve">人：</w:t>
      </w:r>
      <w:r>
        <w:rPr>
          <w:rFonts w:hint="eastAsia" w:ascii="宋体" w:hAnsi="宋体"/>
          <w:color w:val="auto"/>
          <w:sz w:val="24"/>
          <w:szCs w:val="24"/>
          <w:u w:val="single"/>
        </w:rPr>
        <w:t xml:space="preserve">       （盖法人公章）</w:t>
      </w:r>
      <w:r/>
    </w:p>
    <w:p>
      <w:pPr>
        <w:ind w:firstLine="4440"/>
        <w:spacing w:line="72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法定代表人签名或盖章</w:t>
      </w:r>
      <w:r>
        <w:rPr>
          <w:rFonts w:hint="eastAsia" w:ascii="宋体" w:hAnsi="宋体"/>
          <w:color w:val="auto"/>
          <w:sz w:val="24"/>
          <w:szCs w:val="24"/>
          <w:u w:val="single"/>
        </w:rPr>
        <w:t xml:space="preserve">：            </w:t>
      </w:r>
      <w:r/>
    </w:p>
    <w:p>
      <w:pPr>
        <w:ind w:firstLine="4440"/>
        <w:spacing w:line="720" w:lineRule="auto"/>
        <w:tabs>
          <w:tab w:val="left" w:pos="720" w:leader="none"/>
          <w:tab w:val="left" w:pos="900" w:leader="none"/>
        </w:tabs>
        <w:rPr>
          <w:rFonts w:ascii="宋体" w:hAnsi="宋体"/>
          <w:color w:val="auto"/>
          <w:szCs w:val="21"/>
        </w:rPr>
      </w:pPr>
      <w:r>
        <w:rPr>
          <w:rFonts w:hint="eastAsia" w:ascii="宋体" w:hAnsi="宋体"/>
          <w:color w:val="auto"/>
          <w:sz w:val="24"/>
          <w:szCs w:val="24"/>
        </w:rPr>
        <w:t xml:space="preserve">日 期：</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jc w:val="left"/>
        <w:widowControl/>
        <w:rPr>
          <w:rFonts w:ascii="宋体" w:hAnsi="宋体"/>
          <w:color w:val="auto"/>
        </w:rPr>
      </w:pPr>
      <w:r>
        <w:rPr>
          <w:rFonts w:ascii="宋体" w:hAnsi="宋体"/>
          <w:color w:val="auto"/>
        </w:rPr>
      </w:r>
      <w:r/>
    </w:p>
    <w:p>
      <w:pPr>
        <w:jc w:val="center"/>
        <w:spacing w:after="100" w:afterAutospacing="1" w:line="360" w:lineRule="auto"/>
        <w:rPr>
          <w:rFonts w:ascii="宋体" w:hAnsi="宋体"/>
          <w:color w:val="auto"/>
          <w:sz w:val="32"/>
          <w:szCs w:val="32"/>
        </w:rPr>
      </w:pPr>
      <w:r>
        <w:rPr>
          <w:rFonts w:hint="eastAsia" w:ascii="宋体" w:hAnsi="宋体"/>
          <w:color w:val="auto"/>
          <w:sz w:val="32"/>
          <w:szCs w:val="32"/>
        </w:rPr>
        <w:t xml:space="preserve">授权委托书</w:t>
      </w:r>
      <w:r/>
    </w:p>
    <w:p>
      <w:pPr>
        <w:ind w:firstLine="435"/>
        <w:spacing w:line="500" w:lineRule="exact"/>
        <w:rPr>
          <w:rFonts w:ascii="宋体" w:hAnsi="宋体"/>
          <w:color w:val="auto"/>
          <w:sz w:val="24"/>
          <w:szCs w:val="24"/>
          <w:u w:val="single"/>
        </w:rPr>
      </w:pPr>
      <w:r>
        <w:rPr>
          <w:rFonts w:hint="eastAsia" w:ascii="宋体" w:hAnsi="宋体"/>
          <w:color w:val="auto"/>
          <w:sz w:val="24"/>
          <w:szCs w:val="24"/>
        </w:rPr>
        <w:t xml:space="preserve">委托人（</w:t>
      </w:r>
      <w:r>
        <w:rPr>
          <w:rFonts w:hint="eastAsia" w:ascii="宋体" w:hAnsi="宋体"/>
          <w:color w:val="auto"/>
          <w:sz w:val="24"/>
          <w:szCs w:val="24"/>
          <w:lang w:eastAsia="zh-CN"/>
        </w:rPr>
        <w:t xml:space="preserve">响应</w:t>
      </w:r>
      <w:r>
        <w:rPr>
          <w:rFonts w:hint="eastAsia" w:ascii="宋体" w:hAnsi="宋体"/>
          <w:color w:val="auto"/>
          <w:sz w:val="24"/>
          <w:szCs w:val="24"/>
        </w:rPr>
        <w:t xml:space="preserve">人）：</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u w:val="single"/>
        </w:rPr>
      </w:pPr>
      <w:r>
        <w:rPr>
          <w:rFonts w:hint="eastAsia" w:ascii="宋体" w:hAnsi="宋体"/>
          <w:color w:val="auto"/>
          <w:sz w:val="24"/>
          <w:szCs w:val="24"/>
        </w:rPr>
        <w:t xml:space="preserve">法定代表人：</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rPr>
      </w:pPr>
      <w:r>
        <w:rPr>
          <w:rFonts w:hint="eastAsia" w:ascii="宋体" w:hAnsi="宋体"/>
          <w:color w:val="auto"/>
          <w:sz w:val="24"/>
          <w:szCs w:val="24"/>
        </w:rPr>
        <w:t xml:space="preserve">受委托人：</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u w:val="single"/>
        </w:rPr>
      </w:pPr>
      <w:r>
        <w:rPr>
          <w:rFonts w:hint="eastAsia" w:ascii="宋体" w:hAnsi="宋体"/>
          <w:color w:val="auto"/>
          <w:sz w:val="24"/>
          <w:szCs w:val="24"/>
        </w:rPr>
        <w:t xml:space="preserve">受委托人身份证号码：</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rPr>
      </w:pPr>
      <w:r>
        <w:rPr>
          <w:rFonts w:hint="eastAsia" w:ascii="宋体" w:hAnsi="宋体"/>
          <w:color w:val="auto"/>
          <w:sz w:val="24"/>
          <w:szCs w:val="24"/>
        </w:rPr>
        <w:t xml:space="preserve">受委托人电话：</w:t>
      </w:r>
      <w:r>
        <w:rPr>
          <w:rFonts w:hint="eastAsia" w:ascii="宋体" w:hAnsi="宋体"/>
          <w:color w:val="auto"/>
          <w:sz w:val="24"/>
          <w:szCs w:val="24"/>
          <w:u w:val="single"/>
        </w:rPr>
        <w:t xml:space="preserve">                                         </w:t>
      </w:r>
      <w:r/>
    </w:p>
    <w:p>
      <w:pPr>
        <w:ind w:firstLine="435"/>
        <w:spacing w:line="500" w:lineRule="exact"/>
        <w:rPr>
          <w:rFonts w:ascii="宋体" w:hAnsi="宋体"/>
          <w:color w:val="auto"/>
          <w:sz w:val="24"/>
          <w:szCs w:val="24"/>
        </w:rPr>
      </w:pPr>
      <w:r>
        <w:rPr>
          <w:rFonts w:hint="eastAsia" w:ascii="宋体" w:hAnsi="宋体"/>
          <w:color w:val="auto"/>
          <w:sz w:val="24"/>
          <w:szCs w:val="24"/>
        </w:rPr>
        <w:t xml:space="preserve">现委托上述受委托人在</w:t>
      </w:r>
      <w:r>
        <w:rPr>
          <w:rFonts w:hint="eastAsia" w:ascii="宋体" w:hAnsi="宋体"/>
          <w:color w:val="auto"/>
          <w:sz w:val="24"/>
          <w:szCs w:val="24"/>
          <w:u w:val="single"/>
        </w:rPr>
        <w:t xml:space="preserve">  （采购项目名称）              </w:t>
      </w:r>
      <w:r>
        <w:rPr>
          <w:rFonts w:hint="eastAsia" w:ascii="宋体" w:hAnsi="宋体"/>
          <w:color w:val="auto"/>
          <w:sz w:val="24"/>
          <w:szCs w:val="24"/>
        </w:rPr>
        <w:t xml:space="preserve">招标</w:t>
      </w:r>
      <w:r>
        <w:rPr>
          <w:rFonts w:hint="eastAsia" w:ascii="宋体" w:hAnsi="宋体"/>
          <w:color w:val="auto"/>
          <w:sz w:val="24"/>
          <w:szCs w:val="24"/>
          <w:lang w:eastAsia="zh-CN"/>
        </w:rPr>
        <w:t xml:space="preserve">响应</w:t>
      </w:r>
      <w:r>
        <w:rPr>
          <w:rFonts w:hint="eastAsia" w:ascii="宋体" w:hAnsi="宋体"/>
          <w:color w:val="auto"/>
          <w:sz w:val="24"/>
          <w:szCs w:val="24"/>
        </w:rPr>
        <w:t xml:space="preserve">活动中，作为委托人的授权委托人。</w:t>
      </w:r>
      <w:r/>
    </w:p>
    <w:p>
      <w:pPr>
        <w:ind w:firstLine="435"/>
        <w:spacing w:line="500" w:lineRule="exact"/>
        <w:rPr>
          <w:rFonts w:ascii="宋体" w:hAnsi="宋体"/>
          <w:color w:val="auto"/>
          <w:sz w:val="24"/>
          <w:szCs w:val="24"/>
          <w:u w:val="single"/>
        </w:rPr>
      </w:pPr>
      <w:r>
        <w:rPr>
          <w:rFonts w:hint="eastAsia" w:ascii="宋体" w:hAnsi="宋体"/>
          <w:color w:val="auto"/>
          <w:sz w:val="24"/>
          <w:szCs w:val="24"/>
        </w:rPr>
        <w:t xml:space="preserve">委托权限：领取招标文件、与招标人（采购代理机构）接洽各项</w:t>
      </w:r>
      <w:r>
        <w:rPr>
          <w:rFonts w:hint="eastAsia" w:ascii="宋体" w:hAnsi="宋体"/>
          <w:color w:val="auto"/>
          <w:sz w:val="24"/>
          <w:szCs w:val="24"/>
          <w:lang w:eastAsia="zh-CN"/>
        </w:rPr>
        <w:t xml:space="preserve">响应</w:t>
      </w:r>
      <w:r>
        <w:rPr>
          <w:rFonts w:hint="eastAsia" w:ascii="宋体" w:hAnsi="宋体"/>
          <w:color w:val="auto"/>
          <w:sz w:val="24"/>
          <w:szCs w:val="24"/>
        </w:rPr>
        <w:t xml:space="preserve">事宜，编制、签署、递交、澄清、说明、补正</w:t>
      </w:r>
      <w:r>
        <w:rPr>
          <w:rFonts w:hint="eastAsia" w:ascii="宋体" w:hAnsi="宋体"/>
          <w:color w:val="auto"/>
          <w:sz w:val="24"/>
          <w:szCs w:val="24"/>
          <w:lang w:eastAsia="zh-CN"/>
        </w:rPr>
        <w:t xml:space="preserve">响应</w:t>
      </w:r>
      <w:r>
        <w:rPr>
          <w:rFonts w:hint="eastAsia" w:ascii="宋体" w:hAnsi="宋体"/>
          <w:color w:val="auto"/>
          <w:sz w:val="24"/>
          <w:szCs w:val="24"/>
        </w:rPr>
        <w:t xml:space="preserve">文件，参加开标，签订合同和处理有关事宜等特别授权。受委托人联独立行使的委托权限，其法律后果由委托人承担。</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授权委托人无转委托权。招标人（采购代理机构）有权拒绝其他任何代表委托人行使的</w:t>
      </w:r>
      <w:r>
        <w:rPr>
          <w:rFonts w:hint="eastAsia" w:ascii="宋体" w:hAnsi="宋体"/>
          <w:color w:val="auto"/>
          <w:sz w:val="24"/>
          <w:szCs w:val="24"/>
          <w:lang w:eastAsia="zh-CN"/>
        </w:rPr>
        <w:t xml:space="preserve">响应</w:t>
      </w:r>
      <w:r>
        <w:rPr>
          <w:rFonts w:hint="eastAsia" w:ascii="宋体" w:hAnsi="宋体"/>
          <w:color w:val="auto"/>
          <w:sz w:val="24"/>
          <w:szCs w:val="24"/>
        </w:rPr>
        <w:t xml:space="preserve">事宜，以及超出本授权范围的其他事宜。</w:t>
      </w:r>
      <w:r/>
    </w:p>
    <w:p>
      <w:pPr>
        <w:ind w:firstLine="435"/>
        <w:spacing w:line="500" w:lineRule="exact"/>
        <w:rPr>
          <w:rFonts w:ascii="宋体" w:hAnsi="宋体"/>
          <w:color w:val="auto"/>
          <w:sz w:val="24"/>
          <w:szCs w:val="24"/>
        </w:rPr>
      </w:pPr>
      <w:r>
        <w:rPr>
          <w:rFonts w:hint="eastAsia" w:ascii="宋体" w:hAnsi="宋体"/>
          <w:color w:val="auto"/>
          <w:sz w:val="24"/>
          <w:szCs w:val="24"/>
        </w:rPr>
        <w:t xml:space="preserve">委托期限自</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日起，至</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日止。</w:t>
      </w:r>
      <w:r/>
    </w:p>
    <w:p>
      <w:pPr>
        <w:spacing w:line="500" w:lineRule="exact"/>
        <w:rPr>
          <w:rFonts w:ascii="宋体" w:hAnsi="宋体"/>
          <w:color w:val="auto"/>
          <w:sz w:val="24"/>
          <w:szCs w:val="24"/>
        </w:rPr>
      </w:pPr>
      <w:r>
        <w:rPr>
          <w:rFonts w:ascii="宋体" w:hAnsi="宋体"/>
          <w:color w:val="auto"/>
          <w:sz w:val="24"/>
          <w:szCs w:val="24"/>
        </w:rPr>
      </w:r>
      <w:r/>
    </w:p>
    <w:p>
      <w:pPr>
        <w:ind w:firstLine="480"/>
        <w:spacing w:line="500" w:lineRule="exact"/>
        <w:tabs>
          <w:tab w:val="left" w:pos="720" w:leader="none"/>
          <w:tab w:val="left" w:pos="900" w:leader="none"/>
        </w:tabs>
        <w:rPr>
          <w:rFonts w:ascii="宋体" w:hAnsi="宋体"/>
          <w:color w:val="auto"/>
          <w:sz w:val="24"/>
          <w:szCs w:val="24"/>
          <w:u w:val="single"/>
        </w:rPr>
      </w:pPr>
      <w:r>
        <w:rPr>
          <w:rFonts w:hint="eastAsia" w:ascii="宋体" w:hAnsi="宋体"/>
          <w:color w:val="auto"/>
          <w:sz w:val="24"/>
          <w:szCs w:val="24"/>
          <w:u w:val="single"/>
        </w:rPr>
        <w:t xml:space="preserve">    （须附法定代表人、受委托人身份证复印件）                </w:t>
      </w:r>
      <w:r/>
    </w:p>
    <w:p>
      <w:pPr>
        <w:ind w:firstLine="3290"/>
        <w:spacing w:line="500" w:lineRule="exact"/>
        <w:rPr>
          <w:rFonts w:ascii="宋体" w:hAnsi="宋体"/>
          <w:color w:val="auto"/>
          <w:sz w:val="24"/>
          <w:szCs w:val="24"/>
        </w:rPr>
      </w:pPr>
      <w:r>
        <w:rPr>
          <w:rFonts w:ascii="宋体" w:hAnsi="宋体"/>
          <w:color w:val="auto"/>
          <w:sz w:val="24"/>
          <w:szCs w:val="24"/>
        </w:rPr>
      </w:r>
      <w:r/>
    </w:p>
    <w:p>
      <w:pPr>
        <w:ind w:firstLine="3290"/>
        <w:spacing w:line="500" w:lineRule="exact"/>
        <w:rPr>
          <w:rFonts w:ascii="宋体" w:hAnsi="宋体"/>
          <w:color w:val="auto"/>
          <w:sz w:val="24"/>
          <w:szCs w:val="24"/>
        </w:rPr>
      </w:pPr>
      <w:r>
        <w:rPr>
          <w:rFonts w:hint="eastAsia" w:ascii="宋体" w:hAnsi="宋体"/>
          <w:color w:val="auto"/>
          <w:sz w:val="24"/>
          <w:szCs w:val="24"/>
        </w:rPr>
        <w:t xml:space="preserve">委托人：</w:t>
      </w:r>
      <w:r>
        <w:rPr>
          <w:rFonts w:hint="eastAsia" w:ascii="宋体" w:hAnsi="宋体"/>
          <w:color w:val="auto"/>
          <w:sz w:val="24"/>
          <w:szCs w:val="24"/>
          <w:u w:val="single"/>
        </w:rPr>
        <w:t xml:space="preserve">                      </w:t>
      </w:r>
      <w:r>
        <w:rPr>
          <w:rFonts w:hint="eastAsia" w:ascii="宋体" w:hAnsi="宋体"/>
          <w:color w:val="auto"/>
          <w:sz w:val="24"/>
          <w:szCs w:val="24"/>
        </w:rPr>
        <w:t xml:space="preserve">（盖法人公章）</w:t>
      </w:r>
      <w:r/>
    </w:p>
    <w:p>
      <w:pPr>
        <w:ind w:firstLine="3290"/>
        <w:spacing w:line="500" w:lineRule="exact"/>
        <w:rPr>
          <w:rFonts w:ascii="宋体" w:hAnsi="宋体"/>
          <w:color w:val="auto"/>
          <w:sz w:val="24"/>
          <w:szCs w:val="24"/>
        </w:rPr>
      </w:pPr>
      <w:r>
        <w:rPr>
          <w:rFonts w:hint="eastAsia" w:ascii="宋体" w:hAnsi="宋体"/>
          <w:color w:val="auto"/>
          <w:sz w:val="24"/>
          <w:szCs w:val="24"/>
        </w:rPr>
        <w:t xml:space="preserve">法定代表人：</w:t>
      </w:r>
      <w:r>
        <w:rPr>
          <w:rFonts w:hint="eastAsia" w:ascii="宋体" w:hAnsi="宋体"/>
          <w:color w:val="auto"/>
          <w:sz w:val="24"/>
          <w:szCs w:val="24"/>
          <w:u w:val="single"/>
        </w:rPr>
        <w:t xml:space="preserve">                      </w:t>
      </w:r>
      <w:r>
        <w:rPr>
          <w:rFonts w:hint="eastAsia" w:ascii="宋体" w:hAnsi="宋体"/>
          <w:color w:val="auto"/>
          <w:sz w:val="24"/>
          <w:szCs w:val="24"/>
        </w:rPr>
        <w:t xml:space="preserve">（签字）</w:t>
      </w:r>
      <w:r/>
    </w:p>
    <w:p>
      <w:pPr>
        <w:ind w:firstLine="3290"/>
        <w:spacing w:line="500" w:lineRule="exact"/>
        <w:rPr>
          <w:rFonts w:ascii="宋体" w:hAnsi="宋体"/>
          <w:color w:val="auto"/>
          <w:sz w:val="24"/>
          <w:szCs w:val="24"/>
        </w:rPr>
      </w:pPr>
      <w:r>
        <w:rPr>
          <w:rFonts w:hint="eastAsia" w:ascii="宋体" w:hAnsi="宋体"/>
          <w:color w:val="auto"/>
          <w:sz w:val="24"/>
          <w:szCs w:val="24"/>
        </w:rPr>
        <w:t xml:space="preserve">受委托人：</w:t>
      </w:r>
      <w:r>
        <w:rPr>
          <w:rFonts w:hint="eastAsia" w:ascii="宋体" w:hAnsi="宋体"/>
          <w:color w:val="auto"/>
          <w:sz w:val="24"/>
          <w:szCs w:val="24"/>
          <w:u w:val="single"/>
        </w:rPr>
        <w:t xml:space="preserve">                        </w:t>
      </w:r>
      <w:r>
        <w:rPr>
          <w:rFonts w:hint="eastAsia" w:ascii="宋体" w:hAnsi="宋体"/>
          <w:color w:val="auto"/>
          <w:sz w:val="24"/>
          <w:szCs w:val="24"/>
        </w:rPr>
        <w:t xml:space="preserve">（签字）</w:t>
      </w:r>
      <w:r/>
    </w:p>
    <w:p>
      <w:pPr>
        <w:ind w:firstLine="3290"/>
        <w:spacing w:line="500" w:lineRule="exact"/>
        <w:rPr>
          <w:rFonts w:ascii="宋体" w:hAnsi="宋体"/>
          <w:color w:val="auto"/>
          <w:sz w:val="24"/>
          <w:szCs w:val="24"/>
        </w:rPr>
      </w:pPr>
      <w:r>
        <w:rPr>
          <w:rFonts w:ascii="宋体" w:hAnsi="宋体"/>
          <w:color w:val="auto"/>
          <w:sz w:val="24"/>
          <w:szCs w:val="24"/>
        </w:rPr>
      </w:r>
      <w:r/>
    </w:p>
    <w:p>
      <w:pPr>
        <w:jc w:val="center"/>
        <w:rPr>
          <w:rFonts w:hint="eastAsia" w:ascii="宋体" w:hAnsi="宋体"/>
          <w:b/>
          <w:bCs/>
          <w:sz w:val="24"/>
          <w:szCs w:val="24"/>
        </w:rPr>
      </w:pPr>
      <w:r>
        <w:rPr>
          <w:rFonts w:hint="eastAsia" w:ascii="宋体" w:hAnsi="宋体"/>
          <w:color w:val="auto"/>
          <w:sz w:val="24"/>
          <w:szCs w:val="24"/>
        </w:rPr>
        <w:t xml:space="preserve">年     月     日</w:t>
      </w:r>
      <w:r>
        <w:rPr>
          <w:rFonts w:hint="eastAsia" w:ascii="宋体" w:hAnsi="宋体"/>
          <w:b/>
          <w:bCs/>
          <w:sz w:val="24"/>
          <w:szCs w:val="24"/>
        </w:rPr>
        <w:t xml:space="preserve"> </w:t>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w:t>
      </w:r>
      <w:r>
        <w:rPr>
          <w:rFonts w:hint="eastAsia" w:ascii="仿宋_GB2312" w:hAnsi="仿宋_GB2312" w:eastAsia="仿宋_GB2312" w:cs="仿宋_GB2312"/>
          <w:sz w:val="28"/>
          <w:szCs w:val="28"/>
          <w:lang w:val="en-US" w:eastAsia="zh-CN"/>
        </w:rPr>
        <w:t xml:space="preserve">不符合</w:t>
      </w:r>
      <w:r>
        <w:rPr>
          <w:rFonts w:hint="eastAsia" w:ascii="仿宋_GB2312" w:hAnsi="仿宋_GB2312" w:eastAsia="仿宋_GB2312" w:cs="仿宋_GB2312"/>
          <w:sz w:val="28"/>
          <w:szCs w:val="28"/>
        </w:rPr>
        <w:t xml:space="preserve">本项目采购文件所列情形之一。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hint="eastAsia" w:ascii="宋体" w:hAnsi="宋体"/>
          <w:b/>
          <w:bCs/>
          <w:sz w:val="24"/>
          <w:szCs w:val="24"/>
        </w:rPr>
      </w:pPr>
      <w:r>
        <w:rPr>
          <w:rFonts w:hint="eastAsia" w:ascii="宋体" w:hAnsi="宋体"/>
          <w:b/>
          <w:bCs/>
          <w:sz w:val="24"/>
          <w:szCs w:val="24"/>
        </w:rPr>
        <w:br w:type="page" w:clear="all"/>
      </w:r>
      <w:r/>
    </w:p>
    <w:p>
      <w:pPr>
        <w:jc w:val="center"/>
        <w:rPr>
          <w:rFonts w:hint="eastAsia" w:ascii="宋体" w:hAnsi="宋体" w:eastAsia="宋体" w:cs="Times New Roman"/>
          <w:b/>
          <w:sz w:val="32"/>
          <w:szCs w:val="32"/>
          <w:lang w:val="en-US" w:eastAsia="zh-CN"/>
        </w:rPr>
      </w:pPr>
      <w:r/>
      <w:bookmarkStart w:id="164" w:name="_Toc367785041"/>
      <w:r>
        <w:rPr>
          <w:rFonts w:hint="eastAsia" w:ascii="宋体" w:hAnsi="宋体"/>
          <w:b/>
          <w:bCs/>
          <w:sz w:val="24"/>
          <w:szCs w:val="24"/>
          <w:lang w:val="en-US" w:eastAsia="zh-CN"/>
        </w:rPr>
        <w:t xml:space="preserve">二</w:t>
      </w:r>
      <w:r>
        <w:rPr>
          <w:rFonts w:hint="eastAsia" w:ascii="宋体" w:hAnsi="宋体" w:eastAsia="宋体" w:cs="Times New Roman"/>
          <w:b/>
          <w:sz w:val="32"/>
          <w:szCs w:val="32"/>
          <w:lang w:val="en-US" w:eastAsia="zh-CN"/>
        </w:rPr>
        <w:t xml:space="preserve">、单一来源响应函</w:t>
      </w:r>
      <w:bookmarkEnd w:id="164"/>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numPr>
          <w:ilvl w:val="0"/>
          <w:numId w:val="6"/>
        </w:numPr>
        <w:ind w:firstLine="560"/>
        <w:jc w:val="left"/>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numPr>
          <w:ilvl w:val="0"/>
          <w:numId w:val="6"/>
        </w:numPr>
        <w:ind w:firstLine="560"/>
        <w:jc w:val="left"/>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按采购文件规定的各项要求，向买方提供所需货物、服务（包含与货物相关的服务及与服务相关的货物）。</w:t>
      </w:r>
      <w:r/>
    </w:p>
    <w:p>
      <w:pPr>
        <w:numPr>
          <w:ilvl w:val="0"/>
          <w:numId w:val="6"/>
        </w:numPr>
        <w:ind w:left="0"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w:t>
      </w:r>
      <w:r/>
    </w:p>
    <w:p>
      <w:pPr>
        <w:numPr>
          <w:ilvl w:val="0"/>
          <w:numId w:val="6"/>
        </w:numPr>
        <w:ind w:left="0"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numPr>
          <w:ilvl w:val="0"/>
          <w:numId w:val="6"/>
        </w:numPr>
        <w:ind w:left="0"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 xml:space="preserve">三、</w:t>
      </w:r>
      <w:r>
        <w:rPr>
          <w:rFonts w:hint="eastAsia" w:ascii="仿宋_GB2312" w:hAnsi="仿宋_GB2312" w:eastAsia="仿宋_GB2312" w:cs="仿宋_GB2312"/>
          <w:b/>
          <w:sz w:val="32"/>
          <w:szCs w:val="32"/>
        </w:rPr>
        <w:t xml:space="preserve">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w:t>
      </w:r>
      <w:r>
        <w:rPr>
          <w:rFonts w:hint="eastAsia" w:ascii="仿宋_GB2312" w:hAnsi="仿宋_GB2312" w:eastAsia="仿宋_GB2312" w:cs="仿宋_GB2312"/>
          <w:sz w:val="28"/>
          <w:szCs w:val="28"/>
          <w:lang w:val="en-US" w:eastAsia="zh-CN"/>
        </w:rPr>
        <w:t xml:space="preserve">单一来源</w:t>
      </w:r>
      <w:r>
        <w:rPr>
          <w:rFonts w:hint="eastAsia" w:ascii="仿宋_GB2312" w:hAnsi="仿宋_GB2312" w:eastAsia="仿宋_GB2312" w:cs="仿宋_GB2312"/>
          <w:sz w:val="28"/>
          <w:szCs w:val="28"/>
        </w:rPr>
        <w:t xml:space="preserve">文件的要求，并郑重承诺完全按照《采购需求》要求提供相应的服务。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四、合同草案条款响应。</w:t>
      </w:r>
      <w:r/>
    </w:p>
    <w:p>
      <w:pPr>
        <w:pStyle w:val="1008"/>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08"/>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spacing w:line="560" w:lineRule="exact"/>
        <w:rPr>
          <w:rFonts w:hint="eastAsia" w:ascii="宋体" w:hAnsi="宋体"/>
          <w:b/>
          <w:bCs/>
          <w:sz w:val="24"/>
          <w:szCs w:val="24"/>
        </w:rPr>
      </w:pPr>
      <w:r>
        <w:rPr>
          <w:rFonts w:hint="eastAsia" w:ascii="宋体" w:hAnsi="宋体"/>
          <w:b/>
          <w:bCs/>
          <w:sz w:val="24"/>
          <w:szCs w:val="24"/>
        </w:rPr>
      </w:r>
      <w:r/>
    </w:p>
    <w:p>
      <w:pPr>
        <w:jc w:val="center"/>
        <w:spacing w:before="120" w:line="560" w:lineRule="exact"/>
        <w:rPr>
          <w:rFonts w:hint="eastAsia" w:ascii="宋体" w:hAnsi="宋体"/>
          <w:b/>
          <w:sz w:val="32"/>
          <w:szCs w:val="32"/>
        </w:rPr>
      </w:pPr>
      <w:r>
        <w:rPr>
          <w:rFonts w:hint="eastAsia" w:ascii="宋体" w:hAnsi="宋体"/>
          <w:b/>
          <w:bCs/>
          <w:sz w:val="24"/>
          <w:szCs w:val="24"/>
        </w:rPr>
        <w:br w:type="page" w:clear="all"/>
      </w:r>
      <w:bookmarkEnd w:id="163"/>
      <w:r/>
      <w:bookmarkStart w:id="165" w:name="_Hlt26955041"/>
      <w:r/>
      <w:bookmarkEnd w:id="165"/>
      <w:r/>
      <w:bookmarkStart w:id="166" w:name="_格式3__银行出具的资信证明"/>
      <w:r/>
      <w:bookmarkEnd w:id="166"/>
      <w:r/>
      <w:bookmarkStart w:id="167" w:name="_Hlt26671380"/>
      <w:r/>
      <w:bookmarkEnd w:id="167"/>
      <w:r/>
      <w:bookmarkStart w:id="168" w:name="_Hlt26955070"/>
      <w:r/>
      <w:bookmarkEnd w:id="168"/>
      <w:r>
        <w:rPr>
          <w:rFonts w:hint="eastAsia" w:ascii="宋体" w:hAnsi="宋体"/>
          <w:b/>
          <w:bCs/>
          <w:sz w:val="24"/>
          <w:szCs w:val="24"/>
          <w:lang w:val="en-US" w:eastAsia="zh-CN"/>
        </w:rPr>
        <w:t xml:space="preserve">四</w:t>
      </w:r>
      <w:r>
        <w:rPr>
          <w:rFonts w:hint="eastAsia" w:ascii="宋体" w:hAnsi="宋体"/>
          <w:b/>
          <w:sz w:val="32"/>
          <w:szCs w:val="32"/>
        </w:rPr>
        <w:t xml:space="preserve">、投标报价构成表及分析说明(如有)</w:t>
      </w:r>
      <w:r/>
    </w:p>
    <w:p>
      <w:pPr>
        <w:jc w:val="center"/>
        <w:rPr>
          <w:rFonts w:hint="eastAsia" w:ascii="宋体" w:hAnsi="宋体"/>
          <w:sz w:val="24"/>
          <w:szCs w:val="24"/>
        </w:rPr>
      </w:pPr>
      <w:r>
        <w:rPr>
          <w:rFonts w:hint="eastAsia" w:ascii="宋体" w:hAnsi="宋体"/>
          <w:sz w:val="24"/>
          <w:szCs w:val="24"/>
        </w:rPr>
      </w:r>
      <w:r/>
    </w:p>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格式自拟</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5280"/>
        <w:rPr>
          <w:rFonts w:hint="eastAsia" w:ascii="宋体" w:hAnsi="宋体"/>
          <w:sz w:val="24"/>
          <w:szCs w:val="24"/>
        </w:rPr>
      </w:pPr>
      <w:r>
        <w:rPr>
          <w:rFonts w:hint="eastAsia" w:ascii="宋体" w:hAnsi="宋体"/>
          <w:sz w:val="24"/>
          <w:szCs w:val="24"/>
        </w:rPr>
      </w:r>
      <w:r/>
    </w:p>
    <w:p>
      <w:pPr>
        <w:rPr>
          <w:rFonts w:ascii="宋体" w:hAnsi="宋体"/>
        </w:rPr>
      </w:pPr>
      <w:r>
        <w:rPr>
          <w:rFonts w:ascii="宋体" w:hAnsi="宋体"/>
          <w:sz w:val="24"/>
          <w:szCs w:val="24"/>
        </w:rPr>
        <w:br w:type="page" w:clear="all"/>
      </w:r>
      <w:bookmarkEnd w:id="143"/>
      <w:r/>
      <w:bookmarkEnd w:id="144"/>
      <w:r/>
      <w:bookmarkEnd w:id="162"/>
      <w:r/>
      <w:r/>
    </w:p>
    <w:p>
      <w:pPr>
        <w:pStyle w:val="954"/>
        <w:rPr>
          <w:rFonts w:hint="eastAsia" w:ascii="宋体" w:hAnsi="宋体" w:eastAsia="宋体" w:cs="Times New Roman"/>
          <w:bCs w:val="0"/>
          <w:sz w:val="32"/>
          <w:szCs w:val="32"/>
        </w:rPr>
      </w:pPr>
      <w:r>
        <w:rPr>
          <w:rFonts w:hint="eastAsia" w:ascii="宋体" w:hAnsi="宋体" w:eastAsia="宋体" w:cs="Times New Roman"/>
          <w:bCs w:val="0"/>
          <w:sz w:val="32"/>
          <w:szCs w:val="32"/>
          <w:lang w:val="en-US" w:eastAsia="zh-CN"/>
        </w:rPr>
        <w:t xml:space="preserve">五、供应商认为</w:t>
      </w:r>
      <w:r>
        <w:rPr>
          <w:rFonts w:hint="eastAsia" w:ascii="宋体" w:hAnsi="宋体" w:eastAsia="宋体" w:cs="Times New Roman"/>
          <w:bCs w:val="0"/>
          <w:sz w:val="32"/>
          <w:szCs w:val="32"/>
        </w:rPr>
        <w:t xml:space="preserve">应列入投标文件的其他材料等部分</w:t>
      </w:r>
      <w:r/>
    </w:p>
    <w:p>
      <w:pPr>
        <w:jc w:val="center"/>
        <w:spacing w:line="500" w:lineRule="exact"/>
        <w:rPr>
          <w:rFonts w:hint="eastAsia" w:ascii="宋体" w:hAnsi="宋体"/>
          <w:bCs/>
          <w:sz w:val="24"/>
          <w:szCs w:val="24"/>
        </w:rPr>
      </w:pPr>
      <w:r>
        <w:rPr>
          <w:rFonts w:hint="eastAsia" w:ascii="宋体" w:hAnsi="宋体"/>
          <w:bCs/>
          <w:sz w:val="24"/>
          <w:szCs w:val="24"/>
        </w:rPr>
        <w:t xml:space="preserve">（以上内容由供应商自定</w:t>
      </w:r>
      <w:r>
        <w:rPr>
          <w:rFonts w:hint="eastAsia" w:ascii="宋体" w:hAnsi="宋体"/>
          <w:sz w:val="24"/>
          <w:szCs w:val="24"/>
        </w:rPr>
        <w:t xml:space="preserve">）</w:t>
      </w:r>
      <w:r/>
    </w:p>
    <w:p>
      <w:pPr>
        <w:pStyle w:val="998"/>
        <w:ind w:firstLine="0"/>
        <w:jc w:val="both"/>
        <w:rPr>
          <w:rFonts w:hint="eastAsia" w:ascii="黑体" w:eastAsia="黑体"/>
          <w:sz w:val="32"/>
          <w:szCs w:val="32"/>
        </w:rPr>
      </w:pPr>
      <w:r>
        <w:rPr>
          <w:rFonts w:hint="eastAsia" w:ascii="黑体" w:eastAsia="黑体"/>
          <w:sz w:val="32"/>
          <w:szCs w:val="32"/>
        </w:rPr>
      </w:r>
      <w:r/>
    </w:p>
    <w:p>
      <w:pPr>
        <w:pStyle w:val="998"/>
        <w:ind w:firstLine="0"/>
        <w:jc w:val="center"/>
        <w:rPr>
          <w:rFonts w:hint="eastAsia" w:ascii="黑体" w:eastAsia="黑体"/>
          <w:sz w:val="32"/>
          <w:szCs w:val="32"/>
        </w:rPr>
      </w:pPr>
      <w:r>
        <w:rPr>
          <w:rFonts w:hint="eastAsia" w:ascii="黑体" w:eastAsia="黑体"/>
          <w:sz w:val="32"/>
          <w:szCs w:val="32"/>
        </w:rPr>
      </w:r>
      <w:r/>
    </w:p>
    <w:p>
      <w:r/>
      <w:r/>
    </w:p>
    <w:p>
      <w:pPr>
        <w:ind w:firstLine="480"/>
        <w:jc w:val="center"/>
        <w:rPr>
          <w:rFonts w:hint="eastAsia" w:ascii="宋体" w:hAnsi="宋体"/>
          <w:bCs/>
          <w:sz w:val="24"/>
        </w:rPr>
      </w:pPr>
      <w:r>
        <w:rPr>
          <w:rFonts w:hint="eastAsia" w:ascii="宋体" w:hAnsi="宋体"/>
          <w:bCs/>
          <w:sz w:val="24"/>
        </w:rPr>
      </w:r>
      <w:r/>
    </w:p>
    <w:sectPr>
      <w:headerReference w:type="default" r:id="rId9"/>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
    <w:panose1 w:val="02010609060101010101"/>
  </w:font>
  <w:font w:name="等线">
    <w:panose1 w:val="02010600030101010101"/>
  </w:font>
  <w:font w:name="等线 Light">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link w:val="99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1">
    <w:name w:val="Heading 1"/>
    <w:basedOn w:val="770"/>
    <w:next w:val="770"/>
    <w:link w:val="805"/>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06"/>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07"/>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08"/>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09"/>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2"/>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3"/>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style>
  <w:style w:type="table" w:styleId="781" w:default="1">
    <w:name w:val="Normal Table"/>
    <w:uiPriority w:val="99"/>
    <w:semiHidden/>
    <w:unhideWhenUsed/>
    <w:tblPr>
      <w:tblCellMar>
        <w:left w:w="108" w:type="dxa"/>
        <w:top w:w="0" w:type="dxa"/>
        <w:right w:w="108" w:type="dxa"/>
        <w:bottom w:w="0" w:type="dxa"/>
      </w:tblCellMar>
    </w:tblPr>
  </w:style>
  <w:style w:type="paragraph" w:styleId="782">
    <w:name w:val="Body Text First Indent"/>
    <w:basedOn w:val="783"/>
    <w:uiPriority w:val="0"/>
    <w:qFormat/>
    <w:pPr>
      <w:ind w:firstLine="420"/>
    </w:pPr>
  </w:style>
  <w:style w:type="paragraph" w:styleId="783">
    <w:name w:val="Body Text"/>
    <w:basedOn w:val="770"/>
    <w:next w:val="784"/>
    <w:uiPriority w:val="0"/>
    <w:unhideWhenUsed/>
    <w:qFormat/>
    <w:pPr>
      <w:spacing w:after="120"/>
    </w:pPr>
  </w:style>
  <w:style w:type="paragraph" w:styleId="784">
    <w:name w:val="toc 2"/>
    <w:basedOn w:val="770"/>
    <w:next w:val="770"/>
    <w:uiPriority w:val="39"/>
    <w:unhideWhenUsed/>
    <w:pPr>
      <w:ind w:left="283" w:right="0" w:firstLine="0"/>
      <w:spacing w:after="57"/>
    </w:pPr>
  </w:style>
  <w:style w:type="paragraph" w:styleId="785">
    <w:name w:val="toc 7"/>
    <w:basedOn w:val="770"/>
    <w:next w:val="770"/>
    <w:uiPriority w:val="39"/>
    <w:unhideWhenUsed/>
    <w:pPr>
      <w:ind w:left="1701" w:right="0" w:firstLine="0"/>
      <w:spacing w:after="57"/>
    </w:pPr>
  </w:style>
  <w:style w:type="paragraph" w:styleId="786">
    <w:name w:val="Caption"/>
    <w:basedOn w:val="770"/>
    <w:next w:val="770"/>
    <w:uiPriority w:val="35"/>
    <w:semiHidden/>
    <w:unhideWhenUsed/>
    <w:qFormat/>
    <w:pPr>
      <w:spacing w:line="276" w:lineRule="auto"/>
    </w:pPr>
    <w:rPr>
      <w:b/>
      <w:bCs/>
      <w:color w:val="4f81bd" w:themeColor="accent1"/>
      <w:sz w:val="18"/>
      <w:szCs w:val="18"/>
    </w:rPr>
  </w:style>
  <w:style w:type="paragraph" w:styleId="787">
    <w:name w:val="toc 5"/>
    <w:basedOn w:val="770"/>
    <w:next w:val="770"/>
    <w:uiPriority w:val="39"/>
    <w:unhideWhenUsed/>
    <w:pPr>
      <w:ind w:left="1134" w:right="0" w:firstLine="0"/>
      <w:spacing w:after="57"/>
    </w:pPr>
  </w:style>
  <w:style w:type="paragraph" w:styleId="788">
    <w:name w:val="toc 3"/>
    <w:basedOn w:val="770"/>
    <w:next w:val="770"/>
    <w:uiPriority w:val="39"/>
    <w:unhideWhenUsed/>
    <w:pPr>
      <w:ind w:left="567" w:right="0" w:firstLine="0"/>
      <w:spacing w:after="57"/>
    </w:pPr>
  </w:style>
  <w:style w:type="paragraph" w:styleId="789">
    <w:name w:val="toc 8"/>
    <w:basedOn w:val="770"/>
    <w:next w:val="770"/>
    <w:uiPriority w:val="39"/>
    <w:unhideWhenUsed/>
    <w:pPr>
      <w:ind w:left="1984" w:right="0" w:firstLine="0"/>
      <w:spacing w:after="57"/>
    </w:pPr>
  </w:style>
  <w:style w:type="paragraph" w:styleId="790">
    <w:name w:val="endnote text"/>
    <w:basedOn w:val="770"/>
    <w:link w:val="951"/>
    <w:uiPriority w:val="99"/>
    <w:semiHidden/>
    <w:unhideWhenUsed/>
    <w:pPr>
      <w:spacing w:after="0" w:line="240" w:lineRule="auto"/>
    </w:pPr>
    <w:rPr>
      <w:sz w:val="20"/>
    </w:rPr>
  </w:style>
  <w:style w:type="paragraph" w:styleId="791">
    <w:name w:val="Footer"/>
    <w:basedOn w:val="770"/>
    <w:link w:val="824"/>
    <w:uiPriority w:val="99"/>
    <w:unhideWhenUsed/>
    <w:pPr>
      <w:spacing w:after="0" w:line="240" w:lineRule="auto"/>
      <w:tabs>
        <w:tab w:val="center" w:pos="7143" w:leader="none"/>
        <w:tab w:val="right" w:pos="14287" w:leader="none"/>
      </w:tabs>
    </w:pPr>
  </w:style>
  <w:style w:type="paragraph" w:styleId="792">
    <w:name w:val="Header"/>
    <w:basedOn w:val="770"/>
    <w:link w:val="822"/>
    <w:uiPriority w:val="99"/>
    <w:unhideWhenUsed/>
    <w:pPr>
      <w:spacing w:after="0" w:line="240" w:lineRule="auto"/>
      <w:tabs>
        <w:tab w:val="center" w:pos="7143" w:leader="none"/>
        <w:tab w:val="right" w:pos="14287" w:leader="none"/>
      </w:tabs>
    </w:pPr>
  </w:style>
  <w:style w:type="paragraph" w:styleId="793">
    <w:name w:val="toc 1"/>
    <w:basedOn w:val="770"/>
    <w:next w:val="770"/>
    <w:uiPriority w:val="39"/>
    <w:unhideWhenUsed/>
    <w:pPr>
      <w:ind w:left="0" w:right="0" w:firstLine="0"/>
      <w:spacing w:after="57"/>
    </w:pPr>
  </w:style>
  <w:style w:type="paragraph" w:styleId="794">
    <w:name w:val="toc 4"/>
    <w:basedOn w:val="770"/>
    <w:next w:val="770"/>
    <w:uiPriority w:val="39"/>
    <w:unhideWhenUsed/>
    <w:pPr>
      <w:ind w:left="850" w:right="0" w:firstLine="0"/>
      <w:spacing w:after="57"/>
    </w:pPr>
  </w:style>
  <w:style w:type="paragraph" w:styleId="795">
    <w:name w:val="Subtitle"/>
    <w:basedOn w:val="770"/>
    <w:next w:val="770"/>
    <w:link w:val="817"/>
    <w:uiPriority w:val="11"/>
    <w:qFormat/>
    <w:pPr>
      <w:spacing w:before="200" w:after="200"/>
    </w:pPr>
    <w:rPr>
      <w:sz w:val="24"/>
      <w:szCs w:val="24"/>
    </w:rPr>
  </w:style>
  <w:style w:type="paragraph" w:styleId="796">
    <w:name w:val="footnote text"/>
    <w:basedOn w:val="770"/>
    <w:link w:val="950"/>
    <w:uiPriority w:val="99"/>
    <w:semiHidden/>
    <w:unhideWhenUsed/>
    <w:pPr>
      <w:spacing w:after="40" w:line="240" w:lineRule="auto"/>
    </w:pPr>
    <w:rPr>
      <w:sz w:val="18"/>
    </w:rPr>
  </w:style>
  <w:style w:type="paragraph" w:styleId="797">
    <w:name w:val="toc 6"/>
    <w:basedOn w:val="770"/>
    <w:next w:val="770"/>
    <w:uiPriority w:val="39"/>
    <w:unhideWhenUsed/>
    <w:pPr>
      <w:ind w:left="1417" w:right="0" w:firstLine="0"/>
      <w:spacing w:after="57"/>
    </w:pPr>
  </w:style>
  <w:style w:type="paragraph" w:styleId="798">
    <w:name w:val="table of figures"/>
    <w:basedOn w:val="770"/>
    <w:next w:val="770"/>
    <w:uiPriority w:val="99"/>
    <w:unhideWhenUsed/>
    <w:pPr>
      <w:spacing w:after="0" w:afterAutospacing="0"/>
    </w:pPr>
  </w:style>
  <w:style w:type="paragraph" w:styleId="799">
    <w:name w:val="toc 9"/>
    <w:basedOn w:val="770"/>
    <w:next w:val="770"/>
    <w:uiPriority w:val="39"/>
    <w:unhideWhenUsed/>
    <w:pPr>
      <w:ind w:left="2268" w:right="0" w:firstLine="0"/>
      <w:spacing w:after="57"/>
    </w:pPr>
  </w:style>
  <w:style w:type="paragraph" w:styleId="800">
    <w:name w:val="Title"/>
    <w:basedOn w:val="770"/>
    <w:next w:val="770"/>
    <w:link w:val="816"/>
    <w:uiPriority w:val="10"/>
    <w:qFormat/>
    <w:pPr>
      <w:contextualSpacing/>
      <w:spacing w:before="300" w:after="200"/>
    </w:pPr>
    <w:rPr>
      <w:sz w:val="48"/>
      <w:szCs w:val="48"/>
    </w:rPr>
  </w:style>
  <w:style w:type="table" w:styleId="80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rPr>
      <w:vertAlign w:val="superscript"/>
    </w:rPr>
  </w:style>
  <w:style w:type="character" w:styleId="803">
    <w:name w:val="Hyperlink"/>
    <w:uiPriority w:val="99"/>
    <w:unhideWhenUsed/>
    <w:rPr>
      <w:color w:val="0000ff" w:themeColor="hyperlink"/>
      <w:u w:val="single"/>
    </w:rPr>
  </w:style>
  <w:style w:type="character" w:styleId="804">
    <w:name w:val="footnote reference"/>
    <w:uiPriority w:val="99"/>
    <w:unhideWhenUsed/>
    <w:rPr>
      <w:vertAlign w:val="superscript"/>
    </w:rPr>
  </w:style>
  <w:style w:type="character" w:styleId="805" w:customStyle="1">
    <w:name w:val="Heading 1 Char"/>
    <w:link w:val="771"/>
    <w:uiPriority w:val="9"/>
    <w:rPr>
      <w:rFonts w:ascii="Arial" w:hAnsi="Arial" w:eastAsia="Arial" w:cs="Arial"/>
      <w:sz w:val="40"/>
      <w:szCs w:val="40"/>
    </w:rPr>
  </w:style>
  <w:style w:type="character" w:styleId="806" w:customStyle="1">
    <w:name w:val="Heading 2 Char"/>
    <w:link w:val="772"/>
    <w:uiPriority w:val="9"/>
    <w:rPr>
      <w:rFonts w:ascii="Arial" w:hAnsi="Arial" w:eastAsia="Arial" w:cs="Arial"/>
      <w:sz w:val="34"/>
    </w:rPr>
  </w:style>
  <w:style w:type="character" w:styleId="807" w:customStyle="1">
    <w:name w:val="Heading 3 Char"/>
    <w:link w:val="773"/>
    <w:uiPriority w:val="9"/>
    <w:rPr>
      <w:rFonts w:ascii="Arial" w:hAnsi="Arial" w:eastAsia="Arial" w:cs="Arial"/>
      <w:sz w:val="30"/>
      <w:szCs w:val="30"/>
    </w:rPr>
  </w:style>
  <w:style w:type="character" w:styleId="808" w:customStyle="1">
    <w:name w:val="Heading 4 Char"/>
    <w:link w:val="774"/>
    <w:uiPriority w:val="9"/>
    <w:rPr>
      <w:rFonts w:ascii="Arial" w:hAnsi="Arial" w:eastAsia="Arial" w:cs="Arial"/>
      <w:b/>
      <w:bCs/>
      <w:sz w:val="26"/>
      <w:szCs w:val="26"/>
    </w:rPr>
  </w:style>
  <w:style w:type="character" w:styleId="809" w:customStyle="1">
    <w:name w:val="Heading 5 Char"/>
    <w:link w:val="775"/>
    <w:uiPriority w:val="9"/>
    <w:rPr>
      <w:rFonts w:ascii="Arial" w:hAnsi="Arial" w:eastAsia="Arial" w:cs="Arial"/>
      <w:b/>
      <w:bCs/>
      <w:sz w:val="24"/>
      <w:szCs w:val="24"/>
    </w:rPr>
  </w:style>
  <w:style w:type="character" w:styleId="810" w:customStyle="1">
    <w:name w:val="Heading 6 Char"/>
    <w:link w:val="776"/>
    <w:uiPriority w:val="9"/>
    <w:rPr>
      <w:rFonts w:ascii="Arial" w:hAnsi="Arial" w:eastAsia="Arial" w:cs="Arial"/>
      <w:b/>
      <w:bCs/>
      <w:sz w:val="22"/>
      <w:szCs w:val="22"/>
    </w:rPr>
  </w:style>
  <w:style w:type="character" w:styleId="811" w:customStyle="1">
    <w:name w:val="Heading 7 Char"/>
    <w:link w:val="777"/>
    <w:uiPriority w:val="9"/>
    <w:rPr>
      <w:rFonts w:ascii="Arial" w:hAnsi="Arial" w:eastAsia="Arial" w:cs="Arial"/>
      <w:b/>
      <w:bCs/>
      <w:i/>
      <w:iCs/>
      <w:sz w:val="22"/>
      <w:szCs w:val="22"/>
    </w:rPr>
  </w:style>
  <w:style w:type="character" w:styleId="812" w:customStyle="1">
    <w:name w:val="Heading 8 Char"/>
    <w:link w:val="778"/>
    <w:uiPriority w:val="9"/>
    <w:rPr>
      <w:rFonts w:ascii="Arial" w:hAnsi="Arial" w:eastAsia="Arial" w:cs="Arial"/>
      <w:i/>
      <w:iCs/>
      <w:sz w:val="22"/>
      <w:szCs w:val="22"/>
    </w:rPr>
  </w:style>
  <w:style w:type="character" w:styleId="813" w:customStyle="1">
    <w:name w:val="Heading 9 Char"/>
    <w:link w:val="779"/>
    <w:uiPriority w:val="9"/>
    <w:rPr>
      <w:rFonts w:ascii="Arial" w:hAnsi="Arial" w:eastAsia="Arial" w:cs="Arial"/>
      <w:i/>
      <w:iCs/>
      <w:sz w:val="21"/>
      <w:szCs w:val="21"/>
    </w:rPr>
  </w:style>
  <w:style w:type="paragraph" w:styleId="814">
    <w:name w:val="List Paragraph"/>
    <w:basedOn w:val="770"/>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link w:val="800"/>
    <w:uiPriority w:val="10"/>
    <w:rPr>
      <w:sz w:val="48"/>
      <w:szCs w:val="48"/>
    </w:rPr>
  </w:style>
  <w:style w:type="character" w:styleId="817" w:customStyle="1">
    <w:name w:val="Subtitle Char"/>
    <w:link w:val="795"/>
    <w:uiPriority w:val="11"/>
    <w:rPr>
      <w:sz w:val="24"/>
      <w:szCs w:val="24"/>
    </w:rPr>
  </w:style>
  <w:style w:type="paragraph" w:styleId="818">
    <w:name w:val="Quote"/>
    <w:basedOn w:val="770"/>
    <w:next w:val="770"/>
    <w:link w:val="819"/>
    <w:uiPriority w:val="29"/>
    <w:qFormat/>
    <w:pPr>
      <w:ind w:left="720" w:right="720"/>
    </w:pPr>
    <w:rPr>
      <w:i/>
    </w:rPr>
  </w:style>
  <w:style w:type="character" w:styleId="819" w:customStyle="1">
    <w:name w:val="Quote Char"/>
    <w:link w:val="818"/>
    <w:uiPriority w:val="29"/>
    <w:rPr>
      <w:i/>
    </w:rPr>
  </w:style>
  <w:style w:type="paragraph" w:styleId="820">
    <w:name w:val="Intense Quote"/>
    <w:basedOn w:val="770"/>
    <w:next w:val="770"/>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rPr>
      <w:i/>
    </w:rPr>
  </w:style>
  <w:style w:type="character" w:styleId="822" w:customStyle="1">
    <w:name w:val="Header Char"/>
    <w:link w:val="792"/>
    <w:uiPriority w:val="99"/>
  </w:style>
  <w:style w:type="character" w:styleId="823" w:customStyle="1">
    <w:name w:val="Footer Char"/>
    <w:link w:val="791"/>
    <w:uiPriority w:val="99"/>
  </w:style>
  <w:style w:type="character" w:styleId="824" w:customStyle="1">
    <w:name w:val="Caption Char"/>
    <w:link w:val="791"/>
    <w:uiPriority w:val="99"/>
  </w:style>
  <w:style w:type="table" w:styleId="82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6"/>
    <w:uiPriority w:val="99"/>
    <w:rPr>
      <w:sz w:val="18"/>
    </w:rPr>
  </w:style>
  <w:style w:type="character" w:styleId="951" w:customStyle="1">
    <w:name w:val="Endnote Text Char"/>
    <w:link w:val="790"/>
    <w:uiPriority w:val="99"/>
    <w:rPr>
      <w:sz w:val="20"/>
    </w:rPr>
  </w:style>
  <w:style w:type="paragraph" w:styleId="952" w:customStyle="1">
    <w:name w:val="TOC Heading"/>
    <w:uiPriority w:val="39"/>
    <w:unhideWhenUsed/>
    <w:rPr>
      <w:rFonts w:hint="default" w:ascii="Times New Roman" w:hAnsi="Times New Roman" w:eastAsia="宋体" w:cs="Times New Roman"/>
    </w:rPr>
  </w:style>
  <w:style w:type="paragraph" w:styleId="953" w:customStyle="1">
    <w:name w:val="标题 11"/>
    <w:basedOn w:val="770"/>
    <w:next w:val="770"/>
    <w:link w:val="965"/>
    <w:uiPriority w:val="9"/>
    <w:qFormat/>
    <w:pPr>
      <w:jc w:val="center"/>
      <w:keepNext/>
      <w:outlineLvl w:val="0"/>
    </w:pPr>
    <w:rPr>
      <w:rFonts w:ascii="楷体_GB2312" w:eastAsia="楷体_GB2312"/>
      <w:sz w:val="28"/>
      <w:szCs w:val="28"/>
    </w:rPr>
  </w:style>
  <w:style w:type="paragraph" w:styleId="954" w:customStyle="1">
    <w:name w:val="标题 21"/>
    <w:basedOn w:val="770"/>
    <w:next w:val="770"/>
    <w:link w:val="96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标题 31"/>
    <w:basedOn w:val="770"/>
    <w:next w:val="956"/>
    <w:link w:val="967"/>
    <w:uiPriority w:val="9"/>
    <w:qFormat/>
    <w:pPr>
      <w:keepLines/>
      <w:keepNext/>
      <w:spacing w:before="260" w:after="260" w:line="416" w:lineRule="auto"/>
      <w:outlineLvl w:val="2"/>
    </w:pPr>
    <w:rPr>
      <w:b/>
      <w:bCs/>
      <w:sz w:val="32"/>
      <w:szCs w:val="32"/>
    </w:rPr>
  </w:style>
  <w:style w:type="paragraph" w:styleId="956" w:customStyle="1">
    <w:name w:val="正文缩进1"/>
    <w:basedOn w:val="770"/>
    <w:uiPriority w:val="0"/>
    <w:pPr>
      <w:ind w:firstLine="420"/>
    </w:pPr>
  </w:style>
  <w:style w:type="paragraph" w:styleId="957" w:customStyle="1">
    <w:name w:val="标题 41"/>
    <w:basedOn w:val="770"/>
    <w:next w:val="956"/>
    <w:link w:val="968"/>
    <w:uiPriority w:val="9"/>
    <w:qFormat/>
    <w:pPr>
      <w:keepLines/>
      <w:keepNext/>
      <w:spacing w:before="280" w:after="290" w:line="376" w:lineRule="auto"/>
      <w:outlineLvl w:val="3"/>
    </w:pPr>
    <w:rPr>
      <w:rFonts w:ascii="Arial" w:hAnsi="Arial" w:eastAsia="黑体" w:cs="Arial"/>
      <w:b/>
      <w:bCs/>
      <w:sz w:val="28"/>
      <w:szCs w:val="28"/>
    </w:rPr>
  </w:style>
  <w:style w:type="paragraph" w:styleId="958" w:customStyle="1">
    <w:name w:val="标题 51"/>
    <w:basedOn w:val="770"/>
    <w:next w:val="770"/>
    <w:link w:val="969"/>
    <w:uiPriority w:val="9"/>
    <w:qFormat/>
    <w:pPr>
      <w:ind w:left="1008" w:hanging="1008"/>
      <w:jc w:val="left"/>
      <w:keepLines/>
      <w:keepNext/>
      <w:spacing w:before="280" w:after="290" w:line="360" w:lineRule="auto"/>
      <w:outlineLvl w:val="4"/>
    </w:pPr>
    <w:rPr>
      <w:rFonts w:ascii="等线" w:hAnsi="等线" w:eastAsia="等线" w:cs="Times New Roman"/>
      <w:b/>
      <w:bCs/>
      <w:sz w:val="24"/>
      <w:szCs w:val="28"/>
    </w:rPr>
  </w:style>
  <w:style w:type="paragraph" w:styleId="959" w:customStyle="1">
    <w:name w:val="标题 611"/>
    <w:basedOn w:val="770"/>
    <w:next w:val="770"/>
    <w:link w:val="992"/>
    <w:uiPriority w:val="9"/>
    <w:qFormat/>
    <w:pPr>
      <w:keepLines/>
      <w:keepNext/>
      <w:spacing w:before="240" w:after="64" w:line="320" w:lineRule="auto"/>
      <w:outlineLvl w:val="5"/>
    </w:pPr>
    <w:rPr>
      <w:rFonts w:ascii="等线 Light" w:hAnsi="等线 Light" w:eastAsia="等线 Light"/>
      <w:b/>
      <w:bCs/>
      <w:sz w:val="24"/>
      <w:szCs w:val="24"/>
    </w:rPr>
  </w:style>
  <w:style w:type="paragraph" w:styleId="960" w:customStyle="1">
    <w:name w:val="标题 71"/>
    <w:basedOn w:val="770"/>
    <w:next w:val="770"/>
    <w:link w:val="971"/>
    <w:uiPriority w:val="9"/>
    <w:qFormat/>
    <w:pPr>
      <w:ind w:left="1296" w:hanging="1296"/>
      <w:jc w:val="left"/>
      <w:keepLines/>
      <w:keepNext/>
      <w:spacing w:before="240" w:after="64" w:line="320" w:lineRule="auto"/>
      <w:outlineLvl w:val="6"/>
    </w:pPr>
    <w:rPr>
      <w:rFonts w:ascii="等线" w:hAnsi="等线" w:eastAsia="等线" w:cs="Times New Roman"/>
      <w:b/>
      <w:bCs/>
      <w:sz w:val="24"/>
      <w:szCs w:val="24"/>
    </w:rPr>
  </w:style>
  <w:style w:type="paragraph" w:styleId="961" w:customStyle="1">
    <w:name w:val="标题 811"/>
    <w:basedOn w:val="770"/>
    <w:next w:val="770"/>
    <w:link w:val="993"/>
    <w:uiPriority w:val="9"/>
    <w:qFormat/>
    <w:pPr>
      <w:keepLines/>
      <w:keepNext/>
      <w:spacing w:before="240" w:after="64" w:line="320" w:lineRule="auto"/>
      <w:outlineLvl w:val="7"/>
    </w:pPr>
    <w:rPr>
      <w:rFonts w:ascii="等线 Light" w:hAnsi="等线 Light" w:eastAsia="等线 Light"/>
      <w:sz w:val="24"/>
      <w:szCs w:val="24"/>
    </w:rPr>
  </w:style>
  <w:style w:type="paragraph" w:styleId="962" w:customStyle="1">
    <w:name w:val="标题 911"/>
    <w:basedOn w:val="770"/>
    <w:next w:val="770"/>
    <w:link w:val="994"/>
    <w:uiPriority w:val="9"/>
    <w:qFormat/>
    <w:pPr>
      <w:keepLines/>
      <w:keepNext/>
      <w:spacing w:before="240" w:after="64" w:line="320" w:lineRule="auto"/>
      <w:outlineLvl w:val="8"/>
    </w:pPr>
    <w:rPr>
      <w:rFonts w:ascii="等线 Light" w:hAnsi="等线 Light" w:eastAsia="等线 Light"/>
      <w:sz w:val="20"/>
    </w:rPr>
  </w:style>
  <w:style w:type="character" w:styleId="963" w:customStyle="1">
    <w:name w:val="默认段落字体1"/>
    <w:link w:val="770"/>
    <w:uiPriority w:val="0"/>
    <w:semiHidden/>
    <w:qFormat/>
  </w:style>
  <w:style w:type="table" w:styleId="964" w:customStyle="1">
    <w:name w:val="普通表格1"/>
    <w:uiPriority w:val="0"/>
    <w:semiHidden/>
    <w:qFormat/>
    <w:tblPr/>
  </w:style>
  <w:style w:type="character" w:styleId="965" w:customStyle="1">
    <w:name w:val="标题 1 Char"/>
    <w:link w:val="953"/>
    <w:uiPriority w:val="9"/>
    <w:rPr>
      <w:rFonts w:ascii="楷体_GB2312" w:eastAsia="楷体_GB2312"/>
      <w:sz w:val="28"/>
      <w:szCs w:val="28"/>
    </w:rPr>
  </w:style>
  <w:style w:type="character" w:styleId="966" w:customStyle="1">
    <w:name w:val="标题 2 Char"/>
    <w:link w:val="954"/>
    <w:uiPriority w:val="9"/>
    <w:rPr>
      <w:rFonts w:ascii="Arial" w:hAnsi="Arial" w:eastAsia="幼圆" w:cs="Arial"/>
      <w:b/>
      <w:bCs/>
      <w:sz w:val="44"/>
      <w:szCs w:val="44"/>
    </w:rPr>
  </w:style>
  <w:style w:type="character" w:styleId="967" w:customStyle="1">
    <w:name w:val="标题 3 Char"/>
    <w:link w:val="955"/>
    <w:uiPriority w:val="9"/>
    <w:rPr>
      <w:b/>
      <w:bCs/>
      <w:sz w:val="32"/>
      <w:szCs w:val="32"/>
    </w:rPr>
  </w:style>
  <w:style w:type="character" w:styleId="968" w:customStyle="1">
    <w:name w:val="标题 4 Char"/>
    <w:link w:val="957"/>
    <w:uiPriority w:val="9"/>
    <w:rPr>
      <w:rFonts w:ascii="Arial" w:hAnsi="Arial" w:eastAsia="黑体" w:cs="Arial"/>
      <w:b/>
      <w:bCs/>
      <w:sz w:val="28"/>
      <w:szCs w:val="28"/>
    </w:rPr>
  </w:style>
  <w:style w:type="character" w:styleId="969" w:customStyle="1">
    <w:name w:val="标题 5 Char"/>
    <w:link w:val="958"/>
    <w:uiPriority w:val="9"/>
    <w:semiHidden/>
    <w:rPr>
      <w:rFonts w:ascii="等线" w:hAnsi="等线" w:eastAsia="等线"/>
      <w:b/>
      <w:bCs/>
      <w:sz w:val="24"/>
      <w:szCs w:val="28"/>
    </w:rPr>
  </w:style>
  <w:style w:type="character" w:styleId="970" w:customStyle="1">
    <w:name w:val="标题 6 Char1"/>
    <w:link w:val="959"/>
    <w:uiPriority w:val="0"/>
    <w:semiHidden/>
    <w:rPr>
      <w:rFonts w:ascii="Cambria" w:hAnsi="Cambria" w:eastAsia="宋体" w:cs="Times New Roman"/>
      <w:b/>
      <w:bCs/>
      <w:sz w:val="24"/>
      <w:szCs w:val="24"/>
    </w:rPr>
  </w:style>
  <w:style w:type="character" w:styleId="971" w:customStyle="1">
    <w:name w:val="标题 7 Char"/>
    <w:link w:val="960"/>
    <w:uiPriority w:val="9"/>
    <w:semiHidden/>
    <w:rPr>
      <w:rFonts w:ascii="等线" w:hAnsi="等线" w:eastAsia="等线"/>
      <w:b/>
      <w:bCs/>
      <w:sz w:val="24"/>
      <w:szCs w:val="24"/>
    </w:rPr>
  </w:style>
  <w:style w:type="character" w:styleId="972" w:customStyle="1">
    <w:name w:val="标题 8 Char1"/>
    <w:link w:val="961"/>
    <w:uiPriority w:val="0"/>
    <w:semiHidden/>
    <w:rPr>
      <w:rFonts w:ascii="Cambria" w:hAnsi="Cambria" w:eastAsia="宋体" w:cs="Times New Roman"/>
      <w:sz w:val="24"/>
      <w:szCs w:val="24"/>
    </w:rPr>
  </w:style>
  <w:style w:type="character" w:styleId="973" w:customStyle="1">
    <w:name w:val="标题 9 Char1"/>
    <w:link w:val="962"/>
    <w:uiPriority w:val="0"/>
    <w:semiHidden/>
    <w:rPr>
      <w:rFonts w:ascii="Cambria" w:hAnsi="Cambria" w:eastAsia="宋体" w:cs="Times New Roman"/>
      <w:sz w:val="21"/>
      <w:szCs w:val="21"/>
    </w:rPr>
  </w:style>
  <w:style w:type="paragraph" w:styleId="974" w:customStyle="1">
    <w:name w:val="正文文本11"/>
    <w:basedOn w:val="770"/>
    <w:uiPriority w:val="0"/>
    <w:rPr>
      <w:rFonts w:ascii="楷体_GB2312" w:hAnsi="Arial" w:eastAsia="楷体_GB2312"/>
      <w:sz w:val="28"/>
      <w:szCs w:val="28"/>
    </w:rPr>
  </w:style>
  <w:style w:type="paragraph" w:styleId="975" w:customStyle="1">
    <w:name w:val="正文文本缩进1"/>
    <w:basedOn w:val="770"/>
    <w:uiPriority w:val="99"/>
    <w:qFormat/>
    <w:pPr>
      <w:ind w:firstLine="645"/>
      <w:jc w:val="both"/>
      <w:spacing w:after="0"/>
      <w:widowControl w:val="off"/>
    </w:pPr>
    <w:rPr>
      <w:rFonts w:ascii="楷体_GB2312" w:hAnsi="Calibri" w:eastAsia="楷体_GB2312" w:cs="Times New Roman"/>
      <w:sz w:val="32"/>
      <w:szCs w:val="20"/>
    </w:rPr>
  </w:style>
  <w:style w:type="paragraph" w:styleId="976" w:customStyle="1">
    <w:name w:val="目录 31"/>
    <w:basedOn w:val="770"/>
    <w:next w:val="770"/>
    <w:uiPriority w:val="39"/>
    <w:unhideWhenUsed/>
    <w:pPr>
      <w:ind w:left="840"/>
      <w:jc w:val="left"/>
      <w:spacing w:line="360" w:lineRule="auto"/>
    </w:pPr>
    <w:rPr>
      <w:rFonts w:ascii="等线" w:hAnsi="等线" w:eastAsia="等线" w:cs="Times New Roman"/>
      <w:sz w:val="24"/>
      <w:szCs w:val="22"/>
    </w:rPr>
  </w:style>
  <w:style w:type="paragraph" w:styleId="977" w:customStyle="1">
    <w:name w:val="纯文本11"/>
    <w:basedOn w:val="770"/>
    <w:uiPriority w:val="0"/>
    <w:rPr>
      <w:rFonts w:ascii="宋体" w:hAnsi="Courier New"/>
    </w:rPr>
  </w:style>
  <w:style w:type="paragraph" w:styleId="978" w:customStyle="1">
    <w:name w:val="日期1"/>
    <w:basedOn w:val="770"/>
    <w:next w:val="770"/>
    <w:uiPriority w:val="0"/>
    <w:rPr>
      <w:sz w:val="24"/>
      <w:szCs w:val="24"/>
    </w:rPr>
  </w:style>
  <w:style w:type="paragraph" w:styleId="979" w:customStyle="1">
    <w:name w:val="批注框文本1"/>
    <w:basedOn w:val="770"/>
    <w:link w:val="980"/>
    <w:uiPriority w:val="99"/>
    <w:unhideWhenUsed/>
    <w:pPr>
      <w:jc w:val="left"/>
    </w:pPr>
    <w:rPr>
      <w:rFonts w:ascii="等线" w:hAnsi="等线" w:eastAsia="等线" w:cs="Times New Roman"/>
      <w:sz w:val="18"/>
      <w:szCs w:val="18"/>
    </w:rPr>
  </w:style>
  <w:style w:type="character" w:styleId="980" w:customStyle="1">
    <w:name w:val="批注框文本 Char"/>
    <w:link w:val="979"/>
    <w:uiPriority w:val="99"/>
    <w:rPr>
      <w:rFonts w:ascii="等线" w:hAnsi="等线" w:eastAsia="等线"/>
      <w:sz w:val="18"/>
      <w:szCs w:val="18"/>
    </w:rPr>
  </w:style>
  <w:style w:type="paragraph" w:styleId="981" w:customStyle="1">
    <w:name w:val="页脚1"/>
    <w:basedOn w:val="770"/>
    <w:link w:val="982"/>
    <w:uiPriority w:val="99"/>
    <w:pPr>
      <w:jc w:val="left"/>
      <w:tabs>
        <w:tab w:val="center" w:pos="4153" w:leader="none"/>
        <w:tab w:val="right" w:pos="8306" w:leader="none"/>
      </w:tabs>
    </w:pPr>
    <w:rPr>
      <w:sz w:val="18"/>
      <w:szCs w:val="18"/>
    </w:rPr>
  </w:style>
  <w:style w:type="character" w:styleId="982" w:customStyle="1">
    <w:name w:val="页脚 Char"/>
    <w:link w:val="981"/>
    <w:uiPriority w:val="99"/>
    <w:rPr>
      <w:sz w:val="18"/>
      <w:szCs w:val="18"/>
    </w:rPr>
  </w:style>
  <w:style w:type="paragraph" w:styleId="983" w:customStyle="1">
    <w:name w:val="页眉1"/>
    <w:basedOn w:val="770"/>
    <w:link w:val="984"/>
    <w:uiPriority w:val="99"/>
    <w:pPr>
      <w:jc w:val="center"/>
      <w:tabs>
        <w:tab w:val="center" w:pos="4153" w:leader="none"/>
        <w:tab w:val="right" w:pos="8306" w:leader="none"/>
      </w:tabs>
      <w:pBdr>
        <w:bottom w:val="single" w:color="000000" w:sz="6" w:space="1"/>
      </w:pBdr>
    </w:pPr>
    <w:rPr>
      <w:sz w:val="18"/>
      <w:szCs w:val="18"/>
    </w:rPr>
  </w:style>
  <w:style w:type="character" w:styleId="984" w:customStyle="1">
    <w:name w:val="页眉 Char"/>
    <w:link w:val="983"/>
    <w:uiPriority w:val="99"/>
    <w:rPr>
      <w:sz w:val="18"/>
      <w:szCs w:val="18"/>
    </w:rPr>
  </w:style>
  <w:style w:type="paragraph" w:styleId="985" w:customStyle="1">
    <w:name w:val="目录 11"/>
    <w:basedOn w:val="770"/>
    <w:next w:val="770"/>
    <w:uiPriority w:val="39"/>
    <w:pPr>
      <w:jc w:val="left"/>
      <w:spacing w:before="120" w:after="120" w:line="400" w:lineRule="exact"/>
      <w:tabs>
        <w:tab w:val="right" w:pos="8720" w:leader="dot"/>
      </w:tabs>
    </w:pPr>
    <w:rPr>
      <w:rFonts w:ascii="宋体" w:hAnsi="宋体"/>
      <w:caps/>
      <w:sz w:val="24"/>
      <w:szCs w:val="24"/>
    </w:rPr>
  </w:style>
  <w:style w:type="paragraph" w:styleId="986" w:customStyle="1">
    <w:name w:val="目录 21"/>
    <w:basedOn w:val="770"/>
    <w:next w:val="770"/>
    <w:uiPriority w:val="39"/>
    <w:unhideWhenUsed/>
    <w:pPr>
      <w:ind w:left="420"/>
      <w:jc w:val="left"/>
      <w:spacing w:line="360" w:lineRule="auto"/>
    </w:pPr>
    <w:rPr>
      <w:rFonts w:ascii="等线" w:hAnsi="等线" w:eastAsia="等线" w:cs="Times New Roman"/>
      <w:sz w:val="24"/>
      <w:szCs w:val="22"/>
    </w:rPr>
  </w:style>
  <w:style w:type="paragraph" w:styleId="987" w:customStyle="1">
    <w:name w:val="标题1"/>
    <w:basedOn w:val="770"/>
    <w:next w:val="770"/>
    <w:uiPriority w:val="0"/>
    <w:qFormat/>
    <w:pPr>
      <w:jc w:val="center"/>
      <w:spacing w:before="240" w:after="60"/>
      <w:outlineLvl w:val="0"/>
    </w:pPr>
    <w:rPr>
      <w:rFonts w:ascii="Cambria" w:hAnsi="Cambria" w:eastAsia="黑体"/>
      <w:bCs/>
      <w:sz w:val="28"/>
      <w:szCs w:val="32"/>
    </w:rPr>
  </w:style>
  <w:style w:type="paragraph" w:styleId="988" w:customStyle="1">
    <w:name w:val="正文首行缩进 211"/>
    <w:basedOn w:val="975"/>
    <w:uiPriority w:val="99"/>
    <w:qFormat/>
    <w:pPr>
      <w:ind w:firstLine="420"/>
      <w:spacing w:line="360" w:lineRule="auto"/>
    </w:pPr>
    <w:rPr>
      <w:rFonts w:ascii="宋体" w:hAnsi="宋体"/>
    </w:rPr>
  </w:style>
  <w:style w:type="table" w:styleId="989" w:customStyle="1">
    <w:name w:val="网格型1"/>
    <w:basedOn w:val="964"/>
    <w:uiPriority w:val="59"/>
    <w:qFormat/>
    <w:rPr>
      <w:rFonts w:eastAsia="Times New Roman"/>
      <w:sz w:val="20"/>
      <w:szCs w:val="20"/>
    </w:rPr>
    <w:tblPr/>
  </w:style>
  <w:style w:type="character" w:styleId="990" w:customStyle="1">
    <w:name w:val="页码1"/>
    <w:link w:val="770"/>
    <w:uiPriority w:val="0"/>
  </w:style>
  <w:style w:type="character" w:styleId="991" w:customStyle="1">
    <w:name w:val="超链接1"/>
    <w:link w:val="770"/>
    <w:uiPriority w:val="99"/>
    <w:rPr>
      <w:color w:val="0000ff"/>
      <w:u w:val="single"/>
    </w:rPr>
  </w:style>
  <w:style w:type="character" w:styleId="992" w:customStyle="1">
    <w:name w:val="标题 6 Char"/>
    <w:link w:val="959"/>
    <w:uiPriority w:val="9"/>
    <w:semiHidden/>
    <w:rPr>
      <w:rFonts w:ascii="等线 Light" w:hAnsi="等线 Light" w:eastAsia="等线 Light" w:cs="Times New Roman"/>
      <w:b/>
      <w:bCs/>
      <w:sz w:val="24"/>
      <w:szCs w:val="24"/>
    </w:rPr>
  </w:style>
  <w:style w:type="character" w:styleId="993" w:customStyle="1">
    <w:name w:val="标题 8 Char"/>
    <w:link w:val="961"/>
    <w:uiPriority w:val="9"/>
    <w:semiHidden/>
    <w:rPr>
      <w:rFonts w:ascii="等线 Light" w:hAnsi="等线 Light" w:eastAsia="等线 Light" w:cs="Times New Roman"/>
      <w:sz w:val="24"/>
      <w:szCs w:val="24"/>
    </w:rPr>
  </w:style>
  <w:style w:type="character" w:styleId="994" w:customStyle="1">
    <w:name w:val="标题 9 Char"/>
    <w:link w:val="962"/>
    <w:uiPriority w:val="9"/>
    <w:semiHidden/>
    <w:rPr>
      <w:rFonts w:ascii="等线 Light" w:hAnsi="等线 Light" w:eastAsia="等线 Light" w:cs="Times New Roman"/>
      <w:szCs w:val="21"/>
    </w:rPr>
  </w:style>
  <w:style w:type="character" w:styleId="995" w:customStyle="1">
    <w:name w:val="l-btn-text36"/>
    <w:link w:val="770"/>
    <w:uiPriority w:val="0"/>
  </w:style>
  <w:style w:type="character" w:styleId="996" w:customStyle="1">
    <w:name w:val="current"/>
    <w:link w:val="770"/>
    <w:uiPriority w:val="0"/>
    <w:rPr>
      <w:b/>
      <w:bCs/>
      <w:color w:val="05a7d8"/>
      <w:sz w:val="18"/>
      <w:szCs w:val="18"/>
    </w:rPr>
  </w:style>
  <w:style w:type="character" w:styleId="997" w:customStyle="1">
    <w:name w:val="l-btn-left"/>
    <w:link w:val="770"/>
    <w:uiPriority w:val="0"/>
  </w:style>
  <w:style w:type="paragraph" w:styleId="998" w:customStyle="1">
    <w:name w:val="普通正文"/>
    <w:basedOn w:val="770"/>
    <w:uiPriority w:val="0"/>
    <w:pPr>
      <w:ind w:firstLine="480"/>
      <w:jc w:val="left"/>
      <w:spacing w:before="120" w:after="120" w:line="360" w:lineRule="auto"/>
    </w:pPr>
    <w:rPr>
      <w:rFonts w:ascii="Arial" w:hAnsi="Arial"/>
      <w:sz w:val="24"/>
      <w:szCs w:val="24"/>
    </w:rPr>
  </w:style>
  <w:style w:type="paragraph" w:styleId="999" w:customStyle="1">
    <w:name w:val="xl25"/>
    <w:basedOn w:val="77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 Char Char Char Char Char Char Char Char Char Char"/>
    <w:basedOn w:val="770"/>
    <w:uiPriority w:val="0"/>
    <w:pPr>
      <w:spacing w:line="360" w:lineRule="auto"/>
    </w:pPr>
    <w:rPr>
      <w:sz w:val="24"/>
      <w:szCs w:val="20"/>
    </w:rPr>
  </w:style>
  <w:style w:type="paragraph" w:styleId="1001" w:customStyle="1">
    <w:name w:val="正文1"/>
    <w:next w:val="1002"/>
    <w:uiPriority w:val="0"/>
    <w:qFormat/>
    <w:rPr>
      <w:rFonts w:hint="default" w:ascii="Times New Roman" w:hAnsi="Times New Roman" w:eastAsia="Times New Roman" w:cs="Times New Roman"/>
      <w:sz w:val="24"/>
      <w:szCs w:val="24"/>
      <w:lang w:val="en-US" w:eastAsia="zh-CN" w:bidi="ar-SA"/>
    </w:rPr>
  </w:style>
  <w:style w:type="paragraph" w:styleId="1002" w:customStyle="1">
    <w:name w:val="正文文本1"/>
    <w:basedOn w:val="1001"/>
    <w:next w:val="1001"/>
    <w:uiPriority w:val="0"/>
    <w:qFormat/>
    <w:rPr>
      <w:rFonts w:ascii="楷体_GB2312" w:hAnsi="Arial"/>
      <w:sz w:val="28"/>
      <w:szCs w:val="28"/>
    </w:rPr>
  </w:style>
  <w:style w:type="paragraph" w:styleId="1003" w:customStyle="1">
    <w:name w:val="标题 61"/>
    <w:basedOn w:val="770"/>
    <w:next w:val="770"/>
    <w:uiPriority w:val="9"/>
    <w:unhideWhenUsed/>
    <w:qFormat/>
    <w:pPr>
      <w:ind w:left="1152" w:hanging="1152"/>
      <w:jc w:val="left"/>
      <w:keepLines/>
      <w:keepNext/>
      <w:spacing w:before="240" w:after="64" w:line="320" w:lineRule="auto"/>
      <w:outlineLvl w:val="5"/>
    </w:pPr>
    <w:rPr>
      <w:rFonts w:ascii="等线 Light" w:hAnsi="等线 Light" w:eastAsia="等线 Light" w:cs="Times New Roman"/>
      <w:b/>
      <w:bCs/>
      <w:sz w:val="24"/>
      <w:szCs w:val="24"/>
    </w:rPr>
  </w:style>
  <w:style w:type="paragraph" w:styleId="1004" w:customStyle="1">
    <w:name w:val="标题 81"/>
    <w:basedOn w:val="770"/>
    <w:next w:val="770"/>
    <w:uiPriority w:val="9"/>
    <w:unhideWhenUsed/>
    <w:qFormat/>
    <w:pPr>
      <w:ind w:left="1440" w:hanging="1440"/>
      <w:jc w:val="left"/>
      <w:keepLines/>
      <w:keepNext/>
      <w:spacing w:before="240" w:after="64" w:line="320" w:lineRule="auto"/>
      <w:outlineLvl w:val="7"/>
    </w:pPr>
    <w:rPr>
      <w:rFonts w:ascii="等线 Light" w:hAnsi="等线 Light" w:eastAsia="等线 Light" w:cs="Times New Roman"/>
      <w:sz w:val="24"/>
      <w:szCs w:val="24"/>
    </w:rPr>
  </w:style>
  <w:style w:type="paragraph" w:styleId="1005" w:customStyle="1">
    <w:name w:val="标题 91"/>
    <w:basedOn w:val="770"/>
    <w:next w:val="770"/>
    <w:uiPriority w:val="9"/>
    <w:unhideWhenUsed/>
    <w:qFormat/>
    <w:pPr>
      <w:ind w:left="1584" w:hanging="1584"/>
      <w:jc w:val="left"/>
      <w:keepLines/>
      <w:keepNext/>
      <w:spacing w:before="240" w:after="64" w:line="320" w:lineRule="auto"/>
      <w:outlineLvl w:val="8"/>
    </w:pPr>
    <w:rPr>
      <w:rFonts w:ascii="等线 Light" w:hAnsi="等线 Light" w:eastAsia="等线 Light" w:cs="Times New Roman"/>
    </w:rPr>
  </w:style>
  <w:style w:type="paragraph" w:styleId="1006" w:customStyle="1">
    <w:name w:val="TOC 标题1"/>
    <w:basedOn w:val="953"/>
    <w:next w:val="77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07" w:customStyle="1">
    <w:name w:val="纯文本1"/>
    <w:basedOn w:val="1001"/>
    <w:next w:val="1001"/>
    <w:uiPriority w:val="0"/>
    <w:qFormat/>
    <w:rPr>
      <w:rFonts w:ascii="宋体" w:hAnsi="Courier New"/>
    </w:rPr>
  </w:style>
  <w:style w:type="paragraph" w:styleId="1008" w:customStyle="1">
    <w:name w:val="正文首行缩进 21"/>
    <w:basedOn w:val="1009"/>
    <w:uiPriority w:val="0"/>
    <w:unhideWhenUsed/>
    <w:qFormat/>
    <w:pPr>
      <w:ind w:left="0" w:firstLine="420"/>
      <w:spacing w:after="0" w:line="360" w:lineRule="auto"/>
    </w:pPr>
    <w:rPr>
      <w:rFonts w:ascii="宋体" w:hAnsi="宋体"/>
      <w:szCs w:val="20"/>
    </w:rPr>
  </w:style>
  <w:style w:type="paragraph" w:styleId="1009" w:customStyle="1">
    <w:name w:val="正文文本缩进11"/>
    <w:basedOn w:val="770"/>
    <w:uiPriority w:val="99"/>
    <w:unhideWhenUsed/>
    <w:qFormat/>
    <w:pPr>
      <w:ind w:left="420"/>
      <w:spacing w:after="120"/>
    </w:p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dc:creator>
  <cp:lastModifiedBy>蒋鹏</cp:lastModifiedBy>
  <cp:revision>7</cp:revision>
  <dcterms:created xsi:type="dcterms:W3CDTF">2022-01-07T02:20:00Z</dcterms:created>
  <dcterms:modified xsi:type="dcterms:W3CDTF">2025-09-22T02:55:10Z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eyJoZGlkIjoiNDM4YWRmYjVkNjU1NTlhYWUyZjZjOGMyN2VmMjY3ZTQiLCJ1c2VySWQiOiI4MDk3NzUxOTEifQ==</vt:lpwstr>
  </property>
  <property fmtid="{D5CDD505-2E9C-101B-9397-08002B2CF9AE}" pid="3" name="KSOProductBuildVer">
    <vt:lpwstr>2052-12.1.0.22529</vt:lpwstr>
  </property>
  <property fmtid="{D5CDD505-2E9C-101B-9397-08002B2CF9AE}" pid="4" name="ICV">
    <vt:lpwstr>A7EA2725EBD04EF182461893D03E9A10_12</vt:lpwstr>
  </property>
</Properties>
</file>