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F4EA9">
      <w:pPr>
        <w:ind w:firstLine="3360" w:firstLineChars="1200"/>
        <w:jc w:val="left"/>
        <w:rPr>
          <w:rFonts w:hint="default" w:ascii="Times New Roman" w:hAnsi="Times New Roman" w:eastAsia="宋体" w:cs="Times New Roman"/>
          <w:kern w:val="2"/>
          <w:sz w:val="28"/>
          <w:szCs w:val="28"/>
          <w:highlight w:val="none"/>
        </w:rPr>
      </w:pPr>
    </w:p>
    <w:p w14:paraId="7C8D5E3B">
      <w:pPr>
        <w:ind w:firstLine="3360" w:firstLineChars="1200"/>
        <w:jc w:val="left"/>
        <w:rPr>
          <w:rFonts w:hint="default" w:ascii="Times New Roman" w:hAnsi="Times New Roman" w:eastAsia="宋体" w:cs="Times New Roman"/>
          <w:kern w:val="2"/>
          <w:sz w:val="28"/>
          <w:szCs w:val="28"/>
          <w:highlight w:val="none"/>
        </w:rPr>
      </w:pPr>
    </w:p>
    <w:p w14:paraId="430F5BA1">
      <w:pPr>
        <w:ind w:firstLine="3360" w:firstLineChars="1200"/>
        <w:jc w:val="left"/>
        <w:rPr>
          <w:rFonts w:hint="default" w:ascii="Times New Roman" w:hAnsi="Times New Roman" w:eastAsia="宋体" w:cs="Times New Roman"/>
          <w:kern w:val="2"/>
          <w:sz w:val="28"/>
          <w:szCs w:val="28"/>
          <w:highlight w:val="none"/>
        </w:rPr>
      </w:pPr>
    </w:p>
    <w:p w14:paraId="0D3A297E">
      <w:pPr>
        <w:ind w:firstLine="3360" w:firstLineChars="1200"/>
        <w:jc w:val="left"/>
        <w:rPr>
          <w:rFonts w:hint="default" w:ascii="Times New Roman" w:hAnsi="Times New Roman" w:eastAsia="宋体" w:cs="Times New Roman"/>
          <w:kern w:val="2"/>
          <w:sz w:val="28"/>
          <w:szCs w:val="28"/>
          <w:highlight w:val="none"/>
        </w:rPr>
      </w:pPr>
      <w:r>
        <w:rPr>
          <w:rFonts w:hint="default" w:ascii="Times New Roman" w:hAnsi="Times New Roman" w:eastAsia="宋体" w:cs="Times New Roman"/>
          <w:kern w:val="2"/>
          <w:sz w:val="28"/>
          <w:szCs w:val="28"/>
          <w:highlight w:val="none"/>
        </w:rPr>
        <w:t>合同协议书</w:t>
      </w:r>
    </w:p>
    <w:p w14:paraId="1CAC59D7">
      <w:pPr>
        <w:jc w:val="left"/>
        <w:rPr>
          <w:rFonts w:hint="default" w:ascii="Times New Roman" w:hAnsi="Times New Roman" w:eastAsia="宋体" w:cs="Times New Roman"/>
          <w:kern w:val="2"/>
          <w:sz w:val="28"/>
          <w:szCs w:val="28"/>
          <w:highlight w:val="none"/>
        </w:rPr>
      </w:pPr>
    </w:p>
    <w:p w14:paraId="7B5CFDD8">
      <w:pPr>
        <w:jc w:val="left"/>
        <w:rPr>
          <w:rFonts w:hint="default" w:ascii="Times New Roman" w:hAnsi="Times New Roman" w:eastAsia="宋体" w:cs="Times New Roman"/>
          <w:kern w:val="2"/>
          <w:sz w:val="28"/>
          <w:szCs w:val="28"/>
          <w:highlight w:val="none"/>
        </w:rPr>
      </w:pPr>
    </w:p>
    <w:p w14:paraId="0C223C19">
      <w:pPr>
        <w:jc w:val="left"/>
        <w:rPr>
          <w:rFonts w:hint="default" w:ascii="Times New Roman" w:hAnsi="Times New Roman" w:eastAsia="宋体" w:cs="Times New Roman"/>
          <w:kern w:val="2"/>
          <w:sz w:val="28"/>
          <w:szCs w:val="28"/>
          <w:highlight w:val="none"/>
        </w:rPr>
      </w:pPr>
    </w:p>
    <w:p w14:paraId="70E79751">
      <w:pPr>
        <w:spacing w:line="600" w:lineRule="auto"/>
        <w:ind w:firstLine="840" w:firstLineChars="300"/>
        <w:jc w:val="left"/>
        <w:rPr>
          <w:rFonts w:hint="default" w:ascii="Times New Roman" w:hAnsi="Times New Roman" w:eastAsia="宋体" w:cs="Times New Roman"/>
          <w:kern w:val="2"/>
          <w:sz w:val="28"/>
          <w:szCs w:val="28"/>
          <w:highlight w:val="none"/>
        </w:rPr>
      </w:pPr>
      <w:r>
        <w:rPr>
          <w:rFonts w:hint="default" w:ascii="Times New Roman" w:hAnsi="Times New Roman" w:eastAsia="宋体" w:cs="Times New Roman"/>
          <w:kern w:val="2"/>
          <w:sz w:val="28"/>
          <w:szCs w:val="28"/>
          <w:highlight w:val="none"/>
        </w:rPr>
        <w:t>项目名称：</w:t>
      </w:r>
      <w:r>
        <w:rPr>
          <w:rFonts w:hint="default" w:ascii="Times New Roman" w:hAnsi="Times New Roman" w:eastAsia="宋体" w:cs="Times New Roman"/>
          <w:kern w:val="2"/>
          <w:sz w:val="28"/>
          <w:szCs w:val="28"/>
          <w:highlight w:val="none"/>
          <w:u w:val="single"/>
        </w:rPr>
        <w:t xml:space="preserve"> </w:t>
      </w:r>
      <w:r>
        <w:rPr>
          <w:rFonts w:hint="default" w:ascii="Times New Roman" w:hAnsi="Times New Roman" w:eastAsia="宋体" w:cs="Times New Roman"/>
          <w:kern w:val="2"/>
          <w:sz w:val="28"/>
          <w:szCs w:val="28"/>
          <w:highlight w:val="none"/>
          <w:u w:val="single"/>
          <w:lang w:eastAsia="zh-CN"/>
        </w:rPr>
        <w:t>朱林镇2026-2028年度集镇及园区绿化养护市场化运作项目</w:t>
      </w:r>
    </w:p>
    <w:p w14:paraId="56E4270D">
      <w:pPr>
        <w:spacing w:line="600" w:lineRule="auto"/>
        <w:ind w:firstLine="840" w:firstLineChars="300"/>
        <w:jc w:val="left"/>
        <w:rPr>
          <w:rFonts w:hint="default" w:ascii="Times New Roman" w:hAnsi="Times New Roman" w:eastAsia="宋体" w:cs="Times New Roman"/>
          <w:kern w:val="2"/>
          <w:sz w:val="28"/>
          <w:szCs w:val="28"/>
          <w:highlight w:val="none"/>
        </w:rPr>
      </w:pPr>
      <w:r>
        <w:rPr>
          <w:rFonts w:hint="default" w:ascii="Times New Roman" w:hAnsi="Times New Roman" w:eastAsia="宋体" w:cs="Times New Roman"/>
          <w:kern w:val="2"/>
          <w:sz w:val="28"/>
          <w:szCs w:val="28"/>
          <w:highlight w:val="none"/>
        </w:rPr>
        <w:t>项目编号：</w:t>
      </w:r>
      <w:r>
        <w:rPr>
          <w:rFonts w:hint="default" w:ascii="Times New Roman" w:hAnsi="Times New Roman" w:eastAsia="宋体" w:cs="Times New Roman"/>
          <w:kern w:val="2"/>
          <w:sz w:val="28"/>
          <w:szCs w:val="28"/>
          <w:highlight w:val="none"/>
          <w:u w:val="single"/>
        </w:rPr>
        <w:t xml:space="preserve"> </w:t>
      </w:r>
      <w:r>
        <w:rPr>
          <w:rFonts w:hint="default" w:ascii="Times New Roman" w:hAnsi="Times New Roman" w:eastAsia="宋体" w:cs="Times New Roman"/>
          <w:kern w:val="2"/>
          <w:sz w:val="28"/>
          <w:szCs w:val="28"/>
          <w:highlight w:val="none"/>
          <w:u w:val="single"/>
          <w:lang w:eastAsia="zh-CN"/>
        </w:rPr>
        <w:t>JSZC-320413-HSGS-C2025-0056</w:t>
      </w:r>
      <w:r>
        <w:rPr>
          <w:rFonts w:hint="default" w:ascii="Times New Roman" w:hAnsi="Times New Roman" w:eastAsia="宋体" w:cs="Times New Roman"/>
          <w:kern w:val="2"/>
          <w:sz w:val="28"/>
          <w:szCs w:val="28"/>
          <w:highlight w:val="none"/>
          <w:u w:val="single"/>
        </w:rPr>
        <w:t xml:space="preserve"> </w:t>
      </w:r>
    </w:p>
    <w:p w14:paraId="56F949B8">
      <w:pPr>
        <w:spacing w:line="600" w:lineRule="auto"/>
        <w:ind w:firstLine="840" w:firstLineChars="300"/>
        <w:jc w:val="left"/>
        <w:rPr>
          <w:rFonts w:hint="default" w:ascii="Times New Roman" w:hAnsi="Times New Roman" w:eastAsia="宋体" w:cs="Times New Roman"/>
          <w:kern w:val="2"/>
          <w:sz w:val="28"/>
          <w:szCs w:val="28"/>
          <w:highlight w:val="none"/>
        </w:rPr>
      </w:pPr>
      <w:r>
        <w:rPr>
          <w:rFonts w:hint="default" w:ascii="Times New Roman" w:hAnsi="Times New Roman" w:eastAsia="宋体" w:cs="Times New Roman"/>
          <w:kern w:val="2"/>
          <w:sz w:val="28"/>
          <w:szCs w:val="28"/>
          <w:highlight w:val="none"/>
        </w:rPr>
        <w:t>合同编号：</w:t>
      </w:r>
      <w:r>
        <w:rPr>
          <w:rFonts w:hint="default" w:ascii="Times New Roman" w:hAnsi="Times New Roman" w:eastAsia="宋体" w:cs="Times New Roman"/>
          <w:kern w:val="2"/>
          <w:sz w:val="28"/>
          <w:szCs w:val="28"/>
          <w:highlight w:val="none"/>
          <w:u w:val="single"/>
        </w:rPr>
        <w:t xml:space="preserve"> </w:t>
      </w:r>
      <w:r>
        <w:rPr>
          <w:rFonts w:hint="default" w:ascii="Times New Roman" w:hAnsi="Times New Roman" w:eastAsia="宋体" w:cs="Times New Roman"/>
          <w:kern w:val="2"/>
          <w:sz w:val="28"/>
          <w:szCs w:val="28"/>
          <w:highlight w:val="none"/>
          <w:u w:val="single"/>
          <w:lang w:eastAsia="zh-CN"/>
        </w:rPr>
        <w:t>JSZC-320413-HSGS-C2025-0056</w:t>
      </w:r>
      <w:r>
        <w:rPr>
          <w:rFonts w:hint="default" w:ascii="Times New Roman" w:hAnsi="Times New Roman" w:eastAsia="宋体" w:cs="Times New Roman"/>
          <w:kern w:val="2"/>
          <w:sz w:val="28"/>
          <w:szCs w:val="28"/>
          <w:highlight w:val="none"/>
          <w:u w:val="single"/>
        </w:rPr>
        <w:t xml:space="preserve"> </w:t>
      </w:r>
    </w:p>
    <w:p w14:paraId="44201427">
      <w:pPr>
        <w:spacing w:line="600" w:lineRule="auto"/>
        <w:jc w:val="left"/>
        <w:rPr>
          <w:rFonts w:hint="default" w:ascii="Times New Roman" w:hAnsi="Times New Roman" w:eastAsia="宋体" w:cs="Times New Roman"/>
          <w:kern w:val="2"/>
          <w:sz w:val="28"/>
          <w:szCs w:val="28"/>
          <w:highlight w:val="none"/>
        </w:rPr>
      </w:pPr>
    </w:p>
    <w:p w14:paraId="6254C0FC">
      <w:pPr>
        <w:spacing w:line="600" w:lineRule="auto"/>
        <w:jc w:val="left"/>
        <w:rPr>
          <w:rFonts w:hint="default" w:ascii="Times New Roman" w:hAnsi="Times New Roman" w:eastAsia="宋体" w:cs="Times New Roman"/>
          <w:kern w:val="2"/>
          <w:sz w:val="28"/>
          <w:szCs w:val="28"/>
          <w:highlight w:val="none"/>
        </w:rPr>
      </w:pPr>
    </w:p>
    <w:p w14:paraId="522C6254">
      <w:pPr>
        <w:spacing w:line="600" w:lineRule="auto"/>
        <w:jc w:val="left"/>
        <w:rPr>
          <w:rFonts w:hint="default" w:ascii="Times New Roman" w:hAnsi="Times New Roman" w:eastAsia="宋体" w:cs="Times New Roman"/>
          <w:kern w:val="2"/>
          <w:sz w:val="28"/>
          <w:szCs w:val="28"/>
          <w:highlight w:val="none"/>
        </w:rPr>
      </w:pPr>
    </w:p>
    <w:p w14:paraId="3B5C63C4">
      <w:pPr>
        <w:spacing w:line="600" w:lineRule="auto"/>
        <w:ind w:firstLine="840" w:firstLineChars="300"/>
        <w:jc w:val="left"/>
        <w:rPr>
          <w:rFonts w:hint="default" w:ascii="Times New Roman" w:hAnsi="Times New Roman" w:eastAsia="宋体" w:cs="Times New Roman"/>
          <w:kern w:val="2"/>
          <w:sz w:val="28"/>
          <w:szCs w:val="28"/>
          <w:highlight w:val="none"/>
        </w:rPr>
      </w:pPr>
      <w:r>
        <w:rPr>
          <w:rFonts w:hint="default" w:ascii="Times New Roman" w:hAnsi="Times New Roman" w:eastAsia="宋体" w:cs="Times New Roman"/>
          <w:kern w:val="2"/>
          <w:sz w:val="28"/>
          <w:szCs w:val="28"/>
          <w:highlight w:val="none"/>
        </w:rPr>
        <w:t>采购人（甲方）：</w:t>
      </w:r>
      <w:r>
        <w:rPr>
          <w:rFonts w:hint="default" w:ascii="Times New Roman" w:hAnsi="Times New Roman" w:eastAsia="宋体" w:cs="Times New Roman"/>
          <w:kern w:val="2"/>
          <w:sz w:val="28"/>
          <w:szCs w:val="28"/>
          <w:highlight w:val="none"/>
          <w:u w:val="single"/>
        </w:rPr>
        <w:t xml:space="preserve"> </w:t>
      </w:r>
      <w:r>
        <w:rPr>
          <w:rFonts w:hint="default" w:ascii="Times New Roman" w:hAnsi="Times New Roman" w:eastAsia="宋体" w:cs="Times New Roman"/>
          <w:kern w:val="2"/>
          <w:sz w:val="28"/>
          <w:szCs w:val="28"/>
          <w:highlight w:val="none"/>
          <w:u w:val="single"/>
          <w:lang w:eastAsia="zh-CN"/>
        </w:rPr>
        <w:t>常州市金坛区朱林镇人民政府</w:t>
      </w:r>
      <w:r>
        <w:rPr>
          <w:rFonts w:hint="default" w:ascii="Times New Roman" w:hAnsi="Times New Roman" w:eastAsia="宋体" w:cs="Times New Roman"/>
          <w:kern w:val="2"/>
          <w:sz w:val="28"/>
          <w:szCs w:val="28"/>
          <w:highlight w:val="none"/>
          <w:u w:val="single"/>
        </w:rPr>
        <w:t xml:space="preserve"> </w:t>
      </w:r>
    </w:p>
    <w:p w14:paraId="4A83412F">
      <w:pPr>
        <w:spacing w:line="600" w:lineRule="auto"/>
        <w:ind w:firstLine="840" w:firstLineChars="300"/>
        <w:jc w:val="left"/>
        <w:rPr>
          <w:rFonts w:hint="default" w:ascii="Times New Roman" w:hAnsi="Times New Roman" w:eastAsia="宋体" w:cs="Times New Roman"/>
          <w:kern w:val="2"/>
          <w:sz w:val="28"/>
          <w:szCs w:val="28"/>
          <w:highlight w:val="none"/>
        </w:rPr>
      </w:pPr>
      <w:r>
        <w:rPr>
          <w:rFonts w:hint="default" w:ascii="Times New Roman" w:hAnsi="Times New Roman" w:eastAsia="宋体" w:cs="Times New Roman"/>
          <w:kern w:val="2"/>
          <w:sz w:val="28"/>
          <w:szCs w:val="28"/>
          <w:highlight w:val="none"/>
        </w:rPr>
        <w:t>中标供应商（乙方）：</w:t>
      </w:r>
      <w:r>
        <w:rPr>
          <w:rFonts w:hint="default" w:ascii="Times New Roman" w:hAnsi="Times New Roman" w:eastAsia="宋体" w:cs="Times New Roman"/>
          <w:kern w:val="2"/>
          <w:sz w:val="28"/>
          <w:szCs w:val="28"/>
          <w:highlight w:val="none"/>
          <w:u w:val="single"/>
        </w:rPr>
        <w:t xml:space="preserve"> 常州市筑润园建设有限公司 </w:t>
      </w:r>
    </w:p>
    <w:p w14:paraId="5CA55D09">
      <w:pPr>
        <w:spacing w:line="360" w:lineRule="auto"/>
        <w:jc w:val="center"/>
        <w:outlineLvl w:val="0"/>
        <w:rPr>
          <w:rFonts w:hint="default" w:ascii="Times New Roman" w:hAnsi="Times New Roman" w:eastAsia="宋体" w:cs="Times New Roman"/>
          <w:b/>
          <w:kern w:val="2"/>
          <w:sz w:val="36"/>
          <w:szCs w:val="36"/>
          <w:highlight w:val="none"/>
        </w:rPr>
      </w:pPr>
    </w:p>
    <w:p w14:paraId="72A40264">
      <w:pPr>
        <w:keepNext/>
        <w:keepLines/>
        <w:widowControl w:val="0"/>
        <w:autoSpaceDE w:val="0"/>
        <w:autoSpaceDN w:val="0"/>
        <w:adjustRightInd w:val="0"/>
        <w:spacing w:before="360" w:after="120"/>
        <w:jc w:val="left"/>
        <w:outlineLvl w:val="2"/>
        <w:rPr>
          <w:rFonts w:hint="default" w:ascii="宋体" w:hAnsi="Times New Roman" w:eastAsia="宋体" w:cs="Times New Roman"/>
          <w:b w:val="0"/>
          <w:kern w:val="0"/>
          <w:sz w:val="36"/>
          <w:szCs w:val="36"/>
          <w:highlight w:val="none"/>
          <w:u w:val="single"/>
          <w:lang w:val="en-US" w:eastAsia="zh-CN" w:bidi="ar-SA"/>
        </w:rPr>
      </w:pPr>
    </w:p>
    <w:p w14:paraId="0D491A5E">
      <w:pPr>
        <w:rPr>
          <w:rFonts w:hint="default" w:ascii="Times New Roman" w:hAnsi="Times New Roman" w:eastAsia="宋体" w:cs="Times New Roman"/>
          <w:b/>
          <w:kern w:val="2"/>
          <w:sz w:val="36"/>
          <w:szCs w:val="36"/>
          <w:highlight w:val="none"/>
        </w:rPr>
      </w:pPr>
    </w:p>
    <w:p w14:paraId="604F0075">
      <w:pPr>
        <w:keepNext/>
        <w:keepLines/>
        <w:widowControl w:val="0"/>
        <w:autoSpaceDE w:val="0"/>
        <w:autoSpaceDN w:val="0"/>
        <w:adjustRightInd w:val="0"/>
        <w:spacing w:before="360" w:after="120"/>
        <w:jc w:val="left"/>
        <w:outlineLvl w:val="2"/>
        <w:rPr>
          <w:rFonts w:hint="default" w:ascii="宋体" w:hAnsi="Times New Roman" w:eastAsia="宋体" w:cs="Times New Roman"/>
          <w:b w:val="0"/>
          <w:kern w:val="0"/>
          <w:sz w:val="36"/>
          <w:szCs w:val="36"/>
          <w:highlight w:val="none"/>
          <w:u w:val="single"/>
          <w:lang w:val="en-US" w:eastAsia="zh-CN" w:bidi="ar-SA"/>
        </w:rPr>
      </w:pPr>
    </w:p>
    <w:p w14:paraId="40717085">
      <w:pPr>
        <w:rPr>
          <w:rFonts w:hint="default" w:ascii="Times New Roman" w:hAnsi="Times New Roman" w:eastAsia="宋体" w:cs="Times New Roman"/>
          <w:b/>
          <w:kern w:val="2"/>
          <w:sz w:val="36"/>
          <w:szCs w:val="36"/>
          <w:highlight w:val="none"/>
        </w:rPr>
      </w:pPr>
    </w:p>
    <w:p w14:paraId="5E16277A">
      <w:pPr>
        <w:rPr>
          <w:rFonts w:hint="default" w:ascii="Times New Roman" w:hAnsi="Times New Roman" w:eastAsia="宋体" w:cs="Times New Roman"/>
          <w:b/>
          <w:kern w:val="2"/>
          <w:sz w:val="36"/>
          <w:szCs w:val="36"/>
          <w:highlight w:val="none"/>
        </w:rPr>
      </w:pPr>
    </w:p>
    <w:p w14:paraId="1162346D">
      <w:pPr>
        <w:spacing w:line="500" w:lineRule="exact"/>
        <w:jc w:val="center"/>
        <w:rPr>
          <w:rFonts w:hint="eastAsia" w:ascii="宋体" w:hAnsi="宋体" w:eastAsia="宋体" w:cs="宋体"/>
          <w:kern w:val="2"/>
          <w:sz w:val="24"/>
          <w:highlight w:val="none"/>
        </w:rPr>
      </w:pPr>
    </w:p>
    <w:p w14:paraId="79D4CDA1">
      <w:pPr>
        <w:spacing w:line="500" w:lineRule="exact"/>
        <w:jc w:val="center"/>
        <w:rPr>
          <w:rFonts w:hint="eastAsia" w:ascii="宋体" w:hAnsi="宋体" w:eastAsia="宋体" w:cs="宋体"/>
          <w:kern w:val="2"/>
          <w:sz w:val="24"/>
          <w:highlight w:val="none"/>
        </w:rPr>
      </w:pPr>
    </w:p>
    <w:p w14:paraId="79882848">
      <w:pPr>
        <w:spacing w:line="360" w:lineRule="auto"/>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服务合同主要条款</w:t>
      </w:r>
    </w:p>
    <w:p w14:paraId="16DEF993">
      <w:pPr>
        <w:spacing w:line="360" w:lineRule="auto"/>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A  协议书</w:t>
      </w:r>
    </w:p>
    <w:p w14:paraId="0151B69C">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甲方：</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u w:val="single"/>
          <w:lang w:eastAsia="zh-CN"/>
        </w:rPr>
        <w:t>常州市金坛区朱林镇人民政府</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 xml:space="preserve">                                                                                                                                                                                              </w:t>
      </w:r>
    </w:p>
    <w:p w14:paraId="75A6ED1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乙方：</w:t>
      </w:r>
      <w:r>
        <w:rPr>
          <w:rFonts w:hint="eastAsia" w:ascii="宋体" w:hAnsi="宋体" w:eastAsia="宋体" w:cs="宋体"/>
          <w:kern w:val="2"/>
          <w:sz w:val="21"/>
          <w:szCs w:val="21"/>
          <w:highlight w:val="none"/>
          <w:u w:val="single"/>
        </w:rPr>
        <w:t xml:space="preserve"> 常州市筑润园建设有限公司 </w:t>
      </w:r>
      <w:r>
        <w:rPr>
          <w:rFonts w:hint="eastAsia" w:ascii="宋体" w:hAnsi="宋体" w:eastAsia="宋体" w:cs="宋体"/>
          <w:kern w:val="2"/>
          <w:sz w:val="21"/>
          <w:szCs w:val="21"/>
          <w:highlight w:val="none"/>
        </w:rPr>
        <w:t xml:space="preserve">                                                                                                           </w:t>
      </w:r>
    </w:p>
    <w:p w14:paraId="621F2126">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根据《中华人民共和国政府采购法》、《中华人民共和国</w:t>
      </w:r>
      <w:r>
        <w:rPr>
          <w:rFonts w:hint="eastAsia" w:ascii="宋体" w:hAnsi="宋体" w:eastAsia="宋体" w:cs="宋体"/>
          <w:kern w:val="2"/>
          <w:sz w:val="21"/>
          <w:szCs w:val="21"/>
          <w:highlight w:val="none"/>
          <w:lang w:val="en-US" w:eastAsia="zh-CN"/>
        </w:rPr>
        <w:t>民法典</w:t>
      </w:r>
      <w:r>
        <w:rPr>
          <w:rFonts w:hint="eastAsia" w:ascii="宋体" w:hAnsi="宋体" w:eastAsia="宋体" w:cs="宋体"/>
          <w:kern w:val="2"/>
          <w:sz w:val="21"/>
          <w:szCs w:val="21"/>
          <w:highlight w:val="none"/>
        </w:rPr>
        <w:t>》和相关法律、法规、政策和公开招标结果（项目编号：</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u w:val="single"/>
          <w:lang w:eastAsia="zh-CN"/>
        </w:rPr>
        <w:t>JSZC-320413-HSGS-C2025-0056</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 xml:space="preserve">），甲乙双方在自愿、平等、协商一致的基础上，就招标方选聘乙方对 </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u w:val="single"/>
          <w:lang w:eastAsia="zh-CN"/>
        </w:rPr>
        <w:t>朱林镇2026-2028年度集镇及园区绿化养护市场化运作项目</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提供服务事宜，订立本合同。　　</w:t>
      </w:r>
    </w:p>
    <w:p w14:paraId="76C070CD">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合同文件</w:t>
      </w:r>
    </w:p>
    <w:p w14:paraId="3B22B65E">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 下列文件是构成本合同不可分割的部分：</w:t>
      </w:r>
    </w:p>
    <w:p w14:paraId="30857587">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 响应人提交的投标函和报价表；</w:t>
      </w:r>
    </w:p>
    <w:p w14:paraId="097F11BC">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 澄清函及有关文件；</w:t>
      </w:r>
    </w:p>
    <w:p w14:paraId="65AF4ED7">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 中标通知书；</w:t>
      </w:r>
    </w:p>
    <w:p w14:paraId="3942AE61">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 磋商文件；</w:t>
      </w:r>
    </w:p>
    <w:p w14:paraId="7E51324D">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 响应文件。</w:t>
      </w:r>
    </w:p>
    <w:p w14:paraId="7D603CA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一、项目概况</w:t>
      </w:r>
    </w:p>
    <w:p w14:paraId="501F6656">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1、绿化管护标段名称：  </w:t>
      </w:r>
    </w:p>
    <w:p w14:paraId="41B5E5C2">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2、管护期限自</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止，具体养护开始时间以实际开始养护之日起计算。</w:t>
      </w:r>
    </w:p>
    <w:p w14:paraId="014A00EC">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3、本项目负责人为：姓名：</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（身份证号码：</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w:t>
      </w:r>
    </w:p>
    <w:p w14:paraId="5754F9D1">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4、养护面积：约11.</w:t>
      </w:r>
      <w:r>
        <w:rPr>
          <w:rFonts w:hint="eastAsia" w:ascii="宋体" w:hAnsi="宋体" w:eastAsia="宋体" w:cs="宋体"/>
          <w:kern w:val="2"/>
          <w:sz w:val="21"/>
          <w:szCs w:val="21"/>
          <w:highlight w:val="none"/>
          <w:lang w:val="en-US" w:eastAsia="zh-CN"/>
        </w:rPr>
        <w:t>5</w:t>
      </w:r>
      <w:r>
        <w:rPr>
          <w:rFonts w:hint="eastAsia" w:ascii="宋体" w:hAnsi="宋体" w:eastAsia="宋体" w:cs="宋体"/>
          <w:kern w:val="2"/>
          <w:sz w:val="21"/>
          <w:szCs w:val="21"/>
          <w:highlight w:val="none"/>
        </w:rPr>
        <w:t>万平方米（路段详见附表）</w:t>
      </w:r>
    </w:p>
    <w:p w14:paraId="5CD724B3">
      <w:pPr>
        <w:spacing w:line="360" w:lineRule="auto"/>
        <w:ind w:firstLine="420" w:firstLineChars="200"/>
        <w:jc w:val="left"/>
        <w:rPr>
          <w:rFonts w:hint="eastAsia" w:ascii="宋体" w:hAnsi="宋体" w:eastAsia="宋体" w:cs="宋体"/>
          <w:b w:val="0"/>
          <w:bCs/>
          <w:color w:val="FF0000"/>
          <w:kern w:val="2"/>
          <w:sz w:val="21"/>
          <w:szCs w:val="21"/>
          <w:highlight w:val="none"/>
        </w:rPr>
      </w:pPr>
      <w:r>
        <w:rPr>
          <w:rFonts w:hint="eastAsia" w:ascii="宋体" w:hAnsi="宋体" w:eastAsia="宋体" w:cs="宋体"/>
          <w:kern w:val="2"/>
          <w:sz w:val="21"/>
          <w:szCs w:val="21"/>
          <w:highlight w:val="none"/>
          <w:lang w:val="en-US" w:eastAsia="zh-CN"/>
        </w:rPr>
        <w:t>5、拟投入管养人员：合计</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u w:val="single"/>
          <w:lang w:val="en-US" w:eastAsia="zh-CN"/>
        </w:rPr>
        <w:t>10</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lang w:val="en-US" w:eastAsia="zh-CN"/>
        </w:rPr>
        <w:t>人</w:t>
      </w:r>
      <w:r>
        <w:rPr>
          <w:rFonts w:hint="eastAsia" w:ascii="宋体" w:hAnsi="宋体" w:eastAsia="宋体" w:cs="宋体"/>
          <w:b w:val="0"/>
          <w:bCs/>
          <w:color w:val="FF0000"/>
          <w:kern w:val="2"/>
          <w:sz w:val="21"/>
          <w:szCs w:val="21"/>
          <w:highlight w:val="none"/>
        </w:rPr>
        <w:t>（不包括车辆驾驶员）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13"/>
        <w:gridCol w:w="5617"/>
        <w:gridCol w:w="829"/>
      </w:tblGrid>
      <w:tr w14:paraId="3195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5F327935">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岗位</w:t>
            </w:r>
          </w:p>
        </w:tc>
        <w:tc>
          <w:tcPr>
            <w:tcW w:w="1713" w:type="dxa"/>
            <w:noWrap w:val="0"/>
            <w:vAlign w:val="center"/>
          </w:tcPr>
          <w:p w14:paraId="49906F0A">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作业人数</w:t>
            </w:r>
          </w:p>
        </w:tc>
        <w:tc>
          <w:tcPr>
            <w:tcW w:w="5617" w:type="dxa"/>
            <w:noWrap w:val="0"/>
            <w:vAlign w:val="center"/>
          </w:tcPr>
          <w:p w14:paraId="45714884">
            <w:pPr>
              <w:widowControl w:val="0"/>
              <w:numPr>
                <w:ilvl w:val="0"/>
                <w:numId w:val="0"/>
              </w:numPr>
              <w:spacing w:after="0" w:line="360" w:lineRule="auto"/>
              <w:ind w:firstLine="420" w:firstLineChars="200"/>
              <w:contextualSpacing/>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岗位人员要求</w:t>
            </w:r>
          </w:p>
        </w:tc>
        <w:tc>
          <w:tcPr>
            <w:tcW w:w="829" w:type="dxa"/>
            <w:noWrap w:val="0"/>
            <w:vAlign w:val="center"/>
          </w:tcPr>
          <w:p w14:paraId="26CC7FBA">
            <w:pPr>
              <w:widowControl w:val="0"/>
              <w:numPr>
                <w:ilvl w:val="0"/>
                <w:numId w:val="0"/>
              </w:numPr>
              <w:spacing w:after="0" w:line="360" w:lineRule="auto"/>
              <w:contextualSpacing/>
              <w:jc w:val="both"/>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备注</w:t>
            </w:r>
          </w:p>
        </w:tc>
      </w:tr>
      <w:tr w14:paraId="4C10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129" w:type="dxa"/>
            <w:noWrap w:val="0"/>
            <w:vAlign w:val="center"/>
          </w:tcPr>
          <w:p w14:paraId="45978B71">
            <w:pPr>
              <w:widowControl w:val="0"/>
              <w:numPr>
                <w:ilvl w:val="0"/>
                <w:numId w:val="0"/>
              </w:numPr>
              <w:spacing w:after="0" w:line="360" w:lineRule="auto"/>
              <w:contextualSpacing/>
              <w:jc w:val="both"/>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项目经理</w:t>
            </w:r>
          </w:p>
        </w:tc>
        <w:tc>
          <w:tcPr>
            <w:tcW w:w="1713" w:type="dxa"/>
            <w:noWrap w:val="0"/>
            <w:vAlign w:val="center"/>
          </w:tcPr>
          <w:p w14:paraId="6B123E3D">
            <w:pPr>
              <w:widowControl w:val="0"/>
              <w:numPr>
                <w:ilvl w:val="0"/>
                <w:numId w:val="0"/>
              </w:numPr>
              <w:spacing w:after="0" w:line="360" w:lineRule="auto"/>
              <w:ind w:firstLine="420" w:firstLineChars="200"/>
              <w:contextualSpacing/>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1</w:t>
            </w:r>
          </w:p>
        </w:tc>
        <w:tc>
          <w:tcPr>
            <w:tcW w:w="5617" w:type="dxa"/>
            <w:noWrap w:val="0"/>
            <w:vAlign w:val="center"/>
          </w:tcPr>
          <w:p w14:paraId="67B9EE53">
            <w:pPr>
              <w:widowControl w:val="0"/>
              <w:numPr>
                <w:ilvl w:val="0"/>
                <w:numId w:val="0"/>
              </w:numPr>
              <w:spacing w:after="0" w:line="360" w:lineRule="auto"/>
              <w:ind w:firstLine="420" w:firstLineChars="200"/>
              <w:contextualSpacing/>
              <w:jc w:val="left"/>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60周岁以下。身体健康，具有绿化养护经验。</w:t>
            </w:r>
          </w:p>
        </w:tc>
        <w:tc>
          <w:tcPr>
            <w:tcW w:w="829" w:type="dxa"/>
            <w:noWrap w:val="0"/>
            <w:vAlign w:val="center"/>
          </w:tcPr>
          <w:p w14:paraId="43A64A1C">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r w14:paraId="21B3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0FCBBA81">
            <w:pPr>
              <w:widowControl w:val="0"/>
              <w:numPr>
                <w:ilvl w:val="0"/>
                <w:numId w:val="0"/>
              </w:numPr>
              <w:spacing w:after="0" w:line="360" w:lineRule="auto"/>
              <w:contextualSpacing/>
              <w:jc w:val="both"/>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养护作业人员</w:t>
            </w:r>
          </w:p>
        </w:tc>
        <w:tc>
          <w:tcPr>
            <w:tcW w:w="1713" w:type="dxa"/>
            <w:noWrap w:val="0"/>
            <w:vAlign w:val="center"/>
          </w:tcPr>
          <w:p w14:paraId="55754699">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 xml:space="preserve">9 </w:t>
            </w:r>
          </w:p>
        </w:tc>
        <w:tc>
          <w:tcPr>
            <w:tcW w:w="5617" w:type="dxa"/>
            <w:noWrap w:val="0"/>
            <w:vAlign w:val="center"/>
          </w:tcPr>
          <w:p w14:paraId="5287F47A">
            <w:pPr>
              <w:widowControl w:val="0"/>
              <w:numPr>
                <w:ilvl w:val="0"/>
                <w:numId w:val="0"/>
              </w:numPr>
              <w:spacing w:after="0" w:line="360" w:lineRule="auto"/>
              <w:ind w:firstLine="420" w:firstLineChars="200"/>
              <w:contextualSpacing/>
              <w:jc w:val="left"/>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女性 50周岁以下，男性 60周岁以下。所有人员身体健康，具有一定的绿化养护经验，工作效率高。</w:t>
            </w:r>
          </w:p>
        </w:tc>
        <w:tc>
          <w:tcPr>
            <w:tcW w:w="829" w:type="dxa"/>
            <w:noWrap w:val="0"/>
            <w:vAlign w:val="center"/>
          </w:tcPr>
          <w:p w14:paraId="0482BD18">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bl>
    <w:p w14:paraId="438A984C">
      <w:pPr>
        <w:widowControl w:val="0"/>
        <w:numPr>
          <w:ilvl w:val="0"/>
          <w:numId w:val="0"/>
        </w:numPr>
        <w:spacing w:line="360" w:lineRule="auto"/>
        <w:ind w:firstLine="420" w:firstLineChars="200"/>
        <w:contextualSpacing/>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本项目养护合同签订后，供应商按照响应文件中承诺的人员数量及其他内容，向采购人上报管养人员名单，并按照国家相关法律法规缴纳了社保及必要的意外保险等。采购人在合同执行期间按照乙方上报的管养人员名单明细进行定期或不定期考勤，若不满足以上条件，采购人有权解除合同。</w:t>
      </w:r>
    </w:p>
    <w:p w14:paraId="61969398">
      <w:pPr>
        <w:widowControl w:val="0"/>
        <w:numPr>
          <w:ilvl w:val="0"/>
          <w:numId w:val="0"/>
        </w:numPr>
        <w:spacing w:line="360" w:lineRule="auto"/>
        <w:ind w:leftChars="0" w:firstLine="420" w:firstLineChars="200"/>
        <w:contextualSpacing/>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6、拟配备养护车辆、设备：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92"/>
        <w:gridCol w:w="1725"/>
        <w:gridCol w:w="4041"/>
      </w:tblGrid>
      <w:tr w14:paraId="16A6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492" w:type="dxa"/>
            <w:noWrap w:val="0"/>
            <w:vAlign w:val="top"/>
          </w:tcPr>
          <w:p w14:paraId="1A1D3236">
            <w:pPr>
              <w:widowControl w:val="0"/>
              <w:numPr>
                <w:ilvl w:val="0"/>
                <w:numId w:val="0"/>
              </w:numPr>
              <w:spacing w:after="0" w:line="360" w:lineRule="auto"/>
              <w:ind w:firstLine="420" w:firstLineChars="200"/>
              <w:contextualSpacing/>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车辆、设备名称</w:t>
            </w:r>
          </w:p>
        </w:tc>
        <w:tc>
          <w:tcPr>
            <w:tcW w:w="1725" w:type="dxa"/>
            <w:noWrap w:val="0"/>
            <w:vAlign w:val="top"/>
          </w:tcPr>
          <w:p w14:paraId="08C06D07">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数量</w:t>
            </w:r>
          </w:p>
        </w:tc>
        <w:tc>
          <w:tcPr>
            <w:tcW w:w="4041" w:type="dxa"/>
            <w:noWrap w:val="0"/>
            <w:vAlign w:val="top"/>
          </w:tcPr>
          <w:p w14:paraId="179B14B3">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备注</w:t>
            </w:r>
          </w:p>
        </w:tc>
      </w:tr>
      <w:tr w14:paraId="5140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492" w:type="dxa"/>
            <w:noWrap w:val="0"/>
            <w:vAlign w:val="top"/>
          </w:tcPr>
          <w:p w14:paraId="1E89D64F">
            <w:pPr>
              <w:widowControl w:val="0"/>
              <w:numPr>
                <w:ilvl w:val="0"/>
                <w:numId w:val="0"/>
              </w:numPr>
              <w:spacing w:after="0" w:line="360" w:lineRule="auto"/>
              <w:ind w:left="0" w:leftChars="0" w:firstLine="0" w:firstLineChars="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1725" w:type="dxa"/>
            <w:noWrap w:val="0"/>
            <w:vAlign w:val="top"/>
          </w:tcPr>
          <w:p w14:paraId="4E999A4E">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4041" w:type="dxa"/>
            <w:noWrap w:val="0"/>
            <w:vAlign w:val="top"/>
          </w:tcPr>
          <w:p w14:paraId="7ABA4A36">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r w14:paraId="2227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492" w:type="dxa"/>
            <w:noWrap w:val="0"/>
            <w:vAlign w:val="top"/>
          </w:tcPr>
          <w:p w14:paraId="52AC9487">
            <w:pPr>
              <w:widowControl w:val="0"/>
              <w:numPr>
                <w:ilvl w:val="0"/>
                <w:numId w:val="0"/>
              </w:numPr>
              <w:spacing w:after="0" w:line="360" w:lineRule="auto"/>
              <w:ind w:left="0" w:leftChars="0" w:firstLine="0" w:firstLineChars="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1725" w:type="dxa"/>
            <w:noWrap w:val="0"/>
            <w:vAlign w:val="top"/>
          </w:tcPr>
          <w:p w14:paraId="5E9E3C80">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4041" w:type="dxa"/>
            <w:noWrap w:val="0"/>
            <w:vAlign w:val="top"/>
          </w:tcPr>
          <w:p w14:paraId="2D92AB06">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r w14:paraId="34AF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3492" w:type="dxa"/>
            <w:noWrap w:val="0"/>
            <w:vAlign w:val="top"/>
          </w:tcPr>
          <w:p w14:paraId="67EC06FE">
            <w:pPr>
              <w:widowControl w:val="0"/>
              <w:numPr>
                <w:ilvl w:val="0"/>
                <w:numId w:val="0"/>
              </w:numPr>
              <w:spacing w:after="0" w:line="360" w:lineRule="auto"/>
              <w:ind w:firstLine="420" w:firstLineChars="200"/>
              <w:contextualSpacing/>
              <w:jc w:val="center"/>
              <w:rPr>
                <w:rFonts w:hint="default" w:ascii="宋体" w:hAnsi="宋体" w:eastAsia="宋体" w:cs="宋体"/>
                <w:b w:val="0"/>
                <w:bCs/>
                <w:color w:val="auto"/>
                <w:kern w:val="2"/>
                <w:sz w:val="21"/>
                <w:szCs w:val="21"/>
                <w:highlight w:val="none"/>
                <w:vertAlign w:val="baseline"/>
                <w:lang w:val="en-US" w:eastAsia="zh-CN" w:bidi="ar-SA"/>
              </w:rPr>
            </w:pPr>
          </w:p>
        </w:tc>
        <w:tc>
          <w:tcPr>
            <w:tcW w:w="1725" w:type="dxa"/>
            <w:noWrap w:val="0"/>
            <w:vAlign w:val="top"/>
          </w:tcPr>
          <w:p w14:paraId="1647540F">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4041" w:type="dxa"/>
            <w:noWrap w:val="0"/>
            <w:vAlign w:val="top"/>
          </w:tcPr>
          <w:p w14:paraId="4E82A9FE">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r w14:paraId="2079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3492" w:type="dxa"/>
            <w:noWrap w:val="0"/>
            <w:vAlign w:val="top"/>
          </w:tcPr>
          <w:p w14:paraId="4736A40B">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lang w:val="en-US" w:eastAsia="zh-CN" w:bidi="ar-SA"/>
              </w:rPr>
            </w:pPr>
          </w:p>
        </w:tc>
        <w:tc>
          <w:tcPr>
            <w:tcW w:w="1725" w:type="dxa"/>
            <w:noWrap w:val="0"/>
            <w:vAlign w:val="top"/>
          </w:tcPr>
          <w:p w14:paraId="5E484152">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4041" w:type="dxa"/>
            <w:noWrap w:val="0"/>
            <w:vAlign w:val="top"/>
          </w:tcPr>
          <w:p w14:paraId="4F02D722">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r w14:paraId="05B0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3492" w:type="dxa"/>
            <w:noWrap w:val="0"/>
            <w:vAlign w:val="top"/>
          </w:tcPr>
          <w:p w14:paraId="086C9335">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lang w:val="en-US" w:eastAsia="zh-CN" w:bidi="ar-SA"/>
              </w:rPr>
            </w:pPr>
          </w:p>
        </w:tc>
        <w:tc>
          <w:tcPr>
            <w:tcW w:w="1725" w:type="dxa"/>
            <w:noWrap w:val="0"/>
            <w:vAlign w:val="top"/>
          </w:tcPr>
          <w:p w14:paraId="0DFB6A09">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c>
          <w:tcPr>
            <w:tcW w:w="4041" w:type="dxa"/>
            <w:noWrap w:val="0"/>
            <w:vAlign w:val="top"/>
          </w:tcPr>
          <w:p w14:paraId="1219AC59">
            <w:pPr>
              <w:widowControl w:val="0"/>
              <w:numPr>
                <w:ilvl w:val="0"/>
                <w:numId w:val="0"/>
              </w:numPr>
              <w:spacing w:after="0" w:line="360" w:lineRule="auto"/>
              <w:ind w:firstLine="420" w:firstLineChars="200"/>
              <w:contextualSpacing/>
              <w:jc w:val="center"/>
              <w:rPr>
                <w:rFonts w:hint="eastAsia" w:ascii="宋体" w:hAnsi="宋体" w:eastAsia="宋体" w:cs="宋体"/>
                <w:b w:val="0"/>
                <w:bCs/>
                <w:color w:val="auto"/>
                <w:kern w:val="2"/>
                <w:sz w:val="21"/>
                <w:szCs w:val="21"/>
                <w:highlight w:val="none"/>
                <w:vertAlign w:val="baseline"/>
                <w:lang w:val="en-US" w:eastAsia="zh-CN" w:bidi="ar-SA"/>
              </w:rPr>
            </w:pPr>
          </w:p>
        </w:tc>
      </w:tr>
    </w:tbl>
    <w:p w14:paraId="3491A8EB">
      <w:pPr>
        <w:ind w:firstLine="420" w:firstLineChars="200"/>
        <w:rPr>
          <w:rFonts w:hint="default" w:ascii="Times New Roman" w:hAnsi="Times New Roman" w:eastAsia="宋体" w:cs="Times New Roman"/>
          <w:kern w:val="2"/>
          <w:highlight w:val="none"/>
          <w:lang w:val="en-US" w:eastAsia="zh-CN"/>
        </w:rPr>
      </w:pPr>
      <w:r>
        <w:rPr>
          <w:rFonts w:hint="eastAsia" w:ascii="宋体" w:hAnsi="宋体" w:eastAsia="宋体" w:cs="宋体"/>
          <w:b w:val="0"/>
          <w:bCs/>
          <w:color w:val="auto"/>
          <w:kern w:val="2"/>
          <w:sz w:val="21"/>
          <w:szCs w:val="21"/>
          <w:highlight w:val="none"/>
          <w:lang w:val="en-US" w:eastAsia="zh-CN"/>
        </w:rPr>
        <w:t>本项目养护合同签订后，供应商应按照响应文件中承诺的车辆、设备数量及其他内容，向采购人上报所有养护车辆、设备的信息资料，包括但不限于行驶证（若有）、发票或购销合同、租赁合同等。</w:t>
      </w:r>
    </w:p>
    <w:p w14:paraId="63B18EF0">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kern w:val="0"/>
          <w:sz w:val="21"/>
          <w:szCs w:val="21"/>
          <w:highlight w:val="none"/>
        </w:rPr>
        <w:t xml:space="preserve">二、合同价款： </w:t>
      </w:r>
    </w:p>
    <w:p w14:paraId="65778F8F">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color w:val="000000"/>
          <w:kern w:val="0"/>
          <w:sz w:val="21"/>
          <w:szCs w:val="21"/>
          <w:highlight w:val="none"/>
        </w:rPr>
        <w:t>1、合同价款人民币（单位：元/年）：（大写）</w:t>
      </w:r>
      <w:r>
        <w:rPr>
          <w:rFonts w:hint="eastAsia" w:ascii="宋体" w:hAnsi="宋体" w:eastAsia="宋体" w:cs="宋体"/>
          <w:color w:val="000000"/>
          <w:kern w:val="0"/>
          <w:sz w:val="21"/>
          <w:szCs w:val="21"/>
          <w:highlight w:val="none"/>
          <w:u w:val="single"/>
        </w:rPr>
        <w:t xml:space="preserve"> </w:t>
      </w:r>
      <w:r>
        <w:rPr>
          <w:rFonts w:hint="eastAsia" w:ascii="宋体" w:hAnsi="宋体" w:eastAsia="宋体" w:cs="宋体"/>
          <w:color w:val="000000"/>
          <w:kern w:val="0"/>
          <w:sz w:val="21"/>
          <w:szCs w:val="21"/>
          <w:highlight w:val="none"/>
          <w:u w:val="single"/>
          <w:lang w:eastAsia="zh-CN"/>
        </w:rPr>
        <w:t>陆拾肆万捌仟元</w:t>
      </w:r>
      <w:r>
        <w:rPr>
          <w:rFonts w:hint="eastAsia" w:ascii="宋体" w:hAnsi="宋体" w:eastAsia="宋体" w:cs="宋体"/>
          <w:color w:val="000000"/>
          <w:kern w:val="0"/>
          <w:sz w:val="21"/>
          <w:szCs w:val="21"/>
          <w:highlight w:val="none"/>
          <w:u w:val="single"/>
          <w:lang w:val="en-US" w:eastAsia="zh-CN"/>
        </w:rPr>
        <w:t>/年</w:t>
      </w:r>
      <w:r>
        <w:rPr>
          <w:rFonts w:hint="eastAsia" w:ascii="宋体" w:hAnsi="宋体" w:eastAsia="宋体" w:cs="宋体"/>
          <w:color w:val="000000"/>
          <w:kern w:val="0"/>
          <w:sz w:val="21"/>
          <w:szCs w:val="21"/>
          <w:highlight w:val="none"/>
          <w:u w:val="single"/>
        </w:rPr>
        <w:t xml:space="preserve"> </w:t>
      </w: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u w:val="single"/>
        </w:rPr>
        <w:t>：</w:t>
      </w:r>
      <w:r>
        <w:rPr>
          <w:rFonts w:hint="eastAsia" w:ascii="宋体" w:hAnsi="宋体" w:eastAsia="宋体" w:cs="宋体"/>
          <w:color w:val="000000"/>
          <w:kern w:val="0"/>
          <w:sz w:val="21"/>
          <w:szCs w:val="21"/>
          <w:highlight w:val="none"/>
          <w:u w:val="single"/>
          <w:lang w:val="en-US" w:eastAsia="zh-CN"/>
        </w:rPr>
        <w:t>648000</w:t>
      </w:r>
      <w:r>
        <w:rPr>
          <w:rFonts w:hint="eastAsia" w:ascii="宋体" w:hAnsi="宋体" w:eastAsia="宋体" w:cs="宋体"/>
          <w:color w:val="000000"/>
          <w:kern w:val="0"/>
          <w:sz w:val="21"/>
          <w:szCs w:val="21"/>
          <w:highlight w:val="none"/>
          <w:u w:val="single"/>
        </w:rPr>
        <w:t>元</w:t>
      </w:r>
      <w:r>
        <w:rPr>
          <w:rFonts w:hint="eastAsia" w:ascii="宋体" w:hAnsi="宋体" w:eastAsia="宋体" w:cs="宋体"/>
          <w:color w:val="000000"/>
          <w:kern w:val="0"/>
          <w:sz w:val="21"/>
          <w:szCs w:val="21"/>
          <w:highlight w:val="none"/>
          <w:u w:val="single"/>
          <w:lang w:val="en-US" w:eastAsia="zh-CN"/>
        </w:rPr>
        <w:t>/年</w:t>
      </w:r>
      <w:r>
        <w:rPr>
          <w:rFonts w:hint="eastAsia" w:ascii="宋体" w:hAnsi="宋体" w:eastAsia="宋体" w:cs="宋体"/>
          <w:color w:val="000000"/>
          <w:kern w:val="0"/>
          <w:sz w:val="21"/>
          <w:szCs w:val="21"/>
          <w:highlight w:val="none"/>
          <w:u w:val="single"/>
        </w:rPr>
        <w:t>）；</w:t>
      </w:r>
      <w:r>
        <w:rPr>
          <w:rFonts w:hint="eastAsia" w:ascii="宋体" w:hAnsi="宋体" w:eastAsia="宋体" w:cs="宋体"/>
          <w:b w:val="0"/>
          <w:bCs/>
          <w:color w:val="000000"/>
          <w:kern w:val="0"/>
          <w:sz w:val="21"/>
          <w:szCs w:val="21"/>
          <w:highlight w:val="none"/>
          <w:u w:val="none"/>
          <w:lang w:val="en-US" w:eastAsia="zh-CN"/>
        </w:rPr>
        <w:t>其中：</w:t>
      </w:r>
      <w:r>
        <w:rPr>
          <w:rFonts w:hint="eastAsia" w:ascii="宋体" w:hAnsi="宋体" w:eastAsia="宋体" w:cs="宋体"/>
          <w:b w:val="0"/>
          <w:bCs/>
          <w:kern w:val="2"/>
          <w:sz w:val="21"/>
          <w:szCs w:val="21"/>
          <w:highlight w:val="none"/>
          <w:lang w:val="en-US" w:eastAsia="zh-CN"/>
        </w:rPr>
        <w:t>中标月养护单价为：</w:t>
      </w:r>
      <w:r>
        <w:rPr>
          <w:rFonts w:hint="eastAsia" w:ascii="宋体" w:hAnsi="宋体" w:eastAsia="宋体" w:cs="宋体"/>
          <w:color w:val="000000"/>
          <w:kern w:val="0"/>
          <w:sz w:val="21"/>
          <w:szCs w:val="21"/>
          <w:highlight w:val="none"/>
          <w:u w:val="single"/>
        </w:rPr>
        <w:t xml:space="preserve">     </w:t>
      </w:r>
      <w:r>
        <w:rPr>
          <w:rFonts w:hint="eastAsia" w:ascii="宋体" w:hAnsi="宋体" w:eastAsia="宋体" w:cs="宋体"/>
          <w:b w:val="0"/>
          <w:bCs/>
          <w:kern w:val="2"/>
          <w:sz w:val="21"/>
          <w:szCs w:val="21"/>
          <w:highlight w:val="none"/>
          <w:lang w:val="en-US" w:eastAsia="zh-CN"/>
        </w:rPr>
        <w:t>元/平方米</w:t>
      </w:r>
    </w:p>
    <w:p w14:paraId="4CBD8DE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 三、养护费结算方式</w:t>
      </w:r>
    </w:p>
    <w:p w14:paraId="63AD3F57">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1、养护款根据实际养护面积、养护内容按实结算。</w:t>
      </w:r>
    </w:p>
    <w:p w14:paraId="07EA8429">
      <w:pPr>
        <w:spacing w:line="360" w:lineRule="auto"/>
        <w:ind w:firstLine="420" w:firstLineChars="200"/>
        <w:rPr>
          <w:rFonts w:hint="eastAsia" w:ascii="宋体" w:hAnsi="宋体" w:eastAsia="宋体" w:cs="宋体"/>
          <w:b w:val="0"/>
          <w:bCs/>
          <w:kern w:val="2"/>
          <w:sz w:val="21"/>
          <w:szCs w:val="21"/>
          <w:highlight w:val="none"/>
        </w:rPr>
      </w:pPr>
      <w:r>
        <w:rPr>
          <w:rFonts w:hint="eastAsia" w:ascii="宋体" w:hAnsi="宋体" w:eastAsia="宋体" w:cs="宋体"/>
          <w:color w:val="000000"/>
          <w:kern w:val="0"/>
          <w:sz w:val="21"/>
          <w:szCs w:val="21"/>
          <w:highlight w:val="none"/>
        </w:rPr>
        <w:t>2、</w:t>
      </w:r>
      <w:r>
        <w:rPr>
          <w:rFonts w:hint="eastAsia" w:ascii="宋体" w:hAnsi="宋体" w:eastAsia="宋体" w:cs="宋体"/>
          <w:b w:val="0"/>
          <w:bCs/>
          <w:kern w:val="2"/>
          <w:sz w:val="21"/>
          <w:szCs w:val="21"/>
          <w:highlight w:val="none"/>
        </w:rPr>
        <w:t>养护费结算方式及其他：</w:t>
      </w:r>
    </w:p>
    <w:p w14:paraId="2CDAB2BF">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2.1合同签订后支付合同价的10%作为预付款，一年养护期满且考核合格后支付剩余款项。</w:t>
      </w:r>
    </w:p>
    <w:p w14:paraId="275CC4A2">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各支付节点支付项目价款时需同时提供等额的增值税专用发票（发票需符合国家税务总局的相关要求，发票税点符合税法相关要求）。</w:t>
      </w:r>
    </w:p>
    <w:p w14:paraId="1BDC7586">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2.2结算养护款=结算养护款1+结算养护款2-考核扣款</w:t>
      </w:r>
    </w:p>
    <w:p w14:paraId="45A61FF2">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2.2.1结算养护款1=养护面积*中标月养护单价*养护月份（不足一个月按30天进行折算，四舍五入保留两位小数）</w:t>
      </w:r>
    </w:p>
    <w:p w14:paraId="636252C5">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2.2.2结算养护款2=修剪、除草（养护期中的一次性费用）。由采购人验收合格后按实计量，且只计一次。</w:t>
      </w:r>
    </w:p>
    <w:p w14:paraId="074C287E">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2.2.3考核扣款：根据考核结果对考核扣款进行相应扣除。</w:t>
      </w:r>
    </w:p>
    <w:p w14:paraId="2CF5BEB8">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2.3养护费用开票统一按照养护类发票开票。</w:t>
      </w:r>
    </w:p>
    <w:p w14:paraId="1651BEA3">
      <w:pPr>
        <w:widowControl w:val="0"/>
        <w:numPr>
          <w:ilvl w:val="0"/>
          <w:numId w:val="0"/>
        </w:numPr>
        <w:spacing w:line="360" w:lineRule="auto"/>
        <w:ind w:leftChars="0" w:firstLine="420" w:firstLineChars="200"/>
        <w:contextualSpacing/>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kern w:val="2"/>
          <w:sz w:val="21"/>
          <w:szCs w:val="21"/>
          <w:highlight w:val="none"/>
          <w:lang w:val="en-US" w:eastAsia="zh-CN" w:bidi="ar-SA"/>
        </w:rPr>
        <w:t>2.4因养护考核原因需要解除合同的，实际退场时间由甲方决定。</w:t>
      </w:r>
    </w:p>
    <w:p w14:paraId="3B7934F5">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3、乙方养护单位产生的养护垃圾(如修剪废弃物，浇水泥浆),各类枯枝落叶等必须及时清理，做到人走场清，如发现处理不到位的按情节严重程度支付违约金1000-5000元/次，并扣除当月月度考核得分3分。</w:t>
      </w:r>
    </w:p>
    <w:p w14:paraId="5D724242">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4</w:t>
      </w:r>
      <w:r>
        <w:rPr>
          <w:rFonts w:hint="eastAsia" w:ascii="宋体" w:hAnsi="宋体" w:eastAsia="宋体" w:cs="宋体"/>
          <w:color w:val="000000"/>
          <w:kern w:val="0"/>
          <w:sz w:val="21"/>
          <w:szCs w:val="21"/>
          <w:highlight w:val="none"/>
        </w:rPr>
        <w:t>、因养护考核不合格等乙方原因导致不具备续签或需要解除合同的，乙方应在甲方要求的期限内退场，否则甲方有权扣除全部履约保证金并并赔偿因此给甲方造成的全部损失。</w:t>
      </w:r>
    </w:p>
    <w:p w14:paraId="6DDF430B">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四、甲方权利和义务</w:t>
      </w:r>
    </w:p>
    <w:p w14:paraId="7FD20921">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1、根据甲方绿化养护要求及乙方响应文件中的承诺，对乙方提供的服务及履行本合同情况实行验收考核。</w:t>
      </w:r>
    </w:p>
    <w:p w14:paraId="7EDB4906">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2、因突发事件及重大活动，甲方需调动乙方人员、设备时，乙方应服从安排予以配合。</w:t>
      </w:r>
    </w:p>
    <w:p w14:paraId="17F8B9CF">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3、按照附件文件要求，甲方对乙方养护管理工作进行检查考核，并打分，根据考核结果支付养护费用。</w:t>
      </w:r>
    </w:p>
    <w:p w14:paraId="34223084">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4、甲方有义务在适当的范围内公开考核结果。</w:t>
      </w:r>
    </w:p>
    <w:p w14:paraId="3BD41881">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五、乙方权利和义务</w:t>
      </w:r>
    </w:p>
    <w:p w14:paraId="57A8776F">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1、乙方根据附件有关要求，积极主动保质保量地完成绿化养护工作。</w:t>
      </w:r>
    </w:p>
    <w:p w14:paraId="711F8857">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2、接受并主动配合甲方及行业管理部门的检查。</w:t>
      </w:r>
    </w:p>
    <w:p w14:paraId="4940F8E2">
      <w:pPr>
        <w:spacing w:line="360" w:lineRule="auto"/>
        <w:ind w:firstLine="420" w:firstLineChars="200"/>
        <w:rPr>
          <w:rFonts w:hint="eastAsia" w:ascii="宋体" w:hAnsi="宋体" w:eastAsia="宋体" w:cs="宋体"/>
          <w:color w:val="0000FF"/>
          <w:kern w:val="2"/>
          <w:sz w:val="21"/>
          <w:szCs w:val="21"/>
          <w:highlight w:val="none"/>
        </w:rPr>
      </w:pPr>
      <w:r>
        <w:rPr>
          <w:rFonts w:hint="eastAsia" w:ascii="宋体" w:hAnsi="宋体" w:eastAsia="宋体" w:cs="宋体"/>
          <w:color w:val="000000"/>
          <w:kern w:val="2"/>
          <w:sz w:val="21"/>
          <w:szCs w:val="21"/>
          <w:highlight w:val="none"/>
        </w:rPr>
        <w:t>3、养护范围之外的突击性、突发性工作，乙方须服从甲方的安排，不得无故拖延。</w:t>
      </w:r>
    </w:p>
    <w:p w14:paraId="16B0C7C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因管养不当造成植物死亡负责及时补植，或按照苗木价格照价赔偿。如不在规定期限内补植或赔偿到位的，乙方应按1000元/天的标准支付违约金，甲方有权从养护费用中直接扣除该等违约金并按照《常州市园林绿化养护企业信用管理办法（试行）》追责。乙方须做好苗木保管工作，苗木因被盗产生损失的由乙方负责按照原品种原规格无偿补植到位，或照价赔偿。</w:t>
      </w:r>
    </w:p>
    <w:p w14:paraId="31B2E94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kern w:val="2"/>
          <w:sz w:val="21"/>
          <w:szCs w:val="21"/>
          <w:highlight w:val="none"/>
        </w:rPr>
        <w:t>5、乙方应做好对养护区域内植物的安全防护，出现苗木受损及死亡（包括人为踩踏等），应及时上</w:t>
      </w:r>
      <w:r>
        <w:rPr>
          <w:rFonts w:hint="eastAsia" w:ascii="宋体" w:hAnsi="宋体" w:eastAsia="宋体" w:cs="宋体"/>
          <w:color w:val="000000"/>
          <w:kern w:val="2"/>
          <w:sz w:val="21"/>
          <w:szCs w:val="21"/>
          <w:highlight w:val="none"/>
        </w:rPr>
        <w:t>报并按甲方要求及时恢复到位，规格有差异的相关差价由甲方确定，费用由乙方承担；</w:t>
      </w:r>
    </w:p>
    <w:p w14:paraId="516AA73A">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6、乙方应做好详细的养护台账，按照实际发生苗木核增核减情况建立绿地档案，并在每月月末将每月的养护总结及下月的工作计划报送甲方。</w:t>
      </w:r>
    </w:p>
    <w:p w14:paraId="0AC46402">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7、乙方有义务响应甲方组织的防灾抗灾演练。</w:t>
      </w:r>
    </w:p>
    <w:p w14:paraId="0A2C921E">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8、按甲方的养护标准保质、保量按期完成各阶段的管养任务，在合同履行期乙方必须做到文明安全作业，养护期间发生的安全事故和任何劳资纠纷由乙方全面负责，甲方概不负责；管养人员的工资待遇、降温补贴、保险、福利等，乙方应按照最新的劳动合同法和上级政策的有关规定执行，由于乙方的原因造成的劳资纠纷、民事责任等，一律由乙方负责解决并承担一切法律后果，与甲方无涉。</w:t>
      </w:r>
    </w:p>
    <w:p w14:paraId="4BD2984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9、乙方所配备的车辆须符合公安等部门的相关规定，否则一切后果由乙方承担。</w:t>
      </w:r>
    </w:p>
    <w:p w14:paraId="7882350B">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10、乙方</w:t>
      </w:r>
      <w:r>
        <w:rPr>
          <w:rFonts w:hint="eastAsia" w:ascii="宋体" w:hAnsi="宋体" w:eastAsia="宋体" w:cs="宋体"/>
          <w:color w:val="000000"/>
          <w:kern w:val="2"/>
          <w:sz w:val="21"/>
          <w:szCs w:val="21"/>
          <w:highlight w:val="none"/>
          <w:lang w:val="en-US" w:eastAsia="zh-CN"/>
        </w:rPr>
        <w:t>提供履约担保的形式、金额及期限的：</w:t>
      </w:r>
      <w:r>
        <w:rPr>
          <w:rFonts w:hint="eastAsia" w:ascii="宋体" w:hAnsi="宋体" w:eastAsia="宋体" w:cs="宋体"/>
          <w:color w:val="000000"/>
          <w:kern w:val="2"/>
          <w:sz w:val="21"/>
          <w:szCs w:val="21"/>
          <w:highlight w:val="none"/>
        </w:rPr>
        <w:t>乙方</w:t>
      </w:r>
      <w:r>
        <w:rPr>
          <w:rFonts w:hint="eastAsia" w:ascii="宋体" w:hAnsi="宋体" w:eastAsia="宋体" w:cs="宋体"/>
          <w:color w:val="000000"/>
          <w:kern w:val="2"/>
          <w:sz w:val="21"/>
          <w:szCs w:val="21"/>
          <w:highlight w:val="none"/>
          <w:lang w:val="en-US" w:eastAsia="zh-CN"/>
        </w:rPr>
        <w:t>在合同签订前，向</w:t>
      </w:r>
      <w:r>
        <w:rPr>
          <w:rFonts w:hint="eastAsia" w:ascii="宋体" w:hAnsi="宋体" w:eastAsia="宋体" w:cs="宋体"/>
          <w:color w:val="000000"/>
          <w:kern w:val="2"/>
          <w:sz w:val="21"/>
          <w:szCs w:val="21"/>
          <w:highlight w:val="none"/>
        </w:rPr>
        <w:t>甲方</w:t>
      </w:r>
      <w:r>
        <w:rPr>
          <w:rFonts w:hint="eastAsia" w:ascii="宋体" w:hAnsi="宋体" w:eastAsia="宋体" w:cs="宋体"/>
          <w:color w:val="000000"/>
          <w:kern w:val="2"/>
          <w:sz w:val="21"/>
          <w:szCs w:val="21"/>
          <w:highlight w:val="none"/>
          <w:lang w:val="en-US" w:eastAsia="zh-CN"/>
        </w:rPr>
        <w:t>提供相当于合同总价 5 %的履约保证金（中标供应商自主选择以支票、汇票、本票、保函等非现金形式缴纳或提交），</w:t>
      </w:r>
      <w:r>
        <w:rPr>
          <w:rFonts w:hint="eastAsia" w:ascii="宋体" w:hAnsi="宋体" w:eastAsia="宋体" w:cs="宋体"/>
          <w:color w:val="000000"/>
          <w:kern w:val="2"/>
          <w:sz w:val="21"/>
          <w:szCs w:val="21"/>
          <w:highlight w:val="none"/>
        </w:rPr>
        <w:t>甲方</w:t>
      </w:r>
      <w:r>
        <w:rPr>
          <w:rFonts w:hint="eastAsia" w:ascii="宋体" w:hAnsi="宋体" w:eastAsia="宋体" w:cs="宋体"/>
          <w:color w:val="000000"/>
          <w:kern w:val="2"/>
          <w:sz w:val="21"/>
          <w:szCs w:val="21"/>
          <w:highlight w:val="none"/>
          <w:lang w:val="en-US" w:eastAsia="zh-CN"/>
        </w:rPr>
        <w:t>将在终验完毕后返还乙方履约保证金（不计息）。</w:t>
      </w:r>
    </w:p>
    <w:p w14:paraId="1DF9CB6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六、考核办法</w:t>
      </w:r>
    </w:p>
    <w:p w14:paraId="14BD19E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（一）、考核依据</w:t>
      </w:r>
    </w:p>
    <w:p w14:paraId="40740D10">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1、甲方与乙方签订的合同。</w:t>
      </w:r>
    </w:p>
    <w:p w14:paraId="6D3CDCB1">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w:t>
      </w:r>
      <w:r>
        <w:rPr>
          <w:rFonts w:hint="eastAsia" w:ascii="宋体" w:hAnsi="宋体" w:eastAsia="宋体" w:cs="宋体"/>
          <w:kern w:val="2"/>
          <w:sz w:val="21"/>
          <w:szCs w:val="21"/>
          <w:highlight w:val="none"/>
        </w:rPr>
        <w:t>《朱林镇绿化养护标准》、《朱林镇绿化养护考核办法》等文件。其他可以作为考核标准的法律、法规与相关文件。</w:t>
      </w:r>
      <w:r>
        <w:rPr>
          <w:rFonts w:hint="eastAsia" w:ascii="宋体" w:hAnsi="宋体" w:eastAsia="宋体" w:cs="宋体"/>
          <w:color w:val="000000"/>
          <w:kern w:val="2"/>
          <w:sz w:val="21"/>
          <w:szCs w:val="21"/>
          <w:highlight w:val="none"/>
        </w:rPr>
        <w:t>其他可以作为考核标准的法律、法规与相关文件。</w:t>
      </w:r>
    </w:p>
    <w:p w14:paraId="150730EB">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3、镇政府相关科室组织人员进行考核。</w:t>
      </w:r>
    </w:p>
    <w:p w14:paraId="4B88B4A2">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4、每月完成考核后，根据考核得分核算当月综合考核得分，第二个月将综合考核得分结果进行公示，并召开考核点评会将综合考核结果通报给乙方。</w:t>
      </w:r>
    </w:p>
    <w:p w14:paraId="72E8B03C">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（二）、考核措施及违约责任</w:t>
      </w:r>
    </w:p>
    <w:p w14:paraId="7F2AD298">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每月考核综合评分，得90分及以上的获当月全额养护费；得分从90分以下开始至85分（含85分），每减少1分核减当月养护费2%；得分从85分以下开始至80分（含80分），每减少1分核减当月养护费4%；得分从80分以下，每减少1分核减当月养护费6%，扣完为止；费用计算以百分数相加相减，不做复利计算。低于80分的当月考核不合格，除按规定核减当月养护款外，扣除1/3履约保证金 。连续两次月度考核不合格，或者全年累计三次月度考核不合格，甲方有权解除合同，按合同约定核减养护费用，扣除全部履约保证金。由原招标产生的第二名绿化养护公司管理，若第二名放弃，依次顺延，价格按照相应投标价格执行。</w:t>
      </w:r>
    </w:p>
    <w:p w14:paraId="1E8A2BFB">
      <w:pPr>
        <w:numPr>
          <w:ilvl w:val="0"/>
          <w:numId w:val="1"/>
        </w:num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乙方在养护过程中出现如下情况的发现一次，支付违约金1000元；发现二次，支付违约金10000元，同时当月综合得分额外扣5分；发现三次，甲方有权终止合同，并扣除全部履约保证金；造成损失的，乙方应按原品种规格按照甲方规定时间内补植到位，并加强养护，确保成活（苗木及种植等费用均由乙方承担）。</w:t>
      </w:r>
    </w:p>
    <w:p w14:paraId="28C53427">
      <w:pPr>
        <w:spacing w:line="360" w:lineRule="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（1）、未按甲方要求上报工作计划的</w:t>
      </w:r>
    </w:p>
    <w:p w14:paraId="5404045E">
      <w:pPr>
        <w:spacing w:line="360" w:lineRule="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（2）、未按工作计划完成工作的；</w:t>
      </w:r>
    </w:p>
    <w:p w14:paraId="356DAEF7">
      <w:pPr>
        <w:spacing w:line="360" w:lineRule="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（3）、擅自使用化学除草药剂的；</w:t>
      </w:r>
    </w:p>
    <w:p w14:paraId="1732C4F8">
      <w:pPr>
        <w:spacing w:line="360" w:lineRule="auto"/>
        <w:rPr>
          <w:rFonts w:hint="eastAsia" w:ascii="宋体" w:hAnsi="宋体" w:eastAsia="宋体" w:cs="宋体"/>
          <w:kern w:val="2"/>
          <w:sz w:val="21"/>
          <w:szCs w:val="21"/>
          <w:highlight w:val="none"/>
        </w:rPr>
      </w:pPr>
      <w:r>
        <w:rPr>
          <w:rFonts w:hint="eastAsia" w:ascii="宋体" w:hAnsi="宋体" w:eastAsia="宋体" w:cs="宋体"/>
          <w:color w:val="000000"/>
          <w:kern w:val="2"/>
          <w:sz w:val="21"/>
          <w:szCs w:val="21"/>
          <w:highlight w:val="none"/>
        </w:rPr>
        <w:t>（4）、擅自清除绿地内乔灌木（包含枯死乔灌木）</w:t>
      </w:r>
    </w:p>
    <w:p w14:paraId="36A5F394">
      <w:pPr>
        <w:spacing w:line="360" w:lineRule="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（5）、出现苗木受损及死亡（包括人为踩踏等），未发现问题或未及时上报、未及时恢复到位的；</w:t>
      </w:r>
    </w:p>
    <w:p w14:paraId="576690AC">
      <w:pPr>
        <w:spacing w:line="360" w:lineRule="auto"/>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（6）、未按甲方要求进行抗旱的；</w:t>
      </w:r>
    </w:p>
    <w:p w14:paraId="1D85D75D">
      <w:pPr>
        <w:spacing w:line="360" w:lineRule="auto"/>
        <w:rPr>
          <w:rFonts w:hint="eastAsia" w:ascii="宋体" w:hAnsi="宋体" w:eastAsia="宋体" w:cs="宋体"/>
          <w:kern w:val="2"/>
          <w:sz w:val="21"/>
          <w:szCs w:val="21"/>
          <w:highlight w:val="none"/>
        </w:rPr>
      </w:pPr>
      <w:r>
        <w:rPr>
          <w:rFonts w:hint="eastAsia" w:ascii="宋体" w:hAnsi="宋体" w:eastAsia="宋体" w:cs="宋体"/>
          <w:color w:val="000000"/>
          <w:kern w:val="2"/>
          <w:sz w:val="21"/>
          <w:szCs w:val="21"/>
          <w:highlight w:val="none"/>
        </w:rPr>
        <w:t>（7）、其他养护问题。</w:t>
      </w:r>
    </w:p>
    <w:p w14:paraId="478448E1">
      <w:pPr>
        <w:numPr>
          <w:ilvl w:val="0"/>
          <w:numId w:val="1"/>
        </w:numPr>
        <w:spacing w:line="360" w:lineRule="auto"/>
        <w:ind w:firstLine="48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造型树木部分片枝部分死亡，影响景观较小的，乙方按5000元/株赔偿甲方；造型树木部分片枝部分死亡影响景观的，由乙方按照甲方要求以品种原规格补植到位或者按照甲方提供的工程造价金额由乙方赔偿甲方，并承担5000元/株违约金；造型树木养护不当造成树木死亡的，由乙方按照甲方要求以原品种原规格补植到位或者按照甲方提供的工程造价金额由乙方赔偿甲方，并承担违约金10000元违约金。</w:t>
      </w:r>
    </w:p>
    <w:p w14:paraId="08EDA75F">
      <w:pPr>
        <w:numPr>
          <w:ilvl w:val="0"/>
          <w:numId w:val="1"/>
        </w:num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甲方发现问题并通过各种方式等通知乙方按期完成，乙方未按期完成的，当月发现一次，核减当月养护款的1%，作为违约金；当月发现二次，核减当月养护款的5%，作为违约金；当月发现三次，甲方有权终止合同，并扣除履约保证金；</w:t>
      </w:r>
    </w:p>
    <w:p w14:paraId="206F5087">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6、上级部门反映的问题（如常州市长效考核）以及其他对甲方产生重大影响的问题，经甲方核定确属乙方责任的，每出现一次，承担违约金10000元。</w:t>
      </w:r>
    </w:p>
    <w:p w14:paraId="465CF5C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7、乙方对本区域内归属镇政府的各类设施（包括：园林小品、绿化设施等）进行巡查，乙方上报设施维修和其他问题晚于甲方发现的，乙方应承担违约金500元/次，造成严重不良后果的，每次按5000元进行支付违约金。发现毁绿损绿的乙方必须报甲方并得到现场签证确认，由乙方按甲方要求在规定时间补植到位，并加强养护，确保成活（补植费用含苗木及种植等费用均由乙方承担）。</w:t>
      </w:r>
    </w:p>
    <w:p w14:paraId="7C53C557">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8、甲方提前通知组织开会的，乙方项目负责人迟到（超过15分钟）按1000元/次承担违约金；缺席按2000元/次承担违约金，要求企业负责人出席但缺席的，按5000元/次承担违约金。</w:t>
      </w:r>
    </w:p>
    <w:p w14:paraId="4040F1BC">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9、甲方按照乙方上报的养护人员</w:t>
      </w:r>
      <w:r>
        <w:rPr>
          <w:rFonts w:hint="eastAsia" w:ascii="宋体" w:hAnsi="宋体" w:eastAsia="宋体" w:cs="宋体"/>
          <w:color w:val="000000"/>
          <w:kern w:val="2"/>
          <w:sz w:val="21"/>
          <w:szCs w:val="21"/>
          <w:highlight w:val="none"/>
          <w:lang w:eastAsia="zh-CN"/>
        </w:rPr>
        <w:t>（</w:t>
      </w:r>
      <w:r>
        <w:rPr>
          <w:rFonts w:hint="eastAsia" w:ascii="宋体" w:hAnsi="宋体" w:eastAsia="宋体" w:cs="宋体"/>
          <w:color w:val="000000"/>
          <w:kern w:val="2"/>
          <w:sz w:val="21"/>
          <w:szCs w:val="21"/>
          <w:highlight w:val="none"/>
          <w:lang w:val="en-US" w:eastAsia="zh-CN"/>
        </w:rPr>
        <w:t>必须符合响应文件中的人员要求）</w:t>
      </w:r>
      <w:r>
        <w:rPr>
          <w:rFonts w:hint="eastAsia" w:ascii="宋体" w:hAnsi="宋体" w:eastAsia="宋体" w:cs="宋体"/>
          <w:color w:val="000000"/>
          <w:kern w:val="2"/>
          <w:sz w:val="21"/>
          <w:szCs w:val="21"/>
          <w:highlight w:val="none"/>
        </w:rPr>
        <w:t>明细进行考勤。必须在管养期开始一周后对所有管养人员统一着装便于考核，不按期统一着装的核减当月养护费50元·人/次作为违约金，直至统一着装。如绿地管养人员有事需请假（但该岗位必须有人替换出勤），现场负责人应及时通知甲方并得到许可。（进场养护前必须将人员名单和身份证号报至甲方，后续有调整的及时报备），发现未事先请假并缺勤的，每人次扣当月考核分2分并核减当月养护费5000元作为违约金。考勤人数按中标时的投标清单为准。</w:t>
      </w:r>
    </w:p>
    <w:p w14:paraId="2A501A6F">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考勤为不定期抽查考勤，考勤对象：签订合同时乙方上报的人员名单；具体办法：乙方项目负责人接到甲方考勤通知后，通知被考勤人员15分钟内到甲方指定地点签到考勤。人员不符或迟到10分钟以上的算作缺勤。</w:t>
      </w:r>
    </w:p>
    <w:p w14:paraId="29B44EFC">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若遇养护规模变化，人员核增核减按乙方人均管养规模计算，四舍五入。</w:t>
      </w:r>
    </w:p>
    <w:p w14:paraId="34971987">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乙方项目经理在养护合同期内离开金坛的必须向甲方请假并得到书面批准，在接到甲方通知需要现场督查等工作通知的必须在15分钟内到达现场，迟到10分钟以上的扣5000元违约金、缺席的每次扣10000元违约金、缺席3次以上的终止养护合同并扣全部保证金。乙方项目经理需更换的，必须满足招标时的个人资质要求并得到甲方的允许方可更换，否则按私自变更项目经理处置。</w:t>
      </w:r>
    </w:p>
    <w:p w14:paraId="00985201">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10、乙方在养护过程中的使用的所有车辆必须满足磋商文件的各项要求，经审查合格的车辆设备乙方原则上不能更换，若因特殊原因确需更换的，需报甲方书面同意。如未经甲方书面同意或更换的车辆设备不符合要求的，每发现一次扣除违约金1000元，累计3次及以上的，甲方有权视情况终止合同，同时乙方应按合同价款的2%向甲方支付违约金。</w:t>
      </w:r>
    </w:p>
    <w:p w14:paraId="2EFA2AFC">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11、如遇迎检创建等特殊情况，甲方要求养护单位开展合同外的工作，乙方需无条件服从，否则甲方有权终止合同，并扣除履约保证金。</w:t>
      </w:r>
    </w:p>
    <w:p w14:paraId="5F5433A0">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12、违约金缴纳必须在结算养护款前一次结清，否则不予结算养护款。</w:t>
      </w:r>
    </w:p>
    <w:p w14:paraId="5AC00888">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13、在合同履行到期不再续签或其他情况终止合同的，乙方在撤场前必须按照相关要求做好各类整治工作，超过期限整治未通过甲方验收的，扣全部保证金。</w:t>
      </w:r>
    </w:p>
    <w:p w14:paraId="33E74C7B">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14、本合同未涉及的但与养护工作有关的事宜，乙方均应按甲方要求完成，乙方未按甲方要求完成任务的，每逾期一天按5000元向甲方支付违约金。</w:t>
      </w:r>
    </w:p>
    <w:p w14:paraId="68F5E5A3">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备注：甲方保留对本条款的最终解释权。</w:t>
      </w:r>
    </w:p>
    <w:p w14:paraId="26942EE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七、合同变更、顺延或终止</w:t>
      </w:r>
    </w:p>
    <w:p w14:paraId="4B72FD11">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1、若因政府建设需要，甲方提出的绿地养护范围变更的决定，乙方应无条件服从：</w:t>
      </w:r>
    </w:p>
    <w:p w14:paraId="2432CF6A">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管养范围内，新增养护绿地划给乙方养护乙方必须无条件接受（新增养护绿地交管前，绿地整治由甲方负责），其养护费用则按新增绿地的苗木品种、接收养护时间、及该项目内同类型绿地的中标单价核增养护费（同一管理标准和管理类型的项目统一计算养护单价）核算。</w:t>
      </w:r>
    </w:p>
    <w:p w14:paraId="664D560C">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合同期内核增核减的养护费用将按照：最高限价*核增核减数量*（1-让利率）结算。</w:t>
      </w:r>
    </w:p>
    <w:p w14:paraId="4F09C878">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让利率=1-中标养护费/养护费*100%</w:t>
      </w:r>
    </w:p>
    <w:p w14:paraId="0A7D0BAA">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②如因政府建设需要，核减养护面积：</w:t>
      </w:r>
    </w:p>
    <w:p w14:paraId="44D4F09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核减的面积占该项目面积30%以内，甲方不予任何补偿。</w:t>
      </w:r>
    </w:p>
    <w:p w14:paraId="2A9728DF">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核减的面积超过该项目面积30%以上的，补偿方法如下：</w:t>
      </w:r>
    </w:p>
    <w:p w14:paraId="1C60175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人工补偿：核减面积时剩余合同养护期不满1年，实际减少面积按总面积除以最低使用人数得到人均管养面积，同时根据当时金坛最低工资标准按一年补偿一个月的标准进行折算。</w:t>
      </w:r>
    </w:p>
    <w:p w14:paraId="22AAA798">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投标成本补偿：以5000元为投标成本的总额，按减少的实际时间和面积进行折算。</w:t>
      </w:r>
    </w:p>
    <w:p w14:paraId="09894BE1">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因养护面积核减后该范围不存在后续的养护工作，故管理费、利润补偿不进行补偿。</w:t>
      </w:r>
    </w:p>
    <w:p w14:paraId="053AF749">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有下列情形及上文有相应规定之一的，甲方有权单方终止乙方的管养合同，本年度剩余的养护经费不予结算，并扣全部保证金，同时自合同终止之后十二个月的时间内乙方不得参与甲方的养护投标工作，甲方有权按照常州市绿化养护诚信体系管理的相关要求追究乙方其他责任。</w:t>
      </w:r>
    </w:p>
    <w:p w14:paraId="0E13A195">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①、一个养护年度中，连续两次或累计三次及以上考核低于80分者（不含80分）。</w:t>
      </w:r>
    </w:p>
    <w:p w14:paraId="76F7C8A6">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②、未经甲方书面同意进行转包或私自分包的。</w:t>
      </w:r>
    </w:p>
    <w:p w14:paraId="529CDAB3">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③、未书面函报甲方并获得认可随意更换项目经理的。</w:t>
      </w:r>
    </w:p>
    <w:p w14:paraId="3EBB0989">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④、不定期抽查考勤中，若缺勤人数大于20%的。</w:t>
      </w:r>
    </w:p>
    <w:p w14:paraId="31707074">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⑤、乙方有其他违约情形导致甲方签订合同的目的不能实现的。</w:t>
      </w:r>
    </w:p>
    <w:p w14:paraId="086BDEC7">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若甲方解除合同的条件成就，但在甲方未选择新养护单位前，乙方仍须继续履行原合同直至接到甲方通知正式退场。</w:t>
      </w:r>
    </w:p>
    <w:p w14:paraId="073117F1">
      <w:pPr>
        <w:spacing w:line="360" w:lineRule="auto"/>
        <w:ind w:firstLine="420" w:firstLineChars="200"/>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3、乙方在合同期间无能力继续履行合同，乙方向甲方提出终止合同的书面要求，经甲方认可并报主管部门同意后合同终止，除甲方扣除全部保证金外，乙方还应承担合同价款20%的违约金。</w:t>
      </w:r>
    </w:p>
    <w:p w14:paraId="63AF7262">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八、合同签订</w:t>
      </w:r>
    </w:p>
    <w:p w14:paraId="4864A425">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1.合同订立时间：20</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年</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 xml:space="preserve"> 月</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日</w:t>
      </w:r>
    </w:p>
    <w:p w14:paraId="2EF68B86">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2.合同订立地点：</w:t>
      </w:r>
      <w:r>
        <w:rPr>
          <w:rFonts w:hint="eastAsia" w:ascii="宋体" w:hAnsi="宋体" w:eastAsia="宋体" w:cs="宋体"/>
          <w:kern w:val="2"/>
          <w:sz w:val="21"/>
          <w:szCs w:val="21"/>
          <w:highlight w:val="none"/>
          <w:u w:val="single"/>
        </w:rPr>
        <w:t xml:space="preserve"> 常州市金坛区朱林镇人民政府 </w:t>
      </w:r>
      <w:r>
        <w:rPr>
          <w:rFonts w:hint="eastAsia" w:ascii="宋体" w:hAnsi="宋体" w:eastAsia="宋体" w:cs="宋体"/>
          <w:kern w:val="2"/>
          <w:sz w:val="21"/>
          <w:szCs w:val="21"/>
          <w:highlight w:val="none"/>
        </w:rPr>
        <w:t xml:space="preserve">    </w:t>
      </w:r>
    </w:p>
    <w:p w14:paraId="796793D0">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3.本合同经双方签字盖章</w:t>
      </w:r>
      <w:r>
        <w:rPr>
          <w:rFonts w:hint="eastAsia" w:ascii="宋体" w:hAnsi="宋体" w:eastAsia="宋体" w:cs="宋体"/>
          <w:kern w:val="2"/>
          <w:sz w:val="21"/>
          <w:szCs w:val="21"/>
          <w:highlight w:val="none"/>
          <w:lang w:val="en-US" w:eastAsia="zh-CN"/>
        </w:rPr>
        <w:t>后生效，</w:t>
      </w:r>
      <w:r>
        <w:rPr>
          <w:rFonts w:hint="eastAsia" w:ascii="宋体" w:hAnsi="宋体" w:eastAsia="宋体" w:cs="宋体"/>
          <w:kern w:val="2"/>
          <w:sz w:val="21"/>
          <w:szCs w:val="21"/>
          <w:highlight w:val="none"/>
        </w:rPr>
        <w:t>一式</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u w:val="single"/>
          <w:lang w:val="en-US" w:eastAsia="zh-CN"/>
        </w:rPr>
        <w:t>6</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份，甲方</w:t>
      </w:r>
      <w:r>
        <w:rPr>
          <w:rFonts w:hint="eastAsia" w:ascii="宋体" w:hAnsi="宋体" w:eastAsia="宋体" w:cs="宋体"/>
          <w:kern w:val="2"/>
          <w:sz w:val="21"/>
          <w:szCs w:val="21"/>
          <w:highlight w:val="none"/>
          <w:u w:val="single"/>
          <w:lang w:val="en-US" w:eastAsia="zh-CN"/>
        </w:rPr>
        <w:t>4</w:t>
      </w:r>
      <w:r>
        <w:rPr>
          <w:rFonts w:hint="eastAsia" w:ascii="宋体" w:hAnsi="宋体" w:eastAsia="宋体" w:cs="宋体"/>
          <w:kern w:val="2"/>
          <w:sz w:val="21"/>
          <w:szCs w:val="21"/>
          <w:highlight w:val="none"/>
        </w:rPr>
        <w:t>份、乙方</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u w:val="single"/>
          <w:lang w:val="en-US" w:eastAsia="zh-CN"/>
        </w:rPr>
        <w:t>2</w:t>
      </w:r>
      <w:r>
        <w:rPr>
          <w:rFonts w:hint="eastAsia" w:ascii="宋体" w:hAnsi="宋体" w:eastAsia="宋体" w:cs="宋体"/>
          <w:kern w:val="2"/>
          <w:sz w:val="21"/>
          <w:szCs w:val="21"/>
          <w:highlight w:val="none"/>
          <w:u w:val="single"/>
        </w:rPr>
        <w:t xml:space="preserve"> </w:t>
      </w:r>
      <w:r>
        <w:rPr>
          <w:rFonts w:hint="eastAsia" w:ascii="宋体" w:hAnsi="宋体" w:eastAsia="宋体" w:cs="宋体"/>
          <w:kern w:val="2"/>
          <w:sz w:val="21"/>
          <w:szCs w:val="21"/>
          <w:highlight w:val="none"/>
        </w:rPr>
        <w:t>份，具有同等法律效力。</w:t>
      </w:r>
    </w:p>
    <w:p w14:paraId="72F00878">
      <w:pPr>
        <w:spacing w:line="360" w:lineRule="auto"/>
        <w:ind w:firstLine="420" w:firstLineChars="200"/>
        <w:rPr>
          <w:rFonts w:hint="eastAsia" w:ascii="宋体" w:hAnsi="宋体" w:eastAsia="宋体" w:cs="宋体"/>
          <w:kern w:val="2"/>
          <w:sz w:val="21"/>
          <w:szCs w:val="21"/>
          <w:highlight w:val="none"/>
        </w:rPr>
      </w:pPr>
    </w:p>
    <w:p w14:paraId="0C2C6D16">
      <w:pPr>
        <w:spacing w:line="360" w:lineRule="auto"/>
        <w:ind w:firstLine="420" w:firstLineChars="200"/>
        <w:rPr>
          <w:rFonts w:hint="eastAsia" w:ascii="宋体" w:hAnsi="宋体" w:eastAsia="宋体" w:cs="宋体"/>
          <w:kern w:val="0"/>
          <w:sz w:val="21"/>
          <w:szCs w:val="21"/>
          <w:highlight w:val="none"/>
        </w:rPr>
      </w:pPr>
    </w:p>
    <w:tbl>
      <w:tblPr>
        <w:tblStyle w:val="3"/>
        <w:tblpPr w:leftFromText="180" w:rightFromText="180" w:vertAnchor="text" w:horzAnchor="page" w:tblpX="1677" w:tblpY="140"/>
        <w:tblOverlap w:val="never"/>
        <w:tblW w:w="0" w:type="auto"/>
        <w:tblInd w:w="0" w:type="dxa"/>
        <w:tblLayout w:type="fixed"/>
        <w:tblCellMar>
          <w:top w:w="0" w:type="dxa"/>
          <w:left w:w="108" w:type="dxa"/>
          <w:bottom w:w="0" w:type="dxa"/>
          <w:right w:w="108" w:type="dxa"/>
        </w:tblCellMar>
      </w:tblPr>
      <w:tblGrid>
        <w:gridCol w:w="4252"/>
        <w:gridCol w:w="292"/>
        <w:gridCol w:w="4674"/>
      </w:tblGrid>
      <w:tr w14:paraId="62162AE5">
        <w:tblPrEx>
          <w:tblCellMar>
            <w:top w:w="0" w:type="dxa"/>
            <w:left w:w="108" w:type="dxa"/>
            <w:bottom w:w="0" w:type="dxa"/>
            <w:right w:w="108" w:type="dxa"/>
          </w:tblCellMar>
        </w:tblPrEx>
        <w:trPr>
          <w:trHeight w:val="271" w:hRule="atLeast"/>
        </w:trPr>
        <w:tc>
          <w:tcPr>
            <w:tcW w:w="4252" w:type="dxa"/>
            <w:noWrap w:val="0"/>
            <w:vAlign w:val="top"/>
          </w:tcPr>
          <w:p w14:paraId="31C6A7FA">
            <w:pPr>
              <w:spacing w:line="360" w:lineRule="auto"/>
              <w:rPr>
                <w:rFonts w:hint="eastAsia" w:ascii="宋体" w:hAnsi="宋体" w:eastAsia="宋体" w:cs="宋体"/>
                <w:bCs/>
                <w:kern w:val="2"/>
                <w:sz w:val="21"/>
                <w:szCs w:val="21"/>
                <w:highlight w:val="none"/>
                <w:u w:val="single"/>
              </w:rPr>
            </w:pPr>
            <w:r>
              <w:rPr>
                <w:rFonts w:hint="eastAsia" w:ascii="宋体" w:hAnsi="宋体" w:eastAsia="宋体" w:cs="宋体"/>
                <w:bCs/>
                <w:kern w:val="2"/>
                <w:sz w:val="21"/>
                <w:szCs w:val="21"/>
                <w:highlight w:val="none"/>
              </w:rPr>
              <w:t>甲方（采购人）：</w:t>
            </w:r>
            <w:r>
              <w:rPr>
                <w:rFonts w:hint="eastAsia" w:ascii="宋体" w:hAnsi="宋体" w:eastAsia="宋体" w:cs="宋体"/>
                <w:bCs/>
                <w:kern w:val="2"/>
                <w:sz w:val="21"/>
                <w:szCs w:val="21"/>
                <w:highlight w:val="none"/>
                <w:u w:val="single"/>
              </w:rPr>
              <w:t xml:space="preserve">    　        </w:t>
            </w:r>
            <w:r>
              <w:rPr>
                <w:rFonts w:hint="eastAsia" w:ascii="宋体" w:hAnsi="宋体" w:eastAsia="宋体" w:cs="宋体"/>
                <w:bCs/>
                <w:kern w:val="2"/>
                <w:sz w:val="21"/>
                <w:szCs w:val="21"/>
                <w:highlight w:val="none"/>
              </w:rPr>
              <w:t>（盖章）</w:t>
            </w:r>
          </w:p>
        </w:tc>
        <w:tc>
          <w:tcPr>
            <w:tcW w:w="292" w:type="dxa"/>
            <w:noWrap w:val="0"/>
            <w:vAlign w:val="top"/>
          </w:tcPr>
          <w:p w14:paraId="0A4BD6D6">
            <w:pPr>
              <w:spacing w:line="360" w:lineRule="auto"/>
              <w:rPr>
                <w:rFonts w:hint="eastAsia" w:ascii="宋体" w:hAnsi="宋体" w:eastAsia="宋体" w:cs="宋体"/>
                <w:kern w:val="2"/>
                <w:sz w:val="21"/>
                <w:szCs w:val="21"/>
                <w:highlight w:val="none"/>
              </w:rPr>
            </w:pPr>
          </w:p>
        </w:tc>
        <w:tc>
          <w:tcPr>
            <w:tcW w:w="4674" w:type="dxa"/>
            <w:noWrap w:val="0"/>
            <w:vAlign w:val="top"/>
          </w:tcPr>
          <w:p w14:paraId="7CA3B325">
            <w:pPr>
              <w:spacing w:line="360" w:lineRule="auto"/>
              <w:ind w:firstLine="105" w:firstLineChars="5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乙方（供应商）：</w:t>
            </w:r>
            <w:r>
              <w:rPr>
                <w:rFonts w:hint="eastAsia" w:ascii="宋体" w:hAnsi="宋体" w:eastAsia="宋体" w:cs="宋体"/>
                <w:bCs/>
                <w:kern w:val="2"/>
                <w:sz w:val="21"/>
                <w:szCs w:val="21"/>
                <w:highlight w:val="none"/>
                <w:u w:val="single"/>
              </w:rPr>
              <w:t xml:space="preserve">              </w:t>
            </w:r>
            <w:r>
              <w:rPr>
                <w:rFonts w:hint="eastAsia" w:ascii="宋体" w:hAnsi="宋体" w:eastAsia="宋体" w:cs="宋体"/>
                <w:bCs/>
                <w:kern w:val="2"/>
                <w:sz w:val="21"/>
                <w:szCs w:val="21"/>
                <w:highlight w:val="none"/>
              </w:rPr>
              <w:t>（盖章）</w:t>
            </w:r>
          </w:p>
        </w:tc>
      </w:tr>
      <w:tr w14:paraId="1A7416BD">
        <w:tblPrEx>
          <w:tblCellMar>
            <w:top w:w="0" w:type="dxa"/>
            <w:left w:w="108" w:type="dxa"/>
            <w:bottom w:w="0" w:type="dxa"/>
            <w:right w:w="108" w:type="dxa"/>
          </w:tblCellMar>
        </w:tblPrEx>
        <w:trPr>
          <w:trHeight w:val="271" w:hRule="atLeast"/>
        </w:trPr>
        <w:tc>
          <w:tcPr>
            <w:tcW w:w="4252" w:type="dxa"/>
            <w:noWrap w:val="0"/>
            <w:vAlign w:val="top"/>
          </w:tcPr>
          <w:p w14:paraId="0E22FE10">
            <w:pPr>
              <w:spacing w:line="360" w:lineRule="auto"/>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地址：</w:t>
            </w:r>
            <w:r>
              <w:rPr>
                <w:rFonts w:hint="eastAsia" w:ascii="宋体" w:hAnsi="宋体" w:eastAsia="宋体" w:cs="宋体"/>
                <w:bCs/>
                <w:kern w:val="2"/>
                <w:sz w:val="21"/>
                <w:szCs w:val="21"/>
                <w:highlight w:val="none"/>
                <w:u w:val="single"/>
              </w:rPr>
              <w:t xml:space="preserve">                              </w:t>
            </w:r>
          </w:p>
        </w:tc>
        <w:tc>
          <w:tcPr>
            <w:tcW w:w="292" w:type="dxa"/>
            <w:noWrap w:val="0"/>
            <w:vAlign w:val="top"/>
          </w:tcPr>
          <w:p w14:paraId="7791B4A1">
            <w:pPr>
              <w:spacing w:line="360" w:lineRule="auto"/>
              <w:rPr>
                <w:rFonts w:hint="eastAsia" w:ascii="宋体" w:hAnsi="宋体" w:eastAsia="宋体" w:cs="宋体"/>
                <w:kern w:val="2"/>
                <w:sz w:val="21"/>
                <w:szCs w:val="21"/>
                <w:highlight w:val="none"/>
              </w:rPr>
            </w:pPr>
          </w:p>
        </w:tc>
        <w:tc>
          <w:tcPr>
            <w:tcW w:w="4674" w:type="dxa"/>
            <w:noWrap w:val="0"/>
            <w:vAlign w:val="top"/>
          </w:tcPr>
          <w:p w14:paraId="5502CA69">
            <w:pPr>
              <w:spacing w:line="360" w:lineRule="auto"/>
              <w:ind w:firstLine="105" w:firstLineChars="5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地址：</w:t>
            </w:r>
            <w:r>
              <w:rPr>
                <w:rFonts w:hint="eastAsia" w:ascii="宋体" w:hAnsi="宋体" w:eastAsia="宋体" w:cs="宋体"/>
                <w:bCs/>
                <w:kern w:val="2"/>
                <w:sz w:val="21"/>
                <w:szCs w:val="21"/>
                <w:highlight w:val="none"/>
                <w:u w:val="single"/>
              </w:rPr>
              <w:t xml:space="preserve">                              </w:t>
            </w:r>
          </w:p>
        </w:tc>
      </w:tr>
      <w:tr w14:paraId="3B2FD7CB">
        <w:tblPrEx>
          <w:tblCellMar>
            <w:top w:w="0" w:type="dxa"/>
            <w:left w:w="108" w:type="dxa"/>
            <w:bottom w:w="0" w:type="dxa"/>
            <w:right w:w="108" w:type="dxa"/>
          </w:tblCellMar>
        </w:tblPrEx>
        <w:trPr>
          <w:trHeight w:val="271" w:hRule="atLeast"/>
        </w:trPr>
        <w:tc>
          <w:tcPr>
            <w:tcW w:w="4252" w:type="dxa"/>
            <w:noWrap w:val="0"/>
            <w:vAlign w:val="top"/>
          </w:tcPr>
          <w:p w14:paraId="562B7047">
            <w:pPr>
              <w:spacing w:line="360" w:lineRule="auto"/>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法定（授权）代表人：</w:t>
            </w:r>
            <w:r>
              <w:rPr>
                <w:rFonts w:hint="eastAsia" w:ascii="宋体" w:hAnsi="宋体" w:eastAsia="宋体" w:cs="宋体"/>
                <w:bCs/>
                <w:kern w:val="2"/>
                <w:sz w:val="21"/>
                <w:szCs w:val="21"/>
                <w:highlight w:val="none"/>
                <w:u w:val="single"/>
              </w:rPr>
              <w:t xml:space="preserve">                </w:t>
            </w:r>
          </w:p>
        </w:tc>
        <w:tc>
          <w:tcPr>
            <w:tcW w:w="292" w:type="dxa"/>
            <w:noWrap w:val="0"/>
            <w:vAlign w:val="top"/>
          </w:tcPr>
          <w:p w14:paraId="5A0E10EB">
            <w:pPr>
              <w:spacing w:line="360" w:lineRule="auto"/>
              <w:rPr>
                <w:rFonts w:hint="eastAsia" w:ascii="宋体" w:hAnsi="宋体" w:eastAsia="宋体" w:cs="宋体"/>
                <w:kern w:val="2"/>
                <w:sz w:val="21"/>
                <w:szCs w:val="21"/>
                <w:highlight w:val="none"/>
              </w:rPr>
            </w:pPr>
          </w:p>
        </w:tc>
        <w:tc>
          <w:tcPr>
            <w:tcW w:w="4674" w:type="dxa"/>
            <w:noWrap w:val="0"/>
            <w:vAlign w:val="top"/>
          </w:tcPr>
          <w:p w14:paraId="132F59F3">
            <w:pPr>
              <w:spacing w:line="360" w:lineRule="auto"/>
              <w:ind w:firstLine="105" w:firstLineChars="5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法定（授权）代表人：</w:t>
            </w:r>
            <w:r>
              <w:rPr>
                <w:rFonts w:hint="eastAsia" w:ascii="宋体" w:hAnsi="宋体" w:eastAsia="宋体" w:cs="宋体"/>
                <w:bCs/>
                <w:kern w:val="2"/>
                <w:sz w:val="21"/>
                <w:szCs w:val="21"/>
                <w:highlight w:val="none"/>
                <w:u w:val="single"/>
              </w:rPr>
              <w:t xml:space="preserve">                </w:t>
            </w:r>
          </w:p>
        </w:tc>
      </w:tr>
      <w:tr w14:paraId="04669B45">
        <w:tblPrEx>
          <w:tblCellMar>
            <w:top w:w="0" w:type="dxa"/>
            <w:left w:w="108" w:type="dxa"/>
            <w:bottom w:w="0" w:type="dxa"/>
            <w:right w:w="108" w:type="dxa"/>
          </w:tblCellMar>
        </w:tblPrEx>
        <w:trPr>
          <w:trHeight w:val="271" w:hRule="atLeast"/>
        </w:trPr>
        <w:tc>
          <w:tcPr>
            <w:tcW w:w="4252" w:type="dxa"/>
            <w:noWrap w:val="0"/>
            <w:vAlign w:val="top"/>
          </w:tcPr>
          <w:p w14:paraId="1932DAF1">
            <w:pPr>
              <w:spacing w:line="360" w:lineRule="auto"/>
              <w:jc w:val="right"/>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u w:val="single"/>
              </w:rPr>
              <w:t>　　　　　</w:t>
            </w:r>
            <w:r>
              <w:rPr>
                <w:rFonts w:hint="eastAsia" w:ascii="宋体" w:hAnsi="宋体" w:eastAsia="宋体" w:cs="宋体"/>
                <w:bCs/>
                <w:kern w:val="2"/>
                <w:sz w:val="21"/>
                <w:szCs w:val="21"/>
                <w:highlight w:val="none"/>
              </w:rPr>
              <w:t>年</w:t>
            </w:r>
            <w:r>
              <w:rPr>
                <w:rFonts w:hint="eastAsia" w:ascii="宋体" w:hAnsi="宋体" w:eastAsia="宋体" w:cs="宋体"/>
                <w:bCs/>
                <w:kern w:val="2"/>
                <w:sz w:val="21"/>
                <w:szCs w:val="21"/>
                <w:highlight w:val="none"/>
                <w:u w:val="single"/>
              </w:rPr>
              <w:t>　　　</w:t>
            </w:r>
            <w:r>
              <w:rPr>
                <w:rFonts w:hint="eastAsia" w:ascii="宋体" w:hAnsi="宋体" w:eastAsia="宋体" w:cs="宋体"/>
                <w:bCs/>
                <w:kern w:val="2"/>
                <w:sz w:val="21"/>
                <w:szCs w:val="21"/>
                <w:highlight w:val="none"/>
              </w:rPr>
              <w:t>月</w:t>
            </w:r>
            <w:r>
              <w:rPr>
                <w:rFonts w:hint="eastAsia" w:ascii="宋体" w:hAnsi="宋体" w:eastAsia="宋体" w:cs="宋体"/>
                <w:bCs/>
                <w:kern w:val="2"/>
                <w:sz w:val="21"/>
                <w:szCs w:val="21"/>
                <w:highlight w:val="none"/>
                <w:u w:val="single"/>
              </w:rPr>
              <w:t>　　　</w:t>
            </w:r>
            <w:r>
              <w:rPr>
                <w:rFonts w:hint="eastAsia" w:ascii="宋体" w:hAnsi="宋体" w:eastAsia="宋体" w:cs="宋体"/>
                <w:bCs/>
                <w:kern w:val="2"/>
                <w:sz w:val="21"/>
                <w:szCs w:val="21"/>
                <w:highlight w:val="none"/>
              </w:rPr>
              <w:t>日</w:t>
            </w:r>
          </w:p>
        </w:tc>
        <w:tc>
          <w:tcPr>
            <w:tcW w:w="292" w:type="dxa"/>
            <w:noWrap w:val="0"/>
            <w:vAlign w:val="top"/>
          </w:tcPr>
          <w:p w14:paraId="465A8819">
            <w:pPr>
              <w:spacing w:line="360" w:lineRule="auto"/>
              <w:rPr>
                <w:rFonts w:hint="eastAsia" w:ascii="宋体" w:hAnsi="宋体" w:eastAsia="宋体" w:cs="宋体"/>
                <w:kern w:val="2"/>
                <w:sz w:val="21"/>
                <w:szCs w:val="21"/>
                <w:highlight w:val="none"/>
              </w:rPr>
            </w:pPr>
          </w:p>
        </w:tc>
        <w:tc>
          <w:tcPr>
            <w:tcW w:w="4674" w:type="dxa"/>
            <w:noWrap w:val="0"/>
            <w:vAlign w:val="top"/>
          </w:tcPr>
          <w:p w14:paraId="7B870A54">
            <w:pPr>
              <w:spacing w:line="360" w:lineRule="auto"/>
              <w:jc w:val="right"/>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u w:val="single"/>
              </w:rPr>
              <w:t>　　　　　</w:t>
            </w:r>
            <w:r>
              <w:rPr>
                <w:rFonts w:hint="eastAsia" w:ascii="宋体" w:hAnsi="宋体" w:eastAsia="宋体" w:cs="宋体"/>
                <w:bCs/>
                <w:kern w:val="2"/>
                <w:sz w:val="21"/>
                <w:szCs w:val="21"/>
                <w:highlight w:val="none"/>
              </w:rPr>
              <w:t>年</w:t>
            </w:r>
            <w:r>
              <w:rPr>
                <w:rFonts w:hint="eastAsia" w:ascii="宋体" w:hAnsi="宋体" w:eastAsia="宋体" w:cs="宋体"/>
                <w:bCs/>
                <w:kern w:val="2"/>
                <w:sz w:val="21"/>
                <w:szCs w:val="21"/>
                <w:highlight w:val="none"/>
                <w:u w:val="single"/>
              </w:rPr>
              <w:t>　　　</w:t>
            </w:r>
            <w:r>
              <w:rPr>
                <w:rFonts w:hint="eastAsia" w:ascii="宋体" w:hAnsi="宋体" w:eastAsia="宋体" w:cs="宋体"/>
                <w:bCs/>
                <w:kern w:val="2"/>
                <w:sz w:val="21"/>
                <w:szCs w:val="21"/>
                <w:highlight w:val="none"/>
              </w:rPr>
              <w:t>月</w:t>
            </w:r>
            <w:r>
              <w:rPr>
                <w:rFonts w:hint="eastAsia" w:ascii="宋体" w:hAnsi="宋体" w:eastAsia="宋体" w:cs="宋体"/>
                <w:bCs/>
                <w:kern w:val="2"/>
                <w:sz w:val="21"/>
                <w:szCs w:val="21"/>
                <w:highlight w:val="none"/>
                <w:u w:val="single"/>
              </w:rPr>
              <w:t>　　　</w:t>
            </w:r>
            <w:r>
              <w:rPr>
                <w:rFonts w:hint="eastAsia" w:ascii="宋体" w:hAnsi="宋体" w:eastAsia="宋体" w:cs="宋体"/>
                <w:bCs/>
                <w:kern w:val="2"/>
                <w:sz w:val="21"/>
                <w:szCs w:val="21"/>
                <w:highlight w:val="none"/>
              </w:rPr>
              <w:t>日</w:t>
            </w:r>
          </w:p>
        </w:tc>
      </w:tr>
      <w:tr w14:paraId="24B0960E">
        <w:tblPrEx>
          <w:tblCellMar>
            <w:top w:w="0" w:type="dxa"/>
            <w:left w:w="108" w:type="dxa"/>
            <w:bottom w:w="0" w:type="dxa"/>
            <w:right w:w="108" w:type="dxa"/>
          </w:tblCellMar>
        </w:tblPrEx>
        <w:trPr>
          <w:trHeight w:val="271" w:hRule="atLeast"/>
        </w:trPr>
        <w:tc>
          <w:tcPr>
            <w:tcW w:w="4252" w:type="dxa"/>
            <w:noWrap w:val="0"/>
            <w:vAlign w:val="top"/>
          </w:tcPr>
          <w:p w14:paraId="64EAB0B0">
            <w:pPr>
              <w:spacing w:line="360" w:lineRule="auto"/>
              <w:rPr>
                <w:rFonts w:hint="eastAsia" w:ascii="宋体" w:hAnsi="宋体" w:eastAsia="宋体" w:cs="宋体"/>
                <w:kern w:val="2"/>
                <w:sz w:val="21"/>
                <w:szCs w:val="21"/>
                <w:highlight w:val="none"/>
              </w:rPr>
            </w:pPr>
          </w:p>
        </w:tc>
        <w:tc>
          <w:tcPr>
            <w:tcW w:w="292" w:type="dxa"/>
            <w:noWrap w:val="0"/>
            <w:vAlign w:val="top"/>
          </w:tcPr>
          <w:p w14:paraId="1F9DE168">
            <w:pPr>
              <w:spacing w:line="360" w:lineRule="auto"/>
              <w:rPr>
                <w:rFonts w:hint="eastAsia" w:ascii="宋体" w:hAnsi="宋体" w:eastAsia="宋体" w:cs="宋体"/>
                <w:kern w:val="2"/>
                <w:sz w:val="21"/>
                <w:szCs w:val="21"/>
                <w:highlight w:val="none"/>
              </w:rPr>
            </w:pPr>
          </w:p>
        </w:tc>
        <w:tc>
          <w:tcPr>
            <w:tcW w:w="4674" w:type="dxa"/>
            <w:noWrap w:val="0"/>
            <w:vAlign w:val="top"/>
          </w:tcPr>
          <w:p w14:paraId="0B793EA4">
            <w:pPr>
              <w:spacing w:line="360" w:lineRule="auto"/>
              <w:rPr>
                <w:rFonts w:hint="eastAsia" w:ascii="宋体" w:hAnsi="宋体" w:eastAsia="宋体" w:cs="宋体"/>
                <w:kern w:val="2"/>
                <w:sz w:val="21"/>
                <w:szCs w:val="21"/>
                <w:highlight w:val="none"/>
              </w:rPr>
            </w:pPr>
          </w:p>
        </w:tc>
      </w:tr>
      <w:tr w14:paraId="2FF6C281">
        <w:tblPrEx>
          <w:tblCellMar>
            <w:top w:w="0" w:type="dxa"/>
            <w:left w:w="108" w:type="dxa"/>
            <w:bottom w:w="0" w:type="dxa"/>
            <w:right w:w="108" w:type="dxa"/>
          </w:tblCellMar>
        </w:tblPrEx>
        <w:trPr>
          <w:trHeight w:val="271" w:hRule="atLeast"/>
        </w:trPr>
        <w:tc>
          <w:tcPr>
            <w:tcW w:w="4252" w:type="dxa"/>
            <w:noWrap w:val="0"/>
            <w:vAlign w:val="top"/>
          </w:tcPr>
          <w:p w14:paraId="28E7AE81">
            <w:pPr>
              <w:spacing w:line="360" w:lineRule="auto"/>
              <w:rPr>
                <w:rFonts w:hint="eastAsia" w:ascii="宋体" w:hAnsi="宋体" w:eastAsia="宋体" w:cs="宋体"/>
                <w:bCs/>
                <w:kern w:val="2"/>
                <w:sz w:val="21"/>
                <w:szCs w:val="21"/>
                <w:highlight w:val="none"/>
              </w:rPr>
            </w:pPr>
          </w:p>
        </w:tc>
        <w:tc>
          <w:tcPr>
            <w:tcW w:w="292" w:type="dxa"/>
            <w:noWrap w:val="0"/>
            <w:vAlign w:val="top"/>
          </w:tcPr>
          <w:p w14:paraId="4645CF61">
            <w:pPr>
              <w:spacing w:line="360" w:lineRule="auto"/>
              <w:rPr>
                <w:rFonts w:hint="eastAsia" w:ascii="宋体" w:hAnsi="宋体" w:eastAsia="宋体" w:cs="宋体"/>
                <w:kern w:val="2"/>
                <w:sz w:val="21"/>
                <w:szCs w:val="21"/>
                <w:highlight w:val="none"/>
              </w:rPr>
            </w:pPr>
          </w:p>
        </w:tc>
        <w:tc>
          <w:tcPr>
            <w:tcW w:w="4674" w:type="dxa"/>
            <w:noWrap w:val="0"/>
            <w:vAlign w:val="top"/>
          </w:tcPr>
          <w:p w14:paraId="65BD516F">
            <w:pPr>
              <w:spacing w:line="360" w:lineRule="auto"/>
              <w:rPr>
                <w:rFonts w:hint="eastAsia" w:ascii="宋体" w:hAnsi="宋体" w:eastAsia="宋体" w:cs="宋体"/>
                <w:kern w:val="2"/>
                <w:sz w:val="21"/>
                <w:szCs w:val="21"/>
                <w:highlight w:val="none"/>
              </w:rPr>
            </w:pPr>
          </w:p>
        </w:tc>
      </w:tr>
      <w:tr w14:paraId="31EA938E">
        <w:tblPrEx>
          <w:tblCellMar>
            <w:top w:w="0" w:type="dxa"/>
            <w:left w:w="108" w:type="dxa"/>
            <w:bottom w:w="0" w:type="dxa"/>
            <w:right w:w="108" w:type="dxa"/>
          </w:tblCellMar>
        </w:tblPrEx>
        <w:trPr>
          <w:trHeight w:val="271" w:hRule="atLeast"/>
        </w:trPr>
        <w:tc>
          <w:tcPr>
            <w:tcW w:w="4252" w:type="dxa"/>
            <w:noWrap w:val="0"/>
            <w:vAlign w:val="top"/>
          </w:tcPr>
          <w:p w14:paraId="5A028883">
            <w:pPr>
              <w:spacing w:line="360" w:lineRule="auto"/>
              <w:rPr>
                <w:rFonts w:hint="eastAsia" w:ascii="宋体" w:hAnsi="宋体" w:eastAsia="宋体" w:cs="宋体"/>
                <w:kern w:val="2"/>
                <w:sz w:val="21"/>
                <w:szCs w:val="21"/>
                <w:highlight w:val="none"/>
              </w:rPr>
            </w:pPr>
          </w:p>
        </w:tc>
        <w:tc>
          <w:tcPr>
            <w:tcW w:w="292" w:type="dxa"/>
            <w:noWrap w:val="0"/>
            <w:vAlign w:val="top"/>
          </w:tcPr>
          <w:p w14:paraId="6A1F5B44">
            <w:pPr>
              <w:spacing w:line="360" w:lineRule="auto"/>
              <w:rPr>
                <w:rFonts w:hint="eastAsia" w:ascii="宋体" w:hAnsi="宋体" w:eastAsia="宋体" w:cs="宋体"/>
                <w:kern w:val="2"/>
                <w:sz w:val="21"/>
                <w:szCs w:val="21"/>
                <w:highlight w:val="none"/>
              </w:rPr>
            </w:pPr>
          </w:p>
        </w:tc>
        <w:tc>
          <w:tcPr>
            <w:tcW w:w="4674" w:type="dxa"/>
            <w:noWrap w:val="0"/>
            <w:vAlign w:val="top"/>
          </w:tcPr>
          <w:p w14:paraId="44A2A1CC">
            <w:pPr>
              <w:spacing w:line="360" w:lineRule="auto"/>
              <w:rPr>
                <w:rFonts w:hint="eastAsia" w:ascii="宋体" w:hAnsi="宋体" w:eastAsia="宋体" w:cs="宋体"/>
                <w:kern w:val="2"/>
                <w:sz w:val="21"/>
                <w:szCs w:val="21"/>
                <w:highlight w:val="none"/>
              </w:rPr>
            </w:pPr>
          </w:p>
        </w:tc>
      </w:tr>
      <w:tr w14:paraId="48837A7D">
        <w:tblPrEx>
          <w:tblCellMar>
            <w:top w:w="0" w:type="dxa"/>
            <w:left w:w="108" w:type="dxa"/>
            <w:bottom w:w="0" w:type="dxa"/>
            <w:right w:w="108" w:type="dxa"/>
          </w:tblCellMar>
        </w:tblPrEx>
        <w:trPr>
          <w:trHeight w:val="271" w:hRule="atLeast"/>
        </w:trPr>
        <w:tc>
          <w:tcPr>
            <w:tcW w:w="4252" w:type="dxa"/>
            <w:noWrap w:val="0"/>
            <w:vAlign w:val="top"/>
          </w:tcPr>
          <w:p w14:paraId="005B2EB0">
            <w:pPr>
              <w:spacing w:line="360" w:lineRule="auto"/>
              <w:jc w:val="right"/>
              <w:rPr>
                <w:rFonts w:hint="eastAsia" w:ascii="宋体" w:hAnsi="宋体" w:eastAsia="宋体" w:cs="宋体"/>
                <w:bCs/>
                <w:kern w:val="2"/>
                <w:sz w:val="21"/>
                <w:szCs w:val="21"/>
                <w:highlight w:val="none"/>
              </w:rPr>
            </w:pPr>
          </w:p>
        </w:tc>
        <w:tc>
          <w:tcPr>
            <w:tcW w:w="292" w:type="dxa"/>
            <w:noWrap w:val="0"/>
            <w:vAlign w:val="top"/>
          </w:tcPr>
          <w:p w14:paraId="65439CCB">
            <w:pPr>
              <w:spacing w:line="360" w:lineRule="auto"/>
              <w:rPr>
                <w:rFonts w:hint="eastAsia" w:ascii="宋体" w:hAnsi="宋体" w:eastAsia="宋体" w:cs="宋体"/>
                <w:kern w:val="2"/>
                <w:sz w:val="21"/>
                <w:szCs w:val="21"/>
                <w:highlight w:val="none"/>
              </w:rPr>
            </w:pPr>
          </w:p>
        </w:tc>
        <w:tc>
          <w:tcPr>
            <w:tcW w:w="4674" w:type="dxa"/>
            <w:noWrap w:val="0"/>
            <w:vAlign w:val="top"/>
          </w:tcPr>
          <w:p w14:paraId="43342F37">
            <w:pPr>
              <w:spacing w:line="360" w:lineRule="auto"/>
              <w:rPr>
                <w:rFonts w:hint="eastAsia" w:ascii="宋体" w:hAnsi="宋体" w:eastAsia="宋体" w:cs="宋体"/>
                <w:kern w:val="2"/>
                <w:sz w:val="21"/>
                <w:szCs w:val="21"/>
                <w:highlight w:val="none"/>
              </w:rPr>
            </w:pPr>
          </w:p>
        </w:tc>
      </w:tr>
    </w:tbl>
    <w:p w14:paraId="2E523A30">
      <w:pPr>
        <w:spacing w:line="360" w:lineRule="auto"/>
        <w:ind w:firstLine="3162" w:firstLineChars="1500"/>
        <w:jc w:val="left"/>
        <w:rPr>
          <w:rFonts w:hint="eastAsia" w:ascii="宋体" w:hAnsi="宋体" w:eastAsia="宋体" w:cs="宋体"/>
          <w:b/>
          <w:bCs/>
          <w:kern w:val="2"/>
          <w:sz w:val="21"/>
          <w:szCs w:val="21"/>
          <w:highlight w:val="none"/>
        </w:rPr>
      </w:pPr>
    </w:p>
    <w:p w14:paraId="0241A6AF">
      <w:pPr>
        <w:pStyle w:val="2"/>
        <w:rPr>
          <w:rFonts w:hint="eastAsia"/>
        </w:rPr>
      </w:pPr>
    </w:p>
    <w:p w14:paraId="77D0F6DD">
      <w:pPr>
        <w:spacing w:line="360" w:lineRule="auto"/>
        <w:ind w:firstLine="3162" w:firstLineChars="1500"/>
        <w:jc w:val="left"/>
        <w:rPr>
          <w:rFonts w:hint="eastAsia" w:ascii="宋体" w:hAnsi="宋体" w:eastAsia="宋体" w:cs="宋体"/>
          <w:b/>
          <w:bCs/>
          <w:kern w:val="2"/>
          <w:sz w:val="21"/>
          <w:szCs w:val="21"/>
          <w:highlight w:val="none"/>
        </w:rPr>
      </w:pPr>
    </w:p>
    <w:p w14:paraId="7DA37D19">
      <w:pPr>
        <w:spacing w:line="360" w:lineRule="auto"/>
        <w:jc w:val="left"/>
        <w:rPr>
          <w:rFonts w:hint="eastAsia" w:ascii="宋体" w:hAnsi="宋体" w:eastAsia="宋体" w:cs="宋体"/>
          <w:b/>
          <w:bCs/>
          <w:kern w:val="2"/>
          <w:sz w:val="21"/>
          <w:szCs w:val="21"/>
          <w:highlight w:val="none"/>
        </w:rPr>
      </w:pPr>
    </w:p>
    <w:p w14:paraId="3F3D5BC4">
      <w:pPr>
        <w:spacing w:line="360" w:lineRule="auto"/>
        <w:ind w:firstLine="3162" w:firstLineChars="1500"/>
        <w:jc w:val="left"/>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B  合同一般条款</w:t>
      </w:r>
    </w:p>
    <w:p w14:paraId="410A3B54">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一、定义</w:t>
      </w:r>
    </w:p>
    <w:p w14:paraId="5231EC1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1.“合同”系指甲方和乙方(简称合同双方)已达成的协议，即由双方签订的合同格式中的文件，包括所有的附件、附录和组成合同部分的所有其他文件。</w:t>
      </w:r>
    </w:p>
    <w:p w14:paraId="5BCDC6FC">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2.“合同价格”系指根据合同规定，在乙方全面正确地履行合同义务时应支付给乙方的款项。</w:t>
      </w:r>
    </w:p>
    <w:p w14:paraId="2D089AB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3.“甲方”系指接受合同的</w:t>
      </w:r>
      <w:r>
        <w:rPr>
          <w:rFonts w:hint="eastAsia" w:ascii="宋体" w:hAnsi="宋体" w:eastAsia="宋体" w:cs="宋体"/>
          <w:kern w:val="2"/>
          <w:sz w:val="21"/>
          <w:szCs w:val="21"/>
          <w:highlight w:val="none"/>
          <w:lang w:eastAsia="zh-CN"/>
        </w:rPr>
        <w:t>采购人</w:t>
      </w:r>
      <w:r>
        <w:rPr>
          <w:rFonts w:hint="eastAsia" w:ascii="宋体" w:hAnsi="宋体" w:eastAsia="宋体" w:cs="宋体"/>
          <w:kern w:val="2"/>
          <w:sz w:val="21"/>
          <w:szCs w:val="21"/>
          <w:highlight w:val="none"/>
        </w:rPr>
        <w:t>。</w:t>
      </w:r>
    </w:p>
    <w:p w14:paraId="3B839812">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4.“乙方”系指中标后提供合同服务的企业，即                           。</w:t>
      </w:r>
    </w:p>
    <w:p w14:paraId="495A5506">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二、语言与计量单位</w:t>
      </w:r>
    </w:p>
    <w:p w14:paraId="08F8E8B4">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 合同及甲乙双方所有的来往信函以及与合同有关的文件均应以中文书写。</w:t>
      </w:r>
    </w:p>
    <w:p w14:paraId="4D92569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 除技术规格另有规定外，计量单位均使用中华人民共和国法定计量单位。</w:t>
      </w:r>
    </w:p>
    <w:p w14:paraId="0AD3D11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三、服务内容、质量和验收考评标准</w:t>
      </w:r>
    </w:p>
    <w:p w14:paraId="7CFC33C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具体要求：</w:t>
      </w:r>
    </w:p>
    <w:p w14:paraId="0D0D9861">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四、甲方权利和义务</w:t>
      </w:r>
    </w:p>
    <w:p w14:paraId="3D1BF09E">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 按照合同约定的内容和标准督促检查验收乙方的服务过程和结果，检查核实乙方工作人员配置、在岗状况、持证情况。有权要求乙方对不称职的员工按响应文件所承诺的资格条件进行更换，并可追究由此给乙方造成的实际损失。</w:t>
      </w:r>
    </w:p>
    <w:p w14:paraId="42A2826C">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 按合同要求及时向乙方支付服务费。</w:t>
      </w:r>
    </w:p>
    <w:p w14:paraId="257D0D6B">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 合同服务期内，向乙方提供相应的办公条件和设备。</w:t>
      </w:r>
    </w:p>
    <w:p w14:paraId="68C2BEF0">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 必要时，就服务范围内事宜协调属地管理部门；</w:t>
      </w:r>
    </w:p>
    <w:p w14:paraId="321163F5">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五、乙方的权利和义务</w:t>
      </w:r>
    </w:p>
    <w:p w14:paraId="66DB47F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1.按照合同约定收取服务费，根据与甲方的协商结果获取合同外服务的合理费用。</w:t>
      </w:r>
    </w:p>
    <w:p w14:paraId="30F56E8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2.必须严格实施乙方响应文件中承诺的人力资源配置。在必须补充或更换人员时，必须补充或更换优于或等同于响应文件承诺的上岗资格的工作人员。</w:t>
      </w:r>
    </w:p>
    <w:p w14:paraId="379278C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乙方项目经理、主要管理人员及主要专业技术人员须与响应文件所报一致。合同存续期内，未经甲方要求或同意，项目经理原则上不应调整。项目经理、主要管理人员必须保证在岗工作时间和重要活动在岗，如有变化，须取得甲方的同意。</w:t>
      </w:r>
    </w:p>
    <w:p w14:paraId="0E728B9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4.严格履行合同文件（含磋商文件、响应文件等）约定和承诺的服务内容、质量标准、工序工艺。</w:t>
      </w:r>
    </w:p>
    <w:p w14:paraId="4889152B">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5.科学、完整、连续地编制保管绿化养护档案资料并按时移交。</w:t>
      </w:r>
    </w:p>
    <w:p w14:paraId="41B17F37">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（1）编制周、月、季度服务档案报告。</w:t>
      </w:r>
    </w:p>
    <w:p w14:paraId="5E3A31BD">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（2）合同到期、或经双方同意合同提前终止，或满足本合同约定条件下的合同提前解除时，在    日之内，按国家有关规定和双方协议约定向甲方移交全部档案资料。</w:t>
      </w:r>
    </w:p>
    <w:p w14:paraId="0A9B250F">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6.制定并执行严格的安全生产管理措施，保证甲乙方工作人员人身安全和甲方的设备设施的完好无损。</w:t>
      </w:r>
    </w:p>
    <w:p w14:paraId="46452150">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7.严格遵守国家法律，制定突发事件预案，合理合法地处置，杜绝恶性治安事件的发生。</w:t>
      </w:r>
    </w:p>
    <w:p w14:paraId="7A838A6A">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六、甲方违约责任</w:t>
      </w:r>
    </w:p>
    <w:p w14:paraId="2335E97A">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具体是：                     </w:t>
      </w:r>
    </w:p>
    <w:p w14:paraId="745E4F4F">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七、乙方违约责任</w:t>
      </w:r>
    </w:p>
    <w:p w14:paraId="5B3FAFDD">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具体是：                     </w:t>
      </w:r>
    </w:p>
    <w:p w14:paraId="4B046C5B">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八、 索赔</w:t>
      </w:r>
    </w:p>
    <w:p w14:paraId="6600E47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甲乙方违约时，当一方提出索赔通知后  天内对方未能予以答复，应视为已被对方接受。</w:t>
      </w:r>
    </w:p>
    <w:p w14:paraId="21DE6A42">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九、责任免除</w:t>
      </w:r>
    </w:p>
    <w:p w14:paraId="494558D1">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签约双方任一方由于受诸如战争、严重火灾、洪水、台风、地震等不可抗力事故的影响而不能执行合同时，可免除违约责任。</w:t>
      </w:r>
    </w:p>
    <w:p w14:paraId="6ED16D55">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十、履约保证金</w:t>
      </w:r>
    </w:p>
    <w:p w14:paraId="796171E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乙方应在合同签订后，按磋商文件内容向甲方提供履约保证金。履约保证金人民币大写</w:t>
      </w:r>
      <w:r>
        <w:rPr>
          <w:rFonts w:hint="eastAsia" w:ascii="宋体" w:hAnsi="宋体" w:eastAsia="宋体" w:cs="宋体"/>
          <w:kern w:val="2"/>
          <w:sz w:val="21"/>
          <w:szCs w:val="21"/>
          <w:highlight w:val="none"/>
          <w:lang w:eastAsia="zh-CN"/>
        </w:rPr>
        <w:t>叁万贰仟肆佰</w:t>
      </w:r>
      <w:r>
        <w:rPr>
          <w:rFonts w:hint="eastAsia" w:ascii="宋体" w:hAnsi="宋体" w:eastAsia="宋体" w:cs="宋体"/>
          <w:kern w:val="2"/>
          <w:sz w:val="21"/>
          <w:szCs w:val="21"/>
          <w:highlight w:val="none"/>
        </w:rPr>
        <w:t>元整（小写</w:t>
      </w:r>
      <w:r>
        <w:rPr>
          <w:rFonts w:hint="eastAsia" w:ascii="宋体" w:hAnsi="宋体" w:eastAsia="宋体" w:cs="宋体"/>
          <w:kern w:val="2"/>
          <w:sz w:val="21"/>
          <w:szCs w:val="21"/>
          <w:highlight w:val="none"/>
          <w:lang w:val="en-US" w:eastAsia="zh-CN"/>
        </w:rPr>
        <w:t>32400</w:t>
      </w:r>
      <w:r>
        <w:rPr>
          <w:rFonts w:hint="eastAsia" w:ascii="宋体" w:hAnsi="宋体" w:eastAsia="宋体" w:cs="宋体"/>
          <w:kern w:val="2"/>
          <w:sz w:val="21"/>
          <w:szCs w:val="21"/>
          <w:highlight w:val="none"/>
        </w:rPr>
        <w:t>元）。</w:t>
      </w:r>
    </w:p>
    <w:p w14:paraId="18344FEA">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十一、争议的解决 </w:t>
      </w:r>
    </w:p>
    <w:p w14:paraId="5DE70747">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1.在执行合同中发生的或与本合同有关的争端，双方应通过协商解决。</w:t>
      </w:r>
    </w:p>
    <w:p w14:paraId="4CEFEB4F">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2.双方协商不能达成一致时，采取以下第 （1） 种方式解决：</w:t>
      </w:r>
    </w:p>
    <w:p w14:paraId="2357E63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（1）向甲方所在地人民法院起诉；</w:t>
      </w:r>
    </w:p>
    <w:p w14:paraId="39F79CDA">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（2）向仲裁委员会申请仲裁。</w:t>
      </w:r>
    </w:p>
    <w:p w14:paraId="158FB80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3.在起诉或仲裁期间，除正在进行的起诉或仲裁部分外，合同其他部分继续执行。</w:t>
      </w:r>
    </w:p>
    <w:p w14:paraId="16B4DE7C">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十二、合同修改</w:t>
      </w:r>
    </w:p>
    <w:p w14:paraId="299204EE">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对于合同的未尽事宜，需进行修改、补充和完善的，甲乙双方必须就所修改的内容签订书面的合同修改书，作为合同的补充协议。</w:t>
      </w:r>
    </w:p>
    <w:p w14:paraId="1A6A9C80">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十三、合同终止、解除</w:t>
      </w:r>
    </w:p>
    <w:p w14:paraId="00CBFBF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1.本合同期限自签订之日起到合同终止日期。合同到期甲乙双方均未提出新的意向，合同自行终止。合作期内任何一方不得擅自停止协议，否则应负担所造成的一切损失。</w:t>
      </w:r>
    </w:p>
    <w:p w14:paraId="779901F4">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2.在下列情况发生时，甲方有权提前解除合同并就实际损失向乙方提出索赔：</w:t>
      </w:r>
    </w:p>
    <w:p w14:paraId="59DE00A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（1）乙方服务质量</w:t>
      </w:r>
      <w:r>
        <w:rPr>
          <w:rFonts w:hint="eastAsia" w:ascii="宋体" w:hAnsi="宋体" w:eastAsia="宋体" w:cs="宋体"/>
          <w:kern w:val="2"/>
          <w:sz w:val="21"/>
          <w:szCs w:val="21"/>
          <w:highlight w:val="none"/>
          <w:lang w:eastAsia="zh-CN"/>
        </w:rPr>
        <w:t>：</w:t>
      </w:r>
      <w:r>
        <w:rPr>
          <w:rFonts w:hint="eastAsia" w:ascii="宋体" w:hAnsi="宋体" w:eastAsia="宋体" w:cs="宋体"/>
          <w:color w:val="000000"/>
          <w:kern w:val="2"/>
          <w:sz w:val="21"/>
          <w:szCs w:val="21"/>
          <w:highlight w:val="none"/>
        </w:rPr>
        <w:t>连续两次或累计三次</w:t>
      </w:r>
      <w:r>
        <w:rPr>
          <w:rFonts w:hint="eastAsia" w:ascii="宋体" w:hAnsi="宋体" w:eastAsia="宋体" w:cs="宋体"/>
          <w:kern w:val="2"/>
          <w:sz w:val="21"/>
          <w:szCs w:val="21"/>
          <w:highlight w:val="none"/>
        </w:rPr>
        <w:t xml:space="preserve"> 考核不合格；</w:t>
      </w:r>
    </w:p>
    <w:p w14:paraId="7E9DF702">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（2）乙方未得到甲方同意，擅自更换项目经理和主要管理人员。</w:t>
      </w:r>
    </w:p>
    <w:p w14:paraId="2165C4A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3.乙方因故需终止合同，必须提前</w:t>
      </w:r>
      <w:r>
        <w:rPr>
          <w:rFonts w:hint="eastAsia" w:ascii="宋体" w:hAnsi="宋体" w:eastAsia="宋体" w:cs="宋体"/>
          <w:kern w:val="2"/>
          <w:sz w:val="21"/>
          <w:szCs w:val="21"/>
          <w:highlight w:val="none"/>
          <w:lang w:val="en-US" w:eastAsia="zh-CN"/>
        </w:rPr>
        <w:t>2个月</w:t>
      </w:r>
      <w:r>
        <w:rPr>
          <w:rFonts w:hint="eastAsia" w:ascii="宋体" w:hAnsi="宋体" w:eastAsia="宋体" w:cs="宋体"/>
          <w:kern w:val="2"/>
          <w:sz w:val="21"/>
          <w:szCs w:val="21"/>
          <w:highlight w:val="none"/>
        </w:rPr>
        <w:t>书面通知甲方，经甲方同意后，方可终止。</w:t>
      </w:r>
    </w:p>
    <w:p w14:paraId="7C576BF5">
      <w:pPr>
        <w:keepNext/>
        <w:keepLines/>
        <w:widowControl w:val="0"/>
        <w:autoSpaceDE w:val="0"/>
        <w:autoSpaceDN w:val="0"/>
        <w:adjustRightInd w:val="0"/>
        <w:spacing w:before="360" w:after="120" w:line="360" w:lineRule="auto"/>
        <w:jc w:val="left"/>
        <w:outlineLvl w:val="2"/>
        <w:rPr>
          <w:rFonts w:hint="eastAsia" w:ascii="宋体" w:hAnsi="宋体" w:eastAsia="宋体" w:cs="宋体"/>
          <w:b w:val="0"/>
          <w:kern w:val="0"/>
          <w:sz w:val="21"/>
          <w:szCs w:val="21"/>
          <w:highlight w:val="none"/>
          <w:u w:val="single"/>
          <w:lang w:val="en-US" w:eastAsia="zh-CN" w:bidi="ar-SA"/>
        </w:rPr>
      </w:pPr>
    </w:p>
    <w:p w14:paraId="748193CC">
      <w:pPr>
        <w:spacing w:line="360" w:lineRule="auto"/>
        <w:rPr>
          <w:rFonts w:hint="eastAsia" w:ascii="宋体" w:hAnsi="宋体" w:eastAsia="宋体" w:cs="宋体"/>
          <w:b/>
          <w:kern w:val="2"/>
          <w:sz w:val="21"/>
          <w:szCs w:val="21"/>
          <w:highlight w:val="none"/>
        </w:rPr>
      </w:pPr>
    </w:p>
    <w:p w14:paraId="429D5A9D">
      <w:pPr>
        <w:spacing w:line="360" w:lineRule="auto"/>
        <w:rPr>
          <w:rFonts w:hint="eastAsia" w:ascii="宋体" w:hAnsi="宋体" w:eastAsia="宋体" w:cs="宋体"/>
          <w:kern w:val="2"/>
          <w:sz w:val="21"/>
          <w:szCs w:val="21"/>
          <w:highlight w:val="none"/>
        </w:rPr>
      </w:pPr>
    </w:p>
    <w:p w14:paraId="735E8CE3">
      <w:pPr>
        <w:spacing w:line="360" w:lineRule="auto"/>
        <w:jc w:val="center"/>
        <w:outlineLvl w:val="0"/>
        <w:rPr>
          <w:rFonts w:hint="eastAsia" w:ascii="宋体" w:hAnsi="宋体" w:eastAsia="宋体" w:cs="宋体"/>
          <w:b/>
          <w:kern w:val="2"/>
          <w:sz w:val="21"/>
          <w:szCs w:val="21"/>
          <w:highlight w:val="none"/>
        </w:rPr>
      </w:pPr>
    </w:p>
    <w:p w14:paraId="7E46B026">
      <w:pPr>
        <w:spacing w:line="360" w:lineRule="auto"/>
        <w:jc w:val="left"/>
        <w:rPr>
          <w:rFonts w:hint="eastAsia" w:ascii="宋体" w:hAnsi="宋体" w:eastAsia="宋体" w:cs="宋体"/>
          <w:color w:val="0000FF"/>
          <w:kern w:val="2"/>
          <w:sz w:val="21"/>
          <w:szCs w:val="21"/>
          <w:highlight w:val="none"/>
        </w:rPr>
      </w:pPr>
      <w:r>
        <w:rPr>
          <w:rFonts w:hint="eastAsia" w:ascii="宋体" w:hAnsi="宋体" w:eastAsia="宋体" w:cs="宋体"/>
          <w:b/>
          <w:bCs/>
          <w:color w:val="000000"/>
          <w:kern w:val="2"/>
          <w:sz w:val="21"/>
          <w:szCs w:val="21"/>
          <w:highlight w:val="none"/>
        </w:rPr>
        <w:t>《常州市城市绿化植物养护管理技术规范、常州市金坛区朱林镇绿化养护标准及技术规程》及其他</w:t>
      </w:r>
    </w:p>
    <w:p w14:paraId="6C892443">
      <w:pPr>
        <w:spacing w:line="360" w:lineRule="auto"/>
        <w:ind w:firstLine="843" w:firstLineChars="400"/>
        <w:jc w:val="center"/>
        <w:rPr>
          <w:rFonts w:hint="eastAsia" w:ascii="宋体" w:hAnsi="宋体" w:eastAsia="宋体" w:cs="宋体"/>
          <w:kern w:val="0"/>
          <w:sz w:val="21"/>
          <w:szCs w:val="21"/>
          <w:highlight w:val="none"/>
        </w:rPr>
      </w:pPr>
      <w:r>
        <w:rPr>
          <w:rFonts w:hint="eastAsia" w:ascii="宋体" w:hAnsi="宋体" w:eastAsia="宋体" w:cs="宋体"/>
          <w:b/>
          <w:kern w:val="2"/>
          <w:sz w:val="21"/>
          <w:szCs w:val="21"/>
          <w:highlight w:val="none"/>
        </w:rPr>
        <w:t>常州市城市绿化植物养护管理技术规范</w:t>
      </w:r>
    </w:p>
    <w:p w14:paraId="69854AA7">
      <w:pPr>
        <w:spacing w:line="360" w:lineRule="auto"/>
        <w:ind w:firstLine="200"/>
        <w:jc w:val="center"/>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1、</w:t>
      </w:r>
      <w:r>
        <w:rPr>
          <w:rFonts w:hint="eastAsia" w:ascii="宋体" w:hAnsi="宋体" w:eastAsia="宋体" w:cs="宋体"/>
          <w:kern w:val="2"/>
          <w:sz w:val="21"/>
          <w:szCs w:val="21"/>
          <w:highlight w:val="none"/>
        </w:rPr>
        <w:t>树木（乔木、灌木）</w:t>
      </w:r>
    </w:p>
    <w:p w14:paraId="486C8D5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养护管理内容包括：浇灌与排水，整形与修剪，病虫害防治，松土与除草，施肥，支撑、防护与涂白，切边和留积水穴，复壮、补植与调整等。</w:t>
      </w:r>
    </w:p>
    <w:p w14:paraId="688F2969">
      <w:pPr>
        <w:spacing w:line="360" w:lineRule="auto"/>
        <w:ind w:firstLine="200"/>
        <w:jc w:val="center"/>
        <w:rPr>
          <w:rFonts w:hint="eastAsia" w:ascii="宋体" w:hAnsi="宋体" w:eastAsia="宋体" w:cs="宋体"/>
          <w:bCs/>
          <w:kern w:val="2"/>
          <w:sz w:val="21"/>
          <w:szCs w:val="21"/>
          <w:highlight w:val="none"/>
        </w:rPr>
      </w:pPr>
      <w:bookmarkStart w:id="0" w:name="_Toc332180819"/>
      <w:r>
        <w:rPr>
          <w:rFonts w:hint="eastAsia" w:ascii="宋体" w:hAnsi="宋体" w:eastAsia="宋体" w:cs="宋体"/>
          <w:bCs/>
          <w:kern w:val="2"/>
          <w:sz w:val="21"/>
          <w:szCs w:val="21"/>
          <w:highlight w:val="none"/>
        </w:rPr>
        <w:t>1.1浇灌与排水</w:t>
      </w:r>
      <w:bookmarkEnd w:id="0"/>
    </w:p>
    <w:p w14:paraId="082D2BB4">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1.1.1 浇水应根据树木生物学特性、长势、季节和土质状况，做到适树、适地、适时、适量浇灌。夏季中午气温较高和冬季早晚气温较低时不宜浇水。</w:t>
      </w:r>
    </w:p>
    <w:p w14:paraId="10CA9D2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1.1.2 浇灌次数应根据气候、土壤墒情、植物特性和长势等具体情况确定。</w:t>
      </w:r>
      <w:r>
        <w:rPr>
          <w:rFonts w:hint="eastAsia" w:ascii="宋体" w:hAnsi="宋体" w:eastAsia="宋体" w:cs="宋体"/>
          <w:kern w:val="2"/>
          <w:sz w:val="21"/>
          <w:szCs w:val="21"/>
          <w:highlight w:val="none"/>
        </w:rPr>
        <w:t>干旱季节宜多灌，雨季少灌或不灌；发芽生长期可多灌，休眠期前适当控制水量。</w:t>
      </w:r>
    </w:p>
    <w:p w14:paraId="36E1B8D3">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树木每年浇水20次以上， 5月至10月期间，连续7天无降雨应浇透水1次，气温连续35℃以上每2天浇水1次，冬季休眠前浇防冻水至少1次。</w:t>
      </w:r>
    </w:p>
    <w:p w14:paraId="7B93CE38">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1.1.3 浇灌前应先松土，以浇透为宜，水分应渗透至树木根部。补（移）植树木高温干旱时应进行叶面喷雾或树干保湿。</w:t>
      </w:r>
    </w:p>
    <w:p w14:paraId="32CBB715">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1.1.4 根部积水应及时排出。</w:t>
      </w:r>
      <w:r>
        <w:rPr>
          <w:rFonts w:hint="eastAsia" w:ascii="宋体" w:hAnsi="宋体" w:eastAsia="宋体" w:cs="宋体"/>
          <w:kern w:val="2"/>
          <w:sz w:val="21"/>
          <w:szCs w:val="21"/>
          <w:highlight w:val="none"/>
        </w:rPr>
        <w:t>耐涝性差树木</w:t>
      </w:r>
      <w:r>
        <w:rPr>
          <w:rFonts w:hint="eastAsia" w:ascii="宋体" w:hAnsi="宋体" w:eastAsia="宋体" w:cs="宋体"/>
          <w:kern w:val="0"/>
          <w:sz w:val="21"/>
          <w:szCs w:val="21"/>
          <w:highlight w:val="none"/>
        </w:rPr>
        <w:t>应该在2小时内排除积水，低洼易积水处应设置排水沟。</w:t>
      </w:r>
    </w:p>
    <w:p w14:paraId="2D72ECC2">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1.1.5水源不得含有毒物质，提倡使用中水、雨水和河水浇灌。</w:t>
      </w:r>
    </w:p>
    <w:p w14:paraId="70B10B4D">
      <w:pPr>
        <w:spacing w:line="360" w:lineRule="auto"/>
        <w:ind w:firstLine="200"/>
        <w:jc w:val="center"/>
        <w:rPr>
          <w:rFonts w:hint="eastAsia" w:ascii="宋体" w:hAnsi="宋体" w:eastAsia="宋体" w:cs="宋体"/>
          <w:bCs/>
          <w:kern w:val="2"/>
          <w:sz w:val="21"/>
          <w:szCs w:val="21"/>
          <w:highlight w:val="none"/>
        </w:rPr>
      </w:pPr>
      <w:bookmarkStart w:id="1" w:name="_Toc332180820"/>
      <w:r>
        <w:rPr>
          <w:rFonts w:hint="eastAsia" w:ascii="宋体" w:hAnsi="宋体" w:eastAsia="宋体" w:cs="宋体"/>
          <w:bCs/>
          <w:kern w:val="2"/>
          <w:sz w:val="21"/>
          <w:szCs w:val="21"/>
          <w:highlight w:val="none"/>
        </w:rPr>
        <w:t>1.2 整形与修剪</w:t>
      </w:r>
      <w:bookmarkEnd w:id="1"/>
    </w:p>
    <w:p w14:paraId="2A0FDAEC">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1.2.1 依据园林绿化功能和设计的需要，在不违背树木的生长特性和自然分枝规律的前提下（特型树木除外），根据树木品种、生长阶段、生长势强弱、花芽着生部位、开花季节等生物学特性进行修剪。</w:t>
      </w:r>
    </w:p>
    <w:p w14:paraId="29034EF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1.2.2 自然型树木的修剪应以树木自然分枝习性所形成的树冠形状为基础进行修剪。</w:t>
      </w:r>
    </w:p>
    <w:p w14:paraId="24CF90E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造型树木的修剪应根据园林绿化对树木的特定要求，控制树木部分枝干，保持树木的原有形态。</w:t>
      </w:r>
    </w:p>
    <w:p w14:paraId="13A7F3F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1.2.3花芽着生于生枝条即早春开花植物应在花谢后进行修剪。</w:t>
      </w:r>
    </w:p>
    <w:p w14:paraId="215055E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1.2.4 休眠期修剪以整形为主，适宜进行中剪或重剪。需要整形的树木，在幼年和成熟阶段，每年应整形修剪1次；衰老阶段，2-3年进行1次复壮修剪，促进更新。生长势和萌芽力弱以及成枝率低的树种，修剪量和修剪频率应适当降低，宜进行轻度疏剪。</w:t>
      </w:r>
    </w:p>
    <w:p w14:paraId="3F029DF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落叶树木修剪时期为树木落叶后至萌芽前;常绿阔叶树木或抗寒力差树种应在秋季新梢停止生长至休眠前或春芽萌动前进行修剪;观枝观叶植物如红瑞木、山麻杆等，应在早春萌动前抽除过密弱枝和枯老枝; 花芽着生于当年生枝条即夏季或秋季开花植物应在冬季或早春以短截和疏枝相结合方法进行修剪。</w:t>
      </w:r>
    </w:p>
    <w:p w14:paraId="0D50861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1.2.5 生长期修剪以调整树势为主，适宜轻剪。需要整形的，生长期应修剪3次以上。易伤流树种的修剪应避开生长旺盛期。根据树木的生长特性和不同要求进行疏枝、剥芽、摘心等。</w:t>
      </w:r>
    </w:p>
    <w:p w14:paraId="33E101D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观果植物如木瓜海棠、石榴、山楂等，应及时摘心、抹芽和摘蕾，促使植物保持中庸树势，有利于花芽分化。</w:t>
      </w:r>
    </w:p>
    <w:p w14:paraId="07AFEB2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花芽着生于生枝条即早春开花植物，应在花谢后进行修剪，花芽着生于多年生枝条上的，如紫荆、贴梗海棠等，应于早春花后将枝条进行轻剪，生长季节进行摘心处理。</w:t>
      </w:r>
    </w:p>
    <w:p w14:paraId="1474424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1.2.6 修剪应去除徒长枝、病虫枝、交叉枝、并生枝、下垂枝、扭伤枝以及枯枝和烂头。</w:t>
      </w:r>
      <w:r>
        <w:rPr>
          <w:rFonts w:hint="eastAsia" w:ascii="宋体" w:hAnsi="宋体" w:eastAsia="宋体" w:cs="宋体"/>
          <w:kern w:val="0"/>
          <w:sz w:val="21"/>
          <w:szCs w:val="21"/>
          <w:highlight w:val="none"/>
        </w:rPr>
        <w:t>嫁接的树木必须及时除去砧木的萌蘖枝。遇有架空线者应按杯状形修剪。</w:t>
      </w:r>
    </w:p>
    <w:p w14:paraId="27B21BAE">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1.2.7 修剪切口要平整，</w:t>
      </w:r>
      <w:r>
        <w:rPr>
          <w:rFonts w:hint="eastAsia" w:ascii="宋体" w:hAnsi="宋体" w:eastAsia="宋体" w:cs="宋体"/>
          <w:kern w:val="0"/>
          <w:sz w:val="21"/>
          <w:szCs w:val="21"/>
          <w:highlight w:val="none"/>
        </w:rPr>
        <w:t>疏枝必须自枝条基部修除,不留短桩。大枝短截应分段截枝。直径2cm以上的截面应光滑平整,略向内倾斜,伤口应涂抹防腐剂或生长素。</w:t>
      </w:r>
    </w:p>
    <w:p w14:paraId="110473D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1.2.8 修剪前需制定修剪技术方案，上树前必须进行修剪培训和安全教育，全面掌握后方可修剪，并确保安全。</w:t>
      </w:r>
    </w:p>
    <w:p w14:paraId="74DDD60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1.2.9 修剪下来的枝条等废弃物，应及时清运，保证环境整洁；有病虫害的枝条要及时集中进行无害化处理，防止病虫害蔓延。</w:t>
      </w:r>
    </w:p>
    <w:p w14:paraId="38D07A1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1.2.10 极端气候(如强风、暴雨、冰雹、强降雪等)造成树体倾斜、枝杈劈裂、折断等，应视其损伤程度，采用适宜方法及时修剪。</w:t>
      </w:r>
    </w:p>
    <w:p w14:paraId="7A4730FC">
      <w:pPr>
        <w:spacing w:line="360" w:lineRule="auto"/>
        <w:ind w:firstLine="200"/>
        <w:jc w:val="center"/>
        <w:rPr>
          <w:rFonts w:hint="eastAsia" w:ascii="宋体" w:hAnsi="宋体" w:eastAsia="宋体" w:cs="宋体"/>
          <w:bCs/>
          <w:kern w:val="2"/>
          <w:sz w:val="21"/>
          <w:szCs w:val="21"/>
          <w:highlight w:val="none"/>
        </w:rPr>
      </w:pPr>
      <w:bookmarkStart w:id="2" w:name="_Toc332180821"/>
      <w:r>
        <w:rPr>
          <w:rFonts w:hint="eastAsia" w:ascii="宋体" w:hAnsi="宋体" w:eastAsia="宋体" w:cs="宋体"/>
          <w:bCs/>
          <w:kern w:val="2"/>
          <w:sz w:val="21"/>
          <w:szCs w:val="21"/>
          <w:highlight w:val="none"/>
        </w:rPr>
        <w:t>1.3 病虫害防治</w:t>
      </w:r>
      <w:bookmarkEnd w:id="2"/>
    </w:p>
    <w:p w14:paraId="0A789D9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1.3.1 贯彻“预防为主，综合治理”的方针，</w:t>
      </w:r>
      <w:r>
        <w:rPr>
          <w:rFonts w:hint="eastAsia" w:ascii="宋体" w:hAnsi="宋体" w:eastAsia="宋体" w:cs="宋体"/>
          <w:kern w:val="2"/>
          <w:sz w:val="21"/>
          <w:szCs w:val="21"/>
          <w:highlight w:val="none"/>
        </w:rPr>
        <w:t>每年应根据病虫害预测预报及病虫害发生情况，制定短期和中长期病虫害防治计划，防治病虫害5次以上。提倡使用生物防治、物理防治和人工清除等多种手段控制病虫害；化学防治要科学使用化学药剂，尽量降低农药对社会和环境的影响。</w:t>
      </w:r>
    </w:p>
    <w:p w14:paraId="6BF8FF1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1.3.4 单株树木枝叶受害率不得超过10%，树干受害率不得超过3%。</w:t>
      </w:r>
    </w:p>
    <w:p w14:paraId="5FCF905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1.3.5 每百棵树木，食叶类和刺吸类害虫危害率不得超过10%；钻蛀性害虫危害率不得超过2%；各类病害发病率应控制在10%以下。</w:t>
      </w:r>
    </w:p>
    <w:p w14:paraId="45C9712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1.3.6 春秋两季，应重点防治刺吸性害虫如蚜虫、蓟马、叶蝉、木虱、网蝽等害虫，注意白粉病、锈病、炭疽病的预防；在植物生长期应注意防治食叶类害虫如刺蛾、袋蛾、尺蠖、斑蛾、毒蛾、巢蛾等害虫，应注意防治钻蛀性害虫如木蠹蛾、天牛、吉丁虫、透翅蛾等害虫；在植物休眠期可通过修剪、树木涂白和清洁田园等措施，减少越冬虫源。</w:t>
      </w:r>
    </w:p>
    <w:p w14:paraId="62145C3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1.3.7 绿地应制定短期和中长期病虫害防治计划。</w:t>
      </w:r>
    </w:p>
    <w:p w14:paraId="0ACA517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1.3.8 建立病虫害防网络，对病虫害及时进行预测预报，并做好病虫害防治台帐。</w:t>
      </w:r>
    </w:p>
    <w:p w14:paraId="0A71976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1.3.9 剩余药液不得倒入池塘、湖泊或河流中。</w:t>
      </w:r>
    </w:p>
    <w:p w14:paraId="700E36EE">
      <w:pPr>
        <w:spacing w:line="360" w:lineRule="auto"/>
        <w:ind w:firstLine="200"/>
        <w:jc w:val="center"/>
        <w:rPr>
          <w:rFonts w:hint="eastAsia" w:ascii="宋体" w:hAnsi="宋体" w:eastAsia="宋体" w:cs="宋体"/>
          <w:bCs/>
          <w:kern w:val="2"/>
          <w:sz w:val="21"/>
          <w:szCs w:val="21"/>
          <w:highlight w:val="none"/>
        </w:rPr>
      </w:pPr>
      <w:bookmarkStart w:id="3" w:name="_Toc332180822"/>
      <w:r>
        <w:rPr>
          <w:rFonts w:hint="eastAsia" w:ascii="宋体" w:hAnsi="宋体" w:eastAsia="宋体" w:cs="宋体"/>
          <w:bCs/>
          <w:kern w:val="2"/>
          <w:sz w:val="21"/>
          <w:szCs w:val="21"/>
          <w:highlight w:val="none"/>
        </w:rPr>
        <w:t>1.4 松土与除草</w:t>
      </w:r>
      <w:bookmarkEnd w:id="3"/>
    </w:p>
    <w:p w14:paraId="02C8EAD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1.4.1 </w:t>
      </w:r>
      <w:r>
        <w:rPr>
          <w:rFonts w:hint="eastAsia" w:ascii="宋体" w:hAnsi="宋体" w:eastAsia="宋体" w:cs="宋体"/>
          <w:kern w:val="2"/>
          <w:sz w:val="21"/>
          <w:szCs w:val="21"/>
          <w:highlight w:val="none"/>
        </w:rPr>
        <w:t>根部周围土壤保持疏松，松土深度以不伤根系生长为宜。</w:t>
      </w:r>
    </w:p>
    <w:p w14:paraId="3D469944">
      <w:pPr>
        <w:spacing w:line="360" w:lineRule="auto"/>
        <w:ind w:firstLine="420" w:firstLineChars="200"/>
        <w:rPr>
          <w:rFonts w:hint="eastAsia" w:ascii="宋体" w:hAnsi="宋体" w:eastAsia="宋体" w:cs="宋体"/>
          <w:kern w:val="2"/>
          <w:sz w:val="21"/>
          <w:szCs w:val="21"/>
          <w:highlight w:val="none"/>
        </w:rPr>
      </w:pPr>
      <w:bookmarkStart w:id="4" w:name="_Toc332180823"/>
      <w:r>
        <w:rPr>
          <w:rFonts w:hint="eastAsia" w:ascii="宋体" w:hAnsi="宋体" w:eastAsia="宋体" w:cs="宋体"/>
          <w:kern w:val="2"/>
          <w:sz w:val="21"/>
          <w:szCs w:val="21"/>
          <w:highlight w:val="none"/>
        </w:rPr>
        <w:t>1.4.2 草坪上的乔灌木，树穴要根据具体要求进行切边处理。</w:t>
      </w:r>
      <w:bookmarkEnd w:id="4"/>
    </w:p>
    <w:p w14:paraId="151417C7">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1.4.3 杂草以人工拔除为主，适当采用生物防治、化学防治措施。</w:t>
      </w:r>
    </w:p>
    <w:p w14:paraId="73951B7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1.4.4 及时去除</w:t>
      </w:r>
      <w:r>
        <w:rPr>
          <w:rFonts w:hint="eastAsia" w:ascii="宋体" w:hAnsi="宋体" w:eastAsia="宋体" w:cs="宋体"/>
          <w:kern w:val="0"/>
          <w:sz w:val="21"/>
          <w:szCs w:val="21"/>
          <w:highlight w:val="none"/>
        </w:rPr>
        <w:t>大型恶性杂草，其它杂草控制在不影响景观效果的范围内。</w:t>
      </w:r>
      <w:r>
        <w:rPr>
          <w:rFonts w:hint="eastAsia" w:ascii="宋体" w:hAnsi="宋体" w:eastAsia="宋体" w:cs="宋体"/>
          <w:kern w:val="2"/>
          <w:sz w:val="21"/>
          <w:szCs w:val="21"/>
          <w:highlight w:val="none"/>
        </w:rPr>
        <w:t>根据不同养护等级，每年清除杂草10-15次以上。其中，5月至10月期间，每10-20天要清除杂草1次。</w:t>
      </w:r>
    </w:p>
    <w:p w14:paraId="628FC28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1.4.5</w:t>
      </w:r>
      <w:r>
        <w:rPr>
          <w:rFonts w:hint="eastAsia" w:ascii="宋体" w:hAnsi="宋体" w:eastAsia="宋体" w:cs="宋体"/>
          <w:kern w:val="0"/>
          <w:sz w:val="21"/>
          <w:szCs w:val="21"/>
          <w:highlight w:val="none"/>
        </w:rPr>
        <w:t xml:space="preserve"> 禁止各类除草剂在树木周边使用</w:t>
      </w:r>
      <w:r>
        <w:rPr>
          <w:rFonts w:hint="eastAsia" w:ascii="宋体" w:hAnsi="宋体" w:eastAsia="宋体" w:cs="宋体"/>
          <w:kern w:val="2"/>
          <w:sz w:val="21"/>
          <w:szCs w:val="21"/>
          <w:highlight w:val="none"/>
        </w:rPr>
        <w:t>。</w:t>
      </w:r>
    </w:p>
    <w:p w14:paraId="54606090">
      <w:pPr>
        <w:spacing w:line="360" w:lineRule="auto"/>
        <w:ind w:firstLine="200"/>
        <w:jc w:val="center"/>
        <w:rPr>
          <w:rFonts w:hint="eastAsia" w:ascii="宋体" w:hAnsi="宋体" w:eastAsia="宋体" w:cs="宋体"/>
          <w:bCs/>
          <w:kern w:val="2"/>
          <w:sz w:val="21"/>
          <w:szCs w:val="21"/>
          <w:highlight w:val="none"/>
        </w:rPr>
      </w:pPr>
      <w:bookmarkStart w:id="5" w:name="_Toc332180824"/>
      <w:r>
        <w:rPr>
          <w:rFonts w:hint="eastAsia" w:ascii="宋体" w:hAnsi="宋体" w:eastAsia="宋体" w:cs="宋体"/>
          <w:bCs/>
          <w:kern w:val="2"/>
          <w:sz w:val="21"/>
          <w:szCs w:val="21"/>
          <w:highlight w:val="none"/>
        </w:rPr>
        <w:t>1.5 施肥</w:t>
      </w:r>
      <w:bookmarkEnd w:id="5"/>
    </w:p>
    <w:p w14:paraId="34E9A776">
      <w:pPr>
        <w:spacing w:line="360" w:lineRule="auto"/>
        <w:ind w:firstLine="420" w:firstLineChars="200"/>
        <w:rPr>
          <w:rFonts w:hint="eastAsia" w:ascii="宋体" w:hAnsi="宋体" w:eastAsia="宋体" w:cs="宋体"/>
          <w:kern w:val="2"/>
          <w:sz w:val="21"/>
          <w:szCs w:val="21"/>
          <w:highlight w:val="none"/>
        </w:rPr>
      </w:pPr>
      <w:bookmarkStart w:id="6" w:name="_Toc332180825"/>
      <w:r>
        <w:rPr>
          <w:rFonts w:hint="eastAsia" w:ascii="宋体" w:hAnsi="宋体" w:eastAsia="宋体" w:cs="宋体"/>
          <w:kern w:val="2"/>
          <w:sz w:val="21"/>
          <w:szCs w:val="21"/>
          <w:highlight w:val="none"/>
        </w:rPr>
        <w:t>1.5.1 施肥应根据树种、树龄、生长势和土壤理化性质而定。</w:t>
      </w:r>
      <w:bookmarkEnd w:id="6"/>
      <w:r>
        <w:rPr>
          <w:rFonts w:hint="eastAsia" w:ascii="宋体" w:hAnsi="宋体" w:eastAsia="宋体" w:cs="宋体"/>
          <w:kern w:val="2"/>
          <w:sz w:val="21"/>
          <w:szCs w:val="21"/>
          <w:highlight w:val="none"/>
        </w:rPr>
        <w:t>树木休眠期施基肥1次，生长期施追肥1-2次，花灌木花前、花后补施花肥。其中，乔木每年应施基肥、追肥各1次，花灌木每年应施基肥1次、追肥2次。花肥视开花次数而定。</w:t>
      </w:r>
    </w:p>
    <w:p w14:paraId="395F20B9">
      <w:pPr>
        <w:spacing w:line="360" w:lineRule="auto"/>
        <w:ind w:firstLine="420" w:firstLineChars="200"/>
        <w:rPr>
          <w:rFonts w:hint="eastAsia" w:ascii="宋体" w:hAnsi="宋体" w:eastAsia="宋体" w:cs="宋体"/>
          <w:kern w:val="2"/>
          <w:sz w:val="21"/>
          <w:szCs w:val="21"/>
          <w:highlight w:val="none"/>
        </w:rPr>
      </w:pPr>
      <w:bookmarkStart w:id="7" w:name="_Toc332180826"/>
      <w:r>
        <w:rPr>
          <w:rFonts w:hint="eastAsia" w:ascii="宋体" w:hAnsi="宋体" w:eastAsia="宋体" w:cs="宋体"/>
          <w:kern w:val="2"/>
          <w:sz w:val="21"/>
          <w:szCs w:val="21"/>
          <w:highlight w:val="none"/>
        </w:rPr>
        <w:t>1.5.2 基肥应采用腐熟有机肥，追肥应以磷肥、氮肥等多元复（混）合化肥为主。树木花前应施磷钾肥，花后适宜补充氮肥。</w:t>
      </w:r>
      <w:bookmarkEnd w:id="7"/>
      <w:r>
        <w:rPr>
          <w:rFonts w:hint="eastAsia" w:ascii="宋体" w:hAnsi="宋体" w:eastAsia="宋体" w:cs="宋体"/>
          <w:kern w:val="2"/>
          <w:sz w:val="21"/>
          <w:szCs w:val="21"/>
          <w:highlight w:val="none"/>
        </w:rPr>
        <w:t>；生长势衰弱的亚健康树木、古树名木等，提倡使用腐植酸肥料。树木花前宜施磷、钾肥，花后宜补施氮肥。</w:t>
      </w:r>
    </w:p>
    <w:p w14:paraId="6F131C8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1.5.3 施肥量应视树木生长情况、土壤肥力而定。</w:t>
      </w:r>
    </w:p>
    <w:p w14:paraId="7B5EA84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乔木基肥施用量：胸径小于等于10cm的，1-3kg/株；胸径大于10cm的，每增加10cm（以10cm为档距），在前一规格施用量的基础上增加50%。</w:t>
      </w:r>
    </w:p>
    <w:p w14:paraId="70868FFC">
      <w:pPr>
        <w:widowControl/>
        <w:adjustRightInd w:val="0"/>
        <w:snapToGrid w:val="0"/>
        <w:spacing w:line="360" w:lineRule="auto"/>
        <w:ind w:firstLine="420" w:firstLineChars="200"/>
        <w:rPr>
          <w:rFonts w:hint="eastAsia" w:ascii="宋体" w:hAnsi="宋体" w:eastAsia="宋体" w:cs="宋体"/>
          <w:kern w:val="0"/>
          <w:sz w:val="21"/>
          <w:szCs w:val="21"/>
          <w:highlight w:val="none"/>
          <w:lang w:eastAsia="zh-TW"/>
        </w:rPr>
      </w:pPr>
      <w:r>
        <w:rPr>
          <w:rFonts w:hint="eastAsia" w:ascii="宋体" w:hAnsi="宋体" w:eastAsia="宋体" w:cs="宋体"/>
          <w:kern w:val="0"/>
          <w:sz w:val="21"/>
          <w:szCs w:val="21"/>
          <w:highlight w:val="none"/>
          <w:lang w:eastAsia="zh-TW"/>
        </w:rPr>
        <w:t>乔木追肥施用量：胸径小于等于10cm的，0.5-1kg/株；胸径大于10cm的，每增加10cm（以10cm为档距），在前一规格施用量的基础上增加50%。</w:t>
      </w:r>
    </w:p>
    <w:p w14:paraId="198E29B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灌木基肥施用量：蓬径小于等于100cm的，0.5-1kg/株；蓬径大于100cm的，每增加50cm（以50cm为档距），在前一规格施用量的基础上增加50%。</w:t>
      </w:r>
    </w:p>
    <w:p w14:paraId="695E3B45">
      <w:pPr>
        <w:widowControl/>
        <w:adjustRightInd w:val="0"/>
        <w:snapToGrid w:val="0"/>
        <w:spacing w:line="360" w:lineRule="auto"/>
        <w:ind w:firstLine="420" w:firstLineChars="200"/>
        <w:rPr>
          <w:rFonts w:hint="eastAsia" w:ascii="宋体" w:hAnsi="宋体" w:eastAsia="宋体" w:cs="宋体"/>
          <w:kern w:val="0"/>
          <w:sz w:val="21"/>
          <w:szCs w:val="21"/>
          <w:highlight w:val="none"/>
          <w:lang w:eastAsia="zh-TW"/>
        </w:rPr>
      </w:pPr>
      <w:r>
        <w:rPr>
          <w:rFonts w:hint="eastAsia" w:ascii="宋体" w:hAnsi="宋体" w:eastAsia="宋体" w:cs="宋体"/>
          <w:kern w:val="0"/>
          <w:sz w:val="21"/>
          <w:szCs w:val="21"/>
          <w:highlight w:val="none"/>
          <w:lang w:eastAsia="zh-TW"/>
        </w:rPr>
        <w:t>灌木追肥施用量：蓬径小于等于100cm的，0.15-0.5kg/株；蓬径大于100cm的，每增加50cm（以50cm为档距），在前一规格施用量的基础上增加50%。</w:t>
      </w:r>
    </w:p>
    <w:p w14:paraId="4A453A1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不同腐植酸肥料的施用量应按照产品建议施用量施用。</w:t>
      </w:r>
    </w:p>
    <w:p w14:paraId="054188EB">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1.5.4 喜酸性植物应施用酸性有机肥。香樟、桅子花等植物出现黄化症状时间，应结合土壤改良，</w:t>
      </w:r>
      <w:r>
        <w:rPr>
          <w:rFonts w:hint="eastAsia" w:ascii="宋体" w:hAnsi="宋体" w:eastAsia="宋体" w:cs="宋体"/>
          <w:kern w:val="2"/>
          <w:sz w:val="21"/>
          <w:szCs w:val="21"/>
          <w:highlight w:val="none"/>
        </w:rPr>
        <w:t>酸化根际土壤并树干注射、叶片喷施铁肥</w:t>
      </w:r>
      <w:r>
        <w:rPr>
          <w:rFonts w:hint="eastAsia" w:ascii="宋体" w:hAnsi="宋体" w:eastAsia="宋体" w:cs="宋体"/>
          <w:kern w:val="0"/>
          <w:sz w:val="21"/>
          <w:szCs w:val="21"/>
          <w:highlight w:val="none"/>
        </w:rPr>
        <w:t>。</w:t>
      </w:r>
    </w:p>
    <w:p w14:paraId="1BB9FB57">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1.5.5 追肥可采用沟施或穴施，深度不少于30cm，可按0.5% —1%浓度溶解施用，以不伤或少伤树根为准</w:t>
      </w:r>
      <w:r>
        <w:rPr>
          <w:rFonts w:hint="eastAsia" w:ascii="宋体" w:hAnsi="宋体" w:eastAsia="宋体" w:cs="宋体"/>
          <w:kern w:val="2"/>
          <w:sz w:val="21"/>
          <w:szCs w:val="21"/>
          <w:highlight w:val="none"/>
        </w:rPr>
        <w:t>；腐植酸肥料可采用树干注射。</w:t>
      </w:r>
    </w:p>
    <w:p w14:paraId="2539FFA8">
      <w:pPr>
        <w:spacing w:line="360" w:lineRule="auto"/>
        <w:ind w:firstLine="200"/>
        <w:jc w:val="center"/>
        <w:rPr>
          <w:rFonts w:hint="eastAsia" w:ascii="宋体" w:hAnsi="宋体" w:eastAsia="宋体" w:cs="宋体"/>
          <w:bCs/>
          <w:kern w:val="2"/>
          <w:sz w:val="21"/>
          <w:szCs w:val="21"/>
          <w:highlight w:val="none"/>
        </w:rPr>
      </w:pPr>
      <w:bookmarkStart w:id="8" w:name="_Toc332180827"/>
      <w:r>
        <w:rPr>
          <w:rFonts w:hint="eastAsia" w:ascii="宋体" w:hAnsi="宋体" w:eastAsia="宋体" w:cs="宋体"/>
          <w:bCs/>
          <w:kern w:val="2"/>
          <w:sz w:val="21"/>
          <w:szCs w:val="21"/>
          <w:highlight w:val="none"/>
        </w:rPr>
        <w:t>1.6 支撑、防护</w:t>
      </w:r>
      <w:bookmarkEnd w:id="8"/>
      <w:r>
        <w:rPr>
          <w:rFonts w:hint="eastAsia" w:ascii="宋体" w:hAnsi="宋体" w:eastAsia="宋体" w:cs="宋体"/>
          <w:bCs/>
          <w:kern w:val="2"/>
          <w:sz w:val="21"/>
          <w:szCs w:val="21"/>
          <w:highlight w:val="none"/>
        </w:rPr>
        <w:t>与涂白</w:t>
      </w:r>
    </w:p>
    <w:p w14:paraId="29F3722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1.6.1 除特殊景观要求外，树木倾斜超过10°必须扶正，</w:t>
      </w:r>
      <w:r>
        <w:rPr>
          <w:rFonts w:hint="eastAsia" w:ascii="宋体" w:hAnsi="宋体" w:eastAsia="宋体" w:cs="宋体"/>
          <w:kern w:val="0"/>
          <w:sz w:val="21"/>
          <w:szCs w:val="21"/>
          <w:highlight w:val="none"/>
        </w:rPr>
        <w:t>落叶树在休眠期进行，常绿树在萌芽前进行。</w:t>
      </w:r>
      <w:r>
        <w:rPr>
          <w:rFonts w:hint="eastAsia" w:ascii="宋体" w:hAnsi="宋体" w:eastAsia="宋体" w:cs="宋体"/>
          <w:kern w:val="2"/>
          <w:sz w:val="21"/>
          <w:szCs w:val="21"/>
          <w:highlight w:val="none"/>
        </w:rPr>
        <w:t>扶正前应对土壤进行灌水，树冠进行梳枝和短截。</w:t>
      </w:r>
    </w:p>
    <w:p w14:paraId="6DCCEA3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1.6.2 新种树木和扶正树木必须用支柱支撑。</w:t>
      </w:r>
      <w:r>
        <w:rPr>
          <w:rFonts w:hint="eastAsia" w:ascii="宋体" w:hAnsi="宋体" w:eastAsia="宋体" w:cs="宋体"/>
          <w:kern w:val="0"/>
          <w:sz w:val="21"/>
          <w:szCs w:val="21"/>
          <w:highlight w:val="none"/>
        </w:rPr>
        <w:t>支撑方式可采用扁担支撑和四角支撑。支柱材料应统一，支柱方式应规范、整齐。在着力点与树干接触处应铺垫软质材料。每年应对支柱进行一次全面检查</w:t>
      </w:r>
      <w:r>
        <w:rPr>
          <w:rFonts w:hint="eastAsia" w:ascii="宋体" w:hAnsi="宋体" w:eastAsia="宋体" w:cs="宋体"/>
          <w:kern w:val="2"/>
          <w:sz w:val="21"/>
          <w:szCs w:val="21"/>
          <w:highlight w:val="none"/>
        </w:rPr>
        <w:t>，破损或绑扎过紧应及时修复或重绑。</w:t>
      </w:r>
    </w:p>
    <w:p w14:paraId="38E9171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1.6.3 夏秋季节台风频繁时，应做好树木防台工作。台风前对过密枝条进行梳枝、剥芽，结合修剪，去除病枝、枯枝,做好树木加固支撑。风害后倾斜树木应及时扶正。挖松倾斜反向面的土，树冠相应疏枝。扶正树木，加土夯实,固定树身。</w:t>
      </w:r>
    </w:p>
    <w:p w14:paraId="585AC836">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1.6.4 冬季极端气候时，应做好树木防寒、防雪工作。秋季少施氮肥，增施钾肥，增加植物抗寒性。根颈部加土，略呈馒头形，确保根颈部不受冻。及时对枝条过密，尤其是树冠浓密常绿乔灌木疏枝。对易断裂枝条进行支撑。及时清除过厚积雪。</w:t>
      </w:r>
    </w:p>
    <w:p w14:paraId="6C2C9DDA">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1.6.5 </w:t>
      </w:r>
      <w:r>
        <w:rPr>
          <w:rFonts w:hint="eastAsia" w:ascii="宋体" w:hAnsi="宋体" w:eastAsia="宋体" w:cs="宋体"/>
          <w:kern w:val="2"/>
          <w:sz w:val="21"/>
          <w:szCs w:val="21"/>
          <w:highlight w:val="none"/>
        </w:rPr>
        <w:t>冬季越冬需要防寒的树木，</w:t>
      </w:r>
      <w:r>
        <w:rPr>
          <w:rFonts w:hint="eastAsia" w:ascii="宋体" w:hAnsi="宋体" w:eastAsia="宋体" w:cs="宋体"/>
          <w:kern w:val="0"/>
          <w:sz w:val="21"/>
          <w:szCs w:val="21"/>
          <w:highlight w:val="none"/>
        </w:rPr>
        <w:t>宜采用地面覆盖、包扎树体和树干涂白等防护措施。包扎树的材料可采用草绳或其它透气材料。</w:t>
      </w:r>
    </w:p>
    <w:p w14:paraId="3C5C3D0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1.6.6 树木树干涂白应于立冬前完成，树木涂白剂应稀稠均匀，涂白高度一致，不抛、洒、滴、漏；乔木及行道树涂白高度在1.3米左右，灌木涂白高度在1米左右。</w:t>
      </w:r>
    </w:p>
    <w:p w14:paraId="775EF86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1.6.7</w:t>
      </w:r>
      <w:r>
        <w:rPr>
          <w:rFonts w:hint="eastAsia" w:ascii="宋体" w:hAnsi="宋体" w:eastAsia="宋体" w:cs="宋体"/>
          <w:kern w:val="0"/>
          <w:sz w:val="21"/>
          <w:szCs w:val="21"/>
          <w:highlight w:val="none"/>
        </w:rPr>
        <w:t xml:space="preserve"> 涂白剂推荐配方为：</w:t>
      </w:r>
      <w:r>
        <w:rPr>
          <w:rFonts w:hint="eastAsia" w:ascii="宋体" w:hAnsi="宋体" w:eastAsia="宋体" w:cs="宋体"/>
          <w:kern w:val="2"/>
          <w:sz w:val="21"/>
          <w:szCs w:val="21"/>
          <w:highlight w:val="none"/>
        </w:rPr>
        <w:t>生石灰8kg，硫磺1kg，食盐1kg，动(植)物油0.1kg，热水18kg。配制方法：先用热水将生石灰与食盐溶化，然后将石灰乳和食盐水混合，加入硫磺和油脂充分搅匀即成。</w:t>
      </w:r>
    </w:p>
    <w:p w14:paraId="3A83401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1.6.8 长势衰弱树木应采取复壮措施：修平断枝、枯枝，清理创口，消毒防腐；改良土壤立地条件，清理修补树洞；枯烂树身应做支撑。</w:t>
      </w:r>
    </w:p>
    <w:p w14:paraId="1D0014C2">
      <w:pPr>
        <w:spacing w:line="360" w:lineRule="auto"/>
        <w:ind w:firstLine="200"/>
        <w:jc w:val="center"/>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1.7  切边和留积水穴</w:t>
      </w:r>
    </w:p>
    <w:p w14:paraId="294B75F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1.7.1 绿地内的树木应视情况和需要，在树木根部外20-50cm处切边或留出积水穴，宽度和深度不超过15cm。</w:t>
      </w:r>
    </w:p>
    <w:p w14:paraId="0DB850B3">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1.7.2 切边和积水穴应流畅圆润，其内种植土应细碎平整。</w:t>
      </w:r>
    </w:p>
    <w:p w14:paraId="69BF1775">
      <w:pPr>
        <w:spacing w:line="360" w:lineRule="auto"/>
        <w:ind w:firstLine="200"/>
        <w:jc w:val="center"/>
        <w:rPr>
          <w:rFonts w:hint="eastAsia" w:ascii="宋体" w:hAnsi="宋体" w:eastAsia="宋体" w:cs="宋体"/>
          <w:bCs/>
          <w:kern w:val="2"/>
          <w:sz w:val="21"/>
          <w:szCs w:val="21"/>
          <w:highlight w:val="none"/>
        </w:rPr>
      </w:pPr>
      <w:bookmarkStart w:id="9" w:name="_Toc332180829"/>
      <w:r>
        <w:rPr>
          <w:rFonts w:hint="eastAsia" w:ascii="宋体" w:hAnsi="宋体" w:eastAsia="宋体" w:cs="宋体"/>
          <w:bCs/>
          <w:kern w:val="2"/>
          <w:sz w:val="21"/>
          <w:szCs w:val="21"/>
          <w:highlight w:val="none"/>
        </w:rPr>
        <w:t>1.8 复壮、补植与调整</w:t>
      </w:r>
    </w:p>
    <w:p w14:paraId="2EE5E43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1.8.1 长势衰弱的树木应采取复壮措施。修剪断枝、枯枝，清理创口，消毒防腐；改良土壤条件，清理修补树洞；枯烂树身应做支撑或伐除更新。</w:t>
      </w:r>
    </w:p>
    <w:p w14:paraId="6142FBF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1.8.2 树木长势衰弱且濒临死亡的，应进行复壮；无复壮价值的，应及时更换。</w:t>
      </w:r>
    </w:p>
    <w:p w14:paraId="2403DDA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1.8.3 树木因土壤污染造成长势不良且濒临死亡的，树木更换前应换土。</w:t>
      </w:r>
    </w:p>
    <w:p w14:paraId="082F5C9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1.8.4 树木因栽植过密，缺乏光照和生长空间而造成长势不良的，原则上应移植或疏除。</w:t>
      </w:r>
    </w:p>
    <w:p w14:paraId="5BF0599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1.8.5 抽稀植株应遵行“留大去小、留强去弱”的原则，并注意保持与周围环境的协调。</w:t>
      </w:r>
    </w:p>
    <w:p w14:paraId="1B9B68F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1.8.6 死树需连根挖除；抽稀、挖除死树所留下的空穴应及时填平。</w:t>
      </w:r>
    </w:p>
    <w:p w14:paraId="2D13F61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1.8.7 移除和更换苗木时，应重视对周围植物的保护。</w:t>
      </w:r>
    </w:p>
    <w:p w14:paraId="2B0549A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1.8.8 树木的补植和调整应规范手续，有专门台帐记录。</w:t>
      </w:r>
    </w:p>
    <w:p w14:paraId="0A9BFA1F">
      <w:pPr>
        <w:widowControl w:val="0"/>
        <w:spacing w:line="360" w:lineRule="auto"/>
        <w:ind w:left="5250" w:firstLine="200"/>
        <w:jc w:val="both"/>
        <w:rPr>
          <w:rFonts w:hint="eastAsia" w:ascii="宋体" w:hAnsi="宋体" w:eastAsia="宋体" w:cs="宋体"/>
          <w:kern w:val="0"/>
          <w:sz w:val="21"/>
          <w:szCs w:val="21"/>
          <w:highlight w:val="none"/>
          <w:lang w:val="en-US" w:eastAsia="zh-CN" w:bidi="ar-SA"/>
        </w:rPr>
      </w:pPr>
    </w:p>
    <w:p w14:paraId="62973E06">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2、行道树</w:t>
      </w:r>
    </w:p>
    <w:p w14:paraId="2844D21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养护管理内容包括：浇灌与排水，整形与修剪，病虫害防治，松土与除草，施肥，支撑、防护与涂白，切边和留积水穴，树池管理，复壮、补植与调整等。</w:t>
      </w:r>
    </w:p>
    <w:p w14:paraId="48600CBF">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2.1 浇灌与排水</w:t>
      </w:r>
    </w:p>
    <w:p w14:paraId="22BB602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参照1.1执行。对于种植了书带草、色块等地被植物的树穴，浇水时应先对树穴进行打洞，以浇透为宜；对于未种植地被植物且土壤严重板结的树穴，浇水前应对树穴进行松土。浇水时间应避开行人、车辆上下班高峰期间及夏季高温时段。</w:t>
      </w:r>
    </w:p>
    <w:p w14:paraId="0D046CD1">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2.2  整形与修剪</w:t>
      </w:r>
    </w:p>
    <w:p w14:paraId="6A0938C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2.2.1 行道树的树冠应保持完整，分叉点一致，并依据树种、栽植地点的架空线路及交通状况等选择适宜的树形，净空高度应大于4米。在无机动车辆通行的道路或狭窄的巷道，以及种植上方没有架空线路时，宜采用中央领导干形或自然树形。主干道及一般干道上，宜采用杯状形、自然开心形。同一条道路修剪手法应一致，树冠圆整，树形美观，骨架均匀，通风透光。</w:t>
      </w:r>
    </w:p>
    <w:p w14:paraId="53FB0E6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杯状形行道树的整形。在主干一定高度处留3-5个主枝向四面均匀配列，各主枝与主干的角度约45度，在各主枝上适当留二级分枝，在二级分枝上留三级分枝，依次类推，即形成杯状形树冠，常在法桐、国槐行道树采用。定干高度通常为3-3</w:t>
      </w:r>
      <w:r>
        <w:rPr>
          <w:rFonts w:hint="eastAsia" w:ascii="宋体" w:hAnsi="宋体" w:eastAsia="宋体" w:cs="宋体"/>
          <w:kern w:val="2"/>
          <w:sz w:val="21"/>
          <w:szCs w:val="21"/>
          <w:highlight w:val="none"/>
          <w:lang w:val="en-GB"/>
        </w:rPr>
        <w:t>.</w:t>
      </w:r>
      <w:r>
        <w:rPr>
          <w:rFonts w:hint="eastAsia" w:ascii="宋体" w:hAnsi="宋体" w:eastAsia="宋体" w:cs="宋体"/>
          <w:kern w:val="2"/>
          <w:sz w:val="21"/>
          <w:szCs w:val="21"/>
          <w:highlight w:val="none"/>
        </w:rPr>
        <w:t>5m，在其截干顶端均匀地保留三个主枝，在壮芽处进行中截，冬季可在每个主枝中选两个侧枝短截作为二级分枝；次年冬季，在二级分枝上选两个枝条短截为三级分枝，则可形成“三股六叉十二枝”的杯状形造型。剪口留外向芽，主干延长枝选用角度开张的壮枝。在选留枝条和选取剪口部位时，必须要把握二级分枝弱于主枝、三级分枝弱于二级分枝。</w:t>
      </w:r>
    </w:p>
    <w:p w14:paraId="4700B36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自然开心形行道树的整形。不留中央领导干而留多数主枝配列四方，在主枝上每年留出主枝延长枝，并于主枝侧方留出二级分枝、三级分枝，二、三级分枝应处于主枝间的空隙处。以香樟、楝树行道树为例，定干高度通常在2.5-3m之间。主干达到要求高度后，宜在主干顶部留3-5个主枝并短截，剪口处留内向芽。翌年，及时抹除主干、主枝上的萌芽，每个主枝上只留向上生长的枝条2-3个，并短截，依此即可形成斜向上的枝干结构。</w:t>
      </w:r>
    </w:p>
    <w:p w14:paraId="64238B4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中央领导干形行道树的整形。留一强大的中央领导干，在其上配列疏散的主枝。以雪松、马褂木、银杏行道树为例，当栽植苗为截干苗时，采用接干法，即在主干顶部选一个生长健壮、较直立的侧枝作为主干延长枝培养，剪除角度小、对主干延长枝有竞争力的枝条。冬季，视主干延长枝的生长情况采取适当修剪措施，若其生长健壮，只需疏除过密、交叉的侧枝，翌年任其自然生长，及时短截与主干延长枝产生竞争的侧枝，即可形成有中央领导干的树冠；若其生长较弱，应从基部剪除全部侧枝，并将主干延长枝短截，翌年，再选一健壮直立的侧枝作为主干延长枝培养，直至树冠成形。</w:t>
      </w:r>
    </w:p>
    <w:p w14:paraId="6A10C31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w:t>
      </w:r>
      <w:r>
        <w:rPr>
          <w:rFonts w:hint="eastAsia" w:ascii="宋体" w:hAnsi="宋体" w:eastAsia="宋体" w:cs="宋体"/>
          <w:spacing w:val="-4"/>
          <w:kern w:val="2"/>
          <w:sz w:val="21"/>
          <w:szCs w:val="21"/>
          <w:highlight w:val="none"/>
        </w:rPr>
        <w:t>成形树生长季节修剪。选用轻剪或疏除的办法，及时对干枯枝、病虫枝、细弱枝、下垂枝、交叉枝、空中挂枝等进行修剪；同时兼顾树枝与路灯、供电线路、交通指示牌、周边建筑屋檐等之间的关系，做到上不挂各类线路、下不妨碍交通、旁不影响建筑。</w:t>
      </w:r>
    </w:p>
    <w:p w14:paraId="487413A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w:t>
      </w:r>
      <w:r>
        <w:rPr>
          <w:rFonts w:hint="eastAsia" w:ascii="宋体" w:hAnsi="宋体" w:eastAsia="宋体" w:cs="宋体"/>
          <w:spacing w:val="-4"/>
          <w:kern w:val="2"/>
          <w:sz w:val="21"/>
          <w:szCs w:val="21"/>
          <w:highlight w:val="none"/>
        </w:rPr>
        <w:t>冬季回缩修剪。为降低行道树顶端优势位置，促多年生枝条基部更新复壮，可采用冬季回缩修剪方法。以老龄法桐为例，回缩时间在每年的12月至次年的2月，可结合冬季修剪同步进行。对较大的树枝和树干修剪时，可采用分步作业法，即先在离要求锯口上方20cm处，从枝条下方向上锯一切口，深度为枝干粗度的一半，从上方将枝干锯断，留下一条残桩，然后从锯口处锯除残桩，以避免枝干劈裂。回缩后及时对锯口用20%的硫酸铜溶液消毒，最后涂上保护剂(保护蜡、调和漆等)，以起到防腐防干和促进愈合的作用。</w:t>
      </w:r>
    </w:p>
    <w:p w14:paraId="1E1B1C6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2.2.2  剥芽。</w:t>
      </w:r>
      <w:r>
        <w:rPr>
          <w:rFonts w:hint="eastAsia" w:ascii="宋体" w:hAnsi="宋体" w:eastAsia="宋体" w:cs="宋体"/>
          <w:spacing w:val="-4"/>
          <w:kern w:val="2"/>
          <w:sz w:val="21"/>
          <w:szCs w:val="21"/>
          <w:highlight w:val="none"/>
        </w:rPr>
        <w:t>行道树生长季节要经常剥芽，不同树种剥芽次数及剥芽部位存在一定的差异。法桐等落叶树通常在每年的4月下旬起，每半月一次，至10月中旬基本结束；香樟等常绿树木一般在每年的5月起，一月三次，芽长不应超过6cm。剥芽时不应倒拉，以免伤及树皮。</w:t>
      </w:r>
    </w:p>
    <w:p w14:paraId="04B47EFD">
      <w:pPr>
        <w:spacing w:line="360" w:lineRule="auto"/>
        <w:ind w:firstLine="420" w:firstLineChars="200"/>
        <w:rPr>
          <w:rFonts w:hint="eastAsia" w:ascii="宋体" w:hAnsi="宋体" w:eastAsia="宋体" w:cs="宋体"/>
          <w:spacing w:val="-6"/>
          <w:kern w:val="2"/>
          <w:sz w:val="21"/>
          <w:szCs w:val="21"/>
          <w:highlight w:val="none"/>
        </w:rPr>
      </w:pPr>
      <w:r>
        <w:rPr>
          <w:rFonts w:hint="eastAsia" w:ascii="宋体" w:hAnsi="宋体" w:eastAsia="宋体" w:cs="宋体"/>
          <w:kern w:val="2"/>
          <w:sz w:val="21"/>
          <w:szCs w:val="21"/>
          <w:highlight w:val="none"/>
        </w:rPr>
        <w:t xml:space="preserve">2.2.3 </w:t>
      </w:r>
      <w:r>
        <w:rPr>
          <w:rFonts w:hint="eastAsia" w:ascii="宋体" w:hAnsi="宋体" w:eastAsia="宋体" w:cs="宋体"/>
          <w:spacing w:val="-6"/>
          <w:kern w:val="2"/>
          <w:sz w:val="21"/>
          <w:szCs w:val="21"/>
          <w:highlight w:val="none"/>
        </w:rPr>
        <w:t>清除死膀及枯枝。行道树由于受生长空间的限制，至一定年份容易形成荫梢现象，并产生枯枝，加上修剪切口常年受风吹雨淋极易产生死膀。日常养护除结合修剪工作外，应在每年台风及梅雨季节来临时，及时清除，并对新产生的截面切口，涂抹防腐剂。</w:t>
      </w:r>
    </w:p>
    <w:p w14:paraId="32238F0A">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2.3病虫害防治</w:t>
      </w:r>
    </w:p>
    <w:p w14:paraId="1BA8154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2.3.1 单株行道树枝叶受害率应小于8%，树干受害率应小于3%。</w:t>
      </w:r>
    </w:p>
    <w:p w14:paraId="61EDC45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2.3.2 行道树病虫害可通过喷药、捕杀、挖蛹、刮树皮、树干涂白等方法进行防治。行道树病虫害防治重点需做好天牛蛀干害虫、刺蛾、重阳木锦斑蛾及红蜡蚧等食叶害虫及藤壶蚧等各类蚧壳虫的防治。病虫枝、干、叶应集中销毁。其中，天牛防治应在每年的6月下旬开始，主要采用人工捕捉，并在虫粪口涂塞粘有敌敌畏等农药的棉花，或在树干喷绿色威雷杀虫剂等方法，该项工作应延续至每年的9月份，通常每半月一次；刺蛾通常在每年的六月至九月发生,主要采用药物防治及生物防治；各类蚧壳虫应从每年的5月开始监控，抓住若虫孵化期，采用喷施花保、吡虫啉等药剂防治，大型乔木错过若虫期还可采用树体针剂来达到防治效果；重阳木锦斑蛾在每年的6-11月发生，主要采用灭幼脲、高效氯氰菊酯、甲维盐等药剂喷雾防治。冬季可采用树干涂白、挖蛹、刮树皮等方法，以消灭各种越冬虫源，病虫枝、干、叶应采用集中火烧或深埋等办法，以减轻次年害虫危害。</w:t>
      </w:r>
    </w:p>
    <w:p w14:paraId="710E50C0">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2.4施肥</w:t>
      </w:r>
    </w:p>
    <w:p w14:paraId="11F4635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行道树施肥分基肥、追肥二类。基肥一般在冬季进行，追肥以根部穴施复合肥为主。一般每年施肥两次，条件限制时每年至少施追肥一次，每次每株平均施肥1kg左右。对于穴施确有困难的，应采取液态肥树干注射、地面打孔或使用棒肥等方法进行。</w:t>
      </w:r>
    </w:p>
    <w:p w14:paraId="0B46D0F2">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2.5支撑、防护与涂白</w:t>
      </w:r>
    </w:p>
    <w:p w14:paraId="64DE81A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2.5.1 支撑。行道树树干基本挺直，倾斜度10度以上的树应小于1%。幼年行道树，应设立支柱进行加固，当出现机械车辆撞击或台风侵袭造成树木严重倾斜时，可切除部分长根，进行重植。成年行道树出现上述情况时，应采取平衡树冠法，即对向一侧倾斜的树冠进行重截，并设立支撑物向其相对方向进行支撑。对倾斜老树应逐年控制倾斜度，并扶正、支撑。</w:t>
      </w:r>
    </w:p>
    <w:p w14:paraId="25EC587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2.5.2 防护与涂白。每年的初冬，对行道树进行根际培土、主干包扎、涂白等抗冻处理。发生枝叶积雪应及时清除，有倒伏危险的树木应立支撑保护。出现树洞应及时修补、封实，以防止腐朽进一步扩大。台风季节，应做好行道树抗风暴的预防工作，根据树木的实际情况，采取立支柱、绑扎、覆土、扶正、疏枝、打地桩等综合措施；一旦风暴来临，应及时检查，发现问题，妥善处理。对于严重倒伏、就地种植难以成活的树木，应将树冠重剪后送苗圃种植养护。</w:t>
      </w:r>
    </w:p>
    <w:p w14:paraId="2CC71C14">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2.6补植</w:t>
      </w:r>
    </w:p>
    <w:p w14:paraId="433F3CE9">
      <w:pPr>
        <w:spacing w:line="360" w:lineRule="auto"/>
        <w:ind w:firstLine="396" w:firstLineChars="200"/>
        <w:rPr>
          <w:rFonts w:hint="eastAsia" w:ascii="宋体" w:hAnsi="宋体" w:eastAsia="宋体" w:cs="宋体"/>
          <w:spacing w:val="-6"/>
          <w:kern w:val="2"/>
          <w:sz w:val="21"/>
          <w:szCs w:val="21"/>
          <w:highlight w:val="none"/>
        </w:rPr>
      </w:pPr>
      <w:r>
        <w:rPr>
          <w:rFonts w:hint="eastAsia" w:ascii="宋体" w:hAnsi="宋体" w:eastAsia="宋体" w:cs="宋体"/>
          <w:spacing w:val="-6"/>
          <w:kern w:val="2"/>
          <w:sz w:val="21"/>
          <w:szCs w:val="21"/>
          <w:highlight w:val="none"/>
        </w:rPr>
        <w:t>2.6.1 行道树出现枯死，种植期间应及时补种，非种植期间（5月至9月）应及时连根挖除并填平树穴。</w:t>
      </w:r>
    </w:p>
    <w:p w14:paraId="0EFEE6AC">
      <w:pPr>
        <w:spacing w:line="360" w:lineRule="auto"/>
        <w:ind w:firstLine="396" w:firstLineChars="200"/>
        <w:rPr>
          <w:rFonts w:hint="eastAsia" w:ascii="宋体" w:hAnsi="宋体" w:eastAsia="宋体" w:cs="宋体"/>
          <w:spacing w:val="-6"/>
          <w:kern w:val="2"/>
          <w:sz w:val="21"/>
          <w:szCs w:val="21"/>
          <w:highlight w:val="none"/>
        </w:rPr>
      </w:pPr>
      <w:r>
        <w:rPr>
          <w:rFonts w:hint="eastAsia" w:ascii="宋体" w:hAnsi="宋体" w:eastAsia="宋体" w:cs="宋体"/>
          <w:spacing w:val="-6"/>
          <w:kern w:val="2"/>
          <w:sz w:val="21"/>
          <w:szCs w:val="21"/>
          <w:highlight w:val="none"/>
        </w:rPr>
        <w:t xml:space="preserve">2.6.2 补植树木应选用同品种、同规格的大苗，原则上常绿乔木胸径不超过12厘米，落叶乔木胸径不超过15厘米。要加强养护，确保成活。 </w:t>
      </w:r>
    </w:p>
    <w:p w14:paraId="42318B35">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2.7其它养护</w:t>
      </w:r>
    </w:p>
    <w:p w14:paraId="0F07F192">
      <w:pPr>
        <w:spacing w:line="360" w:lineRule="auto"/>
        <w:ind w:firstLine="404" w:firstLineChars="200"/>
        <w:rPr>
          <w:rFonts w:hint="eastAsia" w:ascii="宋体" w:hAnsi="宋体" w:eastAsia="宋体" w:cs="宋体"/>
          <w:spacing w:val="-4"/>
          <w:kern w:val="2"/>
          <w:sz w:val="21"/>
          <w:szCs w:val="21"/>
          <w:highlight w:val="none"/>
        </w:rPr>
      </w:pPr>
      <w:r>
        <w:rPr>
          <w:rFonts w:hint="eastAsia" w:ascii="宋体" w:hAnsi="宋体" w:eastAsia="宋体" w:cs="宋体"/>
          <w:spacing w:val="-4"/>
          <w:kern w:val="2"/>
          <w:sz w:val="21"/>
          <w:szCs w:val="21"/>
          <w:highlight w:val="none"/>
        </w:rPr>
        <w:t>行道树树穴形式应保持统一，盖板或覆盖物完整，无空缺、垃圾及杂草；种植地被的树穴，地被生长良好。</w:t>
      </w:r>
    </w:p>
    <w:p w14:paraId="68C08515">
      <w:pPr>
        <w:spacing w:line="360" w:lineRule="auto"/>
        <w:ind w:firstLine="449" w:firstLineChars="214"/>
        <w:rPr>
          <w:rFonts w:hint="eastAsia" w:ascii="宋体" w:hAnsi="宋体" w:eastAsia="宋体" w:cs="宋体"/>
          <w:spacing w:val="-4"/>
          <w:kern w:val="2"/>
          <w:sz w:val="21"/>
          <w:szCs w:val="21"/>
          <w:highlight w:val="none"/>
        </w:rPr>
      </w:pPr>
      <w:r>
        <w:rPr>
          <w:rFonts w:hint="eastAsia" w:ascii="宋体" w:hAnsi="宋体" w:eastAsia="宋体" w:cs="宋体"/>
          <w:kern w:val="2"/>
          <w:sz w:val="21"/>
          <w:szCs w:val="21"/>
          <w:highlight w:val="none"/>
        </w:rPr>
        <w:t>松土与除草、切边和留积水穴、复壮与调整等</w:t>
      </w:r>
      <w:r>
        <w:rPr>
          <w:rFonts w:hint="eastAsia" w:ascii="宋体" w:hAnsi="宋体" w:eastAsia="宋体" w:cs="宋体"/>
          <w:spacing w:val="-4"/>
          <w:kern w:val="2"/>
          <w:sz w:val="21"/>
          <w:szCs w:val="21"/>
          <w:highlight w:val="none"/>
        </w:rPr>
        <w:t>养护内容，参见1树木（乔木、灌木）的对应内容。</w:t>
      </w:r>
    </w:p>
    <w:p w14:paraId="06ED36F7">
      <w:pPr>
        <w:widowControl w:val="0"/>
        <w:spacing w:line="360" w:lineRule="auto"/>
        <w:jc w:val="center"/>
        <w:rPr>
          <w:rFonts w:hint="eastAsia" w:ascii="宋体" w:hAnsi="宋体" w:eastAsia="宋体" w:cs="宋体"/>
          <w:kern w:val="0"/>
          <w:sz w:val="21"/>
          <w:szCs w:val="21"/>
          <w:highlight w:val="none"/>
          <w:lang w:val="en-US" w:eastAsia="zh-CN" w:bidi="ar-SA"/>
        </w:rPr>
      </w:pPr>
    </w:p>
    <w:p w14:paraId="035503CF">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3、古树名木和古树后续资源</w:t>
      </w:r>
    </w:p>
    <w:p w14:paraId="1CAD286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针对古树名木和古树后续资源（以下简称古树）生长环境的变化和古树生长的特点，实现科学管理和养护。参照3树木的要求，对古树进行日常养护管理，并做好控制生长环境、防护与支撑、复壮等养护管理工作。</w:t>
      </w:r>
    </w:p>
    <w:p w14:paraId="13A7E5AF">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3.1控制生长环境</w:t>
      </w:r>
    </w:p>
    <w:p w14:paraId="3359AB5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.1.1 应处理好古树与周围其它植物之间的关系。除对古树生长有利的部分植物可适量保留外，必须对古树周围生长的阔叶树、速生树、杂灌木和杂草进行控制。</w:t>
      </w:r>
    </w:p>
    <w:p w14:paraId="15A4333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——在松柏类古树周围严禁种植核桃树、接骨木、榆树，以避免对其生长产生抑制作用。可适量保留壳斗科树种如栎、槲等，以利菌根菌的活动，促进古树生长。</w:t>
      </w:r>
    </w:p>
    <w:p w14:paraId="0C533AF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——在坡林地环境生长的古树，应有下木和地被植物伴生的自然生态环境。应对坡坎进行加固，防止水土流失；平地古树林地可适时适地栽种豆科等伴生地被植物。</w:t>
      </w:r>
    </w:p>
    <w:p w14:paraId="4BF48BB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.1.2 应保持古树周围环境的清洁。</w:t>
      </w:r>
    </w:p>
    <w:p w14:paraId="32A0E25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.1.3 古树浇灌不宜使用再生水。</w:t>
      </w:r>
    </w:p>
    <w:p w14:paraId="3088460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 xml:space="preserve">.1.4 古树的病虫害防治工作参照3.3执行。 </w:t>
      </w:r>
    </w:p>
    <w:p w14:paraId="49F91523">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3.2防护与支撑</w:t>
      </w:r>
    </w:p>
    <w:p w14:paraId="48700A3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.2.1 应因地制宜地设置围栏保护古树。一级古树及生长在公园绿地或人流较大、易受毁坏的二级古树名木应设置保护围栏，围栏与树干距离不得少于2米。特殊条件下无法达到2米的，以人接触不到树干为最低要求。</w:t>
      </w:r>
    </w:p>
    <w:p w14:paraId="6E13334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 xml:space="preserve">.2.2 在古树保护范围内，禁止动土或铺砌不透气材料。对处于施工范围内的古树，必须事先在其保护范围边缘采取保护措施。 </w:t>
      </w:r>
    </w:p>
    <w:p w14:paraId="08CA825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 xml:space="preserve">.2.3 在古树根系分布范围内，严禁设置临时厨房或厕所等有污染气体、液体的设施和排放污水的渗沟；严禁在树下堆放污染古树根系、土壤的物品，如石灰、撒过盐的积雪、人粪尿、垃圾、废料、污水等。 </w:t>
      </w:r>
    </w:p>
    <w:p w14:paraId="430E98F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.2.4 严禁在树体上钉钉子、绕铁丝、拴挂杂物或作为施工的支撑点。严禁攀折、刮蹭和刻划树皮等伤害古树的行为。</w:t>
      </w:r>
    </w:p>
    <w:p w14:paraId="689B3EE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 xml:space="preserve">.2.5 古树名木应保持其原貌，对枯枝、树洞等应采取防腐处理。需修剪的应制定修剪方案，报主管部门批准后实施。古树树体上的伤疤或空洞应及时填充修补，防止进水腐烂。 </w:t>
      </w:r>
    </w:p>
    <w:p w14:paraId="24BD540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 xml:space="preserve">.2.6 古树树体及大枝有倾倒、劈裂或折断的可能时，应及时采取加固或支撑等保护措施。 </w:t>
      </w:r>
    </w:p>
    <w:p w14:paraId="3ADDEFB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2"/>
          <w:sz w:val="21"/>
          <w:szCs w:val="21"/>
          <w:highlight w:val="none"/>
        </w:rPr>
        <w:t xml:space="preserve">.2.7 对高大树体应安装避雷装置，以防雷击。 </w:t>
      </w:r>
    </w:p>
    <w:p w14:paraId="2BBE4B5A">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3.3复壮</w:t>
      </w:r>
    </w:p>
    <w:p w14:paraId="6672268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古树复壮要吸收和运用新的研究成果，制定科学合理的技术方案，并经专家论证，按照规定程序审批后，在园林部门监督下由专业部门实施。</w:t>
      </w:r>
    </w:p>
    <w:bookmarkEnd w:id="9"/>
    <w:p w14:paraId="3FDC44E5">
      <w:pPr>
        <w:widowControl w:val="0"/>
        <w:spacing w:line="360" w:lineRule="auto"/>
        <w:ind w:firstLine="200"/>
        <w:jc w:val="both"/>
        <w:rPr>
          <w:rFonts w:hint="eastAsia" w:ascii="宋体" w:hAnsi="宋体" w:eastAsia="宋体" w:cs="宋体"/>
          <w:spacing w:val="-10"/>
          <w:kern w:val="0"/>
          <w:sz w:val="21"/>
          <w:szCs w:val="21"/>
          <w:highlight w:val="none"/>
          <w:lang w:val="en-US" w:eastAsia="zh-CN" w:bidi="ar-SA"/>
        </w:rPr>
      </w:pPr>
      <w:bookmarkStart w:id="10" w:name="_Toc214769690"/>
      <w:bookmarkStart w:id="11" w:name="_Toc214702948"/>
    </w:p>
    <w:p w14:paraId="5FBF23DF">
      <w:pPr>
        <w:widowControl w:val="0"/>
        <w:spacing w:line="360" w:lineRule="auto"/>
        <w:jc w:val="center"/>
        <w:rPr>
          <w:rFonts w:hint="eastAsia" w:ascii="宋体" w:hAnsi="宋体" w:eastAsia="宋体" w:cs="宋体"/>
          <w:spacing w:val="-10"/>
          <w:kern w:val="0"/>
          <w:sz w:val="21"/>
          <w:szCs w:val="21"/>
          <w:highlight w:val="none"/>
          <w:lang w:val="en-US" w:eastAsia="zh-CN" w:bidi="ar-SA"/>
        </w:rPr>
      </w:pPr>
      <w:r>
        <w:rPr>
          <w:rFonts w:hint="eastAsia" w:ascii="宋体" w:hAnsi="宋体" w:eastAsia="宋体" w:cs="宋体"/>
          <w:spacing w:val="-10"/>
          <w:kern w:val="0"/>
          <w:sz w:val="21"/>
          <w:szCs w:val="21"/>
          <w:highlight w:val="none"/>
          <w:lang w:val="en-US" w:eastAsia="zh-CN" w:bidi="ar-SA"/>
        </w:rPr>
        <w:t>4、绿篱、模纹、色块、球类和其它造型植物（灌木类）</w:t>
      </w:r>
    </w:p>
    <w:p w14:paraId="62CEED1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养护管理内容包括：浇灌与排水、整形与修剪、病虫害防治、除草与切边、施肥、补植等。</w:t>
      </w:r>
    </w:p>
    <w:p w14:paraId="5613BC79">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4.1  浇灌与排水</w:t>
      </w:r>
    </w:p>
    <w:p w14:paraId="534E75F5">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4.1.1 根据气候、土壤墒情、植物习性等适时、适量浇灌，每年浇水不少于20次。5月至10月期间，连续7天无降雨应浇透水1次，冬季休眠前浇防冻水至少1次，道路机非隔离带绿化应适时冲淋去尘。</w:t>
      </w:r>
    </w:p>
    <w:p w14:paraId="5F97269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4.1.2 土壤含水量应保持在70%左右，叶片萎蔫时应及时浇水。</w:t>
      </w:r>
    </w:p>
    <w:p w14:paraId="394FB13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4.1.3每年春季树木萌发前要浇春水至少1次，冬季休眠前浇防冻水至少1次。夏季浇水适宜在清晨，冬季浇水适宜在中午。</w:t>
      </w:r>
    </w:p>
    <w:p w14:paraId="597CB0A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4.1.4暴雨、梅雨季节应开沟排水，防止积水。根部积水应及时排出，耐涝性差的树木应该在2小时内排除积水，低洼易积水处应设置排水沟。</w:t>
      </w:r>
    </w:p>
    <w:p w14:paraId="3888AFB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4.1.5  开花期前应适当增加浇水量。</w:t>
      </w:r>
    </w:p>
    <w:p w14:paraId="4C07E6C5">
      <w:pPr>
        <w:widowControl w:val="0"/>
        <w:spacing w:line="360" w:lineRule="auto"/>
        <w:jc w:val="center"/>
        <w:rPr>
          <w:rFonts w:hint="eastAsia" w:ascii="宋体" w:hAnsi="宋体" w:eastAsia="宋体" w:cs="宋体"/>
          <w:kern w:val="0"/>
          <w:sz w:val="21"/>
          <w:szCs w:val="21"/>
          <w:highlight w:val="none"/>
          <w:lang w:val="en-US" w:eastAsia="zh-CN" w:bidi="ar-SA"/>
        </w:rPr>
      </w:pPr>
      <w:bookmarkStart w:id="12" w:name="_Toc332180831"/>
      <w:r>
        <w:rPr>
          <w:rFonts w:hint="eastAsia" w:ascii="宋体" w:hAnsi="宋体" w:eastAsia="宋体" w:cs="宋体"/>
          <w:kern w:val="0"/>
          <w:sz w:val="21"/>
          <w:szCs w:val="21"/>
          <w:highlight w:val="none"/>
          <w:lang w:val="en-US" w:eastAsia="zh-CN" w:bidi="ar-SA"/>
        </w:rPr>
        <w:t>4.2整形与修剪</w:t>
      </w:r>
      <w:bookmarkEnd w:id="12"/>
    </w:p>
    <w:p w14:paraId="5BDD4CBF">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4.2.1 绿篱、模纹、色块、球类和其它造型植物（灌木类），应按原设计的造型或规定的形状和高度修剪。以生长期修剪为主，休眠期修剪为辅，无缺株、枯枝，残花率应小于3%。每年应修剪8次以上，4月下旬至10月中旬，每3周左右修剪1次。</w:t>
      </w:r>
    </w:p>
    <w:p w14:paraId="314BF0F2">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w:t>
      </w:r>
      <w:r>
        <w:rPr>
          <w:rFonts w:hint="eastAsia" w:ascii="宋体" w:hAnsi="宋体" w:eastAsia="宋体" w:cs="宋体"/>
          <w:kern w:val="0"/>
          <w:sz w:val="21"/>
          <w:szCs w:val="21"/>
          <w:highlight w:val="none"/>
        </w:rPr>
        <w:t xml:space="preserve">.2.2 </w:t>
      </w:r>
      <w:r>
        <w:rPr>
          <w:rFonts w:hint="eastAsia" w:ascii="宋体" w:hAnsi="宋体" w:eastAsia="宋体" w:cs="宋体"/>
          <w:kern w:val="2"/>
          <w:sz w:val="21"/>
          <w:szCs w:val="21"/>
          <w:highlight w:val="none"/>
        </w:rPr>
        <w:t>规则式绿篱、模纹（色块）修剪</w:t>
      </w:r>
      <w:r>
        <w:rPr>
          <w:rFonts w:hint="eastAsia" w:ascii="宋体" w:hAnsi="宋体" w:eastAsia="宋体" w:cs="宋体"/>
          <w:kern w:val="0"/>
          <w:sz w:val="21"/>
          <w:szCs w:val="21"/>
          <w:highlight w:val="none"/>
        </w:rPr>
        <w:t>，</w:t>
      </w:r>
      <w:r>
        <w:rPr>
          <w:rFonts w:hint="eastAsia" w:ascii="宋体" w:hAnsi="宋体" w:eastAsia="宋体" w:cs="宋体"/>
          <w:kern w:val="2"/>
          <w:sz w:val="21"/>
          <w:szCs w:val="21"/>
          <w:highlight w:val="none"/>
        </w:rPr>
        <w:t>应保持顶部和基部水平，</w:t>
      </w:r>
      <w:r>
        <w:rPr>
          <w:rFonts w:hint="eastAsia" w:ascii="宋体" w:hAnsi="宋体" w:eastAsia="宋体" w:cs="宋体"/>
          <w:kern w:val="0"/>
          <w:sz w:val="21"/>
          <w:szCs w:val="21"/>
          <w:highlight w:val="none"/>
        </w:rPr>
        <w:t>做到无断层、无缺口、无光秃，轮廓线应流畅、柔和；两个品种以上连片种植时，修剪时应注意相互间衔接，保证平顺缓和过度</w:t>
      </w:r>
      <w:r>
        <w:rPr>
          <w:rFonts w:hint="eastAsia" w:ascii="宋体" w:hAnsi="宋体" w:eastAsia="宋体" w:cs="宋体"/>
          <w:kern w:val="2"/>
          <w:sz w:val="21"/>
          <w:szCs w:val="21"/>
          <w:highlight w:val="none"/>
        </w:rPr>
        <w:t>。</w:t>
      </w:r>
    </w:p>
    <w:p w14:paraId="435A845F">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w:t>
      </w:r>
      <w:r>
        <w:rPr>
          <w:rFonts w:hint="eastAsia" w:ascii="宋体" w:hAnsi="宋体" w:eastAsia="宋体" w:cs="宋体"/>
          <w:kern w:val="0"/>
          <w:sz w:val="21"/>
          <w:szCs w:val="21"/>
          <w:highlight w:val="none"/>
        </w:rPr>
        <w:t>.2.3 自然式绿篱修剪，轮廓线应自然丰满。幼年以定干整形为主，成年以促进开花和结实为主。</w:t>
      </w:r>
    </w:p>
    <w:p w14:paraId="642A5292">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w:t>
      </w:r>
      <w:r>
        <w:rPr>
          <w:rFonts w:hint="eastAsia" w:ascii="宋体" w:hAnsi="宋体" w:eastAsia="宋体" w:cs="宋体"/>
          <w:kern w:val="0"/>
          <w:sz w:val="21"/>
          <w:szCs w:val="21"/>
          <w:highlight w:val="none"/>
        </w:rPr>
        <w:t>.2.4 规则式绿篱修剪后新梢生长超过10cm时，应进行第二次修剪，</w:t>
      </w:r>
      <w:r>
        <w:rPr>
          <w:rFonts w:hint="eastAsia" w:ascii="宋体" w:hAnsi="宋体" w:eastAsia="宋体" w:cs="宋体"/>
          <w:kern w:val="2"/>
          <w:sz w:val="21"/>
          <w:szCs w:val="21"/>
          <w:highlight w:val="none"/>
        </w:rPr>
        <w:t>红叶石楠等色叶植物应在新梢木质化后修剪</w:t>
      </w:r>
    </w:p>
    <w:p w14:paraId="1E991806">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w:t>
      </w:r>
      <w:r>
        <w:rPr>
          <w:rFonts w:hint="eastAsia" w:ascii="宋体" w:hAnsi="宋体" w:eastAsia="宋体" w:cs="宋体"/>
          <w:kern w:val="0"/>
          <w:sz w:val="21"/>
          <w:szCs w:val="21"/>
          <w:highlight w:val="none"/>
        </w:rPr>
        <w:t>.2.5 植株生长过密或病虫害发生严重的应及时进行疏枝修剪。</w:t>
      </w:r>
    </w:p>
    <w:p w14:paraId="3338163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w:t>
      </w:r>
      <w:r>
        <w:rPr>
          <w:rFonts w:hint="eastAsia" w:ascii="宋体" w:hAnsi="宋体" w:eastAsia="宋体" w:cs="宋体"/>
          <w:kern w:val="0"/>
          <w:sz w:val="21"/>
          <w:szCs w:val="21"/>
          <w:highlight w:val="none"/>
        </w:rPr>
        <w:t>.2.6 当生长高度影响景观效果或影响交通安全时，宜在休眠期进行强度修剪。</w:t>
      </w:r>
    </w:p>
    <w:p w14:paraId="12B4344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4.2.7</w:t>
      </w:r>
      <w:r>
        <w:rPr>
          <w:rFonts w:hint="eastAsia" w:ascii="宋体" w:hAnsi="宋体" w:eastAsia="宋体" w:cs="宋体"/>
          <w:kern w:val="2"/>
          <w:sz w:val="21"/>
          <w:szCs w:val="21"/>
          <w:highlight w:val="none"/>
        </w:rPr>
        <w:t>造景树修剪以及时修剪、长枝短截、密枝疏剪为修剪基本原则。松类树种在芽刚萌发时摘心、摘芽，控制新枝长度，以保持优美的树姿。</w:t>
      </w:r>
    </w:p>
    <w:p w14:paraId="039B6BD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——摘心。造景树应控制其生长高度，促使侧枝平展，可摘去其枝梢嫩头。</w:t>
      </w:r>
    </w:p>
    <w:p w14:paraId="4864374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——摘芽。造景树在其干基或干上生长出许多不定芽时，应随时摘除，以免萌生叉枝，特别是榆树，易产生不定芽，更应注意摘芽。</w:t>
      </w:r>
    </w:p>
    <w:p w14:paraId="4641E65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——摘叶。观叶造景树通过摘叶措施，可使树木一年发几次新叶，鲜艳悦目，提高其观赏效果。</w:t>
      </w:r>
    </w:p>
    <w:p w14:paraId="5B942C6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——修枝。修枝方式应根据树形来确定，如云片状树枝，将枝条修剪成平整状。对于萌发力强的树种，以修剪为主。修剪时, 首先将平行枝、交叉枝、重叠枝、对生枝、轮生枝等进行疏剪或结合攀扎进行改造。当留下的枝干培养到粗度适合时，就可进行强度的剪截，使生出第二节枝，待第二节枝长到粗度适合时，又加剪截，依次第三、第四节，如此施行。一般第一枝上留两个小枝，一长一短，经多年修剪后则枝干苍劲有力，逐步形成树冠。</w:t>
      </w:r>
    </w:p>
    <w:p w14:paraId="6E30C14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——攀扎。松柏类及萌发力弱的树种，一般以攀扎为主。即通过金属丝或棕丝等攀扎材料，将树木枝干弯曲成各种形状。</w:t>
      </w:r>
    </w:p>
    <w:p w14:paraId="4C7C227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金属丝法。</w:t>
      </w:r>
      <w:r>
        <w:rPr>
          <w:rFonts w:hint="eastAsia" w:ascii="宋体" w:hAnsi="宋体" w:eastAsia="宋体" w:cs="宋体"/>
          <w:kern w:val="2"/>
          <w:sz w:val="21"/>
          <w:szCs w:val="21"/>
          <w:highlight w:val="none"/>
        </w:rPr>
        <w:t>一般选用14-24号金属丝（根据所攀扎枝干的粗度选用）。攀扎时，先将金属丝一端固定在枝干的基部或交叉处，然后紧贴树皮徐徐缠绕，使金属丝与枝干约成45度角。如要将枝干向右扭旋下弯，金属丝则按顺时针方向缠绕，反之，则按逆时针方向缠绕。注意边扭边弯曲，才能使金属丝紧贴树木，同时枝干也不易断裂。对石榴、红枫等一些皮薄易受损伤的树种，可先用麻皮包卷枝干，然后再攀扎金属丝。对于两根基部相差不远的侧枝，可使用一根金属丝缠绕。 在一根枝上如有重复的金属丝缠绕时，须注意缠绕方向的一致，尽量避免交叉。</w:t>
      </w:r>
    </w:p>
    <w:p w14:paraId="783E6366">
      <w:pPr>
        <w:tabs>
          <w:tab w:val="left" w:pos="567"/>
        </w:tabs>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棕丝扎法。</w:t>
      </w:r>
      <w:r>
        <w:rPr>
          <w:rFonts w:hint="eastAsia" w:ascii="宋体" w:hAnsi="宋体" w:eastAsia="宋体" w:cs="宋体"/>
          <w:kern w:val="2"/>
          <w:sz w:val="21"/>
          <w:szCs w:val="21"/>
          <w:highlight w:val="none"/>
        </w:rPr>
        <w:t>先将棕丝捻成不同粗细的麻绳，将棕绳的中段缚住需弯曲枝干的下端（或打过套结），将两头相互绞几下，放在需要弯曲的枝干的上端，打一活结，再将枝干徐徐弯曲至所需弧度，收紧棕绳打成死结，即完成一个弯曲。一般弯曲不宜过分，否则易失去自然形态。棕丝攀扎的关键在于掌握好力点。要根据造型的需要，选择下棕与打结的位置。棕丝绑扎的顺序：先扎树干，后扎枝叶；扎枝叶时，先扎顶部后扎下部；每扎一个部分时，先扎大枝再扎小枝；扎根枝（干）时，从基部到梢部。无论采用金属丝或棕丝绑扎，一般要在一年以后拆除。</w:t>
      </w:r>
    </w:p>
    <w:p w14:paraId="09CF6A99">
      <w:pPr>
        <w:tabs>
          <w:tab w:val="left" w:pos="567"/>
        </w:tabs>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——雕凿。对于松柏类及体量较大的造景树，为了显示树木苍古，有时可用锋利的工具对树干进行雕凿，并剥去部分树皮，甚至将树干劈去一半，但不可露出人工斧凿痕迹。</w:t>
      </w:r>
    </w:p>
    <w:p w14:paraId="5BFB360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——遮荫。一些喜荫的造型树木，如罗汉松、五针松等，在夏季高温强光下，应采取遮荫措施。</w:t>
      </w:r>
    </w:p>
    <w:p w14:paraId="264C4B5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4.2.7 修剪下来的枝、叶等废弃物，应及时清运，保证环境整洁；有病虫害的枝、叶等应及时集中进行无害化处理，防止病虫害蔓延。</w:t>
      </w:r>
    </w:p>
    <w:p w14:paraId="1CCAEF48">
      <w:pPr>
        <w:widowControl w:val="0"/>
        <w:spacing w:line="360" w:lineRule="auto"/>
        <w:jc w:val="center"/>
        <w:rPr>
          <w:rFonts w:hint="eastAsia" w:ascii="宋体" w:hAnsi="宋体" w:eastAsia="宋体" w:cs="宋体"/>
          <w:kern w:val="0"/>
          <w:sz w:val="21"/>
          <w:szCs w:val="21"/>
          <w:highlight w:val="none"/>
          <w:lang w:val="en-US" w:eastAsia="zh-CN" w:bidi="ar-SA"/>
        </w:rPr>
      </w:pPr>
      <w:bookmarkStart w:id="13" w:name="_Toc332180832"/>
      <w:r>
        <w:rPr>
          <w:rFonts w:hint="eastAsia" w:ascii="宋体" w:hAnsi="宋体" w:eastAsia="宋体" w:cs="宋体"/>
          <w:kern w:val="0"/>
          <w:sz w:val="21"/>
          <w:szCs w:val="21"/>
          <w:highlight w:val="none"/>
          <w:lang w:val="en-US" w:eastAsia="zh-CN" w:bidi="ar-SA"/>
        </w:rPr>
        <w:t>4.3病虫害防治</w:t>
      </w:r>
      <w:bookmarkEnd w:id="13"/>
    </w:p>
    <w:p w14:paraId="5CB3E032">
      <w:pPr>
        <w:spacing w:line="360" w:lineRule="auto"/>
        <w:ind w:firstLine="420" w:firstLineChars="200"/>
        <w:rPr>
          <w:rFonts w:hint="eastAsia" w:ascii="宋体" w:hAnsi="宋体" w:eastAsia="宋体" w:cs="宋体"/>
          <w:kern w:val="2"/>
          <w:sz w:val="21"/>
          <w:szCs w:val="21"/>
          <w:highlight w:val="none"/>
        </w:rPr>
      </w:pPr>
      <w:bookmarkStart w:id="14" w:name="_Toc332180833"/>
      <w:r>
        <w:rPr>
          <w:rFonts w:hint="eastAsia" w:ascii="宋体" w:hAnsi="宋体" w:eastAsia="宋体" w:cs="宋体"/>
          <w:kern w:val="2"/>
          <w:sz w:val="21"/>
          <w:szCs w:val="21"/>
          <w:highlight w:val="none"/>
        </w:rPr>
        <w:t>参照1.3执行。</w:t>
      </w:r>
    </w:p>
    <w:p w14:paraId="64A2BF03">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4.4除草和切边</w:t>
      </w:r>
      <w:bookmarkEnd w:id="14"/>
    </w:p>
    <w:p w14:paraId="531D198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4.4.1 除草应除早、除小，及时去除大型恶性杂草及杂树，其它杂草控制在不影响景观效果的范围内。杂草、杂树不得高于绿篱、模纹（色块）植物；造型灌木上应及时去除大型蔓性藤本杂草。杂草以人工拔除为主，适当采用生物防治、化学防治措施，每年清除杂草15次以上，其中，5月至10月期间，每15天要清除杂草1次。</w:t>
      </w:r>
    </w:p>
    <w:p w14:paraId="1CBAEDF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4.4.2 绿篱、模纹、色块、造型灌木边缘，与地被、草坪结合处应进行切边处理，宽度和深度以15cm为宜。</w:t>
      </w:r>
    </w:p>
    <w:p w14:paraId="69F1744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4.4.3 切边应流畅圆润，其内种植土应细碎平整。</w:t>
      </w:r>
    </w:p>
    <w:p w14:paraId="558B735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4.4.4 及时清运杂草，保证环境整洁。</w:t>
      </w:r>
    </w:p>
    <w:p w14:paraId="6224EAF7">
      <w:pPr>
        <w:widowControl w:val="0"/>
        <w:spacing w:line="360" w:lineRule="auto"/>
        <w:jc w:val="center"/>
        <w:rPr>
          <w:rFonts w:hint="eastAsia" w:ascii="宋体" w:hAnsi="宋体" w:eastAsia="宋体" w:cs="宋体"/>
          <w:kern w:val="0"/>
          <w:sz w:val="21"/>
          <w:szCs w:val="21"/>
          <w:highlight w:val="none"/>
          <w:lang w:val="en-US" w:eastAsia="zh-CN" w:bidi="ar-SA"/>
        </w:rPr>
      </w:pPr>
      <w:bookmarkStart w:id="15" w:name="_Toc332180834"/>
      <w:r>
        <w:rPr>
          <w:rFonts w:hint="eastAsia" w:ascii="宋体" w:hAnsi="宋体" w:eastAsia="宋体" w:cs="宋体"/>
          <w:kern w:val="0"/>
          <w:sz w:val="21"/>
          <w:szCs w:val="21"/>
          <w:highlight w:val="none"/>
          <w:lang w:val="en-US" w:eastAsia="zh-CN" w:bidi="ar-SA"/>
        </w:rPr>
        <w:t>4.5施肥</w:t>
      </w:r>
      <w:bookmarkEnd w:id="15"/>
    </w:p>
    <w:p w14:paraId="73A1259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4.5.1 视植物生长状况，适时、适量进行施肥。</w:t>
      </w:r>
    </w:p>
    <w:p w14:paraId="16DB18E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4.5.2 提倡使用有机肥和复（混）合肥料。</w:t>
      </w:r>
    </w:p>
    <w:p w14:paraId="23409DD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4.5.3 每年施基肥不少于1次，追肥不少于3次。花灌木品种应适当增加施肥次数。</w:t>
      </w:r>
    </w:p>
    <w:p w14:paraId="40955257">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4.5.4 基肥施用量为</w:t>
      </w:r>
      <w:r>
        <w:rPr>
          <w:rFonts w:hint="eastAsia" w:ascii="宋体" w:hAnsi="宋体" w:eastAsia="宋体" w:cs="宋体"/>
          <w:kern w:val="0"/>
          <w:sz w:val="21"/>
          <w:szCs w:val="21"/>
          <w:highlight w:val="none"/>
        </w:rPr>
        <w:t>0.5kg/㎡；施追肥一般按0.5%-1%浓度的溶解液施用，肥料施用量不超过30g/㎡。</w:t>
      </w:r>
    </w:p>
    <w:p w14:paraId="65BB2C0A">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4</w:t>
      </w:r>
      <w:r>
        <w:rPr>
          <w:rFonts w:hint="eastAsia" w:ascii="宋体" w:hAnsi="宋体" w:eastAsia="宋体" w:cs="宋体"/>
          <w:kern w:val="0"/>
          <w:sz w:val="21"/>
          <w:szCs w:val="21"/>
          <w:highlight w:val="none"/>
        </w:rPr>
        <w:t>.5.5 撒施化肥后应及时充分浇水，肥料不得粘在花、叶上，以免灼伤叶片。</w:t>
      </w:r>
    </w:p>
    <w:p w14:paraId="2F55CBFB">
      <w:pPr>
        <w:widowControl w:val="0"/>
        <w:spacing w:line="360" w:lineRule="auto"/>
        <w:jc w:val="center"/>
        <w:rPr>
          <w:rFonts w:hint="eastAsia" w:ascii="宋体" w:hAnsi="宋体" w:eastAsia="宋体" w:cs="宋体"/>
          <w:kern w:val="0"/>
          <w:sz w:val="21"/>
          <w:szCs w:val="21"/>
          <w:highlight w:val="none"/>
          <w:lang w:val="en-US" w:eastAsia="zh-CN" w:bidi="ar-SA"/>
        </w:rPr>
      </w:pPr>
      <w:bookmarkStart w:id="16" w:name="_Toc332180835"/>
      <w:r>
        <w:rPr>
          <w:rFonts w:hint="eastAsia" w:ascii="宋体" w:hAnsi="宋体" w:eastAsia="宋体" w:cs="宋体"/>
          <w:kern w:val="0"/>
          <w:sz w:val="21"/>
          <w:szCs w:val="21"/>
          <w:highlight w:val="none"/>
          <w:lang w:val="en-US" w:eastAsia="zh-CN" w:bidi="ar-SA"/>
        </w:rPr>
        <w:t>4.6补植</w:t>
      </w:r>
      <w:bookmarkEnd w:id="16"/>
    </w:p>
    <w:p w14:paraId="6E35709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4.6.1 绿篱和造型灌木死亡、缺株或空秃面积大于0.5㎡后应进行补植。</w:t>
      </w:r>
    </w:p>
    <w:p w14:paraId="11AD3E3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4.6.2 补植的植物应与原植物品种和规格接近。</w:t>
      </w:r>
    </w:p>
    <w:p w14:paraId="1D4A7E4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4.6.3 落叶植物补植应该植物落叶后土壤结冻前进行；常绿植物补植应在土壤解冻后，新芽萌发前进行。</w:t>
      </w:r>
    </w:p>
    <w:p w14:paraId="479875DE">
      <w:pPr>
        <w:widowControl w:val="0"/>
        <w:spacing w:line="360" w:lineRule="auto"/>
        <w:jc w:val="center"/>
        <w:rPr>
          <w:rFonts w:hint="eastAsia" w:ascii="宋体" w:hAnsi="宋体" w:eastAsia="宋体" w:cs="宋体"/>
          <w:kern w:val="0"/>
          <w:sz w:val="21"/>
          <w:szCs w:val="21"/>
          <w:highlight w:val="none"/>
          <w:lang w:val="en-US" w:eastAsia="zh-CN" w:bidi="ar-SA"/>
        </w:rPr>
      </w:pPr>
      <w:bookmarkStart w:id="17" w:name="_Toc332180870"/>
      <w:r>
        <w:rPr>
          <w:rFonts w:hint="eastAsia" w:ascii="宋体" w:hAnsi="宋体" w:eastAsia="宋体" w:cs="宋体"/>
          <w:kern w:val="0"/>
          <w:sz w:val="21"/>
          <w:szCs w:val="21"/>
          <w:highlight w:val="none"/>
          <w:lang w:val="en-US" w:eastAsia="zh-CN" w:bidi="ar-SA"/>
        </w:rPr>
        <w:t>5、水生植物养护</w:t>
      </w:r>
      <w:bookmarkEnd w:id="17"/>
    </w:p>
    <w:p w14:paraId="09CB368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养护管理内容包括：控制水位和换水、清理与分株、病虫害防治、施肥、除草与灭苔等。</w:t>
      </w:r>
    </w:p>
    <w:p w14:paraId="69C2D1C5">
      <w:pPr>
        <w:widowControl w:val="0"/>
        <w:spacing w:line="360" w:lineRule="auto"/>
        <w:jc w:val="center"/>
        <w:rPr>
          <w:rFonts w:hint="eastAsia" w:ascii="宋体" w:hAnsi="宋体" w:eastAsia="宋体" w:cs="宋体"/>
          <w:kern w:val="0"/>
          <w:sz w:val="21"/>
          <w:szCs w:val="21"/>
          <w:highlight w:val="none"/>
          <w:lang w:val="en-US" w:eastAsia="zh-CN" w:bidi="ar-SA"/>
        </w:rPr>
      </w:pPr>
      <w:bookmarkStart w:id="18" w:name="_Toc332180871"/>
      <w:r>
        <w:rPr>
          <w:rFonts w:hint="eastAsia" w:ascii="宋体" w:hAnsi="宋体" w:eastAsia="宋体" w:cs="宋体"/>
          <w:kern w:val="0"/>
          <w:sz w:val="21"/>
          <w:szCs w:val="21"/>
          <w:highlight w:val="none"/>
          <w:lang w:val="en-US" w:eastAsia="zh-CN" w:bidi="ar-SA"/>
        </w:rPr>
        <w:t>5.1 控制水位和换水</w:t>
      </w:r>
    </w:p>
    <w:p w14:paraId="719216F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5.1</w:t>
      </w:r>
      <w:bookmarkEnd w:id="18"/>
      <w:r>
        <w:rPr>
          <w:rFonts w:hint="eastAsia" w:ascii="宋体" w:hAnsi="宋体" w:eastAsia="宋体" w:cs="宋体"/>
          <w:kern w:val="2"/>
          <w:sz w:val="21"/>
          <w:szCs w:val="21"/>
          <w:highlight w:val="none"/>
        </w:rPr>
        <w:t>.1 及时调整和控制水生植物正常生长水位。苗期水适当，保持浅水层，分蘖期浅水勤灌，后期适时排水。漂浮植物须保持足够的水深使其漂浮；沉水植物水深必须超过植株，使茎叶自然伸展；水边植物保持土壤湿润、稍呈积水状态；挺水植物须保持50-100cm左右的水深；浮水植物水位高低须依茎梗长短调整，使叶浮于水面呈自然状态。</w:t>
      </w:r>
    </w:p>
    <w:p w14:paraId="660B45A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5.1.2 为避免蚊虫孳生或水质恶化，当用水发生混浊时，必须换水，夏季则须增加换水次数。</w:t>
      </w:r>
    </w:p>
    <w:p w14:paraId="3C3EB905">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5.2清理与分株</w:t>
      </w:r>
    </w:p>
    <w:p w14:paraId="1D1288E2">
      <w:pPr>
        <w:spacing w:line="360" w:lineRule="auto"/>
        <w:ind w:firstLine="420" w:firstLineChars="200"/>
        <w:rPr>
          <w:rFonts w:hint="eastAsia" w:ascii="宋体" w:hAnsi="宋体" w:eastAsia="宋体" w:cs="宋体"/>
          <w:kern w:val="2"/>
          <w:sz w:val="21"/>
          <w:szCs w:val="21"/>
          <w:highlight w:val="none"/>
        </w:rPr>
      </w:pPr>
      <w:bookmarkStart w:id="19" w:name="_Toc332180872"/>
      <w:r>
        <w:rPr>
          <w:rFonts w:hint="eastAsia" w:ascii="宋体" w:hAnsi="宋体" w:eastAsia="宋体" w:cs="宋体"/>
          <w:kern w:val="2"/>
          <w:sz w:val="21"/>
          <w:szCs w:val="21"/>
          <w:highlight w:val="none"/>
        </w:rPr>
        <w:t>5.2.1 不耐寒而干枯的水生植物，应在冬季枯黄后清除泥上部分。</w:t>
      </w:r>
    </w:p>
    <w:p w14:paraId="4819A78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5.2.2 多年生耐寒水生植物，应在每年2月底新芽长出前剪除泥上部分。</w:t>
      </w:r>
    </w:p>
    <w:p w14:paraId="12C9085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5.2.3 及时清除枯枝残叶及杂物。</w:t>
      </w:r>
    </w:p>
    <w:p w14:paraId="4EEACE2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5.2.4 因病虫害等原因死亡的植株应及时清理。</w:t>
      </w:r>
    </w:p>
    <w:p w14:paraId="6C92B35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5.2.5 同一水池中混合栽植各类水生植物，必须定时疏除繁殖过快的种类，以免覆满水面，影响其它水生植物的生长。</w:t>
      </w:r>
    </w:p>
    <w:p w14:paraId="378E389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5.2.6 浮水植物过大，叶面互相遮盖时，必须进行分株，一般3至4年分1次株。</w:t>
      </w:r>
    </w:p>
    <w:p w14:paraId="00263653">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5.3施肥</w:t>
      </w:r>
      <w:bookmarkEnd w:id="19"/>
    </w:p>
    <w:p w14:paraId="0776F7F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5.3.1 注重早期施肥，施足基肥，春、秋各进行一次追肥，尽量利用低水位时补肥。</w:t>
      </w:r>
    </w:p>
    <w:p w14:paraId="7E8266A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5.3.2 施肥不应污染水质，合理配置氮、磷、钾。</w:t>
      </w:r>
    </w:p>
    <w:p w14:paraId="6EC6D8E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7.3.3 盆栽水生植物应在冬季连盆拿出水面，并在开春移入水池前10天补施1次基肥，待其新叶长出后再移入水中。</w:t>
      </w:r>
    </w:p>
    <w:p w14:paraId="053022E8">
      <w:pPr>
        <w:widowControl w:val="0"/>
        <w:spacing w:line="360" w:lineRule="auto"/>
        <w:jc w:val="center"/>
        <w:rPr>
          <w:rFonts w:hint="eastAsia" w:ascii="宋体" w:hAnsi="宋体" w:eastAsia="宋体" w:cs="宋体"/>
          <w:kern w:val="0"/>
          <w:sz w:val="21"/>
          <w:szCs w:val="21"/>
          <w:highlight w:val="none"/>
          <w:lang w:val="en-US" w:eastAsia="zh-CN" w:bidi="ar-SA"/>
        </w:rPr>
      </w:pPr>
      <w:bookmarkStart w:id="20" w:name="_Toc332180873"/>
      <w:r>
        <w:rPr>
          <w:rFonts w:hint="eastAsia" w:ascii="宋体" w:hAnsi="宋体" w:eastAsia="宋体" w:cs="宋体"/>
          <w:kern w:val="0"/>
          <w:sz w:val="21"/>
          <w:szCs w:val="21"/>
          <w:highlight w:val="none"/>
          <w:lang w:val="en-US" w:eastAsia="zh-CN" w:bidi="ar-SA"/>
        </w:rPr>
        <w:t>5.4 病虫害防治</w:t>
      </w:r>
      <w:bookmarkEnd w:id="20"/>
    </w:p>
    <w:p w14:paraId="5CEE3EA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5.4.1 每年防治病虫害3次以上，其余参照3.3.1执行。</w:t>
      </w:r>
    </w:p>
    <w:p w14:paraId="6720E87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5.4.2 水生植物的病害主要可分为侵染性病害与非侵染性病害。形成致命性危害的一般为侵染性病害，由于病原微生物引起的如真菌、细菌、病毒、线虫等，具有传染性，危害极大。在植物生长期应加强菱白绢病、睡莲蚜虫、荷花茎腐病、褐斑病、黑斑病、莎草科植物根线虫病、芡实真菌性病害、水仙线虫病、水竹芋叶斑病等病虫害防治。</w:t>
      </w:r>
    </w:p>
    <w:p w14:paraId="41BE1C6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5.4.3 建立病虫害防治网络，及时进行预测预报，并做好台帐记录。</w:t>
      </w:r>
    </w:p>
    <w:p w14:paraId="1DB32B70">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5.5 除草与灭苔</w:t>
      </w:r>
    </w:p>
    <w:p w14:paraId="1C453A0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应在早春植物萌芽前对水生杂草和青苔进行物理防治或适当的化学防治。</w:t>
      </w:r>
    </w:p>
    <w:p w14:paraId="2B79657B">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6、攀援植物（垂直绿化）</w:t>
      </w:r>
    </w:p>
    <w:p w14:paraId="542EFBA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养护管理内容包括：浇灌与排水、修剪与理藤、病虫害防治、施肥、补植、藤架管护等。</w:t>
      </w:r>
    </w:p>
    <w:p w14:paraId="670E75B4">
      <w:pPr>
        <w:widowControl w:val="0"/>
        <w:spacing w:line="360" w:lineRule="auto"/>
        <w:jc w:val="center"/>
        <w:rPr>
          <w:rFonts w:hint="eastAsia" w:ascii="宋体" w:hAnsi="宋体" w:eastAsia="宋体" w:cs="宋体"/>
          <w:kern w:val="0"/>
          <w:sz w:val="21"/>
          <w:szCs w:val="21"/>
          <w:highlight w:val="none"/>
          <w:lang w:val="en-US" w:eastAsia="zh-CN" w:bidi="ar-SA"/>
        </w:rPr>
      </w:pPr>
      <w:bookmarkStart w:id="21" w:name="_Toc332180860"/>
      <w:r>
        <w:rPr>
          <w:rFonts w:hint="eastAsia" w:ascii="宋体" w:hAnsi="宋体" w:eastAsia="宋体" w:cs="宋体"/>
          <w:kern w:val="0"/>
          <w:sz w:val="21"/>
          <w:szCs w:val="21"/>
          <w:highlight w:val="none"/>
          <w:lang w:val="en-US" w:eastAsia="zh-CN" w:bidi="ar-SA"/>
        </w:rPr>
        <w:t>6.1浇灌与排水</w:t>
      </w:r>
      <w:bookmarkEnd w:id="21"/>
    </w:p>
    <w:p w14:paraId="31C3A57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6.1.1 根据气候条件、植物习性和长势情况进行浇水。</w:t>
      </w:r>
    </w:p>
    <w:p w14:paraId="7397254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6.1.2 夏季浇水适宜在清晨和傍晚，冬季浇水适宜在中午。</w:t>
      </w:r>
    </w:p>
    <w:p w14:paraId="0ECA1A3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6.1.3 生长季节应松土保墒，土壤含水量应在65% — 70%范围。</w:t>
      </w:r>
    </w:p>
    <w:p w14:paraId="2845C45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6.1.4</w:t>
      </w:r>
      <w:r>
        <w:rPr>
          <w:rFonts w:hint="eastAsia" w:ascii="宋体" w:hAnsi="宋体" w:eastAsia="宋体" w:cs="宋体"/>
          <w:kern w:val="2"/>
          <w:sz w:val="21"/>
          <w:szCs w:val="21"/>
          <w:highlight w:val="none"/>
        </w:rPr>
        <w:t xml:space="preserve"> 连续15天无降雨的情况下，气温在10-25℃时，每半月至少浇水1次；气温在25℃-35℃时，每周至少浇水1次；气温在35℃以上时, 每周至少浇水2次；冬季浇水每月不少于1次。其中高架悬挂植物，气温在25℃-35℃时，每两天浇水1次；气温35℃以上时, 1天应浇水1次。</w:t>
      </w:r>
    </w:p>
    <w:p w14:paraId="37BADCD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6.1.5  梅雨和暴雨季节应及时排除积水。</w:t>
      </w:r>
    </w:p>
    <w:p w14:paraId="195FEEE9">
      <w:pPr>
        <w:widowControl w:val="0"/>
        <w:spacing w:line="360" w:lineRule="auto"/>
        <w:jc w:val="center"/>
        <w:rPr>
          <w:rFonts w:hint="eastAsia" w:ascii="宋体" w:hAnsi="宋体" w:eastAsia="宋体" w:cs="宋体"/>
          <w:kern w:val="0"/>
          <w:sz w:val="21"/>
          <w:szCs w:val="21"/>
          <w:highlight w:val="none"/>
          <w:lang w:val="en-US" w:eastAsia="zh-CN" w:bidi="ar-SA"/>
        </w:rPr>
      </w:pPr>
      <w:bookmarkStart w:id="22" w:name="_Toc332180861"/>
      <w:r>
        <w:rPr>
          <w:rFonts w:hint="eastAsia" w:ascii="宋体" w:hAnsi="宋体" w:eastAsia="宋体" w:cs="宋体"/>
          <w:kern w:val="0"/>
          <w:sz w:val="21"/>
          <w:szCs w:val="21"/>
          <w:highlight w:val="none"/>
          <w:lang w:val="en-US" w:eastAsia="zh-CN" w:bidi="ar-SA"/>
        </w:rPr>
        <w:t>6.2 修剪与理藤</w:t>
      </w:r>
      <w:bookmarkEnd w:id="22"/>
    </w:p>
    <w:p w14:paraId="5010670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6.2.1 在生长季节应进行理藤、造型，以逐步达到满铺的效果，定期检查绑扎物以防脱落。</w:t>
      </w:r>
    </w:p>
    <w:p w14:paraId="0CC1500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6.2.2多年生藤本应定期翻蔓，清除枯枝，疏除老弱藤蔓。</w:t>
      </w:r>
    </w:p>
    <w:p w14:paraId="6B86C7D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6.2.3 修剪宜在5月、7月、11月或植株开花后进行。</w:t>
      </w:r>
    </w:p>
    <w:p w14:paraId="5C1A747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6.2.4 对枝叶稀少的植株可通过摘心促进分枝；未完全覆盖的植株应短截空隙周围枝条，促生副稍。</w:t>
      </w:r>
    </w:p>
    <w:p w14:paraId="4C61D5E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6.2.5部分徒长枝长度达15 — 30 cm时应抑制生长；对长势过密的植株适当疏剪重叠枝控制厚度；2年以上的植株应疏减上部枝叶，并适当疏剪下部枝叶以减少枝条重叠；对生长势衰弱的植株应进行重剪促进萌发。</w:t>
      </w:r>
    </w:p>
    <w:p w14:paraId="41FB02D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6.2.6 枝叶过密以及立地条件差的垂直绿化应疏枝、绑扎。</w:t>
      </w:r>
    </w:p>
    <w:p w14:paraId="4BB54DA2">
      <w:pPr>
        <w:widowControl w:val="0"/>
        <w:spacing w:line="360" w:lineRule="auto"/>
        <w:jc w:val="center"/>
        <w:rPr>
          <w:rFonts w:hint="eastAsia" w:ascii="宋体" w:hAnsi="宋体" w:eastAsia="宋体" w:cs="宋体"/>
          <w:kern w:val="0"/>
          <w:sz w:val="21"/>
          <w:szCs w:val="21"/>
          <w:highlight w:val="none"/>
          <w:lang w:val="en-US" w:eastAsia="zh-CN" w:bidi="ar-SA"/>
        </w:rPr>
      </w:pPr>
      <w:bookmarkStart w:id="23" w:name="_Toc332180862"/>
      <w:r>
        <w:rPr>
          <w:rFonts w:hint="eastAsia" w:ascii="宋体" w:hAnsi="宋体" w:eastAsia="宋体" w:cs="宋体"/>
          <w:kern w:val="0"/>
          <w:sz w:val="21"/>
          <w:szCs w:val="21"/>
          <w:highlight w:val="none"/>
          <w:lang w:val="en-US" w:eastAsia="zh-CN" w:bidi="ar-SA"/>
        </w:rPr>
        <w:t>6.3病虫害防治</w:t>
      </w:r>
      <w:bookmarkEnd w:id="23"/>
    </w:p>
    <w:p w14:paraId="12011FA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参照1.3执行。</w:t>
      </w:r>
    </w:p>
    <w:p w14:paraId="254DACC0">
      <w:pPr>
        <w:widowControl w:val="0"/>
        <w:spacing w:line="360" w:lineRule="auto"/>
        <w:jc w:val="center"/>
        <w:rPr>
          <w:rFonts w:hint="eastAsia" w:ascii="宋体" w:hAnsi="宋体" w:eastAsia="宋体" w:cs="宋体"/>
          <w:kern w:val="0"/>
          <w:sz w:val="21"/>
          <w:szCs w:val="21"/>
          <w:highlight w:val="none"/>
          <w:lang w:val="en-US" w:eastAsia="zh-CN" w:bidi="ar-SA"/>
        </w:rPr>
      </w:pPr>
      <w:bookmarkStart w:id="24" w:name="_Toc332180863"/>
      <w:r>
        <w:rPr>
          <w:rFonts w:hint="eastAsia" w:ascii="宋体" w:hAnsi="宋体" w:eastAsia="宋体" w:cs="宋体"/>
          <w:kern w:val="0"/>
          <w:sz w:val="21"/>
          <w:szCs w:val="21"/>
          <w:highlight w:val="none"/>
          <w:lang w:val="en-US" w:eastAsia="zh-CN" w:bidi="ar-SA"/>
        </w:rPr>
        <w:t>6.4 施肥</w:t>
      </w:r>
      <w:bookmarkEnd w:id="24"/>
    </w:p>
    <w:p w14:paraId="1D07415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6.4.1每年冬季应施1次有机肥。生长期应施追肥，每3个月施肥一次，以复合肥为主。吸附类藤本应叶面施肥。</w:t>
      </w:r>
    </w:p>
    <w:p w14:paraId="3D03BC5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6.4.2 新栽苗在栽植后两年内宜根据生长势进行追肥。</w:t>
      </w:r>
    </w:p>
    <w:p w14:paraId="590EDA5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6.4.3 生长较差、恢复较慢的新栽苗或要促使快长的植物可用生长激素或根外追肥等措施。 </w:t>
      </w:r>
    </w:p>
    <w:p w14:paraId="31AE845A">
      <w:pPr>
        <w:widowControl w:val="0"/>
        <w:spacing w:line="360" w:lineRule="auto"/>
        <w:jc w:val="center"/>
        <w:rPr>
          <w:rFonts w:hint="eastAsia" w:ascii="宋体" w:hAnsi="宋体" w:eastAsia="宋体" w:cs="宋体"/>
          <w:kern w:val="0"/>
          <w:sz w:val="21"/>
          <w:szCs w:val="21"/>
          <w:highlight w:val="none"/>
          <w:lang w:val="en-US" w:eastAsia="zh-CN" w:bidi="ar-SA"/>
        </w:rPr>
      </w:pPr>
      <w:bookmarkStart w:id="25" w:name="_Toc332180864"/>
      <w:r>
        <w:rPr>
          <w:rFonts w:hint="eastAsia" w:ascii="宋体" w:hAnsi="宋体" w:eastAsia="宋体" w:cs="宋体"/>
          <w:kern w:val="0"/>
          <w:sz w:val="21"/>
          <w:szCs w:val="21"/>
          <w:highlight w:val="none"/>
          <w:lang w:val="en-US" w:eastAsia="zh-CN" w:bidi="ar-SA"/>
        </w:rPr>
        <w:t>6.5 补植</w:t>
      </w:r>
      <w:bookmarkEnd w:id="25"/>
    </w:p>
    <w:p w14:paraId="0F42009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6.5.1 植物死亡、缺株面积超过0.5m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或影响整体攀爬、垂挂效果的，必须进行补植。</w:t>
      </w:r>
    </w:p>
    <w:p w14:paraId="313439B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6.5.2 落叶植物补植应在植物落叶后土壤结冻前进行；常绿植物补植应在土壤解冻后，新芽萌发前进行。</w:t>
      </w:r>
    </w:p>
    <w:p w14:paraId="53273EFD">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6.6 藤架管护</w:t>
      </w:r>
    </w:p>
    <w:p w14:paraId="317E9E6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6.6.1 藤架要牢固，不变形、无损毁。应定期对棚架、挂网等攀援设施进行检查，桥墩外包裹网片每月应检查一次，高架悬挂花槽和支架每半月应检查一次，发现问题立即加固或更换。</w:t>
      </w:r>
    </w:p>
    <w:p w14:paraId="3A74EDD3">
      <w:pPr>
        <w:spacing w:line="360" w:lineRule="auto"/>
        <w:ind w:firstLine="420" w:firstLineChars="200"/>
        <w:rPr>
          <w:rFonts w:hint="eastAsia" w:ascii="宋体" w:hAnsi="宋体" w:eastAsia="宋体" w:cs="宋体"/>
          <w:kern w:val="2"/>
          <w:sz w:val="21"/>
          <w:szCs w:val="21"/>
          <w:highlight w:val="none"/>
        </w:rPr>
      </w:pPr>
    </w:p>
    <w:p w14:paraId="497BF61A">
      <w:pPr>
        <w:widowControl w:val="0"/>
        <w:spacing w:line="360" w:lineRule="auto"/>
        <w:jc w:val="center"/>
        <w:rPr>
          <w:rFonts w:hint="eastAsia" w:ascii="宋体" w:hAnsi="宋体" w:eastAsia="宋体" w:cs="宋体"/>
          <w:kern w:val="0"/>
          <w:sz w:val="21"/>
          <w:szCs w:val="21"/>
          <w:highlight w:val="none"/>
          <w:lang w:val="en-US" w:eastAsia="zh-CN" w:bidi="ar-SA"/>
        </w:rPr>
      </w:pPr>
      <w:bookmarkStart w:id="26" w:name="_Toc332180865"/>
      <w:bookmarkStart w:id="27" w:name="_Toc332180836"/>
      <w:r>
        <w:rPr>
          <w:rFonts w:hint="eastAsia" w:ascii="宋体" w:hAnsi="宋体" w:eastAsia="宋体" w:cs="宋体"/>
          <w:kern w:val="0"/>
          <w:sz w:val="21"/>
          <w:szCs w:val="21"/>
          <w:highlight w:val="none"/>
          <w:lang w:val="en-US" w:eastAsia="zh-CN" w:bidi="ar-SA"/>
        </w:rPr>
        <w:t>7、竹类植物养护</w:t>
      </w:r>
      <w:bookmarkEnd w:id="26"/>
    </w:p>
    <w:p w14:paraId="2CA5A89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养护管理内容包括：浇灌与排水、断鞭与疏除、病虫害防治、松土与除草、施肥等。</w:t>
      </w:r>
    </w:p>
    <w:p w14:paraId="197EAA9F">
      <w:pPr>
        <w:widowControl w:val="0"/>
        <w:spacing w:line="360" w:lineRule="auto"/>
        <w:jc w:val="center"/>
        <w:rPr>
          <w:rFonts w:hint="eastAsia" w:ascii="宋体" w:hAnsi="宋体" w:eastAsia="宋体" w:cs="宋体"/>
          <w:kern w:val="0"/>
          <w:sz w:val="21"/>
          <w:szCs w:val="21"/>
          <w:highlight w:val="none"/>
          <w:lang w:val="en-US" w:eastAsia="zh-CN" w:bidi="ar-SA"/>
        </w:rPr>
      </w:pPr>
      <w:bookmarkStart w:id="28" w:name="_Toc332180866"/>
      <w:r>
        <w:rPr>
          <w:rFonts w:hint="eastAsia" w:ascii="宋体" w:hAnsi="宋体" w:eastAsia="宋体" w:cs="宋体"/>
          <w:kern w:val="0"/>
          <w:sz w:val="21"/>
          <w:szCs w:val="21"/>
          <w:highlight w:val="none"/>
          <w:lang w:val="en-US" w:eastAsia="zh-CN" w:bidi="ar-SA"/>
        </w:rPr>
        <w:t>7.1浇灌与排水</w:t>
      </w:r>
      <w:bookmarkEnd w:id="28"/>
    </w:p>
    <w:p w14:paraId="61E11BF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0"/>
          <w:sz w:val="21"/>
          <w:szCs w:val="21"/>
          <w:highlight w:val="none"/>
        </w:rPr>
        <w:t xml:space="preserve">7.1.1 </w:t>
      </w:r>
      <w:r>
        <w:rPr>
          <w:rFonts w:hint="eastAsia" w:ascii="宋体" w:hAnsi="宋体" w:eastAsia="宋体" w:cs="宋体"/>
          <w:kern w:val="2"/>
          <w:sz w:val="21"/>
          <w:szCs w:val="21"/>
          <w:highlight w:val="none"/>
        </w:rPr>
        <w:t>浇水应根据竹子生物学特性、长势、季节和土质状况，做到适地、适时、适量浇灌，确保生长期内无萎蔫现象。每年浇水6次以上，春季竹子萌发前要浇春水至少1次，冬季休眠前浇防冻水至少1次，遇到持续干旱的黄梅天，应浇行鞭水。</w:t>
      </w:r>
    </w:p>
    <w:p w14:paraId="0BDFAEC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7.1.2</w:t>
      </w:r>
      <w:r>
        <w:rPr>
          <w:rFonts w:hint="eastAsia" w:ascii="宋体" w:hAnsi="宋体" w:eastAsia="宋体" w:cs="宋体"/>
          <w:kern w:val="0"/>
          <w:sz w:val="21"/>
          <w:szCs w:val="21"/>
          <w:highlight w:val="none"/>
        </w:rPr>
        <w:t xml:space="preserve"> </w:t>
      </w:r>
      <w:r>
        <w:rPr>
          <w:rFonts w:hint="eastAsia" w:ascii="宋体" w:hAnsi="宋体" w:eastAsia="宋体" w:cs="宋体"/>
          <w:kern w:val="2"/>
          <w:sz w:val="21"/>
          <w:szCs w:val="21"/>
          <w:highlight w:val="none"/>
        </w:rPr>
        <w:t>根部积水应及时排出。耐涝性差的竹子应在6小时内排除积水，低洼易积水处应设置排水沟。</w:t>
      </w:r>
    </w:p>
    <w:p w14:paraId="654CB75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7.1.3</w:t>
      </w:r>
      <w:r>
        <w:rPr>
          <w:rFonts w:hint="eastAsia" w:ascii="宋体" w:hAnsi="宋体" w:eastAsia="宋体" w:cs="宋体"/>
          <w:kern w:val="0"/>
          <w:sz w:val="21"/>
          <w:szCs w:val="21"/>
          <w:highlight w:val="none"/>
        </w:rPr>
        <w:t xml:space="preserve"> </w:t>
      </w:r>
      <w:r>
        <w:rPr>
          <w:rFonts w:hint="eastAsia" w:ascii="宋体" w:hAnsi="宋体" w:eastAsia="宋体" w:cs="宋体"/>
          <w:kern w:val="2"/>
          <w:sz w:val="21"/>
          <w:szCs w:val="21"/>
          <w:highlight w:val="none"/>
        </w:rPr>
        <w:t>水源不得含有毒有害物质，提倡使用中水、雨水和河水浇灌。</w:t>
      </w:r>
    </w:p>
    <w:p w14:paraId="33A86609">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7.2 断鞭与疏除</w:t>
      </w:r>
    </w:p>
    <w:p w14:paraId="733E44B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7.2.1 竹林新、老竹生长比例恰当，每经过3 — 5年，应深翻、断鞭，将4年生以上的老鞭及每年砍伐后的竹蔸挖出。</w:t>
      </w:r>
    </w:p>
    <w:p w14:paraId="33BDA1E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7.2.2 竹林应加强抚育管理，保留适当密度，使竹林通风透光、生长健壮，无枯死竹。</w:t>
      </w:r>
    </w:p>
    <w:p w14:paraId="7CD2928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7.2.3 竹林过密应适当间伐或间移，使留竹分布均匀，并及时用土杂肥回填土坑，竹林应于每年初冬适量培土。</w:t>
      </w:r>
    </w:p>
    <w:p w14:paraId="4388F2D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7.2.4 间伐应在晚秋或冬季进行，间伐以保留4、5年生以下立竹，去除6年以上，尤其是10年生以上老竹的原则进行。</w:t>
      </w:r>
    </w:p>
    <w:p w14:paraId="0E8DABD9">
      <w:pPr>
        <w:widowControl w:val="0"/>
        <w:spacing w:line="360" w:lineRule="auto"/>
        <w:jc w:val="center"/>
        <w:rPr>
          <w:rFonts w:hint="eastAsia" w:ascii="宋体" w:hAnsi="宋体" w:eastAsia="宋体" w:cs="宋体"/>
          <w:kern w:val="0"/>
          <w:sz w:val="21"/>
          <w:szCs w:val="21"/>
          <w:highlight w:val="none"/>
          <w:lang w:val="en-US" w:eastAsia="zh-CN" w:bidi="ar-SA"/>
        </w:rPr>
      </w:pPr>
      <w:bookmarkStart w:id="29" w:name="_Toc332180867"/>
      <w:r>
        <w:rPr>
          <w:rFonts w:hint="eastAsia" w:ascii="宋体" w:hAnsi="宋体" w:eastAsia="宋体" w:cs="宋体"/>
          <w:kern w:val="0"/>
          <w:sz w:val="21"/>
          <w:szCs w:val="21"/>
          <w:highlight w:val="none"/>
          <w:lang w:val="en-US" w:eastAsia="zh-CN" w:bidi="ar-SA"/>
        </w:rPr>
        <w:t>7.3 病虫害防治</w:t>
      </w:r>
      <w:bookmarkEnd w:id="29"/>
    </w:p>
    <w:p w14:paraId="00264F3E">
      <w:pPr>
        <w:spacing w:line="360" w:lineRule="auto"/>
        <w:ind w:firstLine="420" w:firstLineChars="200"/>
        <w:rPr>
          <w:rFonts w:hint="eastAsia" w:ascii="宋体" w:hAnsi="宋体" w:eastAsia="宋体" w:cs="宋体"/>
          <w:kern w:val="2"/>
          <w:sz w:val="21"/>
          <w:szCs w:val="21"/>
          <w:highlight w:val="none"/>
        </w:rPr>
      </w:pPr>
      <w:bookmarkStart w:id="30" w:name="_Toc332180868"/>
      <w:r>
        <w:rPr>
          <w:rFonts w:hint="eastAsia" w:ascii="宋体" w:hAnsi="宋体" w:eastAsia="宋体" w:cs="宋体"/>
          <w:kern w:val="2"/>
          <w:sz w:val="21"/>
          <w:szCs w:val="21"/>
          <w:highlight w:val="none"/>
        </w:rPr>
        <w:t>7.3.1参照1.3.1执行。</w:t>
      </w:r>
    </w:p>
    <w:p w14:paraId="30339C8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7.3.2</w:t>
      </w:r>
      <w:r>
        <w:rPr>
          <w:rFonts w:hint="eastAsia" w:ascii="宋体" w:hAnsi="宋体" w:eastAsia="宋体" w:cs="宋体"/>
          <w:kern w:val="0"/>
          <w:sz w:val="21"/>
          <w:szCs w:val="21"/>
          <w:highlight w:val="none"/>
        </w:rPr>
        <w:t xml:space="preserve"> </w:t>
      </w:r>
      <w:r>
        <w:rPr>
          <w:rFonts w:hint="eastAsia" w:ascii="宋体" w:hAnsi="宋体" w:eastAsia="宋体" w:cs="宋体"/>
          <w:kern w:val="2"/>
          <w:sz w:val="21"/>
          <w:szCs w:val="21"/>
          <w:highlight w:val="none"/>
        </w:rPr>
        <w:t>竹类植物生长期，应注意防治竹竿锈病、竹丛枝病、竹煤污病、竹黑粉病等病害，以及竹茎扁蚜、竹蝗、舟蛾、毒蛾等害虫。冬季应加强园地清洁，减少越冬病菌和虫卵数量。</w:t>
      </w:r>
    </w:p>
    <w:p w14:paraId="3E4FF12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7.3.3</w:t>
      </w:r>
      <w:r>
        <w:rPr>
          <w:rFonts w:hint="eastAsia" w:ascii="宋体" w:hAnsi="宋体" w:eastAsia="宋体" w:cs="宋体"/>
          <w:kern w:val="0"/>
          <w:sz w:val="21"/>
          <w:szCs w:val="21"/>
          <w:highlight w:val="none"/>
        </w:rPr>
        <w:t xml:space="preserve"> </w:t>
      </w:r>
      <w:r>
        <w:rPr>
          <w:rFonts w:hint="eastAsia" w:ascii="宋体" w:hAnsi="宋体" w:eastAsia="宋体" w:cs="宋体"/>
          <w:kern w:val="2"/>
          <w:sz w:val="21"/>
          <w:szCs w:val="21"/>
          <w:highlight w:val="none"/>
        </w:rPr>
        <w:t>建立病虫害防治网络，及时进行预测预报，并做好台帐记录。</w:t>
      </w:r>
    </w:p>
    <w:p w14:paraId="1AC90D58">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7.4松土与除草</w:t>
      </w:r>
      <w:bookmarkEnd w:id="30"/>
    </w:p>
    <w:p w14:paraId="3508E17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7.4.1 除2 — 4月外，其他季节应及时清除竹园危害性杂草。</w:t>
      </w:r>
    </w:p>
    <w:p w14:paraId="02F65C6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7.4.2 每年应松土1次，松土应于6月—7月进行，深度不小于15cm，竹鞭不得裸露。</w:t>
      </w:r>
    </w:p>
    <w:p w14:paraId="4B5A1EFB">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 xml:space="preserve">7.4.3 </w:t>
      </w:r>
      <w:r>
        <w:rPr>
          <w:rFonts w:hint="eastAsia" w:ascii="宋体" w:hAnsi="宋体" w:eastAsia="宋体" w:cs="宋体"/>
          <w:kern w:val="0"/>
          <w:sz w:val="21"/>
          <w:szCs w:val="21"/>
          <w:highlight w:val="none"/>
        </w:rPr>
        <w:t>松土时应及时除去林内老鞭和竹篼、杂草、石块。</w:t>
      </w:r>
      <w:bookmarkStart w:id="31" w:name="_Toc332180869"/>
    </w:p>
    <w:p w14:paraId="6071BA3F">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7.5施肥</w:t>
      </w:r>
      <w:bookmarkEnd w:id="31"/>
    </w:p>
    <w:p w14:paraId="6A4EB76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7.5.1 全年应施基肥1次，追肥1 — 3次。</w:t>
      </w:r>
    </w:p>
    <w:p w14:paraId="446E3EC3">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7.5.2 冬季施肥应以酸性有机肥为主；春夏季追肥适宜施用尿素等速效肥，即3月、6月、9月</w:t>
      </w:r>
      <w:r>
        <w:rPr>
          <w:rFonts w:hint="eastAsia" w:ascii="宋体" w:hAnsi="宋体" w:eastAsia="宋体" w:cs="宋体"/>
          <w:kern w:val="0"/>
          <w:sz w:val="21"/>
          <w:szCs w:val="21"/>
          <w:highlight w:val="none"/>
        </w:rPr>
        <w:t>,每次宜</w:t>
      </w:r>
      <w:r>
        <w:rPr>
          <w:rFonts w:hint="eastAsia" w:ascii="宋体" w:hAnsi="宋体" w:eastAsia="宋体" w:cs="宋体"/>
          <w:kern w:val="2"/>
          <w:sz w:val="21"/>
          <w:szCs w:val="21"/>
          <w:highlight w:val="none"/>
        </w:rPr>
        <w:t>15-23g/m</w:t>
      </w:r>
      <w:r>
        <w:rPr>
          <w:rFonts w:hint="eastAsia" w:ascii="宋体" w:hAnsi="宋体" w:eastAsia="宋体" w:cs="宋体"/>
          <w:kern w:val="2"/>
          <w:sz w:val="21"/>
          <w:szCs w:val="21"/>
          <w:highlight w:val="none"/>
          <w:vertAlign w:val="superscript"/>
        </w:rPr>
        <w:t>2</w:t>
      </w:r>
      <w:r>
        <w:rPr>
          <w:rFonts w:hint="eastAsia" w:ascii="宋体" w:hAnsi="宋体" w:eastAsia="宋体" w:cs="宋体"/>
          <w:kern w:val="0"/>
          <w:sz w:val="21"/>
          <w:szCs w:val="21"/>
          <w:highlight w:val="none"/>
        </w:rPr>
        <w:t>。</w:t>
      </w:r>
    </w:p>
    <w:p w14:paraId="64ECCAB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7.5.3 提倡林下种植耐荫绿肥，锄下的嫩草宜埋入土中。</w:t>
      </w:r>
    </w:p>
    <w:p w14:paraId="1354841D">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8、多年生地被植物（含花镜）</w:t>
      </w:r>
    </w:p>
    <w:p w14:paraId="7BDD9BC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养护管理内容包括：浇灌与排水、修剪与疏除、病虫害防治、除草与切边、施肥等。</w:t>
      </w:r>
    </w:p>
    <w:p w14:paraId="57DFD4EB">
      <w:pPr>
        <w:widowControl w:val="0"/>
        <w:spacing w:line="360" w:lineRule="auto"/>
        <w:jc w:val="center"/>
        <w:rPr>
          <w:rFonts w:hint="eastAsia" w:ascii="宋体" w:hAnsi="宋体" w:eastAsia="宋体" w:cs="宋体"/>
          <w:kern w:val="0"/>
          <w:sz w:val="21"/>
          <w:szCs w:val="21"/>
          <w:highlight w:val="none"/>
          <w:lang w:val="en-US" w:eastAsia="zh-CN" w:bidi="ar-SA"/>
        </w:rPr>
      </w:pPr>
      <w:bookmarkStart w:id="32" w:name="_Toc332180843"/>
      <w:r>
        <w:rPr>
          <w:rFonts w:hint="eastAsia" w:ascii="宋体" w:hAnsi="宋体" w:eastAsia="宋体" w:cs="宋体"/>
          <w:kern w:val="0"/>
          <w:sz w:val="21"/>
          <w:szCs w:val="21"/>
          <w:highlight w:val="none"/>
          <w:lang w:val="en-US" w:eastAsia="zh-CN" w:bidi="ar-SA"/>
        </w:rPr>
        <w:t>8.1浇灌与排水</w:t>
      </w:r>
      <w:bookmarkEnd w:id="32"/>
    </w:p>
    <w:p w14:paraId="7141BD2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8.1.1 浇水应视土质状况、植物习性和生长情况及时浇灌，土壤含水量应保持在50%-60%。</w:t>
      </w:r>
    </w:p>
    <w:p w14:paraId="04FF143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8.1.2 连续15天无降雨的情况下，气温在10-25℃时，每半月至少浇水1次；气温在25℃-35℃时，每周至少浇水1次；气温在35℃以上时, 每周至少浇水2次；冬季浇水每月不少于1次。</w:t>
      </w:r>
    </w:p>
    <w:p w14:paraId="45A7AB4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8.1.3 浇水必须湿透根系层，浸湿土层应大于5cm。</w:t>
      </w:r>
    </w:p>
    <w:p w14:paraId="08600FA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8.1.4 沙质土壤应勤浇水，粘质土壤应合理浇水。</w:t>
      </w:r>
    </w:p>
    <w:p w14:paraId="5B918F5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8.1.5 肉质根花卉应少浇水，草本花卉应勤浇水。</w:t>
      </w:r>
    </w:p>
    <w:p w14:paraId="5D6BDFD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8.1.6 营养生长和生殖生长时应多浇水，盛花期可少浇水。</w:t>
      </w:r>
    </w:p>
    <w:p w14:paraId="151D2F4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8.1.7 根部积水应及时排出，耐涝性差的地被应该在6小时内排除积水，低洼易积水处应设置排水沟。</w:t>
      </w:r>
    </w:p>
    <w:p w14:paraId="1709310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8.1.8 水源不得含有毒有害物质，提倡使用中水、雨水和河水浇灌。</w:t>
      </w:r>
    </w:p>
    <w:p w14:paraId="40160036">
      <w:pPr>
        <w:widowControl w:val="0"/>
        <w:spacing w:line="360" w:lineRule="auto"/>
        <w:jc w:val="center"/>
        <w:rPr>
          <w:rFonts w:hint="eastAsia" w:ascii="宋体" w:hAnsi="宋体" w:eastAsia="宋体" w:cs="宋体"/>
          <w:kern w:val="0"/>
          <w:sz w:val="21"/>
          <w:szCs w:val="21"/>
          <w:highlight w:val="none"/>
          <w:lang w:val="en-US" w:eastAsia="zh-CN" w:bidi="ar-SA"/>
        </w:rPr>
      </w:pPr>
      <w:bookmarkStart w:id="33" w:name="_Toc332180844"/>
      <w:r>
        <w:rPr>
          <w:rFonts w:hint="eastAsia" w:ascii="宋体" w:hAnsi="宋体" w:eastAsia="宋体" w:cs="宋体"/>
          <w:kern w:val="0"/>
          <w:sz w:val="21"/>
          <w:szCs w:val="21"/>
          <w:highlight w:val="none"/>
          <w:lang w:val="en-US" w:eastAsia="zh-CN" w:bidi="ar-SA"/>
        </w:rPr>
        <w:t>8.2 修剪</w:t>
      </w:r>
      <w:bookmarkEnd w:id="33"/>
      <w:r>
        <w:rPr>
          <w:rFonts w:hint="eastAsia" w:ascii="宋体" w:hAnsi="宋体" w:eastAsia="宋体" w:cs="宋体"/>
          <w:kern w:val="0"/>
          <w:sz w:val="21"/>
          <w:szCs w:val="21"/>
          <w:highlight w:val="none"/>
          <w:lang w:val="en-US" w:eastAsia="zh-CN" w:bidi="ar-SA"/>
        </w:rPr>
        <w:t>与疏除</w:t>
      </w:r>
    </w:p>
    <w:p w14:paraId="4B67D59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8.2.1 应按照原设计意图、景观需要和生长状况，及时对生长过密、过高植物进行疏除或修剪，对影响景观的干枯枝叶进行清除。</w:t>
      </w:r>
    </w:p>
    <w:p w14:paraId="0081F09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8.2.2 常见的整形修剪手法有摘心、除芽和修枝。</w:t>
      </w:r>
    </w:p>
    <w:p w14:paraId="1AAEE3D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8.2.3 摘除枝梢顶芽，促进分枝生长，防倒伏。</w:t>
      </w:r>
    </w:p>
    <w:p w14:paraId="66BE88F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8.2.4 剥除过多的腋芽，促使开花大而充实。</w:t>
      </w:r>
    </w:p>
    <w:p w14:paraId="357123B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8.2.5 剪除徒长枝、残花、枯枝、病虫枝和生长过旺枝条，保证最佳景观效果。</w:t>
      </w:r>
    </w:p>
    <w:p w14:paraId="5E205B4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8.2.6 宿根花卉每3-5年可重新分株复壮，翻种1次。</w:t>
      </w:r>
    </w:p>
    <w:p w14:paraId="4477C6EA">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8.3 病虫害防治</w:t>
      </w:r>
    </w:p>
    <w:p w14:paraId="733D912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8.3.1 每年防治病虫害5次以上，枝叶受害率小于3%，其余参照3.3.1执行。</w:t>
      </w:r>
    </w:p>
    <w:p w14:paraId="2D9189E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8.3.2 应重点防治地下害虫及食叶害虫。</w:t>
      </w:r>
    </w:p>
    <w:p w14:paraId="315F5D7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8.3.3 建立病虫害防治网络，及时进行预测预报，并做好台帐记录。</w:t>
      </w:r>
    </w:p>
    <w:p w14:paraId="6EE85F21">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8.4 除草与切边</w:t>
      </w:r>
    </w:p>
    <w:p w14:paraId="19F618D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参照4.4执行。</w:t>
      </w:r>
    </w:p>
    <w:p w14:paraId="2D9E9AC6">
      <w:pPr>
        <w:widowControl w:val="0"/>
        <w:spacing w:line="360" w:lineRule="auto"/>
        <w:jc w:val="center"/>
        <w:rPr>
          <w:rFonts w:hint="eastAsia" w:ascii="宋体" w:hAnsi="宋体" w:eastAsia="宋体" w:cs="宋体"/>
          <w:kern w:val="0"/>
          <w:sz w:val="21"/>
          <w:szCs w:val="21"/>
          <w:highlight w:val="none"/>
          <w:lang w:val="en-US" w:eastAsia="zh-CN" w:bidi="ar-SA"/>
        </w:rPr>
      </w:pPr>
      <w:bookmarkStart w:id="34" w:name="_Toc332180845"/>
      <w:r>
        <w:rPr>
          <w:rFonts w:hint="eastAsia" w:ascii="宋体" w:hAnsi="宋体" w:eastAsia="宋体" w:cs="宋体"/>
          <w:kern w:val="0"/>
          <w:sz w:val="21"/>
          <w:szCs w:val="21"/>
          <w:highlight w:val="none"/>
          <w:lang w:val="en-US" w:eastAsia="zh-CN" w:bidi="ar-SA"/>
        </w:rPr>
        <w:t>8.5 施肥</w:t>
      </w:r>
      <w:bookmarkEnd w:id="34"/>
    </w:p>
    <w:p w14:paraId="09C689D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8.5.1 施肥应根据土质状况、植物品种和生长状况适时适量施肥。</w:t>
      </w:r>
    </w:p>
    <w:p w14:paraId="309BD7E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8.5.2 休眠期施基肥，生长期施追肥，花灌木花前、花后补施花肥。越冬休眠前1个月至2个月宜至少追肥一次。</w:t>
      </w:r>
    </w:p>
    <w:p w14:paraId="2DB0841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8.5.3 基肥应采用腐熟有机肥，追肥应以复合肥为主。</w:t>
      </w:r>
    </w:p>
    <w:p w14:paraId="29F59126">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8.5.4 施肥量应视植物品种、生长情况和设计意图而定。一般情况下，基肥施用量</w:t>
      </w:r>
      <w:r>
        <w:rPr>
          <w:rFonts w:hint="eastAsia" w:ascii="宋体" w:hAnsi="宋体" w:eastAsia="宋体" w:cs="宋体"/>
          <w:kern w:val="0"/>
          <w:sz w:val="21"/>
          <w:szCs w:val="21"/>
          <w:highlight w:val="none"/>
        </w:rPr>
        <w:t>0.5kg/㎡，追肥施用量不超过30g/㎡。</w:t>
      </w:r>
    </w:p>
    <w:p w14:paraId="7CFA61B5">
      <w:pPr>
        <w:spacing w:line="360" w:lineRule="auto"/>
        <w:rPr>
          <w:rFonts w:hint="eastAsia" w:ascii="宋体" w:hAnsi="宋体" w:eastAsia="宋体" w:cs="宋体"/>
          <w:kern w:val="2"/>
          <w:sz w:val="21"/>
          <w:szCs w:val="21"/>
          <w:highlight w:val="none"/>
        </w:rPr>
      </w:pPr>
    </w:p>
    <w:bookmarkEnd w:id="27"/>
    <w:p w14:paraId="136682E3">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9、 一、生草花</w:t>
      </w:r>
    </w:p>
    <w:p w14:paraId="3BD21722">
      <w:pPr>
        <w:spacing w:line="360" w:lineRule="auto"/>
        <w:ind w:firstLine="420" w:firstLineChars="200"/>
        <w:rPr>
          <w:rFonts w:hint="eastAsia" w:ascii="宋体" w:hAnsi="宋体" w:eastAsia="宋体" w:cs="宋体"/>
          <w:kern w:val="2"/>
          <w:sz w:val="21"/>
          <w:szCs w:val="21"/>
          <w:highlight w:val="none"/>
        </w:rPr>
      </w:pPr>
      <w:bookmarkStart w:id="35" w:name="_Toc332180837"/>
      <w:r>
        <w:rPr>
          <w:rFonts w:hint="eastAsia" w:ascii="宋体" w:hAnsi="宋体" w:eastAsia="宋体" w:cs="宋体"/>
          <w:kern w:val="2"/>
          <w:sz w:val="21"/>
          <w:szCs w:val="21"/>
          <w:highlight w:val="none"/>
        </w:rPr>
        <w:t>养护管理内容包括：浇灌与排水、修剪与疏除、病虫害防治、除草与切边、施肥等。</w:t>
      </w:r>
    </w:p>
    <w:p w14:paraId="76F0B8C8">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9.1 浇灌与排水</w:t>
      </w:r>
      <w:bookmarkEnd w:id="35"/>
    </w:p>
    <w:p w14:paraId="68F3B414">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参照8.1执行。</w:t>
      </w:r>
    </w:p>
    <w:p w14:paraId="0181B094">
      <w:pPr>
        <w:widowControl w:val="0"/>
        <w:spacing w:line="360" w:lineRule="auto"/>
        <w:jc w:val="center"/>
        <w:rPr>
          <w:rFonts w:hint="eastAsia" w:ascii="宋体" w:hAnsi="宋体" w:eastAsia="宋体" w:cs="宋体"/>
          <w:kern w:val="0"/>
          <w:sz w:val="21"/>
          <w:szCs w:val="21"/>
          <w:highlight w:val="none"/>
          <w:lang w:val="en-US" w:eastAsia="zh-CN" w:bidi="ar-SA"/>
        </w:rPr>
      </w:pPr>
      <w:bookmarkStart w:id="36" w:name="_Toc332180838"/>
      <w:r>
        <w:rPr>
          <w:rFonts w:hint="eastAsia" w:ascii="宋体" w:hAnsi="宋体" w:eastAsia="宋体" w:cs="宋体"/>
          <w:kern w:val="0"/>
          <w:sz w:val="21"/>
          <w:szCs w:val="21"/>
          <w:highlight w:val="none"/>
          <w:lang w:val="en-US" w:eastAsia="zh-CN" w:bidi="ar-SA"/>
        </w:rPr>
        <w:t>9.2 病虫害防治</w:t>
      </w:r>
      <w:bookmarkEnd w:id="36"/>
    </w:p>
    <w:p w14:paraId="2419F70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参照8.3执行。</w:t>
      </w:r>
    </w:p>
    <w:p w14:paraId="29433ACC">
      <w:pPr>
        <w:widowControl w:val="0"/>
        <w:spacing w:line="360" w:lineRule="auto"/>
        <w:jc w:val="center"/>
        <w:rPr>
          <w:rFonts w:hint="eastAsia" w:ascii="宋体" w:hAnsi="宋体" w:eastAsia="宋体" w:cs="宋体"/>
          <w:kern w:val="0"/>
          <w:sz w:val="21"/>
          <w:szCs w:val="21"/>
          <w:highlight w:val="none"/>
          <w:lang w:val="en-US" w:eastAsia="zh-CN" w:bidi="ar-SA"/>
        </w:rPr>
      </w:pPr>
      <w:bookmarkStart w:id="37" w:name="_Toc332180839"/>
      <w:r>
        <w:rPr>
          <w:rFonts w:hint="eastAsia" w:ascii="宋体" w:hAnsi="宋体" w:eastAsia="宋体" w:cs="宋体"/>
          <w:kern w:val="0"/>
          <w:sz w:val="21"/>
          <w:szCs w:val="21"/>
          <w:highlight w:val="none"/>
          <w:lang w:val="en-US" w:eastAsia="zh-CN" w:bidi="ar-SA"/>
        </w:rPr>
        <w:t>9.3 松土与除草</w:t>
      </w:r>
      <w:bookmarkEnd w:id="37"/>
    </w:p>
    <w:p w14:paraId="21F6F1F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9.3.1 草花换茬间隔期，土壤应进行翻挖、平整和消毒，但间隔期不得超过7天（遇阴雨天顺延）。</w:t>
      </w:r>
    </w:p>
    <w:p w14:paraId="7A019ED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9.3.2 表层土壤保持疏松，踩踏板结后应及时松土。</w:t>
      </w:r>
    </w:p>
    <w:p w14:paraId="3DA458A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9.3.3 杂草应控制在不影响景观效果范围内。</w:t>
      </w:r>
    </w:p>
    <w:p w14:paraId="3D31601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9.3.4 除草应除早、除小，杂草需连根拔出。</w:t>
      </w:r>
    </w:p>
    <w:p w14:paraId="004E7E23">
      <w:pPr>
        <w:widowControl w:val="0"/>
        <w:spacing w:line="360" w:lineRule="auto"/>
        <w:jc w:val="center"/>
        <w:rPr>
          <w:rFonts w:hint="eastAsia" w:ascii="宋体" w:hAnsi="宋体" w:eastAsia="宋体" w:cs="宋体"/>
          <w:kern w:val="0"/>
          <w:sz w:val="21"/>
          <w:szCs w:val="21"/>
          <w:highlight w:val="none"/>
          <w:lang w:val="en-US" w:eastAsia="zh-CN" w:bidi="ar-SA"/>
        </w:rPr>
      </w:pPr>
      <w:bookmarkStart w:id="38" w:name="_Toc332180840"/>
      <w:r>
        <w:rPr>
          <w:rFonts w:hint="eastAsia" w:ascii="宋体" w:hAnsi="宋体" w:eastAsia="宋体" w:cs="宋体"/>
          <w:kern w:val="0"/>
          <w:sz w:val="21"/>
          <w:szCs w:val="21"/>
          <w:highlight w:val="none"/>
          <w:lang w:val="en-US" w:eastAsia="zh-CN" w:bidi="ar-SA"/>
        </w:rPr>
        <w:t>9.4施肥</w:t>
      </w:r>
      <w:bookmarkEnd w:id="38"/>
    </w:p>
    <w:p w14:paraId="628A9EB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w:t>
      </w:r>
      <w:r>
        <w:rPr>
          <w:rFonts w:hint="eastAsia" w:ascii="宋体" w:hAnsi="宋体" w:eastAsia="宋体" w:cs="宋体"/>
          <w:kern w:val="0"/>
          <w:sz w:val="21"/>
          <w:szCs w:val="21"/>
          <w:highlight w:val="none"/>
        </w:rPr>
        <w:t xml:space="preserve">.4.1 </w:t>
      </w:r>
      <w:r>
        <w:rPr>
          <w:rFonts w:hint="eastAsia" w:ascii="宋体" w:hAnsi="宋体" w:eastAsia="宋体" w:cs="宋体"/>
          <w:kern w:val="2"/>
          <w:sz w:val="21"/>
          <w:szCs w:val="21"/>
          <w:highlight w:val="none"/>
        </w:rPr>
        <w:t>视植物生长状况，适时、适量进行施肥。</w:t>
      </w:r>
    </w:p>
    <w:p w14:paraId="36C14833">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9.4.2 草花更换后需每月追肥1次。施肥可采用撒施和喷施。肥料可采用复合肥，施肥量不少于15g/m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w:t>
      </w:r>
    </w:p>
    <w:p w14:paraId="1C8D6D5C">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 xml:space="preserve">9.4.3 </w:t>
      </w:r>
      <w:r>
        <w:rPr>
          <w:rFonts w:hint="eastAsia" w:ascii="宋体" w:hAnsi="宋体" w:eastAsia="宋体" w:cs="宋体"/>
          <w:kern w:val="0"/>
          <w:sz w:val="21"/>
          <w:szCs w:val="21"/>
          <w:highlight w:val="none"/>
        </w:rPr>
        <w:t>花卉花蕾露色前、后适当施追肥，盛花期后不宜施肥。</w:t>
      </w:r>
    </w:p>
    <w:p w14:paraId="0349574F">
      <w:pPr>
        <w:widowControl w:val="0"/>
        <w:spacing w:line="360" w:lineRule="auto"/>
        <w:jc w:val="center"/>
        <w:rPr>
          <w:rFonts w:hint="eastAsia" w:ascii="宋体" w:hAnsi="宋体" w:eastAsia="宋体" w:cs="宋体"/>
          <w:kern w:val="0"/>
          <w:sz w:val="21"/>
          <w:szCs w:val="21"/>
          <w:highlight w:val="none"/>
          <w:lang w:val="en-US" w:eastAsia="zh-CN" w:bidi="ar-SA"/>
        </w:rPr>
      </w:pPr>
      <w:bookmarkStart w:id="39" w:name="_Toc332180841"/>
      <w:r>
        <w:rPr>
          <w:rFonts w:hint="eastAsia" w:ascii="宋体" w:hAnsi="宋体" w:eastAsia="宋体" w:cs="宋体"/>
          <w:kern w:val="0"/>
          <w:sz w:val="21"/>
          <w:szCs w:val="21"/>
          <w:highlight w:val="none"/>
          <w:lang w:val="en-US" w:eastAsia="zh-CN" w:bidi="ar-SA"/>
        </w:rPr>
        <w:t>9.5 补植、换茬</w:t>
      </w:r>
      <w:bookmarkEnd w:id="39"/>
    </w:p>
    <w:p w14:paraId="1E1427D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9.5.1 缺株面积超过0.5m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，必须进行补植。补植草花应同品种同色系。</w:t>
      </w:r>
    </w:p>
    <w:p w14:paraId="50E5EF9B">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9.5.2 及时清除残花，当残花量大于50%，必须进行换茬。换茬间隔期间不得超过7天（遇阴雨天顺延）</w:t>
      </w:r>
    </w:p>
    <w:p w14:paraId="4FFD720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9.5.3 草花换茬次数根据绿地等级而定，一级绿地不少于6次/年，二级绿地不少于4次/年。新换草花的开花率需达到30%以上。</w:t>
      </w:r>
    </w:p>
    <w:p w14:paraId="490074C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9.5.4草花盛花期的开花率应在85%以上，种植密度以黄土不裸露为宜。</w:t>
      </w:r>
    </w:p>
    <w:p w14:paraId="0306A41E">
      <w:pPr>
        <w:spacing w:line="360" w:lineRule="auto"/>
        <w:rPr>
          <w:rFonts w:hint="eastAsia" w:ascii="宋体" w:hAnsi="宋体" w:eastAsia="宋体" w:cs="宋体"/>
          <w:b/>
          <w:kern w:val="2"/>
          <w:sz w:val="21"/>
          <w:szCs w:val="21"/>
          <w:highlight w:val="none"/>
        </w:rPr>
      </w:pPr>
    </w:p>
    <w:p w14:paraId="28403DFC">
      <w:pPr>
        <w:widowControl w:val="0"/>
        <w:spacing w:line="360" w:lineRule="auto"/>
        <w:jc w:val="center"/>
        <w:rPr>
          <w:rFonts w:hint="eastAsia" w:ascii="宋体" w:hAnsi="宋体" w:eastAsia="宋体" w:cs="宋体"/>
          <w:kern w:val="0"/>
          <w:sz w:val="21"/>
          <w:szCs w:val="21"/>
          <w:highlight w:val="none"/>
          <w:lang w:val="en-US" w:eastAsia="zh-CN" w:bidi="ar-SA"/>
        </w:rPr>
      </w:pPr>
      <w:bookmarkStart w:id="40" w:name="_Toc332180846"/>
      <w:r>
        <w:rPr>
          <w:rFonts w:hint="eastAsia" w:ascii="宋体" w:hAnsi="宋体" w:eastAsia="宋体" w:cs="宋体"/>
          <w:kern w:val="0"/>
          <w:sz w:val="21"/>
          <w:szCs w:val="21"/>
          <w:highlight w:val="none"/>
          <w:lang w:val="en-US" w:eastAsia="zh-CN" w:bidi="ar-SA"/>
        </w:rPr>
        <w:t>10、草坪</w:t>
      </w:r>
      <w:bookmarkEnd w:id="40"/>
    </w:p>
    <w:p w14:paraId="5918A371">
      <w:pPr>
        <w:spacing w:line="360" w:lineRule="auto"/>
        <w:ind w:firstLine="420" w:firstLineChars="200"/>
        <w:rPr>
          <w:rFonts w:hint="eastAsia" w:ascii="宋体" w:hAnsi="宋体" w:eastAsia="宋体" w:cs="宋体"/>
          <w:kern w:val="2"/>
          <w:sz w:val="21"/>
          <w:szCs w:val="21"/>
          <w:highlight w:val="none"/>
        </w:rPr>
      </w:pPr>
      <w:bookmarkStart w:id="41" w:name="_Toc332180847"/>
      <w:r>
        <w:rPr>
          <w:rFonts w:hint="eastAsia" w:ascii="宋体" w:hAnsi="宋体" w:eastAsia="宋体" w:cs="宋体"/>
          <w:kern w:val="2"/>
          <w:sz w:val="21"/>
          <w:szCs w:val="21"/>
          <w:highlight w:val="none"/>
        </w:rPr>
        <w:t>养护管理内容包括：浇灌与排水、修剪、病虫害防治、除草与切边、施肥、追播、复壮等。</w:t>
      </w:r>
    </w:p>
    <w:p w14:paraId="04C1FACE">
      <w:pPr>
        <w:widowControl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10.1 浇灌与排水</w:t>
      </w:r>
      <w:bookmarkEnd w:id="41"/>
    </w:p>
    <w:p w14:paraId="2C5BE0D5">
      <w:pPr>
        <w:spacing w:line="360" w:lineRule="auto"/>
        <w:ind w:firstLine="420" w:firstLineChars="200"/>
        <w:rPr>
          <w:rFonts w:hint="eastAsia" w:ascii="宋体" w:hAnsi="宋体" w:eastAsia="宋体" w:cs="宋体"/>
          <w:kern w:val="2"/>
          <w:sz w:val="21"/>
          <w:szCs w:val="21"/>
          <w:highlight w:val="none"/>
        </w:rPr>
      </w:pPr>
      <w:bookmarkStart w:id="42" w:name="_Toc332180848"/>
      <w:r>
        <w:rPr>
          <w:rFonts w:hint="eastAsia" w:ascii="宋体" w:hAnsi="宋体" w:eastAsia="宋体" w:cs="宋体"/>
          <w:kern w:val="2"/>
          <w:sz w:val="21"/>
          <w:szCs w:val="21"/>
          <w:highlight w:val="none"/>
        </w:rPr>
        <w:t>10.1.1 应根据立地条件、季节差异、草坪习性和生长状况及时浇灌，土壤含水量应保持在50-60%范围。当叶片发生萎蔫时，应及时浇水，每年浇水至少10次以上。每年春季草坪萌发前要浇春水至少1次，冬季休眠前浇防冻水至少1次，5月至10月期间，连续15天无降雨应浇透水1次。</w:t>
      </w:r>
    </w:p>
    <w:bookmarkEnd w:id="42"/>
    <w:p w14:paraId="6FF3A5D0">
      <w:pPr>
        <w:spacing w:line="360" w:lineRule="auto"/>
        <w:ind w:firstLine="420" w:firstLineChars="200"/>
        <w:rPr>
          <w:rFonts w:hint="eastAsia" w:ascii="宋体" w:hAnsi="宋体" w:eastAsia="宋体" w:cs="宋体"/>
          <w:kern w:val="2"/>
          <w:sz w:val="21"/>
          <w:szCs w:val="21"/>
          <w:highlight w:val="none"/>
        </w:rPr>
      </w:pPr>
      <w:bookmarkStart w:id="43" w:name="_Toc332180849"/>
      <w:r>
        <w:rPr>
          <w:rFonts w:hint="eastAsia" w:ascii="宋体" w:hAnsi="宋体" w:eastAsia="宋体" w:cs="宋体"/>
          <w:kern w:val="2"/>
          <w:sz w:val="21"/>
          <w:szCs w:val="21"/>
          <w:highlight w:val="none"/>
        </w:rPr>
        <w:t>10.1.2 浇水必须湿透根系层，浸湿土层应大于5cm；沙质土壤应勤浇水，粘质土壤应合理浇水。</w:t>
      </w:r>
      <w:bookmarkEnd w:id="43"/>
    </w:p>
    <w:p w14:paraId="6294E85E">
      <w:pPr>
        <w:spacing w:line="360" w:lineRule="auto"/>
        <w:ind w:firstLine="420" w:firstLineChars="200"/>
        <w:rPr>
          <w:rFonts w:hint="eastAsia" w:ascii="宋体" w:hAnsi="宋体" w:eastAsia="宋体" w:cs="宋体"/>
          <w:kern w:val="2"/>
          <w:sz w:val="21"/>
          <w:szCs w:val="21"/>
          <w:highlight w:val="none"/>
        </w:rPr>
      </w:pPr>
      <w:bookmarkStart w:id="44" w:name="_Toc332180850"/>
      <w:r>
        <w:rPr>
          <w:rFonts w:hint="eastAsia" w:ascii="宋体" w:hAnsi="宋体" w:eastAsia="宋体" w:cs="宋体"/>
          <w:kern w:val="2"/>
          <w:sz w:val="21"/>
          <w:szCs w:val="21"/>
          <w:highlight w:val="none"/>
        </w:rPr>
        <w:t>10.1.3 浇水必须湿透根系层，</w:t>
      </w:r>
      <w:r>
        <w:rPr>
          <w:rFonts w:hint="eastAsia" w:ascii="宋体" w:hAnsi="宋体" w:eastAsia="宋体" w:cs="宋体"/>
          <w:kern w:val="0"/>
          <w:sz w:val="21"/>
          <w:szCs w:val="21"/>
          <w:highlight w:val="none"/>
        </w:rPr>
        <w:t>浸湿土层应大于5cm</w:t>
      </w:r>
      <w:r>
        <w:rPr>
          <w:rFonts w:hint="eastAsia" w:ascii="宋体" w:hAnsi="宋体" w:eastAsia="宋体" w:cs="宋体"/>
          <w:kern w:val="2"/>
          <w:sz w:val="21"/>
          <w:szCs w:val="21"/>
          <w:highlight w:val="none"/>
        </w:rPr>
        <w:t>。</w:t>
      </w:r>
      <w:bookmarkEnd w:id="44"/>
    </w:p>
    <w:p w14:paraId="6DE4300F">
      <w:pPr>
        <w:spacing w:line="360" w:lineRule="auto"/>
        <w:ind w:firstLine="420" w:firstLineChars="200"/>
        <w:rPr>
          <w:rFonts w:hint="eastAsia" w:ascii="宋体" w:hAnsi="宋体" w:eastAsia="宋体" w:cs="宋体"/>
          <w:kern w:val="2"/>
          <w:sz w:val="21"/>
          <w:szCs w:val="21"/>
          <w:highlight w:val="none"/>
        </w:rPr>
      </w:pPr>
      <w:bookmarkStart w:id="45" w:name="_Toc332180851"/>
      <w:r>
        <w:rPr>
          <w:rFonts w:hint="eastAsia" w:ascii="宋体" w:hAnsi="宋体" w:eastAsia="宋体" w:cs="宋体"/>
          <w:kern w:val="2"/>
          <w:sz w:val="21"/>
          <w:szCs w:val="21"/>
          <w:highlight w:val="none"/>
        </w:rPr>
        <w:t>10.1.3 雨后积水应及时排除，积水时间不能超过1小时。</w:t>
      </w:r>
      <w:bookmarkEnd w:id="45"/>
    </w:p>
    <w:p w14:paraId="534B63E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10.1.4 绿地内应逐步完善喷灌或滴管系统。</w:t>
      </w:r>
    </w:p>
    <w:p w14:paraId="38AD1B33">
      <w:pPr>
        <w:widowControl w:val="0"/>
        <w:spacing w:line="360" w:lineRule="auto"/>
        <w:jc w:val="center"/>
        <w:rPr>
          <w:rFonts w:hint="eastAsia" w:ascii="宋体" w:hAnsi="宋体" w:eastAsia="宋体" w:cs="宋体"/>
          <w:kern w:val="0"/>
          <w:sz w:val="21"/>
          <w:szCs w:val="21"/>
          <w:highlight w:val="none"/>
          <w:lang w:val="en-US" w:eastAsia="zh-CN" w:bidi="ar-SA"/>
        </w:rPr>
      </w:pPr>
      <w:bookmarkStart w:id="46" w:name="_Toc332180852"/>
      <w:r>
        <w:rPr>
          <w:rFonts w:hint="eastAsia" w:ascii="宋体" w:hAnsi="宋体" w:eastAsia="宋体" w:cs="宋体"/>
          <w:kern w:val="0"/>
          <w:sz w:val="21"/>
          <w:szCs w:val="21"/>
          <w:highlight w:val="none"/>
          <w:lang w:val="en-US" w:eastAsia="zh-CN" w:bidi="ar-SA"/>
        </w:rPr>
        <w:t>10.2 修剪</w:t>
      </w:r>
      <w:bookmarkEnd w:id="46"/>
    </w:p>
    <w:p w14:paraId="54ACE54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10.2.1 草坪应定期修剪，修剪高度应当一致，边缘整齐。要根据暖季型草坪、冷季型草坪和混播草坪的不同生长习性，及时进行修剪。一般情况下常州地区每年修剪15次以上，每年草坪越冬前应重修剪1次，5-10月期间，每10-15天应修剪1次。一般草坪和杂草型草坪每年应修剪5次以上，越冬前应重修剪1次。</w:t>
      </w:r>
    </w:p>
    <w:p w14:paraId="176B7BA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10.2.2</w:t>
      </w:r>
      <w:r>
        <w:rPr>
          <w:rFonts w:hint="eastAsia" w:ascii="宋体" w:hAnsi="宋体" w:eastAsia="宋体" w:cs="宋体"/>
          <w:kern w:val="0"/>
          <w:sz w:val="21"/>
          <w:szCs w:val="21"/>
          <w:highlight w:val="none"/>
        </w:rPr>
        <w:t xml:space="preserve"> </w:t>
      </w:r>
      <w:r>
        <w:rPr>
          <w:rFonts w:hint="eastAsia" w:ascii="宋体" w:hAnsi="宋体" w:eastAsia="宋体" w:cs="宋体"/>
          <w:kern w:val="2"/>
          <w:sz w:val="21"/>
          <w:szCs w:val="21"/>
          <w:highlight w:val="none"/>
        </w:rPr>
        <w:t>草坪生长季节应采用条纹状交叉修剪方式，按1/3原则进行适时修剪。冷季型草坪留茬高度不超过6-7cm，暖季型草坪留茬高度不超过4-5cm。当草坪实际高度超过额定高度1/3时，应进行修剪。混播草坪的低修剪应根据气候条件，在2月底至4月上旬间进行，降低留茬高度，以确保暖季型草坪出芽。</w:t>
      </w:r>
    </w:p>
    <w:p w14:paraId="3C79B789">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10.2.3 修剪机具刀刃必须锋利，剪口应无撕裂现象。</w:t>
      </w:r>
    </w:p>
    <w:p w14:paraId="3A3258C5">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10.2.4 雨后或叶面有露水或刚浇水的草坪不宜修剪。</w:t>
      </w:r>
    </w:p>
    <w:p w14:paraId="4099810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10.2.5 修剪后，草</w:t>
      </w:r>
      <w:r>
        <w:rPr>
          <w:rFonts w:hint="eastAsia" w:ascii="宋体" w:hAnsi="宋体" w:eastAsia="宋体" w:cs="宋体"/>
          <w:kern w:val="0"/>
          <w:sz w:val="21"/>
          <w:szCs w:val="21"/>
          <w:highlight w:val="none"/>
        </w:rPr>
        <w:t>屑应</w:t>
      </w:r>
      <w:r>
        <w:rPr>
          <w:rFonts w:hint="eastAsia" w:ascii="宋体" w:hAnsi="宋体" w:eastAsia="宋体" w:cs="宋体"/>
          <w:kern w:val="2"/>
          <w:sz w:val="21"/>
          <w:szCs w:val="21"/>
          <w:highlight w:val="none"/>
        </w:rPr>
        <w:t>及时清理，确保工完场地清。</w:t>
      </w:r>
    </w:p>
    <w:p w14:paraId="399B99D4">
      <w:pPr>
        <w:widowControl w:val="0"/>
        <w:spacing w:line="360" w:lineRule="auto"/>
        <w:jc w:val="center"/>
        <w:rPr>
          <w:rFonts w:hint="eastAsia" w:ascii="宋体" w:hAnsi="宋体" w:eastAsia="宋体" w:cs="宋体"/>
          <w:kern w:val="0"/>
          <w:sz w:val="21"/>
          <w:szCs w:val="21"/>
          <w:highlight w:val="none"/>
          <w:lang w:val="en-US" w:eastAsia="zh-CN" w:bidi="ar-SA"/>
        </w:rPr>
      </w:pPr>
      <w:bookmarkStart w:id="47" w:name="_Toc332180853"/>
      <w:r>
        <w:rPr>
          <w:rFonts w:hint="eastAsia" w:ascii="宋体" w:hAnsi="宋体" w:eastAsia="宋体" w:cs="宋体"/>
          <w:kern w:val="0"/>
          <w:sz w:val="21"/>
          <w:szCs w:val="21"/>
          <w:highlight w:val="none"/>
          <w:lang w:val="en-US" w:eastAsia="zh-CN" w:bidi="ar-SA"/>
        </w:rPr>
        <w:t>10.3病虫害防治</w:t>
      </w:r>
      <w:bookmarkEnd w:id="47"/>
    </w:p>
    <w:p w14:paraId="43DEF59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10.3.1 每年防治病虫害5次以上，特别是地下害虫。草坪整体受害率应小于5%，其余参照3.3.1执行。</w:t>
      </w:r>
    </w:p>
    <w:p w14:paraId="6B8E79C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10.3.2 春秋季节应注意防治刺吸类害虫如蚜虫、飞虱、叶蝉等，应注意白粉病、锈病、褐斑病等病害的预防；高温季节应注意蛴螬、斜纹夜蛾、淡剑夜蛾、草地螟等害虫，多雨季节应注意腐霉病、粘菌、霜霉病等病害。</w:t>
      </w:r>
    </w:p>
    <w:p w14:paraId="5D95123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10.3.5 建立病虫害防治网络，及时进行预测预报，并做好台帐记录。</w:t>
      </w:r>
    </w:p>
    <w:p w14:paraId="2A8AFF6D">
      <w:pPr>
        <w:widowControl w:val="0"/>
        <w:spacing w:line="360" w:lineRule="auto"/>
        <w:jc w:val="center"/>
        <w:rPr>
          <w:rFonts w:hint="eastAsia" w:ascii="宋体" w:hAnsi="宋体" w:eastAsia="宋体" w:cs="宋体"/>
          <w:kern w:val="0"/>
          <w:sz w:val="21"/>
          <w:szCs w:val="21"/>
          <w:highlight w:val="none"/>
          <w:lang w:val="en-US" w:eastAsia="zh-CN" w:bidi="ar-SA"/>
        </w:rPr>
      </w:pPr>
      <w:bookmarkStart w:id="48" w:name="_Toc332180854"/>
      <w:r>
        <w:rPr>
          <w:rFonts w:hint="eastAsia" w:ascii="宋体" w:hAnsi="宋体" w:eastAsia="宋体" w:cs="宋体"/>
          <w:kern w:val="0"/>
          <w:sz w:val="21"/>
          <w:szCs w:val="21"/>
          <w:highlight w:val="none"/>
          <w:lang w:val="en-US" w:eastAsia="zh-CN" w:bidi="ar-SA"/>
        </w:rPr>
        <w:t>10.4 除草</w:t>
      </w:r>
      <w:bookmarkEnd w:id="48"/>
      <w:r>
        <w:rPr>
          <w:rFonts w:hint="eastAsia" w:ascii="宋体" w:hAnsi="宋体" w:eastAsia="宋体" w:cs="宋体"/>
          <w:kern w:val="0"/>
          <w:sz w:val="21"/>
          <w:szCs w:val="21"/>
          <w:highlight w:val="none"/>
          <w:lang w:val="en-US" w:eastAsia="zh-CN" w:bidi="ar-SA"/>
        </w:rPr>
        <w:t>与切边</w:t>
      </w:r>
    </w:p>
    <w:p w14:paraId="5A9740F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10.4.1 除草参照6.4执行</w:t>
      </w:r>
    </w:p>
    <w:p w14:paraId="449A8B45">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10.4.2 与树木交界处，边缘应进行切边处理或留出积水穴，宽度宜20-50cm，深度宜10cm。</w:t>
      </w:r>
    </w:p>
    <w:p w14:paraId="24DADD15">
      <w:pPr>
        <w:widowControl w:val="0"/>
        <w:spacing w:line="360" w:lineRule="auto"/>
        <w:jc w:val="center"/>
        <w:rPr>
          <w:rFonts w:hint="eastAsia" w:ascii="宋体" w:hAnsi="宋体" w:eastAsia="宋体" w:cs="宋体"/>
          <w:kern w:val="0"/>
          <w:sz w:val="21"/>
          <w:szCs w:val="21"/>
          <w:highlight w:val="none"/>
          <w:lang w:val="en-US" w:eastAsia="zh-CN" w:bidi="ar-SA"/>
        </w:rPr>
      </w:pPr>
      <w:bookmarkStart w:id="49" w:name="_Toc332180855"/>
      <w:r>
        <w:rPr>
          <w:rFonts w:hint="eastAsia" w:ascii="宋体" w:hAnsi="宋体" w:eastAsia="宋体" w:cs="宋体"/>
          <w:kern w:val="0"/>
          <w:sz w:val="21"/>
          <w:szCs w:val="21"/>
          <w:highlight w:val="none"/>
          <w:lang w:val="en-US" w:eastAsia="zh-CN" w:bidi="ar-SA"/>
        </w:rPr>
        <w:t>10.5 施肥</w:t>
      </w:r>
      <w:bookmarkEnd w:id="49"/>
    </w:p>
    <w:p w14:paraId="51E0E532">
      <w:pPr>
        <w:spacing w:line="360" w:lineRule="auto"/>
        <w:ind w:firstLine="420" w:firstLineChars="200"/>
        <w:rPr>
          <w:rFonts w:hint="eastAsia" w:ascii="宋体" w:hAnsi="宋体" w:eastAsia="宋体" w:cs="宋体"/>
          <w:kern w:val="2"/>
          <w:sz w:val="21"/>
          <w:szCs w:val="21"/>
          <w:highlight w:val="none"/>
        </w:rPr>
      </w:pPr>
      <w:bookmarkStart w:id="50" w:name="_Toc332180856"/>
      <w:r>
        <w:rPr>
          <w:rFonts w:hint="eastAsia" w:ascii="宋体" w:hAnsi="宋体" w:eastAsia="宋体" w:cs="宋体"/>
          <w:kern w:val="2"/>
          <w:sz w:val="21"/>
          <w:szCs w:val="21"/>
          <w:highlight w:val="none"/>
        </w:rPr>
        <w:t>10.5.1 根据草坪品种、长势情况和气候条件进行施肥。</w:t>
      </w:r>
      <w:bookmarkEnd w:id="50"/>
    </w:p>
    <w:p w14:paraId="07AD1C0D">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10.5.2 草坪越冬期宜施有机肥料，平时宜薄肥勤施。</w:t>
      </w:r>
    </w:p>
    <w:p w14:paraId="19BAC99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10.5.3 施用量为有机肥每年宜1kg/m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，复合肥每月宜15g/m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 xml:space="preserve"> —20g/m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w:t>
      </w:r>
    </w:p>
    <w:p w14:paraId="2202C00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10.5.4 施肥方法可采用颗粒撒施、叶面喷施和灌溉施肥。</w:t>
      </w:r>
    </w:p>
    <w:p w14:paraId="698A1CC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10.5.5 肥料撒施后应立即充分浇水，以免化肥灼伤叶片。</w:t>
      </w:r>
    </w:p>
    <w:p w14:paraId="755118C2">
      <w:pPr>
        <w:widowControl w:val="0"/>
        <w:spacing w:line="360" w:lineRule="auto"/>
        <w:jc w:val="center"/>
        <w:rPr>
          <w:rFonts w:hint="eastAsia" w:ascii="宋体" w:hAnsi="宋体" w:eastAsia="宋体" w:cs="宋体"/>
          <w:kern w:val="0"/>
          <w:sz w:val="21"/>
          <w:szCs w:val="21"/>
          <w:highlight w:val="none"/>
          <w:lang w:val="en-US" w:eastAsia="zh-CN" w:bidi="ar-SA"/>
        </w:rPr>
      </w:pPr>
      <w:bookmarkStart w:id="51" w:name="_Toc332180857"/>
      <w:r>
        <w:rPr>
          <w:rFonts w:hint="eastAsia" w:ascii="宋体" w:hAnsi="宋体" w:eastAsia="宋体" w:cs="宋体"/>
          <w:kern w:val="0"/>
          <w:sz w:val="21"/>
          <w:szCs w:val="21"/>
          <w:highlight w:val="none"/>
          <w:lang w:val="en-US" w:eastAsia="zh-CN" w:bidi="ar-SA"/>
        </w:rPr>
        <w:t>10.6 追播</w:t>
      </w:r>
      <w:bookmarkEnd w:id="51"/>
    </w:p>
    <w:p w14:paraId="39061A4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10.6.1 混播草坪应在9月下旬至10月上中旬追播冷季型草坪。</w:t>
      </w:r>
    </w:p>
    <w:p w14:paraId="03B0467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10.6.2 播籽前应进行低修剪，留茬高度应低于3cm。</w:t>
      </w:r>
    </w:p>
    <w:p w14:paraId="1303AEEA">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10.6.3 冷季型草坪播种量应为20g/m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 xml:space="preserve"> — 25g/m</w:t>
      </w:r>
      <w:r>
        <w:rPr>
          <w:rFonts w:hint="eastAsia" w:ascii="宋体" w:hAnsi="宋体" w:eastAsia="宋体" w:cs="宋体"/>
          <w:kern w:val="2"/>
          <w:sz w:val="21"/>
          <w:szCs w:val="21"/>
          <w:highlight w:val="none"/>
          <w:vertAlign w:val="superscript"/>
        </w:rPr>
        <w:t>2</w:t>
      </w:r>
      <w:r>
        <w:rPr>
          <w:rFonts w:hint="eastAsia" w:ascii="宋体" w:hAnsi="宋体" w:eastAsia="宋体" w:cs="宋体"/>
          <w:kern w:val="2"/>
          <w:sz w:val="21"/>
          <w:szCs w:val="21"/>
          <w:highlight w:val="none"/>
        </w:rPr>
        <w:t>，种子纯度98%以上，播种要均匀。</w:t>
      </w:r>
    </w:p>
    <w:p w14:paraId="7AB1D8F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10.6.4 播种后必须均匀喷水保持土壤湿润，出苗后正常养护。</w:t>
      </w:r>
    </w:p>
    <w:p w14:paraId="290665A6">
      <w:pPr>
        <w:widowControl w:val="0"/>
        <w:spacing w:line="360" w:lineRule="auto"/>
        <w:jc w:val="center"/>
        <w:rPr>
          <w:rFonts w:hint="eastAsia" w:ascii="宋体" w:hAnsi="宋体" w:eastAsia="宋体" w:cs="宋体"/>
          <w:kern w:val="0"/>
          <w:sz w:val="21"/>
          <w:szCs w:val="21"/>
          <w:highlight w:val="none"/>
          <w:lang w:val="en-US" w:eastAsia="zh-CN" w:bidi="ar-SA"/>
        </w:rPr>
      </w:pPr>
      <w:bookmarkStart w:id="52" w:name="_Toc332180858"/>
      <w:r>
        <w:rPr>
          <w:rFonts w:hint="eastAsia" w:ascii="宋体" w:hAnsi="宋体" w:eastAsia="宋体" w:cs="宋体"/>
          <w:kern w:val="0"/>
          <w:sz w:val="21"/>
          <w:szCs w:val="21"/>
          <w:highlight w:val="none"/>
          <w:lang w:val="en-US" w:eastAsia="zh-CN" w:bidi="ar-SA"/>
        </w:rPr>
        <w:t>10.7 复壮</w:t>
      </w:r>
      <w:bookmarkEnd w:id="52"/>
    </w:p>
    <w:p w14:paraId="1F0C7D1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10.7.1 当枯草层增厚，土层通气性差，空秃严重，杂草明显，必须复壮更新，每3-5年1次。</w:t>
      </w:r>
    </w:p>
    <w:p w14:paraId="5BF3FB94">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 xml:space="preserve">10.7.2 </w:t>
      </w:r>
      <w:r>
        <w:rPr>
          <w:rFonts w:hint="eastAsia" w:ascii="宋体" w:hAnsi="宋体" w:eastAsia="宋体" w:cs="宋体"/>
          <w:kern w:val="0"/>
          <w:sz w:val="21"/>
          <w:szCs w:val="21"/>
          <w:highlight w:val="none"/>
        </w:rPr>
        <w:t>枯草层可采用疏草机或钢齿耙消除；应用打孔机打孔改善土壤通气性；结合打孔增施有机肥、复合肥,并适当覆黄沙改良表层土壤。</w:t>
      </w:r>
    </w:p>
    <w:p w14:paraId="26D9A65D">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rPr>
        <w:t>10</w:t>
      </w:r>
      <w:r>
        <w:rPr>
          <w:rFonts w:hint="eastAsia" w:ascii="宋体" w:hAnsi="宋体" w:eastAsia="宋体" w:cs="宋体"/>
          <w:kern w:val="0"/>
          <w:sz w:val="21"/>
          <w:szCs w:val="21"/>
          <w:highlight w:val="none"/>
        </w:rPr>
        <w:t>.7.3 草坪高低悬殊出现秃斑或成片杂草侵入,在采取相应的平整除草措施后用同类草籽或草皮修补。</w:t>
      </w:r>
    </w:p>
    <w:bookmarkEnd w:id="10"/>
    <w:bookmarkEnd w:id="11"/>
    <w:p w14:paraId="7C0CFE3B">
      <w:pPr>
        <w:spacing w:line="360" w:lineRule="auto"/>
        <w:rPr>
          <w:rFonts w:hint="eastAsia" w:ascii="宋体" w:hAnsi="宋体" w:eastAsia="宋体" w:cs="宋体"/>
          <w:b/>
          <w:bCs/>
          <w:kern w:val="2"/>
          <w:sz w:val="21"/>
          <w:szCs w:val="21"/>
          <w:highlight w:val="none"/>
        </w:rPr>
      </w:pPr>
    </w:p>
    <w:p w14:paraId="5C6BDDE1">
      <w:pPr>
        <w:spacing w:line="360" w:lineRule="auto"/>
        <w:jc w:val="center"/>
        <w:rPr>
          <w:rFonts w:hint="eastAsia" w:ascii="宋体" w:hAnsi="宋体" w:eastAsia="宋体" w:cs="宋体"/>
          <w:b/>
          <w:bCs/>
          <w:kern w:val="2"/>
          <w:sz w:val="21"/>
          <w:szCs w:val="21"/>
          <w:highlight w:val="none"/>
        </w:rPr>
      </w:pPr>
    </w:p>
    <w:p w14:paraId="1C4EEF2E">
      <w:pPr>
        <w:spacing w:line="360" w:lineRule="auto"/>
        <w:jc w:val="center"/>
        <w:rPr>
          <w:rFonts w:hint="eastAsia" w:ascii="宋体" w:hAnsi="宋体" w:eastAsia="宋体" w:cs="宋体"/>
          <w:b/>
          <w:bCs/>
          <w:kern w:val="2"/>
          <w:sz w:val="21"/>
          <w:szCs w:val="21"/>
          <w:highlight w:val="none"/>
        </w:rPr>
      </w:pPr>
    </w:p>
    <w:p w14:paraId="093E9E32">
      <w:pPr>
        <w:spacing w:line="360" w:lineRule="auto"/>
        <w:jc w:val="center"/>
        <w:rPr>
          <w:rFonts w:hint="eastAsia" w:ascii="宋体" w:hAnsi="宋体" w:eastAsia="宋体" w:cs="宋体"/>
          <w:b/>
          <w:bCs/>
          <w:kern w:val="2"/>
          <w:sz w:val="21"/>
          <w:szCs w:val="21"/>
          <w:highlight w:val="none"/>
        </w:rPr>
      </w:pPr>
    </w:p>
    <w:p w14:paraId="7C372215">
      <w:pPr>
        <w:spacing w:line="360" w:lineRule="auto"/>
        <w:jc w:val="center"/>
        <w:rPr>
          <w:rFonts w:hint="eastAsia" w:ascii="宋体" w:hAnsi="宋体" w:eastAsia="宋体" w:cs="宋体"/>
          <w:b/>
          <w:bCs/>
          <w:kern w:val="2"/>
          <w:sz w:val="21"/>
          <w:szCs w:val="21"/>
          <w:highlight w:val="none"/>
        </w:rPr>
      </w:pPr>
    </w:p>
    <w:p w14:paraId="77697664">
      <w:pPr>
        <w:spacing w:line="360" w:lineRule="auto"/>
        <w:jc w:val="center"/>
        <w:rPr>
          <w:rFonts w:hint="eastAsia" w:ascii="宋体" w:hAnsi="宋体" w:eastAsia="宋体" w:cs="宋体"/>
          <w:b/>
          <w:bCs/>
          <w:kern w:val="2"/>
          <w:sz w:val="21"/>
          <w:szCs w:val="21"/>
          <w:highlight w:val="none"/>
        </w:rPr>
      </w:pPr>
    </w:p>
    <w:p w14:paraId="2F158A77">
      <w:pPr>
        <w:spacing w:line="360" w:lineRule="auto"/>
        <w:jc w:val="center"/>
        <w:rPr>
          <w:rFonts w:hint="eastAsia" w:ascii="宋体" w:hAnsi="宋体" w:eastAsia="宋体" w:cs="宋体"/>
          <w:b/>
          <w:bCs/>
          <w:kern w:val="2"/>
          <w:sz w:val="21"/>
          <w:szCs w:val="21"/>
          <w:highlight w:val="none"/>
        </w:rPr>
      </w:pPr>
    </w:p>
    <w:p w14:paraId="6A85D390">
      <w:pPr>
        <w:spacing w:line="360" w:lineRule="auto"/>
        <w:jc w:val="center"/>
        <w:rPr>
          <w:rFonts w:hint="eastAsia" w:ascii="宋体" w:hAnsi="宋体" w:eastAsia="宋体" w:cs="宋体"/>
          <w:b/>
          <w:bCs/>
          <w:kern w:val="2"/>
          <w:sz w:val="21"/>
          <w:szCs w:val="21"/>
          <w:highlight w:val="none"/>
        </w:rPr>
      </w:pPr>
    </w:p>
    <w:p w14:paraId="1ACB53CB">
      <w:pPr>
        <w:spacing w:line="360" w:lineRule="auto"/>
        <w:jc w:val="center"/>
        <w:rPr>
          <w:rFonts w:hint="eastAsia" w:ascii="宋体" w:hAnsi="宋体" w:eastAsia="宋体" w:cs="宋体"/>
          <w:b/>
          <w:bCs/>
          <w:kern w:val="2"/>
          <w:sz w:val="21"/>
          <w:szCs w:val="21"/>
          <w:highlight w:val="none"/>
        </w:rPr>
      </w:pPr>
    </w:p>
    <w:p w14:paraId="747E27A5">
      <w:pPr>
        <w:spacing w:line="360" w:lineRule="auto"/>
        <w:jc w:val="center"/>
        <w:rPr>
          <w:rFonts w:hint="eastAsia" w:ascii="宋体" w:hAnsi="宋体" w:eastAsia="宋体" w:cs="宋体"/>
          <w:b/>
          <w:bCs/>
          <w:kern w:val="2"/>
          <w:sz w:val="21"/>
          <w:szCs w:val="21"/>
          <w:highlight w:val="none"/>
        </w:rPr>
      </w:pPr>
    </w:p>
    <w:p w14:paraId="4192C061">
      <w:pPr>
        <w:spacing w:line="360" w:lineRule="auto"/>
        <w:jc w:val="center"/>
        <w:rPr>
          <w:rFonts w:hint="eastAsia" w:ascii="宋体" w:hAnsi="宋体" w:eastAsia="宋体" w:cs="宋体"/>
          <w:b/>
          <w:bCs/>
          <w:kern w:val="2"/>
          <w:sz w:val="21"/>
          <w:szCs w:val="21"/>
          <w:highlight w:val="none"/>
        </w:rPr>
      </w:pPr>
    </w:p>
    <w:p w14:paraId="67513DE5">
      <w:pPr>
        <w:spacing w:line="360" w:lineRule="auto"/>
        <w:jc w:val="center"/>
        <w:rPr>
          <w:rFonts w:hint="eastAsia" w:ascii="宋体" w:hAnsi="宋体" w:eastAsia="宋体" w:cs="宋体"/>
          <w:b/>
          <w:bCs/>
          <w:kern w:val="2"/>
          <w:sz w:val="21"/>
          <w:szCs w:val="21"/>
          <w:highlight w:val="none"/>
        </w:rPr>
      </w:pPr>
    </w:p>
    <w:p w14:paraId="42539852">
      <w:pP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br w:type="page"/>
      </w:r>
    </w:p>
    <w:p w14:paraId="25AECCC0">
      <w:pPr>
        <w:pStyle w:val="2"/>
        <w:rPr>
          <w:rFonts w:hint="eastAsia"/>
        </w:rPr>
      </w:pPr>
    </w:p>
    <w:p w14:paraId="7FCE1774">
      <w:pPr>
        <w:spacing w:line="360" w:lineRule="auto"/>
        <w:jc w:val="both"/>
        <w:rPr>
          <w:rFonts w:hint="eastAsia" w:ascii="宋体" w:hAnsi="宋体" w:eastAsia="宋体" w:cs="宋体"/>
          <w:b/>
          <w:bCs/>
          <w:kern w:val="2"/>
          <w:sz w:val="21"/>
          <w:szCs w:val="21"/>
          <w:highlight w:val="none"/>
        </w:rPr>
      </w:pPr>
    </w:p>
    <w:p w14:paraId="062211DA">
      <w:pPr>
        <w:spacing w:line="360" w:lineRule="auto"/>
        <w:jc w:val="cente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朱林镇园林绿化养护标准</w:t>
      </w:r>
    </w:p>
    <w:p w14:paraId="4769C751">
      <w:pPr>
        <w:spacing w:line="360" w:lineRule="auto"/>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1．养护机械设备要求</w:t>
      </w:r>
    </w:p>
    <w:p w14:paraId="63994E4E">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（1）巡视车每天用于路段巡视，要求车辆便于巡查时随时停放。</w:t>
      </w:r>
    </w:p>
    <w:p w14:paraId="2F698E2F">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（2）清运货车必须固定有清运货车1辆，每天用于路段清运垃圾，严禁在养护标段上使用农用车或拖拉机。</w:t>
      </w:r>
    </w:p>
    <w:p w14:paraId="7014AF0E">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（3）水车养护区域必须是正规水车，禁止在正规水车槽罐上乱涂乱刷。</w:t>
      </w:r>
    </w:p>
    <w:p w14:paraId="50CE51C3">
      <w:pPr>
        <w:spacing w:line="360" w:lineRule="auto"/>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2．绿化修剪</w:t>
      </w:r>
    </w:p>
    <w:p w14:paraId="5A3D5C00">
      <w:pPr>
        <w:spacing w:line="360" w:lineRule="auto"/>
        <w:ind w:firstLine="539" w:firstLineChars="257"/>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修剪包括乔木、花木整形修剪、绿篱与色块的成型修剪和草坪的修剪等。是保证绿化养护面貌的重要手段。</w:t>
      </w:r>
    </w:p>
    <w:p w14:paraId="4A49B737">
      <w:pPr>
        <w:spacing w:line="360" w:lineRule="auto"/>
        <w:ind w:firstLine="539" w:firstLineChars="257"/>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乔木、花木修剪分为重修和轻修，重修一般安排在春初和冬季。其余时间轻修以剥芽、去除病死枝条、维持树形为主。</w:t>
      </w:r>
    </w:p>
    <w:p w14:paraId="606E776F">
      <w:pPr>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2.1草坪</w:t>
      </w:r>
    </w:p>
    <w:p w14:paraId="6EF9479C">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（1）修剪高度不超过8cm，夏季和入冬前的最后一次修剪应提高留茬高度4-5cm，增强草坪抗逆性。</w:t>
      </w:r>
    </w:p>
    <w:p w14:paraId="3C487DB0">
      <w:pPr>
        <w:spacing w:line="360" w:lineRule="auto"/>
        <w:ind w:firstLine="48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（2）修剪次数：根据草坪生长情况，随时修剪。每次剪去的量不超过总长度的三分之一。</w:t>
      </w:r>
    </w:p>
    <w:p w14:paraId="75B6F4F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（3）修剪时间应选在早晨或傍晚，避免剪湿草。</w:t>
      </w:r>
    </w:p>
    <w:p w14:paraId="622AB8E6">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（4）所有修剪剩余物随剪随清，保证现场整洁，防止滋生病虫害。</w:t>
      </w:r>
    </w:p>
    <w:p w14:paraId="3093EFA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（5）麦冬草每1-2月修剪掉长出路牙的部分，冬季梳理进行一次全面的修剪，去除枯黄叶条，采摘种子。</w:t>
      </w:r>
    </w:p>
    <w:p w14:paraId="0552BD23">
      <w:pPr>
        <w:tabs>
          <w:tab w:val="left" w:pos="900"/>
          <w:tab w:val="left" w:pos="1260"/>
        </w:tabs>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2.2花木与灌木</w:t>
      </w:r>
    </w:p>
    <w:p w14:paraId="143D241F">
      <w:pPr>
        <w:tabs>
          <w:tab w:val="left" w:pos="900"/>
          <w:tab w:val="left" w:pos="1260"/>
        </w:tabs>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2.2.1修剪技术要求</w:t>
      </w:r>
    </w:p>
    <w:p w14:paraId="655338E8">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（1）花木秋冬季修剪要有利于短枝和花芽的形成，遵循“先上后下，先内后外，去弱留强，去老留新”的原则进行修剪。</w:t>
      </w:r>
    </w:p>
    <w:p w14:paraId="3D996750">
      <w:pPr>
        <w:numPr>
          <w:ilvl w:val="0"/>
          <w:numId w:val="2"/>
        </w:numPr>
        <w:tabs>
          <w:tab w:val="left" w:pos="0"/>
          <w:tab w:val="clear" w:pos="980"/>
        </w:tabs>
        <w:spacing w:line="360" w:lineRule="auto"/>
        <w:ind w:left="0" w:firstLine="56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当年生枝条开花灌木，如：紫薇、木槿、月季、珍珠梅等，休眠期修剪时，为控制树木高度，对于生长健壮枝条应在保留3个~5个芽处短截，促发新枝。1年可数次开花的如月季、珍珠梅、紫薇等，花落后应及时剪去残花，促使再次开花。 </w:t>
      </w:r>
    </w:p>
    <w:p w14:paraId="64704D5B">
      <w:pPr>
        <w:numPr>
          <w:ilvl w:val="0"/>
          <w:numId w:val="2"/>
        </w:numPr>
        <w:tabs>
          <w:tab w:val="left" w:pos="0"/>
          <w:tab w:val="clear" w:pos="980"/>
        </w:tabs>
        <w:spacing w:line="360" w:lineRule="auto"/>
        <w:ind w:left="0" w:firstLine="56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隔年生枝条开花的灌木，如：碧桃、榆叶梅、连翘等，休眠期适当整形修剪，生长季花落后10天~15天将已开花枝条进行中或重短截，疏剪过密枝，以利来年促生健壮新枝。 </w:t>
      </w:r>
    </w:p>
    <w:p w14:paraId="28D2AA38">
      <w:pPr>
        <w:numPr>
          <w:ilvl w:val="0"/>
          <w:numId w:val="2"/>
        </w:numPr>
        <w:spacing w:line="360" w:lineRule="auto"/>
        <w:ind w:left="0" w:firstLine="56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多年生枝条开花灌木，如：紫荆、贴梗海棠等，应注意培育和保护老枝，剪除干扰树型并影响通风透光的过密枝、弱枝、枯枝或病虫枝。</w:t>
      </w:r>
    </w:p>
    <w:p w14:paraId="368628CF">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（2）灌木内膛小枝应适量疏剪，强壮枝应进行适当短截，下垂细弱枝及地表萌生的地蘖应彻底疏除。</w:t>
      </w:r>
    </w:p>
    <w:p w14:paraId="4E979AEA">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kern w:val="2"/>
          <w:sz w:val="21"/>
          <w:szCs w:val="21"/>
          <w:highlight w:val="none"/>
        </w:rPr>
        <w:t xml:space="preserve"> </w:t>
      </w:r>
      <w:r>
        <w:rPr>
          <w:rFonts w:hint="eastAsia" w:ascii="宋体" w:hAnsi="宋体" w:eastAsia="宋体" w:cs="宋体"/>
          <w:bCs/>
          <w:kern w:val="2"/>
          <w:sz w:val="21"/>
          <w:szCs w:val="21"/>
          <w:highlight w:val="none"/>
        </w:rPr>
        <w:t>（3）栽种多年的丛生灌木应逐年更新衰老枝，疏剪内膛密生枝，培育新枝。栽植多年的有主干的灌木，每年应采取交替回缩主枝控制树冠的剪法，防止树势上强下弱。</w:t>
      </w:r>
    </w:p>
    <w:p w14:paraId="342F332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（4）绿篱、色带修剪应使绿篱及色带轮廓清楚，线条整齐，顶面平整，高度一致，侧面上下垂直或上窄下宽。每月整形修剪不少于1次。修剪后残留绿篱面的枝叶应及时清除干净。</w:t>
      </w:r>
    </w:p>
    <w:p w14:paraId="0BE77B0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（5）发现病、虫枝和枯枝甲类、乙类区域24小时内处理完毕；其他区域3天内处理完毕</w:t>
      </w:r>
      <w:r>
        <w:rPr>
          <w:rFonts w:hint="eastAsia" w:ascii="宋体" w:hAnsi="宋体" w:eastAsia="宋体" w:cs="宋体"/>
          <w:kern w:val="2"/>
          <w:sz w:val="21"/>
          <w:szCs w:val="21"/>
          <w:highlight w:val="none"/>
        </w:rPr>
        <w:t xml:space="preserve">。 </w:t>
      </w:r>
    </w:p>
    <w:p w14:paraId="585B8673">
      <w:pPr>
        <w:spacing w:line="360" w:lineRule="auto"/>
        <w:ind w:firstLine="539" w:firstLineChars="257"/>
        <w:rPr>
          <w:rFonts w:hint="eastAsia" w:ascii="宋体" w:hAnsi="宋体" w:eastAsia="宋体" w:cs="宋体"/>
          <w:bCs/>
          <w:kern w:val="2"/>
          <w:sz w:val="21"/>
          <w:szCs w:val="21"/>
          <w:highlight w:val="none"/>
        </w:rPr>
      </w:pPr>
      <w:r>
        <w:rPr>
          <w:rFonts w:hint="eastAsia" w:ascii="宋体" w:hAnsi="宋体" w:eastAsia="宋体" w:cs="宋体"/>
          <w:kern w:val="2"/>
          <w:sz w:val="21"/>
          <w:szCs w:val="21"/>
          <w:highlight w:val="none"/>
        </w:rPr>
        <w:t>2.2.2</w:t>
      </w:r>
      <w:r>
        <w:rPr>
          <w:rFonts w:hint="eastAsia" w:ascii="宋体" w:hAnsi="宋体" w:eastAsia="宋体" w:cs="宋体"/>
          <w:bCs/>
          <w:kern w:val="2"/>
          <w:sz w:val="21"/>
          <w:szCs w:val="21"/>
          <w:highlight w:val="none"/>
        </w:rPr>
        <w:t xml:space="preserve"> </w:t>
      </w:r>
      <w:r>
        <w:rPr>
          <w:rFonts w:hint="eastAsia" w:ascii="宋体" w:hAnsi="宋体" w:eastAsia="宋体" w:cs="宋体"/>
          <w:kern w:val="2"/>
          <w:sz w:val="21"/>
          <w:szCs w:val="21"/>
          <w:highlight w:val="none"/>
        </w:rPr>
        <w:t>花木</w:t>
      </w:r>
      <w:r>
        <w:rPr>
          <w:rFonts w:hint="eastAsia" w:ascii="宋体" w:hAnsi="宋体" w:eastAsia="宋体" w:cs="宋体"/>
          <w:bCs/>
          <w:kern w:val="2"/>
          <w:sz w:val="21"/>
          <w:szCs w:val="21"/>
          <w:highlight w:val="none"/>
        </w:rPr>
        <w:t>甲类、乙类</w:t>
      </w:r>
      <w:r>
        <w:rPr>
          <w:rFonts w:hint="eastAsia" w:ascii="宋体" w:hAnsi="宋体" w:eastAsia="宋体" w:cs="宋体"/>
          <w:kern w:val="2"/>
          <w:sz w:val="21"/>
          <w:szCs w:val="21"/>
          <w:highlight w:val="none"/>
        </w:rPr>
        <w:t>养护区域按照上述要求修剪，其他区域每年只需在冬季重修一次，其余时间以维持树形为主。</w:t>
      </w:r>
    </w:p>
    <w:p w14:paraId="74BCD0D9">
      <w:pPr>
        <w:tabs>
          <w:tab w:val="left" w:pos="900"/>
          <w:tab w:val="left" w:pos="1260"/>
        </w:tabs>
        <w:spacing w:line="360" w:lineRule="auto"/>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2.3乔木</w:t>
      </w:r>
    </w:p>
    <w:p w14:paraId="38139C57">
      <w:pPr>
        <w:tabs>
          <w:tab w:val="left" w:pos="900"/>
          <w:tab w:val="left" w:pos="1260"/>
        </w:tabs>
        <w:spacing w:line="360" w:lineRule="auto"/>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2.3.1修剪技术要求</w:t>
      </w:r>
    </w:p>
    <w:p w14:paraId="10EA7D54">
      <w:pPr>
        <w:tabs>
          <w:tab w:val="left" w:pos="900"/>
          <w:tab w:val="left" w:pos="1260"/>
        </w:tabs>
        <w:spacing w:line="360" w:lineRule="auto"/>
        <w:ind w:firstLine="539" w:firstLineChars="257"/>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乔木修剪应根据树木本身生长习性与体现园林景观效果的要求进行。行道树主要分成杯状形（如香樟、悬铃木、栾树、榉树等无明显中央领导枝的）和中央领导干形（如银杏、水杉、雪松等）；孤值景观树以自然式整形为主。</w:t>
      </w:r>
    </w:p>
    <w:p w14:paraId="239B9189">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（1）凡主轴明显的树种，修剪时应注意保护中央领导枝，使其向上直立生长。原中央领导枝受损、折断，应利用顶端侧枝重新培养新的领导枝。 </w:t>
      </w:r>
    </w:p>
    <w:p w14:paraId="0BAB1B40">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（2）应逐年调整树干与树冠的合理比例。同一树龄和品种的林地，分枝点高度应基本一致。位于林地边缘的树木分枝点可稍低于林内树木。 </w:t>
      </w:r>
    </w:p>
    <w:p w14:paraId="206C8DAA">
      <w:pPr>
        <w:spacing w:line="360" w:lineRule="auto"/>
        <w:ind w:firstLine="525" w:firstLineChars="25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（3）针叶树应剪除基部垂地枝条，随树木生长可根据需要逐步提高分枝点，并保护主尖直立向上生长。 </w:t>
      </w:r>
    </w:p>
    <w:p w14:paraId="45F10FF2">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（4）银杏修剪只能疏枝，不准短截。对轮生枝可分阶段疏除。</w:t>
      </w:r>
    </w:p>
    <w:p w14:paraId="11F1669F">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（5）各类乔木生长季节需及时剥芽，修剪内膛枝、徒长枝、病虫枝等。乔木基部至一级分枝点内无萌蘖枝。</w:t>
      </w:r>
    </w:p>
    <w:p w14:paraId="0599C188">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（6）修剪锯口应平齐不劈不裂，减少大锯口，较大的锯口应涂防腐剂。</w:t>
      </w:r>
    </w:p>
    <w:p w14:paraId="1CB4F59E">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（7）所有乔木冬季修剪在12月底完成，春季修剪在植物生长开始前完成；修剪枝条等物及时清理。</w:t>
      </w:r>
    </w:p>
    <w:p w14:paraId="466E5D8F">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（8）发现病、虫枝和枯枝甲类、乙类区域24小时内处理完毕；其他区域3天内处理完毕</w:t>
      </w:r>
      <w:r>
        <w:rPr>
          <w:rFonts w:hint="eastAsia" w:ascii="宋体" w:hAnsi="宋体" w:eastAsia="宋体" w:cs="宋体"/>
          <w:kern w:val="2"/>
          <w:sz w:val="21"/>
          <w:szCs w:val="21"/>
          <w:highlight w:val="none"/>
        </w:rPr>
        <w:t>。</w:t>
      </w:r>
    </w:p>
    <w:p w14:paraId="3842DB22">
      <w:pPr>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2.4 藤木 </w:t>
      </w:r>
    </w:p>
    <w:p w14:paraId="6E717DC6">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（1）吸附类藤木，应在生长季剪去未能吸附墙体而下垂的枝条，未完全覆盖的植物应短截空隙周围枝条，以便发生副梢，填补空缺。 </w:t>
      </w:r>
    </w:p>
    <w:p w14:paraId="1FB0AB28">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（2）钩刺类藤木，可按灌木修剪方法疏枝；生长到一定程度，树势衰弱时，应进行回缩修剪，强壮树势。 </w:t>
      </w:r>
    </w:p>
    <w:p w14:paraId="2C03B13C">
      <w:pPr>
        <w:spacing w:line="360" w:lineRule="auto"/>
        <w:ind w:firstLine="403" w:firstLineChars="192"/>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（3）生长于棚架的藤木，落叶后应疏剪过密枝条，清除枯死枝，使枝条均匀分布架面。 </w:t>
      </w:r>
    </w:p>
    <w:p w14:paraId="13E8B939">
      <w:pPr>
        <w:spacing w:line="360" w:lineRule="auto"/>
        <w:ind w:firstLine="268" w:firstLineChars="128"/>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xml:space="preserve"> （4）成年和老年藤木应常疏枝，并适当进行回缩修剪。</w:t>
      </w:r>
    </w:p>
    <w:p w14:paraId="4B52B430">
      <w:pPr>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2.5 草花（</w:t>
      </w:r>
      <w:r>
        <w:rPr>
          <w:rFonts w:hint="eastAsia" w:ascii="宋体" w:hAnsi="宋体" w:eastAsia="宋体" w:cs="宋体"/>
          <w:kern w:val="2"/>
          <w:sz w:val="21"/>
          <w:szCs w:val="21"/>
          <w:highlight w:val="none"/>
        </w:rPr>
        <w:t>盆栽草花及地栽草花（含宿根花卉）</w:t>
      </w:r>
      <w:r>
        <w:rPr>
          <w:rFonts w:hint="eastAsia" w:ascii="宋体" w:hAnsi="宋体" w:eastAsia="宋体" w:cs="宋体"/>
          <w:bCs/>
          <w:kern w:val="2"/>
          <w:sz w:val="21"/>
          <w:szCs w:val="21"/>
          <w:highlight w:val="none"/>
        </w:rPr>
        <w:t>）</w:t>
      </w:r>
    </w:p>
    <w:p w14:paraId="227DAFCE">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 xml:space="preserve">（1）宿根花卉萌芽前应剪除上年残留枯枝、枯叶。 </w:t>
      </w:r>
    </w:p>
    <w:p w14:paraId="0BA4A51D">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（2）宿根花卉萌芽期应特别注意保护新生嫩芽，同时及时剪除多余萌蘖。</w:t>
      </w:r>
    </w:p>
    <w:p w14:paraId="1E9045F6">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（3）宿根花卉花谢后应及时去除残花、残枝和枯叶 。</w:t>
      </w:r>
    </w:p>
    <w:p w14:paraId="456A864E">
      <w:pPr>
        <w:spacing w:line="360" w:lineRule="auto"/>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3. 绿化浇水、排水</w:t>
      </w:r>
    </w:p>
    <w:p w14:paraId="2E349B4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（1）根据植物的需求及不同环境条件、季节差异、植物生长情况及时浇水，夏季抗旱时能确保车辆、水泵、人员的安排和使用。冬季中午浇水，夏季早晚浇水。</w:t>
      </w:r>
    </w:p>
    <w:p w14:paraId="20538699">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用水车浇灌树木时，应接软管，进行缓流浇灌，保证一次浇足浇透（每次浇水时浇湿土层在10cm以上），严禁用高压水流冲毁树堰。水车及水泵浇水不得影响交通，并注意做好作业队的安全防护工作，浇水如造成路面污染，同时安排人员清扫冲洗干净。</w:t>
      </w:r>
    </w:p>
    <w:p w14:paraId="19E714C2">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（3）在雨季应采用开沟、埋管、打孔等排水措施及时对绿地和树池排涝，防止植物因涝至死。绿地和树池内积水不得超过24小时；宿根花卉种植地积水不得超过12小时。</w:t>
      </w:r>
    </w:p>
    <w:p w14:paraId="5FAE308A">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（4）建设单位为每个标段提供一个用水口，该用水口水费由建设单位承担，取水、装水、洒水等费用由养护实施单位承担。</w:t>
      </w:r>
    </w:p>
    <w:p w14:paraId="53B11865">
      <w:pPr>
        <w:spacing w:line="360" w:lineRule="auto"/>
        <w:rPr>
          <w:rFonts w:hint="eastAsia" w:ascii="宋体" w:hAnsi="宋体" w:eastAsia="宋体" w:cs="宋体"/>
          <w:b/>
          <w:bCs/>
          <w:kern w:val="2"/>
          <w:sz w:val="21"/>
          <w:szCs w:val="21"/>
          <w:highlight w:val="none"/>
        </w:rPr>
      </w:pPr>
      <w:r>
        <w:rPr>
          <w:rFonts w:hint="eastAsia" w:ascii="宋体" w:hAnsi="宋体" w:eastAsia="宋体" w:cs="宋体"/>
          <w:b/>
          <w:kern w:val="2"/>
          <w:sz w:val="21"/>
          <w:szCs w:val="21"/>
          <w:highlight w:val="none"/>
        </w:rPr>
        <w:t>4．</w:t>
      </w:r>
      <w:r>
        <w:rPr>
          <w:rFonts w:hint="eastAsia" w:ascii="宋体" w:hAnsi="宋体" w:eastAsia="宋体" w:cs="宋体"/>
          <w:b/>
          <w:bCs/>
          <w:kern w:val="2"/>
          <w:sz w:val="21"/>
          <w:szCs w:val="21"/>
          <w:highlight w:val="none"/>
        </w:rPr>
        <w:t>绿化施肥</w:t>
      </w:r>
    </w:p>
    <w:p w14:paraId="604D6A71">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4.1草坪，花、灌木，藤本长藤，草花</w:t>
      </w:r>
    </w:p>
    <w:p w14:paraId="04C1545A">
      <w:pPr>
        <w:spacing w:line="360" w:lineRule="auto"/>
        <w:ind w:firstLine="403" w:firstLineChars="192"/>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（1）每年冬季12月30日前，施用有机肥料，如堆肥或泥炭土，每亩施用有机肥15公斤。</w:t>
      </w:r>
    </w:p>
    <w:p w14:paraId="6150DBAD">
      <w:pPr>
        <w:spacing w:line="360" w:lineRule="auto"/>
        <w:ind w:firstLine="403" w:firstLineChars="192"/>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（2）春季4-5月份施用返青复合肥，每亩15公斤复合肥均匀施下。然后浇足量水，让肥料充分溶解渗透。</w:t>
      </w:r>
    </w:p>
    <w:p w14:paraId="56B08AD3">
      <w:pPr>
        <w:spacing w:line="360" w:lineRule="auto"/>
        <w:ind w:firstLine="403" w:firstLineChars="192"/>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（3）花灌木、草花在花期前后，需根据甲方要求适当施用磷、钾肥。</w:t>
      </w:r>
    </w:p>
    <w:p w14:paraId="22FE22D3">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4.2乔木</w:t>
      </w:r>
    </w:p>
    <w:p w14:paraId="456D21C5">
      <w:pPr>
        <w:spacing w:line="360" w:lineRule="auto"/>
        <w:ind w:firstLine="403" w:firstLineChars="192"/>
        <w:rPr>
          <w:rFonts w:hint="eastAsia" w:ascii="宋体" w:hAnsi="宋体" w:eastAsia="宋体" w:cs="宋体"/>
          <w:bCs/>
          <w:kern w:val="2"/>
          <w:sz w:val="21"/>
          <w:szCs w:val="21"/>
          <w:highlight w:val="none"/>
        </w:rPr>
      </w:pPr>
      <w:r>
        <w:rPr>
          <w:rFonts w:hint="eastAsia" w:ascii="宋体" w:hAnsi="宋体" w:eastAsia="宋体" w:cs="宋体"/>
          <w:kern w:val="2"/>
          <w:sz w:val="21"/>
          <w:szCs w:val="21"/>
          <w:highlight w:val="none"/>
        </w:rPr>
        <w:t>（1）</w:t>
      </w:r>
      <w:r>
        <w:rPr>
          <w:rFonts w:hint="eastAsia" w:ascii="宋体" w:hAnsi="宋体" w:eastAsia="宋体" w:cs="宋体"/>
          <w:bCs/>
          <w:kern w:val="2"/>
          <w:sz w:val="21"/>
          <w:szCs w:val="21"/>
          <w:highlight w:val="none"/>
        </w:rPr>
        <w:t>施肥应根据不同的树种、胸径、生长势和土壤理化性质而定。早春和深秋土壤冻结前给大树施有机肥，</w:t>
      </w:r>
      <w:r>
        <w:rPr>
          <w:rFonts w:hint="eastAsia" w:ascii="宋体" w:hAnsi="宋体" w:eastAsia="宋体" w:cs="宋体"/>
          <w:kern w:val="2"/>
          <w:sz w:val="21"/>
          <w:szCs w:val="21"/>
          <w:highlight w:val="none"/>
        </w:rPr>
        <w:t>，如堆放或泥炭土，</w:t>
      </w:r>
      <w:r>
        <w:rPr>
          <w:rFonts w:hint="eastAsia" w:ascii="宋体" w:hAnsi="宋体" w:eastAsia="宋体" w:cs="宋体"/>
          <w:bCs/>
          <w:kern w:val="2"/>
          <w:sz w:val="21"/>
          <w:szCs w:val="21"/>
          <w:highlight w:val="none"/>
        </w:rPr>
        <w:t>胸径（干径）&lt;10cm时，用量不少于1.5kg/棵；胸径（干径）&gt;10cm时，用量不少于为2kg/棵 (采用穴施或环施法)。</w:t>
      </w:r>
    </w:p>
    <w:p w14:paraId="3A0747C3">
      <w:pPr>
        <w:spacing w:line="360" w:lineRule="auto"/>
        <w:ind w:firstLine="403" w:firstLineChars="192"/>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（2）春季4-5月份施用返青复合肥，</w:t>
      </w:r>
      <w:r>
        <w:rPr>
          <w:rFonts w:hint="eastAsia" w:ascii="宋体" w:hAnsi="宋体" w:eastAsia="宋体" w:cs="宋体"/>
          <w:bCs/>
          <w:kern w:val="2"/>
          <w:sz w:val="21"/>
          <w:szCs w:val="21"/>
          <w:highlight w:val="none"/>
        </w:rPr>
        <w:t>胸径（干径）&lt;10cm时，用量不少于1.5kg/棵；胸径（干径）&gt;10cm时，用量不少于为2kg/棵</w:t>
      </w:r>
      <w:r>
        <w:rPr>
          <w:rFonts w:hint="eastAsia" w:ascii="宋体" w:hAnsi="宋体" w:eastAsia="宋体" w:cs="宋体"/>
          <w:kern w:val="2"/>
          <w:sz w:val="21"/>
          <w:szCs w:val="21"/>
          <w:highlight w:val="none"/>
        </w:rPr>
        <w:t>。复合肥随灌水或降雨环施，保证肥料充分溶解渗入树木根系。</w:t>
      </w:r>
    </w:p>
    <w:p w14:paraId="1DA6C49A">
      <w:pPr>
        <w:spacing w:line="360" w:lineRule="auto"/>
        <w:ind w:left="99" w:leftChars="47"/>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4.3其他事项</w:t>
      </w:r>
    </w:p>
    <w:p w14:paraId="2C131E07">
      <w:pPr>
        <w:spacing w:line="360" w:lineRule="auto"/>
        <w:ind w:firstLine="420" w:firstLineChars="200"/>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施肥肥料为甲供，具体操作办法是：由养护作业单位上报需施肥的地段、面积、量等，建设单位核拨。施肥应按照建设单位要求记录、留影像资料备查。</w:t>
      </w:r>
    </w:p>
    <w:p w14:paraId="7FFBD691">
      <w:pPr>
        <w:spacing w:line="360" w:lineRule="auto"/>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5.绿化松土、除草</w:t>
      </w:r>
    </w:p>
    <w:p w14:paraId="4C956BB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5.1草坪</w:t>
      </w:r>
    </w:p>
    <w:p w14:paraId="2D770C67">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（1）草坪杂草要本着“除早、除小、除了”原则，及时连根清除，严禁出现恶性杂草（如一枝黄花等）</w:t>
      </w:r>
      <w:r>
        <w:rPr>
          <w:rFonts w:hint="eastAsia" w:ascii="宋体" w:hAnsi="宋体" w:eastAsia="宋体" w:cs="宋体"/>
          <w:kern w:val="2"/>
          <w:sz w:val="21"/>
          <w:szCs w:val="21"/>
          <w:highlight w:val="none"/>
        </w:rPr>
        <w:t>。</w:t>
      </w:r>
    </w:p>
    <w:p w14:paraId="2E8DED4C">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（2）疏松土壤，土壤板结时应打孔松土输氧。冷季型草坪（高羊茅、黑麦草、早熟禾等）每年冬春两季打孔一次，暖季型草坪（马尼拉、狗牙根等）每二年打孔一次，打孔深度符合甲方要求。</w:t>
      </w:r>
    </w:p>
    <w:p w14:paraId="2B07040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（3）枯草及落叶层厚度在1.5cm以上时，易产生病虫害，影响树下草坪生长，水不易渗入土壤，应及时清除。</w:t>
      </w:r>
    </w:p>
    <w:p w14:paraId="0FFC17A9">
      <w:pPr>
        <w:tabs>
          <w:tab w:val="left" w:pos="540"/>
          <w:tab w:val="left" w:pos="900"/>
          <w:tab w:val="left" w:pos="1260"/>
        </w:tabs>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5.2 花、灌木，藤本长藤，草花</w:t>
      </w:r>
    </w:p>
    <w:p w14:paraId="6834DF7E">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（1）绿篱、色块、草花、藤本植物中无明显杂草及其他类植物，保持纯净。</w:t>
      </w:r>
    </w:p>
    <w:p w14:paraId="2F4B0021">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（2）松土结合除草、施肥进行，一年多次。夏季松土宜浅，秋后松土宜深些。</w:t>
      </w:r>
    </w:p>
    <w:p w14:paraId="7223BB31">
      <w:pPr>
        <w:tabs>
          <w:tab w:val="left" w:pos="540"/>
          <w:tab w:val="left" w:pos="900"/>
          <w:tab w:val="left" w:pos="1260"/>
        </w:tabs>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5.3 乔木</w:t>
      </w:r>
    </w:p>
    <w:p w14:paraId="03722381">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（1）以主干为中心1米直径的树盘内重点松土和除草，保持树穴内无明显杂草。</w:t>
      </w:r>
    </w:p>
    <w:p w14:paraId="3129AD5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（2）种植在草坪内的树木</w:t>
      </w:r>
      <w:r>
        <w:rPr>
          <w:rFonts w:hint="eastAsia" w:ascii="宋体" w:hAnsi="宋体" w:eastAsia="宋体" w:cs="宋体"/>
          <w:kern w:val="2"/>
          <w:sz w:val="21"/>
          <w:szCs w:val="21"/>
          <w:highlight w:val="none"/>
        </w:rPr>
        <w:t>每2个月</w:t>
      </w:r>
      <w:r>
        <w:rPr>
          <w:rFonts w:hint="eastAsia" w:ascii="宋体" w:hAnsi="宋体" w:eastAsia="宋体" w:cs="宋体"/>
          <w:bCs/>
          <w:kern w:val="2"/>
          <w:sz w:val="21"/>
          <w:szCs w:val="21"/>
          <w:highlight w:val="none"/>
        </w:rPr>
        <w:t>在树穴周围对草坪切边</w:t>
      </w:r>
      <w:r>
        <w:rPr>
          <w:rFonts w:hint="eastAsia" w:ascii="宋体" w:hAnsi="宋体" w:eastAsia="宋体" w:cs="宋体"/>
          <w:kern w:val="2"/>
          <w:sz w:val="21"/>
          <w:szCs w:val="21"/>
          <w:highlight w:val="none"/>
        </w:rPr>
        <w:t>切沟一次，保证树穴界线清晰，线条流畅</w:t>
      </w:r>
      <w:r>
        <w:rPr>
          <w:rFonts w:hint="eastAsia" w:ascii="宋体" w:hAnsi="宋体" w:eastAsia="宋体" w:cs="宋体"/>
          <w:bCs/>
          <w:kern w:val="2"/>
          <w:sz w:val="21"/>
          <w:szCs w:val="21"/>
          <w:highlight w:val="none"/>
        </w:rPr>
        <w:t>。</w:t>
      </w:r>
    </w:p>
    <w:p w14:paraId="760DA5FD">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（3）松土一般在5厘米以上，浅根性乔木松土宜浅，深根性乔木松土宜深。</w:t>
      </w:r>
    </w:p>
    <w:p w14:paraId="050426C4">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（4）所有区域的行道树和孤值景观树需松土，一级养护区域内林带乔木需松土。</w:t>
      </w:r>
    </w:p>
    <w:p w14:paraId="5C1D8822">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（5）以下情况乔木不需松土</w:t>
      </w:r>
    </w:p>
    <w:p w14:paraId="3B68B5F2">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a、林带树行列间距2m以内的乔木；</w:t>
      </w:r>
    </w:p>
    <w:p w14:paraId="22EB1B98">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b、周围密植灌木的乔木；</w:t>
      </w:r>
    </w:p>
    <w:p w14:paraId="352BAACC">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c、行道树池内有填充物无法松土的乔木。</w:t>
      </w:r>
    </w:p>
    <w:p w14:paraId="7966245D">
      <w:pPr>
        <w:tabs>
          <w:tab w:val="left" w:pos="540"/>
          <w:tab w:val="left" w:pos="900"/>
          <w:tab w:val="left" w:pos="1260"/>
        </w:tabs>
        <w:spacing w:line="360" w:lineRule="auto"/>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6. 病虫害防治</w:t>
      </w:r>
    </w:p>
    <w:p w14:paraId="412EA4E0">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做好夏季病虫害和冬季越冬病虫害的预防和防治工作，苗木施药品种及防治时间、次数保证按照甲方的要求，在规定时间内及时完成；其中高羊茅草坪在6、7、8、9四个月内的病害、虫害确保每月至少各防治2次，共计8次。苗木在养护期内发现病虫害在2天内治理完毕，病虫害控制在以不影响观赏效果的范围之内，其中食叶害虫危害的叶片，每株不超过10%，刺吸性害虫危害的叶片，每株不超过10%，无蛀干性害虫的活虫、活卵。</w:t>
      </w:r>
    </w:p>
    <w:p w14:paraId="5B21C652">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（2）养护单位中标后，必须全部使用清单指定的农药，不使用国家或本地区禁止使用的农药和广谱性高毒杀虫剂。</w:t>
      </w:r>
    </w:p>
    <w:p w14:paraId="15708210">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喷药应成雾状，做到由内向外、由上向下、叶面叶背喷药均匀，不留空白。喷药应在无风的晴天进行，阴雨或高温炎热的中午不宜喷药。喷药时要注意行人安全、避开人流高峰时段，喷药范围内有食品、水果、鱼池等，要待移出或遮盖后方能进行。喷药后要立即清洗药械，不准乱倒残液。</w:t>
      </w:r>
    </w:p>
    <w:p w14:paraId="3EA93432">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（4）凡进行病虫害防治，均必须建立防治技术档案，以利于总结经验、改进和提高防治效果、进行技术考核等。</w:t>
      </w:r>
    </w:p>
    <w:p w14:paraId="0983F28C">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（5）档案的记载以防治对象为单位，每次防治工作均应作记录，其内容主要为：防治时间、天气情况、防治对象、为害植物、防治地点、防治方法、使用药剂名称及浓度、使用工具、防治效果、防治人员等。</w:t>
      </w:r>
    </w:p>
    <w:p w14:paraId="55400707">
      <w:pPr>
        <w:spacing w:line="360" w:lineRule="auto"/>
        <w:rPr>
          <w:rFonts w:hint="eastAsia" w:ascii="宋体" w:hAnsi="宋体" w:eastAsia="宋体" w:cs="宋体"/>
          <w:sz w:val="21"/>
          <w:szCs w:val="21"/>
          <w:highlight w:val="none"/>
        </w:rPr>
        <w:sectPr>
          <w:pgSz w:w="11907" w:h="16840"/>
          <w:pgMar w:top="1418" w:right="1134" w:bottom="1418" w:left="1701" w:header="851" w:footer="851" w:gutter="0"/>
          <w:cols w:space="720" w:num="1"/>
          <w:docGrid w:linePitch="462" w:charSpace="0"/>
        </w:sectPr>
      </w:pPr>
    </w:p>
    <w:p w14:paraId="7143E9D2">
      <w:pPr>
        <w:spacing w:line="360" w:lineRule="auto"/>
        <w:ind w:firstLine="422" w:firstLineChars="200"/>
        <w:jc w:val="center"/>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朱林镇绿化养护农药使用清单</w:t>
      </w:r>
    </w:p>
    <w:tbl>
      <w:tblPr>
        <w:tblStyle w:val="3"/>
        <w:tblW w:w="9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5580"/>
      </w:tblGrid>
      <w:tr w14:paraId="7DFC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3654" w:type="dxa"/>
            <w:noWrap w:val="0"/>
            <w:vAlign w:val="center"/>
          </w:tcPr>
          <w:p w14:paraId="13B2640D">
            <w:pPr>
              <w:spacing w:line="360" w:lineRule="auto"/>
              <w:ind w:firstLine="422" w:firstLineChars="200"/>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药剂品种</w:t>
            </w:r>
          </w:p>
        </w:tc>
        <w:tc>
          <w:tcPr>
            <w:tcW w:w="5580" w:type="dxa"/>
            <w:noWrap w:val="0"/>
            <w:vAlign w:val="center"/>
          </w:tcPr>
          <w:p w14:paraId="65F2F21D">
            <w:pPr>
              <w:spacing w:line="360" w:lineRule="auto"/>
              <w:ind w:firstLine="422" w:firstLineChars="200"/>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防治对象</w:t>
            </w:r>
          </w:p>
        </w:tc>
      </w:tr>
      <w:tr w14:paraId="3ECE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3654" w:type="dxa"/>
            <w:noWrap w:val="0"/>
            <w:vAlign w:val="center"/>
          </w:tcPr>
          <w:p w14:paraId="1A9A3522">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灭幼脲Ⅲ号</w:t>
            </w:r>
          </w:p>
        </w:tc>
        <w:tc>
          <w:tcPr>
            <w:tcW w:w="5580" w:type="dxa"/>
            <w:noWrap w:val="0"/>
            <w:vAlign w:val="center"/>
          </w:tcPr>
          <w:p w14:paraId="3E55F827">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鳞翅目类（地老虎、重阳木斑蛾，刺蛾等）</w:t>
            </w:r>
          </w:p>
        </w:tc>
      </w:tr>
      <w:tr w14:paraId="5401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3654" w:type="dxa"/>
            <w:noWrap w:val="0"/>
            <w:vAlign w:val="center"/>
          </w:tcPr>
          <w:p w14:paraId="58C98C58">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杀铃脲</w:t>
            </w:r>
          </w:p>
        </w:tc>
        <w:tc>
          <w:tcPr>
            <w:tcW w:w="5580" w:type="dxa"/>
            <w:noWrap w:val="0"/>
            <w:vAlign w:val="center"/>
          </w:tcPr>
          <w:p w14:paraId="0778378C">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鳞翅目类（地老虎、重阳木斑蛾，刺蛾等）</w:t>
            </w:r>
          </w:p>
        </w:tc>
      </w:tr>
      <w:tr w14:paraId="2078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3654" w:type="dxa"/>
            <w:noWrap w:val="0"/>
            <w:vAlign w:val="center"/>
          </w:tcPr>
          <w:p w14:paraId="2A0CBE4A">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Bt制剂（灭蛾灵、苏力保）</w:t>
            </w:r>
          </w:p>
        </w:tc>
        <w:tc>
          <w:tcPr>
            <w:tcW w:w="5580" w:type="dxa"/>
            <w:noWrap w:val="0"/>
            <w:vAlign w:val="center"/>
          </w:tcPr>
          <w:p w14:paraId="4D32206B">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鳞翅目类（利用苏云金杆菌杀虫）（同上）</w:t>
            </w:r>
          </w:p>
        </w:tc>
      </w:tr>
      <w:tr w14:paraId="6568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654" w:type="dxa"/>
            <w:noWrap w:val="0"/>
            <w:vAlign w:val="center"/>
          </w:tcPr>
          <w:p w14:paraId="7759546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杀虫素</w:t>
            </w:r>
          </w:p>
        </w:tc>
        <w:tc>
          <w:tcPr>
            <w:tcW w:w="5580" w:type="dxa"/>
            <w:noWrap w:val="0"/>
            <w:vAlign w:val="center"/>
          </w:tcPr>
          <w:p w14:paraId="7ADC542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香樟、桃、毛鹃等植物上的螨、</w:t>
            </w:r>
          </w:p>
          <w:p w14:paraId="5970340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网蝽等刺吸类</w:t>
            </w:r>
          </w:p>
        </w:tc>
      </w:tr>
      <w:tr w14:paraId="6521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3654" w:type="dxa"/>
            <w:noWrap w:val="0"/>
            <w:vAlign w:val="center"/>
          </w:tcPr>
          <w:p w14:paraId="0237B66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阿维毒乳油</w:t>
            </w:r>
          </w:p>
        </w:tc>
        <w:tc>
          <w:tcPr>
            <w:tcW w:w="5580" w:type="dxa"/>
            <w:noWrap w:val="0"/>
            <w:vAlign w:val="center"/>
          </w:tcPr>
          <w:p w14:paraId="7FEBA57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鳞翅目、鞘翅目、半翅目、及地下害虫</w:t>
            </w:r>
          </w:p>
        </w:tc>
      </w:tr>
      <w:tr w14:paraId="30D9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3654" w:type="dxa"/>
            <w:noWrap w:val="0"/>
            <w:vAlign w:val="center"/>
          </w:tcPr>
          <w:p w14:paraId="0555FB4C">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虫瘟一号</w:t>
            </w:r>
          </w:p>
        </w:tc>
        <w:tc>
          <w:tcPr>
            <w:tcW w:w="5580" w:type="dxa"/>
            <w:noWrap w:val="0"/>
            <w:vAlign w:val="center"/>
          </w:tcPr>
          <w:p w14:paraId="6589683C">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w:t>
            </w:r>
          </w:p>
        </w:tc>
      </w:tr>
      <w:tr w14:paraId="6AE6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654" w:type="dxa"/>
            <w:noWrap w:val="0"/>
            <w:vAlign w:val="center"/>
          </w:tcPr>
          <w:p w14:paraId="0DB17F51">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花保</w:t>
            </w:r>
          </w:p>
        </w:tc>
        <w:tc>
          <w:tcPr>
            <w:tcW w:w="5580" w:type="dxa"/>
            <w:noWrap w:val="0"/>
            <w:vAlign w:val="center"/>
          </w:tcPr>
          <w:p w14:paraId="77D517A7">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蚧类兼治煤污病、叶螨、蚜虫、网蝽</w:t>
            </w:r>
          </w:p>
        </w:tc>
      </w:tr>
      <w:tr w14:paraId="095A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654" w:type="dxa"/>
            <w:noWrap w:val="0"/>
            <w:vAlign w:val="center"/>
          </w:tcPr>
          <w:p w14:paraId="2064A95D">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蛾螨灵</w:t>
            </w:r>
          </w:p>
        </w:tc>
        <w:tc>
          <w:tcPr>
            <w:tcW w:w="5580" w:type="dxa"/>
            <w:noWrap w:val="0"/>
            <w:vAlign w:val="center"/>
          </w:tcPr>
          <w:p w14:paraId="1645AD7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鳞翅目、同翅目，对螨类有特效</w:t>
            </w:r>
          </w:p>
        </w:tc>
      </w:tr>
      <w:tr w14:paraId="10C7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654" w:type="dxa"/>
            <w:noWrap w:val="0"/>
            <w:vAlign w:val="center"/>
          </w:tcPr>
          <w:p w14:paraId="65C82054">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定虫隆（抑太保）</w:t>
            </w:r>
          </w:p>
        </w:tc>
        <w:tc>
          <w:tcPr>
            <w:tcW w:w="5580" w:type="dxa"/>
            <w:noWrap w:val="0"/>
            <w:vAlign w:val="center"/>
          </w:tcPr>
          <w:p w14:paraId="0E217187">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鳞翅目、鞘翅目</w:t>
            </w:r>
          </w:p>
        </w:tc>
      </w:tr>
      <w:tr w14:paraId="00D4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3654" w:type="dxa"/>
            <w:noWrap w:val="0"/>
            <w:vAlign w:val="center"/>
          </w:tcPr>
          <w:p w14:paraId="44205C6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溴（氯）氰菊酯</w:t>
            </w:r>
          </w:p>
        </w:tc>
        <w:tc>
          <w:tcPr>
            <w:tcW w:w="5580" w:type="dxa"/>
            <w:noWrap w:val="0"/>
            <w:vAlign w:val="center"/>
          </w:tcPr>
          <w:p w14:paraId="557962A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鳞翅目、同翅目</w:t>
            </w:r>
          </w:p>
        </w:tc>
      </w:tr>
      <w:tr w14:paraId="1BC0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654" w:type="dxa"/>
            <w:noWrap w:val="0"/>
            <w:vAlign w:val="center"/>
          </w:tcPr>
          <w:p w14:paraId="0BBA22B9">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功夫菊酯</w:t>
            </w:r>
          </w:p>
        </w:tc>
        <w:tc>
          <w:tcPr>
            <w:tcW w:w="5580" w:type="dxa"/>
            <w:noWrap w:val="0"/>
            <w:vAlign w:val="center"/>
          </w:tcPr>
          <w:p w14:paraId="4957895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鳞翅目、同翅目、鞘翅目</w:t>
            </w:r>
          </w:p>
        </w:tc>
      </w:tr>
      <w:tr w14:paraId="16BF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654" w:type="dxa"/>
            <w:noWrap w:val="0"/>
            <w:vAlign w:val="center"/>
          </w:tcPr>
          <w:p w14:paraId="4307AE3D">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井冈霉素</w:t>
            </w:r>
          </w:p>
        </w:tc>
        <w:tc>
          <w:tcPr>
            <w:tcW w:w="5580" w:type="dxa"/>
            <w:noWrap w:val="0"/>
            <w:vAlign w:val="center"/>
          </w:tcPr>
          <w:p w14:paraId="18746CAF">
            <w:pPr>
              <w:spacing w:line="360" w:lineRule="auto"/>
              <w:ind w:firstLine="37" w:firstLineChars="18"/>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鳞翅目、同翅目，叶斑病、立枯病等</w:t>
            </w:r>
          </w:p>
        </w:tc>
      </w:tr>
      <w:tr w14:paraId="2C06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3654" w:type="dxa"/>
            <w:noWrap w:val="0"/>
            <w:vAlign w:val="center"/>
          </w:tcPr>
          <w:p w14:paraId="4366C80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甲维盐</w:t>
            </w:r>
          </w:p>
        </w:tc>
        <w:tc>
          <w:tcPr>
            <w:tcW w:w="5580" w:type="dxa"/>
            <w:noWrap w:val="0"/>
            <w:vAlign w:val="center"/>
          </w:tcPr>
          <w:p w14:paraId="20A42BA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鳞翅目</w:t>
            </w:r>
          </w:p>
        </w:tc>
      </w:tr>
      <w:tr w14:paraId="2A40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654" w:type="dxa"/>
            <w:noWrap w:val="0"/>
            <w:vAlign w:val="center"/>
          </w:tcPr>
          <w:p w14:paraId="417A184C">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毒死蜱乳油（乐斯本）</w:t>
            </w:r>
          </w:p>
        </w:tc>
        <w:tc>
          <w:tcPr>
            <w:tcW w:w="5580" w:type="dxa"/>
            <w:noWrap w:val="0"/>
            <w:vAlign w:val="center"/>
          </w:tcPr>
          <w:p w14:paraId="6F839DBD">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地下害虫以及多种咀嚼式和刺吸式口器害虫</w:t>
            </w:r>
          </w:p>
        </w:tc>
      </w:tr>
      <w:tr w14:paraId="43D0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654" w:type="dxa"/>
            <w:noWrap w:val="0"/>
            <w:vAlign w:val="center"/>
          </w:tcPr>
          <w:p w14:paraId="0208588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绿色威雷</w:t>
            </w:r>
          </w:p>
        </w:tc>
        <w:tc>
          <w:tcPr>
            <w:tcW w:w="5580" w:type="dxa"/>
            <w:noWrap w:val="0"/>
            <w:vAlign w:val="center"/>
          </w:tcPr>
          <w:p w14:paraId="263BEE41">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天牛</w:t>
            </w:r>
          </w:p>
        </w:tc>
      </w:tr>
      <w:tr w14:paraId="7F19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654" w:type="dxa"/>
            <w:noWrap w:val="0"/>
            <w:vAlign w:val="center"/>
          </w:tcPr>
          <w:p w14:paraId="0520E4B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30%杀铃脲·辛乳油</w:t>
            </w:r>
          </w:p>
        </w:tc>
        <w:tc>
          <w:tcPr>
            <w:tcW w:w="5580" w:type="dxa"/>
            <w:noWrap w:val="0"/>
            <w:vAlign w:val="center"/>
          </w:tcPr>
          <w:p w14:paraId="3F4C71E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地下害虫</w:t>
            </w:r>
          </w:p>
        </w:tc>
      </w:tr>
      <w:tr w14:paraId="4DC7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3654" w:type="dxa"/>
            <w:noWrap w:val="0"/>
            <w:vAlign w:val="center"/>
          </w:tcPr>
          <w:p w14:paraId="76A172F2">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奥力克</w:t>
            </w:r>
          </w:p>
        </w:tc>
        <w:tc>
          <w:tcPr>
            <w:tcW w:w="5580" w:type="dxa"/>
            <w:noWrap w:val="0"/>
            <w:vAlign w:val="center"/>
          </w:tcPr>
          <w:p w14:paraId="62B2F15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蛴螬、蝼蛄等地下害虫</w:t>
            </w:r>
          </w:p>
        </w:tc>
      </w:tr>
      <w:tr w14:paraId="482A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654" w:type="dxa"/>
            <w:noWrap w:val="0"/>
            <w:vAlign w:val="center"/>
          </w:tcPr>
          <w:p w14:paraId="2DD33F8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辛硫磷</w:t>
            </w:r>
          </w:p>
        </w:tc>
        <w:tc>
          <w:tcPr>
            <w:tcW w:w="5580" w:type="dxa"/>
            <w:noWrap w:val="0"/>
            <w:vAlign w:val="center"/>
          </w:tcPr>
          <w:p w14:paraId="6EBBF84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蛴螬、蝼蛄等地下害虫</w:t>
            </w:r>
          </w:p>
        </w:tc>
      </w:tr>
      <w:tr w14:paraId="1433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3654" w:type="dxa"/>
            <w:noWrap w:val="0"/>
            <w:vAlign w:val="center"/>
          </w:tcPr>
          <w:p w14:paraId="440DDF07">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护树宝注干剂（树大夫）</w:t>
            </w:r>
          </w:p>
        </w:tc>
        <w:tc>
          <w:tcPr>
            <w:tcW w:w="5580" w:type="dxa"/>
            <w:noWrap w:val="0"/>
            <w:vAlign w:val="center"/>
          </w:tcPr>
          <w:p w14:paraId="0DA32E6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刺吸性害虫（蚧虫类、天牛等）</w:t>
            </w:r>
          </w:p>
        </w:tc>
      </w:tr>
      <w:tr w14:paraId="4237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3654" w:type="dxa"/>
            <w:noWrap w:val="0"/>
            <w:vAlign w:val="center"/>
          </w:tcPr>
          <w:p w14:paraId="4AFF5AC4">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蛀干害虫毒签</w:t>
            </w:r>
          </w:p>
        </w:tc>
        <w:tc>
          <w:tcPr>
            <w:tcW w:w="5580" w:type="dxa"/>
            <w:noWrap w:val="0"/>
            <w:vAlign w:val="center"/>
          </w:tcPr>
          <w:p w14:paraId="335C6F88">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天牛、木蠹蛾、小蠹冲等蛀干类害虫</w:t>
            </w:r>
          </w:p>
        </w:tc>
      </w:tr>
      <w:tr w14:paraId="7384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654" w:type="dxa"/>
            <w:noWrap w:val="0"/>
            <w:vAlign w:val="center"/>
          </w:tcPr>
          <w:p w14:paraId="58789159">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速蚧克乳剂</w:t>
            </w:r>
          </w:p>
        </w:tc>
        <w:tc>
          <w:tcPr>
            <w:tcW w:w="5580" w:type="dxa"/>
            <w:noWrap w:val="0"/>
            <w:vAlign w:val="center"/>
          </w:tcPr>
          <w:p w14:paraId="56CA06A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各种介壳虫</w:t>
            </w:r>
          </w:p>
        </w:tc>
      </w:tr>
      <w:tr w14:paraId="291E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3654" w:type="dxa"/>
            <w:noWrap w:val="0"/>
            <w:vAlign w:val="center"/>
          </w:tcPr>
          <w:p w14:paraId="0CC7DA15">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速扑杀</w:t>
            </w:r>
          </w:p>
        </w:tc>
        <w:tc>
          <w:tcPr>
            <w:tcW w:w="5580" w:type="dxa"/>
            <w:noWrap w:val="0"/>
            <w:vAlign w:val="center"/>
          </w:tcPr>
          <w:p w14:paraId="3AC9BAC5">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各种介壳虫</w:t>
            </w:r>
          </w:p>
        </w:tc>
      </w:tr>
      <w:tr w14:paraId="3D55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654" w:type="dxa"/>
            <w:noWrap w:val="0"/>
            <w:vAlign w:val="center"/>
          </w:tcPr>
          <w:p w14:paraId="374F35F5">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啶虫脒</w:t>
            </w:r>
          </w:p>
        </w:tc>
        <w:tc>
          <w:tcPr>
            <w:tcW w:w="5580" w:type="dxa"/>
            <w:noWrap w:val="0"/>
            <w:vAlign w:val="center"/>
          </w:tcPr>
          <w:p w14:paraId="30B1BB3D">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各种介壳虫、蚜虫、粉虱</w:t>
            </w:r>
          </w:p>
        </w:tc>
      </w:tr>
      <w:tr w14:paraId="1870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3654" w:type="dxa"/>
            <w:noWrap w:val="0"/>
            <w:vAlign w:val="center"/>
          </w:tcPr>
          <w:p w14:paraId="03A1EC7D">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吡虫啉</w:t>
            </w:r>
          </w:p>
        </w:tc>
        <w:tc>
          <w:tcPr>
            <w:tcW w:w="5580" w:type="dxa"/>
            <w:noWrap w:val="0"/>
            <w:vAlign w:val="center"/>
          </w:tcPr>
          <w:p w14:paraId="7081F320">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蚜虫、潜叶蛾、潜叶蝇等</w:t>
            </w:r>
          </w:p>
        </w:tc>
      </w:tr>
      <w:tr w14:paraId="01CC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654" w:type="dxa"/>
            <w:noWrap w:val="0"/>
            <w:vAlign w:val="center"/>
          </w:tcPr>
          <w:p w14:paraId="3993C35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8%中保杀螨乳油</w:t>
            </w:r>
          </w:p>
        </w:tc>
        <w:tc>
          <w:tcPr>
            <w:tcW w:w="5580" w:type="dxa"/>
            <w:noWrap w:val="0"/>
            <w:vAlign w:val="center"/>
          </w:tcPr>
          <w:p w14:paraId="064A2F53">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对螨类有特效</w:t>
            </w:r>
          </w:p>
        </w:tc>
      </w:tr>
      <w:tr w14:paraId="6187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654" w:type="dxa"/>
            <w:noWrap w:val="0"/>
            <w:vAlign w:val="center"/>
          </w:tcPr>
          <w:p w14:paraId="52529BC9">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哒嗪酮</w:t>
            </w:r>
          </w:p>
        </w:tc>
        <w:tc>
          <w:tcPr>
            <w:tcW w:w="5580" w:type="dxa"/>
            <w:noWrap w:val="0"/>
            <w:vAlign w:val="center"/>
          </w:tcPr>
          <w:p w14:paraId="16651104">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螨类</w:t>
            </w:r>
          </w:p>
        </w:tc>
      </w:tr>
      <w:tr w14:paraId="52D0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54" w:type="dxa"/>
            <w:noWrap w:val="0"/>
            <w:vAlign w:val="center"/>
          </w:tcPr>
          <w:p w14:paraId="3EE7B623">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50%灭菌成水溶性粉剂</w:t>
            </w:r>
          </w:p>
        </w:tc>
        <w:tc>
          <w:tcPr>
            <w:tcW w:w="5580" w:type="dxa"/>
            <w:noWrap w:val="0"/>
            <w:vAlign w:val="center"/>
          </w:tcPr>
          <w:p w14:paraId="495A3E3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白粉病、锈病、叶斑病、腐烂病、根腐病等</w:t>
            </w:r>
          </w:p>
        </w:tc>
      </w:tr>
      <w:tr w14:paraId="798F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654" w:type="dxa"/>
            <w:noWrap w:val="0"/>
            <w:vAlign w:val="center"/>
          </w:tcPr>
          <w:p w14:paraId="74F38B9A">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12.10%烯唑醇可湿性粉剂（力克菌）</w:t>
            </w:r>
          </w:p>
        </w:tc>
        <w:tc>
          <w:tcPr>
            <w:tcW w:w="5580" w:type="dxa"/>
            <w:noWrap w:val="0"/>
            <w:vAlign w:val="center"/>
          </w:tcPr>
          <w:p w14:paraId="4485D6E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白粉病、锈病、灰霉病、黑斑病、立枯病等</w:t>
            </w:r>
          </w:p>
        </w:tc>
      </w:tr>
      <w:tr w14:paraId="5471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3654" w:type="dxa"/>
            <w:noWrap w:val="0"/>
            <w:vAlign w:val="center"/>
          </w:tcPr>
          <w:p w14:paraId="013D5193">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20%龙克菌悬浮剂</w:t>
            </w:r>
          </w:p>
        </w:tc>
        <w:tc>
          <w:tcPr>
            <w:tcW w:w="5580" w:type="dxa"/>
            <w:noWrap w:val="0"/>
            <w:vAlign w:val="center"/>
          </w:tcPr>
          <w:p w14:paraId="6C7259E4">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叶斑病、炭疽病、角斑病等</w:t>
            </w:r>
          </w:p>
        </w:tc>
      </w:tr>
      <w:tr w14:paraId="7A7B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3654" w:type="dxa"/>
            <w:noWrap w:val="0"/>
            <w:vAlign w:val="center"/>
          </w:tcPr>
          <w:p w14:paraId="19FB811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25%阿西米达悬浮剂</w:t>
            </w:r>
          </w:p>
        </w:tc>
        <w:tc>
          <w:tcPr>
            <w:tcW w:w="5580" w:type="dxa"/>
            <w:noWrap w:val="0"/>
            <w:vAlign w:val="center"/>
          </w:tcPr>
          <w:p w14:paraId="14103554">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霜霉病、早疫病、炭疽病、叶斑病</w:t>
            </w:r>
          </w:p>
        </w:tc>
      </w:tr>
      <w:tr w14:paraId="7796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654" w:type="dxa"/>
            <w:noWrap w:val="0"/>
            <w:vAlign w:val="center"/>
          </w:tcPr>
          <w:p w14:paraId="3F241314">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15%三唑酮乳油（粉锈宁）</w:t>
            </w:r>
          </w:p>
        </w:tc>
        <w:tc>
          <w:tcPr>
            <w:tcW w:w="5580" w:type="dxa"/>
            <w:noWrap w:val="0"/>
            <w:vAlign w:val="center"/>
          </w:tcPr>
          <w:p w14:paraId="6BAF61F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锈病、白粉病等真菌类病害</w:t>
            </w:r>
          </w:p>
        </w:tc>
      </w:tr>
      <w:tr w14:paraId="7DEE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3654" w:type="dxa"/>
            <w:noWrap w:val="0"/>
            <w:vAlign w:val="center"/>
          </w:tcPr>
          <w:p w14:paraId="76E6D53C">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甲基拖布津</w:t>
            </w:r>
          </w:p>
        </w:tc>
        <w:tc>
          <w:tcPr>
            <w:tcW w:w="5580" w:type="dxa"/>
            <w:noWrap w:val="0"/>
            <w:vAlign w:val="center"/>
          </w:tcPr>
          <w:p w14:paraId="7E17B0ED">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锈病、叶斑病、腐烂病、穿孔病等</w:t>
            </w:r>
          </w:p>
        </w:tc>
      </w:tr>
      <w:tr w14:paraId="7514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654" w:type="dxa"/>
            <w:noWrap w:val="0"/>
            <w:vAlign w:val="center"/>
          </w:tcPr>
          <w:p w14:paraId="6D9CF519">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代森锌（大生）</w:t>
            </w:r>
          </w:p>
        </w:tc>
        <w:tc>
          <w:tcPr>
            <w:tcW w:w="5580" w:type="dxa"/>
            <w:noWrap w:val="0"/>
            <w:vAlign w:val="center"/>
          </w:tcPr>
          <w:p w14:paraId="0E3A62F9">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斑枯病、</w:t>
            </w:r>
            <w:r>
              <w:rPr>
                <w:rFonts w:hint="eastAsia" w:ascii="宋体" w:hAnsi="宋体" w:eastAsia="宋体" w:cs="宋体"/>
                <w:kern w:val="2"/>
                <w:sz w:val="21"/>
                <w:szCs w:val="21"/>
                <w:highlight w:val="none"/>
              </w:rPr>
              <w:fldChar w:fldCharType="begin"/>
            </w:r>
            <w:r>
              <w:rPr>
                <w:rFonts w:hint="eastAsia" w:ascii="宋体" w:hAnsi="宋体" w:eastAsia="宋体" w:cs="宋体"/>
                <w:kern w:val="2"/>
                <w:sz w:val="21"/>
                <w:szCs w:val="21"/>
                <w:highlight w:val="none"/>
              </w:rPr>
              <w:instrText xml:space="preserve"> HYPERLINK "http://baike.baidu.com/view/742997.htm" \t "_blank" </w:instrText>
            </w:r>
            <w:r>
              <w:rPr>
                <w:rFonts w:hint="eastAsia" w:ascii="宋体" w:hAnsi="宋体" w:eastAsia="宋体" w:cs="宋体"/>
                <w:kern w:val="2"/>
                <w:sz w:val="21"/>
                <w:szCs w:val="21"/>
                <w:highlight w:val="none"/>
              </w:rPr>
              <w:fldChar w:fldCharType="separate"/>
            </w:r>
            <w:r>
              <w:rPr>
                <w:rFonts w:hint="eastAsia" w:ascii="宋体" w:hAnsi="宋体" w:eastAsia="宋体" w:cs="宋体"/>
                <w:kern w:val="2"/>
                <w:sz w:val="21"/>
                <w:szCs w:val="21"/>
                <w:highlight w:val="none"/>
              </w:rPr>
              <w:t>叶霉病</w:t>
            </w:r>
            <w:r>
              <w:rPr>
                <w:rFonts w:hint="eastAsia" w:ascii="宋体" w:hAnsi="宋体" w:eastAsia="宋体" w:cs="宋体"/>
                <w:kern w:val="2"/>
                <w:sz w:val="21"/>
                <w:szCs w:val="21"/>
                <w:highlight w:val="none"/>
              </w:rPr>
              <w:fldChar w:fldCharType="end"/>
            </w:r>
            <w:r>
              <w:rPr>
                <w:rFonts w:hint="eastAsia" w:ascii="宋体" w:hAnsi="宋体" w:eastAsia="宋体" w:cs="宋体"/>
                <w:kern w:val="2"/>
                <w:sz w:val="21"/>
                <w:szCs w:val="21"/>
                <w:highlight w:val="none"/>
              </w:rPr>
              <w:t>、炭疽病、霜霉病，对白粉病无效</w:t>
            </w:r>
          </w:p>
        </w:tc>
      </w:tr>
      <w:tr w14:paraId="5AFB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3654" w:type="dxa"/>
            <w:noWrap w:val="0"/>
            <w:vAlign w:val="center"/>
          </w:tcPr>
          <w:p w14:paraId="1D2760E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百菌清</w:t>
            </w:r>
          </w:p>
        </w:tc>
        <w:tc>
          <w:tcPr>
            <w:tcW w:w="5580" w:type="dxa"/>
            <w:noWrap w:val="0"/>
            <w:vAlign w:val="center"/>
          </w:tcPr>
          <w:p w14:paraId="7EFD014B">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锈病、炭疽病、白粉病、霜霉病</w:t>
            </w:r>
          </w:p>
        </w:tc>
      </w:tr>
      <w:tr w14:paraId="2AE4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54" w:type="dxa"/>
            <w:noWrap w:val="0"/>
            <w:vAlign w:val="center"/>
          </w:tcPr>
          <w:p w14:paraId="609902D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多菌灵</w:t>
            </w:r>
          </w:p>
        </w:tc>
        <w:tc>
          <w:tcPr>
            <w:tcW w:w="5580" w:type="dxa"/>
            <w:noWrap w:val="0"/>
            <w:vAlign w:val="center"/>
          </w:tcPr>
          <w:p w14:paraId="0A34AEDF">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白粉病、炭疽病、疫病、菌核病、灰霉病、叶斑病、立枯病等</w:t>
            </w:r>
          </w:p>
        </w:tc>
      </w:tr>
      <w:tr w14:paraId="1AD0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654" w:type="dxa"/>
            <w:noWrap w:val="0"/>
            <w:vAlign w:val="center"/>
          </w:tcPr>
          <w:p w14:paraId="5130323E">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蜗克星颗粒剂（蜗灭佳）</w:t>
            </w:r>
          </w:p>
        </w:tc>
        <w:tc>
          <w:tcPr>
            <w:tcW w:w="5580" w:type="dxa"/>
            <w:noWrap w:val="0"/>
            <w:vAlign w:val="center"/>
          </w:tcPr>
          <w:p w14:paraId="5810E833">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蜗牛、螺类</w:t>
            </w:r>
          </w:p>
        </w:tc>
      </w:tr>
      <w:tr w14:paraId="002C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3654" w:type="dxa"/>
            <w:noWrap w:val="0"/>
            <w:vAlign w:val="center"/>
          </w:tcPr>
          <w:p w14:paraId="79911A0A">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密达</w:t>
            </w:r>
          </w:p>
        </w:tc>
        <w:tc>
          <w:tcPr>
            <w:tcW w:w="5580" w:type="dxa"/>
            <w:noWrap w:val="0"/>
            <w:vAlign w:val="center"/>
          </w:tcPr>
          <w:p w14:paraId="60FC82E2">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蜗牛</w:t>
            </w:r>
          </w:p>
        </w:tc>
      </w:tr>
      <w:tr w14:paraId="0E1C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3654" w:type="dxa"/>
            <w:noWrap w:val="0"/>
            <w:vAlign w:val="center"/>
          </w:tcPr>
          <w:p w14:paraId="6E0E6506">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海藻素</w:t>
            </w:r>
          </w:p>
        </w:tc>
        <w:tc>
          <w:tcPr>
            <w:tcW w:w="5580" w:type="dxa"/>
            <w:noWrap w:val="0"/>
            <w:vAlign w:val="center"/>
          </w:tcPr>
          <w:p w14:paraId="6E1532C8">
            <w:pPr>
              <w:spacing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黄化病</w:t>
            </w:r>
          </w:p>
        </w:tc>
      </w:tr>
    </w:tbl>
    <w:p w14:paraId="260635E3">
      <w:pPr>
        <w:spacing w:line="360" w:lineRule="auto"/>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7.绿化涂白及树木保暖防冻</w:t>
      </w:r>
    </w:p>
    <w:p w14:paraId="7E03F299">
      <w:pPr>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7.1树干涂白时间及配方</w:t>
      </w:r>
    </w:p>
    <w:p w14:paraId="364CA71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（1）</w:t>
      </w:r>
      <w:r>
        <w:rPr>
          <w:rFonts w:hint="eastAsia" w:ascii="宋体" w:hAnsi="宋体" w:eastAsia="宋体" w:cs="宋体"/>
          <w:kern w:val="2"/>
          <w:sz w:val="21"/>
          <w:szCs w:val="21"/>
          <w:highlight w:val="none"/>
        </w:rPr>
        <w:t>当月平均气温降至5℃以下，应对树木进行涂白。</w:t>
      </w:r>
    </w:p>
    <w:p w14:paraId="1929CBF6">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（2）</w:t>
      </w:r>
      <w:r>
        <w:rPr>
          <w:rFonts w:hint="eastAsia" w:ascii="宋体" w:hAnsi="宋体" w:eastAsia="宋体" w:cs="宋体"/>
          <w:kern w:val="2"/>
          <w:sz w:val="21"/>
          <w:szCs w:val="21"/>
          <w:highlight w:val="none"/>
        </w:rPr>
        <w:t>涂白剂配方为生石灰：石硫合剂：水=5：2：3</w:t>
      </w:r>
    </w:p>
    <w:p w14:paraId="013388E5">
      <w:pPr>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7.2 涂白要求</w:t>
      </w:r>
    </w:p>
    <w:p w14:paraId="625EBE0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（1）使用要将涂白剂充分搅拌，以利刷匀。</w:t>
      </w:r>
    </w:p>
    <w:p w14:paraId="514D6CEF">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（2）在使用涂白剂前，仔细检查，如发现树干上已有害虫蛀孔，要用棉花浸药（内吸性农药如氧化乐果等）把蛀孔堵住后再进行涂白处理。</w:t>
      </w:r>
    </w:p>
    <w:p w14:paraId="270F98E6">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（3）大乔木（含行道树、林带或孤值景观树）甲、乙类区域涂白高度在离地1.2米，并且要保持同一高度，以利美观。其他区域行道树与孤值景观树为1.2米，林带为1.0米。</w:t>
      </w:r>
    </w:p>
    <w:p w14:paraId="5FD5B46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小乔木、花木呈群落式种植的，同品种、同规格的高度应统一，高度在50cm—100cm之间。</w:t>
      </w:r>
    </w:p>
    <w:p w14:paraId="735116E7">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（4）涂白前应清理树木附着死皮，涂抹要均匀，确保涂白剂与树干充分粘合，并要防止滴洒在周围的路面上或树池中，影响美观。</w:t>
      </w:r>
    </w:p>
    <w:p w14:paraId="2D5821A4">
      <w:pPr>
        <w:spacing w:line="360" w:lineRule="auto"/>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7.3 树木保暖防冻</w:t>
      </w:r>
    </w:p>
    <w:p w14:paraId="2026B395">
      <w:pPr>
        <w:spacing w:line="360" w:lineRule="auto"/>
        <w:ind w:firstLine="420" w:firstLineChars="200"/>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（1）每年初冬，均需对行道树进行抗冻处理（根基培土），并在树木的休眠期内，进行扶正，易发生冻害树木主干包扎。</w:t>
      </w:r>
    </w:p>
    <w:p w14:paraId="5EA4D0B0">
      <w:pPr>
        <w:spacing w:line="360" w:lineRule="auto"/>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8.防台抗灾</w:t>
      </w:r>
    </w:p>
    <w:p w14:paraId="2DD41C8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bCs/>
          <w:kern w:val="2"/>
          <w:sz w:val="21"/>
          <w:szCs w:val="21"/>
          <w:highlight w:val="none"/>
        </w:rPr>
        <w:t>做好夏季防台抗灾工作，遇到树木斜倒时在24小时内扶正，冬季积雪达到5—6CM时保证及时组织人员。</w:t>
      </w:r>
    </w:p>
    <w:p w14:paraId="0E66E18F">
      <w:pPr>
        <w:spacing w:line="360" w:lineRule="auto"/>
        <w:rPr>
          <w:rFonts w:hint="eastAsia" w:ascii="宋体" w:hAnsi="宋体" w:eastAsia="宋体" w:cs="宋体"/>
          <w:sz w:val="21"/>
          <w:szCs w:val="21"/>
          <w:highlight w:val="none"/>
        </w:rPr>
        <w:sectPr>
          <w:pgSz w:w="11907" w:h="16840"/>
          <w:pgMar w:top="1418" w:right="1134" w:bottom="1418" w:left="1701" w:header="851" w:footer="851" w:gutter="0"/>
          <w:cols w:space="720" w:num="1"/>
          <w:docGrid w:linePitch="462" w:charSpace="0"/>
        </w:sectPr>
      </w:pPr>
    </w:p>
    <w:p w14:paraId="0DA2F33A">
      <w:pPr>
        <w:spacing w:line="240" w:lineRule="auto"/>
        <w:rPr>
          <w:rFonts w:hint="eastAsia" w:ascii="宋体" w:hAnsi="宋体" w:eastAsia="宋体" w:cs="宋体"/>
          <w:kern w:val="2"/>
          <w:sz w:val="21"/>
          <w:szCs w:val="21"/>
          <w:highlight w:val="none"/>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206"/>
        <w:gridCol w:w="5202"/>
        <w:gridCol w:w="5693"/>
        <w:gridCol w:w="1668"/>
      </w:tblGrid>
      <w:tr w14:paraId="6BFB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gridSpan w:val="5"/>
            <w:noWrap w:val="0"/>
            <w:vAlign w:val="center"/>
          </w:tcPr>
          <w:p w14:paraId="4766204B">
            <w:pPr>
              <w:spacing w:line="240" w:lineRule="auto"/>
              <w:jc w:val="center"/>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朱林镇绿化养护技术规程</w:t>
            </w:r>
          </w:p>
        </w:tc>
      </w:tr>
      <w:tr w14:paraId="0E0C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noWrap w:val="0"/>
            <w:vAlign w:val="center"/>
          </w:tcPr>
          <w:p w14:paraId="0D06CC81">
            <w:pPr>
              <w:spacing w:line="240" w:lineRule="auto"/>
              <w:jc w:val="center"/>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月份</w:t>
            </w:r>
          </w:p>
        </w:tc>
        <w:tc>
          <w:tcPr>
            <w:tcW w:w="1206" w:type="dxa"/>
            <w:noWrap w:val="0"/>
            <w:vAlign w:val="center"/>
          </w:tcPr>
          <w:p w14:paraId="63B64FFF">
            <w:pPr>
              <w:spacing w:line="240" w:lineRule="auto"/>
              <w:jc w:val="center"/>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养护内容</w:t>
            </w:r>
          </w:p>
        </w:tc>
        <w:tc>
          <w:tcPr>
            <w:tcW w:w="5202" w:type="dxa"/>
            <w:noWrap w:val="0"/>
            <w:vAlign w:val="center"/>
          </w:tcPr>
          <w:p w14:paraId="40C84756">
            <w:pPr>
              <w:spacing w:line="240" w:lineRule="auto"/>
              <w:jc w:val="center"/>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技术要求</w:t>
            </w:r>
          </w:p>
        </w:tc>
        <w:tc>
          <w:tcPr>
            <w:tcW w:w="0" w:type="auto"/>
            <w:noWrap w:val="0"/>
            <w:vAlign w:val="center"/>
          </w:tcPr>
          <w:p w14:paraId="6BFC2E6E">
            <w:pPr>
              <w:spacing w:line="240" w:lineRule="auto"/>
              <w:jc w:val="center"/>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具体要求</w:t>
            </w:r>
          </w:p>
        </w:tc>
        <w:tc>
          <w:tcPr>
            <w:tcW w:w="0" w:type="auto"/>
            <w:noWrap w:val="0"/>
            <w:vAlign w:val="center"/>
          </w:tcPr>
          <w:p w14:paraId="64A2534F">
            <w:pPr>
              <w:spacing w:line="240" w:lineRule="auto"/>
              <w:jc w:val="center"/>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备注</w:t>
            </w:r>
          </w:p>
        </w:tc>
      </w:tr>
      <w:tr w14:paraId="5F96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0" w:type="auto"/>
            <w:vMerge w:val="restart"/>
            <w:noWrap w:val="0"/>
            <w:vAlign w:val="center"/>
          </w:tcPr>
          <w:p w14:paraId="21E9977C">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一月</w:t>
            </w:r>
          </w:p>
        </w:tc>
        <w:tc>
          <w:tcPr>
            <w:tcW w:w="1206" w:type="dxa"/>
            <w:noWrap w:val="0"/>
            <w:vAlign w:val="center"/>
          </w:tcPr>
          <w:p w14:paraId="443B1F9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、冬季修剪</w:t>
            </w:r>
          </w:p>
        </w:tc>
        <w:tc>
          <w:tcPr>
            <w:tcW w:w="5202" w:type="dxa"/>
            <w:noWrap w:val="0"/>
            <w:vAlign w:val="center"/>
          </w:tcPr>
          <w:p w14:paraId="505CDAF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 xml:space="preserve">、树木：清理死苗，修去病虫枝、徒长枝、过密枝、枯死枝及藤蔓寄生物，保持树形优美；安全措施符合规范要求。　　　　　　　　                        </w:t>
            </w: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、色块：保持整齐美观，修杂乱枝及藤蔓枯枝，做到线直面平。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tc>
        <w:tc>
          <w:tcPr>
            <w:tcW w:w="0" w:type="auto"/>
            <w:noWrap w:val="0"/>
            <w:vAlign w:val="center"/>
          </w:tcPr>
          <w:p w14:paraId="4D815B8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花灌木、藤本整形修剪一次；乔木整形修剪一次；大小乔木上的枯枝、伤残枝、病虫枝及妨碍架空线和建筑物的枝杈进行修剪                     </w:t>
            </w:r>
          </w:p>
          <w:p w14:paraId="76EA12B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对于受低温冻伤的植物如杜英、茶梅、栀子、八角金盘嫩梢等，应修剪清除伤枝残叶，防天暖时病虫害乘虚而入。</w:t>
            </w:r>
          </w:p>
        </w:tc>
        <w:tc>
          <w:tcPr>
            <w:tcW w:w="0" w:type="auto"/>
            <w:vMerge w:val="restart"/>
            <w:noWrap w:val="0"/>
            <w:vAlign w:val="center"/>
          </w:tcPr>
          <w:p w14:paraId="2B6BC90B">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1、本月为冬季养护工作的关键阶段，属冬季养护质量、措施巩固提高阶段。尤其注意施肥实施。</w:t>
            </w:r>
          </w:p>
        </w:tc>
      </w:tr>
      <w:tr w14:paraId="7D92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0" w:type="auto"/>
            <w:vMerge w:val="continue"/>
            <w:noWrap w:val="0"/>
            <w:vAlign w:val="center"/>
          </w:tcPr>
          <w:p w14:paraId="791A1B68">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6234A39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2、深施基肥</w:t>
            </w:r>
          </w:p>
        </w:tc>
        <w:tc>
          <w:tcPr>
            <w:tcW w:w="5202" w:type="dxa"/>
            <w:noWrap w:val="0"/>
            <w:vAlign w:val="center"/>
          </w:tcPr>
          <w:p w14:paraId="6655A3EC">
            <w:pPr>
              <w:spacing w:line="240" w:lineRule="auto"/>
              <w:jc w:val="left"/>
              <w:rPr>
                <w:rFonts w:hint="eastAsia" w:ascii="宋体" w:hAnsi="宋体" w:eastAsia="宋体" w:cs="宋体"/>
                <w:kern w:val="2"/>
                <w:sz w:val="18"/>
                <w:szCs w:val="18"/>
                <w:highlight w:val="none"/>
                <w:lang w:eastAsia="zh-CN"/>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 xml:space="preserve">、行道树：开环状沟或开塘穴施复合肥。　　　　　　　　    </w:t>
            </w: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、色块、草坪：普施有机肥。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、施肥量：单株苗木：</w:t>
            </w:r>
            <w:r>
              <w:rPr>
                <w:rFonts w:hint="eastAsia" w:ascii="宋体" w:hAnsi="宋体" w:eastAsia="宋体" w:cs="宋体"/>
                <w:kern w:val="2"/>
                <w:sz w:val="18"/>
                <w:szCs w:val="18"/>
                <w:highlight w:val="none"/>
                <w:lang w:val="en-US" w:eastAsia="zh-CN"/>
              </w:rPr>
              <w:t>10</w:t>
            </w:r>
            <w:r>
              <w:rPr>
                <w:rFonts w:hint="eastAsia" w:ascii="宋体" w:hAnsi="宋体" w:eastAsia="宋体" w:cs="宋体"/>
                <w:kern w:val="2"/>
                <w:sz w:val="18"/>
                <w:szCs w:val="18"/>
                <w:highlight w:val="none"/>
              </w:rPr>
              <w:t>公分以上2公斤/株（行道树）；其他树木、色块、地被、草坪:15公斤/亩。</w:t>
            </w:r>
          </w:p>
          <w:p w14:paraId="6AC3E24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4</w:t>
            </w:r>
            <w:r>
              <w:rPr>
                <w:rFonts w:hint="eastAsia" w:ascii="宋体" w:hAnsi="宋体" w:eastAsia="宋体" w:cs="宋体"/>
                <w:kern w:val="2"/>
                <w:sz w:val="18"/>
                <w:szCs w:val="18"/>
                <w:highlight w:val="none"/>
              </w:rPr>
              <w:t>、施肥均匀，适时，严禁烧苗。</w:t>
            </w:r>
          </w:p>
        </w:tc>
        <w:tc>
          <w:tcPr>
            <w:tcW w:w="0" w:type="auto"/>
            <w:noWrap w:val="0"/>
            <w:vAlign w:val="center"/>
          </w:tcPr>
          <w:p w14:paraId="2F55E6E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草坪，花、灌木冬季施用堆肥或泥炭土，每亩施用有机肥15公斤；乔木10公分以上2公斤/株，十公分一下1.5公斤/株，增强植物生长，提高植物抵御病虫侵害的能力</w:t>
            </w:r>
          </w:p>
        </w:tc>
        <w:tc>
          <w:tcPr>
            <w:tcW w:w="0" w:type="auto"/>
            <w:vMerge w:val="continue"/>
            <w:noWrap w:val="0"/>
            <w:vAlign w:val="center"/>
          </w:tcPr>
          <w:p w14:paraId="32785249">
            <w:pPr>
              <w:spacing w:line="240" w:lineRule="auto"/>
              <w:jc w:val="both"/>
              <w:rPr>
                <w:rFonts w:hint="eastAsia" w:ascii="宋体" w:hAnsi="宋体" w:eastAsia="宋体" w:cs="宋体"/>
                <w:kern w:val="2"/>
                <w:sz w:val="18"/>
                <w:szCs w:val="18"/>
                <w:highlight w:val="none"/>
              </w:rPr>
            </w:pPr>
          </w:p>
        </w:tc>
      </w:tr>
      <w:tr w14:paraId="2CEE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0" w:type="auto"/>
            <w:vMerge w:val="continue"/>
            <w:noWrap w:val="0"/>
            <w:vAlign w:val="center"/>
          </w:tcPr>
          <w:p w14:paraId="11B5C579">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121940F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3、防冻保暖</w:t>
            </w:r>
          </w:p>
        </w:tc>
        <w:tc>
          <w:tcPr>
            <w:tcW w:w="5202" w:type="dxa"/>
            <w:noWrap w:val="0"/>
            <w:vAlign w:val="center"/>
          </w:tcPr>
          <w:p w14:paraId="1B16392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 xml:space="preserve">遇有大雪,对易遭雪压的植物要组织打雪。                             　　　                                 </w:t>
            </w: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、天气干燥，在晴天对植物适当浇水，保持土壤湿润。                                                         </w:t>
            </w:r>
          </w:p>
        </w:tc>
        <w:tc>
          <w:tcPr>
            <w:tcW w:w="0" w:type="auto"/>
            <w:noWrap w:val="0"/>
            <w:vAlign w:val="center"/>
          </w:tcPr>
          <w:p w14:paraId="1700C56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绿地内注意防冻浇水，过于干旱可适当再浇水</w:t>
            </w:r>
          </w:p>
        </w:tc>
        <w:tc>
          <w:tcPr>
            <w:tcW w:w="0" w:type="auto"/>
            <w:vMerge w:val="continue"/>
            <w:noWrap w:val="0"/>
            <w:vAlign w:val="center"/>
          </w:tcPr>
          <w:p w14:paraId="65DBAE3B">
            <w:pPr>
              <w:spacing w:line="240" w:lineRule="auto"/>
              <w:jc w:val="both"/>
              <w:rPr>
                <w:rFonts w:hint="eastAsia" w:ascii="宋体" w:hAnsi="宋体" w:eastAsia="宋体" w:cs="宋体"/>
                <w:kern w:val="2"/>
                <w:sz w:val="18"/>
                <w:szCs w:val="18"/>
                <w:highlight w:val="none"/>
              </w:rPr>
            </w:pPr>
          </w:p>
        </w:tc>
      </w:tr>
      <w:tr w14:paraId="08A7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0" w:type="auto"/>
            <w:vMerge w:val="continue"/>
            <w:noWrap w:val="0"/>
            <w:vAlign w:val="center"/>
          </w:tcPr>
          <w:p w14:paraId="1C066F5F">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83C444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4、土壤深翻熟化</w:t>
            </w:r>
          </w:p>
        </w:tc>
        <w:tc>
          <w:tcPr>
            <w:tcW w:w="5202" w:type="dxa"/>
            <w:noWrap w:val="0"/>
            <w:vAlign w:val="center"/>
          </w:tcPr>
          <w:p w14:paraId="11832D8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1、对草坪、色块地被空隙地深翻20－25公分。为下阶段补植树木开塘。</w:t>
            </w:r>
          </w:p>
        </w:tc>
        <w:tc>
          <w:tcPr>
            <w:tcW w:w="0" w:type="auto"/>
            <w:noWrap w:val="0"/>
            <w:vAlign w:val="center"/>
          </w:tcPr>
          <w:p w14:paraId="0140092F">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丙、丁类区域除行道树与孤植景观树之外，不要求</w:t>
            </w:r>
          </w:p>
        </w:tc>
        <w:tc>
          <w:tcPr>
            <w:tcW w:w="0" w:type="auto"/>
            <w:vMerge w:val="continue"/>
            <w:noWrap w:val="0"/>
            <w:vAlign w:val="center"/>
          </w:tcPr>
          <w:p w14:paraId="0788FC1F">
            <w:pPr>
              <w:spacing w:line="240" w:lineRule="auto"/>
              <w:jc w:val="both"/>
              <w:rPr>
                <w:rFonts w:hint="eastAsia" w:ascii="宋体" w:hAnsi="宋体" w:eastAsia="宋体" w:cs="宋体"/>
                <w:kern w:val="2"/>
                <w:sz w:val="18"/>
                <w:szCs w:val="18"/>
                <w:highlight w:val="none"/>
              </w:rPr>
            </w:pPr>
          </w:p>
        </w:tc>
      </w:tr>
      <w:tr w14:paraId="71A8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0" w:type="auto"/>
            <w:vMerge w:val="continue"/>
            <w:noWrap w:val="0"/>
            <w:vAlign w:val="center"/>
          </w:tcPr>
          <w:p w14:paraId="43BA9872">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1EBA275">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5、绿地清理</w:t>
            </w:r>
          </w:p>
        </w:tc>
        <w:tc>
          <w:tcPr>
            <w:tcW w:w="5202" w:type="dxa"/>
            <w:noWrap w:val="0"/>
            <w:vAlign w:val="center"/>
          </w:tcPr>
          <w:p w14:paraId="489C957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1、清理死株、死苗、及形态差影响景观的半死半活的树木。　　　　　                                 2、及时清理绿地中杂物、杂草。</w:t>
            </w:r>
          </w:p>
        </w:tc>
        <w:tc>
          <w:tcPr>
            <w:tcW w:w="0" w:type="auto"/>
            <w:noWrap w:val="0"/>
            <w:vAlign w:val="center"/>
          </w:tcPr>
          <w:p w14:paraId="207ACA4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1.绿地内杂物及时清理。　　　　　　                                2.专职巡查人员和养护人员加强巡查。                                           3.绿地范围内如有乱开挖和损坏绿地、苗木的案件（事件），24小时内及时报告。　　                                                        4.注意落叶绿化，防治绿化被野火烧毁。　　　　　　　                                                 5.及时检查行道树绑扎、立桩情况，发现松绑、铅丝嵌皮、摇桩等情况时立即整改。</w:t>
            </w:r>
          </w:p>
        </w:tc>
        <w:tc>
          <w:tcPr>
            <w:tcW w:w="0" w:type="auto"/>
            <w:vMerge w:val="continue"/>
            <w:noWrap w:val="0"/>
            <w:vAlign w:val="center"/>
          </w:tcPr>
          <w:p w14:paraId="34B151FC">
            <w:pPr>
              <w:spacing w:line="240" w:lineRule="auto"/>
              <w:jc w:val="both"/>
              <w:rPr>
                <w:rFonts w:hint="eastAsia" w:ascii="宋体" w:hAnsi="宋体" w:eastAsia="宋体" w:cs="宋体"/>
                <w:kern w:val="2"/>
                <w:sz w:val="18"/>
                <w:szCs w:val="18"/>
                <w:highlight w:val="none"/>
              </w:rPr>
            </w:pPr>
          </w:p>
        </w:tc>
      </w:tr>
      <w:tr w14:paraId="12B3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0" w:type="auto"/>
            <w:vMerge w:val="restart"/>
            <w:noWrap w:val="0"/>
            <w:vAlign w:val="center"/>
          </w:tcPr>
          <w:p w14:paraId="2C6BF712">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二月</w:t>
            </w:r>
          </w:p>
        </w:tc>
        <w:tc>
          <w:tcPr>
            <w:tcW w:w="1206" w:type="dxa"/>
            <w:noWrap w:val="0"/>
            <w:vAlign w:val="center"/>
          </w:tcPr>
          <w:p w14:paraId="1E2ABD90">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、继续冬季修剪、深施基肥</w:t>
            </w:r>
          </w:p>
        </w:tc>
        <w:tc>
          <w:tcPr>
            <w:tcW w:w="5202" w:type="dxa"/>
            <w:noWrap w:val="0"/>
            <w:vAlign w:val="center"/>
          </w:tcPr>
          <w:p w14:paraId="2DBECE0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1、对一月未完成地段按计划要求继续，要求同一月。</w:t>
            </w:r>
          </w:p>
        </w:tc>
        <w:tc>
          <w:tcPr>
            <w:tcW w:w="0" w:type="auto"/>
            <w:noWrap w:val="0"/>
            <w:vAlign w:val="center"/>
          </w:tcPr>
          <w:p w14:paraId="474F9E9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fldChar w:fldCharType="begin"/>
            </w:r>
            <w:r>
              <w:rPr>
                <w:rFonts w:hint="eastAsia" w:ascii="宋体" w:hAnsi="宋体" w:eastAsia="宋体" w:cs="宋体"/>
                <w:kern w:val="2"/>
                <w:sz w:val="18"/>
                <w:szCs w:val="18"/>
                <w:highlight w:val="none"/>
              </w:rPr>
              <w:instrText xml:space="preserve"> HYPERLINK "http://www.gdlifang.com/product.aspx" </w:instrText>
            </w:r>
            <w:r>
              <w:rPr>
                <w:rFonts w:hint="eastAsia" w:ascii="宋体" w:hAnsi="宋体" w:eastAsia="宋体" w:cs="宋体"/>
                <w:kern w:val="2"/>
                <w:sz w:val="18"/>
                <w:szCs w:val="18"/>
                <w:highlight w:val="none"/>
              </w:rPr>
              <w:fldChar w:fldCharType="separate"/>
            </w:r>
            <w:r>
              <w:rPr>
                <w:rFonts w:hint="eastAsia" w:ascii="宋体" w:hAnsi="宋体" w:eastAsia="宋体" w:cs="宋体"/>
                <w:kern w:val="2"/>
                <w:sz w:val="18"/>
                <w:szCs w:val="18"/>
                <w:highlight w:val="none"/>
              </w:rPr>
              <w:t>继续对大小乔木的枯枝、病枝进行修剪。月底以前，各种树木修剪工作完成</w:t>
            </w:r>
            <w:r>
              <w:rPr>
                <w:rFonts w:hint="eastAsia" w:ascii="宋体" w:hAnsi="宋体" w:eastAsia="宋体" w:cs="宋体"/>
                <w:kern w:val="2"/>
                <w:sz w:val="18"/>
                <w:szCs w:val="18"/>
                <w:highlight w:val="none"/>
              </w:rPr>
              <w:fldChar w:fldCharType="end"/>
            </w:r>
          </w:p>
        </w:tc>
        <w:tc>
          <w:tcPr>
            <w:tcW w:w="0" w:type="auto"/>
            <w:vMerge w:val="restart"/>
            <w:noWrap w:val="0"/>
            <w:vAlign w:val="center"/>
          </w:tcPr>
          <w:p w14:paraId="5F44EB3D">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本月冬季养护工作的尾期，主要是冬季养护效果的检查及早春病虫害防治。</w:t>
            </w:r>
          </w:p>
        </w:tc>
      </w:tr>
      <w:tr w14:paraId="5A19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0" w:type="auto"/>
            <w:vMerge w:val="continue"/>
            <w:noWrap w:val="0"/>
            <w:vAlign w:val="center"/>
          </w:tcPr>
          <w:p w14:paraId="05A207CD">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4ADA0FD2">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2、防冻保暖</w:t>
            </w:r>
          </w:p>
        </w:tc>
        <w:tc>
          <w:tcPr>
            <w:tcW w:w="5202" w:type="dxa"/>
            <w:noWrap w:val="0"/>
            <w:vAlign w:val="center"/>
          </w:tcPr>
          <w:p w14:paraId="2C0837E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1、加强对防冻保暖措施的检查和加固。　　　                           　2、其它同一月。</w:t>
            </w:r>
          </w:p>
        </w:tc>
        <w:tc>
          <w:tcPr>
            <w:tcW w:w="0" w:type="auto"/>
            <w:noWrap w:val="0"/>
            <w:vAlign w:val="center"/>
          </w:tcPr>
          <w:p w14:paraId="5F0930B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同一月</w:t>
            </w:r>
          </w:p>
        </w:tc>
        <w:tc>
          <w:tcPr>
            <w:tcW w:w="0" w:type="auto"/>
            <w:vMerge w:val="continue"/>
            <w:noWrap w:val="0"/>
            <w:vAlign w:val="center"/>
          </w:tcPr>
          <w:p w14:paraId="45B63E80">
            <w:pPr>
              <w:spacing w:line="240" w:lineRule="auto"/>
              <w:jc w:val="both"/>
              <w:rPr>
                <w:rFonts w:hint="eastAsia" w:ascii="宋体" w:hAnsi="宋体" w:eastAsia="宋体" w:cs="宋体"/>
                <w:kern w:val="2"/>
                <w:sz w:val="18"/>
                <w:szCs w:val="18"/>
                <w:highlight w:val="none"/>
              </w:rPr>
            </w:pPr>
          </w:p>
        </w:tc>
      </w:tr>
      <w:tr w14:paraId="7C00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noWrap w:val="0"/>
            <w:vAlign w:val="center"/>
          </w:tcPr>
          <w:p w14:paraId="45035547">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45F0FCB0">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3、绿地清理及其它</w:t>
            </w:r>
          </w:p>
        </w:tc>
        <w:tc>
          <w:tcPr>
            <w:tcW w:w="5202" w:type="dxa"/>
            <w:noWrap w:val="0"/>
            <w:vAlign w:val="center"/>
          </w:tcPr>
          <w:p w14:paraId="6FF2A84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7B062A9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w:t>
            </w:r>
          </w:p>
          <w:p w14:paraId="7DE5765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3、做好冬季防火工作。                          </w:t>
            </w:r>
          </w:p>
          <w:p w14:paraId="3B7C0D1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4、对行道树、单株乔木支撑或检查加固。</w:t>
            </w:r>
          </w:p>
        </w:tc>
        <w:tc>
          <w:tcPr>
            <w:tcW w:w="0" w:type="auto"/>
            <w:noWrap w:val="0"/>
            <w:vAlign w:val="center"/>
          </w:tcPr>
          <w:p w14:paraId="1465A37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1.绿地内杂物及时清理。　　　　　　                                2.专职巡查人员和养护人员加强巡查。                                           3.绿地范围内如有乱开挖和损坏绿地、苗木的案件（事件），24小时内及时报告。　　                                                        4.注意落叶绿化，防治绿化被野火烧毁。　　　　　　　                                                 5.及时检查行道树绑扎、立桩情况，发现松绑、铅丝嵌皮、摇桩等情况时立即整改。</w:t>
            </w:r>
          </w:p>
        </w:tc>
        <w:tc>
          <w:tcPr>
            <w:tcW w:w="0" w:type="auto"/>
            <w:vMerge w:val="continue"/>
            <w:noWrap w:val="0"/>
            <w:vAlign w:val="center"/>
          </w:tcPr>
          <w:p w14:paraId="643B7B9D">
            <w:pPr>
              <w:spacing w:line="240" w:lineRule="auto"/>
              <w:jc w:val="both"/>
              <w:rPr>
                <w:rFonts w:hint="eastAsia" w:ascii="宋体" w:hAnsi="宋体" w:eastAsia="宋体" w:cs="宋体"/>
                <w:kern w:val="2"/>
                <w:sz w:val="18"/>
                <w:szCs w:val="18"/>
                <w:highlight w:val="none"/>
              </w:rPr>
            </w:pPr>
          </w:p>
        </w:tc>
      </w:tr>
      <w:tr w14:paraId="0667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0" w:type="auto"/>
            <w:vMerge w:val="continue"/>
            <w:noWrap w:val="0"/>
            <w:vAlign w:val="center"/>
          </w:tcPr>
          <w:p w14:paraId="3C614A5C">
            <w:pPr>
              <w:spacing w:line="240" w:lineRule="auto"/>
              <w:jc w:val="both"/>
              <w:rPr>
                <w:rFonts w:hint="eastAsia" w:ascii="宋体" w:hAnsi="宋体" w:eastAsia="宋体" w:cs="宋体"/>
                <w:kern w:val="2"/>
                <w:sz w:val="18"/>
                <w:szCs w:val="18"/>
                <w:highlight w:val="none"/>
              </w:rPr>
            </w:pPr>
          </w:p>
        </w:tc>
        <w:tc>
          <w:tcPr>
            <w:tcW w:w="1206" w:type="dxa"/>
            <w:noWrap w:val="0"/>
            <w:vAlign w:val="center"/>
          </w:tcPr>
          <w:p w14:paraId="513B4B3E">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4、防除越冬虫害</w:t>
            </w:r>
          </w:p>
        </w:tc>
        <w:tc>
          <w:tcPr>
            <w:tcW w:w="5202" w:type="dxa"/>
            <w:noWrap w:val="0"/>
            <w:vAlign w:val="center"/>
          </w:tcPr>
          <w:p w14:paraId="68040D5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1、消灭越冬虫包、虫茧和幼虫。　　　　　　                         　2、单株树木在主干1.3米处以下涂石灰液（浆）加盐刷白，做到涂布均匀，上缘平整。</w:t>
            </w:r>
          </w:p>
        </w:tc>
        <w:tc>
          <w:tcPr>
            <w:tcW w:w="0" w:type="auto"/>
            <w:noWrap w:val="0"/>
            <w:vAlign w:val="center"/>
          </w:tcPr>
          <w:p w14:paraId="4BCA05C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1.樟、桂花等植物叶片上有叶螨卵、成螨和若螨建议花保80倍液或中保杀螨3000倍液或者蛾螨灵1800倍液喷雾，半个月后再次喷杀；               </w:t>
            </w:r>
          </w:p>
          <w:p w14:paraId="5DB8C75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2.其他病虫害：粉虱，樟木虱，草履蚧等蚧虫，蚜虫，重阳木斑蛾，黄杨绢野螟，栀子、樟、杜鹃等黄化病，大叶黄杨、桂花、山茶叶斑病、女贞炭疽病，月季黑斑病</w:t>
            </w:r>
          </w:p>
        </w:tc>
        <w:tc>
          <w:tcPr>
            <w:tcW w:w="0" w:type="auto"/>
            <w:vMerge w:val="continue"/>
            <w:noWrap w:val="0"/>
            <w:vAlign w:val="center"/>
          </w:tcPr>
          <w:p w14:paraId="2B59DEA6">
            <w:pPr>
              <w:spacing w:line="240" w:lineRule="auto"/>
              <w:jc w:val="both"/>
              <w:rPr>
                <w:rFonts w:hint="eastAsia" w:ascii="宋体" w:hAnsi="宋体" w:eastAsia="宋体" w:cs="宋体"/>
                <w:kern w:val="2"/>
                <w:sz w:val="18"/>
                <w:szCs w:val="18"/>
                <w:highlight w:val="none"/>
              </w:rPr>
            </w:pPr>
          </w:p>
        </w:tc>
      </w:tr>
      <w:tr w14:paraId="5EE9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0" w:type="auto"/>
            <w:vMerge w:val="restart"/>
            <w:noWrap w:val="0"/>
            <w:vAlign w:val="center"/>
          </w:tcPr>
          <w:p w14:paraId="3CEA5509">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三月</w:t>
            </w:r>
          </w:p>
        </w:tc>
        <w:tc>
          <w:tcPr>
            <w:tcW w:w="1206" w:type="dxa"/>
            <w:noWrap w:val="0"/>
            <w:vAlign w:val="center"/>
          </w:tcPr>
          <w:p w14:paraId="024B9E95">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w:t>
            </w:r>
          </w:p>
        </w:tc>
        <w:tc>
          <w:tcPr>
            <w:tcW w:w="5202" w:type="dxa"/>
            <w:noWrap w:val="0"/>
            <w:vAlign w:val="center"/>
          </w:tcPr>
          <w:p w14:paraId="6FE267D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 xml:space="preserve">、花灌木、色块地被：清理死苗，修去病虫枝、徒长枝、过密枝、枯死枝及藤蔓寄生物，保持树形优美；安全措施符合规范要求。　　　　　　　　                                       </w:t>
            </w: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、色块：保持整齐美观，修杂乱枝及藤蔓枯枝，做到线直面平。　　                                                        3、草坪适时修剪1－2次，保持草坪整齐美观。　　　　　　　　　　4、修剪物及时清理。</w:t>
            </w:r>
          </w:p>
        </w:tc>
        <w:tc>
          <w:tcPr>
            <w:tcW w:w="0" w:type="auto"/>
            <w:noWrap w:val="0"/>
            <w:vAlign w:val="center"/>
          </w:tcPr>
          <w:p w14:paraId="72E67E18">
            <w:pPr>
              <w:spacing w:line="240" w:lineRule="auto"/>
              <w:jc w:val="left"/>
              <w:rPr>
                <w:rFonts w:hint="eastAsia" w:ascii="宋体" w:hAnsi="宋体" w:eastAsia="宋体" w:cs="宋体"/>
                <w:kern w:val="2"/>
                <w:sz w:val="18"/>
                <w:szCs w:val="18"/>
                <w:highlight w:val="none"/>
                <w:lang w:eastAsia="zh-CN"/>
              </w:rPr>
            </w:pPr>
            <w:r>
              <w:rPr>
                <w:rFonts w:hint="eastAsia" w:ascii="宋体" w:hAnsi="宋体" w:eastAsia="宋体" w:cs="宋体"/>
                <w:kern w:val="2"/>
                <w:sz w:val="18"/>
                <w:szCs w:val="18"/>
                <w:highlight w:val="none"/>
              </w:rPr>
              <w:t xml:space="preserve">1.乔木主要修剪荫枝、下垂枝、干枯枝、侧缘线、下缘线以外枝，下缘线根据现场实际情况控制整齐，一般在1.8-2.5米。 </w:t>
            </w:r>
          </w:p>
          <w:p w14:paraId="39E0E520">
            <w:pPr>
              <w:spacing w:line="240" w:lineRule="auto"/>
              <w:jc w:val="left"/>
              <w:rPr>
                <w:rFonts w:hint="eastAsia" w:ascii="宋体" w:hAnsi="宋体" w:eastAsia="宋体" w:cs="宋体"/>
                <w:kern w:val="2"/>
                <w:sz w:val="18"/>
                <w:szCs w:val="18"/>
                <w:highlight w:val="none"/>
                <w:lang w:eastAsia="zh-CN"/>
              </w:rPr>
            </w:pPr>
            <w:r>
              <w:rPr>
                <w:rFonts w:hint="eastAsia" w:ascii="宋体" w:hAnsi="宋体" w:eastAsia="宋体" w:cs="宋体"/>
                <w:kern w:val="2"/>
                <w:sz w:val="18"/>
                <w:szCs w:val="18"/>
                <w:highlight w:val="none"/>
              </w:rPr>
              <w:t>2.开花植物应在花芽萌动前修剪干枯枝、冻伤枝。</w:t>
            </w:r>
          </w:p>
          <w:p w14:paraId="0644129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 绿篱、板块该月根据生长情况修剪1次。                                                                                               4.草坪修剪一次，并将长出路牙的草去掉。</w:t>
            </w:r>
          </w:p>
        </w:tc>
        <w:tc>
          <w:tcPr>
            <w:tcW w:w="0" w:type="auto"/>
            <w:vMerge w:val="restart"/>
            <w:noWrap w:val="0"/>
            <w:vAlign w:val="center"/>
          </w:tcPr>
          <w:p w14:paraId="08216CEF">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本月养护工作重点是整形修剪。</w:t>
            </w:r>
          </w:p>
        </w:tc>
      </w:tr>
      <w:tr w14:paraId="7B46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0" w:type="auto"/>
            <w:vMerge w:val="continue"/>
            <w:noWrap w:val="0"/>
            <w:vAlign w:val="center"/>
          </w:tcPr>
          <w:p w14:paraId="6AD1E061">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0BBEC9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2、适时撤除防寒设施</w:t>
            </w:r>
          </w:p>
        </w:tc>
        <w:tc>
          <w:tcPr>
            <w:tcW w:w="5202" w:type="dxa"/>
            <w:noWrap w:val="0"/>
            <w:vAlign w:val="center"/>
          </w:tcPr>
          <w:p w14:paraId="23A4E9C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1、5日平均气温摄氏10度，寒潮已过适时撤除。</w:t>
            </w:r>
          </w:p>
        </w:tc>
        <w:tc>
          <w:tcPr>
            <w:tcW w:w="0" w:type="auto"/>
            <w:noWrap w:val="0"/>
            <w:vAlign w:val="center"/>
          </w:tcPr>
          <w:p w14:paraId="27E55A5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根据当年实际温度操作</w:t>
            </w:r>
          </w:p>
        </w:tc>
        <w:tc>
          <w:tcPr>
            <w:tcW w:w="0" w:type="auto"/>
            <w:vMerge w:val="continue"/>
            <w:noWrap w:val="0"/>
            <w:vAlign w:val="center"/>
          </w:tcPr>
          <w:p w14:paraId="5E959805">
            <w:pPr>
              <w:spacing w:line="240" w:lineRule="auto"/>
              <w:jc w:val="both"/>
              <w:rPr>
                <w:rFonts w:hint="eastAsia" w:ascii="宋体" w:hAnsi="宋体" w:eastAsia="宋体" w:cs="宋体"/>
                <w:kern w:val="2"/>
                <w:sz w:val="18"/>
                <w:szCs w:val="18"/>
                <w:highlight w:val="none"/>
              </w:rPr>
            </w:pPr>
          </w:p>
        </w:tc>
      </w:tr>
      <w:tr w14:paraId="50B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0" w:type="auto"/>
            <w:vMerge w:val="continue"/>
            <w:noWrap w:val="0"/>
            <w:vAlign w:val="center"/>
          </w:tcPr>
          <w:p w14:paraId="66BBCE76">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3353859">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3、防病治虫（主要是早春发生的病虫害）</w:t>
            </w:r>
          </w:p>
        </w:tc>
        <w:tc>
          <w:tcPr>
            <w:tcW w:w="5202" w:type="dxa"/>
            <w:noWrap w:val="0"/>
            <w:vAlign w:val="center"/>
          </w:tcPr>
          <w:p w14:paraId="418CAAF6">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1、病虫害：主要是蚜虫、红蜘蛛、白粉病、煤污病等。　　　　　　　                                 2、对症下药，防治及时。　　　　　　　　　　     </w:t>
            </w:r>
          </w:p>
          <w:p w14:paraId="7DA4140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3、需设专职技术人员巡查。</w:t>
            </w:r>
          </w:p>
        </w:tc>
        <w:tc>
          <w:tcPr>
            <w:tcW w:w="0" w:type="auto"/>
            <w:noWrap w:val="0"/>
            <w:vAlign w:val="center"/>
          </w:tcPr>
          <w:p w14:paraId="5B51860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草履蚧等蚧虫，黑刺粉虱，方翅网椿，重阳木斑蛾，黄杨绢野螟，叶螨，叶蝉，葱兰炭疽病，梨桧锈病</w:t>
            </w:r>
          </w:p>
        </w:tc>
        <w:tc>
          <w:tcPr>
            <w:tcW w:w="0" w:type="auto"/>
            <w:vMerge w:val="continue"/>
            <w:noWrap w:val="0"/>
            <w:vAlign w:val="center"/>
          </w:tcPr>
          <w:p w14:paraId="11E96DD8">
            <w:pPr>
              <w:spacing w:line="240" w:lineRule="auto"/>
              <w:jc w:val="both"/>
              <w:rPr>
                <w:rFonts w:hint="eastAsia" w:ascii="宋体" w:hAnsi="宋体" w:eastAsia="宋体" w:cs="宋体"/>
                <w:kern w:val="2"/>
                <w:sz w:val="18"/>
                <w:szCs w:val="18"/>
                <w:highlight w:val="none"/>
              </w:rPr>
            </w:pPr>
          </w:p>
        </w:tc>
      </w:tr>
      <w:tr w14:paraId="4E5F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0" w:type="auto"/>
            <w:vMerge w:val="continue"/>
            <w:noWrap w:val="0"/>
            <w:vAlign w:val="center"/>
          </w:tcPr>
          <w:p w14:paraId="10CF3B89">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DB021AE">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4、浇水</w:t>
            </w:r>
          </w:p>
        </w:tc>
        <w:tc>
          <w:tcPr>
            <w:tcW w:w="5202" w:type="dxa"/>
            <w:noWrap w:val="0"/>
            <w:vAlign w:val="center"/>
          </w:tcPr>
          <w:p w14:paraId="62771BD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1、根据天气情况适时浇水。</w:t>
            </w:r>
          </w:p>
        </w:tc>
        <w:tc>
          <w:tcPr>
            <w:tcW w:w="0" w:type="auto"/>
            <w:noWrap w:val="0"/>
            <w:vAlign w:val="center"/>
          </w:tcPr>
          <w:p w14:paraId="31F35BF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甲类、乙类养护区域绿化积水人工排除，积水时间不超过6小时。每次浇水浇湿土层在10cm以上。</w:t>
            </w:r>
          </w:p>
        </w:tc>
        <w:tc>
          <w:tcPr>
            <w:tcW w:w="0" w:type="auto"/>
            <w:vMerge w:val="continue"/>
            <w:noWrap w:val="0"/>
            <w:vAlign w:val="center"/>
          </w:tcPr>
          <w:p w14:paraId="5C2CF323">
            <w:pPr>
              <w:spacing w:line="240" w:lineRule="auto"/>
              <w:jc w:val="both"/>
              <w:rPr>
                <w:rFonts w:hint="eastAsia" w:ascii="宋体" w:hAnsi="宋体" w:eastAsia="宋体" w:cs="宋体"/>
                <w:kern w:val="2"/>
                <w:sz w:val="18"/>
                <w:szCs w:val="18"/>
                <w:highlight w:val="none"/>
              </w:rPr>
            </w:pPr>
          </w:p>
        </w:tc>
      </w:tr>
      <w:tr w14:paraId="19B3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vMerge w:val="continue"/>
            <w:noWrap w:val="0"/>
            <w:vAlign w:val="center"/>
          </w:tcPr>
          <w:p w14:paraId="69C3419B">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6C10D8D1">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5、除草和绿地清理</w:t>
            </w:r>
          </w:p>
        </w:tc>
        <w:tc>
          <w:tcPr>
            <w:tcW w:w="5202" w:type="dxa"/>
            <w:noWrap w:val="0"/>
            <w:vAlign w:val="center"/>
          </w:tcPr>
          <w:p w14:paraId="1230DE3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1、坚持以防为主，综合防治。　　　　　　　　      </w:t>
            </w:r>
          </w:p>
          <w:p w14:paraId="60EA34B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w:t>
            </w:r>
          </w:p>
        </w:tc>
        <w:tc>
          <w:tcPr>
            <w:tcW w:w="0" w:type="auto"/>
            <w:noWrap w:val="0"/>
            <w:vAlign w:val="center"/>
          </w:tcPr>
          <w:p w14:paraId="65D48D2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该月杂草需清除1-2次</w:t>
            </w:r>
          </w:p>
        </w:tc>
        <w:tc>
          <w:tcPr>
            <w:tcW w:w="0" w:type="auto"/>
            <w:vMerge w:val="continue"/>
            <w:noWrap w:val="0"/>
            <w:vAlign w:val="center"/>
          </w:tcPr>
          <w:p w14:paraId="2F71E841">
            <w:pPr>
              <w:spacing w:line="240" w:lineRule="auto"/>
              <w:jc w:val="both"/>
              <w:rPr>
                <w:rFonts w:hint="eastAsia" w:ascii="宋体" w:hAnsi="宋体" w:eastAsia="宋体" w:cs="宋体"/>
                <w:kern w:val="2"/>
                <w:sz w:val="18"/>
                <w:szCs w:val="18"/>
                <w:highlight w:val="none"/>
              </w:rPr>
            </w:pPr>
          </w:p>
        </w:tc>
      </w:tr>
      <w:tr w14:paraId="4BF4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0" w:type="auto"/>
            <w:vMerge w:val="continue"/>
            <w:noWrap w:val="0"/>
            <w:vAlign w:val="center"/>
          </w:tcPr>
          <w:p w14:paraId="1B773642">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2CFEB0CF">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6、其它</w:t>
            </w:r>
          </w:p>
        </w:tc>
        <w:tc>
          <w:tcPr>
            <w:tcW w:w="5202" w:type="dxa"/>
            <w:noWrap w:val="0"/>
            <w:vAlign w:val="center"/>
          </w:tcPr>
          <w:p w14:paraId="4C6E306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1、专职人员加强巡回检查，及时发现损坏绿地、苗木的案件，不属责职范围内的应及时报告。　　　　　　　　　　</w:t>
            </w:r>
          </w:p>
          <w:p w14:paraId="5454154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2、对行道树、单株乔木支撑或检查加固。</w:t>
            </w:r>
          </w:p>
        </w:tc>
        <w:tc>
          <w:tcPr>
            <w:tcW w:w="0" w:type="auto"/>
            <w:noWrap w:val="0"/>
            <w:vAlign w:val="center"/>
          </w:tcPr>
          <w:p w14:paraId="785E230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1.专职巡查人员和养护人员加强巡查。                                           2.绿地范围内如有乱开挖和损坏绿地、苗木的案件（事件），24小时内及时报告。　　                                                        3.及时检查行道树绑扎、立桩情况，发现松绑、铅丝嵌皮、摇桩等情况时立即整改。</w:t>
            </w:r>
          </w:p>
        </w:tc>
        <w:tc>
          <w:tcPr>
            <w:tcW w:w="0" w:type="auto"/>
            <w:vMerge w:val="continue"/>
            <w:noWrap w:val="0"/>
            <w:vAlign w:val="center"/>
          </w:tcPr>
          <w:p w14:paraId="4EAA4BE9">
            <w:pPr>
              <w:spacing w:line="240" w:lineRule="auto"/>
              <w:jc w:val="both"/>
              <w:rPr>
                <w:rFonts w:hint="eastAsia" w:ascii="宋体" w:hAnsi="宋体" w:eastAsia="宋体" w:cs="宋体"/>
                <w:kern w:val="2"/>
                <w:sz w:val="18"/>
                <w:szCs w:val="18"/>
                <w:highlight w:val="none"/>
              </w:rPr>
            </w:pPr>
          </w:p>
        </w:tc>
      </w:tr>
      <w:tr w14:paraId="3A02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0" w:type="auto"/>
            <w:vMerge w:val="restart"/>
            <w:noWrap w:val="0"/>
            <w:vAlign w:val="center"/>
          </w:tcPr>
          <w:p w14:paraId="3994AE9E">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四月</w:t>
            </w:r>
          </w:p>
        </w:tc>
        <w:tc>
          <w:tcPr>
            <w:tcW w:w="1206" w:type="dxa"/>
            <w:noWrap w:val="0"/>
            <w:vAlign w:val="center"/>
          </w:tcPr>
          <w:p w14:paraId="1333C688">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1、整形修剪（每月2次）</w:t>
            </w:r>
          </w:p>
        </w:tc>
        <w:tc>
          <w:tcPr>
            <w:tcW w:w="5202" w:type="dxa"/>
            <w:noWrap w:val="0"/>
            <w:vAlign w:val="center"/>
          </w:tcPr>
          <w:p w14:paraId="01DA1A0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、花灌木、色块地被：清理死苗，修去病虫枝、徒长枝、过密枝、枯死枝、萌芽技及藤蔓寄生物，保持树形优美；安全措施符合规范要求。　　　　　　　     　</w:t>
            </w:r>
          </w:p>
          <w:p w14:paraId="7717E78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、色块：保持整齐美观，修杂乱枝及藤蔓枯枝，做到线直面平。　                                                              　3、草坪适时修剪2－3次。　　　　　　　　　　      </w:t>
            </w:r>
          </w:p>
          <w:p w14:paraId="6AD66E9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4、修剪物及时清理。</w:t>
            </w:r>
          </w:p>
        </w:tc>
        <w:tc>
          <w:tcPr>
            <w:tcW w:w="0" w:type="auto"/>
            <w:noWrap w:val="0"/>
            <w:vAlign w:val="center"/>
          </w:tcPr>
          <w:p w14:paraId="209C5D06">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1.乔木主要修剪荫枝、下垂枝、干枯枝、侧缘线、下缘线以外枝，下缘线要控制在1.8-2.5米。                                                                          2.花木剥萌蘖芽。</w:t>
            </w:r>
          </w:p>
        </w:tc>
        <w:tc>
          <w:tcPr>
            <w:tcW w:w="0" w:type="auto"/>
            <w:vMerge w:val="restart"/>
            <w:noWrap w:val="0"/>
            <w:vAlign w:val="center"/>
          </w:tcPr>
          <w:p w14:paraId="0B56FF7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本月养护工作重点是防病治虫和除草。</w:t>
            </w:r>
          </w:p>
        </w:tc>
      </w:tr>
      <w:tr w14:paraId="4FEC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0" w:type="auto"/>
            <w:vMerge w:val="continue"/>
            <w:noWrap w:val="0"/>
            <w:vAlign w:val="center"/>
          </w:tcPr>
          <w:p w14:paraId="22AF5950">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4CF1AFB">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2、防病治虫（全年防病治虫关键月）</w:t>
            </w:r>
          </w:p>
        </w:tc>
        <w:tc>
          <w:tcPr>
            <w:tcW w:w="5202" w:type="dxa"/>
            <w:noWrap w:val="0"/>
            <w:vAlign w:val="center"/>
          </w:tcPr>
          <w:p w14:paraId="72FF0F7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1、每15天喷药防治一次，最大限度地控制病虫基数　　　　　　　2、病虫害：主要是锈病、炭疽病，白粉病、叶斑病、蚜虫、红蜘蛛、柳毒蛾、天幕毛虫、蚧壳虫、天牛等。　　　　　　                 　3、对症下药，防治及时。　　　　　　　　　　      </w:t>
            </w:r>
          </w:p>
          <w:p w14:paraId="5EF86E4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4、需设专职技术人员巡查。</w:t>
            </w:r>
          </w:p>
        </w:tc>
        <w:tc>
          <w:tcPr>
            <w:tcW w:w="0" w:type="auto"/>
            <w:noWrap w:val="0"/>
            <w:vAlign w:val="center"/>
          </w:tcPr>
          <w:p w14:paraId="2AFDE96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1.蚧壳虫在第二次蜕皮后陆续转移到树皮裂缝内、树洞、树干基部、墙角等处分泌白色蜡质薄茧化蛹。可以用硬竹扫帚扫除，然后集中深埋或浸泡。或者采用喷洒杀螟松等农药的方法                                     </w:t>
            </w:r>
          </w:p>
          <w:p w14:paraId="63DB8AB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2.天牛、木蠹蛾开始活动了，可以采用嫁接刀或自制钢丝挑除幼虫，但是伤口要做到越小越好                                                          3.月季黑斑病 喷灭菌成或烯唑醇2000倍液，10天左右喷一次。                   </w:t>
            </w:r>
          </w:p>
          <w:p w14:paraId="34D6B6C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4.柳叶甲、金叶女贞潜叶跳甲 成虫开始活动 用苦烟乳油1000倍液喷杀。 5.其他病虫害 叶蝉、白粉病、葱兰炭疽病、大叶黄杨斑蛾</w:t>
            </w:r>
          </w:p>
        </w:tc>
        <w:tc>
          <w:tcPr>
            <w:tcW w:w="0" w:type="auto"/>
            <w:vMerge w:val="continue"/>
            <w:noWrap w:val="0"/>
            <w:vAlign w:val="center"/>
          </w:tcPr>
          <w:p w14:paraId="4F6AB13A">
            <w:pPr>
              <w:spacing w:line="240" w:lineRule="auto"/>
              <w:jc w:val="both"/>
              <w:rPr>
                <w:rFonts w:hint="eastAsia" w:ascii="宋体" w:hAnsi="宋体" w:eastAsia="宋体" w:cs="宋体"/>
                <w:kern w:val="2"/>
                <w:sz w:val="18"/>
                <w:szCs w:val="18"/>
                <w:highlight w:val="none"/>
              </w:rPr>
            </w:pPr>
          </w:p>
        </w:tc>
      </w:tr>
      <w:tr w14:paraId="42B9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0" w:type="auto"/>
            <w:vMerge w:val="continue"/>
            <w:noWrap w:val="0"/>
            <w:vAlign w:val="center"/>
          </w:tcPr>
          <w:p w14:paraId="1114CB0E">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EC50929">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3、抗旱排涝</w:t>
            </w:r>
          </w:p>
        </w:tc>
        <w:tc>
          <w:tcPr>
            <w:tcW w:w="5202" w:type="dxa"/>
            <w:noWrap w:val="0"/>
            <w:vAlign w:val="center"/>
          </w:tcPr>
          <w:p w14:paraId="3F703EB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1、根据天气情况适时浇水或排除积水。</w:t>
            </w:r>
          </w:p>
        </w:tc>
        <w:tc>
          <w:tcPr>
            <w:tcW w:w="0" w:type="auto"/>
            <w:noWrap w:val="0"/>
            <w:vAlign w:val="center"/>
          </w:tcPr>
          <w:p w14:paraId="6E871A7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甲、乙类养护区域绿化积水人工排除，积水时间不超过6小时。每次浇水浇湿土层在10cm以上。</w:t>
            </w:r>
          </w:p>
        </w:tc>
        <w:tc>
          <w:tcPr>
            <w:tcW w:w="0" w:type="auto"/>
            <w:vMerge w:val="continue"/>
            <w:noWrap w:val="0"/>
            <w:vAlign w:val="center"/>
          </w:tcPr>
          <w:p w14:paraId="709852D1">
            <w:pPr>
              <w:spacing w:line="240" w:lineRule="auto"/>
              <w:jc w:val="both"/>
              <w:rPr>
                <w:rFonts w:hint="eastAsia" w:ascii="宋体" w:hAnsi="宋体" w:eastAsia="宋体" w:cs="宋体"/>
                <w:kern w:val="2"/>
                <w:sz w:val="18"/>
                <w:szCs w:val="18"/>
                <w:highlight w:val="none"/>
              </w:rPr>
            </w:pPr>
          </w:p>
        </w:tc>
      </w:tr>
      <w:tr w14:paraId="07E7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0" w:type="auto"/>
            <w:vMerge w:val="continue"/>
            <w:noWrap w:val="0"/>
            <w:vAlign w:val="center"/>
          </w:tcPr>
          <w:p w14:paraId="34527121">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59D2A69A">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4、杂草防除</w:t>
            </w:r>
          </w:p>
        </w:tc>
        <w:tc>
          <w:tcPr>
            <w:tcW w:w="5202" w:type="dxa"/>
            <w:noWrap w:val="0"/>
            <w:vAlign w:val="center"/>
          </w:tcPr>
          <w:p w14:paraId="3D8D844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1、坚持以防为主，综合防治。　　　　　　　　     </w:t>
            </w:r>
          </w:p>
          <w:p w14:paraId="0E45DE2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3、人工除草15天一次。</w:t>
            </w:r>
          </w:p>
        </w:tc>
        <w:tc>
          <w:tcPr>
            <w:tcW w:w="0" w:type="auto"/>
            <w:noWrap w:val="0"/>
            <w:vAlign w:val="center"/>
          </w:tcPr>
          <w:p w14:paraId="7B4BDD4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甲乙类区域杂草随张随清，其他区域各类杂草每10—15天清除一次</w:t>
            </w:r>
          </w:p>
        </w:tc>
        <w:tc>
          <w:tcPr>
            <w:tcW w:w="0" w:type="auto"/>
            <w:vMerge w:val="continue"/>
            <w:noWrap w:val="0"/>
            <w:vAlign w:val="center"/>
          </w:tcPr>
          <w:p w14:paraId="484B2285">
            <w:pPr>
              <w:spacing w:line="240" w:lineRule="auto"/>
              <w:jc w:val="both"/>
              <w:rPr>
                <w:rFonts w:hint="eastAsia" w:ascii="宋体" w:hAnsi="宋体" w:eastAsia="宋体" w:cs="宋体"/>
                <w:kern w:val="2"/>
                <w:sz w:val="18"/>
                <w:szCs w:val="18"/>
                <w:highlight w:val="none"/>
              </w:rPr>
            </w:pPr>
          </w:p>
        </w:tc>
      </w:tr>
      <w:tr w14:paraId="768D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0" w:type="auto"/>
            <w:vMerge w:val="continue"/>
            <w:noWrap w:val="0"/>
            <w:vAlign w:val="center"/>
          </w:tcPr>
          <w:p w14:paraId="601D06D8">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600C719">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5、其它</w:t>
            </w:r>
          </w:p>
        </w:tc>
        <w:tc>
          <w:tcPr>
            <w:tcW w:w="5202" w:type="dxa"/>
            <w:noWrap w:val="0"/>
            <w:vAlign w:val="center"/>
          </w:tcPr>
          <w:p w14:paraId="2A5151E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1、及时清除绿地杂物。                                             2、专职人员加强巡回检查，及时发现损坏绿地、苗木的案件，不属责职范围内的应及时报告。　　　　　　　　　　</w:t>
            </w:r>
          </w:p>
          <w:p w14:paraId="1EAE03D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3、对行道树、单株乔木支撑或检查加固。</w:t>
            </w:r>
          </w:p>
        </w:tc>
        <w:tc>
          <w:tcPr>
            <w:tcW w:w="0" w:type="auto"/>
            <w:noWrap w:val="0"/>
            <w:vAlign w:val="center"/>
          </w:tcPr>
          <w:p w14:paraId="4E8BAD8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1、专职巡查人员和养护人员加强巡查。                                           2、绿地范围内如有乱开挖和损坏绿地、苗木的案件（事件），24小时内及时报告。　　                                                      3、及时检查行道树绑扎、立桩情况，发现松绑、铅丝嵌皮、摇桩等情况时立即整改。</w:t>
            </w:r>
          </w:p>
        </w:tc>
        <w:tc>
          <w:tcPr>
            <w:tcW w:w="0" w:type="auto"/>
            <w:vMerge w:val="continue"/>
            <w:noWrap w:val="0"/>
            <w:vAlign w:val="center"/>
          </w:tcPr>
          <w:p w14:paraId="30700301">
            <w:pPr>
              <w:spacing w:line="240" w:lineRule="auto"/>
              <w:jc w:val="both"/>
              <w:rPr>
                <w:rFonts w:hint="eastAsia" w:ascii="宋体" w:hAnsi="宋体" w:eastAsia="宋体" w:cs="宋体"/>
                <w:kern w:val="2"/>
                <w:sz w:val="18"/>
                <w:szCs w:val="18"/>
                <w:highlight w:val="none"/>
              </w:rPr>
            </w:pPr>
          </w:p>
        </w:tc>
      </w:tr>
      <w:tr w14:paraId="42BE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0" w:type="auto"/>
            <w:vMerge w:val="restart"/>
            <w:noWrap w:val="0"/>
            <w:vAlign w:val="center"/>
          </w:tcPr>
          <w:p w14:paraId="4297C7C6">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五月</w:t>
            </w:r>
          </w:p>
        </w:tc>
        <w:tc>
          <w:tcPr>
            <w:tcW w:w="1206" w:type="dxa"/>
            <w:noWrap w:val="0"/>
            <w:vAlign w:val="center"/>
          </w:tcPr>
          <w:p w14:paraId="4DE0019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1、整形修剪（每月2次）</w:t>
            </w:r>
          </w:p>
        </w:tc>
        <w:tc>
          <w:tcPr>
            <w:tcW w:w="5202" w:type="dxa"/>
            <w:noWrap w:val="0"/>
            <w:vAlign w:val="center"/>
          </w:tcPr>
          <w:p w14:paraId="1C06FD7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、花灌木、色块地被：清理死苗，修去病虫枝、徒长枝、过密枝、枯死枝、萌芽枝、花后植物的花梗及藤蔓寄生物，保持树形优美；安全措施符合规范要求。　　　　　　　　　</w:t>
            </w:r>
          </w:p>
          <w:p w14:paraId="19EC5FD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、色块：保持整齐美观，修杂乱枝及藤蔓枯枝，做到线直面平。　　                                                        3、草坪适时修剪2次。　                          </w:t>
            </w:r>
          </w:p>
          <w:p w14:paraId="5E65632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4、修剪物及时清理。</w:t>
            </w:r>
          </w:p>
        </w:tc>
        <w:tc>
          <w:tcPr>
            <w:tcW w:w="0" w:type="auto"/>
            <w:noWrap w:val="0"/>
            <w:vAlign w:val="center"/>
          </w:tcPr>
          <w:p w14:paraId="16D64BB2">
            <w:pPr>
              <w:spacing w:line="240" w:lineRule="auto"/>
              <w:jc w:val="left"/>
              <w:rPr>
                <w:rFonts w:hint="eastAsia" w:ascii="宋体" w:hAnsi="宋体" w:eastAsia="宋体" w:cs="宋体"/>
                <w:kern w:val="2"/>
                <w:sz w:val="18"/>
                <w:szCs w:val="18"/>
                <w:highlight w:val="none"/>
                <w:lang w:eastAsia="zh-CN"/>
              </w:rPr>
            </w:pPr>
            <w:r>
              <w:rPr>
                <w:rFonts w:hint="eastAsia" w:ascii="宋体" w:hAnsi="宋体" w:eastAsia="宋体" w:cs="宋体"/>
                <w:kern w:val="2"/>
                <w:sz w:val="18"/>
                <w:szCs w:val="18"/>
                <w:highlight w:val="none"/>
              </w:rPr>
              <w:t xml:space="preserve">1.乔木剥芽修剪。                                                                          2.花木剥萌蘖芽。 </w:t>
            </w:r>
          </w:p>
          <w:p w14:paraId="342E2076">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3.所有区域绿篱、板块、草坪等该月根据生长情况修剪2次。</w:t>
            </w:r>
          </w:p>
        </w:tc>
        <w:tc>
          <w:tcPr>
            <w:tcW w:w="0" w:type="auto"/>
            <w:vMerge w:val="restart"/>
            <w:noWrap w:val="0"/>
            <w:vAlign w:val="center"/>
          </w:tcPr>
          <w:p w14:paraId="3CEEF249">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本月养护工作重点是除草、病虫害防治和整形修剪</w:t>
            </w:r>
          </w:p>
        </w:tc>
      </w:tr>
      <w:tr w14:paraId="4E61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0" w:type="auto"/>
            <w:vMerge w:val="continue"/>
            <w:noWrap w:val="0"/>
            <w:vAlign w:val="center"/>
          </w:tcPr>
          <w:p w14:paraId="09A5EECD">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4CDC6B4">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2、防病治虫</w:t>
            </w:r>
          </w:p>
        </w:tc>
        <w:tc>
          <w:tcPr>
            <w:tcW w:w="5202" w:type="dxa"/>
            <w:noWrap w:val="0"/>
            <w:vAlign w:val="center"/>
          </w:tcPr>
          <w:p w14:paraId="51ED93E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1、每15天喷药防治一次，最大限度地控制病虫基数　　　　　　　2、病虫害：主要是黑斑病、白粉病、叶斑病、红蜘蛛、金龟子、蚧壳虫、地老虎等。　　　　　　　</w:t>
            </w:r>
          </w:p>
          <w:p w14:paraId="3E14829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2、对症下药，防治及时。　　　　　　　　　　</w:t>
            </w:r>
          </w:p>
          <w:p w14:paraId="2FE01AF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3、需设专职技术人员巡查。</w:t>
            </w:r>
          </w:p>
        </w:tc>
        <w:tc>
          <w:tcPr>
            <w:tcW w:w="0" w:type="auto"/>
            <w:noWrap w:val="0"/>
            <w:vAlign w:val="center"/>
          </w:tcPr>
          <w:p w14:paraId="611662A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1.蚜虫危害在栾树、香樟、红叶李、月季、海桐、杜鹃、栀子、樱花、木槿、慈孝竹等植物嫩梢上大面积发生，用花保100倍液防治。                                       2.继续捕捉天牛、蠹蛾；灯光诱杀金龟子。                                                  3.刺蛾第一代孵化，但尚未达到危害程度，根据养护区内的实际情况做出相应措施。                                                         3.由蚧壳虫、蚜虫等引起的煤污病也进入了盛发期（在紫薇、海桐、夹竹桃等上），在5月中、下旬喷洒10—20倍的松脂合剂及50%三硫磷乳剂1500—2000倍液以防治病害及杀死虫害。（其它可用杀虫素、花保等农药）</w:t>
            </w:r>
          </w:p>
        </w:tc>
        <w:tc>
          <w:tcPr>
            <w:tcW w:w="0" w:type="auto"/>
            <w:vMerge w:val="continue"/>
            <w:noWrap w:val="0"/>
            <w:vAlign w:val="center"/>
          </w:tcPr>
          <w:p w14:paraId="58856D70">
            <w:pPr>
              <w:spacing w:line="240" w:lineRule="auto"/>
              <w:jc w:val="both"/>
              <w:rPr>
                <w:rFonts w:hint="eastAsia" w:ascii="宋体" w:hAnsi="宋体" w:eastAsia="宋体" w:cs="宋体"/>
                <w:kern w:val="2"/>
                <w:sz w:val="18"/>
                <w:szCs w:val="18"/>
                <w:highlight w:val="none"/>
              </w:rPr>
            </w:pPr>
          </w:p>
        </w:tc>
      </w:tr>
      <w:tr w14:paraId="1502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0" w:type="auto"/>
            <w:vMerge w:val="continue"/>
            <w:noWrap w:val="0"/>
            <w:vAlign w:val="center"/>
          </w:tcPr>
          <w:p w14:paraId="41BA1A74">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247CDD4">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3、抗旱排涝</w:t>
            </w:r>
          </w:p>
        </w:tc>
        <w:tc>
          <w:tcPr>
            <w:tcW w:w="5202" w:type="dxa"/>
            <w:noWrap w:val="0"/>
            <w:vAlign w:val="center"/>
          </w:tcPr>
          <w:p w14:paraId="31ABD26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1、根据天气情况适时浇水或排除绿地、树坑基部积水。</w:t>
            </w:r>
          </w:p>
        </w:tc>
        <w:tc>
          <w:tcPr>
            <w:tcW w:w="0" w:type="auto"/>
            <w:noWrap w:val="0"/>
            <w:vAlign w:val="center"/>
          </w:tcPr>
          <w:p w14:paraId="45E2E5B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甲乙类养护区域绿化积水人工排除，积水时间不超过6小时。每次浇水浇湿土层在10cm以上。</w:t>
            </w:r>
          </w:p>
        </w:tc>
        <w:tc>
          <w:tcPr>
            <w:tcW w:w="0" w:type="auto"/>
            <w:vMerge w:val="continue"/>
            <w:noWrap w:val="0"/>
            <w:vAlign w:val="center"/>
          </w:tcPr>
          <w:p w14:paraId="4E2DB8DE">
            <w:pPr>
              <w:spacing w:line="240" w:lineRule="auto"/>
              <w:jc w:val="both"/>
              <w:rPr>
                <w:rFonts w:hint="eastAsia" w:ascii="宋体" w:hAnsi="宋体" w:eastAsia="宋体" w:cs="宋体"/>
                <w:kern w:val="2"/>
                <w:sz w:val="18"/>
                <w:szCs w:val="18"/>
                <w:highlight w:val="none"/>
              </w:rPr>
            </w:pPr>
          </w:p>
        </w:tc>
      </w:tr>
      <w:tr w14:paraId="2741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6298394A">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353E7D5">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4、杂草防除</w:t>
            </w:r>
          </w:p>
        </w:tc>
        <w:tc>
          <w:tcPr>
            <w:tcW w:w="5202" w:type="dxa"/>
            <w:noWrap w:val="0"/>
            <w:vAlign w:val="center"/>
          </w:tcPr>
          <w:p w14:paraId="3B59AF1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1、坚持以防为主，综合防治。　　　　　　　      　</w:t>
            </w:r>
          </w:p>
          <w:p w14:paraId="66DCA53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3、人工除草10天左右一次。</w:t>
            </w:r>
          </w:p>
        </w:tc>
        <w:tc>
          <w:tcPr>
            <w:tcW w:w="0" w:type="auto"/>
            <w:noWrap w:val="0"/>
            <w:vAlign w:val="center"/>
          </w:tcPr>
          <w:p w14:paraId="63BFFB3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甲乙类区域杂草随张随清，各类杂草每10—15天清除一次</w:t>
            </w:r>
          </w:p>
        </w:tc>
        <w:tc>
          <w:tcPr>
            <w:tcW w:w="0" w:type="auto"/>
            <w:vMerge w:val="continue"/>
            <w:noWrap w:val="0"/>
            <w:vAlign w:val="center"/>
          </w:tcPr>
          <w:p w14:paraId="1B4F66E3">
            <w:pPr>
              <w:spacing w:line="240" w:lineRule="auto"/>
              <w:jc w:val="both"/>
              <w:rPr>
                <w:rFonts w:hint="eastAsia" w:ascii="宋体" w:hAnsi="宋体" w:eastAsia="宋体" w:cs="宋体"/>
                <w:kern w:val="2"/>
                <w:sz w:val="18"/>
                <w:szCs w:val="18"/>
                <w:highlight w:val="none"/>
              </w:rPr>
            </w:pPr>
          </w:p>
        </w:tc>
      </w:tr>
      <w:tr w14:paraId="59AE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0" w:type="auto"/>
            <w:vMerge w:val="continue"/>
            <w:noWrap w:val="0"/>
            <w:vAlign w:val="center"/>
          </w:tcPr>
          <w:p w14:paraId="5F6F9731">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A22C10A">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5、其它</w:t>
            </w:r>
          </w:p>
        </w:tc>
        <w:tc>
          <w:tcPr>
            <w:tcW w:w="5202" w:type="dxa"/>
            <w:noWrap w:val="0"/>
            <w:vAlign w:val="center"/>
          </w:tcPr>
          <w:p w14:paraId="109BF27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55A908A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w:t>
            </w:r>
          </w:p>
        </w:tc>
        <w:tc>
          <w:tcPr>
            <w:tcW w:w="0" w:type="auto"/>
            <w:noWrap w:val="0"/>
            <w:vAlign w:val="center"/>
          </w:tcPr>
          <w:p w14:paraId="73DD461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1、专职巡查人员和养护人员加强巡查。                                           2、绿地范围内如有乱开挖和损坏绿地、苗木的案件（事件），24小时内及时报告。　　                                                      3、及时检查行道树绑扎、立桩情况，发现松绑、铅丝嵌皮、摇桩等情况时立即整改。　　                                                    </w:t>
            </w:r>
          </w:p>
        </w:tc>
        <w:tc>
          <w:tcPr>
            <w:tcW w:w="0" w:type="auto"/>
            <w:vMerge w:val="continue"/>
            <w:noWrap w:val="0"/>
            <w:vAlign w:val="center"/>
          </w:tcPr>
          <w:p w14:paraId="76B4744B">
            <w:pPr>
              <w:spacing w:line="240" w:lineRule="auto"/>
              <w:jc w:val="both"/>
              <w:rPr>
                <w:rFonts w:hint="eastAsia" w:ascii="宋体" w:hAnsi="宋体" w:eastAsia="宋体" w:cs="宋体"/>
                <w:kern w:val="2"/>
                <w:sz w:val="18"/>
                <w:szCs w:val="18"/>
                <w:highlight w:val="none"/>
              </w:rPr>
            </w:pPr>
          </w:p>
        </w:tc>
      </w:tr>
      <w:tr w14:paraId="75BD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trPr>
        <w:tc>
          <w:tcPr>
            <w:tcW w:w="0" w:type="auto"/>
            <w:vMerge w:val="restart"/>
            <w:noWrap w:val="0"/>
            <w:vAlign w:val="center"/>
          </w:tcPr>
          <w:p w14:paraId="42C6D128">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六月</w:t>
            </w:r>
          </w:p>
        </w:tc>
        <w:tc>
          <w:tcPr>
            <w:tcW w:w="1206" w:type="dxa"/>
            <w:vMerge w:val="restart"/>
            <w:noWrap w:val="0"/>
            <w:vAlign w:val="center"/>
          </w:tcPr>
          <w:p w14:paraId="7ABB8E49">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1、整形修剪（每月2次）</w:t>
            </w:r>
          </w:p>
        </w:tc>
        <w:tc>
          <w:tcPr>
            <w:tcW w:w="5202" w:type="dxa"/>
            <w:vMerge w:val="restart"/>
            <w:noWrap w:val="0"/>
            <w:vAlign w:val="center"/>
          </w:tcPr>
          <w:p w14:paraId="12F7202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、花灌木、色块地被：清理死苗，修去病虫枝、徒长枝、过密枝、枯死枝、萌芽枝、花后植物的花梗及藤蔓寄生物，保持树形优美；安全措施符合规范要求。　　　　　　　　　</w:t>
            </w:r>
          </w:p>
          <w:p w14:paraId="23E2825E">
            <w:pPr>
              <w:spacing w:line="240" w:lineRule="auto"/>
              <w:jc w:val="left"/>
              <w:rPr>
                <w:rFonts w:hint="eastAsia" w:ascii="宋体" w:hAnsi="宋体" w:eastAsia="宋体" w:cs="宋体"/>
                <w:kern w:val="2"/>
                <w:sz w:val="18"/>
                <w:szCs w:val="18"/>
                <w:highlight w:val="none"/>
                <w:lang w:val="en-US" w:eastAsia="zh-CN"/>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、草坪、色块：适时修剪，保持整齐美观，做到线直面平。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tc>
        <w:tc>
          <w:tcPr>
            <w:tcW w:w="0" w:type="auto"/>
            <w:vMerge w:val="restart"/>
            <w:noWrap w:val="0"/>
            <w:vAlign w:val="center"/>
          </w:tcPr>
          <w:p w14:paraId="07CA604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1.乔木剥芽修剪。                                                  2.花灌木清理死苗，修去病虫枝、徒长枝、过密枝、枯死枝、萌芽枝、花后植物的花梗及藤蔓寄生物，保持树形优美。　                         </w:t>
            </w:r>
          </w:p>
          <w:p w14:paraId="0889493E">
            <w:pPr>
              <w:spacing w:line="240" w:lineRule="auto"/>
              <w:jc w:val="left"/>
              <w:rPr>
                <w:rFonts w:hint="eastAsia" w:ascii="宋体" w:hAnsi="宋体" w:eastAsia="宋体" w:cs="宋体"/>
                <w:kern w:val="2"/>
                <w:sz w:val="18"/>
                <w:szCs w:val="18"/>
                <w:highlight w:val="none"/>
                <w:lang w:eastAsia="zh-CN"/>
              </w:rPr>
            </w:pPr>
            <w:r>
              <w:rPr>
                <w:rFonts w:hint="eastAsia" w:ascii="宋体" w:hAnsi="宋体" w:eastAsia="宋体" w:cs="宋体"/>
                <w:kern w:val="2"/>
                <w:sz w:val="18"/>
                <w:szCs w:val="18"/>
                <w:highlight w:val="none"/>
              </w:rPr>
              <w:t>3.绿篱、色块保持整齐美观，修杂乱枝及藤蔓枯枝，做到线直面平。</w:t>
            </w:r>
          </w:p>
          <w:p w14:paraId="4C366954">
            <w:pPr>
              <w:spacing w:line="240" w:lineRule="auto"/>
              <w:jc w:val="left"/>
              <w:rPr>
                <w:rFonts w:hint="eastAsia" w:ascii="宋体" w:hAnsi="宋体" w:eastAsia="宋体" w:cs="宋体"/>
                <w:kern w:val="2"/>
                <w:sz w:val="18"/>
                <w:szCs w:val="18"/>
                <w:highlight w:val="none"/>
                <w:lang w:eastAsia="zh-CN"/>
              </w:rPr>
            </w:pPr>
            <w:r>
              <w:rPr>
                <w:rFonts w:hint="eastAsia" w:ascii="宋体" w:hAnsi="宋体" w:eastAsia="宋体" w:cs="宋体"/>
                <w:kern w:val="2"/>
                <w:sz w:val="18"/>
                <w:szCs w:val="18"/>
                <w:highlight w:val="none"/>
              </w:rPr>
              <w:t>4.草坪适时修剪2次，高羊茅草坪每次修剪留茬高度5~6厘米。</w:t>
            </w:r>
          </w:p>
          <w:p w14:paraId="719289D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5、所有区域绿篱、板块、草坪等该月根据生长情况修剪2次。</w:t>
            </w:r>
          </w:p>
        </w:tc>
        <w:tc>
          <w:tcPr>
            <w:tcW w:w="0" w:type="auto"/>
            <w:vMerge w:val="restart"/>
            <w:noWrap w:val="0"/>
            <w:vAlign w:val="center"/>
          </w:tcPr>
          <w:p w14:paraId="3BF5867B">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本月养护工作重点是除草、病虫害防治和抗旱排涝</w:t>
            </w:r>
          </w:p>
        </w:tc>
      </w:tr>
      <w:tr w14:paraId="6F09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continue"/>
            <w:noWrap w:val="0"/>
            <w:vAlign w:val="center"/>
          </w:tcPr>
          <w:p w14:paraId="2A3E56E5">
            <w:pPr>
              <w:spacing w:line="240" w:lineRule="auto"/>
              <w:jc w:val="both"/>
              <w:rPr>
                <w:rFonts w:hint="eastAsia" w:ascii="宋体" w:hAnsi="宋体" w:eastAsia="宋体" w:cs="宋体"/>
                <w:b/>
                <w:bCs/>
                <w:kern w:val="2"/>
                <w:sz w:val="18"/>
                <w:szCs w:val="18"/>
                <w:highlight w:val="none"/>
              </w:rPr>
            </w:pPr>
          </w:p>
        </w:tc>
        <w:tc>
          <w:tcPr>
            <w:tcW w:w="1206" w:type="dxa"/>
            <w:vMerge w:val="continue"/>
            <w:noWrap w:val="0"/>
            <w:vAlign w:val="center"/>
          </w:tcPr>
          <w:p w14:paraId="469627E8">
            <w:pPr>
              <w:spacing w:line="240" w:lineRule="auto"/>
              <w:jc w:val="both"/>
              <w:rPr>
                <w:rFonts w:hint="eastAsia" w:ascii="宋体" w:hAnsi="宋体" w:eastAsia="宋体" w:cs="宋体"/>
                <w:kern w:val="2"/>
                <w:sz w:val="18"/>
                <w:szCs w:val="18"/>
                <w:highlight w:val="none"/>
              </w:rPr>
            </w:pPr>
          </w:p>
        </w:tc>
        <w:tc>
          <w:tcPr>
            <w:tcW w:w="5202" w:type="dxa"/>
            <w:vMerge w:val="continue"/>
            <w:noWrap w:val="0"/>
            <w:vAlign w:val="center"/>
          </w:tcPr>
          <w:p w14:paraId="330A15B5">
            <w:pPr>
              <w:spacing w:line="240" w:lineRule="auto"/>
              <w:jc w:val="left"/>
              <w:rPr>
                <w:rFonts w:hint="eastAsia" w:ascii="宋体" w:hAnsi="宋体" w:eastAsia="宋体" w:cs="宋体"/>
                <w:kern w:val="2"/>
                <w:sz w:val="18"/>
                <w:szCs w:val="18"/>
                <w:highlight w:val="none"/>
              </w:rPr>
            </w:pPr>
          </w:p>
        </w:tc>
        <w:tc>
          <w:tcPr>
            <w:tcW w:w="0" w:type="auto"/>
            <w:vMerge w:val="continue"/>
            <w:noWrap w:val="0"/>
            <w:vAlign w:val="center"/>
          </w:tcPr>
          <w:p w14:paraId="1EC65DB4">
            <w:pPr>
              <w:spacing w:line="240" w:lineRule="auto"/>
              <w:jc w:val="left"/>
              <w:rPr>
                <w:rFonts w:hint="eastAsia" w:ascii="宋体" w:hAnsi="宋体" w:eastAsia="宋体" w:cs="宋体"/>
                <w:kern w:val="2"/>
                <w:sz w:val="18"/>
                <w:szCs w:val="18"/>
                <w:highlight w:val="none"/>
              </w:rPr>
            </w:pPr>
          </w:p>
        </w:tc>
        <w:tc>
          <w:tcPr>
            <w:tcW w:w="0" w:type="auto"/>
            <w:vMerge w:val="continue"/>
            <w:noWrap w:val="0"/>
            <w:vAlign w:val="center"/>
          </w:tcPr>
          <w:p w14:paraId="1582FB74">
            <w:pPr>
              <w:spacing w:line="240" w:lineRule="auto"/>
              <w:jc w:val="both"/>
              <w:rPr>
                <w:rFonts w:hint="eastAsia" w:ascii="宋体" w:hAnsi="宋体" w:eastAsia="宋体" w:cs="宋体"/>
                <w:kern w:val="2"/>
                <w:sz w:val="18"/>
                <w:szCs w:val="18"/>
                <w:highlight w:val="none"/>
              </w:rPr>
            </w:pPr>
          </w:p>
        </w:tc>
      </w:tr>
      <w:tr w14:paraId="6EF5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0" w:type="auto"/>
            <w:vMerge w:val="continue"/>
            <w:noWrap w:val="0"/>
            <w:vAlign w:val="center"/>
          </w:tcPr>
          <w:p w14:paraId="41DCDACD">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8A30C11">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2、防病治虫</w:t>
            </w:r>
          </w:p>
        </w:tc>
        <w:tc>
          <w:tcPr>
            <w:tcW w:w="5202" w:type="dxa"/>
            <w:noWrap w:val="0"/>
            <w:vAlign w:val="center"/>
          </w:tcPr>
          <w:p w14:paraId="162519B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1、每15天喷药防治一次，最大限度地控制病虫基数　　　　　　　2、病虫害：主要是黑斑病、叶斑病、红蜘蛛、金龟子、刺蛾、尺蠖、蝽象等。　　　　　　　             </w:t>
            </w:r>
          </w:p>
          <w:p w14:paraId="6B5118B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3、对症下药，防治及时。　　　　　　　　　　     </w:t>
            </w:r>
          </w:p>
          <w:p w14:paraId="56386286">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4、需设专职技术人员巡查。</w:t>
            </w:r>
          </w:p>
        </w:tc>
        <w:tc>
          <w:tcPr>
            <w:tcW w:w="0" w:type="auto"/>
            <w:noWrap w:val="0"/>
            <w:vAlign w:val="center"/>
          </w:tcPr>
          <w:p w14:paraId="4AF5E6F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刺蛾6月中旬至7月下旬为第1代幼虫为害期，被害寄主广泛，主要有杨、柳、悬铃木、重阳木、栾树、乌桕、无患子、苦楝、喜树、杜英、樱花、紫荆，采用50%杀螟松乳剂500—800倍液喷洒。（或用复合BT乳剂进行喷施）                                                                2.樟巢螟预计6月中旬左右出现第一代幼虫，6月下旬趁低龄且粘结叶片较少时防治，及时剪除，并销毁虫巢。                                        3.天牛 6月为多种天牛成虫羽化盛期，采用人工捕杀或喷绿色威雷300倍液触杀成虫，减少其下代危害。                                       4.黄杨绢野螟 6月上中旬发生第一代幼虫危害，阿维毒1500倍液或灭幼脲2000倍喷虫苞，或摘除虫苞销毁。                                        5. 草坪害虫 斜纹夜蛾、淡剑夜蛾、灰翅夜蛾、地老虎等草坪害虫危害6月显现，6月中下旬用地虫杀星剂拌土撒施或用奥力克500倍浇灌。         </w:t>
            </w:r>
          </w:p>
          <w:p w14:paraId="6A8B10C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6.其他 介壳虫 蚜虫 网椿 粉虱 木虱 叶部病害等。</w:t>
            </w:r>
          </w:p>
        </w:tc>
        <w:tc>
          <w:tcPr>
            <w:tcW w:w="0" w:type="auto"/>
            <w:vMerge w:val="continue"/>
            <w:noWrap w:val="0"/>
            <w:vAlign w:val="center"/>
          </w:tcPr>
          <w:p w14:paraId="249CFDFD">
            <w:pPr>
              <w:spacing w:line="240" w:lineRule="auto"/>
              <w:jc w:val="both"/>
              <w:rPr>
                <w:rFonts w:hint="eastAsia" w:ascii="宋体" w:hAnsi="宋体" w:eastAsia="宋体" w:cs="宋体"/>
                <w:kern w:val="2"/>
                <w:sz w:val="18"/>
                <w:szCs w:val="18"/>
                <w:highlight w:val="none"/>
              </w:rPr>
            </w:pPr>
          </w:p>
        </w:tc>
      </w:tr>
      <w:tr w14:paraId="3916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0" w:type="auto"/>
            <w:vMerge w:val="continue"/>
            <w:noWrap w:val="0"/>
            <w:vAlign w:val="center"/>
          </w:tcPr>
          <w:p w14:paraId="24484779">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5F15C488">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3、浇水、排涝</w:t>
            </w:r>
          </w:p>
        </w:tc>
        <w:tc>
          <w:tcPr>
            <w:tcW w:w="5202" w:type="dxa"/>
            <w:noWrap w:val="0"/>
            <w:vAlign w:val="center"/>
          </w:tcPr>
          <w:p w14:paraId="6446250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1、根据天气情况适时浇水或排除绿地、树坑基部积水。　　　　　　　                                 2、浇水应浇透。　　                      　     </w:t>
            </w:r>
          </w:p>
          <w:p w14:paraId="4BBDF88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3、时间为早、晚，避开中午高温。</w:t>
            </w:r>
          </w:p>
        </w:tc>
        <w:tc>
          <w:tcPr>
            <w:tcW w:w="0" w:type="auto"/>
            <w:noWrap w:val="0"/>
            <w:vAlign w:val="center"/>
          </w:tcPr>
          <w:p w14:paraId="0AE807D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甲乙类养护区域绿化积水人工排除，积水时间不超过6小时。每次浇水浇湿土层在10cm以上。</w:t>
            </w:r>
          </w:p>
        </w:tc>
        <w:tc>
          <w:tcPr>
            <w:tcW w:w="0" w:type="auto"/>
            <w:vMerge w:val="continue"/>
            <w:noWrap w:val="0"/>
            <w:vAlign w:val="center"/>
          </w:tcPr>
          <w:p w14:paraId="0CCAF039">
            <w:pPr>
              <w:spacing w:line="240" w:lineRule="auto"/>
              <w:jc w:val="both"/>
              <w:rPr>
                <w:rFonts w:hint="eastAsia" w:ascii="宋体" w:hAnsi="宋体" w:eastAsia="宋体" w:cs="宋体"/>
                <w:kern w:val="2"/>
                <w:sz w:val="18"/>
                <w:szCs w:val="18"/>
                <w:highlight w:val="none"/>
              </w:rPr>
            </w:pPr>
          </w:p>
        </w:tc>
      </w:tr>
      <w:tr w14:paraId="47CC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424EA300">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2B2B28CE">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4、杂草防除</w:t>
            </w:r>
          </w:p>
        </w:tc>
        <w:tc>
          <w:tcPr>
            <w:tcW w:w="5202" w:type="dxa"/>
            <w:noWrap w:val="0"/>
            <w:vAlign w:val="center"/>
          </w:tcPr>
          <w:p w14:paraId="74D4A9A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1、坚持以防为主，综合防治。　　　　　　　      　</w:t>
            </w:r>
          </w:p>
          <w:p w14:paraId="0EFE257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3、人工除草10天左右一次。</w:t>
            </w:r>
          </w:p>
        </w:tc>
        <w:tc>
          <w:tcPr>
            <w:tcW w:w="0" w:type="auto"/>
            <w:noWrap w:val="0"/>
            <w:vAlign w:val="center"/>
          </w:tcPr>
          <w:p w14:paraId="7B919E4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甲乙类区域杂草随张随清，其他区域各类杂草每10—15天清除一次</w:t>
            </w:r>
          </w:p>
        </w:tc>
        <w:tc>
          <w:tcPr>
            <w:tcW w:w="0" w:type="auto"/>
            <w:vMerge w:val="continue"/>
            <w:noWrap w:val="0"/>
            <w:vAlign w:val="center"/>
          </w:tcPr>
          <w:p w14:paraId="2618E095">
            <w:pPr>
              <w:spacing w:line="240" w:lineRule="auto"/>
              <w:jc w:val="both"/>
              <w:rPr>
                <w:rFonts w:hint="eastAsia" w:ascii="宋体" w:hAnsi="宋体" w:eastAsia="宋体" w:cs="宋体"/>
                <w:kern w:val="2"/>
                <w:sz w:val="18"/>
                <w:szCs w:val="18"/>
                <w:highlight w:val="none"/>
              </w:rPr>
            </w:pPr>
          </w:p>
        </w:tc>
      </w:tr>
      <w:tr w14:paraId="3ADD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0" w:type="auto"/>
            <w:vMerge w:val="continue"/>
            <w:noWrap w:val="0"/>
            <w:vAlign w:val="center"/>
          </w:tcPr>
          <w:p w14:paraId="200ADE91">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59455318">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5、其它</w:t>
            </w:r>
          </w:p>
        </w:tc>
        <w:tc>
          <w:tcPr>
            <w:tcW w:w="5202" w:type="dxa"/>
            <w:noWrap w:val="0"/>
            <w:vAlign w:val="center"/>
          </w:tcPr>
          <w:p w14:paraId="7AA73BC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0821230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3、对行道树、单株乔木支撑或检查加固，做好防台工作。</w:t>
            </w:r>
          </w:p>
        </w:tc>
        <w:tc>
          <w:tcPr>
            <w:tcW w:w="0" w:type="auto"/>
            <w:noWrap w:val="0"/>
            <w:vAlign w:val="center"/>
          </w:tcPr>
          <w:p w14:paraId="40EBB6F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1、专职巡查人员和养护人员加强巡查。                                           2、绿地范围内如有乱开挖和损坏绿地、苗木的案件（事件），24小时内及时报告。　　                                                      3、及时检查行道树绑扎、立桩情况，发现松绑、铅丝嵌皮、摇桩等情况时立即整改。　　                                                    </w:t>
            </w:r>
          </w:p>
        </w:tc>
        <w:tc>
          <w:tcPr>
            <w:tcW w:w="0" w:type="auto"/>
            <w:vMerge w:val="continue"/>
            <w:noWrap w:val="0"/>
            <w:vAlign w:val="center"/>
          </w:tcPr>
          <w:p w14:paraId="72CF7A16">
            <w:pPr>
              <w:spacing w:line="240" w:lineRule="auto"/>
              <w:jc w:val="both"/>
              <w:rPr>
                <w:rFonts w:hint="eastAsia" w:ascii="宋体" w:hAnsi="宋体" w:eastAsia="宋体" w:cs="宋体"/>
                <w:kern w:val="2"/>
                <w:sz w:val="18"/>
                <w:szCs w:val="18"/>
                <w:highlight w:val="none"/>
              </w:rPr>
            </w:pPr>
          </w:p>
        </w:tc>
      </w:tr>
      <w:tr w14:paraId="2454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0" w:type="auto"/>
            <w:vMerge w:val="restart"/>
            <w:noWrap w:val="0"/>
            <w:vAlign w:val="center"/>
          </w:tcPr>
          <w:p w14:paraId="6821286C">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七月</w:t>
            </w:r>
          </w:p>
        </w:tc>
        <w:tc>
          <w:tcPr>
            <w:tcW w:w="1206" w:type="dxa"/>
            <w:noWrap w:val="0"/>
            <w:vAlign w:val="center"/>
          </w:tcPr>
          <w:p w14:paraId="4C1F2AC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w:t>
            </w:r>
          </w:p>
        </w:tc>
        <w:tc>
          <w:tcPr>
            <w:tcW w:w="5202" w:type="dxa"/>
            <w:noWrap w:val="0"/>
            <w:vAlign w:val="center"/>
          </w:tcPr>
          <w:p w14:paraId="4FBAD5E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、花灌木、色块地被：清理死苗，修去病虫枝、徒长枝、过密枝、枯死枝、萌芽枝、花后植物的花梗及藤蔓寄生物，保持树形优美；安全措施符合规范要求。　　　　　　　　　</w:t>
            </w:r>
          </w:p>
          <w:p w14:paraId="7E46080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、草坪、色块：保持整齐美观，修杂乱枝及藤蔓枯枝，做到线直面平。　　　　　　　                               　</w:t>
            </w:r>
          </w:p>
          <w:p w14:paraId="3F3E84B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tc>
        <w:tc>
          <w:tcPr>
            <w:tcW w:w="0" w:type="auto"/>
            <w:noWrap w:val="0"/>
            <w:vAlign w:val="center"/>
          </w:tcPr>
          <w:p w14:paraId="19CAC6B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1.乔木剥芽修剪。                                                                          2.花木剥萌蘖芽。                                                                          3. 甲类绿篱、色块、草坪该月每10天左右，修剪1次。 乙类区域每15天修剪一次。</w:t>
            </w:r>
          </w:p>
        </w:tc>
        <w:tc>
          <w:tcPr>
            <w:tcW w:w="0" w:type="auto"/>
            <w:vMerge w:val="restart"/>
            <w:noWrap w:val="0"/>
            <w:vAlign w:val="center"/>
          </w:tcPr>
          <w:p w14:paraId="7DFB20A0">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本月养护工作重点是抗旱。</w:t>
            </w:r>
          </w:p>
        </w:tc>
      </w:tr>
      <w:tr w14:paraId="29C3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0" w:type="auto"/>
            <w:vMerge w:val="continue"/>
            <w:noWrap w:val="0"/>
            <w:vAlign w:val="center"/>
          </w:tcPr>
          <w:p w14:paraId="6BCE4163">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81D8A92">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2、防病治虫</w:t>
            </w:r>
          </w:p>
        </w:tc>
        <w:tc>
          <w:tcPr>
            <w:tcW w:w="5202" w:type="dxa"/>
            <w:noWrap w:val="0"/>
            <w:vAlign w:val="center"/>
          </w:tcPr>
          <w:p w14:paraId="5AA5030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1、每15天喷药防治一次，最大限度地控制病虫基数　　　　　　　2、病虫害：主要是刺蛾、尺蠖等。　　　　　　　　                  3、对症下药，防治及时。　　　　　　　　　　      </w:t>
            </w:r>
          </w:p>
          <w:p w14:paraId="390A42E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4、需设专职技术人员巡查。</w:t>
            </w:r>
          </w:p>
        </w:tc>
        <w:tc>
          <w:tcPr>
            <w:tcW w:w="0" w:type="auto"/>
            <w:noWrap w:val="0"/>
            <w:vAlign w:val="center"/>
          </w:tcPr>
          <w:p w14:paraId="28AE772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1.大叶黄杨尺蠖 7月中旬用苦烟乳油1000倍液或者灭幼脲3号2000倍液防治 </w:t>
            </w:r>
          </w:p>
          <w:p w14:paraId="264F9CE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2.青桐木虱、合欢木虱、网椿、叶蝉等危害进一步加重。                         </w:t>
            </w:r>
          </w:p>
          <w:p w14:paraId="4BF4E32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3.其他同六月病虫害。</w:t>
            </w:r>
          </w:p>
        </w:tc>
        <w:tc>
          <w:tcPr>
            <w:tcW w:w="0" w:type="auto"/>
            <w:vMerge w:val="continue"/>
            <w:noWrap w:val="0"/>
            <w:vAlign w:val="center"/>
          </w:tcPr>
          <w:p w14:paraId="4AB20F40">
            <w:pPr>
              <w:spacing w:line="240" w:lineRule="auto"/>
              <w:jc w:val="both"/>
              <w:rPr>
                <w:rFonts w:hint="eastAsia" w:ascii="宋体" w:hAnsi="宋体" w:eastAsia="宋体" w:cs="宋体"/>
                <w:kern w:val="2"/>
                <w:sz w:val="18"/>
                <w:szCs w:val="18"/>
                <w:highlight w:val="none"/>
              </w:rPr>
            </w:pPr>
          </w:p>
        </w:tc>
      </w:tr>
      <w:tr w14:paraId="0711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7F4D90DE">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A66E170">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3、浇水</w:t>
            </w:r>
          </w:p>
        </w:tc>
        <w:tc>
          <w:tcPr>
            <w:tcW w:w="5202" w:type="dxa"/>
            <w:noWrap w:val="0"/>
            <w:vAlign w:val="center"/>
          </w:tcPr>
          <w:p w14:paraId="4CF7A9A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1、根据天气情况适时浇水,保持土壤充足水分。　　　　                 2、浇水应浇透。　　                    　       </w:t>
            </w:r>
          </w:p>
          <w:p w14:paraId="0FC9044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3、时间为早、晚，避开中午高温。</w:t>
            </w:r>
          </w:p>
        </w:tc>
        <w:tc>
          <w:tcPr>
            <w:tcW w:w="0" w:type="auto"/>
            <w:noWrap w:val="0"/>
            <w:vAlign w:val="center"/>
          </w:tcPr>
          <w:p w14:paraId="6894718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每次浇水浇湿土层在10cm以上。</w:t>
            </w:r>
          </w:p>
        </w:tc>
        <w:tc>
          <w:tcPr>
            <w:tcW w:w="0" w:type="auto"/>
            <w:vMerge w:val="continue"/>
            <w:noWrap w:val="0"/>
            <w:vAlign w:val="center"/>
          </w:tcPr>
          <w:p w14:paraId="707A6711">
            <w:pPr>
              <w:spacing w:line="240" w:lineRule="auto"/>
              <w:jc w:val="both"/>
              <w:rPr>
                <w:rFonts w:hint="eastAsia" w:ascii="宋体" w:hAnsi="宋体" w:eastAsia="宋体" w:cs="宋体"/>
                <w:kern w:val="2"/>
                <w:sz w:val="18"/>
                <w:szCs w:val="18"/>
                <w:highlight w:val="none"/>
              </w:rPr>
            </w:pPr>
          </w:p>
        </w:tc>
      </w:tr>
      <w:tr w14:paraId="3CF9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28080A14">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4A1B1493">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4、杂草防除</w:t>
            </w:r>
          </w:p>
        </w:tc>
        <w:tc>
          <w:tcPr>
            <w:tcW w:w="5202" w:type="dxa"/>
            <w:noWrap w:val="0"/>
            <w:vAlign w:val="center"/>
          </w:tcPr>
          <w:p w14:paraId="121E3A4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1、坚持以防为主，综合防治。　　　　　　　　      </w:t>
            </w:r>
          </w:p>
          <w:p w14:paraId="7FCF3926">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3、人工除草10天左右一次。</w:t>
            </w:r>
          </w:p>
        </w:tc>
        <w:tc>
          <w:tcPr>
            <w:tcW w:w="0" w:type="auto"/>
            <w:noWrap w:val="0"/>
            <w:vAlign w:val="center"/>
          </w:tcPr>
          <w:p w14:paraId="53D81C2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甲乙类区域杂草随张随清，其他区域各类杂草每10—15天清除一次</w:t>
            </w:r>
          </w:p>
        </w:tc>
        <w:tc>
          <w:tcPr>
            <w:tcW w:w="0" w:type="auto"/>
            <w:vMerge w:val="continue"/>
            <w:noWrap w:val="0"/>
            <w:vAlign w:val="center"/>
          </w:tcPr>
          <w:p w14:paraId="69971B9B">
            <w:pPr>
              <w:spacing w:line="240" w:lineRule="auto"/>
              <w:jc w:val="both"/>
              <w:rPr>
                <w:rFonts w:hint="eastAsia" w:ascii="宋体" w:hAnsi="宋体" w:eastAsia="宋体" w:cs="宋体"/>
                <w:kern w:val="2"/>
                <w:sz w:val="18"/>
                <w:szCs w:val="18"/>
                <w:highlight w:val="none"/>
              </w:rPr>
            </w:pPr>
          </w:p>
        </w:tc>
      </w:tr>
      <w:tr w14:paraId="31EE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0" w:type="auto"/>
            <w:vMerge w:val="continue"/>
            <w:noWrap w:val="0"/>
            <w:vAlign w:val="center"/>
          </w:tcPr>
          <w:p w14:paraId="6F16007E">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6735FED">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5、其它</w:t>
            </w:r>
          </w:p>
        </w:tc>
        <w:tc>
          <w:tcPr>
            <w:tcW w:w="5202" w:type="dxa"/>
            <w:noWrap w:val="0"/>
            <w:vAlign w:val="center"/>
          </w:tcPr>
          <w:p w14:paraId="05DFFCE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25FCD97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3、对行道树、单株乔木支撑或检查加固，做好防台工作。</w:t>
            </w:r>
          </w:p>
        </w:tc>
        <w:tc>
          <w:tcPr>
            <w:tcW w:w="0" w:type="auto"/>
            <w:noWrap w:val="0"/>
            <w:vAlign w:val="center"/>
          </w:tcPr>
          <w:p w14:paraId="0D43D95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1、专职巡查人员和养护人员加强巡查。                                           2、绿地范围内如有乱开挖和损坏绿地、苗木的案件（事件），24小时内及时报告。　　                                                      3、及时检查行道树绑扎、立桩情况，发现松绑、铅丝嵌皮、摇桩等情况时立即整改。　　                                                    </w:t>
            </w:r>
          </w:p>
        </w:tc>
        <w:tc>
          <w:tcPr>
            <w:tcW w:w="0" w:type="auto"/>
            <w:vMerge w:val="continue"/>
            <w:noWrap w:val="0"/>
            <w:vAlign w:val="center"/>
          </w:tcPr>
          <w:p w14:paraId="0A75A3FE">
            <w:pPr>
              <w:spacing w:line="240" w:lineRule="auto"/>
              <w:jc w:val="both"/>
              <w:rPr>
                <w:rFonts w:hint="eastAsia" w:ascii="宋体" w:hAnsi="宋体" w:eastAsia="宋体" w:cs="宋体"/>
                <w:kern w:val="2"/>
                <w:sz w:val="18"/>
                <w:szCs w:val="18"/>
                <w:highlight w:val="none"/>
              </w:rPr>
            </w:pPr>
          </w:p>
        </w:tc>
      </w:tr>
      <w:tr w14:paraId="48E9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0" w:type="auto"/>
            <w:vMerge w:val="restart"/>
            <w:noWrap w:val="0"/>
            <w:vAlign w:val="center"/>
          </w:tcPr>
          <w:p w14:paraId="5FBE4BE8">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八月</w:t>
            </w:r>
          </w:p>
        </w:tc>
        <w:tc>
          <w:tcPr>
            <w:tcW w:w="1206" w:type="dxa"/>
            <w:noWrap w:val="0"/>
            <w:vAlign w:val="center"/>
          </w:tcPr>
          <w:p w14:paraId="3D0A2197">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w:t>
            </w:r>
          </w:p>
        </w:tc>
        <w:tc>
          <w:tcPr>
            <w:tcW w:w="5202" w:type="dxa"/>
            <w:noWrap w:val="0"/>
            <w:vAlign w:val="center"/>
          </w:tcPr>
          <w:p w14:paraId="5B3C4E4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、花灌木、色块地被：清理死苗，修去病虫枝、徒长枝、过密枝、枯死枝、萌芽枝、花后植物的花梗及藤蔓寄生物，保持树形优美；安全措施符合规范要求。　　　　　　　　　</w:t>
            </w:r>
          </w:p>
          <w:p w14:paraId="12C5367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、草坪、色块：保持整齐美观，修杂乱枝及藤蔓枯枝，做到线直面平。　                                             </w:t>
            </w:r>
          </w:p>
          <w:p w14:paraId="32CD235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tc>
        <w:tc>
          <w:tcPr>
            <w:tcW w:w="0" w:type="auto"/>
            <w:noWrap w:val="0"/>
            <w:vAlign w:val="center"/>
          </w:tcPr>
          <w:p w14:paraId="4C844F9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1.乔木剥芽修剪。                                                                          2.花木剥萌蘖芽，清理 死苗、修剪病虫枝、徒长枝、过密枝、枯死枝、萌芽枝、花后的花梗以及藤蔓寄生植物，保持树形优美。                                                                         3. 甲类绿篱、板块、草坪该月每10天左右，修剪1次。乙、丙类区域每15天修剪一次。</w:t>
            </w:r>
          </w:p>
        </w:tc>
        <w:tc>
          <w:tcPr>
            <w:tcW w:w="0" w:type="auto"/>
            <w:vMerge w:val="restart"/>
            <w:noWrap w:val="0"/>
            <w:vAlign w:val="center"/>
          </w:tcPr>
          <w:p w14:paraId="42C90993">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本月养护工作重点是浇水、施肥及防治樟巢螟</w:t>
            </w:r>
          </w:p>
        </w:tc>
      </w:tr>
      <w:tr w14:paraId="73F1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0" w:type="auto"/>
            <w:vMerge w:val="continue"/>
            <w:noWrap w:val="0"/>
            <w:vAlign w:val="center"/>
          </w:tcPr>
          <w:p w14:paraId="4ED6537A">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687296C">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2、防病治虫</w:t>
            </w:r>
          </w:p>
        </w:tc>
        <w:tc>
          <w:tcPr>
            <w:tcW w:w="5202" w:type="dxa"/>
            <w:noWrap w:val="0"/>
            <w:vAlign w:val="center"/>
          </w:tcPr>
          <w:p w14:paraId="3CD77EB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1、每15天喷药防治一次，最大限度地控制病虫基数　　　　　　　2、病虫害：主要是刺蛾、樟巢螟等。　　　　　　　　                 3、对症下药，防治及时。　　　　　　　　　      　</w:t>
            </w:r>
          </w:p>
          <w:p w14:paraId="4302E7C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4、需设专职技术人员巡查。</w:t>
            </w:r>
          </w:p>
        </w:tc>
        <w:tc>
          <w:tcPr>
            <w:tcW w:w="0" w:type="auto"/>
            <w:noWrap w:val="0"/>
            <w:vAlign w:val="center"/>
          </w:tcPr>
          <w:p w14:paraId="46B00AD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同七月</w:t>
            </w:r>
          </w:p>
          <w:p w14:paraId="03BE1DCB">
            <w:pPr>
              <w:spacing w:line="240" w:lineRule="auto"/>
              <w:jc w:val="left"/>
              <w:rPr>
                <w:rFonts w:hint="eastAsia" w:ascii="宋体" w:hAnsi="宋体" w:eastAsia="宋体" w:cs="宋体"/>
                <w:kern w:val="2"/>
                <w:sz w:val="18"/>
                <w:szCs w:val="18"/>
                <w:highlight w:val="none"/>
              </w:rPr>
            </w:pPr>
          </w:p>
          <w:p w14:paraId="2376DC71">
            <w:pPr>
              <w:spacing w:line="240" w:lineRule="auto"/>
              <w:jc w:val="left"/>
              <w:rPr>
                <w:rFonts w:hint="eastAsia" w:ascii="宋体" w:hAnsi="宋体" w:eastAsia="宋体" w:cs="宋体"/>
                <w:kern w:val="2"/>
                <w:sz w:val="18"/>
                <w:szCs w:val="18"/>
                <w:highlight w:val="none"/>
              </w:rPr>
            </w:pPr>
          </w:p>
          <w:p w14:paraId="66DBEDD6">
            <w:pPr>
              <w:spacing w:line="240" w:lineRule="auto"/>
              <w:jc w:val="left"/>
              <w:rPr>
                <w:rFonts w:hint="eastAsia" w:ascii="宋体" w:hAnsi="宋体" w:eastAsia="宋体" w:cs="宋体"/>
                <w:kern w:val="2"/>
                <w:sz w:val="18"/>
                <w:szCs w:val="18"/>
                <w:highlight w:val="none"/>
              </w:rPr>
            </w:pPr>
          </w:p>
        </w:tc>
        <w:tc>
          <w:tcPr>
            <w:tcW w:w="0" w:type="auto"/>
            <w:vMerge w:val="continue"/>
            <w:noWrap w:val="0"/>
            <w:vAlign w:val="center"/>
          </w:tcPr>
          <w:p w14:paraId="60649072">
            <w:pPr>
              <w:spacing w:line="240" w:lineRule="auto"/>
              <w:jc w:val="both"/>
              <w:rPr>
                <w:rFonts w:hint="eastAsia" w:ascii="宋体" w:hAnsi="宋体" w:eastAsia="宋体" w:cs="宋体"/>
                <w:kern w:val="2"/>
                <w:sz w:val="18"/>
                <w:szCs w:val="18"/>
                <w:highlight w:val="none"/>
              </w:rPr>
            </w:pPr>
          </w:p>
        </w:tc>
      </w:tr>
      <w:tr w14:paraId="1887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29B6FD8C">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AA126FD">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3、浇水</w:t>
            </w:r>
          </w:p>
        </w:tc>
        <w:tc>
          <w:tcPr>
            <w:tcW w:w="5202" w:type="dxa"/>
            <w:noWrap w:val="0"/>
            <w:vAlign w:val="center"/>
          </w:tcPr>
          <w:p w14:paraId="24E8839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1、根据天气情况适时浇水,保持土壤充足水分。　　　　                2、浇水应浇透。　　　                            </w:t>
            </w:r>
          </w:p>
          <w:p w14:paraId="7A331AD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3、时间为早、晚，避开中午高温。</w:t>
            </w:r>
          </w:p>
        </w:tc>
        <w:tc>
          <w:tcPr>
            <w:tcW w:w="0" w:type="auto"/>
            <w:noWrap w:val="0"/>
            <w:vAlign w:val="center"/>
          </w:tcPr>
          <w:p w14:paraId="0F3570C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每次浇水浇湿土层在10cm以上。</w:t>
            </w:r>
          </w:p>
        </w:tc>
        <w:tc>
          <w:tcPr>
            <w:tcW w:w="0" w:type="auto"/>
            <w:vMerge w:val="continue"/>
            <w:noWrap w:val="0"/>
            <w:vAlign w:val="center"/>
          </w:tcPr>
          <w:p w14:paraId="4790BA89">
            <w:pPr>
              <w:spacing w:line="240" w:lineRule="auto"/>
              <w:jc w:val="both"/>
              <w:rPr>
                <w:rFonts w:hint="eastAsia" w:ascii="宋体" w:hAnsi="宋体" w:eastAsia="宋体" w:cs="宋体"/>
                <w:kern w:val="2"/>
                <w:sz w:val="18"/>
                <w:szCs w:val="18"/>
                <w:highlight w:val="none"/>
              </w:rPr>
            </w:pPr>
          </w:p>
        </w:tc>
      </w:tr>
      <w:tr w14:paraId="0683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00AD9BF9">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6534AB5C">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4、杂草防除</w:t>
            </w:r>
          </w:p>
        </w:tc>
        <w:tc>
          <w:tcPr>
            <w:tcW w:w="5202" w:type="dxa"/>
            <w:noWrap w:val="0"/>
            <w:vAlign w:val="center"/>
          </w:tcPr>
          <w:p w14:paraId="2416602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1、坚持以防为主，综合防治。　　　　　　　　      </w:t>
            </w:r>
          </w:p>
          <w:p w14:paraId="35B9A2C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2、及时清除杂草、杂物，保持绿地整洁。　　                       </w:t>
            </w:r>
          </w:p>
          <w:p w14:paraId="61D8A79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3、人工除草10天左右一次。</w:t>
            </w:r>
          </w:p>
        </w:tc>
        <w:tc>
          <w:tcPr>
            <w:tcW w:w="0" w:type="auto"/>
            <w:noWrap w:val="0"/>
            <w:vAlign w:val="center"/>
          </w:tcPr>
          <w:p w14:paraId="2D0C229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一级养护区杂草随张随清，其他区各类杂草每10—15天清除一次</w:t>
            </w:r>
          </w:p>
        </w:tc>
        <w:tc>
          <w:tcPr>
            <w:tcW w:w="0" w:type="auto"/>
            <w:vMerge w:val="continue"/>
            <w:noWrap w:val="0"/>
            <w:vAlign w:val="center"/>
          </w:tcPr>
          <w:p w14:paraId="5ADC2324">
            <w:pPr>
              <w:spacing w:line="240" w:lineRule="auto"/>
              <w:jc w:val="both"/>
              <w:rPr>
                <w:rFonts w:hint="eastAsia" w:ascii="宋体" w:hAnsi="宋体" w:eastAsia="宋体" w:cs="宋体"/>
                <w:kern w:val="2"/>
                <w:sz w:val="18"/>
                <w:szCs w:val="18"/>
                <w:highlight w:val="none"/>
              </w:rPr>
            </w:pPr>
          </w:p>
        </w:tc>
      </w:tr>
      <w:tr w14:paraId="3677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0" w:type="auto"/>
            <w:vMerge w:val="continue"/>
            <w:noWrap w:val="0"/>
            <w:vAlign w:val="center"/>
          </w:tcPr>
          <w:p w14:paraId="171C7BD6">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4CAED06D">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5、施肥（绿地和苗木普施）</w:t>
            </w:r>
          </w:p>
        </w:tc>
        <w:tc>
          <w:tcPr>
            <w:tcW w:w="5202" w:type="dxa"/>
            <w:noWrap w:val="0"/>
            <w:vAlign w:val="center"/>
          </w:tcPr>
          <w:p w14:paraId="2B683DC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1、品种以复合肥为主　　　　　　                  </w:t>
            </w:r>
          </w:p>
          <w:p w14:paraId="75D3DDB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2、施肥量每亩15公斤左右。</w:t>
            </w:r>
          </w:p>
        </w:tc>
        <w:tc>
          <w:tcPr>
            <w:tcW w:w="0" w:type="auto"/>
            <w:noWrap w:val="0"/>
            <w:vAlign w:val="center"/>
          </w:tcPr>
          <w:p w14:paraId="54E2C74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1.草坪，花、灌木每亩15公斤复合肥均匀施下。然后浇足量水，让肥料充分溶解渗透。                                                       2.乔木施肥要求：胸径（干径）&lt;10cm时，用量不少于1.5kg/棵；胸径（干径）&gt;10cm时，用量不少于为2kg/棵，复合肥随灌水或降雨环施，保证肥料充分溶解渗入树木根系。</w:t>
            </w:r>
          </w:p>
        </w:tc>
        <w:tc>
          <w:tcPr>
            <w:tcW w:w="0" w:type="auto"/>
            <w:vMerge w:val="continue"/>
            <w:noWrap w:val="0"/>
            <w:vAlign w:val="center"/>
          </w:tcPr>
          <w:p w14:paraId="64B2778E">
            <w:pPr>
              <w:spacing w:line="240" w:lineRule="auto"/>
              <w:jc w:val="both"/>
              <w:rPr>
                <w:rFonts w:hint="eastAsia" w:ascii="宋体" w:hAnsi="宋体" w:eastAsia="宋体" w:cs="宋体"/>
                <w:kern w:val="2"/>
                <w:sz w:val="18"/>
                <w:szCs w:val="18"/>
                <w:highlight w:val="none"/>
              </w:rPr>
            </w:pPr>
          </w:p>
        </w:tc>
      </w:tr>
      <w:tr w14:paraId="757C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0" w:type="auto"/>
            <w:vMerge w:val="continue"/>
            <w:noWrap w:val="0"/>
            <w:vAlign w:val="center"/>
          </w:tcPr>
          <w:p w14:paraId="2563A9B2">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47050ADB">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6、其它</w:t>
            </w:r>
          </w:p>
        </w:tc>
        <w:tc>
          <w:tcPr>
            <w:tcW w:w="5202" w:type="dxa"/>
            <w:noWrap w:val="0"/>
            <w:vAlign w:val="center"/>
          </w:tcPr>
          <w:p w14:paraId="6B5C41E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781B001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3、对行道树、单株乔木支撑或检查加固，做好防台工作。</w:t>
            </w:r>
          </w:p>
        </w:tc>
        <w:tc>
          <w:tcPr>
            <w:tcW w:w="0" w:type="auto"/>
            <w:noWrap w:val="0"/>
            <w:vAlign w:val="center"/>
          </w:tcPr>
          <w:p w14:paraId="3CE0F9E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1、专职巡查人员和养护人员加强巡查。                                           2、绿地范围内如有乱开挖和损坏绿地、苗木的案件（事件），24小时内及时报告。　　                                                      3、及时检查行道树绑扎、立桩情况，发现松绑、铅丝嵌皮、摇桩等情况时立即整改。　　                                                    </w:t>
            </w:r>
          </w:p>
        </w:tc>
        <w:tc>
          <w:tcPr>
            <w:tcW w:w="0" w:type="auto"/>
            <w:vMerge w:val="continue"/>
            <w:noWrap w:val="0"/>
            <w:vAlign w:val="center"/>
          </w:tcPr>
          <w:p w14:paraId="10A79C8A">
            <w:pPr>
              <w:spacing w:line="240" w:lineRule="auto"/>
              <w:jc w:val="both"/>
              <w:rPr>
                <w:rFonts w:hint="eastAsia" w:ascii="宋体" w:hAnsi="宋体" w:eastAsia="宋体" w:cs="宋体"/>
                <w:kern w:val="2"/>
                <w:sz w:val="18"/>
                <w:szCs w:val="18"/>
                <w:highlight w:val="none"/>
              </w:rPr>
            </w:pPr>
          </w:p>
        </w:tc>
      </w:tr>
      <w:tr w14:paraId="42D1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0" w:type="auto"/>
            <w:vMerge w:val="restart"/>
            <w:noWrap w:val="0"/>
            <w:vAlign w:val="center"/>
          </w:tcPr>
          <w:p w14:paraId="40F0F94E">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九月</w:t>
            </w:r>
          </w:p>
        </w:tc>
        <w:tc>
          <w:tcPr>
            <w:tcW w:w="1206" w:type="dxa"/>
            <w:vMerge w:val="restart"/>
            <w:noWrap w:val="0"/>
            <w:vAlign w:val="center"/>
          </w:tcPr>
          <w:p w14:paraId="6C4DB4FA">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w:t>
            </w:r>
          </w:p>
        </w:tc>
        <w:tc>
          <w:tcPr>
            <w:tcW w:w="5202" w:type="dxa"/>
            <w:vMerge w:val="restart"/>
            <w:noWrap w:val="0"/>
            <w:vAlign w:val="center"/>
          </w:tcPr>
          <w:p w14:paraId="1B42901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、花灌木、色块地被：清理死苗，修去病虫枝、徒长枝、过密枝、枯死枝、萌芽枝、花后植物的花梗及藤蔓寄生物，保持树形优美；安全措施符合规范要求。　　　　　　　　　</w:t>
            </w:r>
          </w:p>
          <w:p w14:paraId="0B4FB9E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、草坪、色块：保持整齐美观，节前全面进行一次修剪。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tc>
        <w:tc>
          <w:tcPr>
            <w:tcW w:w="0" w:type="auto"/>
            <w:noWrap w:val="0"/>
            <w:vAlign w:val="center"/>
          </w:tcPr>
          <w:p w14:paraId="1B44E2B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1.乔木剥芽修剪。                                                  2.花灌木清理死苗，修去病虫枝、徒长枝、过密枝、枯死枝、萌芽枝、花后植物的花梗及藤蔓寄生物，保持树形优美。　                          </w:t>
            </w:r>
          </w:p>
          <w:p w14:paraId="06B4A79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3.绿篱、色块保持整齐美观，修杂乱枝及藤蔓枯枝，做到线直面平。所有区域修剪两次。</w:t>
            </w:r>
          </w:p>
        </w:tc>
        <w:tc>
          <w:tcPr>
            <w:tcW w:w="0" w:type="auto"/>
            <w:vMerge w:val="restart"/>
            <w:noWrap w:val="0"/>
            <w:vAlign w:val="center"/>
          </w:tcPr>
          <w:p w14:paraId="74FC697F">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本月养护工作重点是修剪、除杂、补缺。</w:t>
            </w:r>
          </w:p>
        </w:tc>
      </w:tr>
      <w:tr w14:paraId="6770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0" w:type="auto"/>
            <w:vMerge w:val="continue"/>
            <w:noWrap w:val="0"/>
            <w:vAlign w:val="center"/>
          </w:tcPr>
          <w:p w14:paraId="790FFBEB">
            <w:pPr>
              <w:spacing w:line="240" w:lineRule="auto"/>
              <w:jc w:val="both"/>
              <w:rPr>
                <w:rFonts w:hint="eastAsia" w:ascii="宋体" w:hAnsi="宋体" w:eastAsia="宋体" w:cs="宋体"/>
                <w:b/>
                <w:bCs/>
                <w:kern w:val="2"/>
                <w:sz w:val="18"/>
                <w:szCs w:val="18"/>
                <w:highlight w:val="none"/>
              </w:rPr>
            </w:pPr>
          </w:p>
        </w:tc>
        <w:tc>
          <w:tcPr>
            <w:tcW w:w="1206" w:type="dxa"/>
            <w:vMerge w:val="continue"/>
            <w:noWrap w:val="0"/>
            <w:vAlign w:val="center"/>
          </w:tcPr>
          <w:p w14:paraId="72D3D732">
            <w:pPr>
              <w:spacing w:line="240" w:lineRule="auto"/>
              <w:jc w:val="both"/>
              <w:rPr>
                <w:rFonts w:hint="eastAsia" w:ascii="宋体" w:hAnsi="宋体" w:eastAsia="宋体" w:cs="宋体"/>
                <w:kern w:val="2"/>
                <w:sz w:val="18"/>
                <w:szCs w:val="18"/>
                <w:highlight w:val="none"/>
              </w:rPr>
            </w:pPr>
          </w:p>
        </w:tc>
        <w:tc>
          <w:tcPr>
            <w:tcW w:w="5202" w:type="dxa"/>
            <w:vMerge w:val="continue"/>
            <w:noWrap w:val="0"/>
            <w:vAlign w:val="center"/>
          </w:tcPr>
          <w:p w14:paraId="00BF9264">
            <w:pPr>
              <w:spacing w:line="240" w:lineRule="auto"/>
              <w:jc w:val="left"/>
              <w:rPr>
                <w:rFonts w:hint="eastAsia" w:ascii="宋体" w:hAnsi="宋体" w:eastAsia="宋体" w:cs="宋体"/>
                <w:kern w:val="2"/>
                <w:sz w:val="18"/>
                <w:szCs w:val="18"/>
                <w:highlight w:val="none"/>
              </w:rPr>
            </w:pPr>
          </w:p>
        </w:tc>
        <w:tc>
          <w:tcPr>
            <w:tcW w:w="0" w:type="auto"/>
            <w:noWrap w:val="0"/>
            <w:vAlign w:val="center"/>
          </w:tcPr>
          <w:p w14:paraId="3447E40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4.草坪适时修剪2次，高羊茅草坪每次修剪留茬高度5~6厘米。</w:t>
            </w:r>
          </w:p>
        </w:tc>
        <w:tc>
          <w:tcPr>
            <w:tcW w:w="0" w:type="auto"/>
            <w:vMerge w:val="continue"/>
            <w:noWrap w:val="0"/>
            <w:vAlign w:val="center"/>
          </w:tcPr>
          <w:p w14:paraId="2FCFA114">
            <w:pPr>
              <w:spacing w:line="240" w:lineRule="auto"/>
              <w:jc w:val="both"/>
              <w:rPr>
                <w:rFonts w:hint="eastAsia" w:ascii="宋体" w:hAnsi="宋体" w:eastAsia="宋体" w:cs="宋体"/>
                <w:kern w:val="2"/>
                <w:sz w:val="18"/>
                <w:szCs w:val="18"/>
                <w:highlight w:val="none"/>
              </w:rPr>
            </w:pPr>
          </w:p>
        </w:tc>
      </w:tr>
      <w:tr w14:paraId="3EE8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0" w:type="auto"/>
            <w:vMerge w:val="continue"/>
            <w:noWrap w:val="0"/>
            <w:vAlign w:val="center"/>
          </w:tcPr>
          <w:p w14:paraId="5C26D2B4">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2EEE9E22">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2、防病治虫</w:t>
            </w:r>
          </w:p>
        </w:tc>
        <w:tc>
          <w:tcPr>
            <w:tcW w:w="5202" w:type="dxa"/>
            <w:noWrap w:val="0"/>
            <w:vAlign w:val="center"/>
          </w:tcPr>
          <w:p w14:paraId="1ECE0E1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1、病虫害：主要是刺蛾、樟巢螟等。　　　　　　　                 　2、对症下药，防治及时。　　　　　　　　　　     </w:t>
            </w:r>
          </w:p>
          <w:p w14:paraId="46E7EF9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3、需设专职技术人员巡查。</w:t>
            </w:r>
          </w:p>
        </w:tc>
        <w:tc>
          <w:tcPr>
            <w:tcW w:w="0" w:type="auto"/>
            <w:noWrap w:val="0"/>
            <w:vAlign w:val="center"/>
          </w:tcPr>
          <w:p w14:paraId="7B4FDF0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1.樟、狗骨、海棠、玉兰、等枝叶上红蜡蚧、藤壶蚧或龟蜡蚧若虫增多，紫薇绒蚧，紫竹、枫香粉蚧、海桐绵蚧等均有发生，用花保100倍液或机油杀扑磷乳剂800倍喷雾。                                              2.其他同上月</w:t>
            </w:r>
          </w:p>
        </w:tc>
        <w:tc>
          <w:tcPr>
            <w:tcW w:w="0" w:type="auto"/>
            <w:vMerge w:val="continue"/>
            <w:noWrap w:val="0"/>
            <w:vAlign w:val="center"/>
          </w:tcPr>
          <w:p w14:paraId="38354B5C">
            <w:pPr>
              <w:spacing w:line="240" w:lineRule="auto"/>
              <w:jc w:val="both"/>
              <w:rPr>
                <w:rFonts w:hint="eastAsia" w:ascii="宋体" w:hAnsi="宋体" w:eastAsia="宋体" w:cs="宋体"/>
                <w:kern w:val="2"/>
                <w:sz w:val="18"/>
                <w:szCs w:val="18"/>
                <w:highlight w:val="none"/>
              </w:rPr>
            </w:pPr>
          </w:p>
        </w:tc>
      </w:tr>
      <w:tr w14:paraId="61EE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0" w:type="auto"/>
            <w:vMerge w:val="continue"/>
            <w:noWrap w:val="0"/>
            <w:vAlign w:val="center"/>
          </w:tcPr>
          <w:p w14:paraId="2CB7ABFA">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493B6EE1">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3、浇水排涝</w:t>
            </w:r>
          </w:p>
        </w:tc>
        <w:tc>
          <w:tcPr>
            <w:tcW w:w="5202" w:type="dxa"/>
            <w:noWrap w:val="0"/>
            <w:vAlign w:val="center"/>
          </w:tcPr>
          <w:p w14:paraId="5F65FEA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1、根据天气情况适时浇水,保持土壤充足水分。　　　                 　2、浇水应浇透。</w:t>
            </w:r>
          </w:p>
        </w:tc>
        <w:tc>
          <w:tcPr>
            <w:tcW w:w="0" w:type="auto"/>
            <w:noWrap w:val="0"/>
            <w:vAlign w:val="center"/>
          </w:tcPr>
          <w:p w14:paraId="1D7330E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每次浇水浇湿土层在10cm以上。</w:t>
            </w:r>
          </w:p>
        </w:tc>
        <w:tc>
          <w:tcPr>
            <w:tcW w:w="0" w:type="auto"/>
            <w:vMerge w:val="continue"/>
            <w:noWrap w:val="0"/>
            <w:vAlign w:val="center"/>
          </w:tcPr>
          <w:p w14:paraId="354380FC">
            <w:pPr>
              <w:spacing w:line="240" w:lineRule="auto"/>
              <w:jc w:val="both"/>
              <w:rPr>
                <w:rFonts w:hint="eastAsia" w:ascii="宋体" w:hAnsi="宋体" w:eastAsia="宋体" w:cs="宋体"/>
                <w:kern w:val="2"/>
                <w:sz w:val="18"/>
                <w:szCs w:val="18"/>
                <w:highlight w:val="none"/>
              </w:rPr>
            </w:pPr>
          </w:p>
        </w:tc>
      </w:tr>
      <w:tr w14:paraId="6CDD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3D58FC4F">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ADAEF97">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4、杂草防除</w:t>
            </w:r>
          </w:p>
        </w:tc>
        <w:tc>
          <w:tcPr>
            <w:tcW w:w="5202" w:type="dxa"/>
            <w:noWrap w:val="0"/>
            <w:vAlign w:val="center"/>
          </w:tcPr>
          <w:p w14:paraId="03A9F17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1、坚持以防为主，综合防治。　　　　　　　　     </w:t>
            </w:r>
          </w:p>
          <w:p w14:paraId="2409415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3、人工除草15天左右一次。</w:t>
            </w:r>
          </w:p>
        </w:tc>
        <w:tc>
          <w:tcPr>
            <w:tcW w:w="0" w:type="auto"/>
            <w:noWrap w:val="0"/>
            <w:vAlign w:val="center"/>
          </w:tcPr>
          <w:p w14:paraId="6AE230D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甲乙类养护区杂草随张随清，各类杂草每10—15天清除一次</w:t>
            </w:r>
          </w:p>
        </w:tc>
        <w:tc>
          <w:tcPr>
            <w:tcW w:w="0" w:type="auto"/>
            <w:vMerge w:val="continue"/>
            <w:noWrap w:val="0"/>
            <w:vAlign w:val="center"/>
          </w:tcPr>
          <w:p w14:paraId="43566F10">
            <w:pPr>
              <w:spacing w:line="240" w:lineRule="auto"/>
              <w:jc w:val="both"/>
              <w:rPr>
                <w:rFonts w:hint="eastAsia" w:ascii="宋体" w:hAnsi="宋体" w:eastAsia="宋体" w:cs="宋体"/>
                <w:kern w:val="2"/>
                <w:sz w:val="18"/>
                <w:szCs w:val="18"/>
                <w:highlight w:val="none"/>
              </w:rPr>
            </w:pPr>
          </w:p>
        </w:tc>
      </w:tr>
      <w:tr w14:paraId="3A82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0" w:type="auto"/>
            <w:vMerge w:val="continue"/>
            <w:noWrap w:val="0"/>
            <w:vAlign w:val="center"/>
          </w:tcPr>
          <w:p w14:paraId="6BF71858">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5FF2BDEC">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5、其它</w:t>
            </w:r>
          </w:p>
        </w:tc>
        <w:tc>
          <w:tcPr>
            <w:tcW w:w="5202" w:type="dxa"/>
            <w:noWrap w:val="0"/>
            <w:vAlign w:val="center"/>
          </w:tcPr>
          <w:p w14:paraId="31E24FB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4618862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3、对行道树、单株乔木支撑或检查加固，做好防台工作。</w:t>
            </w:r>
          </w:p>
        </w:tc>
        <w:tc>
          <w:tcPr>
            <w:tcW w:w="0" w:type="auto"/>
            <w:noWrap w:val="0"/>
            <w:vAlign w:val="center"/>
          </w:tcPr>
          <w:p w14:paraId="4975EC1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1、专职巡查人员和养护人员加强巡查。                                           2、绿地范围内如有乱开挖和损坏绿地、苗木的案件（事件），24小时内及时报告。　　                                                      3、及时检查行道树绑扎、立桩情况，发现松绑、铅丝嵌皮、摇桩等情况时立即整改。</w:t>
            </w:r>
          </w:p>
        </w:tc>
        <w:tc>
          <w:tcPr>
            <w:tcW w:w="0" w:type="auto"/>
            <w:vMerge w:val="continue"/>
            <w:noWrap w:val="0"/>
            <w:vAlign w:val="center"/>
          </w:tcPr>
          <w:p w14:paraId="7395670F">
            <w:pPr>
              <w:spacing w:line="240" w:lineRule="auto"/>
              <w:jc w:val="both"/>
              <w:rPr>
                <w:rFonts w:hint="eastAsia" w:ascii="宋体" w:hAnsi="宋体" w:eastAsia="宋体" w:cs="宋体"/>
                <w:kern w:val="2"/>
                <w:sz w:val="18"/>
                <w:szCs w:val="18"/>
                <w:highlight w:val="none"/>
              </w:rPr>
            </w:pPr>
          </w:p>
        </w:tc>
      </w:tr>
      <w:tr w14:paraId="0803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0" w:type="auto"/>
            <w:vMerge w:val="restart"/>
            <w:noWrap w:val="0"/>
            <w:vAlign w:val="center"/>
          </w:tcPr>
          <w:p w14:paraId="60F7F486">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十月</w:t>
            </w:r>
          </w:p>
        </w:tc>
        <w:tc>
          <w:tcPr>
            <w:tcW w:w="1206" w:type="dxa"/>
            <w:noWrap w:val="0"/>
            <w:vAlign w:val="center"/>
          </w:tcPr>
          <w:p w14:paraId="0E60B3DF">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1、整形修剪</w:t>
            </w:r>
          </w:p>
        </w:tc>
        <w:tc>
          <w:tcPr>
            <w:tcW w:w="5202" w:type="dxa"/>
            <w:noWrap w:val="0"/>
            <w:vAlign w:val="center"/>
          </w:tcPr>
          <w:p w14:paraId="02B2D2E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、花灌木、色块地被：清理死苗，修去病虫枝、徒长枝、过密枝、枯死枝、萌芽枝、花后植物的花梗及藤蔓寄生物，保持树形优美；安全措施符合规范要求。　　　　　　　　　</w:t>
            </w:r>
          </w:p>
          <w:p w14:paraId="3F27883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、草坪、色块：保持整齐美观，草坪进行年最后一次修剪。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p w14:paraId="695EF2F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4、本月中旬开始常绿乔木冬季大修剪</w:t>
            </w:r>
          </w:p>
        </w:tc>
        <w:tc>
          <w:tcPr>
            <w:tcW w:w="0" w:type="auto"/>
            <w:noWrap w:val="0"/>
            <w:vAlign w:val="center"/>
          </w:tcPr>
          <w:p w14:paraId="258B257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1.乔木剥芽修剪。                                                  2.花灌木清理死苗，修去病虫枝、徒长枝、过密枝、枯死枝、萌芽枝、花后植物的花梗及藤蔓寄生物，保持树形优美。　                          </w:t>
            </w:r>
          </w:p>
          <w:p w14:paraId="4561CC28">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3.绿篱、色块、草坪保持整齐美观，修杂乱枝及藤蔓枯枝，甲乙类级区域适时修剪-2次，其他区域一次。</w:t>
            </w:r>
          </w:p>
        </w:tc>
        <w:tc>
          <w:tcPr>
            <w:tcW w:w="0" w:type="auto"/>
            <w:vMerge w:val="restart"/>
            <w:noWrap w:val="0"/>
            <w:vAlign w:val="center"/>
          </w:tcPr>
          <w:p w14:paraId="643614F5">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本月养护工作重点是整形修剪。</w:t>
            </w:r>
          </w:p>
        </w:tc>
      </w:tr>
      <w:tr w14:paraId="26E7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0" w:type="auto"/>
            <w:vMerge w:val="continue"/>
            <w:noWrap w:val="0"/>
            <w:vAlign w:val="center"/>
          </w:tcPr>
          <w:p w14:paraId="212B6279">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1A9534AB">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2、浇水</w:t>
            </w:r>
          </w:p>
        </w:tc>
        <w:tc>
          <w:tcPr>
            <w:tcW w:w="5202" w:type="dxa"/>
            <w:noWrap w:val="0"/>
            <w:vAlign w:val="center"/>
          </w:tcPr>
          <w:p w14:paraId="2C8DB1F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1、根据天气情况适时浇水。</w:t>
            </w:r>
          </w:p>
        </w:tc>
        <w:tc>
          <w:tcPr>
            <w:tcW w:w="0" w:type="auto"/>
            <w:noWrap w:val="0"/>
            <w:vAlign w:val="center"/>
          </w:tcPr>
          <w:p w14:paraId="20755EE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每次浇水浇湿土层在10cm以上。</w:t>
            </w:r>
          </w:p>
        </w:tc>
        <w:tc>
          <w:tcPr>
            <w:tcW w:w="0" w:type="auto"/>
            <w:vMerge w:val="continue"/>
            <w:noWrap w:val="0"/>
            <w:vAlign w:val="center"/>
          </w:tcPr>
          <w:p w14:paraId="6EFA1680">
            <w:pPr>
              <w:spacing w:line="240" w:lineRule="auto"/>
              <w:jc w:val="both"/>
              <w:rPr>
                <w:rFonts w:hint="eastAsia" w:ascii="宋体" w:hAnsi="宋体" w:eastAsia="宋体" w:cs="宋体"/>
                <w:kern w:val="2"/>
                <w:sz w:val="18"/>
                <w:szCs w:val="18"/>
                <w:highlight w:val="none"/>
              </w:rPr>
            </w:pPr>
          </w:p>
        </w:tc>
      </w:tr>
      <w:tr w14:paraId="2136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vMerge w:val="continue"/>
            <w:noWrap w:val="0"/>
            <w:vAlign w:val="center"/>
          </w:tcPr>
          <w:p w14:paraId="430E5350">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60F4344C">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3、杂草防除</w:t>
            </w:r>
          </w:p>
        </w:tc>
        <w:tc>
          <w:tcPr>
            <w:tcW w:w="5202" w:type="dxa"/>
            <w:noWrap w:val="0"/>
            <w:vAlign w:val="center"/>
          </w:tcPr>
          <w:p w14:paraId="4470BAC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1、坚持以防为主，综合防治。　　　　　　　　      </w:t>
            </w:r>
          </w:p>
          <w:p w14:paraId="4C11D5F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3、人工除草15天左右一次。</w:t>
            </w:r>
          </w:p>
        </w:tc>
        <w:tc>
          <w:tcPr>
            <w:tcW w:w="0" w:type="auto"/>
            <w:noWrap w:val="0"/>
            <w:vAlign w:val="center"/>
          </w:tcPr>
          <w:p w14:paraId="5BECCE9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该月是各类杂草集中结实期，要求各类杂草每10—15天清除一次，减少越冬草籽</w:t>
            </w:r>
          </w:p>
        </w:tc>
        <w:tc>
          <w:tcPr>
            <w:tcW w:w="0" w:type="auto"/>
            <w:vMerge w:val="continue"/>
            <w:noWrap w:val="0"/>
            <w:vAlign w:val="center"/>
          </w:tcPr>
          <w:p w14:paraId="20E33DF1">
            <w:pPr>
              <w:spacing w:line="240" w:lineRule="auto"/>
              <w:jc w:val="both"/>
              <w:rPr>
                <w:rFonts w:hint="eastAsia" w:ascii="宋体" w:hAnsi="宋体" w:eastAsia="宋体" w:cs="宋体"/>
                <w:kern w:val="2"/>
                <w:sz w:val="18"/>
                <w:szCs w:val="18"/>
                <w:highlight w:val="none"/>
              </w:rPr>
            </w:pPr>
          </w:p>
        </w:tc>
      </w:tr>
      <w:tr w14:paraId="5A29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0" w:type="auto"/>
            <w:vMerge w:val="continue"/>
            <w:noWrap w:val="0"/>
            <w:vAlign w:val="center"/>
          </w:tcPr>
          <w:p w14:paraId="3EBF8559">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1E262E5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4、病虫害防治</w:t>
            </w:r>
          </w:p>
        </w:tc>
        <w:tc>
          <w:tcPr>
            <w:tcW w:w="5202" w:type="dxa"/>
            <w:noWrap w:val="0"/>
            <w:vAlign w:val="center"/>
          </w:tcPr>
          <w:p w14:paraId="3AC463C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1、病虫害：主要是天牛等。　　　　　　　　     　</w:t>
            </w:r>
          </w:p>
          <w:p w14:paraId="6976907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2、对症下药，防治及时。　　　　　　　　　       　</w:t>
            </w:r>
          </w:p>
          <w:p w14:paraId="606FDEC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3、需设专职技术人员巡查。</w:t>
            </w:r>
          </w:p>
        </w:tc>
        <w:tc>
          <w:tcPr>
            <w:tcW w:w="0" w:type="auto"/>
            <w:noWrap w:val="0"/>
            <w:vAlign w:val="center"/>
          </w:tcPr>
          <w:p w14:paraId="795BFFE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1、斜纹夜蛾、蛴螬等草坪虫害十月危害加重 危害马蹄莲、高羊茅、白三叶等，防治方法参照六月。                                                 2.其他病虫害  蚜虫 网椿  粉虱 樟巢螟 疥虫 刺蛾 卷叶蛾等</w:t>
            </w:r>
          </w:p>
        </w:tc>
        <w:tc>
          <w:tcPr>
            <w:tcW w:w="0" w:type="auto"/>
            <w:vMerge w:val="continue"/>
            <w:noWrap w:val="0"/>
            <w:vAlign w:val="center"/>
          </w:tcPr>
          <w:p w14:paraId="35781869">
            <w:pPr>
              <w:spacing w:line="240" w:lineRule="auto"/>
              <w:jc w:val="both"/>
              <w:rPr>
                <w:rFonts w:hint="eastAsia" w:ascii="宋体" w:hAnsi="宋体" w:eastAsia="宋体" w:cs="宋体"/>
                <w:kern w:val="2"/>
                <w:sz w:val="18"/>
                <w:szCs w:val="18"/>
                <w:highlight w:val="none"/>
              </w:rPr>
            </w:pPr>
          </w:p>
        </w:tc>
      </w:tr>
      <w:tr w14:paraId="681B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0" w:type="auto"/>
            <w:vMerge w:val="continue"/>
            <w:noWrap w:val="0"/>
            <w:vAlign w:val="center"/>
          </w:tcPr>
          <w:p w14:paraId="76F2A863">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094B0040">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5、其它</w:t>
            </w:r>
          </w:p>
        </w:tc>
        <w:tc>
          <w:tcPr>
            <w:tcW w:w="5202" w:type="dxa"/>
            <w:noWrap w:val="0"/>
            <w:vAlign w:val="center"/>
          </w:tcPr>
          <w:p w14:paraId="0302D72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5295EB8A">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w:t>
            </w:r>
          </w:p>
        </w:tc>
        <w:tc>
          <w:tcPr>
            <w:tcW w:w="0" w:type="auto"/>
            <w:noWrap w:val="0"/>
            <w:vAlign w:val="center"/>
          </w:tcPr>
          <w:p w14:paraId="3F970419">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1、专职巡查人员和养护人员加强巡查。                                           2、绿地范围内如有乱开挖和损坏绿地、苗木的案件（事件），24小时内及时报告。　　                                                      3、及时检查行道树绑扎、立桩情况，发现松绑、铅丝嵌皮、摇桩等情况时立即整改。　　                                                    </w:t>
            </w:r>
          </w:p>
        </w:tc>
        <w:tc>
          <w:tcPr>
            <w:tcW w:w="0" w:type="auto"/>
            <w:vMerge w:val="continue"/>
            <w:noWrap w:val="0"/>
            <w:vAlign w:val="center"/>
          </w:tcPr>
          <w:p w14:paraId="4EA2872C">
            <w:pPr>
              <w:spacing w:line="240" w:lineRule="auto"/>
              <w:jc w:val="both"/>
              <w:rPr>
                <w:rFonts w:hint="eastAsia" w:ascii="宋体" w:hAnsi="宋体" w:eastAsia="宋体" w:cs="宋体"/>
                <w:kern w:val="2"/>
                <w:sz w:val="18"/>
                <w:szCs w:val="18"/>
                <w:highlight w:val="none"/>
              </w:rPr>
            </w:pPr>
          </w:p>
        </w:tc>
      </w:tr>
      <w:tr w14:paraId="076B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restart"/>
            <w:noWrap w:val="0"/>
            <w:vAlign w:val="center"/>
          </w:tcPr>
          <w:p w14:paraId="3DD5B36A">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十一月</w:t>
            </w:r>
          </w:p>
        </w:tc>
        <w:tc>
          <w:tcPr>
            <w:tcW w:w="1206" w:type="dxa"/>
            <w:vMerge w:val="restart"/>
            <w:noWrap w:val="0"/>
            <w:vAlign w:val="center"/>
          </w:tcPr>
          <w:p w14:paraId="43CF4705">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1、冬季大修剪</w:t>
            </w:r>
          </w:p>
        </w:tc>
        <w:tc>
          <w:tcPr>
            <w:tcW w:w="5202" w:type="dxa"/>
            <w:vMerge w:val="restart"/>
            <w:noWrap w:val="0"/>
            <w:vAlign w:val="center"/>
          </w:tcPr>
          <w:p w14:paraId="42E86EF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、花灌木、色块地被、水生植物：清理枯死，修去病虫枝、徒长枝、过密枝、枯死枝、萌芽枝、花后植物的花梗及藤蔓寄生物，保持树形优美；安全措施符合规范要求。　　　　　　　　　</w:t>
            </w:r>
          </w:p>
          <w:p w14:paraId="052300C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、草坪、色块：保持整齐美观，草坪进行年最后一次修剪。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p w14:paraId="6F669216">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4、本月继续常绿乔木冬季大修剪</w:t>
            </w:r>
          </w:p>
        </w:tc>
        <w:tc>
          <w:tcPr>
            <w:tcW w:w="0" w:type="auto"/>
            <w:noWrap w:val="0"/>
            <w:vAlign w:val="center"/>
          </w:tcPr>
          <w:p w14:paraId="57252F83">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行道树法桐整形修剪，按照“三股六叉十二枝”的原则，以“七去五留”的手法进行人工造型修剪；行道树香樟的修剪保持树木原有形态，以抽稀、疏枝为主，使其树型圆整，通风透光，疏密适中；黄山栾剥萌蘖芽。                     2.花灌木的修剪应当适当区分：当年生枝条上开花的如月季、紫薇、木槿、石榴应当冬季修剪，主要以短截和疏枝为主；在二年生枝条上开花的如樱花、红叶李、梅树、桃树、迎春等应在花后修剪。在多年生枝条上开花的如紫荆、海棠等，修剪量较小，可适当摘心，水生植物清理枯死。</w:t>
            </w:r>
          </w:p>
        </w:tc>
        <w:tc>
          <w:tcPr>
            <w:tcW w:w="0" w:type="auto"/>
            <w:vMerge w:val="restart"/>
            <w:noWrap w:val="0"/>
            <w:vAlign w:val="center"/>
          </w:tcPr>
          <w:p w14:paraId="1458733C">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本月养护工作重点是整形修剪、绿地除杂、涂白。</w:t>
            </w:r>
          </w:p>
        </w:tc>
      </w:tr>
      <w:tr w14:paraId="6890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vMerge w:val="continue"/>
            <w:noWrap w:val="0"/>
            <w:vAlign w:val="center"/>
          </w:tcPr>
          <w:p w14:paraId="1E3232E8">
            <w:pPr>
              <w:spacing w:line="240" w:lineRule="auto"/>
              <w:jc w:val="both"/>
              <w:rPr>
                <w:rFonts w:hint="eastAsia" w:ascii="宋体" w:hAnsi="宋体" w:eastAsia="宋体" w:cs="宋体"/>
                <w:b/>
                <w:bCs/>
                <w:kern w:val="2"/>
                <w:sz w:val="18"/>
                <w:szCs w:val="18"/>
                <w:highlight w:val="none"/>
              </w:rPr>
            </w:pPr>
          </w:p>
        </w:tc>
        <w:tc>
          <w:tcPr>
            <w:tcW w:w="1206" w:type="dxa"/>
            <w:vMerge w:val="continue"/>
            <w:noWrap w:val="0"/>
            <w:vAlign w:val="center"/>
          </w:tcPr>
          <w:p w14:paraId="467B88FC">
            <w:pPr>
              <w:spacing w:line="240" w:lineRule="auto"/>
              <w:jc w:val="both"/>
              <w:rPr>
                <w:rFonts w:hint="eastAsia" w:ascii="宋体" w:hAnsi="宋体" w:eastAsia="宋体" w:cs="宋体"/>
                <w:kern w:val="2"/>
                <w:sz w:val="18"/>
                <w:szCs w:val="18"/>
                <w:highlight w:val="none"/>
              </w:rPr>
            </w:pPr>
          </w:p>
        </w:tc>
        <w:tc>
          <w:tcPr>
            <w:tcW w:w="5202" w:type="dxa"/>
            <w:vMerge w:val="continue"/>
            <w:noWrap w:val="0"/>
            <w:vAlign w:val="center"/>
          </w:tcPr>
          <w:p w14:paraId="13B31C81">
            <w:pPr>
              <w:spacing w:line="240" w:lineRule="auto"/>
              <w:jc w:val="left"/>
              <w:rPr>
                <w:rFonts w:hint="eastAsia" w:ascii="宋体" w:hAnsi="宋体" w:eastAsia="宋体" w:cs="宋体"/>
                <w:kern w:val="2"/>
                <w:sz w:val="18"/>
                <w:szCs w:val="18"/>
                <w:highlight w:val="none"/>
              </w:rPr>
            </w:pPr>
          </w:p>
        </w:tc>
        <w:tc>
          <w:tcPr>
            <w:tcW w:w="0" w:type="auto"/>
            <w:noWrap w:val="0"/>
            <w:vAlign w:val="center"/>
          </w:tcPr>
          <w:p w14:paraId="7D7DC70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绿篱、色块、草坪保持整齐美观，修杂乱枝及藤蔓枯枝</w:t>
            </w:r>
          </w:p>
        </w:tc>
        <w:tc>
          <w:tcPr>
            <w:tcW w:w="0" w:type="auto"/>
            <w:vMerge w:val="continue"/>
            <w:noWrap w:val="0"/>
            <w:vAlign w:val="center"/>
          </w:tcPr>
          <w:p w14:paraId="1D071108">
            <w:pPr>
              <w:spacing w:line="240" w:lineRule="auto"/>
              <w:jc w:val="both"/>
              <w:rPr>
                <w:rFonts w:hint="eastAsia" w:ascii="宋体" w:hAnsi="宋体" w:eastAsia="宋体" w:cs="宋体"/>
                <w:kern w:val="2"/>
                <w:sz w:val="18"/>
                <w:szCs w:val="18"/>
                <w:highlight w:val="none"/>
              </w:rPr>
            </w:pPr>
          </w:p>
        </w:tc>
      </w:tr>
      <w:tr w14:paraId="7E88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0" w:type="auto"/>
            <w:vMerge w:val="continue"/>
            <w:noWrap w:val="0"/>
            <w:vAlign w:val="center"/>
          </w:tcPr>
          <w:p w14:paraId="5A479101">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1A14F687">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2、浇水</w:t>
            </w:r>
          </w:p>
        </w:tc>
        <w:tc>
          <w:tcPr>
            <w:tcW w:w="5202" w:type="dxa"/>
            <w:noWrap w:val="0"/>
            <w:vAlign w:val="center"/>
          </w:tcPr>
          <w:p w14:paraId="53F53A05">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1、根据天气情况适时浇水。</w:t>
            </w:r>
          </w:p>
        </w:tc>
        <w:tc>
          <w:tcPr>
            <w:tcW w:w="0" w:type="auto"/>
            <w:noWrap w:val="0"/>
            <w:vAlign w:val="center"/>
          </w:tcPr>
          <w:p w14:paraId="6E70DEB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每次浇水浇湿土层在10cm以上。</w:t>
            </w:r>
          </w:p>
        </w:tc>
        <w:tc>
          <w:tcPr>
            <w:tcW w:w="0" w:type="auto"/>
            <w:vMerge w:val="continue"/>
            <w:noWrap w:val="0"/>
            <w:vAlign w:val="center"/>
          </w:tcPr>
          <w:p w14:paraId="25041AF0">
            <w:pPr>
              <w:spacing w:line="240" w:lineRule="auto"/>
              <w:jc w:val="both"/>
              <w:rPr>
                <w:rFonts w:hint="eastAsia" w:ascii="宋体" w:hAnsi="宋体" w:eastAsia="宋体" w:cs="宋体"/>
                <w:kern w:val="2"/>
                <w:sz w:val="18"/>
                <w:szCs w:val="18"/>
                <w:highlight w:val="none"/>
              </w:rPr>
            </w:pPr>
          </w:p>
        </w:tc>
      </w:tr>
      <w:tr w14:paraId="2980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0" w:type="auto"/>
            <w:vMerge w:val="continue"/>
            <w:noWrap w:val="0"/>
            <w:vAlign w:val="center"/>
          </w:tcPr>
          <w:p w14:paraId="66F0941F">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33363D33">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3、杂草防除</w:t>
            </w:r>
          </w:p>
          <w:p w14:paraId="1721F0AC">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涂白</w:t>
            </w:r>
          </w:p>
        </w:tc>
        <w:tc>
          <w:tcPr>
            <w:tcW w:w="5202" w:type="dxa"/>
            <w:noWrap w:val="0"/>
            <w:vAlign w:val="center"/>
          </w:tcPr>
          <w:p w14:paraId="40EC3463">
            <w:pPr>
              <w:numPr>
                <w:ilvl w:val="0"/>
                <w:numId w:val="3"/>
              </w:num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坚持以防为主，综合防治。　　　　　　　      　</w:t>
            </w:r>
          </w:p>
          <w:p w14:paraId="37DA18FF">
            <w:pPr>
              <w:numPr>
                <w:ilvl w:val="0"/>
                <w:numId w:val="0"/>
              </w:num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2、及时清除杂草、杂物，保持绿地整洁。　　                          3、人工除草15天左右一次。</w:t>
            </w:r>
          </w:p>
          <w:p w14:paraId="1B99939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4、单株树木在主干1.3米处以下涂石灰液（浆）加盐刷白，做到涂布均匀，上缘平整。</w:t>
            </w:r>
          </w:p>
        </w:tc>
        <w:tc>
          <w:tcPr>
            <w:tcW w:w="0" w:type="auto"/>
            <w:noWrap w:val="0"/>
            <w:vAlign w:val="center"/>
          </w:tcPr>
          <w:p w14:paraId="04CAA2AC">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1、该月是各类杂草集中结实期，要求各类杂草每10—15天清除一次，减少越冬草籽</w:t>
            </w:r>
          </w:p>
          <w:p w14:paraId="132A85A0">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2、当月平均气温降至5℃以下，应对树木进行涂白　　　　　　　        3、涂白剂配方为生石灰：石硫合剂：水=5：2：3。</w:t>
            </w:r>
          </w:p>
        </w:tc>
        <w:tc>
          <w:tcPr>
            <w:tcW w:w="0" w:type="auto"/>
            <w:vMerge w:val="continue"/>
            <w:noWrap w:val="0"/>
            <w:vAlign w:val="center"/>
          </w:tcPr>
          <w:p w14:paraId="2848DB4D">
            <w:pPr>
              <w:spacing w:line="240" w:lineRule="auto"/>
              <w:jc w:val="both"/>
              <w:rPr>
                <w:rFonts w:hint="eastAsia" w:ascii="宋体" w:hAnsi="宋体" w:eastAsia="宋体" w:cs="宋体"/>
                <w:kern w:val="2"/>
                <w:sz w:val="18"/>
                <w:szCs w:val="18"/>
                <w:highlight w:val="none"/>
              </w:rPr>
            </w:pPr>
          </w:p>
        </w:tc>
      </w:tr>
      <w:tr w14:paraId="0555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0" w:type="auto"/>
            <w:vMerge w:val="continue"/>
            <w:noWrap w:val="0"/>
            <w:vAlign w:val="center"/>
          </w:tcPr>
          <w:p w14:paraId="03EEB0B6">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2761D716">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4、其它</w:t>
            </w:r>
          </w:p>
        </w:tc>
        <w:tc>
          <w:tcPr>
            <w:tcW w:w="5202" w:type="dxa"/>
            <w:noWrap w:val="0"/>
            <w:vAlign w:val="center"/>
          </w:tcPr>
          <w:p w14:paraId="4EB4370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1、及时清除绿地杂物。                           </w:t>
            </w:r>
          </w:p>
          <w:p w14:paraId="0A1C4251">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2、专职人员加强巡回检查，及时发现损坏绿地、苗木的案件，不属责职范围内的应及时报告。　　　　　　　　　　　　                           3、对行道树、单株乔木支撑或检查加固。</w:t>
            </w:r>
          </w:p>
        </w:tc>
        <w:tc>
          <w:tcPr>
            <w:tcW w:w="0" w:type="auto"/>
            <w:noWrap w:val="0"/>
            <w:vAlign w:val="center"/>
          </w:tcPr>
          <w:p w14:paraId="2D73FF5D">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 xml:space="preserve">1、专职巡查人员和养护人员加强巡查。                                           2、绿地范围内如有乱开挖和损坏绿地、苗木的案件（事件），24小时内及时报告。　　                                                      3、及时检查行道树绑扎、立桩情况，发现松绑、铅丝嵌皮、摇桩等情况时立即整改。　　                                                    </w:t>
            </w:r>
          </w:p>
        </w:tc>
        <w:tc>
          <w:tcPr>
            <w:tcW w:w="0" w:type="auto"/>
            <w:vMerge w:val="continue"/>
            <w:noWrap w:val="0"/>
            <w:vAlign w:val="center"/>
          </w:tcPr>
          <w:p w14:paraId="3DCB4186">
            <w:pPr>
              <w:spacing w:line="240" w:lineRule="auto"/>
              <w:jc w:val="both"/>
              <w:rPr>
                <w:rFonts w:hint="eastAsia" w:ascii="宋体" w:hAnsi="宋体" w:eastAsia="宋体" w:cs="宋体"/>
                <w:kern w:val="2"/>
                <w:sz w:val="18"/>
                <w:szCs w:val="18"/>
                <w:highlight w:val="none"/>
              </w:rPr>
            </w:pPr>
          </w:p>
        </w:tc>
      </w:tr>
      <w:tr w14:paraId="4E4A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0" w:type="auto"/>
            <w:vMerge w:val="restart"/>
            <w:noWrap w:val="0"/>
            <w:vAlign w:val="center"/>
          </w:tcPr>
          <w:p w14:paraId="2732847C">
            <w:pPr>
              <w:spacing w:line="240" w:lineRule="auto"/>
              <w:jc w:val="both"/>
              <w:rPr>
                <w:rFonts w:hint="eastAsia" w:ascii="宋体" w:hAnsi="宋体" w:eastAsia="宋体" w:cs="宋体"/>
                <w:b/>
                <w:bCs/>
                <w:kern w:val="2"/>
                <w:sz w:val="18"/>
                <w:szCs w:val="18"/>
                <w:highlight w:val="none"/>
              </w:rPr>
            </w:pPr>
            <w:r>
              <w:rPr>
                <w:rFonts w:hint="eastAsia" w:ascii="宋体" w:hAnsi="宋体" w:eastAsia="宋体" w:cs="宋体"/>
                <w:b/>
                <w:bCs/>
                <w:kern w:val="2"/>
                <w:sz w:val="18"/>
                <w:szCs w:val="18"/>
                <w:highlight w:val="none"/>
              </w:rPr>
              <w:t>十二月</w:t>
            </w:r>
          </w:p>
        </w:tc>
        <w:tc>
          <w:tcPr>
            <w:tcW w:w="1206" w:type="dxa"/>
            <w:vMerge w:val="restart"/>
            <w:noWrap w:val="0"/>
            <w:vAlign w:val="center"/>
          </w:tcPr>
          <w:p w14:paraId="53C3D0A9">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１、冬季修剪</w:t>
            </w:r>
          </w:p>
        </w:tc>
        <w:tc>
          <w:tcPr>
            <w:tcW w:w="5202" w:type="dxa"/>
            <w:vMerge w:val="restart"/>
            <w:noWrap w:val="0"/>
            <w:vAlign w:val="center"/>
          </w:tcPr>
          <w:p w14:paraId="00BD2754">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lang w:val="en-US" w:eastAsia="zh-CN"/>
              </w:rPr>
              <w:t>1</w:t>
            </w:r>
            <w:r>
              <w:rPr>
                <w:rFonts w:hint="eastAsia" w:ascii="宋体" w:hAnsi="宋体" w:eastAsia="宋体" w:cs="宋体"/>
                <w:kern w:val="2"/>
                <w:sz w:val="18"/>
                <w:szCs w:val="18"/>
                <w:highlight w:val="none"/>
              </w:rPr>
              <w:t xml:space="preserve">、树木：清理死苗，修去病虫枝、徒长枝、过密枝、枯死枝及藤蔓寄生物，保持树形优美；安全措施符合规范要求。　　　　　　　　                       </w:t>
            </w:r>
            <w:r>
              <w:rPr>
                <w:rFonts w:hint="eastAsia" w:ascii="宋体" w:hAnsi="宋体" w:eastAsia="宋体" w:cs="宋体"/>
                <w:kern w:val="2"/>
                <w:sz w:val="18"/>
                <w:szCs w:val="18"/>
                <w:highlight w:val="none"/>
                <w:lang w:val="en-US" w:eastAsia="zh-CN"/>
              </w:rPr>
              <w:t>2</w:t>
            </w:r>
            <w:r>
              <w:rPr>
                <w:rFonts w:hint="eastAsia" w:ascii="宋体" w:hAnsi="宋体" w:eastAsia="宋体" w:cs="宋体"/>
                <w:kern w:val="2"/>
                <w:sz w:val="18"/>
                <w:szCs w:val="18"/>
                <w:highlight w:val="none"/>
              </w:rPr>
              <w:t xml:space="preserve">、色块：保持整齐美观，修杂乱枝及藤蔓枯枝，做到线直面平；水生植物清理枯死。。　                                                             </w:t>
            </w:r>
            <w:r>
              <w:rPr>
                <w:rFonts w:hint="eastAsia" w:ascii="宋体" w:hAnsi="宋体" w:eastAsia="宋体" w:cs="宋体"/>
                <w:kern w:val="2"/>
                <w:sz w:val="18"/>
                <w:szCs w:val="18"/>
                <w:highlight w:val="none"/>
                <w:lang w:val="en-US" w:eastAsia="zh-CN"/>
              </w:rPr>
              <w:t>3</w:t>
            </w:r>
            <w:r>
              <w:rPr>
                <w:rFonts w:hint="eastAsia" w:ascii="宋体" w:hAnsi="宋体" w:eastAsia="宋体" w:cs="宋体"/>
                <w:kern w:val="2"/>
                <w:sz w:val="18"/>
                <w:szCs w:val="18"/>
                <w:highlight w:val="none"/>
              </w:rPr>
              <w:t>、修剪物及时清理。</w:t>
            </w:r>
          </w:p>
        </w:tc>
        <w:tc>
          <w:tcPr>
            <w:tcW w:w="0" w:type="auto"/>
            <w:noWrap w:val="0"/>
            <w:vAlign w:val="center"/>
          </w:tcPr>
          <w:p w14:paraId="021AE95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行道树法桐整形修剪，按照“三股六叉十二枝”的原则，以“七去五留”的手法进行人工造型修剪；行道树香樟的修剪保持树木原有形态，以抽稀、疏枝为主，使其树型圆整，通风透光，疏密适中；黄山栾剥萌蘖芽。                     2.花灌木的修剪应当适当区分：当年生枝条上开花的如月季、紫薇、木槿、石榴应当冬季修剪，主要以短截和疏枝为主；在二年生枝条上开花的如樱花、红叶李、梅树、桃树、迎春等应在花后修剪。在多年生枝条上开花的如紫荆、海棠等，修剪量较小，可适当摘心，水生植物（芦苇、菖蒲等）清理枯死。</w:t>
            </w:r>
          </w:p>
        </w:tc>
        <w:tc>
          <w:tcPr>
            <w:tcW w:w="0" w:type="auto"/>
            <w:vMerge w:val="restart"/>
            <w:noWrap w:val="0"/>
            <w:vAlign w:val="center"/>
          </w:tcPr>
          <w:p w14:paraId="1D15FFB7">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本月养护工作重点是防冻保暖、树干涂白、数据统计。</w:t>
            </w:r>
          </w:p>
        </w:tc>
      </w:tr>
      <w:tr w14:paraId="6A7C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0" w:type="auto"/>
            <w:vMerge w:val="continue"/>
            <w:noWrap w:val="0"/>
            <w:vAlign w:val="center"/>
          </w:tcPr>
          <w:p w14:paraId="6E8B7A67">
            <w:pPr>
              <w:spacing w:line="240" w:lineRule="auto"/>
              <w:jc w:val="both"/>
              <w:rPr>
                <w:rFonts w:hint="eastAsia" w:ascii="宋体" w:hAnsi="宋体" w:eastAsia="宋体" w:cs="宋体"/>
                <w:b/>
                <w:bCs/>
                <w:kern w:val="2"/>
                <w:sz w:val="18"/>
                <w:szCs w:val="18"/>
                <w:highlight w:val="none"/>
              </w:rPr>
            </w:pPr>
          </w:p>
        </w:tc>
        <w:tc>
          <w:tcPr>
            <w:tcW w:w="1206" w:type="dxa"/>
            <w:vMerge w:val="continue"/>
            <w:noWrap w:val="0"/>
            <w:vAlign w:val="center"/>
          </w:tcPr>
          <w:p w14:paraId="1C2CB1B3">
            <w:pPr>
              <w:spacing w:line="240" w:lineRule="auto"/>
              <w:jc w:val="both"/>
              <w:rPr>
                <w:rFonts w:hint="eastAsia" w:ascii="宋体" w:hAnsi="宋体" w:eastAsia="宋体" w:cs="宋体"/>
                <w:kern w:val="2"/>
                <w:sz w:val="18"/>
                <w:szCs w:val="18"/>
                <w:highlight w:val="none"/>
              </w:rPr>
            </w:pPr>
          </w:p>
        </w:tc>
        <w:tc>
          <w:tcPr>
            <w:tcW w:w="5202" w:type="dxa"/>
            <w:vMerge w:val="continue"/>
            <w:noWrap w:val="0"/>
            <w:vAlign w:val="center"/>
          </w:tcPr>
          <w:p w14:paraId="7B9BEDF2">
            <w:pPr>
              <w:spacing w:line="240" w:lineRule="auto"/>
              <w:jc w:val="left"/>
              <w:rPr>
                <w:rFonts w:hint="eastAsia" w:ascii="宋体" w:hAnsi="宋体" w:eastAsia="宋体" w:cs="宋体"/>
                <w:kern w:val="2"/>
                <w:sz w:val="18"/>
                <w:szCs w:val="18"/>
                <w:highlight w:val="none"/>
              </w:rPr>
            </w:pPr>
          </w:p>
        </w:tc>
        <w:tc>
          <w:tcPr>
            <w:tcW w:w="0" w:type="auto"/>
            <w:noWrap w:val="0"/>
            <w:vAlign w:val="center"/>
          </w:tcPr>
          <w:p w14:paraId="11E23D3F">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绿篱、色块、草坪保持整齐美观，修杂乱枝及藤蔓枯枝，全区域修剪一次。</w:t>
            </w:r>
          </w:p>
        </w:tc>
        <w:tc>
          <w:tcPr>
            <w:tcW w:w="0" w:type="auto"/>
            <w:vMerge w:val="continue"/>
            <w:noWrap w:val="0"/>
            <w:vAlign w:val="center"/>
          </w:tcPr>
          <w:p w14:paraId="16AAD941">
            <w:pPr>
              <w:spacing w:line="240" w:lineRule="auto"/>
              <w:jc w:val="both"/>
              <w:rPr>
                <w:rFonts w:hint="eastAsia" w:ascii="宋体" w:hAnsi="宋体" w:eastAsia="宋体" w:cs="宋体"/>
                <w:kern w:val="2"/>
                <w:sz w:val="18"/>
                <w:szCs w:val="18"/>
                <w:highlight w:val="none"/>
              </w:rPr>
            </w:pPr>
          </w:p>
        </w:tc>
      </w:tr>
      <w:tr w14:paraId="2224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0" w:type="auto"/>
            <w:vMerge w:val="continue"/>
            <w:noWrap w:val="0"/>
            <w:vAlign w:val="center"/>
          </w:tcPr>
          <w:p w14:paraId="3CF8BBBA">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203B3087">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2、防冻保暖、抗灾</w:t>
            </w:r>
          </w:p>
        </w:tc>
        <w:tc>
          <w:tcPr>
            <w:tcW w:w="5202" w:type="dxa"/>
            <w:noWrap w:val="0"/>
            <w:vAlign w:val="center"/>
          </w:tcPr>
          <w:p w14:paraId="181398B7">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1、遇有大雪,对易遭雪压的植物要组织打雪。      　                                 2、天气干燥，在晴天对植物适当浇水，保持土壤湿润</w:t>
            </w:r>
          </w:p>
        </w:tc>
        <w:tc>
          <w:tcPr>
            <w:tcW w:w="0" w:type="auto"/>
            <w:noWrap w:val="0"/>
            <w:vAlign w:val="center"/>
          </w:tcPr>
          <w:p w14:paraId="70983EBE">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1.均需对行道树进行抗冻处理（根基培土），并在树木的休眠期内，进行扶正，易发生冻害树木主干包扎。                                      2.冬季积雪达到5—6CM时保证及时组织人员进行打雪。</w:t>
            </w:r>
          </w:p>
        </w:tc>
        <w:tc>
          <w:tcPr>
            <w:tcW w:w="0" w:type="auto"/>
            <w:vMerge w:val="continue"/>
            <w:noWrap w:val="0"/>
            <w:vAlign w:val="center"/>
          </w:tcPr>
          <w:p w14:paraId="36CE98B6">
            <w:pPr>
              <w:spacing w:line="240" w:lineRule="auto"/>
              <w:jc w:val="both"/>
              <w:rPr>
                <w:rFonts w:hint="eastAsia" w:ascii="宋体" w:hAnsi="宋体" w:eastAsia="宋体" w:cs="宋体"/>
                <w:kern w:val="2"/>
                <w:sz w:val="18"/>
                <w:szCs w:val="18"/>
                <w:highlight w:val="none"/>
              </w:rPr>
            </w:pPr>
          </w:p>
        </w:tc>
      </w:tr>
      <w:tr w14:paraId="6ED4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0" w:type="auto"/>
            <w:vMerge w:val="continue"/>
            <w:noWrap w:val="0"/>
            <w:vAlign w:val="center"/>
          </w:tcPr>
          <w:p w14:paraId="5388093B">
            <w:pPr>
              <w:spacing w:line="240" w:lineRule="auto"/>
              <w:jc w:val="both"/>
              <w:rPr>
                <w:rFonts w:hint="eastAsia" w:ascii="宋体" w:hAnsi="宋体" w:eastAsia="宋体" w:cs="宋体"/>
                <w:b/>
                <w:bCs/>
                <w:kern w:val="2"/>
                <w:sz w:val="18"/>
                <w:szCs w:val="18"/>
                <w:highlight w:val="none"/>
              </w:rPr>
            </w:pPr>
          </w:p>
        </w:tc>
        <w:tc>
          <w:tcPr>
            <w:tcW w:w="1206" w:type="dxa"/>
            <w:noWrap w:val="0"/>
            <w:vAlign w:val="center"/>
          </w:tcPr>
          <w:p w14:paraId="7A773F75">
            <w:pPr>
              <w:spacing w:line="240" w:lineRule="auto"/>
              <w:jc w:val="both"/>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3、其它</w:t>
            </w:r>
          </w:p>
        </w:tc>
        <w:tc>
          <w:tcPr>
            <w:tcW w:w="5202" w:type="dxa"/>
            <w:noWrap w:val="0"/>
            <w:vAlign w:val="center"/>
          </w:tcPr>
          <w:p w14:paraId="41AF0442">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1、专职人员加强巡回检查，及时发现损坏绿地、苗木的案件，不属责职范围内的应及时报告。　　　　　　　　　　2、做好冬季防火工作。                           3、对行道树、单株乔木支撑或检查加固。　　　                                4、年度总结考评。</w:t>
            </w:r>
          </w:p>
        </w:tc>
        <w:tc>
          <w:tcPr>
            <w:tcW w:w="0" w:type="auto"/>
            <w:noWrap w:val="0"/>
            <w:vAlign w:val="center"/>
          </w:tcPr>
          <w:p w14:paraId="10A3E74B">
            <w:pPr>
              <w:spacing w:line="240" w:lineRule="auto"/>
              <w:jc w:val="left"/>
              <w:rPr>
                <w:rFonts w:hint="eastAsia" w:ascii="宋体" w:hAnsi="宋体" w:eastAsia="宋体" w:cs="宋体"/>
                <w:kern w:val="2"/>
                <w:sz w:val="18"/>
                <w:szCs w:val="18"/>
                <w:highlight w:val="none"/>
              </w:rPr>
            </w:pPr>
            <w:r>
              <w:rPr>
                <w:rFonts w:hint="eastAsia" w:ascii="宋体" w:hAnsi="宋体" w:eastAsia="宋体" w:cs="宋体"/>
                <w:kern w:val="2"/>
                <w:sz w:val="18"/>
                <w:szCs w:val="18"/>
                <w:highlight w:val="none"/>
              </w:rPr>
              <w:t>1、专职巡查人员和养护人员加强巡查。                                           2、绿地范围内如有乱开挖和损坏绿地、苗木的案件（事件），24小时内及时报告。　　                                                      3、及时检查行道树绑扎、立桩情况，发现松绑、铅丝嵌皮、摇桩等情况时立即整改。　　                                                     4</w:t>
            </w:r>
            <w:r>
              <w:rPr>
                <w:rFonts w:hint="eastAsia" w:ascii="宋体" w:hAnsi="宋体" w:eastAsia="宋体" w:cs="宋体"/>
                <w:kern w:val="2"/>
                <w:sz w:val="18"/>
                <w:szCs w:val="18"/>
                <w:highlight w:val="none"/>
                <w:lang w:eastAsia="zh-CN"/>
              </w:rPr>
              <w:t>、</w:t>
            </w:r>
            <w:r>
              <w:rPr>
                <w:rFonts w:hint="eastAsia" w:ascii="宋体" w:hAnsi="宋体" w:eastAsia="宋体" w:cs="宋体"/>
                <w:kern w:val="2"/>
                <w:sz w:val="18"/>
                <w:szCs w:val="18"/>
                <w:highlight w:val="none"/>
              </w:rPr>
              <w:t>养护单位做好一年养护总结，上报我单位</w:t>
            </w:r>
          </w:p>
        </w:tc>
        <w:tc>
          <w:tcPr>
            <w:tcW w:w="0" w:type="auto"/>
            <w:vMerge w:val="continue"/>
            <w:noWrap w:val="0"/>
            <w:vAlign w:val="center"/>
          </w:tcPr>
          <w:p w14:paraId="08BD39A6">
            <w:pPr>
              <w:spacing w:line="240" w:lineRule="auto"/>
              <w:jc w:val="both"/>
              <w:rPr>
                <w:rFonts w:hint="eastAsia" w:ascii="宋体" w:hAnsi="宋体" w:eastAsia="宋体" w:cs="宋体"/>
                <w:kern w:val="2"/>
                <w:sz w:val="18"/>
                <w:szCs w:val="18"/>
                <w:highlight w:val="none"/>
              </w:rPr>
            </w:pPr>
          </w:p>
        </w:tc>
      </w:tr>
    </w:tbl>
    <w:p w14:paraId="03E6EB12">
      <w:pPr>
        <w:spacing w:line="240" w:lineRule="auto"/>
        <w:rPr>
          <w:rFonts w:hint="eastAsia" w:ascii="宋体" w:hAnsi="宋体" w:eastAsia="宋体" w:cs="宋体"/>
          <w:b/>
          <w:bCs/>
          <w:kern w:val="0"/>
          <w:sz w:val="21"/>
          <w:szCs w:val="21"/>
          <w:highlight w:val="none"/>
        </w:rPr>
        <w:sectPr>
          <w:pgSz w:w="16840" w:h="11907" w:orient="landscape"/>
          <w:pgMar w:top="1701" w:right="1418" w:bottom="1134" w:left="1418" w:header="851" w:footer="851" w:gutter="0"/>
          <w:cols w:space="720" w:num="1"/>
          <w:docGrid w:linePitch="462" w:charSpace="0"/>
        </w:sectPr>
      </w:pPr>
    </w:p>
    <w:p w14:paraId="29282D30">
      <w:pPr>
        <w:keepNext/>
        <w:keepLines/>
        <w:spacing w:before="260" w:after="260" w:line="240" w:lineRule="auto"/>
        <w:jc w:val="center"/>
        <w:outlineLvl w:val="2"/>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常州市金坛区</w:t>
      </w:r>
      <w:r>
        <w:rPr>
          <w:rFonts w:hint="eastAsia" w:ascii="宋体" w:hAnsi="宋体" w:eastAsia="宋体" w:cs="宋体"/>
          <w:b/>
          <w:bCs/>
          <w:kern w:val="2"/>
          <w:sz w:val="21"/>
          <w:szCs w:val="21"/>
          <w:highlight w:val="none"/>
          <w:lang w:val="zh-CN"/>
        </w:rPr>
        <w:t>朱林镇绿化养护考核办法及</w:t>
      </w:r>
      <w:r>
        <w:rPr>
          <w:rFonts w:hint="eastAsia" w:ascii="宋体" w:hAnsi="宋体" w:eastAsia="宋体" w:cs="宋体"/>
          <w:b/>
          <w:bCs/>
          <w:kern w:val="2"/>
          <w:sz w:val="21"/>
          <w:szCs w:val="21"/>
          <w:highlight w:val="none"/>
        </w:rPr>
        <w:t>朱林镇绿化养护日常巡查考核扣分表</w:t>
      </w:r>
    </w:p>
    <w:p w14:paraId="47B2522D">
      <w:pPr>
        <w:keepNext/>
        <w:tabs>
          <w:tab w:val="left" w:pos="3360"/>
        </w:tabs>
        <w:spacing w:line="240" w:lineRule="auto"/>
        <w:jc w:val="center"/>
        <w:outlineLvl w:val="0"/>
        <w:rPr>
          <w:rFonts w:hint="eastAsia" w:ascii="宋体" w:hAnsi="宋体" w:eastAsia="宋体" w:cs="宋体"/>
          <w:kern w:val="2"/>
          <w:sz w:val="21"/>
          <w:szCs w:val="21"/>
          <w:highlight w:val="none"/>
        </w:rPr>
      </w:pPr>
      <w:r>
        <w:rPr>
          <w:rFonts w:hint="eastAsia" w:ascii="宋体" w:hAnsi="宋体" w:eastAsia="宋体" w:cs="宋体"/>
          <w:b/>
          <w:bCs/>
          <w:kern w:val="2"/>
          <w:sz w:val="21"/>
          <w:szCs w:val="21"/>
          <w:highlight w:val="none"/>
        </w:rPr>
        <w:t>朱林镇绿化养护考核办法（2020年）</w:t>
      </w:r>
    </w:p>
    <w:p w14:paraId="6B492A61">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为提高绿化养护水平，夯实管理基础，同时为配合常州城市长效综合管理考核，结合工作实际，制定本办法：</w:t>
      </w:r>
    </w:p>
    <w:p w14:paraId="65B62118">
      <w:pPr>
        <w:numPr>
          <w:ilvl w:val="0"/>
          <w:numId w:val="4"/>
        </w:num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常州市金坛区朱林镇综合行政执法局负责对朱林镇辖区范围内已建和在建绿化的管养质量进行考核，考核内容主要包括（1）绿地现场情况、（2）计划完成情况、（3）人员到岗情况、（4）整改情况。</w:t>
      </w:r>
    </w:p>
    <w:p w14:paraId="7D8C2DD3">
      <w:pPr>
        <w:numPr>
          <w:ilvl w:val="0"/>
          <w:numId w:val="4"/>
        </w:num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考核分朱林镇长效综合管理考核、不定期巡查考核和专项考核，朱林镇长效综合管理考核每月一次，不定期巡查考核每周不少于1次，专项考核根据需要进行，专项考核主要包含草坪生长季修剪考核，修剪季修剪工作考核等。</w:t>
      </w:r>
    </w:p>
    <w:p w14:paraId="4DC6FA1F">
      <w:pPr>
        <w:numPr>
          <w:ilvl w:val="0"/>
          <w:numId w:val="4"/>
        </w:num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绿地管理根据绿化养护评分表进行量化管理，基础分100分，95分以上为优秀，90分以上（含90分）为良好，80分以上（含80分）为及格，80分以下为不及格。</w:t>
      </w:r>
    </w:p>
    <w:p w14:paraId="6C62D8A4">
      <w:pPr>
        <w:numPr>
          <w:ilvl w:val="0"/>
          <w:numId w:val="4"/>
        </w:num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奖惩办法：</w:t>
      </w:r>
    </w:p>
    <w:p w14:paraId="404E6745">
      <w:pPr>
        <w:numPr>
          <w:ilvl w:val="0"/>
          <w:numId w:val="5"/>
        </w:num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每月考核扣分根据常州市金坛区城市长效综合管理考核扣分、朱林镇长效综合管理考核扣分、每月巡查考核扣分、城管数字扣分、12345平台扣分、上级专项检查扣分和舆情反映情况扣分等累计组成。</w:t>
      </w:r>
    </w:p>
    <w:p w14:paraId="65BAD7F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（2）考核成绩良好以上的不予经济处罚，考核成绩合格的按500元/分处罚，考核成绩不合格的按3000元/分处罚。</w:t>
      </w:r>
    </w:p>
    <w:p w14:paraId="437AE5A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（3）常州市金坛区朱林镇综合行政执法局签发整改通知后，在限期内不完成者，按1000元/天处罚，直至整改到位。</w:t>
      </w:r>
    </w:p>
    <w:p w14:paraId="5DC6A083">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（4）考勤抽查时，现场人数低于投标约定人数，每次按100元/人处罚，如因特殊情况导致无法到场的，乙方需以书面形式向甲方提出申请，并由甲方批准后可不予处罚。</w:t>
      </w:r>
    </w:p>
    <w:p w14:paraId="04A0B519">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（5）各养护标段自我发现问题上报，并及时整改到位的可不予扣分；因重要保障加班延时，义务突击整治或参加突发性应急预案义务劳动的，每次可加2-5分，加分值不超过该标段当月总扣分。</w:t>
      </w:r>
    </w:p>
    <w:p w14:paraId="1EA98F68">
      <w:pPr>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（6）考核结果由常州市金坛区朱林镇综合行政执法局、监理、养护单位现场负责人签字确认。</w:t>
      </w:r>
    </w:p>
    <w:p w14:paraId="425CCEC2">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（7）全年考核连续2次不及格或累计3次不及格的管养单位，将终止合同，并没收履约保证金，同时该公司在3年内不得参与朱林镇范围内的绿化养护、绿化施工等相关工作。</w:t>
      </w:r>
    </w:p>
    <w:p w14:paraId="2ABA890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（8）养护区域内如发现偷盗、破坏绿化，倾倒生活、建筑垃圾的情况发生，需第一时间上报常州市金坛区朱林镇综合行政执法局，否则按500元/次处罚。</w:t>
      </w:r>
    </w:p>
    <w:p w14:paraId="685858C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9）数字城管、12345平台、专项检查、上级部门点评、社情舆论等反映的问题经常州市金坛区朱林镇综合行政执法局核定确属养护单位责任的，参照对应扣分项扣分。养护单位因处理问题不及时、不到位，直接造成朱林镇在政府考核中扣分或二次投诉，当月考核基础分按80分计算。</w:t>
      </w:r>
    </w:p>
    <w:p w14:paraId="76A7E639">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xml:space="preserve">（10）养护单位清理绿地内枯死苗木或严重影响园林景观的植物时必须通知常州市金坛区朱林镇综合行政执法局，以便常州市金坛区朱林镇综合行政执法局及时到现场确定原因，分清责任解决处理。如因养护单位养护不当造成损害的，养护单位应按原品种规格在市政绿化处规定时间内补植到位，并加强养护，确保成活（含苗木及种植等费用均由养护单位承担），未按规定时间补植到位的按1000元/天处罚，直至补植到位。未报备清理工作私自清理导致市政绿化处无法判定情况被发现的，除按上述要求养护单位补植到位，另按500元/次·株（或平米）处罚。     </w:t>
      </w:r>
    </w:p>
    <w:p w14:paraId="4F5E904C">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（11）相应处罚扣款在养护款结算时一并扣除。</w:t>
      </w:r>
    </w:p>
    <w:p w14:paraId="3AABF348">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常州市金坛区朱林镇综合行政执法局根据考核要求，秉承公平、公开、公正的的原则进行考核。</w:t>
      </w:r>
    </w:p>
    <w:p w14:paraId="150B34A2">
      <w:pPr>
        <w:spacing w:line="360" w:lineRule="auto"/>
        <w:rPr>
          <w:rFonts w:hint="eastAsia" w:ascii="宋体" w:hAnsi="宋体" w:eastAsia="宋体" w:cs="宋体"/>
          <w:kern w:val="2"/>
          <w:sz w:val="21"/>
          <w:szCs w:val="21"/>
          <w:highlight w:val="none"/>
        </w:rPr>
      </w:pPr>
    </w:p>
    <w:p w14:paraId="202239FD">
      <w:pPr>
        <w:spacing w:line="360" w:lineRule="auto"/>
        <w:jc w:val="righ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常州市金坛区朱林镇综合行政执法局</w:t>
      </w:r>
    </w:p>
    <w:p w14:paraId="5935A4B5">
      <w:pPr>
        <w:spacing w:line="240" w:lineRule="auto"/>
        <w:rPr>
          <w:rFonts w:hint="eastAsia" w:ascii="宋体" w:hAnsi="宋体" w:eastAsia="宋体" w:cs="宋体"/>
          <w:kern w:val="2"/>
          <w:sz w:val="21"/>
          <w:szCs w:val="21"/>
          <w:highlight w:val="none"/>
        </w:rPr>
      </w:pPr>
    </w:p>
    <w:p w14:paraId="3E199168">
      <w:pPr>
        <w:keepNext/>
        <w:keepLines/>
        <w:widowControl w:val="0"/>
        <w:autoSpaceDE w:val="0"/>
        <w:autoSpaceDN w:val="0"/>
        <w:adjustRightInd w:val="0"/>
        <w:spacing w:before="360" w:after="120" w:line="240" w:lineRule="auto"/>
        <w:jc w:val="left"/>
        <w:outlineLvl w:val="2"/>
        <w:rPr>
          <w:rFonts w:hint="eastAsia" w:ascii="宋体" w:hAnsi="宋体" w:eastAsia="宋体" w:cs="宋体"/>
          <w:b/>
          <w:kern w:val="0"/>
          <w:sz w:val="21"/>
          <w:szCs w:val="21"/>
          <w:highlight w:val="none"/>
          <w:u w:val="single"/>
          <w:lang w:val="en-US" w:eastAsia="zh-CN" w:bidi="ar-SA"/>
        </w:rPr>
      </w:pPr>
    </w:p>
    <w:p w14:paraId="2AC76EE2">
      <w:pPr>
        <w:rPr>
          <w:rFonts w:hint="eastAsia" w:ascii="宋体" w:hAnsi="宋体" w:eastAsia="宋体" w:cs="宋体"/>
          <w:kern w:val="2"/>
          <w:sz w:val="21"/>
          <w:szCs w:val="21"/>
          <w:highlight w:val="none"/>
          <w:lang w:eastAsia="zh-CN"/>
        </w:rPr>
      </w:pPr>
    </w:p>
    <w:p w14:paraId="146029B9">
      <w:pPr>
        <w:keepNext/>
        <w:keepLines/>
        <w:widowControl w:val="0"/>
        <w:autoSpaceDE w:val="0"/>
        <w:autoSpaceDN w:val="0"/>
        <w:adjustRightInd w:val="0"/>
        <w:spacing w:before="360" w:after="120"/>
        <w:jc w:val="left"/>
        <w:outlineLvl w:val="2"/>
        <w:rPr>
          <w:rFonts w:hint="eastAsia" w:ascii="宋体" w:hAnsi="宋体" w:eastAsia="宋体" w:cs="宋体"/>
          <w:b/>
          <w:kern w:val="0"/>
          <w:sz w:val="21"/>
          <w:szCs w:val="21"/>
          <w:highlight w:val="none"/>
          <w:u w:val="single"/>
          <w:lang w:val="en-US" w:eastAsia="zh-CN" w:bidi="ar-SA"/>
        </w:rPr>
      </w:pPr>
    </w:p>
    <w:p w14:paraId="202882EC">
      <w:pPr>
        <w:rPr>
          <w:rFonts w:hint="eastAsia" w:ascii="宋体" w:hAnsi="宋体" w:eastAsia="宋体" w:cs="宋体"/>
          <w:kern w:val="2"/>
          <w:sz w:val="21"/>
          <w:szCs w:val="21"/>
          <w:highlight w:val="none"/>
          <w:lang w:eastAsia="zh-CN"/>
        </w:rPr>
      </w:pPr>
    </w:p>
    <w:p w14:paraId="65349501">
      <w:pPr>
        <w:keepNext/>
        <w:keepLines/>
        <w:widowControl w:val="0"/>
        <w:autoSpaceDE w:val="0"/>
        <w:autoSpaceDN w:val="0"/>
        <w:adjustRightInd w:val="0"/>
        <w:spacing w:before="360" w:after="120"/>
        <w:jc w:val="left"/>
        <w:outlineLvl w:val="2"/>
        <w:rPr>
          <w:rFonts w:hint="eastAsia" w:ascii="宋体" w:hAnsi="宋体" w:eastAsia="宋体" w:cs="宋体"/>
          <w:b/>
          <w:kern w:val="0"/>
          <w:sz w:val="21"/>
          <w:szCs w:val="21"/>
          <w:highlight w:val="none"/>
          <w:u w:val="single"/>
          <w:lang w:val="en-US" w:eastAsia="zh-CN" w:bidi="ar-SA"/>
        </w:rPr>
      </w:pPr>
    </w:p>
    <w:p w14:paraId="7F0E12F2">
      <w:pPr>
        <w:rPr>
          <w:rFonts w:hint="eastAsia" w:ascii="宋体" w:hAnsi="宋体" w:eastAsia="宋体" w:cs="宋体"/>
          <w:kern w:val="2"/>
          <w:sz w:val="21"/>
          <w:szCs w:val="21"/>
          <w:highlight w:val="none"/>
          <w:lang w:eastAsia="zh-CN"/>
        </w:rPr>
      </w:pPr>
    </w:p>
    <w:p w14:paraId="38490597">
      <w:pPr>
        <w:keepNext/>
        <w:keepLines/>
        <w:widowControl w:val="0"/>
        <w:autoSpaceDE w:val="0"/>
        <w:autoSpaceDN w:val="0"/>
        <w:adjustRightInd w:val="0"/>
        <w:spacing w:before="360" w:after="120"/>
        <w:jc w:val="left"/>
        <w:outlineLvl w:val="2"/>
        <w:rPr>
          <w:rFonts w:hint="eastAsia" w:ascii="宋体" w:hAnsi="宋体" w:eastAsia="宋体" w:cs="宋体"/>
          <w:b/>
          <w:kern w:val="0"/>
          <w:sz w:val="21"/>
          <w:szCs w:val="21"/>
          <w:highlight w:val="none"/>
          <w:u w:val="single"/>
          <w:lang w:val="en-US" w:eastAsia="zh-CN" w:bidi="ar-SA"/>
        </w:rPr>
      </w:pPr>
    </w:p>
    <w:p w14:paraId="6B3C7A82">
      <w:pPr>
        <w:rPr>
          <w:rFonts w:hint="eastAsia" w:ascii="宋体" w:hAnsi="宋体" w:eastAsia="宋体" w:cs="宋体"/>
          <w:kern w:val="2"/>
          <w:sz w:val="21"/>
          <w:szCs w:val="21"/>
          <w:highlight w:val="none"/>
          <w:lang w:eastAsia="zh-CN"/>
        </w:rPr>
      </w:pPr>
    </w:p>
    <w:p w14:paraId="774AC9A2">
      <w:pPr>
        <w:rPr>
          <w:rFonts w:hint="eastAsia" w:ascii="宋体" w:hAnsi="宋体" w:eastAsia="宋体" w:cs="宋体"/>
          <w:kern w:val="2"/>
          <w:sz w:val="21"/>
          <w:szCs w:val="21"/>
          <w:highlight w:val="none"/>
          <w:lang w:eastAsia="zh-CN"/>
        </w:rPr>
      </w:pPr>
      <w:bookmarkStart w:id="53" w:name="_GoBack"/>
      <w:bookmarkEnd w:id="53"/>
    </w:p>
    <w:p w14:paraId="2E99C25E">
      <w:pPr>
        <w:keepNext/>
        <w:keepLines/>
        <w:spacing w:before="260" w:after="260" w:line="240" w:lineRule="auto"/>
        <w:jc w:val="center"/>
        <w:outlineLvl w:val="2"/>
        <w:rPr>
          <w:rFonts w:hint="eastAsia" w:ascii="宋体" w:hAnsi="宋体" w:eastAsia="宋体" w:cs="宋体"/>
          <w:b/>
          <w:bCs/>
          <w:kern w:val="2"/>
          <w:sz w:val="21"/>
          <w:szCs w:val="21"/>
          <w:highlight w:val="none"/>
        </w:rPr>
      </w:pPr>
      <w:r>
        <w:rPr>
          <w:rFonts w:hint="eastAsia" w:ascii="宋体" w:hAnsi="宋体" w:eastAsia="宋体" w:cs="宋体"/>
          <w:b/>
          <w:bCs/>
          <w:color w:val="000000"/>
          <w:kern w:val="0"/>
          <w:sz w:val="21"/>
          <w:szCs w:val="21"/>
          <w:highlight w:val="none"/>
          <w:lang w:bidi="ar"/>
        </w:rPr>
        <w:t>朱林镇绿化养护日常巡查考核扣分表</w:t>
      </w:r>
    </w:p>
    <w:tbl>
      <w:tblPr>
        <w:tblStyle w:val="3"/>
        <w:tblW w:w="8980" w:type="dxa"/>
        <w:tblInd w:w="0" w:type="dxa"/>
        <w:tblLayout w:type="fixed"/>
        <w:tblCellMar>
          <w:top w:w="0" w:type="dxa"/>
          <w:left w:w="0" w:type="dxa"/>
          <w:bottom w:w="0" w:type="dxa"/>
          <w:right w:w="0" w:type="dxa"/>
        </w:tblCellMar>
      </w:tblPr>
      <w:tblGrid>
        <w:gridCol w:w="1280"/>
        <w:gridCol w:w="6817"/>
        <w:gridCol w:w="883"/>
      </w:tblGrid>
      <w:tr w14:paraId="4639B0F9">
        <w:tblPrEx>
          <w:tblCellMar>
            <w:top w:w="0" w:type="dxa"/>
            <w:left w:w="0" w:type="dxa"/>
            <w:bottom w:w="0" w:type="dxa"/>
            <w:right w:w="0" w:type="dxa"/>
          </w:tblCellMar>
        </w:tblPrEx>
        <w:trPr>
          <w:trHeight w:val="530" w:hRule="atLeast"/>
        </w:trPr>
        <w:tc>
          <w:tcPr>
            <w:tcW w:w="8980"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764E7">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朱林镇绿化养护日常巡查考核扣分表</w:t>
            </w:r>
          </w:p>
        </w:tc>
      </w:tr>
      <w:tr w14:paraId="2F018A15">
        <w:tblPrEx>
          <w:tblCellMar>
            <w:top w:w="0" w:type="dxa"/>
            <w:left w:w="0" w:type="dxa"/>
            <w:bottom w:w="0" w:type="dxa"/>
            <w:right w:w="0" w:type="dxa"/>
          </w:tblCellMar>
        </w:tblPrEx>
        <w:trPr>
          <w:trHeight w:val="400" w:hRule="atLeast"/>
        </w:trPr>
        <w:tc>
          <w:tcPr>
            <w:tcW w:w="12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B9E4DE">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项 目</w:t>
            </w: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621F2">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考核内容</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A6629">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扣分</w:t>
            </w:r>
          </w:p>
        </w:tc>
      </w:tr>
      <w:tr w14:paraId="431AB579">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97416">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杂物</w:t>
            </w:r>
          </w:p>
          <w:p w14:paraId="20E19CE6">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清理</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028959F">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1、未及时清除死树、修剪物、枯枝叶，发现一处扣1分。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1FF68BC">
            <w:pPr>
              <w:spacing w:line="240" w:lineRule="auto"/>
              <w:rPr>
                <w:rFonts w:hint="eastAsia" w:ascii="宋体" w:hAnsi="宋体" w:eastAsia="宋体" w:cs="宋体"/>
                <w:color w:val="000000"/>
                <w:kern w:val="2"/>
                <w:sz w:val="18"/>
                <w:szCs w:val="18"/>
                <w:highlight w:val="none"/>
              </w:rPr>
            </w:pPr>
          </w:p>
        </w:tc>
      </w:tr>
      <w:tr w14:paraId="5FD746B3">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506EE">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C31EB26">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2、绿地内有工业垃圾、建筑垃圾等未及时上报，发现一处扣0.2分。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3C3EAA5">
            <w:pPr>
              <w:spacing w:line="240" w:lineRule="auto"/>
              <w:rPr>
                <w:rFonts w:hint="eastAsia" w:ascii="宋体" w:hAnsi="宋体" w:eastAsia="宋体" w:cs="宋体"/>
                <w:color w:val="000000"/>
                <w:kern w:val="2"/>
                <w:sz w:val="18"/>
                <w:szCs w:val="18"/>
                <w:highlight w:val="none"/>
              </w:rPr>
            </w:pPr>
          </w:p>
        </w:tc>
      </w:tr>
      <w:tr w14:paraId="7B01C9FC">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08041">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杂草控制</w:t>
            </w:r>
          </w:p>
        </w:tc>
        <w:tc>
          <w:tcPr>
            <w:tcW w:w="6817" w:type="dxa"/>
            <w:tcBorders>
              <w:top w:val="nil"/>
              <w:left w:val="nil"/>
              <w:bottom w:val="single" w:color="000000" w:sz="4" w:space="0"/>
              <w:right w:val="single" w:color="000000" w:sz="4" w:space="0"/>
            </w:tcBorders>
            <w:noWrap w:val="0"/>
            <w:tcMar>
              <w:top w:w="15" w:type="dxa"/>
              <w:left w:w="15" w:type="dxa"/>
              <w:right w:w="15" w:type="dxa"/>
            </w:tcMar>
            <w:vAlign w:val="center"/>
          </w:tcPr>
          <w:p w14:paraId="39EAE04C">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1、出现高出绿篱色块的杂草，影响景观面貌的杂草，发现一处扣1分。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408E4E2">
            <w:pPr>
              <w:spacing w:line="240" w:lineRule="auto"/>
              <w:rPr>
                <w:rFonts w:hint="eastAsia" w:ascii="宋体" w:hAnsi="宋体" w:eastAsia="宋体" w:cs="宋体"/>
                <w:color w:val="000000"/>
                <w:kern w:val="2"/>
                <w:sz w:val="18"/>
                <w:szCs w:val="18"/>
                <w:highlight w:val="none"/>
              </w:rPr>
            </w:pPr>
          </w:p>
        </w:tc>
      </w:tr>
      <w:tr w14:paraId="5FD55149">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F6EA0">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A02568C">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2、出现大型、恶性、缠绕性杂草，明显影响景观面貌的杂草，每处扣1分。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1373495">
            <w:pPr>
              <w:spacing w:line="240" w:lineRule="auto"/>
              <w:rPr>
                <w:rFonts w:hint="eastAsia" w:ascii="宋体" w:hAnsi="宋体" w:eastAsia="宋体" w:cs="宋体"/>
                <w:color w:val="000000"/>
                <w:kern w:val="2"/>
                <w:sz w:val="18"/>
                <w:szCs w:val="18"/>
                <w:highlight w:val="none"/>
              </w:rPr>
            </w:pPr>
          </w:p>
        </w:tc>
      </w:tr>
      <w:tr w14:paraId="67325BF3">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1BB5E">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5A685AA">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3、林下未控制杂草高度(不得高于30cm),或出现缠绕性杂草，每处扣1分。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6CACC57">
            <w:pPr>
              <w:spacing w:line="240" w:lineRule="auto"/>
              <w:rPr>
                <w:rFonts w:hint="eastAsia" w:ascii="宋体" w:hAnsi="宋体" w:eastAsia="宋体" w:cs="宋体"/>
                <w:color w:val="000000"/>
                <w:kern w:val="2"/>
                <w:sz w:val="18"/>
                <w:szCs w:val="18"/>
                <w:highlight w:val="none"/>
              </w:rPr>
            </w:pPr>
          </w:p>
        </w:tc>
      </w:tr>
      <w:tr w14:paraId="59389DE7">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09977">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常规</w:t>
            </w:r>
          </w:p>
          <w:p w14:paraId="25FED553">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修剪</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29551C2">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1、草坪未及时修剪，每处扣1分。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B0D5D4F">
            <w:pPr>
              <w:spacing w:line="240" w:lineRule="auto"/>
              <w:rPr>
                <w:rFonts w:hint="eastAsia" w:ascii="宋体" w:hAnsi="宋体" w:eastAsia="宋体" w:cs="宋体"/>
                <w:color w:val="000000"/>
                <w:kern w:val="2"/>
                <w:sz w:val="18"/>
                <w:szCs w:val="18"/>
                <w:highlight w:val="none"/>
              </w:rPr>
            </w:pPr>
          </w:p>
        </w:tc>
      </w:tr>
      <w:tr w14:paraId="3E31231D">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E3232">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17F1040">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2、绿篱、球类、色块未及时或未按要求修剪，每处扣1分。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AC30AF7">
            <w:pPr>
              <w:spacing w:line="240" w:lineRule="auto"/>
              <w:rPr>
                <w:rFonts w:hint="eastAsia" w:ascii="宋体" w:hAnsi="宋体" w:eastAsia="宋体" w:cs="宋体"/>
                <w:color w:val="000000"/>
                <w:kern w:val="2"/>
                <w:sz w:val="18"/>
                <w:szCs w:val="18"/>
                <w:highlight w:val="none"/>
              </w:rPr>
            </w:pPr>
          </w:p>
        </w:tc>
      </w:tr>
      <w:tr w14:paraId="583C7D9A">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D740B">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2960642E">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3、萌蘖枝未修剪（超过2枝以上未修剪），每处扣1分。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C33D04E">
            <w:pPr>
              <w:spacing w:line="240" w:lineRule="auto"/>
              <w:rPr>
                <w:rFonts w:hint="eastAsia" w:ascii="宋体" w:hAnsi="宋体" w:eastAsia="宋体" w:cs="宋体"/>
                <w:color w:val="000000"/>
                <w:kern w:val="2"/>
                <w:sz w:val="18"/>
                <w:szCs w:val="18"/>
                <w:highlight w:val="none"/>
              </w:rPr>
            </w:pPr>
          </w:p>
        </w:tc>
      </w:tr>
      <w:tr w14:paraId="2E030F7F">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B32E4">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5E0C407">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4、行道树枝下高过低（低于2.5米），每处扣1分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144ECEF">
            <w:pPr>
              <w:spacing w:line="240" w:lineRule="auto"/>
              <w:rPr>
                <w:rFonts w:hint="eastAsia" w:ascii="宋体" w:hAnsi="宋体" w:eastAsia="宋体" w:cs="宋体"/>
                <w:color w:val="000000"/>
                <w:kern w:val="2"/>
                <w:sz w:val="18"/>
                <w:szCs w:val="18"/>
                <w:highlight w:val="none"/>
              </w:rPr>
            </w:pPr>
          </w:p>
        </w:tc>
      </w:tr>
      <w:tr w14:paraId="04730C6E">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7614E">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B9A7D76">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5、花后未及时修剪，每处扣1分。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5BD7E49">
            <w:pPr>
              <w:spacing w:line="240" w:lineRule="auto"/>
              <w:rPr>
                <w:rFonts w:hint="eastAsia" w:ascii="宋体" w:hAnsi="宋体" w:eastAsia="宋体" w:cs="宋体"/>
                <w:color w:val="000000"/>
                <w:kern w:val="2"/>
                <w:sz w:val="18"/>
                <w:szCs w:val="18"/>
                <w:highlight w:val="none"/>
              </w:rPr>
            </w:pPr>
          </w:p>
        </w:tc>
      </w:tr>
      <w:tr w14:paraId="45F64321">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9CC11">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29A07B8">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6、修剪伤口超过5cm未做保护的，每处扣1分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02EFA70">
            <w:pPr>
              <w:spacing w:line="240" w:lineRule="auto"/>
              <w:rPr>
                <w:rFonts w:hint="eastAsia" w:ascii="宋体" w:hAnsi="宋体" w:eastAsia="宋体" w:cs="宋体"/>
                <w:color w:val="000000"/>
                <w:kern w:val="2"/>
                <w:sz w:val="18"/>
                <w:szCs w:val="18"/>
                <w:highlight w:val="none"/>
              </w:rPr>
            </w:pPr>
          </w:p>
        </w:tc>
      </w:tr>
      <w:tr w14:paraId="76E4F023">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784BF">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41624DA8">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7、草坪边缘未分隔，没处扣1分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6D77B26">
            <w:pPr>
              <w:spacing w:line="240" w:lineRule="auto"/>
              <w:rPr>
                <w:rFonts w:hint="eastAsia" w:ascii="宋体" w:hAnsi="宋体" w:eastAsia="宋体" w:cs="宋体"/>
                <w:color w:val="000000"/>
                <w:kern w:val="2"/>
                <w:sz w:val="18"/>
                <w:szCs w:val="18"/>
                <w:highlight w:val="none"/>
              </w:rPr>
            </w:pPr>
          </w:p>
        </w:tc>
      </w:tr>
      <w:tr w14:paraId="225C3EE2">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C5573">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393C48F">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8、草坪分隔沟不规范（宽度小于10cm，深度小于5cm），每处扣1分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47EC500">
            <w:pPr>
              <w:spacing w:line="240" w:lineRule="auto"/>
              <w:rPr>
                <w:rFonts w:hint="eastAsia" w:ascii="宋体" w:hAnsi="宋体" w:eastAsia="宋体" w:cs="宋体"/>
                <w:color w:val="000000"/>
                <w:kern w:val="2"/>
                <w:sz w:val="18"/>
                <w:szCs w:val="18"/>
                <w:highlight w:val="none"/>
              </w:rPr>
            </w:pPr>
          </w:p>
        </w:tc>
      </w:tr>
      <w:tr w14:paraId="49C6DBFB">
        <w:tblPrEx>
          <w:tblCellMar>
            <w:top w:w="0" w:type="dxa"/>
            <w:left w:w="0" w:type="dxa"/>
            <w:bottom w:w="0" w:type="dxa"/>
            <w:right w:w="0" w:type="dxa"/>
          </w:tblCellMar>
        </w:tblPrEx>
        <w:trPr>
          <w:trHeight w:val="6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54C7A">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支撑保护</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D94FC81">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1、高大乔木、易倾斜树木未及时支撑牢固，发现倒伏每处扣1分，发现倾斜每处扣0.5分。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3D4BDA9">
            <w:pPr>
              <w:spacing w:line="240" w:lineRule="auto"/>
              <w:rPr>
                <w:rFonts w:hint="eastAsia" w:ascii="宋体" w:hAnsi="宋体" w:eastAsia="宋体" w:cs="宋体"/>
                <w:color w:val="000000"/>
                <w:kern w:val="2"/>
                <w:sz w:val="18"/>
                <w:szCs w:val="18"/>
                <w:highlight w:val="none"/>
              </w:rPr>
            </w:pPr>
          </w:p>
        </w:tc>
      </w:tr>
      <w:tr w14:paraId="1A2C665C">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7A094">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BD64C81">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2、树上无缠绕吊挂物品、无铅丝绑扎，每处扣1分。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8A53002">
            <w:pPr>
              <w:spacing w:line="240" w:lineRule="auto"/>
              <w:rPr>
                <w:rFonts w:hint="eastAsia" w:ascii="宋体" w:hAnsi="宋体" w:eastAsia="宋体" w:cs="宋体"/>
                <w:color w:val="000000"/>
                <w:kern w:val="2"/>
                <w:sz w:val="18"/>
                <w:szCs w:val="18"/>
                <w:highlight w:val="none"/>
              </w:rPr>
            </w:pPr>
          </w:p>
        </w:tc>
      </w:tr>
      <w:tr w14:paraId="345C185F">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72D4F">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绿化保护</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39BAC14">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1、草坪、色块、乔灌木因管理不善引起缺损、空秃的，每处扣1分。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1137218">
            <w:pPr>
              <w:spacing w:line="240" w:lineRule="auto"/>
              <w:rPr>
                <w:rFonts w:hint="eastAsia" w:ascii="宋体" w:hAnsi="宋体" w:eastAsia="宋体" w:cs="宋体"/>
                <w:color w:val="000000"/>
                <w:kern w:val="2"/>
                <w:sz w:val="18"/>
                <w:szCs w:val="18"/>
                <w:highlight w:val="none"/>
              </w:rPr>
            </w:pPr>
          </w:p>
        </w:tc>
      </w:tr>
      <w:tr w14:paraId="3E3A28A2">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37A44">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778355C0">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2、出现毁绿或违规开挖等现象未及时制止，并未上报，每起扣1分。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631A7DE">
            <w:pPr>
              <w:spacing w:line="240" w:lineRule="auto"/>
              <w:rPr>
                <w:rFonts w:hint="eastAsia" w:ascii="宋体" w:hAnsi="宋体" w:eastAsia="宋体" w:cs="宋体"/>
                <w:color w:val="000000"/>
                <w:kern w:val="2"/>
                <w:sz w:val="18"/>
                <w:szCs w:val="18"/>
                <w:highlight w:val="none"/>
              </w:rPr>
            </w:pPr>
          </w:p>
        </w:tc>
      </w:tr>
      <w:tr w14:paraId="7E003678">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47D9E">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B2CEC7F">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3、绿地内停放车辆，发现一起扣1分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7DA0AEC">
            <w:pPr>
              <w:spacing w:line="240" w:lineRule="auto"/>
              <w:rPr>
                <w:rFonts w:hint="eastAsia" w:ascii="宋体" w:hAnsi="宋体" w:eastAsia="宋体" w:cs="宋体"/>
                <w:color w:val="000000"/>
                <w:kern w:val="2"/>
                <w:sz w:val="18"/>
                <w:szCs w:val="18"/>
                <w:highlight w:val="none"/>
              </w:rPr>
            </w:pPr>
          </w:p>
        </w:tc>
      </w:tr>
      <w:tr w14:paraId="45164C1E">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32786">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51176D1">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4、非法张贴、喷涂、手写、刻画的广告，发现一处扣1分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8E4F526">
            <w:pPr>
              <w:spacing w:line="240" w:lineRule="auto"/>
              <w:rPr>
                <w:rFonts w:hint="eastAsia" w:ascii="宋体" w:hAnsi="宋体" w:eastAsia="宋体" w:cs="宋体"/>
                <w:color w:val="000000"/>
                <w:kern w:val="2"/>
                <w:sz w:val="18"/>
                <w:szCs w:val="18"/>
                <w:highlight w:val="none"/>
              </w:rPr>
            </w:pPr>
          </w:p>
        </w:tc>
      </w:tr>
      <w:tr w14:paraId="61E604B1">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3BF20">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季节性</w:t>
            </w:r>
          </w:p>
          <w:p w14:paraId="4F24DF8F">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修剪</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78DCA1DE">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1、修剪强度不当的，每处扣1分。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D8B5E2E">
            <w:pPr>
              <w:spacing w:line="240" w:lineRule="auto"/>
              <w:rPr>
                <w:rFonts w:hint="eastAsia" w:ascii="宋体" w:hAnsi="宋体" w:eastAsia="宋体" w:cs="宋体"/>
                <w:color w:val="000000"/>
                <w:kern w:val="2"/>
                <w:sz w:val="18"/>
                <w:szCs w:val="18"/>
                <w:highlight w:val="none"/>
              </w:rPr>
            </w:pPr>
          </w:p>
        </w:tc>
      </w:tr>
      <w:tr w14:paraId="0D10F3C6">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57BFC">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8AF6968">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2、剪口不符合要求或锯口不平整，每处扣0.5分。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52BE407">
            <w:pPr>
              <w:spacing w:line="240" w:lineRule="auto"/>
              <w:rPr>
                <w:rFonts w:hint="eastAsia" w:ascii="宋体" w:hAnsi="宋体" w:eastAsia="宋体" w:cs="宋体"/>
                <w:color w:val="000000"/>
                <w:kern w:val="2"/>
                <w:sz w:val="18"/>
                <w:szCs w:val="18"/>
                <w:highlight w:val="none"/>
              </w:rPr>
            </w:pPr>
          </w:p>
        </w:tc>
      </w:tr>
      <w:tr w14:paraId="0D53FB2B">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659C2">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63DE7EBF">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3、未按要求及时修剪的，每处扣1分。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2786547">
            <w:pPr>
              <w:spacing w:line="240" w:lineRule="auto"/>
              <w:rPr>
                <w:rFonts w:hint="eastAsia" w:ascii="宋体" w:hAnsi="宋体" w:eastAsia="宋体" w:cs="宋体"/>
                <w:color w:val="000000"/>
                <w:kern w:val="2"/>
                <w:sz w:val="18"/>
                <w:szCs w:val="18"/>
                <w:highlight w:val="none"/>
              </w:rPr>
            </w:pPr>
          </w:p>
        </w:tc>
      </w:tr>
      <w:tr w14:paraId="071251B7">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3A136">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DBAD9">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4、地被植物（含水生植物）换季时未及时清理枯枝枯叶，每处扣1分。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623CA20">
            <w:pPr>
              <w:spacing w:line="240" w:lineRule="auto"/>
              <w:rPr>
                <w:rFonts w:hint="eastAsia" w:ascii="宋体" w:hAnsi="宋体" w:eastAsia="宋体" w:cs="宋体"/>
                <w:color w:val="000000"/>
                <w:kern w:val="2"/>
                <w:sz w:val="18"/>
                <w:szCs w:val="18"/>
                <w:highlight w:val="none"/>
              </w:rPr>
            </w:pPr>
          </w:p>
        </w:tc>
      </w:tr>
      <w:tr w14:paraId="3FD80266">
        <w:tblPrEx>
          <w:tblCellMar>
            <w:top w:w="0" w:type="dxa"/>
            <w:left w:w="0" w:type="dxa"/>
            <w:bottom w:w="0" w:type="dxa"/>
            <w:right w:w="0" w:type="dxa"/>
          </w:tblCellMar>
        </w:tblPrEx>
        <w:trPr>
          <w:trHeight w:val="60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CC809">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抗旱</w:t>
            </w:r>
          </w:p>
          <w:p w14:paraId="52DC2EDD">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排涝</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BA0ADB0">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1、及时做好抗旱工作，保持土壤有效水分70％－85％，促进植物正常生长，抗旱不及时、质量不到位、检查地段上植物出现萎蔫状态，每处扣1分。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0F1D2F2">
            <w:pPr>
              <w:spacing w:line="240" w:lineRule="auto"/>
              <w:rPr>
                <w:rFonts w:hint="eastAsia" w:ascii="宋体" w:hAnsi="宋体" w:eastAsia="宋体" w:cs="宋体"/>
                <w:color w:val="000000"/>
                <w:kern w:val="2"/>
                <w:sz w:val="18"/>
                <w:szCs w:val="18"/>
                <w:highlight w:val="none"/>
              </w:rPr>
            </w:pPr>
          </w:p>
        </w:tc>
      </w:tr>
      <w:tr w14:paraId="47933297">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950E5">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4566F7BE">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w:t>
            </w:r>
            <w:r>
              <w:rPr>
                <w:rFonts w:hint="eastAsia" w:ascii="宋体" w:hAnsi="宋体" w:eastAsia="宋体" w:cs="宋体"/>
                <w:color w:val="000000"/>
                <w:kern w:val="2"/>
                <w:sz w:val="18"/>
                <w:szCs w:val="18"/>
                <w:highlight w:val="none"/>
                <w:u w:val="none"/>
                <w:lang w:bidi="ar"/>
              </w:rPr>
              <w:t>、雨后及时排水，检查地段雨后24小时内仍有明显积水，每处扣3分。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1A7DC72">
            <w:pPr>
              <w:spacing w:line="240" w:lineRule="auto"/>
              <w:rPr>
                <w:rFonts w:hint="eastAsia" w:ascii="宋体" w:hAnsi="宋体" w:eastAsia="宋体" w:cs="宋体"/>
                <w:color w:val="000000"/>
                <w:kern w:val="2"/>
                <w:sz w:val="18"/>
                <w:szCs w:val="18"/>
                <w:highlight w:val="none"/>
              </w:rPr>
            </w:pPr>
          </w:p>
        </w:tc>
      </w:tr>
      <w:tr w14:paraId="3CCC8B82">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CD912">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施肥</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453F5FB">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1、每年冬春两季未按植物生长要求适时施肥的，发现一次扣3分。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F89ED69">
            <w:pPr>
              <w:spacing w:line="240" w:lineRule="auto"/>
              <w:rPr>
                <w:rFonts w:hint="eastAsia" w:ascii="宋体" w:hAnsi="宋体" w:eastAsia="宋体" w:cs="宋体"/>
                <w:color w:val="000000"/>
                <w:kern w:val="2"/>
                <w:sz w:val="18"/>
                <w:szCs w:val="18"/>
                <w:highlight w:val="none"/>
              </w:rPr>
            </w:pPr>
          </w:p>
        </w:tc>
      </w:tr>
      <w:tr w14:paraId="2117959A">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77855">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3760723">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w:t>
            </w:r>
            <w:r>
              <w:rPr>
                <w:rFonts w:hint="eastAsia" w:ascii="宋体" w:hAnsi="宋体" w:eastAsia="宋体" w:cs="宋体"/>
                <w:color w:val="000000"/>
                <w:kern w:val="2"/>
                <w:sz w:val="18"/>
                <w:szCs w:val="18"/>
                <w:highlight w:val="none"/>
                <w:u w:val="none"/>
                <w:lang w:bidi="ar"/>
              </w:rPr>
              <w:t>、施肥方法、品种、数量正确，不正确扣3分。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02D64D1">
            <w:pPr>
              <w:spacing w:line="240" w:lineRule="auto"/>
              <w:rPr>
                <w:rFonts w:hint="eastAsia" w:ascii="宋体" w:hAnsi="宋体" w:eastAsia="宋体" w:cs="宋体"/>
                <w:color w:val="000000"/>
                <w:kern w:val="2"/>
                <w:sz w:val="18"/>
                <w:szCs w:val="18"/>
                <w:highlight w:val="none"/>
              </w:rPr>
            </w:pPr>
          </w:p>
        </w:tc>
      </w:tr>
      <w:tr w14:paraId="61E3D6D0">
        <w:tblPrEx>
          <w:tblCellMar>
            <w:top w:w="0" w:type="dxa"/>
            <w:left w:w="0" w:type="dxa"/>
            <w:bottom w:w="0" w:type="dxa"/>
            <w:right w:w="0" w:type="dxa"/>
          </w:tblCellMar>
        </w:tblPrEx>
        <w:trPr>
          <w:trHeight w:val="600" w:hRule="atLeast"/>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51576">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防冻</w:t>
            </w:r>
          </w:p>
          <w:p w14:paraId="091AE9E3">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涂白</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761815D1">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刷白和防冻保暖措施不及时、使用材料质量不符合要求、不统一整齐的，发现一处扣1分。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B5E2EFA">
            <w:pPr>
              <w:spacing w:line="240" w:lineRule="auto"/>
              <w:rPr>
                <w:rFonts w:hint="eastAsia" w:ascii="宋体" w:hAnsi="宋体" w:eastAsia="宋体" w:cs="宋体"/>
                <w:color w:val="000000"/>
                <w:kern w:val="2"/>
                <w:sz w:val="18"/>
                <w:szCs w:val="18"/>
                <w:highlight w:val="none"/>
              </w:rPr>
            </w:pPr>
          </w:p>
        </w:tc>
      </w:tr>
      <w:tr w14:paraId="734FBA91">
        <w:tblPrEx>
          <w:tblCellMar>
            <w:top w:w="0" w:type="dxa"/>
            <w:left w:w="0" w:type="dxa"/>
            <w:bottom w:w="0" w:type="dxa"/>
            <w:right w:w="0" w:type="dxa"/>
          </w:tblCellMar>
        </w:tblPrEx>
        <w:trPr>
          <w:trHeight w:val="560" w:hRule="atLeast"/>
        </w:trPr>
        <w:tc>
          <w:tcPr>
            <w:tcW w:w="1280" w:type="dxa"/>
            <w:vMerge w:val="restart"/>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5F0DEDB">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病害</w:t>
            </w:r>
          </w:p>
          <w:p w14:paraId="22EF97F2">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虫害</w:t>
            </w:r>
          </w:p>
          <w:p w14:paraId="404F60C3">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防治</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AD22C66">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1、发生病虫害，未及时防治，造成植株死亡或长势差，或影响景观效果的，每处扣2分。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F843319">
            <w:pPr>
              <w:spacing w:line="240" w:lineRule="auto"/>
              <w:rPr>
                <w:rFonts w:hint="eastAsia" w:ascii="宋体" w:hAnsi="宋体" w:eastAsia="宋体" w:cs="宋体"/>
                <w:color w:val="000000"/>
                <w:kern w:val="2"/>
                <w:sz w:val="18"/>
                <w:szCs w:val="18"/>
                <w:highlight w:val="none"/>
              </w:rPr>
            </w:pPr>
          </w:p>
        </w:tc>
      </w:tr>
      <w:tr w14:paraId="4964A18F">
        <w:tblPrEx>
          <w:tblCellMar>
            <w:top w:w="0" w:type="dxa"/>
            <w:left w:w="0" w:type="dxa"/>
            <w:bottom w:w="0" w:type="dxa"/>
            <w:right w:w="0" w:type="dxa"/>
          </w:tblCellMar>
        </w:tblPrEx>
        <w:trPr>
          <w:trHeight w:val="560" w:hRule="atLeast"/>
        </w:trPr>
        <w:tc>
          <w:tcPr>
            <w:tcW w:w="1280" w:type="dxa"/>
            <w:vMerge w:val="continue"/>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1FC1825">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D44F00E">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2、因农药使用不当，植物产生药害，并影响景观，每处扣1分。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0A0E47A">
            <w:pPr>
              <w:spacing w:line="240" w:lineRule="auto"/>
              <w:rPr>
                <w:rFonts w:hint="eastAsia" w:ascii="宋体" w:hAnsi="宋体" w:eastAsia="宋体" w:cs="宋体"/>
                <w:color w:val="000000"/>
                <w:kern w:val="2"/>
                <w:sz w:val="18"/>
                <w:szCs w:val="18"/>
                <w:highlight w:val="none"/>
              </w:rPr>
            </w:pPr>
          </w:p>
        </w:tc>
      </w:tr>
      <w:tr w14:paraId="42FE243B">
        <w:tblPrEx>
          <w:tblCellMar>
            <w:top w:w="0" w:type="dxa"/>
            <w:left w:w="0" w:type="dxa"/>
            <w:bottom w:w="0" w:type="dxa"/>
            <w:right w:w="0" w:type="dxa"/>
          </w:tblCellMar>
        </w:tblPrEx>
        <w:trPr>
          <w:trHeight w:val="560" w:hRule="atLeast"/>
        </w:trPr>
        <w:tc>
          <w:tcPr>
            <w:tcW w:w="1280" w:type="dxa"/>
            <w:vMerge w:val="continue"/>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5B5B3A3A">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7A72E365">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3、未按要求使用化学农药，造成不良影响且未及时采取措施的，每处扣1分。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4FCDB8A">
            <w:pPr>
              <w:spacing w:line="240" w:lineRule="auto"/>
              <w:rPr>
                <w:rFonts w:hint="eastAsia" w:ascii="宋体" w:hAnsi="宋体" w:eastAsia="宋体" w:cs="宋体"/>
                <w:color w:val="000000"/>
                <w:kern w:val="2"/>
                <w:sz w:val="18"/>
                <w:szCs w:val="18"/>
                <w:highlight w:val="none"/>
              </w:rPr>
            </w:pPr>
          </w:p>
        </w:tc>
      </w:tr>
      <w:tr w14:paraId="5D0FB56C">
        <w:tblPrEx>
          <w:tblCellMar>
            <w:top w:w="0" w:type="dxa"/>
            <w:left w:w="0" w:type="dxa"/>
            <w:bottom w:w="0" w:type="dxa"/>
            <w:right w:w="0" w:type="dxa"/>
          </w:tblCellMar>
        </w:tblPrEx>
        <w:trPr>
          <w:trHeight w:val="560" w:hRule="atLeast"/>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F948E">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松土</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79AAF4A3">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保持土壤疏松，发现土壤板结造成植物生长不良的，发现一处扣</w:t>
            </w:r>
            <w:r>
              <w:rPr>
                <w:rFonts w:hint="eastAsia" w:ascii="宋体" w:hAnsi="宋体" w:eastAsia="宋体" w:cs="宋体"/>
                <w:color w:val="000000"/>
                <w:kern w:val="2"/>
                <w:sz w:val="18"/>
                <w:szCs w:val="18"/>
                <w:highlight w:val="none"/>
                <w:u w:val="none"/>
                <w:lang w:bidi="ar"/>
              </w:rPr>
              <w:t>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EC755CF">
            <w:pPr>
              <w:spacing w:line="240" w:lineRule="auto"/>
              <w:rPr>
                <w:rFonts w:hint="eastAsia" w:ascii="宋体" w:hAnsi="宋体" w:eastAsia="宋体" w:cs="宋体"/>
                <w:color w:val="000000"/>
                <w:kern w:val="2"/>
                <w:sz w:val="18"/>
                <w:szCs w:val="18"/>
                <w:highlight w:val="none"/>
              </w:rPr>
            </w:pPr>
          </w:p>
        </w:tc>
      </w:tr>
      <w:tr w14:paraId="7984AB3E">
        <w:tblPrEx>
          <w:tblCellMar>
            <w:top w:w="0" w:type="dxa"/>
            <w:left w:w="0" w:type="dxa"/>
            <w:bottom w:w="0" w:type="dxa"/>
            <w:right w:w="0" w:type="dxa"/>
          </w:tblCellMar>
        </w:tblPrEx>
        <w:trPr>
          <w:trHeight w:val="670" w:hRule="atLeast"/>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7A05A">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安全</w:t>
            </w:r>
          </w:p>
          <w:p w14:paraId="5EE94E14">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文明</w:t>
            </w:r>
          </w:p>
          <w:p w14:paraId="12E4124A">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管理</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13E3D77">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1、有安全管理网络，制度齐全，责任落实，严格按照制定的安全规程作业。 施工单位达不到要求的，每次扣1分，生产作业发生一般质量、安全事故的，每发生一次扣5分。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59E87C3">
            <w:pPr>
              <w:spacing w:line="240" w:lineRule="auto"/>
              <w:rPr>
                <w:rFonts w:hint="eastAsia" w:ascii="宋体" w:hAnsi="宋体" w:eastAsia="宋体" w:cs="宋体"/>
                <w:color w:val="000000"/>
                <w:kern w:val="2"/>
                <w:sz w:val="18"/>
                <w:szCs w:val="18"/>
                <w:highlight w:val="none"/>
              </w:rPr>
            </w:pPr>
          </w:p>
        </w:tc>
      </w:tr>
      <w:tr w14:paraId="2E3D31AF">
        <w:tblPrEx>
          <w:tblCellMar>
            <w:top w:w="0" w:type="dxa"/>
            <w:left w:w="0" w:type="dxa"/>
            <w:bottom w:w="0" w:type="dxa"/>
            <w:right w:w="0" w:type="dxa"/>
          </w:tblCellMar>
        </w:tblPrEx>
        <w:trPr>
          <w:trHeight w:val="6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BD842">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CDF6966">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2、文明作业，礼貌用语，不与过路行人发生冲突、争吵，养护工作时作业工具堆放整齐、修剪物按要求及时清理的， 发现不文明行为一次扣1分。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95BAC67">
            <w:pPr>
              <w:spacing w:line="240" w:lineRule="auto"/>
              <w:rPr>
                <w:rFonts w:hint="eastAsia" w:ascii="宋体" w:hAnsi="宋体" w:eastAsia="宋体" w:cs="宋体"/>
                <w:color w:val="000000"/>
                <w:kern w:val="2"/>
                <w:sz w:val="18"/>
                <w:szCs w:val="18"/>
                <w:highlight w:val="none"/>
              </w:rPr>
            </w:pPr>
          </w:p>
        </w:tc>
      </w:tr>
      <w:tr w14:paraId="3F843B30">
        <w:tblPrEx>
          <w:tblCellMar>
            <w:top w:w="0" w:type="dxa"/>
            <w:left w:w="0" w:type="dxa"/>
            <w:bottom w:w="0" w:type="dxa"/>
            <w:right w:w="0" w:type="dxa"/>
          </w:tblCellMar>
        </w:tblPrEx>
        <w:trPr>
          <w:trHeight w:val="620" w:hRule="atLeast"/>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BBCC8">
            <w:pPr>
              <w:widowControl/>
              <w:spacing w:line="240" w:lineRule="auto"/>
              <w:jc w:val="center"/>
              <w:textAlignment w:val="center"/>
              <w:rPr>
                <w:rFonts w:hint="eastAsia" w:ascii="宋体" w:hAnsi="宋体" w:eastAsia="宋体" w:cs="宋体"/>
                <w:b/>
                <w:color w:val="000000"/>
                <w:kern w:val="0"/>
                <w:sz w:val="18"/>
                <w:szCs w:val="18"/>
                <w:highlight w:val="none"/>
                <w:lang w:eastAsia="zh-CN" w:bidi="ar"/>
              </w:rPr>
            </w:pPr>
            <w:r>
              <w:rPr>
                <w:rFonts w:hint="eastAsia" w:ascii="宋体" w:hAnsi="宋体" w:eastAsia="宋体" w:cs="宋体"/>
                <w:b/>
                <w:color w:val="000000"/>
                <w:kern w:val="0"/>
                <w:sz w:val="18"/>
                <w:szCs w:val="18"/>
                <w:highlight w:val="none"/>
                <w:lang w:bidi="ar"/>
              </w:rPr>
              <w:t>日常</w:t>
            </w:r>
          </w:p>
          <w:p w14:paraId="2218B1A1">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巡查</w:t>
            </w:r>
          </w:p>
        </w:tc>
        <w:tc>
          <w:tcPr>
            <w:tcW w:w="6817"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4A983EEB">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签发整改通知单，其未按要求完成或完成质量有问题一次扣5分。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B25640E">
            <w:pPr>
              <w:spacing w:line="240" w:lineRule="auto"/>
              <w:rPr>
                <w:rFonts w:hint="eastAsia" w:ascii="宋体" w:hAnsi="宋体" w:eastAsia="宋体" w:cs="宋体"/>
                <w:color w:val="000000"/>
                <w:kern w:val="2"/>
                <w:sz w:val="18"/>
                <w:szCs w:val="18"/>
                <w:highlight w:val="none"/>
              </w:rPr>
            </w:pPr>
          </w:p>
        </w:tc>
      </w:tr>
      <w:tr w14:paraId="37003450">
        <w:tblPrEx>
          <w:tblCellMar>
            <w:top w:w="0" w:type="dxa"/>
            <w:left w:w="0" w:type="dxa"/>
            <w:bottom w:w="0" w:type="dxa"/>
            <w:right w:w="0" w:type="dxa"/>
          </w:tblCellMar>
        </w:tblPrEx>
        <w:trPr>
          <w:trHeight w:val="400" w:hRule="atLeast"/>
        </w:trPr>
        <w:tc>
          <w:tcPr>
            <w:tcW w:w="128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566D3A6F">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特别条款</w:t>
            </w: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6B98F">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1、被新闻媒体曝光或受到各级领导通报批评的，发生一次扣5分。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5A22658">
            <w:pPr>
              <w:spacing w:line="240" w:lineRule="auto"/>
              <w:rPr>
                <w:rFonts w:hint="eastAsia" w:ascii="宋体" w:hAnsi="宋体" w:eastAsia="宋体" w:cs="宋体"/>
                <w:color w:val="000000"/>
                <w:kern w:val="2"/>
                <w:sz w:val="18"/>
                <w:szCs w:val="18"/>
                <w:highlight w:val="none"/>
              </w:rPr>
            </w:pPr>
          </w:p>
        </w:tc>
      </w:tr>
      <w:tr w14:paraId="63B06839">
        <w:tblPrEx>
          <w:tblCellMar>
            <w:top w:w="0" w:type="dxa"/>
            <w:left w:w="0" w:type="dxa"/>
            <w:bottom w:w="0" w:type="dxa"/>
            <w:right w:w="0" w:type="dxa"/>
          </w:tblCellMar>
        </w:tblPrEx>
        <w:trPr>
          <w:trHeight w:val="540" w:hRule="atLeast"/>
        </w:trPr>
        <w:tc>
          <w:tcPr>
            <w:tcW w:w="128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525F498F">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EAADB">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2、各部门发现问题或群众来信来访等未能及时整改或回复不及时、不真实的，每次扣5分。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B68A7D5">
            <w:pPr>
              <w:spacing w:line="240" w:lineRule="auto"/>
              <w:rPr>
                <w:rFonts w:hint="eastAsia" w:ascii="宋体" w:hAnsi="宋体" w:eastAsia="宋体" w:cs="宋体"/>
                <w:color w:val="000000"/>
                <w:kern w:val="2"/>
                <w:sz w:val="18"/>
                <w:szCs w:val="18"/>
                <w:highlight w:val="none"/>
              </w:rPr>
            </w:pPr>
          </w:p>
        </w:tc>
      </w:tr>
      <w:tr w14:paraId="5ADE0EFE">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441AB116">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5029BB">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3、零星维修不到位或大面积设施维修未及时上报的。</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982A81E">
            <w:pPr>
              <w:spacing w:line="240" w:lineRule="auto"/>
              <w:rPr>
                <w:rFonts w:hint="eastAsia" w:ascii="宋体" w:hAnsi="宋体" w:eastAsia="宋体" w:cs="宋体"/>
                <w:color w:val="000000"/>
                <w:kern w:val="2"/>
                <w:sz w:val="18"/>
                <w:szCs w:val="18"/>
                <w:highlight w:val="none"/>
              </w:rPr>
            </w:pPr>
          </w:p>
        </w:tc>
      </w:tr>
      <w:tr w14:paraId="0947CDA6">
        <w:tblPrEx>
          <w:tblCellMar>
            <w:top w:w="0" w:type="dxa"/>
            <w:left w:w="0" w:type="dxa"/>
            <w:bottom w:w="0" w:type="dxa"/>
            <w:right w:w="0" w:type="dxa"/>
          </w:tblCellMar>
        </w:tblPrEx>
        <w:trPr>
          <w:trHeight w:val="4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10D8FB6C">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EC998">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4、水面出现蓝藻未及时处理或出现大面积蓝藻未及时上报的。</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633DA28">
            <w:pPr>
              <w:spacing w:line="240" w:lineRule="auto"/>
              <w:rPr>
                <w:rFonts w:hint="eastAsia" w:ascii="宋体" w:hAnsi="宋体" w:eastAsia="宋体" w:cs="宋体"/>
                <w:color w:val="000000"/>
                <w:kern w:val="2"/>
                <w:sz w:val="18"/>
                <w:szCs w:val="18"/>
                <w:highlight w:val="none"/>
              </w:rPr>
            </w:pPr>
          </w:p>
        </w:tc>
      </w:tr>
      <w:tr w14:paraId="6DB2E0DF">
        <w:tblPrEx>
          <w:tblCellMar>
            <w:top w:w="0" w:type="dxa"/>
            <w:left w:w="0" w:type="dxa"/>
            <w:bottom w:w="0" w:type="dxa"/>
            <w:right w:w="0" w:type="dxa"/>
          </w:tblCellMar>
        </w:tblPrEx>
        <w:trPr>
          <w:trHeight w:val="600" w:hRule="atLeast"/>
        </w:trPr>
        <w:tc>
          <w:tcPr>
            <w:tcW w:w="128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41A7EE16">
            <w:pPr>
              <w:spacing w:line="240" w:lineRule="auto"/>
              <w:jc w:val="center"/>
              <w:rPr>
                <w:rFonts w:hint="eastAsia" w:ascii="宋体" w:hAnsi="宋体" w:eastAsia="宋体" w:cs="宋体"/>
                <w:b/>
                <w:color w:val="000000"/>
                <w:kern w:val="2"/>
                <w:sz w:val="18"/>
                <w:szCs w:val="18"/>
                <w:highlight w:val="none"/>
              </w:rPr>
            </w:pPr>
          </w:p>
        </w:tc>
        <w:tc>
          <w:tcPr>
            <w:tcW w:w="68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61BEF0">
            <w:pPr>
              <w:widowControl/>
              <w:spacing w:line="240" w:lineRule="auto"/>
              <w:jc w:val="left"/>
              <w:textAlignment w:val="center"/>
              <w:rPr>
                <w:rFonts w:hint="eastAsia" w:ascii="宋体" w:hAnsi="宋体" w:eastAsia="宋体" w:cs="宋体"/>
                <w:color w:val="000000"/>
                <w:kern w:val="2"/>
                <w:sz w:val="18"/>
                <w:szCs w:val="18"/>
                <w:highlight w:val="none"/>
              </w:rPr>
            </w:pPr>
            <w:r>
              <w:rPr>
                <w:rFonts w:hint="eastAsia" w:ascii="宋体" w:hAnsi="宋体" w:eastAsia="宋体" w:cs="宋体"/>
                <w:color w:val="000000"/>
                <w:kern w:val="0"/>
                <w:sz w:val="18"/>
                <w:szCs w:val="18"/>
                <w:highlight w:val="none"/>
                <w:lang w:bidi="ar"/>
              </w:rPr>
              <w:t>5、养护单位在得知所辖区域内有相关安全事故的第一时间应及时上报主管部门，有未及时告知的情况发生，当月考核分直接定为80分。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A74406C">
            <w:pPr>
              <w:spacing w:line="240" w:lineRule="auto"/>
              <w:rPr>
                <w:rFonts w:hint="eastAsia" w:ascii="宋体" w:hAnsi="宋体" w:eastAsia="宋体" w:cs="宋体"/>
                <w:color w:val="000000"/>
                <w:kern w:val="2"/>
                <w:sz w:val="18"/>
                <w:szCs w:val="18"/>
                <w:highlight w:val="none"/>
              </w:rPr>
            </w:pPr>
          </w:p>
        </w:tc>
      </w:tr>
      <w:tr w14:paraId="459E9768">
        <w:tblPrEx>
          <w:tblCellMar>
            <w:top w:w="0" w:type="dxa"/>
            <w:left w:w="0" w:type="dxa"/>
            <w:bottom w:w="0" w:type="dxa"/>
            <w:right w:w="0" w:type="dxa"/>
          </w:tblCellMar>
        </w:tblPrEx>
        <w:trPr>
          <w:trHeight w:val="370" w:hRule="atLeast"/>
        </w:trPr>
        <w:tc>
          <w:tcPr>
            <w:tcW w:w="80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9034B4">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合计扣分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2920582C">
            <w:pPr>
              <w:spacing w:line="240" w:lineRule="auto"/>
              <w:rPr>
                <w:rFonts w:hint="eastAsia" w:ascii="宋体" w:hAnsi="宋体" w:eastAsia="宋体" w:cs="宋体"/>
                <w:color w:val="000000"/>
                <w:kern w:val="2"/>
                <w:sz w:val="18"/>
                <w:szCs w:val="18"/>
                <w:highlight w:val="none"/>
              </w:rPr>
            </w:pPr>
          </w:p>
        </w:tc>
      </w:tr>
      <w:tr w14:paraId="55073330">
        <w:tblPrEx>
          <w:tblCellMar>
            <w:top w:w="0" w:type="dxa"/>
            <w:left w:w="0" w:type="dxa"/>
            <w:bottom w:w="0" w:type="dxa"/>
            <w:right w:w="0" w:type="dxa"/>
          </w:tblCellMar>
        </w:tblPrEx>
        <w:trPr>
          <w:trHeight w:val="340" w:hRule="atLeast"/>
        </w:trPr>
        <w:tc>
          <w:tcPr>
            <w:tcW w:w="80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CFE0E">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最终得分</w:t>
            </w:r>
          </w:p>
        </w:tc>
        <w:tc>
          <w:tcPr>
            <w:tcW w:w="88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07CF7427">
            <w:pPr>
              <w:spacing w:line="240" w:lineRule="auto"/>
              <w:rPr>
                <w:rFonts w:hint="eastAsia" w:ascii="宋体" w:hAnsi="宋体" w:eastAsia="宋体" w:cs="宋体"/>
                <w:color w:val="000000"/>
                <w:kern w:val="2"/>
                <w:sz w:val="18"/>
                <w:szCs w:val="18"/>
                <w:highlight w:val="none"/>
              </w:rPr>
            </w:pPr>
          </w:p>
        </w:tc>
      </w:tr>
      <w:tr w14:paraId="4C2047FD">
        <w:tblPrEx>
          <w:tblCellMar>
            <w:top w:w="0" w:type="dxa"/>
            <w:left w:w="0" w:type="dxa"/>
            <w:bottom w:w="0" w:type="dxa"/>
            <w:right w:w="0" w:type="dxa"/>
          </w:tblCellMar>
        </w:tblPrEx>
        <w:trPr>
          <w:trHeight w:val="900" w:hRule="atLeast"/>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18FA2">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标段人员签字</w:t>
            </w:r>
          </w:p>
        </w:tc>
        <w:tc>
          <w:tcPr>
            <w:tcW w:w="7700"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523EF2AA">
            <w:pPr>
              <w:spacing w:line="240" w:lineRule="auto"/>
              <w:jc w:val="center"/>
              <w:rPr>
                <w:rFonts w:hint="eastAsia" w:ascii="宋体" w:hAnsi="宋体" w:eastAsia="宋体" w:cs="宋体"/>
                <w:color w:val="000000"/>
                <w:kern w:val="2"/>
                <w:sz w:val="18"/>
                <w:szCs w:val="18"/>
                <w:highlight w:val="none"/>
              </w:rPr>
            </w:pPr>
          </w:p>
        </w:tc>
      </w:tr>
      <w:tr w14:paraId="09C6B0CD">
        <w:tblPrEx>
          <w:tblCellMar>
            <w:top w:w="0" w:type="dxa"/>
            <w:left w:w="0" w:type="dxa"/>
            <w:bottom w:w="0" w:type="dxa"/>
            <w:right w:w="0" w:type="dxa"/>
          </w:tblCellMar>
        </w:tblPrEx>
        <w:trPr>
          <w:trHeight w:val="600" w:hRule="atLeast"/>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FAD27">
            <w:pPr>
              <w:widowControl/>
              <w:spacing w:line="240" w:lineRule="auto"/>
              <w:jc w:val="center"/>
              <w:textAlignment w:val="center"/>
              <w:rPr>
                <w:rFonts w:hint="eastAsia" w:ascii="宋体" w:hAnsi="宋体" w:eastAsia="宋体" w:cs="宋体"/>
                <w:b/>
                <w:color w:val="000000"/>
                <w:kern w:val="2"/>
                <w:sz w:val="18"/>
                <w:szCs w:val="18"/>
                <w:highlight w:val="none"/>
              </w:rPr>
            </w:pPr>
            <w:r>
              <w:rPr>
                <w:rFonts w:hint="eastAsia" w:ascii="宋体" w:hAnsi="宋体" w:eastAsia="宋体" w:cs="宋体"/>
                <w:b/>
                <w:color w:val="000000"/>
                <w:kern w:val="0"/>
                <w:sz w:val="18"/>
                <w:szCs w:val="18"/>
                <w:highlight w:val="none"/>
                <w:lang w:bidi="ar"/>
              </w:rPr>
              <w:t>考核人员签字</w:t>
            </w:r>
          </w:p>
        </w:tc>
        <w:tc>
          <w:tcPr>
            <w:tcW w:w="77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765E5">
            <w:pPr>
              <w:spacing w:line="240" w:lineRule="auto"/>
              <w:jc w:val="center"/>
              <w:rPr>
                <w:rFonts w:hint="eastAsia" w:ascii="宋体" w:hAnsi="宋体" w:eastAsia="宋体" w:cs="宋体"/>
                <w:color w:val="000000"/>
                <w:kern w:val="2"/>
                <w:sz w:val="18"/>
                <w:szCs w:val="18"/>
                <w:highlight w:val="none"/>
              </w:rPr>
            </w:pPr>
          </w:p>
        </w:tc>
      </w:tr>
    </w:tbl>
    <w:p w14:paraId="21BDB61B">
      <w:pPr>
        <w:spacing w:line="240" w:lineRule="auto"/>
        <w:jc w:val="left"/>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 xml:space="preserve">                                    </w:t>
      </w:r>
    </w:p>
    <w:p w14:paraId="731DBCFB">
      <w:pPr>
        <w:spacing w:line="240" w:lineRule="auto"/>
        <w:jc w:val="left"/>
        <w:rPr>
          <w:rFonts w:hint="eastAsia" w:ascii="宋体" w:hAnsi="宋体" w:eastAsia="宋体" w:cs="宋体"/>
          <w:b/>
          <w:bCs/>
          <w:kern w:val="2"/>
          <w:sz w:val="21"/>
          <w:szCs w:val="21"/>
          <w:highlight w:val="none"/>
        </w:rPr>
      </w:pPr>
    </w:p>
    <w:p w14:paraId="21B1582E">
      <w:pPr>
        <w:keepNext/>
        <w:keepLines/>
        <w:widowControl w:val="0"/>
        <w:autoSpaceDE w:val="0"/>
        <w:autoSpaceDN w:val="0"/>
        <w:adjustRightInd w:val="0"/>
        <w:spacing w:before="360" w:after="120"/>
        <w:jc w:val="left"/>
        <w:outlineLvl w:val="2"/>
        <w:rPr>
          <w:rFonts w:hint="eastAsia" w:ascii="宋体" w:hAnsi="宋体" w:eastAsia="宋体" w:cs="宋体"/>
          <w:b/>
          <w:bCs/>
          <w:kern w:val="0"/>
          <w:sz w:val="21"/>
          <w:szCs w:val="21"/>
          <w:highlight w:val="none"/>
          <w:u w:val="single"/>
          <w:lang w:val="en-US" w:eastAsia="zh-CN" w:bidi="ar-SA"/>
        </w:rPr>
      </w:pPr>
    </w:p>
    <w:p w14:paraId="653D8DE7">
      <w:pPr>
        <w:rPr>
          <w:rFonts w:hint="eastAsia" w:ascii="宋体" w:hAnsi="宋体" w:eastAsia="宋体" w:cs="宋体"/>
          <w:b/>
          <w:bCs/>
          <w:kern w:val="2"/>
          <w:sz w:val="21"/>
          <w:szCs w:val="21"/>
          <w:highlight w:val="none"/>
        </w:rPr>
      </w:pPr>
    </w:p>
    <w:p w14:paraId="60C85C94">
      <w:pPr>
        <w:keepNext/>
        <w:keepLines/>
        <w:widowControl w:val="0"/>
        <w:autoSpaceDE w:val="0"/>
        <w:autoSpaceDN w:val="0"/>
        <w:adjustRightInd w:val="0"/>
        <w:spacing w:before="360" w:after="120"/>
        <w:jc w:val="left"/>
        <w:outlineLvl w:val="2"/>
        <w:rPr>
          <w:rFonts w:hint="eastAsia" w:ascii="宋体" w:hAnsi="宋体" w:eastAsia="宋体" w:cs="宋体"/>
          <w:b/>
          <w:bCs/>
          <w:kern w:val="0"/>
          <w:sz w:val="21"/>
          <w:szCs w:val="21"/>
          <w:highlight w:val="none"/>
          <w:u w:val="single"/>
          <w:lang w:val="en-US" w:eastAsia="zh-CN" w:bidi="ar-SA"/>
        </w:rPr>
      </w:pPr>
    </w:p>
    <w:p w14:paraId="76D2AFD8">
      <w:pPr>
        <w:rPr>
          <w:rFonts w:hint="eastAsia" w:ascii="宋体" w:hAnsi="宋体" w:eastAsia="宋体" w:cs="宋体"/>
          <w:b/>
          <w:bCs/>
          <w:kern w:val="2"/>
          <w:sz w:val="21"/>
          <w:szCs w:val="21"/>
          <w:highlight w:val="none"/>
        </w:rPr>
      </w:pPr>
    </w:p>
    <w:p w14:paraId="382AC8E9">
      <w:pPr>
        <w:keepNext/>
        <w:keepLines/>
        <w:widowControl w:val="0"/>
        <w:autoSpaceDE w:val="0"/>
        <w:autoSpaceDN w:val="0"/>
        <w:adjustRightInd w:val="0"/>
        <w:spacing w:before="360" w:after="120"/>
        <w:jc w:val="left"/>
        <w:outlineLvl w:val="2"/>
        <w:rPr>
          <w:rFonts w:hint="eastAsia" w:ascii="宋体" w:hAnsi="宋体" w:eastAsia="宋体" w:cs="宋体"/>
          <w:b/>
          <w:bCs/>
          <w:kern w:val="0"/>
          <w:sz w:val="21"/>
          <w:szCs w:val="21"/>
          <w:highlight w:val="none"/>
          <w:u w:val="single"/>
          <w:lang w:val="en-US" w:eastAsia="zh-CN" w:bidi="ar-SA"/>
        </w:rPr>
      </w:pPr>
    </w:p>
    <w:p w14:paraId="047EDB68">
      <w:pPr>
        <w:rPr>
          <w:rFonts w:hint="eastAsia" w:ascii="宋体" w:hAnsi="宋体" w:eastAsia="宋体" w:cs="宋体"/>
          <w:b/>
          <w:bCs/>
          <w:kern w:val="2"/>
          <w:sz w:val="21"/>
          <w:szCs w:val="21"/>
          <w:highlight w:val="none"/>
        </w:rPr>
      </w:pPr>
    </w:p>
    <w:p w14:paraId="698BE3CD">
      <w:pPr>
        <w:keepNext/>
        <w:keepLines/>
        <w:widowControl w:val="0"/>
        <w:autoSpaceDE w:val="0"/>
        <w:autoSpaceDN w:val="0"/>
        <w:adjustRightInd w:val="0"/>
        <w:spacing w:before="360" w:after="120"/>
        <w:jc w:val="left"/>
        <w:outlineLvl w:val="2"/>
        <w:rPr>
          <w:rFonts w:hint="eastAsia" w:ascii="宋体" w:hAnsi="Times New Roman" w:eastAsia="宋体" w:cs="Times New Roman"/>
          <w:b/>
          <w:kern w:val="0"/>
          <w:sz w:val="24"/>
          <w:szCs w:val="20"/>
          <w:highlight w:val="none"/>
          <w:u w:val="single"/>
          <w:lang w:val="en-US" w:eastAsia="zh-CN" w:bidi="ar-SA"/>
        </w:rPr>
      </w:pPr>
    </w:p>
    <w:p w14:paraId="25B88EA7">
      <w:pPr>
        <w:spacing w:line="240" w:lineRule="auto"/>
        <w:jc w:val="cente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绿化养护明细表</w:t>
      </w:r>
    </w:p>
    <w:tbl>
      <w:tblPr>
        <w:tblStyle w:val="3"/>
        <w:tblW w:w="9663" w:type="dxa"/>
        <w:tblInd w:w="-4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5"/>
        <w:gridCol w:w="1710"/>
        <w:gridCol w:w="2233"/>
        <w:gridCol w:w="1267"/>
        <w:gridCol w:w="1316"/>
        <w:gridCol w:w="1513"/>
        <w:gridCol w:w="999"/>
      </w:tblGrid>
      <w:tr w14:paraId="1B60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B4027DF">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1C7E74F7">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道路名称</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03AB670A">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区域</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2B35E8DB">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面积（m2）</w:t>
            </w:r>
          </w:p>
        </w:tc>
        <w:tc>
          <w:tcPr>
            <w:tcW w:w="1316" w:type="dxa"/>
            <w:tcBorders>
              <w:top w:val="single" w:color="000000" w:sz="4" w:space="0"/>
              <w:left w:val="single" w:color="000000" w:sz="4" w:space="0"/>
              <w:bottom w:val="single" w:color="000000" w:sz="4" w:space="0"/>
              <w:right w:val="single" w:color="000000" w:sz="4" w:space="0"/>
            </w:tcBorders>
            <w:noWrap w:val="0"/>
            <w:vAlign w:val="center"/>
          </w:tcPr>
          <w:p w14:paraId="71DB45B4">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绿地等级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2504C31D">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苗木类型</w:t>
            </w:r>
          </w:p>
        </w:tc>
        <w:tc>
          <w:tcPr>
            <w:tcW w:w="999" w:type="dxa"/>
            <w:tcBorders>
              <w:top w:val="single" w:color="000000" w:sz="4" w:space="0"/>
              <w:left w:val="nil"/>
              <w:bottom w:val="single" w:color="000000" w:sz="4" w:space="0"/>
              <w:right w:val="single" w:color="000000" w:sz="4" w:space="0"/>
            </w:tcBorders>
            <w:noWrap w:val="0"/>
            <w:vAlign w:val="center"/>
          </w:tcPr>
          <w:p w14:paraId="165FE35E">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大型树木</w:t>
            </w:r>
          </w:p>
        </w:tc>
      </w:tr>
      <w:tr w14:paraId="2AAC1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745DFA22">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一</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398499CE">
            <w:pPr>
              <w:keepNext w:val="0"/>
              <w:keepLines w:val="0"/>
              <w:widowControl/>
              <w:suppressLineNumbers w:val="0"/>
              <w:jc w:val="center"/>
              <w:textAlignment w:val="center"/>
              <w:rPr>
                <w:rFonts w:hint="eastAsia" w:ascii="宋体" w:hAnsi="宋体" w:eastAsia="宋体" w:cs="宋体"/>
                <w:b/>
                <w:bCs/>
                <w:i w:val="0"/>
                <w:iCs w:val="0"/>
                <w:color w:val="FF0000"/>
                <w:kern w:val="2"/>
                <w:sz w:val="21"/>
                <w:szCs w:val="21"/>
                <w:highlight w:val="none"/>
                <w:u w:val="none"/>
              </w:rPr>
            </w:pPr>
            <w:r>
              <w:rPr>
                <w:rFonts w:hint="eastAsia" w:ascii="宋体" w:hAnsi="宋体" w:eastAsia="宋体" w:cs="宋体"/>
                <w:b/>
                <w:bCs/>
                <w:i w:val="0"/>
                <w:iCs w:val="0"/>
                <w:color w:val="FF0000"/>
                <w:kern w:val="0"/>
                <w:sz w:val="21"/>
                <w:szCs w:val="21"/>
                <w:highlight w:val="none"/>
                <w:u w:val="none"/>
                <w:lang w:val="en-US" w:eastAsia="zh-CN" w:bidi="ar"/>
              </w:rPr>
              <w:t>集镇段</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3371E657">
            <w:pPr>
              <w:jc w:val="center"/>
              <w:rPr>
                <w:rFonts w:hint="eastAsia" w:ascii="宋体" w:hAnsi="宋体" w:eastAsia="宋体" w:cs="宋体"/>
                <w:b/>
                <w:bCs/>
                <w:i w:val="0"/>
                <w:iCs w:val="0"/>
                <w:color w:val="FF0000"/>
                <w:kern w:val="2"/>
                <w:sz w:val="21"/>
                <w:szCs w:val="21"/>
                <w:highlight w:val="none"/>
                <w:u w:val="none"/>
              </w:rPr>
            </w:pP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FBEB8C2">
            <w:pPr>
              <w:keepNext w:val="0"/>
              <w:keepLines w:val="0"/>
              <w:widowControl/>
              <w:suppressLineNumbers w:val="0"/>
              <w:jc w:val="center"/>
              <w:textAlignment w:val="center"/>
              <w:rPr>
                <w:rFonts w:hint="eastAsia" w:ascii="宋体" w:hAnsi="宋体" w:eastAsia="宋体" w:cs="宋体"/>
                <w:b/>
                <w:bCs/>
                <w:i w:val="0"/>
                <w:iCs w:val="0"/>
                <w:color w:val="FF0000"/>
                <w:kern w:val="2"/>
                <w:sz w:val="21"/>
                <w:szCs w:val="21"/>
                <w:highlight w:val="none"/>
                <w:u w:val="none"/>
              </w:rPr>
            </w:pPr>
            <w:r>
              <w:rPr>
                <w:rFonts w:hint="eastAsia" w:ascii="宋体" w:hAnsi="宋体" w:eastAsia="宋体" w:cs="宋体"/>
                <w:b/>
                <w:bCs/>
                <w:i w:val="0"/>
                <w:iCs w:val="0"/>
                <w:color w:val="FF0000"/>
                <w:kern w:val="0"/>
                <w:sz w:val="21"/>
                <w:szCs w:val="21"/>
                <w:highlight w:val="none"/>
                <w:u w:val="none"/>
                <w:lang w:val="en-US" w:eastAsia="zh-CN" w:bidi="ar"/>
              </w:rPr>
              <w:t>20050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790522C9">
            <w:pPr>
              <w:jc w:val="center"/>
              <w:rPr>
                <w:rFonts w:hint="eastAsia" w:ascii="宋体" w:hAnsi="宋体" w:eastAsia="宋体" w:cs="宋体"/>
                <w:b/>
                <w:bCs/>
                <w:i w:val="0"/>
                <w:iCs w:val="0"/>
                <w:color w:val="000000"/>
                <w:kern w:val="2"/>
                <w:sz w:val="21"/>
                <w:szCs w:val="21"/>
                <w:highlight w:val="none"/>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4F86D8BC">
            <w:pPr>
              <w:jc w:val="center"/>
              <w:rPr>
                <w:rFonts w:hint="eastAsia" w:ascii="宋体" w:hAnsi="宋体" w:eastAsia="宋体" w:cs="宋体"/>
                <w:b/>
                <w:bCs/>
                <w:i w:val="0"/>
                <w:iCs w:val="0"/>
                <w:color w:val="000000"/>
                <w:kern w:val="2"/>
                <w:sz w:val="21"/>
                <w:szCs w:val="21"/>
                <w:highlight w:val="none"/>
                <w:u w:val="none"/>
              </w:rPr>
            </w:pPr>
          </w:p>
        </w:tc>
        <w:tc>
          <w:tcPr>
            <w:tcW w:w="999" w:type="dxa"/>
            <w:tcBorders>
              <w:top w:val="single" w:color="000000" w:sz="4" w:space="0"/>
              <w:left w:val="nil"/>
              <w:bottom w:val="single" w:color="000000" w:sz="4" w:space="0"/>
              <w:right w:val="single" w:color="000000" w:sz="4" w:space="0"/>
            </w:tcBorders>
            <w:noWrap/>
            <w:vAlign w:val="center"/>
          </w:tcPr>
          <w:p w14:paraId="5CC3546D">
            <w:pPr>
              <w:jc w:val="center"/>
              <w:rPr>
                <w:rFonts w:hint="eastAsia" w:ascii="宋体" w:hAnsi="宋体" w:eastAsia="宋体" w:cs="宋体"/>
                <w:i w:val="0"/>
                <w:iCs w:val="0"/>
                <w:color w:val="000000"/>
                <w:kern w:val="2"/>
                <w:sz w:val="21"/>
                <w:szCs w:val="21"/>
                <w:highlight w:val="none"/>
                <w:u w:val="none"/>
              </w:rPr>
            </w:pPr>
          </w:p>
        </w:tc>
      </w:tr>
      <w:tr w14:paraId="5EB7C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7A5DAF1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899596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华林路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67E63A2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两侧（红旗圩双桥-S340）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80B015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8050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1821A05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14F6D6F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75672C8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r>
      <w:tr w14:paraId="7C44A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6D81EA9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627AA47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朱林大街</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6DC34AF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两侧、中间</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BCFB76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4200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07508EE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717BB9D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1738E44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580</w:t>
            </w:r>
          </w:p>
        </w:tc>
      </w:tr>
      <w:tr w14:paraId="657F8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11AAAFA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195FFCC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集镇所有花池</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6CBF06B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集镇</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1AB4FAA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117E5EE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4357EED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灌木</w:t>
            </w:r>
          </w:p>
        </w:tc>
        <w:tc>
          <w:tcPr>
            <w:tcW w:w="999" w:type="dxa"/>
            <w:tcBorders>
              <w:top w:val="single" w:color="000000" w:sz="4" w:space="0"/>
              <w:left w:val="nil"/>
              <w:bottom w:val="single" w:color="000000" w:sz="4" w:space="0"/>
              <w:right w:val="single" w:color="000000" w:sz="4" w:space="0"/>
            </w:tcBorders>
            <w:noWrap/>
            <w:vAlign w:val="center"/>
          </w:tcPr>
          <w:p w14:paraId="4E22CCD8">
            <w:pPr>
              <w:jc w:val="center"/>
              <w:rPr>
                <w:rFonts w:hint="eastAsia" w:ascii="宋体" w:hAnsi="宋体" w:eastAsia="宋体" w:cs="宋体"/>
                <w:i w:val="0"/>
                <w:iCs w:val="0"/>
                <w:color w:val="000000"/>
                <w:kern w:val="2"/>
                <w:sz w:val="21"/>
                <w:szCs w:val="21"/>
                <w:highlight w:val="none"/>
                <w:u w:val="none"/>
              </w:rPr>
            </w:pPr>
          </w:p>
        </w:tc>
      </w:tr>
      <w:tr w14:paraId="2795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3E6F4CA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B3EE71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镇区小游园</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2396AB2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朱林村委对面</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5779B13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7F21F26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05AE634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5B214D6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r>
      <w:tr w14:paraId="2E1D1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6B8E67B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B0906D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集镇所有行道树</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29D7E11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文化路、人民街、朱延路</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2ECE5D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54526A8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35953A0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0B3B2FC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80</w:t>
            </w:r>
          </w:p>
        </w:tc>
      </w:tr>
      <w:tr w14:paraId="7C09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727FEB7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6DBFE3F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政府大院内</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5DC7D19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一处</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5D3A5D1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7FCAE87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367A387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树</w:t>
            </w:r>
          </w:p>
        </w:tc>
        <w:tc>
          <w:tcPr>
            <w:tcW w:w="999" w:type="dxa"/>
            <w:tcBorders>
              <w:top w:val="single" w:color="000000" w:sz="4" w:space="0"/>
              <w:left w:val="nil"/>
              <w:bottom w:val="single" w:color="000000" w:sz="4" w:space="0"/>
              <w:right w:val="single" w:color="000000" w:sz="4" w:space="0"/>
            </w:tcBorders>
            <w:noWrap/>
            <w:vAlign w:val="center"/>
          </w:tcPr>
          <w:p w14:paraId="6C9CE02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r>
      <w:tr w14:paraId="2477E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3BC74D6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63416C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中心家园</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0061A199">
            <w:pPr>
              <w:jc w:val="center"/>
              <w:rPr>
                <w:rFonts w:hint="eastAsia" w:ascii="宋体" w:hAnsi="宋体" w:eastAsia="宋体" w:cs="宋体"/>
                <w:i w:val="0"/>
                <w:iCs w:val="0"/>
                <w:color w:val="000000"/>
                <w:kern w:val="2"/>
                <w:sz w:val="21"/>
                <w:szCs w:val="21"/>
                <w:highlight w:val="none"/>
                <w:u w:val="none"/>
              </w:rPr>
            </w:pP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396734C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3DCA478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0E1DC28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灌木</w:t>
            </w:r>
          </w:p>
        </w:tc>
        <w:tc>
          <w:tcPr>
            <w:tcW w:w="999" w:type="dxa"/>
            <w:tcBorders>
              <w:top w:val="single" w:color="000000" w:sz="4" w:space="0"/>
              <w:left w:val="nil"/>
              <w:bottom w:val="single" w:color="000000" w:sz="4" w:space="0"/>
              <w:right w:val="single" w:color="000000" w:sz="4" w:space="0"/>
            </w:tcBorders>
            <w:noWrap/>
            <w:vAlign w:val="center"/>
          </w:tcPr>
          <w:p w14:paraId="24A6FD55">
            <w:pPr>
              <w:jc w:val="center"/>
              <w:rPr>
                <w:rFonts w:hint="eastAsia" w:ascii="宋体" w:hAnsi="宋体" w:eastAsia="宋体" w:cs="宋体"/>
                <w:i w:val="0"/>
                <w:iCs w:val="0"/>
                <w:color w:val="000000"/>
                <w:kern w:val="2"/>
                <w:sz w:val="21"/>
                <w:szCs w:val="21"/>
                <w:highlight w:val="none"/>
                <w:u w:val="none"/>
              </w:rPr>
            </w:pPr>
          </w:p>
        </w:tc>
      </w:tr>
      <w:tr w14:paraId="11E9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7C0AC5E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57C02EF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晨风路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7A27389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7ED1EB3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46F529C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12E46EB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3D0992A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66</w:t>
            </w:r>
          </w:p>
        </w:tc>
      </w:tr>
      <w:tr w14:paraId="36FB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4C7206E8">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二</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76D32302">
            <w:pPr>
              <w:keepNext w:val="0"/>
              <w:keepLines w:val="0"/>
              <w:widowControl/>
              <w:suppressLineNumbers w:val="0"/>
              <w:jc w:val="center"/>
              <w:textAlignment w:val="center"/>
              <w:rPr>
                <w:rFonts w:hint="eastAsia" w:ascii="宋体" w:hAnsi="宋体" w:eastAsia="宋体" w:cs="宋体"/>
                <w:b/>
                <w:bCs/>
                <w:i w:val="0"/>
                <w:iCs w:val="0"/>
                <w:color w:val="FF0000"/>
                <w:kern w:val="2"/>
                <w:sz w:val="21"/>
                <w:szCs w:val="21"/>
                <w:highlight w:val="none"/>
                <w:u w:val="none"/>
              </w:rPr>
            </w:pPr>
            <w:r>
              <w:rPr>
                <w:rFonts w:hint="eastAsia" w:ascii="宋体" w:hAnsi="宋体" w:eastAsia="宋体" w:cs="宋体"/>
                <w:b/>
                <w:bCs/>
                <w:i w:val="0"/>
                <w:iCs w:val="0"/>
                <w:color w:val="FF0000"/>
                <w:kern w:val="0"/>
                <w:sz w:val="21"/>
                <w:szCs w:val="21"/>
                <w:highlight w:val="none"/>
                <w:u w:val="none"/>
                <w:lang w:val="en-US" w:eastAsia="zh-CN" w:bidi="ar"/>
              </w:rPr>
              <w:t>园区段</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628948E4">
            <w:pPr>
              <w:jc w:val="center"/>
              <w:rPr>
                <w:rFonts w:hint="eastAsia" w:ascii="宋体" w:hAnsi="宋体" w:eastAsia="宋体" w:cs="宋体"/>
                <w:b/>
                <w:bCs/>
                <w:i w:val="0"/>
                <w:iCs w:val="0"/>
                <w:color w:val="FF0000"/>
                <w:kern w:val="2"/>
                <w:sz w:val="21"/>
                <w:szCs w:val="21"/>
                <w:highlight w:val="none"/>
                <w:u w:val="none"/>
              </w:rPr>
            </w:pP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0AC0A15">
            <w:pPr>
              <w:keepNext w:val="0"/>
              <w:keepLines w:val="0"/>
              <w:widowControl/>
              <w:suppressLineNumbers w:val="0"/>
              <w:jc w:val="center"/>
              <w:textAlignment w:val="center"/>
              <w:rPr>
                <w:rFonts w:hint="eastAsia" w:ascii="宋体" w:hAnsi="宋体" w:eastAsia="宋体" w:cs="宋体"/>
                <w:b/>
                <w:bCs/>
                <w:i w:val="0"/>
                <w:iCs w:val="0"/>
                <w:color w:val="FF0000"/>
                <w:kern w:val="2"/>
                <w:sz w:val="21"/>
                <w:szCs w:val="21"/>
                <w:highlight w:val="none"/>
                <w:u w:val="none"/>
              </w:rPr>
            </w:pPr>
            <w:r>
              <w:rPr>
                <w:rFonts w:hint="eastAsia" w:ascii="宋体" w:hAnsi="宋体" w:eastAsia="宋体" w:cs="宋体"/>
                <w:b/>
                <w:bCs/>
                <w:i w:val="0"/>
                <w:iCs w:val="0"/>
                <w:color w:val="FF0000"/>
                <w:kern w:val="0"/>
                <w:sz w:val="21"/>
                <w:szCs w:val="21"/>
                <w:highlight w:val="none"/>
                <w:u w:val="none"/>
                <w:lang w:val="en-US" w:eastAsia="zh-CN" w:bidi="ar"/>
              </w:rPr>
              <w:t>94100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5D4CAA6C">
            <w:pPr>
              <w:jc w:val="center"/>
              <w:rPr>
                <w:rFonts w:hint="eastAsia" w:ascii="宋体" w:hAnsi="宋体" w:eastAsia="宋体" w:cs="宋体"/>
                <w:b/>
                <w:bCs/>
                <w:i w:val="0"/>
                <w:iCs w:val="0"/>
                <w:color w:val="000000"/>
                <w:kern w:val="2"/>
                <w:sz w:val="21"/>
                <w:szCs w:val="21"/>
                <w:highlight w:val="none"/>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5F31C452">
            <w:pPr>
              <w:jc w:val="center"/>
              <w:rPr>
                <w:rFonts w:hint="eastAsia" w:ascii="宋体" w:hAnsi="宋体" w:eastAsia="宋体" w:cs="宋体"/>
                <w:i w:val="0"/>
                <w:iCs w:val="0"/>
                <w:color w:val="000000"/>
                <w:kern w:val="2"/>
                <w:sz w:val="21"/>
                <w:szCs w:val="21"/>
                <w:highlight w:val="none"/>
                <w:u w:val="none"/>
              </w:rPr>
            </w:pPr>
          </w:p>
        </w:tc>
        <w:tc>
          <w:tcPr>
            <w:tcW w:w="999" w:type="dxa"/>
            <w:tcBorders>
              <w:top w:val="single" w:color="000000" w:sz="4" w:space="0"/>
              <w:left w:val="nil"/>
              <w:bottom w:val="single" w:color="000000" w:sz="4" w:space="0"/>
              <w:right w:val="single" w:color="000000" w:sz="4" w:space="0"/>
            </w:tcBorders>
            <w:noWrap/>
            <w:vAlign w:val="center"/>
          </w:tcPr>
          <w:p w14:paraId="1A7C71B6">
            <w:pPr>
              <w:jc w:val="center"/>
              <w:rPr>
                <w:rFonts w:hint="eastAsia" w:ascii="宋体" w:hAnsi="宋体" w:eastAsia="宋体" w:cs="宋体"/>
                <w:i w:val="0"/>
                <w:iCs w:val="0"/>
                <w:color w:val="000000"/>
                <w:kern w:val="2"/>
                <w:sz w:val="21"/>
                <w:szCs w:val="21"/>
                <w:highlight w:val="none"/>
                <w:u w:val="none"/>
              </w:rPr>
            </w:pPr>
          </w:p>
        </w:tc>
      </w:tr>
      <w:tr w14:paraId="54ACE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28851F6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3495B8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五联路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14F026A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59EB1CC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9600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6705AD0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6AAFE3F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635A8DE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417</w:t>
            </w:r>
          </w:p>
        </w:tc>
      </w:tr>
      <w:tr w14:paraId="26EAE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3101F88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199ABBA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菜园路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6F4E6F3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02F52DA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7200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688BEBE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361D461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751B897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313</w:t>
            </w:r>
          </w:p>
        </w:tc>
      </w:tr>
      <w:tr w14:paraId="2E57E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22490AD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3FB6CA2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创业路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21B32F1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6F53CC9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4BA40F7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41A4BC3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131A8D5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521</w:t>
            </w:r>
          </w:p>
        </w:tc>
      </w:tr>
      <w:tr w14:paraId="75E8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78E4DC9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33AEE7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鹏程路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40FA29F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306BEF2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0A13845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1C433E5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047C876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565</w:t>
            </w:r>
          </w:p>
        </w:tc>
      </w:tr>
      <w:tr w14:paraId="6026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186223A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12FE9F7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永顺路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73550F7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226925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9600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0A93DD8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63D3D1F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5AA7728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417</w:t>
            </w:r>
          </w:p>
        </w:tc>
      </w:tr>
      <w:tr w14:paraId="537D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530FA6F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0103A4F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永兴路</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7B39186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A525DD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4A95063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75978DC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3C6278D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521</w:t>
            </w:r>
          </w:p>
        </w:tc>
      </w:tr>
      <w:tr w14:paraId="732A6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5AFAE6C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20FEA38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绿地公园</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5757D63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一处</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1B651FD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30C08E1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35A5D0C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7F42B70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340</w:t>
            </w:r>
          </w:p>
        </w:tc>
      </w:tr>
      <w:tr w14:paraId="1045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0625B40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23CB199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现代产业园</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352509C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一处</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0C3483A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039CE9F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5E62C76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36ADD09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347</w:t>
            </w:r>
          </w:p>
        </w:tc>
      </w:tr>
      <w:tr w14:paraId="16BA3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17ED740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458A181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龙溪大道</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6F526F1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两侧（直别路-鹏程路）</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E9ADCA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11700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4457F1B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5E6E29F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有树有灌木</w:t>
            </w:r>
          </w:p>
        </w:tc>
        <w:tc>
          <w:tcPr>
            <w:tcW w:w="999" w:type="dxa"/>
            <w:tcBorders>
              <w:top w:val="single" w:color="000000" w:sz="4" w:space="0"/>
              <w:left w:val="nil"/>
              <w:bottom w:val="single" w:color="000000" w:sz="4" w:space="0"/>
              <w:right w:val="single" w:color="000000" w:sz="4" w:space="0"/>
            </w:tcBorders>
            <w:noWrap/>
            <w:vAlign w:val="center"/>
          </w:tcPr>
          <w:p w14:paraId="59A8317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508</w:t>
            </w:r>
          </w:p>
        </w:tc>
      </w:tr>
      <w:tr w14:paraId="2E727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5" w:type="dxa"/>
            <w:tcBorders>
              <w:top w:val="single" w:color="000000" w:sz="4" w:space="0"/>
              <w:left w:val="single" w:color="000000" w:sz="4" w:space="0"/>
              <w:bottom w:val="single" w:color="000000" w:sz="4" w:space="0"/>
              <w:right w:val="single" w:color="000000" w:sz="4" w:space="0"/>
            </w:tcBorders>
            <w:noWrap/>
            <w:vAlign w:val="center"/>
          </w:tcPr>
          <w:p w14:paraId="7FDE423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710" w:type="dxa"/>
            <w:tcBorders>
              <w:top w:val="single" w:color="000000" w:sz="4" w:space="0"/>
              <w:left w:val="single" w:color="000000" w:sz="4" w:space="0"/>
              <w:bottom w:val="single" w:color="000000" w:sz="4" w:space="0"/>
              <w:right w:val="single" w:color="000000" w:sz="4" w:space="0"/>
            </w:tcBorders>
            <w:noWrap/>
            <w:vAlign w:val="center"/>
          </w:tcPr>
          <w:p w14:paraId="26B54E5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其他</w:t>
            </w:r>
          </w:p>
        </w:tc>
        <w:tc>
          <w:tcPr>
            <w:tcW w:w="2233" w:type="dxa"/>
            <w:tcBorders>
              <w:top w:val="single" w:color="000000" w:sz="4" w:space="0"/>
              <w:left w:val="single" w:color="000000" w:sz="4" w:space="0"/>
              <w:bottom w:val="single" w:color="000000" w:sz="4" w:space="0"/>
              <w:right w:val="single" w:color="000000" w:sz="4" w:space="0"/>
            </w:tcBorders>
            <w:noWrap w:val="0"/>
            <w:vAlign w:val="center"/>
          </w:tcPr>
          <w:p w14:paraId="2474EEF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加油站东侧等</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29D4592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3000</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0D0B0B0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四级</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0C92EF78">
            <w:pPr>
              <w:jc w:val="center"/>
              <w:rPr>
                <w:rFonts w:hint="eastAsia" w:ascii="宋体" w:hAnsi="宋体" w:eastAsia="宋体" w:cs="宋体"/>
                <w:i w:val="0"/>
                <w:iCs w:val="0"/>
                <w:color w:val="000000"/>
                <w:kern w:val="2"/>
                <w:sz w:val="21"/>
                <w:szCs w:val="21"/>
                <w:highlight w:val="none"/>
                <w:u w:val="none"/>
              </w:rPr>
            </w:pPr>
          </w:p>
        </w:tc>
        <w:tc>
          <w:tcPr>
            <w:tcW w:w="999" w:type="dxa"/>
            <w:tcBorders>
              <w:top w:val="single" w:color="000000" w:sz="4" w:space="0"/>
              <w:left w:val="nil"/>
              <w:bottom w:val="single" w:color="000000" w:sz="4" w:space="0"/>
              <w:right w:val="single" w:color="000000" w:sz="4" w:space="0"/>
            </w:tcBorders>
            <w:noWrap/>
            <w:vAlign w:val="center"/>
          </w:tcPr>
          <w:p w14:paraId="6B4ACEC8">
            <w:pPr>
              <w:jc w:val="center"/>
              <w:rPr>
                <w:rFonts w:hint="eastAsia" w:ascii="宋体" w:hAnsi="宋体" w:eastAsia="宋体" w:cs="宋体"/>
                <w:i w:val="0"/>
                <w:iCs w:val="0"/>
                <w:color w:val="000000"/>
                <w:kern w:val="2"/>
                <w:sz w:val="21"/>
                <w:szCs w:val="21"/>
                <w:highlight w:val="none"/>
                <w:u w:val="none"/>
              </w:rPr>
            </w:pPr>
          </w:p>
        </w:tc>
      </w:tr>
    </w:tbl>
    <w:p w14:paraId="52070293">
      <w:pPr>
        <w:snapToGrid w:val="0"/>
        <w:spacing w:line="240" w:lineRule="auto"/>
        <w:ind w:firstLine="2319" w:firstLineChars="1100"/>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 xml:space="preserve"> </w:t>
      </w:r>
    </w:p>
    <w:p w14:paraId="38BB7E82">
      <w:pPr>
        <w:snapToGrid w:val="0"/>
        <w:spacing w:line="240" w:lineRule="auto"/>
        <w:jc w:val="center"/>
        <w:rPr>
          <w:rFonts w:hint="eastAsia" w:ascii="宋体" w:hAnsi="宋体" w:eastAsia="宋体" w:cs="宋体"/>
          <w:b/>
          <w:kern w:val="2"/>
          <w:sz w:val="21"/>
          <w:szCs w:val="21"/>
          <w:highlight w:val="none"/>
        </w:rPr>
      </w:pPr>
    </w:p>
    <w:p w14:paraId="56C3E240">
      <w:pPr>
        <w:snapToGrid w:val="0"/>
        <w:spacing w:line="240" w:lineRule="auto"/>
        <w:jc w:val="both"/>
        <w:rPr>
          <w:rFonts w:hint="eastAsia" w:ascii="宋体" w:hAnsi="宋体" w:eastAsia="宋体" w:cs="宋体"/>
          <w:b/>
          <w:kern w:val="2"/>
          <w:sz w:val="21"/>
          <w:szCs w:val="21"/>
          <w:highlight w:val="none"/>
        </w:rPr>
      </w:pPr>
    </w:p>
    <w:p w14:paraId="20964E61">
      <w:pPr>
        <w:snapToGrid w:val="0"/>
        <w:spacing w:line="360" w:lineRule="auto"/>
        <w:jc w:val="center"/>
        <w:rPr>
          <w:rFonts w:hint="eastAsia" w:ascii="宋体" w:hAnsi="宋体" w:eastAsia="宋体" w:cs="宋体"/>
          <w:b/>
          <w:kern w:val="2"/>
          <w:sz w:val="21"/>
          <w:szCs w:val="21"/>
          <w:highlight w:val="none"/>
        </w:rPr>
      </w:pPr>
    </w:p>
    <w:p w14:paraId="60BDBCEB">
      <w:pPr>
        <w:snapToGrid w:val="0"/>
        <w:spacing w:line="360" w:lineRule="auto"/>
        <w:jc w:val="center"/>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关于养护区域各类垃圾清理、运输、倾倒的要求</w:t>
      </w:r>
    </w:p>
    <w:p w14:paraId="61F5E8D0">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养护作业单位对养护区域开展环境清理，配合环卫部门处理各类日常垃圾；负责做好各类绿化垃圾的处置；每个月不定期清理整治养护区域的陈旧垃圾。</w:t>
      </w:r>
    </w:p>
    <w:p w14:paraId="44F8FD87">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所有用于养护作业的车辆、机械均为养护作业单位响应邀约而必须遵守的基本投入，其资产权属完全属于养护作业单位，养护运营单位不支付因合同终止、合同不再续约、法律法规调整、运距调整等导致的折旧、保险、报废等费用。</w:t>
      </w:r>
    </w:p>
    <w:p w14:paraId="491A8521">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绿化垃圾的收集、运输、倾倒必须按照以下规定操作执行：</w:t>
      </w:r>
    </w:p>
    <w:p w14:paraId="3D442326">
      <w:pPr>
        <w:snapToGrid w:val="0"/>
        <w:spacing w:line="360" w:lineRule="auto"/>
        <w:ind w:firstLine="422" w:firstLineChars="200"/>
        <w:jc w:val="left"/>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园林绿化垃圾的种类：</w:t>
      </w:r>
    </w:p>
    <w:p w14:paraId="01B1D1E3">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1、大型树枝、枯死树</w:t>
      </w:r>
    </w:p>
    <w:p w14:paraId="2E6D69D0">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养护作业中产生的各类大型树枝、枯死树，必须时产时清，作业结束后必须工完场清。</w:t>
      </w:r>
    </w:p>
    <w:p w14:paraId="068747D4">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2、乔灌木、草坪修剪物、杂草</w:t>
      </w:r>
    </w:p>
    <w:p w14:paraId="4ECB128A">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以上三类绿化垃圾不得堆放在道路绿化带中，在公园游园范围作业中需要临时集中堆放的，堆放现场必须有“绿化垃圾临时堆放”指示牌设置并在地面摊铺覆盖物防止污染路面。作业结束后必须同时清理结束，临时堆放不得超过半天。</w:t>
      </w:r>
    </w:p>
    <w:p w14:paraId="61BC7922">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3、水生植物</w:t>
      </w:r>
    </w:p>
    <w:p w14:paraId="29D8B236">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荷叶、再力花、芦苇、菖蒲等水生植物含水量较大，清理后需要临时堆放的，地面必须摊铺覆盖物防止污染路面，作业结束后必须同时清理结束，临时堆放不得超过1天。</w:t>
      </w:r>
    </w:p>
    <w:p w14:paraId="5BE52A24">
      <w:pPr>
        <w:snapToGrid w:val="0"/>
        <w:spacing w:line="360" w:lineRule="auto"/>
        <w:ind w:firstLine="585"/>
        <w:jc w:val="left"/>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收集、清运车辆</w:t>
      </w:r>
    </w:p>
    <w:p w14:paraId="5639B47C">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1、所有收集、清运车辆以及驾驶员的资格条件必须符合交警车管部门的要求。</w:t>
      </w:r>
    </w:p>
    <w:p w14:paraId="3443886A">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2、所有清运倾倒车辆，养护作业单位在养护合同签订后凭中标通知书或合同至区城管环卫部门进行备案。</w:t>
      </w:r>
    </w:p>
    <w:p w14:paraId="0CB4943C">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3、大型树枝、枯死树、水生植物：可使用封闭式卡车进行收集清运（样式详见附图）。水生植物修剪物在运输过程中，清运车辆车斗必须摊铺隔水材料，防止滴漏。</w:t>
      </w:r>
    </w:p>
    <w:p w14:paraId="32226936">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4、乔灌木、草坪修剪物、杂草：可使用封闭式三轮车（电动及汽油动力均可，必须符合车管部门要求，样式详见附图））</w:t>
      </w:r>
    </w:p>
    <w:p w14:paraId="09BAEB5C">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5、养护合同签订后，作业单位清运车辆因不符合上述要求而造成的所有后果由作业单位自行负责。</w:t>
      </w:r>
    </w:p>
    <w:p w14:paraId="685B0A13">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6、车辆租用的，其租用期限不得小于养护周期，期间因特殊原因必须更换车辆的，必须按照相同技术参数的车辆更换。</w:t>
      </w:r>
    </w:p>
    <w:p w14:paraId="745CB490">
      <w:pPr>
        <w:snapToGrid w:val="0"/>
        <w:spacing w:line="360" w:lineRule="auto"/>
        <w:ind w:firstLine="422" w:firstLineChars="200"/>
        <w:jc w:val="left"/>
        <w:rPr>
          <w:rFonts w:hint="eastAsia" w:ascii="宋体" w:hAnsi="宋体" w:eastAsia="宋体" w:cs="宋体"/>
          <w:kern w:val="2"/>
          <w:sz w:val="21"/>
          <w:szCs w:val="21"/>
          <w:highlight w:val="none"/>
        </w:rPr>
      </w:pPr>
      <w:r>
        <w:rPr>
          <w:rFonts w:hint="eastAsia" w:ascii="宋体" w:hAnsi="宋体" w:eastAsia="宋体" w:cs="宋体"/>
          <w:b/>
          <w:kern w:val="2"/>
          <w:sz w:val="21"/>
          <w:szCs w:val="21"/>
          <w:highlight w:val="none"/>
        </w:rPr>
        <w:t>倾倒地点：</w:t>
      </w:r>
      <w:r>
        <w:rPr>
          <w:rFonts w:hint="eastAsia" w:ascii="宋体" w:hAnsi="宋体" w:eastAsia="宋体" w:cs="宋体"/>
          <w:kern w:val="2"/>
          <w:sz w:val="21"/>
          <w:szCs w:val="21"/>
          <w:highlight w:val="none"/>
        </w:rPr>
        <w:t>在到环卫部门备案后，按照环卫部门要求进行定点倾倒，倾倒过程服从环卫部门管理。</w:t>
      </w:r>
    </w:p>
    <w:p w14:paraId="231CDAF3">
      <w:pPr>
        <w:snapToGrid w:val="0"/>
        <w:spacing w:line="360" w:lineRule="auto"/>
        <w:ind w:firstLine="422" w:firstLineChars="200"/>
        <w:jc w:val="left"/>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收集要求</w:t>
      </w:r>
    </w:p>
    <w:p w14:paraId="3846D284">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所有园林绿化垃圾在收集、运输、倾倒过程中必须严格遵照不同垃圾各自装车的要求，不得混装更不得掺杂建筑垃圾、生活垃圾等。</w:t>
      </w:r>
    </w:p>
    <w:p w14:paraId="02A4F925">
      <w:pPr>
        <w:snapToGrid w:val="0"/>
        <w:spacing w:line="360" w:lineRule="auto"/>
        <w:ind w:firstLine="422" w:firstLineChars="200"/>
        <w:jc w:val="left"/>
        <w:rPr>
          <w:rFonts w:hint="eastAsia" w:ascii="宋体" w:hAnsi="宋体" w:eastAsia="宋体" w:cs="宋体"/>
          <w:b/>
          <w:kern w:val="2"/>
          <w:sz w:val="21"/>
          <w:szCs w:val="21"/>
          <w:highlight w:val="none"/>
        </w:rPr>
      </w:pPr>
      <w:r>
        <w:rPr>
          <w:rFonts w:hint="eastAsia" w:ascii="宋体" w:hAnsi="宋体" w:eastAsia="宋体" w:cs="宋体"/>
          <w:b/>
          <w:kern w:val="2"/>
          <w:sz w:val="21"/>
          <w:szCs w:val="21"/>
          <w:highlight w:val="none"/>
        </w:rPr>
        <w:t>违约责任</w:t>
      </w:r>
    </w:p>
    <w:p w14:paraId="35DE9E22">
      <w:pPr>
        <w:snapToGrid w:val="0"/>
        <w:spacing w:line="360" w:lineRule="auto"/>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未及时清理、随意倾倒、偷倒各类园林绿化垃圾，以及垃圾混装被查实后除相关职能部门进行处理外，园林处将根据查处结果核减养护作业单位违约金10000元/次；</w:t>
      </w:r>
    </w:p>
    <w:p w14:paraId="187E21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bullet"/>
      <w:lvlText w:val=""/>
      <w:lvlJc w:val="left"/>
      <w:pPr>
        <w:tabs>
          <w:tab w:val="left" w:pos="980"/>
        </w:tabs>
        <w:ind w:left="980" w:hanging="420"/>
      </w:pPr>
      <w:rPr>
        <w:rFonts w:hint="default" w:ascii="Wingdings" w:hAnsi="Wingdings"/>
      </w:rPr>
    </w:lvl>
    <w:lvl w:ilvl="1" w:tentative="0">
      <w:start w:val="1"/>
      <w:numFmt w:val="bullet"/>
      <w:lvlText w:val=""/>
      <w:lvlJc w:val="left"/>
      <w:pPr>
        <w:tabs>
          <w:tab w:val="left" w:pos="1400"/>
        </w:tabs>
        <w:ind w:left="1400" w:hanging="420"/>
      </w:pPr>
      <w:rPr>
        <w:rFonts w:hint="default" w:ascii="Wingdings" w:hAnsi="Wingdings"/>
      </w:rPr>
    </w:lvl>
    <w:lvl w:ilvl="2" w:tentative="0">
      <w:start w:val="1"/>
      <w:numFmt w:val="bullet"/>
      <w:lvlText w:val=""/>
      <w:lvlJc w:val="left"/>
      <w:pPr>
        <w:tabs>
          <w:tab w:val="left" w:pos="1820"/>
        </w:tabs>
        <w:ind w:left="1820" w:hanging="420"/>
      </w:pPr>
      <w:rPr>
        <w:rFonts w:hint="default" w:ascii="Wingdings" w:hAnsi="Wingdings"/>
      </w:rPr>
    </w:lvl>
    <w:lvl w:ilvl="3" w:tentative="0">
      <w:start w:val="1"/>
      <w:numFmt w:val="bullet"/>
      <w:lvlText w:val=""/>
      <w:lvlJc w:val="left"/>
      <w:pPr>
        <w:tabs>
          <w:tab w:val="left" w:pos="2240"/>
        </w:tabs>
        <w:ind w:left="2240" w:hanging="420"/>
      </w:pPr>
      <w:rPr>
        <w:rFonts w:hint="default" w:ascii="Wingdings" w:hAnsi="Wingdings"/>
      </w:r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bullet"/>
      <w:lvlText w:val=""/>
      <w:lvlJc w:val="left"/>
      <w:pPr>
        <w:tabs>
          <w:tab w:val="left" w:pos="3080"/>
        </w:tabs>
        <w:ind w:left="3080" w:hanging="420"/>
      </w:pPr>
      <w:rPr>
        <w:rFonts w:hint="default" w:ascii="Wingdings" w:hAnsi="Wingdings"/>
      </w:rPr>
    </w:lvl>
    <w:lvl w:ilvl="6" w:tentative="0">
      <w:start w:val="1"/>
      <w:numFmt w:val="bullet"/>
      <w:lvlText w:val=""/>
      <w:lvlJc w:val="left"/>
      <w:pPr>
        <w:tabs>
          <w:tab w:val="left" w:pos="3500"/>
        </w:tabs>
        <w:ind w:left="3500" w:hanging="420"/>
      </w:pPr>
      <w:rPr>
        <w:rFonts w:hint="default" w:ascii="Wingdings" w:hAnsi="Wingdings"/>
      </w:rPr>
    </w:lvl>
    <w:lvl w:ilvl="7" w:tentative="0">
      <w:start w:val="1"/>
      <w:numFmt w:val="bullet"/>
      <w:lvlText w:val=""/>
      <w:lvlJc w:val="left"/>
      <w:pPr>
        <w:tabs>
          <w:tab w:val="left" w:pos="3920"/>
        </w:tabs>
        <w:ind w:left="3920" w:hanging="420"/>
      </w:pPr>
      <w:rPr>
        <w:rFonts w:hint="default" w:ascii="Wingdings" w:hAnsi="Wingdings"/>
      </w:rPr>
    </w:lvl>
    <w:lvl w:ilvl="8" w:tentative="0">
      <w:start w:val="1"/>
      <w:numFmt w:val="bullet"/>
      <w:lvlText w:val=""/>
      <w:lvlJc w:val="left"/>
      <w:pPr>
        <w:tabs>
          <w:tab w:val="left" w:pos="4340"/>
        </w:tabs>
        <w:ind w:left="4340" w:hanging="420"/>
      </w:pPr>
      <w:rPr>
        <w:rFonts w:hint="default" w:ascii="Wingdings" w:hAnsi="Wingdings"/>
      </w:rPr>
    </w:lvl>
  </w:abstractNum>
  <w:abstractNum w:abstractNumId="1">
    <w:nsid w:val="063965E1"/>
    <w:multiLevelType w:val="singleLevel"/>
    <w:tmpl w:val="063965E1"/>
    <w:lvl w:ilvl="0" w:tentative="0">
      <w:start w:val="1"/>
      <w:numFmt w:val="decimal"/>
      <w:suff w:val="nothing"/>
      <w:lvlText w:val="（%1）"/>
      <w:lvlJc w:val="left"/>
    </w:lvl>
  </w:abstractNum>
  <w:abstractNum w:abstractNumId="2">
    <w:nsid w:val="564D906D"/>
    <w:multiLevelType w:val="singleLevel"/>
    <w:tmpl w:val="564D906D"/>
    <w:lvl w:ilvl="0" w:tentative="0">
      <w:start w:val="1"/>
      <w:numFmt w:val="decimal"/>
      <w:suff w:val="nothing"/>
      <w:lvlText w:val="%1、"/>
      <w:lvlJc w:val="left"/>
    </w:lvl>
  </w:abstractNum>
  <w:abstractNum w:abstractNumId="3">
    <w:nsid w:val="5C6CD4F9"/>
    <w:multiLevelType w:val="singleLevel"/>
    <w:tmpl w:val="5C6CD4F9"/>
    <w:lvl w:ilvl="0" w:tentative="0">
      <w:start w:val="1"/>
      <w:numFmt w:val="decimal"/>
      <w:suff w:val="nothing"/>
      <w:lvlText w:val="%1、"/>
      <w:lvlJc w:val="left"/>
    </w:lvl>
  </w:abstractNum>
  <w:abstractNum w:abstractNumId="4">
    <w:nsid w:val="7F46AB6F"/>
    <w:multiLevelType w:val="singleLevel"/>
    <w:tmpl w:val="7F46AB6F"/>
    <w:lvl w:ilvl="0" w:tentative="0">
      <w:start w:val="1"/>
      <w:numFmt w:val="decimal"/>
      <w:suff w:val="nothing"/>
      <w:lvlText w:val="%1、"/>
      <w:lvlJc w:val="left"/>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0E5627"/>
    <w:rsid w:val="040E5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320" w:after="200"/>
      <w:outlineLvl w:val="2"/>
    </w:pPr>
    <w:rPr>
      <w:rFonts w:ascii="Arial" w:hAnsi="Arial" w:eastAsia="Arial" w:cs="Arial"/>
      <w:sz w:val="30"/>
      <w:szCs w:val="30"/>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Pages>
  <Words>0</Words>
  <Characters>0</Characters>
  <Lines>0</Lines>
  <Paragraphs>0</Paragraphs>
  <TotalTime>3</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2026-01-03T08:07:00Z</dcterms:created>
  <dc:creator>施月平</dc:creator>
  <cp:lastModifiedBy>施月平</cp:lastModifiedBy>
  <dcterms:modified xsi:type="dcterms:W3CDTF">2026-01-03T08:13:23Z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596738DA58564F67A20297D1DE8E5D37_11</vt:lpwstr>
  </property>
  <property fmtid="{D5CDD505-2E9C-101B-9397-08002B2CF9AE}" pid="4" name="KSOTemplateDocerSaveRecord">
    <vt:lpwstr>eyJoZGlkIjoiYzdhYTE3ZDE3MjVkMDk4OTdjZWZmZGJiNWQ2Y2ExNTEiLCJ1c2VySWQiOiI0NDU5NjQ0NTEifQ==</vt:lpwstr>
  </property>
</Properties>
</file>