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bookmarkStart w:id="0" w:name="OLE_LINK1"/>
      <w:r>
        <w:rPr>
          <w:rFonts w:ascii="宋体" w:hAnsi="宋体"/>
          <w:b/>
          <w:sz w:val="32"/>
        </w:rPr>
        <w:t xml:space="preserve">JSZC-320500-JZCG-G2025-0200</w:t>
      </w:r>
      <w:bookmarkEnd w:id="0"/>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苏州幼儿师范高等专科学校</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苏州幼儿师范高等专科25年度宿舍家具改造项目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5</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2"/>
        <w:ind w:firstLine="0"/>
        <w:jc w:val="left"/>
        <w:spacing w:before="120" w:after="120"/>
        <w:tabs>
          <w:tab w:val="right" w:pos="9856" w:leader="dot"/>
        </w:tabs>
        <w:rPr>
          <w:rStyle w:val="1054"/>
          <w:rFonts w:ascii="宋体" w:hAnsi="宋体" w:cs="Calibri"/>
          <w:bCs/>
          <w:caps/>
          <w:color w:val="auto"/>
          <w:sz w:val="32"/>
          <w:szCs w:val="32"/>
        </w:rPr>
        <w:outlineLvl w:val="9"/>
      </w:pPr>
      <w:r>
        <w:rPr>
          <w:rFonts w:ascii="宋体" w:hAnsi="宋体" w:cs="Calibri"/>
          <w:bCs/>
          <w:caps/>
          <w:color w:val="auto"/>
          <w:sz w:val="32"/>
          <w:szCs w:val="32"/>
        </w:rPr>
      </w:r>
      <w:r/>
    </w:p>
    <w:p>
      <w:pPr>
        <w:pStyle w:val="1022"/>
        <w:ind w:firstLine="0"/>
        <w:jc w:val="left"/>
        <w:spacing w:before="120" w:after="120"/>
        <w:tabs>
          <w:tab w:val="right" w:pos="9854" w:leader="dot"/>
        </w:tabs>
        <w:rPr>
          <w:rStyle w:val="1054"/>
          <w:rFonts w:ascii="宋体" w:hAnsi="宋体" w:cs="Calibri"/>
          <w:bCs/>
          <w:caps/>
          <w:color w:val="auto"/>
          <w:sz w:val="32"/>
          <w:szCs w:val="32"/>
        </w:rPr>
        <w:outlineLvl w:val="9"/>
      </w:pPr>
      <w:r>
        <w:rPr>
          <w:rStyle w:val="1054"/>
          <w:rFonts w:ascii="宋体" w:hAnsi="宋体" w:cs="Calibri"/>
          <w:bCs/>
          <w:caps/>
          <w:color w:val="auto"/>
          <w:sz w:val="32"/>
        </w:rPr>
        <w:fldChar w:fldCharType="begin"/>
      </w:r>
      <w:r>
        <w:rPr>
          <w:rStyle w:val="1054"/>
          <w:rFonts w:ascii="宋体" w:hAnsi="宋体" w:cs="Calibri"/>
          <w:bCs/>
          <w:caps/>
          <w:color w:val="auto"/>
          <w:sz w:val="32"/>
        </w:rPr>
        <w:instrText xml:space="preserve"> TOC \o "1-1" \h \z \u </w:instrText>
      </w:r>
      <w:r>
        <w:rPr>
          <w:rStyle w:val="1054"/>
          <w:rFonts w:ascii="宋体" w:hAnsi="宋体" w:cs="Calibri"/>
          <w:bCs/>
          <w:caps/>
          <w:color w:val="auto"/>
          <w:sz w:val="32"/>
        </w:rPr>
        <w:fldChar w:fldCharType="separate"/>
      </w:r>
      <w:r>
        <w:fldChar w:fldCharType="begin"/>
      </w:r>
      <w:r>
        <w:instrText xml:space="preserve"> HYPERLINK \l "_Toc105397776" </w:instrText>
      </w:r>
      <w:r>
        <w:fldChar w:fldCharType="separate"/>
      </w:r>
      <w:r>
        <w:rPr>
          <w:rStyle w:val="1054"/>
          <w:rFonts w:ascii="宋体" w:hAnsi="宋体" w:cs="Calibri"/>
          <w:bCs/>
          <w:caps/>
          <w:color w:val="auto"/>
          <w:sz w:val="32"/>
          <w:szCs w:val="32"/>
        </w:rPr>
        <w:t xml:space="preserve">第一章 投标邀请函</w:t>
      </w:r>
      <w:r>
        <w:rPr>
          <w:rStyle w:val="1054"/>
          <w:rFonts w:ascii="宋体" w:hAnsi="宋体" w:cs="Calibri"/>
          <w:bCs/>
          <w:caps/>
          <w:color w:val="auto"/>
          <w:sz w:val="32"/>
          <w:szCs w:val="32"/>
        </w:rPr>
        <w:tab/>
      </w:r>
      <w:r>
        <w:rPr>
          <w:rStyle w:val="1054"/>
          <w:rFonts w:ascii="宋体" w:hAnsi="宋体" w:cs="Calibri"/>
          <w:bCs/>
          <w:caps/>
          <w:color w:val="auto"/>
          <w:sz w:val="32"/>
          <w:szCs w:val="32"/>
        </w:rPr>
        <w:fldChar w:fldCharType="begin"/>
      </w:r>
      <w:r>
        <w:rPr>
          <w:rStyle w:val="1054"/>
          <w:rFonts w:ascii="宋体" w:hAnsi="宋体" w:cs="Calibri"/>
          <w:bCs/>
          <w:caps/>
          <w:color w:val="auto"/>
          <w:sz w:val="32"/>
          <w:szCs w:val="32"/>
        </w:rPr>
        <w:instrText xml:space="preserve"> PAGEREF _Toc105397776 \h </w:instrText>
      </w:r>
      <w:r>
        <w:rPr>
          <w:rStyle w:val="1054"/>
          <w:rFonts w:ascii="宋体" w:hAnsi="宋体" w:cs="Calibri"/>
          <w:bCs/>
          <w:caps/>
          <w:color w:val="auto"/>
          <w:sz w:val="32"/>
          <w:szCs w:val="32"/>
        </w:rPr>
        <w:fldChar w:fldCharType="separate"/>
      </w:r>
      <w:r>
        <w:rPr>
          <w:rStyle w:val="1054"/>
          <w:rFonts w:ascii="宋体" w:hAnsi="宋体" w:cs="Calibri"/>
          <w:bCs/>
          <w:caps/>
          <w:color w:val="auto"/>
          <w:sz w:val="32"/>
          <w:szCs w:val="32"/>
        </w:rPr>
        <w:t xml:space="preserve">5</w:t>
      </w:r>
      <w:r>
        <w:rPr>
          <w:rStyle w:val="1054"/>
          <w:rFonts w:ascii="宋体" w:hAnsi="宋体" w:cs="Calibri"/>
          <w:bCs/>
          <w:caps/>
          <w:color w:val="auto"/>
          <w:sz w:val="32"/>
          <w:szCs w:val="32"/>
        </w:rPr>
        <w:fldChar w:fldCharType="end"/>
      </w:r>
      <w:r>
        <w:rPr>
          <w:rStyle w:val="1054"/>
          <w:rFonts w:ascii="宋体" w:hAnsi="宋体" w:cs="Calibri"/>
          <w:bCs/>
          <w:caps/>
          <w:color w:val="auto"/>
          <w:sz w:val="32"/>
          <w:szCs w:val="32"/>
        </w:rPr>
        <w:fldChar w:fldCharType="end"/>
      </w:r>
      <w:r/>
    </w:p>
    <w:p>
      <w:pPr>
        <w:pStyle w:val="1022"/>
        <w:ind w:firstLine="0"/>
        <w:jc w:val="left"/>
        <w:spacing w:before="120" w:after="120"/>
        <w:tabs>
          <w:tab w:val="right" w:pos="9854" w:leader="dot"/>
        </w:tabs>
        <w:rPr>
          <w:rStyle w:val="1054"/>
          <w:rFonts w:ascii="宋体" w:hAnsi="宋体" w:cs="Calibri"/>
          <w:bCs/>
          <w:caps/>
          <w:color w:val="auto"/>
          <w:sz w:val="32"/>
          <w:szCs w:val="32"/>
        </w:rPr>
        <w:outlineLvl w:val="9"/>
      </w:pPr>
      <w:r>
        <w:fldChar w:fldCharType="begin"/>
      </w:r>
      <w:r>
        <w:instrText xml:space="preserve"> HYPERLINK \l "_Toc105397777" </w:instrText>
      </w:r>
      <w:r>
        <w:fldChar w:fldCharType="separate"/>
      </w:r>
      <w:r>
        <w:rPr>
          <w:rStyle w:val="1054"/>
          <w:rFonts w:ascii="宋体" w:hAnsi="宋体" w:cs="Calibri"/>
          <w:bCs/>
          <w:caps/>
          <w:color w:val="auto"/>
          <w:sz w:val="32"/>
          <w:szCs w:val="32"/>
        </w:rPr>
        <w:t xml:space="preserve">第二章 投标人须知</w:t>
      </w:r>
      <w:r>
        <w:rPr>
          <w:rStyle w:val="1054"/>
          <w:rFonts w:ascii="宋体" w:hAnsi="宋体" w:cs="Calibri"/>
          <w:bCs/>
          <w:caps/>
          <w:color w:val="auto"/>
          <w:sz w:val="32"/>
          <w:szCs w:val="32"/>
        </w:rPr>
        <w:tab/>
      </w:r>
      <w:r>
        <w:rPr>
          <w:rStyle w:val="1054"/>
          <w:rFonts w:ascii="宋体" w:hAnsi="宋体" w:cs="Calibri"/>
          <w:bCs/>
          <w:caps/>
          <w:color w:val="auto"/>
          <w:sz w:val="32"/>
          <w:szCs w:val="32"/>
        </w:rPr>
        <w:fldChar w:fldCharType="begin"/>
      </w:r>
      <w:r>
        <w:rPr>
          <w:rStyle w:val="1054"/>
          <w:rFonts w:ascii="宋体" w:hAnsi="宋体" w:cs="Calibri"/>
          <w:bCs/>
          <w:caps/>
          <w:color w:val="auto"/>
          <w:sz w:val="32"/>
          <w:szCs w:val="32"/>
        </w:rPr>
        <w:instrText xml:space="preserve"> PAGEREF _Toc105397777 \h </w:instrText>
      </w:r>
      <w:r>
        <w:rPr>
          <w:rStyle w:val="1054"/>
          <w:rFonts w:ascii="宋体" w:hAnsi="宋体" w:cs="Calibri"/>
          <w:bCs/>
          <w:caps/>
          <w:color w:val="auto"/>
          <w:sz w:val="32"/>
          <w:szCs w:val="32"/>
        </w:rPr>
        <w:fldChar w:fldCharType="separate"/>
      </w:r>
      <w:r>
        <w:rPr>
          <w:rStyle w:val="1054"/>
          <w:rFonts w:ascii="宋体" w:hAnsi="宋体" w:cs="Calibri"/>
          <w:bCs/>
          <w:caps/>
          <w:color w:val="auto"/>
          <w:sz w:val="32"/>
          <w:szCs w:val="32"/>
        </w:rPr>
        <w:t xml:space="preserve">8</w:t>
      </w:r>
      <w:r>
        <w:rPr>
          <w:rStyle w:val="1054"/>
          <w:rFonts w:ascii="宋体" w:hAnsi="宋体" w:cs="Calibri"/>
          <w:bCs/>
          <w:caps/>
          <w:color w:val="auto"/>
          <w:sz w:val="32"/>
          <w:szCs w:val="32"/>
        </w:rPr>
        <w:fldChar w:fldCharType="end"/>
      </w:r>
      <w:r>
        <w:rPr>
          <w:rStyle w:val="1054"/>
          <w:rFonts w:ascii="宋体" w:hAnsi="宋体" w:cs="Calibri"/>
          <w:bCs/>
          <w:caps/>
          <w:color w:val="auto"/>
          <w:sz w:val="32"/>
          <w:szCs w:val="32"/>
        </w:rPr>
        <w:fldChar w:fldCharType="end"/>
      </w:r>
      <w:r/>
    </w:p>
    <w:p>
      <w:pPr>
        <w:pStyle w:val="1022"/>
        <w:ind w:firstLine="0"/>
        <w:jc w:val="left"/>
        <w:spacing w:before="120" w:after="120"/>
        <w:tabs>
          <w:tab w:val="right" w:pos="9854" w:leader="dot"/>
        </w:tabs>
        <w:rPr>
          <w:rStyle w:val="1054"/>
          <w:rFonts w:ascii="宋体" w:hAnsi="宋体" w:cs="Calibri"/>
          <w:bCs/>
          <w:caps/>
          <w:color w:val="auto"/>
          <w:sz w:val="32"/>
          <w:szCs w:val="32"/>
        </w:rPr>
        <w:outlineLvl w:val="9"/>
      </w:pPr>
      <w:r>
        <w:fldChar w:fldCharType="begin"/>
      </w:r>
      <w:r>
        <w:instrText xml:space="preserve"> HYPERLINK \l "_Toc105397778" </w:instrText>
      </w:r>
      <w:r>
        <w:fldChar w:fldCharType="separate"/>
      </w:r>
      <w:r>
        <w:rPr>
          <w:rStyle w:val="1054"/>
          <w:rFonts w:ascii="宋体" w:hAnsi="宋体" w:cs="Calibri"/>
          <w:bCs/>
          <w:caps/>
          <w:color w:val="auto"/>
          <w:sz w:val="32"/>
          <w:szCs w:val="32"/>
        </w:rPr>
        <w:t xml:space="preserve">第三章 投标文件格式</w:t>
      </w:r>
      <w:r>
        <w:rPr>
          <w:rStyle w:val="1054"/>
          <w:rFonts w:ascii="宋体" w:hAnsi="宋体" w:cs="Calibri"/>
          <w:bCs/>
          <w:caps/>
          <w:color w:val="auto"/>
          <w:sz w:val="32"/>
          <w:szCs w:val="32"/>
        </w:rPr>
        <w:tab/>
      </w:r>
      <w:r>
        <w:rPr>
          <w:rStyle w:val="1054"/>
          <w:rFonts w:ascii="宋体" w:hAnsi="宋体" w:cs="Calibri"/>
          <w:bCs/>
          <w:caps/>
          <w:color w:val="auto"/>
          <w:sz w:val="32"/>
          <w:szCs w:val="32"/>
        </w:rPr>
        <w:fldChar w:fldCharType="begin"/>
      </w:r>
      <w:r>
        <w:rPr>
          <w:rStyle w:val="1054"/>
          <w:rFonts w:ascii="宋体" w:hAnsi="宋体" w:cs="Calibri"/>
          <w:bCs/>
          <w:caps/>
          <w:color w:val="auto"/>
          <w:sz w:val="32"/>
          <w:szCs w:val="32"/>
        </w:rPr>
        <w:instrText xml:space="preserve"> PAGEREF _Toc105397778 \h </w:instrText>
      </w:r>
      <w:r>
        <w:rPr>
          <w:rStyle w:val="1054"/>
          <w:rFonts w:ascii="宋体" w:hAnsi="宋体" w:cs="Calibri"/>
          <w:bCs/>
          <w:caps/>
          <w:color w:val="auto"/>
          <w:sz w:val="32"/>
          <w:szCs w:val="32"/>
        </w:rPr>
        <w:fldChar w:fldCharType="separate"/>
      </w:r>
      <w:r>
        <w:rPr>
          <w:rStyle w:val="1054"/>
          <w:rFonts w:ascii="宋体" w:hAnsi="宋体" w:cs="Calibri"/>
          <w:bCs/>
          <w:caps/>
          <w:color w:val="auto"/>
          <w:sz w:val="32"/>
          <w:szCs w:val="32"/>
        </w:rPr>
        <w:t xml:space="preserve">20</w:t>
      </w:r>
      <w:r>
        <w:rPr>
          <w:rStyle w:val="1054"/>
          <w:rFonts w:ascii="宋体" w:hAnsi="宋体" w:cs="Calibri"/>
          <w:bCs/>
          <w:caps/>
          <w:color w:val="auto"/>
          <w:sz w:val="32"/>
          <w:szCs w:val="32"/>
        </w:rPr>
        <w:fldChar w:fldCharType="end"/>
      </w:r>
      <w:r>
        <w:rPr>
          <w:rStyle w:val="1054"/>
          <w:rFonts w:ascii="宋体" w:hAnsi="宋体" w:cs="Calibri"/>
          <w:bCs/>
          <w:caps/>
          <w:color w:val="auto"/>
          <w:sz w:val="32"/>
          <w:szCs w:val="32"/>
        </w:rPr>
        <w:fldChar w:fldCharType="end"/>
      </w:r>
      <w:r/>
    </w:p>
    <w:p>
      <w:pPr>
        <w:pStyle w:val="1022"/>
        <w:ind w:firstLine="0"/>
        <w:jc w:val="left"/>
        <w:spacing w:before="120" w:after="120"/>
        <w:tabs>
          <w:tab w:val="right" w:pos="9854" w:leader="dot"/>
        </w:tabs>
        <w:rPr>
          <w:rStyle w:val="1054"/>
          <w:rFonts w:ascii="宋体" w:hAnsi="宋体" w:cs="Calibri"/>
          <w:bCs/>
          <w:caps/>
          <w:color w:val="auto"/>
          <w:sz w:val="32"/>
          <w:szCs w:val="32"/>
        </w:rPr>
        <w:outlineLvl w:val="9"/>
      </w:pPr>
      <w:r>
        <w:fldChar w:fldCharType="begin"/>
      </w:r>
      <w:r>
        <w:instrText xml:space="preserve"> HYPERLINK \l "_Toc105397793" </w:instrText>
      </w:r>
      <w:r>
        <w:fldChar w:fldCharType="separate"/>
      </w:r>
      <w:r>
        <w:rPr>
          <w:rStyle w:val="1054"/>
          <w:rFonts w:ascii="宋体" w:hAnsi="宋体" w:cs="Calibri"/>
          <w:bCs/>
          <w:caps/>
          <w:color w:val="auto"/>
          <w:sz w:val="32"/>
          <w:szCs w:val="32"/>
        </w:rPr>
        <w:t xml:space="preserve">第四章 招标书</w:t>
      </w:r>
      <w:r>
        <w:rPr>
          <w:rStyle w:val="1054"/>
          <w:rFonts w:ascii="宋体" w:hAnsi="宋体" w:cs="Calibri"/>
          <w:bCs/>
          <w:caps/>
          <w:color w:val="auto"/>
          <w:sz w:val="32"/>
          <w:szCs w:val="32"/>
        </w:rPr>
        <w:tab/>
      </w:r>
      <w:r>
        <w:rPr>
          <w:rStyle w:val="1054"/>
          <w:rFonts w:ascii="宋体" w:hAnsi="宋体" w:cs="Calibri"/>
          <w:bCs/>
          <w:caps/>
          <w:color w:val="auto"/>
          <w:sz w:val="32"/>
          <w:szCs w:val="32"/>
        </w:rPr>
        <w:fldChar w:fldCharType="begin"/>
      </w:r>
      <w:r>
        <w:rPr>
          <w:rStyle w:val="1054"/>
          <w:rFonts w:ascii="宋体" w:hAnsi="宋体" w:cs="Calibri"/>
          <w:bCs/>
          <w:caps/>
          <w:color w:val="auto"/>
          <w:sz w:val="32"/>
          <w:szCs w:val="32"/>
        </w:rPr>
        <w:instrText xml:space="preserve"> PAGEREF _Toc105397793 \h </w:instrText>
      </w:r>
      <w:r>
        <w:rPr>
          <w:rStyle w:val="1054"/>
          <w:rFonts w:ascii="宋体" w:hAnsi="宋体" w:cs="Calibri"/>
          <w:bCs/>
          <w:caps/>
          <w:color w:val="auto"/>
          <w:sz w:val="32"/>
          <w:szCs w:val="32"/>
        </w:rPr>
        <w:fldChar w:fldCharType="separate"/>
      </w:r>
      <w:r>
        <w:rPr>
          <w:rStyle w:val="1054"/>
          <w:rFonts w:ascii="宋体" w:hAnsi="宋体" w:cs="Calibri"/>
          <w:bCs/>
          <w:caps/>
          <w:color w:val="auto"/>
          <w:sz w:val="32"/>
          <w:szCs w:val="32"/>
        </w:rPr>
        <w:t xml:space="preserve">33</w:t>
      </w:r>
      <w:r>
        <w:rPr>
          <w:rStyle w:val="1054"/>
          <w:rFonts w:ascii="宋体" w:hAnsi="宋体" w:cs="Calibri"/>
          <w:bCs/>
          <w:caps/>
          <w:color w:val="auto"/>
          <w:sz w:val="32"/>
          <w:szCs w:val="32"/>
        </w:rPr>
        <w:fldChar w:fldCharType="end"/>
      </w:r>
      <w:r>
        <w:rPr>
          <w:rStyle w:val="1054"/>
          <w:rFonts w:ascii="宋体" w:hAnsi="宋体" w:cs="Calibri"/>
          <w:bCs/>
          <w:caps/>
          <w:color w:val="auto"/>
          <w:sz w:val="32"/>
          <w:szCs w:val="32"/>
        </w:rPr>
        <w:fldChar w:fldCharType="end"/>
      </w:r>
      <w:r/>
    </w:p>
    <w:p>
      <w:pPr>
        <w:pStyle w:val="1022"/>
        <w:ind w:firstLine="0"/>
        <w:jc w:val="left"/>
        <w:spacing w:before="120" w:after="120"/>
        <w:tabs>
          <w:tab w:val="right" w:pos="9854" w:leader="dot"/>
        </w:tabs>
        <w:rPr>
          <w:rStyle w:val="1054"/>
          <w:rFonts w:ascii="宋体" w:hAnsi="宋体" w:cs="Calibri"/>
          <w:bCs/>
          <w:caps/>
          <w:color w:val="auto"/>
          <w:sz w:val="32"/>
          <w:szCs w:val="32"/>
        </w:rPr>
        <w:outlineLvl w:val="9"/>
      </w:pPr>
      <w:r>
        <w:fldChar w:fldCharType="begin"/>
      </w:r>
      <w:r>
        <w:instrText xml:space="preserve"> HYPERLINK \l "_Toc105397794" </w:instrText>
      </w:r>
      <w:r>
        <w:fldChar w:fldCharType="separate"/>
      </w:r>
      <w:r>
        <w:rPr>
          <w:rStyle w:val="1054"/>
          <w:rFonts w:ascii="宋体" w:hAnsi="宋体" w:cs="Calibri"/>
          <w:bCs/>
          <w:caps/>
          <w:color w:val="auto"/>
          <w:sz w:val="32"/>
          <w:szCs w:val="32"/>
        </w:rPr>
        <w:t xml:space="preserve">第五章 合同及主要条款</w:t>
      </w:r>
      <w:r>
        <w:rPr>
          <w:rStyle w:val="1054"/>
          <w:rFonts w:ascii="宋体" w:hAnsi="宋体" w:cs="Calibri"/>
          <w:bCs/>
          <w:caps/>
          <w:color w:val="auto"/>
          <w:sz w:val="32"/>
          <w:szCs w:val="32"/>
        </w:rPr>
        <w:tab/>
      </w:r>
      <w:r>
        <w:rPr>
          <w:rStyle w:val="1054"/>
          <w:rFonts w:ascii="宋体" w:hAnsi="宋体" w:cs="Calibri"/>
          <w:bCs/>
          <w:caps/>
          <w:color w:val="auto"/>
          <w:sz w:val="32"/>
          <w:szCs w:val="32"/>
        </w:rPr>
        <w:fldChar w:fldCharType="begin"/>
      </w:r>
      <w:r>
        <w:rPr>
          <w:rStyle w:val="1054"/>
          <w:rFonts w:ascii="宋体" w:hAnsi="宋体" w:cs="Calibri"/>
          <w:bCs/>
          <w:caps/>
          <w:color w:val="auto"/>
          <w:sz w:val="32"/>
          <w:szCs w:val="32"/>
        </w:rPr>
        <w:instrText xml:space="preserve"> PAGEREF _Toc105397794 \h </w:instrText>
      </w:r>
      <w:r>
        <w:rPr>
          <w:rStyle w:val="1054"/>
          <w:rFonts w:ascii="宋体" w:hAnsi="宋体" w:cs="Calibri"/>
          <w:bCs/>
          <w:caps/>
          <w:color w:val="auto"/>
          <w:sz w:val="32"/>
          <w:szCs w:val="32"/>
        </w:rPr>
        <w:fldChar w:fldCharType="separate"/>
      </w:r>
      <w:r>
        <w:rPr>
          <w:rStyle w:val="1054"/>
          <w:rFonts w:ascii="宋体" w:hAnsi="宋体" w:cs="Calibri"/>
          <w:bCs/>
          <w:caps/>
          <w:color w:val="auto"/>
          <w:sz w:val="32"/>
          <w:szCs w:val="32"/>
        </w:rPr>
        <w:t xml:space="preserve">41</w:t>
      </w:r>
      <w:r>
        <w:rPr>
          <w:rStyle w:val="1054"/>
          <w:rFonts w:ascii="宋体" w:hAnsi="宋体" w:cs="Calibri"/>
          <w:bCs/>
          <w:caps/>
          <w:color w:val="auto"/>
          <w:sz w:val="32"/>
          <w:szCs w:val="32"/>
        </w:rPr>
        <w:fldChar w:fldCharType="end"/>
      </w:r>
      <w:r>
        <w:rPr>
          <w:rStyle w:val="1054"/>
          <w:rFonts w:ascii="宋体" w:hAnsi="宋体" w:cs="Calibri"/>
          <w:bCs/>
          <w:caps/>
          <w:color w:val="auto"/>
          <w:sz w:val="32"/>
          <w:szCs w:val="32"/>
        </w:rPr>
        <w:fldChar w:fldCharType="end"/>
      </w:r>
      <w:r/>
    </w:p>
    <w:p>
      <w:pPr>
        <w:pStyle w:val="1022"/>
        <w:ind w:firstLine="0"/>
        <w:jc w:val="left"/>
        <w:spacing w:before="120" w:after="120"/>
        <w:tabs>
          <w:tab w:val="right" w:pos="9854" w:leader="dot"/>
        </w:tabs>
        <w:rPr>
          <w:rStyle w:val="1054"/>
          <w:rFonts w:ascii="宋体" w:hAnsi="宋体" w:cs="Calibri"/>
          <w:bCs/>
          <w:caps/>
          <w:color w:val="auto"/>
          <w:sz w:val="32"/>
          <w:szCs w:val="32"/>
        </w:rPr>
        <w:outlineLvl w:val="9"/>
      </w:pPr>
      <w:r>
        <w:fldChar w:fldCharType="begin"/>
      </w:r>
      <w:r>
        <w:instrText xml:space="preserve"> HYPERLINK \l "_Toc105397795" </w:instrText>
      </w:r>
      <w:r>
        <w:fldChar w:fldCharType="separate"/>
      </w:r>
      <w:r>
        <w:rPr>
          <w:rStyle w:val="1054"/>
          <w:rFonts w:ascii="宋体" w:hAnsi="宋体" w:cs="Calibri"/>
          <w:bCs/>
          <w:caps/>
          <w:color w:val="auto"/>
          <w:sz w:val="32"/>
          <w:szCs w:val="32"/>
        </w:rPr>
        <w:t xml:space="preserve">第六章 评标办法和评分标准</w:t>
      </w:r>
      <w:r>
        <w:rPr>
          <w:rStyle w:val="1054"/>
          <w:rFonts w:ascii="宋体" w:hAnsi="宋体" w:cs="Calibri"/>
          <w:bCs/>
          <w:caps/>
          <w:color w:val="auto"/>
          <w:sz w:val="32"/>
          <w:szCs w:val="32"/>
        </w:rPr>
        <w:tab/>
      </w:r>
      <w:r>
        <w:rPr>
          <w:rStyle w:val="1054"/>
          <w:rFonts w:ascii="宋体" w:hAnsi="宋体" w:cs="Calibri"/>
          <w:bCs/>
          <w:caps/>
          <w:color w:val="auto"/>
          <w:sz w:val="32"/>
          <w:szCs w:val="32"/>
        </w:rPr>
        <w:fldChar w:fldCharType="begin"/>
      </w:r>
      <w:r>
        <w:rPr>
          <w:rStyle w:val="1054"/>
          <w:rFonts w:ascii="宋体" w:hAnsi="宋体" w:cs="Calibri"/>
          <w:bCs/>
          <w:caps/>
          <w:color w:val="auto"/>
          <w:sz w:val="32"/>
          <w:szCs w:val="32"/>
        </w:rPr>
        <w:instrText xml:space="preserve"> PAGEREF _Toc105397795 \h </w:instrText>
      </w:r>
      <w:r>
        <w:rPr>
          <w:rStyle w:val="1054"/>
          <w:rFonts w:ascii="宋体" w:hAnsi="宋体" w:cs="Calibri"/>
          <w:bCs/>
          <w:caps/>
          <w:color w:val="auto"/>
          <w:sz w:val="32"/>
          <w:szCs w:val="32"/>
        </w:rPr>
        <w:fldChar w:fldCharType="separate"/>
      </w:r>
      <w:r>
        <w:rPr>
          <w:rStyle w:val="1054"/>
          <w:rFonts w:ascii="宋体" w:hAnsi="宋体" w:cs="Calibri"/>
          <w:bCs/>
          <w:caps/>
          <w:color w:val="auto"/>
          <w:sz w:val="32"/>
          <w:szCs w:val="32"/>
        </w:rPr>
        <w:t xml:space="preserve">48</w:t>
      </w:r>
      <w:r>
        <w:rPr>
          <w:rStyle w:val="1054"/>
          <w:rFonts w:ascii="宋体" w:hAnsi="宋体" w:cs="Calibri"/>
          <w:bCs/>
          <w:caps/>
          <w:color w:val="auto"/>
          <w:sz w:val="32"/>
          <w:szCs w:val="32"/>
        </w:rPr>
        <w:fldChar w:fldCharType="end"/>
      </w:r>
      <w:r>
        <w:rPr>
          <w:rStyle w:val="1054"/>
          <w:rFonts w:ascii="宋体" w:hAnsi="宋体" w:cs="Calibri"/>
          <w:bCs/>
          <w:caps/>
          <w:color w:val="auto"/>
          <w:sz w:val="32"/>
          <w:szCs w:val="32"/>
        </w:rPr>
        <w:fldChar w:fldCharType="end"/>
      </w:r>
      <w:r/>
    </w:p>
    <w:p>
      <w:pPr>
        <w:pStyle w:val="1022"/>
        <w:ind w:firstLine="0"/>
        <w:jc w:val="left"/>
        <w:spacing w:before="120" w:after="120"/>
        <w:tabs>
          <w:tab w:val="right" w:pos="9856" w:leader="dot"/>
        </w:tabs>
        <w:rPr>
          <w:rFonts w:ascii="宋体" w:hAnsi="宋体"/>
          <w:sz w:val="32"/>
          <w:szCs w:val="32"/>
        </w:rPr>
        <w:outlineLvl w:val="9"/>
      </w:pPr>
      <w:r>
        <w:rPr>
          <w:rStyle w:val="1054"/>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7003"/>
      <w:r/>
      <w:bookmarkStart w:id="2" w:name="_Toc16121"/>
      <w:r/>
      <w:bookmarkStart w:id="3" w:name="_Toc15681"/>
      <w:r>
        <w:rPr>
          <w:rFonts w:ascii="宋体" w:hAnsi="宋体"/>
          <w:b/>
          <w:spacing w:val="20"/>
          <w:sz w:val="30"/>
        </w:rPr>
        <w:t xml:space="preserve">前 附 表</w:t>
      </w:r>
      <w:bookmarkEnd w:id="1"/>
      <w:r/>
      <w:bookmarkEnd w:id="2"/>
      <w:r/>
      <w:bookmarkEnd w:id="3"/>
      <w:r/>
      <w:r/>
    </w:p>
    <w:tbl>
      <w:tblPr>
        <w:tblStyle w:val="1000"/>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JSZC-320500-JZCG-G2025-0200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苏州幼儿师范高等专科25年度宿舍家具改造项目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 谢工、陆工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0512-69820877/69820883</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名称：苏州幼儿师范高等专科学校</w:t>
            </w:r>
            <w:r/>
          </w:p>
          <w:p>
            <w:pPr>
              <w:ind w:left="0"/>
              <w:jc w:val="left"/>
              <w:spacing w:line="440" w:lineRule="exact"/>
              <w:rPr>
                <w:rFonts w:ascii="宋体" w:hAnsi="宋体"/>
                <w:sz w:val="21"/>
                <w:szCs w:val="21"/>
              </w:rPr>
            </w:pPr>
            <w:r>
              <w:rPr>
                <w:rFonts w:hint="eastAsia" w:ascii="宋体" w:hAnsi="宋体"/>
                <w:sz w:val="21"/>
                <w:szCs w:val="21"/>
              </w:rPr>
              <w:t xml:space="preserve">地址：苏州市相城区华元路2号</w:t>
            </w:r>
            <w:r/>
          </w:p>
          <w:p>
            <w:pPr>
              <w:ind w:left="0"/>
              <w:jc w:val="left"/>
              <w:spacing w:line="440" w:lineRule="exact"/>
              <w:rPr>
                <w:rFonts w:ascii="宋体" w:hAnsi="宋体"/>
                <w:sz w:val="21"/>
                <w:szCs w:val="21"/>
              </w:rPr>
            </w:pPr>
            <w:r>
              <w:rPr>
                <w:rFonts w:hint="eastAsia" w:ascii="宋体" w:hAnsi="宋体"/>
                <w:sz w:val="21"/>
                <w:szCs w:val="21"/>
              </w:rPr>
              <w:t xml:space="preserve">联系人：肖蕾</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13862048087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17</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17</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17</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3"/>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3"/>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4" w:name="_Toc7166"/>
      <w:r/>
      <w:bookmarkStart w:id="5" w:name="_Toc28592"/>
      <w:r/>
      <w:r/>
    </w:p>
    <w:p>
      <w:pPr>
        <w:ind w:left="0"/>
        <w:jc w:val="center"/>
        <w:rPr>
          <w:rFonts w:ascii="宋体" w:hAnsi="宋体"/>
          <w:b/>
          <w:sz w:val="44"/>
          <w:szCs w:val="22"/>
        </w:rPr>
      </w:pPr>
      <w:r>
        <w:rPr>
          <w:rFonts w:ascii="宋体" w:hAnsi="宋体"/>
          <w:b/>
          <w:sz w:val="44"/>
          <w:szCs w:val="22"/>
        </w:rPr>
      </w:r>
      <w:r/>
    </w:p>
    <w:p>
      <w:pPr>
        <w:pStyle w:val="101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15"/>
        <w:rPr>
          <w:rFonts w:ascii="宋体" w:hAnsi="宋体"/>
        </w:rPr>
      </w:pPr>
      <w:r>
        <w:rPr>
          <w:rFonts w:ascii="宋体" w:hAnsi="宋体"/>
        </w:rPr>
      </w:r>
      <w:r/>
    </w:p>
    <w:p>
      <w:pPr>
        <w:pStyle w:val="1007"/>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0"/>
        <w:ind w:left="431" w:firstLine="17"/>
        <w:jc w:val="center"/>
        <w:spacing w:before="0" w:after="0" w:line="360" w:lineRule="auto"/>
        <w:rPr>
          <w:rStyle w:val="1119"/>
          <w:rFonts w:ascii="宋体" w:hAnsi="宋体"/>
        </w:rPr>
      </w:pPr>
      <w:r/>
      <w:bookmarkStart w:id="6"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苏州幼儿师范高等专科25年度宿舍家具改造项目</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6</w:t>
      </w:r>
      <w:r>
        <w:rPr>
          <w:rFonts w:hint="eastAsia" w:ascii="宋体" w:hAnsi="宋体"/>
          <w:b/>
          <w:sz w:val="21"/>
          <w:szCs w:val="21"/>
          <w:u w:val="single"/>
        </w:rPr>
        <w:t xml:space="preserve">月17</w:t>
      </w:r>
      <w:r>
        <w:rPr>
          <w:rFonts w:hint="eastAsia" w:ascii="宋体" w:hAnsi="宋体"/>
          <w:b/>
          <w:sz w:val="21"/>
          <w:szCs w:val="21"/>
          <w:u w:val="single"/>
        </w:rPr>
        <w:t xml:space="preserve">日9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07"/>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07"/>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JSZC-320500-JZCG-G2025-0200</w:t>
      </w:r>
      <w:r/>
    </w:p>
    <w:p>
      <w:pPr>
        <w:pStyle w:val="1007"/>
        <w:ind w:left="0" w:firstLine="420"/>
        <w:spacing w:line="360" w:lineRule="auto"/>
        <w:rPr>
          <w:rFonts w:ascii="宋体" w:hAnsi="宋体"/>
          <w:sz w:val="21"/>
          <w:szCs w:val="21"/>
        </w:rPr>
      </w:pPr>
      <w:r>
        <w:rPr>
          <w:rFonts w:hint="eastAsia" w:ascii="宋体" w:hAnsi="宋体"/>
          <w:sz w:val="21"/>
          <w:szCs w:val="21"/>
        </w:rPr>
        <w:t xml:space="preserve">2.项目名称：苏州幼儿师范高等专科25年度宿舍家具改造项目</w:t>
      </w:r>
      <w:r>
        <w:rPr>
          <w:rFonts w:ascii="宋体" w:hAnsi="宋体"/>
          <w:sz w:val="21"/>
          <w:szCs w:val="21"/>
        </w:rPr>
        <w:t xml:space="preserve"> </w:t>
      </w:r>
      <w:r/>
    </w:p>
    <w:p>
      <w:pPr>
        <w:pStyle w:val="1007"/>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07"/>
        <w:ind w:left="0" w:firstLine="420"/>
        <w:spacing w:line="360" w:lineRule="auto"/>
        <w:rPr>
          <w:rFonts w:ascii="宋体" w:hAnsi="宋体"/>
          <w:sz w:val="21"/>
          <w:szCs w:val="21"/>
        </w:rPr>
      </w:pPr>
      <w:r>
        <w:rPr>
          <w:rFonts w:hint="eastAsia" w:ascii="宋体" w:hAnsi="宋体"/>
          <w:sz w:val="21"/>
          <w:szCs w:val="21"/>
        </w:rPr>
        <w:t xml:space="preserve">4.预算金额：人民币壹佰贰拾万零陆仟元整（￥</w:t>
      </w:r>
      <w:r>
        <w:rPr>
          <w:rFonts w:ascii="宋体" w:hAnsi="宋体"/>
          <w:sz w:val="21"/>
          <w:szCs w:val="21"/>
        </w:rPr>
        <w:t xml:space="preserve">1206000</w:t>
      </w:r>
      <w:r>
        <w:rPr>
          <w:rFonts w:hint="eastAsia" w:ascii="宋体" w:hAnsi="宋体"/>
          <w:sz w:val="21"/>
          <w:szCs w:val="21"/>
        </w:rPr>
        <w:t xml:space="preserve">.</w:t>
      </w:r>
      <w:r>
        <w:rPr>
          <w:rFonts w:ascii="宋体" w:hAnsi="宋体"/>
          <w:sz w:val="21"/>
          <w:szCs w:val="21"/>
        </w:rPr>
        <w:t xml:space="preserve">00</w:t>
      </w:r>
      <w:r>
        <w:rPr>
          <w:rFonts w:hint="eastAsia" w:ascii="宋体" w:hAnsi="宋体"/>
          <w:sz w:val="21"/>
          <w:szCs w:val="21"/>
        </w:rPr>
        <w:t xml:space="preserve">）</w:t>
      </w:r>
      <w:r/>
    </w:p>
    <w:p>
      <w:pPr>
        <w:pStyle w:val="1007"/>
        <w:ind w:left="0" w:firstLine="420"/>
        <w:spacing w:line="360" w:lineRule="auto"/>
        <w:rPr>
          <w:rFonts w:ascii="宋体" w:hAnsi="宋体"/>
          <w:sz w:val="21"/>
          <w:szCs w:val="21"/>
        </w:rPr>
      </w:pPr>
      <w:r>
        <w:rPr>
          <w:rFonts w:hint="eastAsia" w:ascii="宋体" w:hAnsi="宋体"/>
          <w:sz w:val="21"/>
          <w:szCs w:val="21"/>
        </w:rPr>
        <w:t xml:space="preserve">5.最高限价：人民币壹佰贰拾万零陆仟元整（￥</w:t>
      </w:r>
      <w:r>
        <w:rPr>
          <w:rFonts w:ascii="宋体" w:hAnsi="宋体"/>
          <w:sz w:val="21"/>
          <w:szCs w:val="21"/>
        </w:rPr>
        <w:t xml:space="preserve">1206000</w:t>
      </w:r>
      <w:r>
        <w:rPr>
          <w:rFonts w:hint="eastAsia" w:ascii="宋体" w:hAnsi="宋体"/>
          <w:sz w:val="21"/>
          <w:szCs w:val="21"/>
        </w:rPr>
        <w:t xml:space="preserve">.</w:t>
      </w:r>
      <w:r>
        <w:rPr>
          <w:rFonts w:ascii="宋体" w:hAnsi="宋体"/>
          <w:sz w:val="21"/>
          <w:szCs w:val="21"/>
        </w:rPr>
        <w:t xml:space="preserve">00</w:t>
      </w:r>
      <w:r>
        <w:rPr>
          <w:rFonts w:hint="eastAsia" w:ascii="宋体" w:hAnsi="宋体"/>
          <w:sz w:val="21"/>
          <w:szCs w:val="21"/>
        </w:rPr>
        <w:t xml:space="preserve">）</w:t>
      </w:r>
      <w:r>
        <w:rPr>
          <w:rFonts w:ascii="宋体" w:hAnsi="宋体"/>
          <w:sz w:val="21"/>
          <w:szCs w:val="21"/>
        </w:rPr>
        <w:t xml:space="preserve"> </w:t>
      </w:r>
      <w:r/>
    </w:p>
    <w:p>
      <w:pPr>
        <w:pStyle w:val="1007"/>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合同签订生效后45日内完成交货、安装工作（具体根据采购方要求）。</w:t>
      </w:r>
      <w:r>
        <w:rPr>
          <w:rFonts w:ascii="宋体" w:hAnsi="宋体"/>
          <w:sz w:val="21"/>
          <w:szCs w:val="21"/>
        </w:rPr>
        <w:t xml:space="preserve"> </w:t>
      </w:r>
      <w:r>
        <w:rPr>
          <w:rFonts w:hint="eastAsia" w:ascii="宋体" w:hAnsi="宋体"/>
          <w:sz w:val="21"/>
          <w:szCs w:val="21"/>
        </w:rPr>
        <w:t xml:space="preserve">免费质保期：家具类提供5年免费质量保证期，空调移机及面板线路改造提供1年免费质保期。</w:t>
      </w:r>
      <w:r/>
    </w:p>
    <w:p>
      <w:pPr>
        <w:pStyle w:val="1007"/>
        <w:ind w:left="0" w:firstLine="420"/>
        <w:spacing w:line="360" w:lineRule="auto"/>
        <w:rPr>
          <w:rFonts w:ascii="宋体" w:hAnsi="宋体"/>
          <w:sz w:val="21"/>
          <w:szCs w:val="21"/>
        </w:rPr>
      </w:pPr>
      <w:r>
        <w:rPr>
          <w:rFonts w:hint="eastAsia" w:ascii="宋体" w:hAnsi="宋体"/>
          <w:sz w:val="21"/>
          <w:szCs w:val="21"/>
        </w:rPr>
        <w:t xml:space="preserve">7.采购需求：苏州幼儿师范高等专科25年度宿舍家具改造项目</w:t>
      </w:r>
      <w:r/>
    </w:p>
    <w:p>
      <w:pPr>
        <w:pStyle w:val="1007"/>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07"/>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07"/>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07"/>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07"/>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07"/>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07"/>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07"/>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07"/>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07"/>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07"/>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07"/>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07"/>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07"/>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07"/>
        <w:ind w:left="0" w:firstLine="420"/>
        <w:spacing w:line="360" w:lineRule="auto"/>
        <w:rPr>
          <w:rFonts w:ascii="宋体" w:hAnsi="宋体"/>
          <w:sz w:val="21"/>
          <w:szCs w:val="21"/>
        </w:rPr>
      </w:pPr>
      <w:r>
        <w:rPr>
          <w:rFonts w:hint="eastAsia" w:ascii="宋体" w:hAnsi="宋体"/>
          <w:sz w:val="21"/>
          <w:szCs w:val="21"/>
        </w:rPr>
        <w:t xml:space="preserve">3.方式：</w:t>
      </w:r>
      <w:r/>
    </w:p>
    <w:p>
      <w:pPr>
        <w:pStyle w:val="1007"/>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07"/>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100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07"/>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07"/>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0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07"/>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p>
    <w:p>
      <w:pPr>
        <w:pStyle w:val="100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0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07"/>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07"/>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07"/>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07"/>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17</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07"/>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17</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07"/>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07"/>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07"/>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07"/>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07"/>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07"/>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07"/>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1000"/>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48"/>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48"/>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48"/>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48"/>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07"/>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07"/>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07"/>
        <w:ind w:left="0" w:firstLine="420"/>
        <w:spacing w:line="360" w:lineRule="auto"/>
        <w:rPr>
          <w:rFonts w:ascii="宋体" w:hAnsi="宋体"/>
          <w:sz w:val="21"/>
          <w:szCs w:val="21"/>
        </w:rPr>
      </w:pPr>
      <w:r>
        <w:rPr>
          <w:rFonts w:hint="eastAsia" w:ascii="宋体" w:hAnsi="宋体"/>
          <w:sz w:val="21"/>
          <w:szCs w:val="21"/>
        </w:rPr>
        <w:t xml:space="preserve">名称：苏州幼儿师范高等专科学校  </w:t>
      </w:r>
      <w:r>
        <w:rPr>
          <w:rFonts w:ascii="宋体" w:hAnsi="宋体"/>
          <w:sz w:val="21"/>
          <w:szCs w:val="21"/>
        </w:rPr>
        <w:t xml:space="preserve">                                      </w:t>
      </w:r>
      <w:r/>
    </w:p>
    <w:p>
      <w:pPr>
        <w:pStyle w:val="1007"/>
        <w:ind w:left="0" w:firstLine="420"/>
        <w:spacing w:line="360" w:lineRule="auto"/>
        <w:rPr>
          <w:rFonts w:ascii="宋体" w:hAnsi="宋体"/>
          <w:sz w:val="21"/>
          <w:szCs w:val="21"/>
        </w:rPr>
      </w:pPr>
      <w:r>
        <w:rPr>
          <w:rFonts w:hint="eastAsia" w:ascii="宋体" w:hAnsi="宋体"/>
          <w:sz w:val="21"/>
          <w:szCs w:val="21"/>
        </w:rPr>
        <w:t xml:space="preserve">地址：苏州市相城区华元路2号 </w:t>
      </w:r>
      <w:r/>
    </w:p>
    <w:p>
      <w:pPr>
        <w:pStyle w:val="1007"/>
        <w:ind w:left="0" w:firstLine="420"/>
        <w:spacing w:line="360" w:lineRule="auto"/>
        <w:rPr>
          <w:rFonts w:ascii="宋体" w:hAnsi="宋体"/>
          <w:sz w:val="21"/>
          <w:szCs w:val="21"/>
        </w:rPr>
      </w:pPr>
      <w:r>
        <w:rPr>
          <w:rFonts w:hint="eastAsia" w:ascii="宋体" w:hAnsi="宋体"/>
          <w:sz w:val="21"/>
          <w:szCs w:val="21"/>
        </w:rPr>
        <w:t xml:space="preserve">联系人：肖蕾</w:t>
      </w:r>
      <w:r/>
    </w:p>
    <w:p>
      <w:pPr>
        <w:pStyle w:val="1007"/>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13862048087</w:t>
      </w:r>
      <w:r>
        <w:rPr>
          <w:rFonts w:hint="eastAsia" w:ascii="宋体" w:hAnsi="宋体"/>
          <w:sz w:val="21"/>
          <w:szCs w:val="21"/>
        </w:rPr>
        <w:t xml:space="preserve"> </w:t>
      </w:r>
      <w:r/>
    </w:p>
    <w:p>
      <w:pPr>
        <w:pStyle w:val="1007"/>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07"/>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07"/>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1007"/>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0512-69820877/69820883</w:t>
      </w:r>
      <w:r>
        <w:rPr>
          <w:rFonts w:hint="eastAsia" w:ascii="宋体" w:hAnsi="宋体"/>
          <w:sz w:val="21"/>
          <w:szCs w:val="21"/>
        </w:rPr>
        <w:t xml:space="preserve"> </w:t>
      </w:r>
      <w:r/>
    </w:p>
    <w:p>
      <w:pPr>
        <w:pStyle w:val="1007"/>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07"/>
        <w:ind w:left="0" w:firstLine="420"/>
        <w:spacing w:line="360" w:lineRule="auto"/>
        <w:rPr>
          <w:rFonts w:ascii="宋体" w:hAnsi="宋体"/>
          <w:sz w:val="21"/>
          <w:szCs w:val="21"/>
        </w:rPr>
      </w:pPr>
      <w:r>
        <w:rPr>
          <w:rFonts w:hint="eastAsia" w:ascii="宋体" w:hAnsi="宋体"/>
          <w:sz w:val="21"/>
          <w:szCs w:val="21"/>
        </w:rPr>
        <w:t xml:space="preserve">项目联系人：谢工、陆工 </w:t>
      </w:r>
      <w:r/>
    </w:p>
    <w:p>
      <w:pPr>
        <w:pStyle w:val="1007"/>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0512-69820877/69820883</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01"/>
      </w:pPr>
      <w:r/>
      <w:r/>
    </w:p>
    <w:p>
      <w:r/>
      <w:r/>
    </w:p>
    <w:p>
      <w:pPr>
        <w:pStyle w:val="1001"/>
      </w:pPr>
      <w:r/>
      <w:r/>
    </w:p>
    <w:p>
      <w:r/>
      <w:r/>
    </w:p>
    <w:p>
      <w:pPr>
        <w:pStyle w:val="1001"/>
      </w:pPr>
      <w:r/>
      <w:r/>
    </w:p>
    <w:p>
      <w:r/>
      <w:r/>
    </w:p>
    <w:p>
      <w:pPr>
        <w:pStyle w:val="990"/>
        <w:ind w:left="0" w:firstLine="0"/>
        <w:jc w:val="center"/>
        <w:rPr>
          <w:rFonts w:ascii="宋体" w:hAnsi="宋体"/>
          <w:b/>
          <w:sz w:val="44"/>
          <w:szCs w:val="22"/>
        </w:rPr>
      </w:pPr>
      <w:r/>
      <w:bookmarkStart w:id="7" w:name="_Toc105397777"/>
      <w:r/>
      <w:bookmarkStart w:id="8" w:name="_Toc6217"/>
      <w:r/>
      <w:bookmarkStart w:id="9"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0" w:name="投标人须知"/>
      <w:r/>
      <w:bookmarkEnd w:id="10"/>
      <w:r>
        <w:rPr>
          <w:rFonts w:ascii="宋体" w:hAnsi="宋体"/>
          <w:b/>
          <w:sz w:val="44"/>
          <w:szCs w:val="22"/>
        </w:rPr>
        <w:t xml:space="preserve">投标人须知</w:t>
      </w:r>
      <w:bookmarkEnd w:id="7"/>
      <w:r/>
      <w:bookmarkEnd w:id="8"/>
      <w:r/>
      <w:bookmarkEnd w:id="9"/>
      <w:r/>
      <w:r/>
    </w:p>
    <w:p>
      <w:pPr>
        <w:pStyle w:val="1007"/>
        <w:ind w:left="0" w:firstLine="422"/>
        <w:spacing w:line="360" w:lineRule="auto"/>
        <w:rPr>
          <w:rFonts w:ascii="宋体" w:hAnsi="宋体"/>
          <w:b/>
          <w:sz w:val="21"/>
          <w:szCs w:val="21"/>
        </w:rPr>
      </w:pPr>
      <w:r/>
      <w:bookmarkStart w:id="11" w:name="_Toc20132"/>
      <w:r/>
      <w:bookmarkStart w:id="12" w:name="_Toc13437"/>
      <w:r>
        <w:rPr>
          <w:rFonts w:hint="eastAsia" w:ascii="宋体" w:hAnsi="宋体"/>
          <w:b/>
          <w:sz w:val="21"/>
          <w:szCs w:val="21"/>
        </w:rPr>
        <w:t xml:space="preserve">一、说明和释义</w:t>
      </w:r>
      <w:bookmarkEnd w:id="11"/>
      <w:r/>
      <w:bookmarkEnd w:id="12"/>
      <w:r/>
      <w:r/>
    </w:p>
    <w:p>
      <w:pPr>
        <w:pStyle w:val="1007"/>
        <w:ind w:left="0" w:firstLine="422"/>
        <w:spacing w:line="360" w:lineRule="auto"/>
        <w:rPr>
          <w:rFonts w:ascii="宋体" w:hAnsi="宋体"/>
          <w:b/>
          <w:sz w:val="21"/>
          <w:szCs w:val="21"/>
        </w:rPr>
      </w:pPr>
      <w:r/>
      <w:bookmarkStart w:id="13" w:name="_Toc9408"/>
      <w:r>
        <w:rPr>
          <w:rFonts w:hint="eastAsia" w:ascii="宋体" w:hAnsi="宋体"/>
          <w:b/>
          <w:sz w:val="21"/>
          <w:szCs w:val="21"/>
        </w:rPr>
        <w:t xml:space="preserve">1.说明</w:t>
      </w:r>
      <w:bookmarkEnd w:id="13"/>
      <w:r/>
      <w:r/>
    </w:p>
    <w:p>
      <w:pPr>
        <w:pStyle w:val="1007"/>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07"/>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07"/>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07"/>
        <w:ind w:left="0" w:firstLine="422"/>
        <w:spacing w:line="360" w:lineRule="auto"/>
        <w:rPr>
          <w:rFonts w:ascii="宋体" w:hAnsi="宋体"/>
          <w:b/>
          <w:sz w:val="21"/>
          <w:szCs w:val="21"/>
        </w:rPr>
      </w:pPr>
      <w:r/>
      <w:bookmarkStart w:id="14" w:name="_Toc27555"/>
      <w:r>
        <w:rPr>
          <w:rFonts w:hint="eastAsia" w:ascii="宋体" w:hAnsi="宋体"/>
          <w:b/>
          <w:sz w:val="21"/>
          <w:szCs w:val="21"/>
        </w:rPr>
        <w:t xml:space="preserve">2.词语释义</w:t>
      </w:r>
      <w:bookmarkEnd w:id="14"/>
      <w:r/>
      <w:r/>
    </w:p>
    <w:p>
      <w:pPr>
        <w:pStyle w:val="1007"/>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07"/>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07"/>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0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0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0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0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0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0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0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0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5" w:name="_Toc13350"/>
      <w:r/>
      <w:bookmarkStart w:id="16" w:name="_Toc14976"/>
      <w:r/>
      <w:r/>
    </w:p>
    <w:p>
      <w:pPr>
        <w:pStyle w:val="1007"/>
        <w:ind w:left="0" w:firstLine="422"/>
        <w:spacing w:line="360" w:lineRule="auto"/>
        <w:rPr>
          <w:rFonts w:ascii="宋体" w:hAnsi="宋体"/>
          <w:sz w:val="21"/>
          <w:szCs w:val="21"/>
        </w:rPr>
      </w:pPr>
      <w:r>
        <w:rPr>
          <w:rFonts w:hint="eastAsia" w:ascii="宋体" w:hAnsi="宋体"/>
          <w:b/>
          <w:sz w:val="21"/>
          <w:szCs w:val="21"/>
        </w:rPr>
        <w:t xml:space="preserve">二、投标人</w:t>
      </w:r>
      <w:bookmarkEnd w:id="15"/>
      <w:r/>
      <w:bookmarkEnd w:id="16"/>
      <w:r/>
      <w:r/>
    </w:p>
    <w:p>
      <w:pPr>
        <w:pStyle w:val="1007"/>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46"/>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46"/>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46"/>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46"/>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46"/>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46"/>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46"/>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46"/>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46"/>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46"/>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46"/>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46"/>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46"/>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07"/>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07"/>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07"/>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07"/>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7" w:name="_Toc31958"/>
      <w:r/>
      <w:bookmarkStart w:id="18" w:name="_Toc5764"/>
      <w:r/>
      <w:r/>
    </w:p>
    <w:p>
      <w:pPr>
        <w:pStyle w:val="1007"/>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07"/>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7"/>
      <w:r/>
      <w:bookmarkEnd w:id="18"/>
      <w:r/>
      <w:r/>
    </w:p>
    <w:p>
      <w:pPr>
        <w:pStyle w:val="1007"/>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07"/>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07"/>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07"/>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07"/>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07"/>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07"/>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07"/>
        <w:ind w:left="0" w:firstLine="420"/>
        <w:spacing w:line="360" w:lineRule="auto"/>
        <w:rPr>
          <w:rFonts w:ascii="宋体" w:hAnsi="宋体"/>
          <w:sz w:val="21"/>
          <w:szCs w:val="21"/>
        </w:rPr>
      </w:pPr>
      <w:r/>
      <w:bookmarkStart w:id="19" w:name="_Toc16745"/>
      <w:r/>
      <w:bookmarkStart w:id="20"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07"/>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07"/>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07"/>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07"/>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07"/>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07"/>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07"/>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07"/>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07"/>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0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07"/>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07"/>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07"/>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07"/>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p>
    <w:p>
      <w:pPr>
        <w:pStyle w:val="1007"/>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1007"/>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9"/>
      <w:r/>
      <w:bookmarkEnd w:id="20"/>
      <w:r/>
      <w:r/>
    </w:p>
    <w:p>
      <w:pPr>
        <w:pStyle w:val="100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0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.1投标人应仔细阅读招标文件的所有内容，应当按照招标文件的要求编制投标文件，并保证所提供全部资料的真实性，以使其投标对招标文件作出实质性投标，否则，其投标可能被拒绝。</w:t>
      </w:r>
      <w:r/>
    </w:p>
    <w:p>
      <w:pPr>
        <w:pStyle w:val="100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0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0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0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07"/>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0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0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0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0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4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4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4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0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0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.1产品工艺比较</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.2提供学生宿舍方案房间布置图及效果图 </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.3本项目的交货工期保障计划方案比较</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.4本项目产品安装、调试检查方案比较 </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5</w:t>
      </w:r>
      <w:r>
        <w:rPr>
          <w:rFonts w:hint="eastAsia" w:ascii="宋体" w:hAnsi="宋体" w:cs="Times New Roman"/>
          <w:sz w:val="21"/>
          <w:szCs w:val="21"/>
          <w:lang w:val="zh-CN"/>
        </w:rPr>
        <w:t xml:space="preserve">售后服务方案比较</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6</w:t>
      </w:r>
      <w:r>
        <w:rPr>
          <w:rFonts w:hint="eastAsia" w:ascii="宋体" w:hAnsi="宋体" w:cs="Times New Roman"/>
          <w:sz w:val="21"/>
          <w:szCs w:val="21"/>
          <w:lang w:val="zh-CN"/>
        </w:rPr>
        <w:t xml:space="preserve">原材料检测报告 </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7</w:t>
      </w:r>
      <w:r>
        <w:rPr>
          <w:rFonts w:hint="eastAsia" w:ascii="宋体" w:hAnsi="宋体" w:cs="Times New Roman"/>
          <w:sz w:val="21"/>
          <w:szCs w:val="21"/>
          <w:lang w:val="zh-CN"/>
        </w:rPr>
        <w:t xml:space="preserve">体系认证证书 </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8</w:t>
      </w:r>
      <w:r>
        <w:rPr>
          <w:rFonts w:hint="eastAsia" w:ascii="宋体" w:hAnsi="宋体" w:cs="Times New Roman"/>
          <w:sz w:val="21"/>
          <w:szCs w:val="21"/>
          <w:lang w:val="zh-CN"/>
        </w:rPr>
        <w:t xml:space="preserve">售后服务认证证书 </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9</w:t>
      </w:r>
      <w:r>
        <w:rPr>
          <w:rFonts w:hint="eastAsia" w:ascii="宋体" w:hAnsi="宋体" w:cs="Times New Roman"/>
          <w:sz w:val="21"/>
          <w:szCs w:val="21"/>
          <w:lang w:val="zh-CN"/>
        </w:rPr>
        <w:t xml:space="preserve">绿色采购</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10</w:t>
      </w:r>
      <w:r>
        <w:rPr>
          <w:rFonts w:hint="eastAsia" w:ascii="宋体" w:hAnsi="宋体" w:cs="Times New Roman"/>
          <w:sz w:val="21"/>
          <w:szCs w:val="21"/>
          <w:lang w:val="zh-CN"/>
        </w:rPr>
        <w:t xml:space="preserve">投标单位综合实力 </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11</w:t>
      </w:r>
      <w:r>
        <w:rPr>
          <w:rFonts w:hint="eastAsia" w:ascii="宋体" w:hAnsi="宋体" w:cs="Times New Roman"/>
          <w:sz w:val="21"/>
          <w:szCs w:val="21"/>
          <w:lang w:val="zh-CN"/>
        </w:rPr>
        <w:t xml:space="preserve">类似项目业绩 </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其他可以证明投标人资质、服务质量的证书、文件等相关资料。</w:t>
      </w:r>
      <w:r/>
    </w:p>
    <w:p>
      <w:pPr>
        <w:pStyle w:val="1223"/>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3"/>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3"/>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4.1.4-14.1.7</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3"/>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3"/>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23"/>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3"/>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223"/>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223"/>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21" w:name="_Toc31150"/>
      <w:r/>
      <w:bookmarkStart w:id="22" w:name="_Toc25608"/>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1"/>
      <w:r/>
      <w:bookmarkEnd w:id="22"/>
      <w:r/>
      <w:r/>
    </w:p>
    <w:p>
      <w:pPr>
        <w:pStyle w:val="1223"/>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223"/>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223"/>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.1投标人应当在在投标截止时间前制作并上传电子投标文件。</w:t>
      </w:r>
      <w:r/>
    </w:p>
    <w:p>
      <w:pPr>
        <w:pStyle w:val="1007"/>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223"/>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3"/>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223"/>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23" w:name="_Toc22837"/>
      <w:r/>
      <w:bookmarkStart w:id="24" w:name="_Toc29371"/>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223"/>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23"/>
      <w:r/>
      <w:bookmarkEnd w:id="24"/>
      <w:r/>
      <w:r/>
    </w:p>
    <w:p>
      <w:pPr>
        <w:pStyle w:val="1223"/>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223"/>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3"/>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3.4</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3"/>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2</w:t>
      </w:r>
      <w:r>
        <w:rPr>
          <w:rFonts w:ascii="宋体" w:hAnsi="宋体" w:cs="宋体"/>
          <w:b/>
          <w:color w:val="ff0000"/>
          <w:sz w:val="21"/>
          <w:szCs w:val="21"/>
        </w:rPr>
        <w:t xml:space="preserve">6</w:t>
      </w:r>
      <w:r>
        <w:rPr>
          <w:rFonts w:hint="eastAsia" w:ascii="宋体" w:hAnsi="宋体" w:cs="宋体"/>
          <w:b/>
          <w:color w:val="ff0000"/>
          <w:sz w:val="21"/>
          <w:szCs w:val="21"/>
        </w:rPr>
        <w:t xml:space="preserve">.4评标委员会认为投标人的报价明显低于其他通过符合性审查投标人的报价</w:t>
      </w:r>
      <w:r>
        <w:rPr>
          <w:rFonts w:hint="eastAsia" w:ascii="宋体" w:hAnsi="宋体" w:cs="宋体"/>
          <w:b/>
          <w:color w:val="ff0000"/>
          <w:sz w:val="21"/>
          <w:szCs w:val="21"/>
          <w:lang w:val="en-US"/>
        </w:rPr>
        <w:t xml:space="preserve">或低于预算价的50%</w:t>
      </w:r>
      <w:r>
        <w:rPr>
          <w:rFonts w:hint="eastAsia" w:ascii="宋体" w:hAnsi="宋体" w:cs="宋体"/>
          <w:b/>
          <w:color w:val="ff0000"/>
          <w:sz w:val="21"/>
          <w:szCs w:val="21"/>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23"/>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lang w:val="en-US"/>
        </w:rPr>
        <w:t xml:space="preserve">26.</w:t>
      </w:r>
      <w:r>
        <w:rPr>
          <w:rFonts w:ascii="宋体" w:hAnsi="宋体" w:cs="宋体"/>
          <w:b/>
          <w:color w:val="ff0000"/>
          <w:sz w:val="21"/>
          <w:szCs w:val="21"/>
          <w:lang w:val="en-US"/>
        </w:rPr>
        <w:t xml:space="preserve">5</w:t>
      </w:r>
      <w:r>
        <w:rPr>
          <w:rFonts w:hint="eastAsia" w:ascii="宋体" w:hAnsi="宋体" w:cs="宋体"/>
          <w:b/>
          <w:color w:val="ff0000"/>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3"/>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223"/>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（六）在综合评审打分中，各评委的综合评分汇总后，投标人除价格部分以外的其余评审因素平均分值低于60%的；</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.1.4因重大变故，采购任务取消的；</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3"/>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25" w:name="_Toc19501"/>
      <w:r/>
      <w:bookmarkStart w:id="26" w:name="_Toc18442"/>
      <w:r/>
      <w:r/>
    </w:p>
    <w:p>
      <w:pPr>
        <w:pStyle w:val="1223"/>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5"/>
      <w:r/>
      <w:bookmarkEnd w:id="26"/>
      <w:r/>
      <w:r/>
    </w:p>
    <w:p>
      <w:pPr>
        <w:pStyle w:val="1223"/>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3"/>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27" w:name="_Toc21029"/>
      <w:r/>
      <w:bookmarkStart w:id="28" w:name="_Toc8186"/>
      <w:r/>
      <w:r/>
    </w:p>
    <w:p>
      <w:pPr>
        <w:pStyle w:val="1223"/>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27"/>
      <w:r/>
      <w:bookmarkEnd w:id="28"/>
      <w:r/>
      <w:r/>
    </w:p>
    <w:p>
      <w:pPr>
        <w:pStyle w:val="1223"/>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3"/>
        <w:ind w:left="0" w:firstLine="0"/>
        <w:spacing w:line="360" w:lineRule="auto"/>
        <w:rPr>
          <w:rFonts w:ascii="宋体" w:hAnsi="宋体" w:cs="宋体"/>
          <w:sz w:val="21"/>
          <w:szCs w:val="21"/>
        </w:rPr>
      </w:pPr>
      <w:r>
        <w:rPr>
          <w:rFonts w:ascii="宋体" w:hAnsi="宋体" w:cs="宋体"/>
          <w:sz w:val="21"/>
          <w:szCs w:val="21"/>
        </w:rPr>
      </w:r>
      <w:r/>
    </w:p>
    <w:p>
      <w:pPr>
        <w:pStyle w:val="1223"/>
        <w:ind w:left="0" w:firstLine="0"/>
        <w:spacing w:line="360" w:lineRule="auto"/>
        <w:rPr>
          <w:rFonts w:ascii="宋体" w:hAnsi="宋体" w:cs="宋体"/>
          <w:sz w:val="21"/>
          <w:szCs w:val="21"/>
        </w:rPr>
      </w:pPr>
      <w:r>
        <w:rPr>
          <w:rFonts w:ascii="宋体" w:hAnsi="宋体" w:cs="宋体"/>
          <w:sz w:val="21"/>
          <w:szCs w:val="21"/>
        </w:rPr>
      </w:r>
      <w:r/>
    </w:p>
    <w:p>
      <w:pPr>
        <w:pStyle w:val="990"/>
        <w:ind w:left="0" w:firstLine="0"/>
        <w:jc w:val="center"/>
        <w:rPr>
          <w:rFonts w:ascii="宋体" w:hAnsi="宋体"/>
          <w:sz w:val="21"/>
          <w:szCs w:val="21"/>
          <w:lang w:val="zh-CN"/>
        </w:rPr>
      </w:pPr>
      <w:r/>
      <w:bookmarkStart w:id="29" w:name="_Toc24711"/>
      <w:r/>
      <w:bookmarkStart w:id="30" w:name="_Toc7264"/>
      <w:r/>
      <w:bookmarkStart w:id="31" w:name="_Toc105397778"/>
      <w:r>
        <w:rPr>
          <w:rFonts w:hint="eastAsia" w:ascii="宋体" w:hAnsi="宋体"/>
          <w:b/>
          <w:sz w:val="44"/>
          <w:szCs w:val="22"/>
        </w:rPr>
        <w:br w:type="page" w:clear="all"/>
      </w:r>
      <w:r>
        <w:rPr>
          <w:rFonts w:hint="eastAsia" w:ascii="宋体" w:hAnsi="宋体"/>
          <w:b/>
          <w:sz w:val="44"/>
          <w:szCs w:val="22"/>
        </w:rPr>
        <w:t xml:space="preserve">第三章  </w:t>
      </w:r>
      <w:bookmarkStart w:id="32" w:name="投标文件格式"/>
      <w:r/>
      <w:bookmarkEnd w:id="32"/>
      <w:r>
        <w:rPr>
          <w:rFonts w:hint="eastAsia" w:ascii="宋体" w:hAnsi="宋体"/>
          <w:b/>
          <w:sz w:val="44"/>
          <w:szCs w:val="22"/>
        </w:rPr>
        <w:t xml:space="preserve">投标文件格式</w:t>
      </w:r>
      <w:bookmarkEnd w:id="29"/>
      <w:r/>
      <w:bookmarkEnd w:id="30"/>
      <w:r/>
      <w:bookmarkEnd w:id="31"/>
      <w:r/>
      <w:r/>
    </w:p>
    <w:p>
      <w:pPr>
        <w:ind w:left="0"/>
        <w:spacing w:line="440" w:lineRule="exact"/>
        <w:rPr>
          <w:rFonts w:ascii="宋体" w:hAnsi="宋体"/>
          <w:b/>
          <w:sz w:val="21"/>
          <w:szCs w:val="21"/>
        </w:rPr>
      </w:pPr>
      <w:r>
        <w:rPr>
          <w:rFonts w:ascii="宋体" w:hAnsi="宋体"/>
          <w:b/>
          <w:sz w:val="21"/>
          <w:szCs w:val="21"/>
        </w:rPr>
        <w:t xml:space="preserve">说明：</w:t>
      </w:r>
      <w:r/>
    </w:p>
    <w:p>
      <w:pPr>
        <w:pStyle w:val="1223"/>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33" w:name="_Toc17036"/>
      <w:r/>
      <w:bookmarkStart w:id="34" w:name="_Toc105397779"/>
      <w:r/>
      <w:bookmarkStart w:id="35" w:name="_Toc3821"/>
      <w:r/>
      <w:bookmarkStart w:id="36" w:name="_Toc71810480"/>
      <w:r>
        <w:rPr>
          <w:rFonts w:hint="eastAsia" w:ascii="宋体" w:hAnsi="宋体"/>
          <w:b/>
          <w:sz w:val="21"/>
          <w:szCs w:val="21"/>
        </w:rPr>
        <w:t xml:space="preserve">附件1.投标函</w:t>
      </w:r>
      <w:bookmarkEnd w:id="33"/>
      <w:r/>
      <w:bookmarkEnd w:id="34"/>
      <w:r/>
      <w:bookmarkEnd w:id="35"/>
      <w:r/>
      <w:bookmarkEnd w:id="36"/>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37" w:name="_Toc71810481"/>
      <w:r/>
      <w:bookmarkStart w:id="38"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37"/>
      <w:r/>
      <w:bookmarkEnd w:id="3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39" w:name="TBR"/>
      <w:r/>
      <w:bookmarkEnd w:id="3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40" w:name="XMBH"/>
      <w:r/>
      <w:bookmarkEnd w:id="4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41" w:name="FBH"/>
      <w:r/>
      <w:bookmarkEnd w:id="41"/>
      <w:r/>
      <w:r/>
    </w:p>
    <w:tbl>
      <w:tblPr>
        <w:tblStyle w:val="100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42" w:name="XMMC"/>
            <w:r/>
            <w:bookmarkEnd w:id="4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3" w:name="JEXX"/>
            <w:r/>
            <w:bookmarkEnd w:id="4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44" w:name="JEDX"/>
            <w:r/>
            <w:bookmarkEnd w:id="4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45" w:name="NF"/>
      <w:r/>
      <w:bookmarkEnd w:id="45"/>
      <w:r>
        <w:rPr>
          <w:rFonts w:hint="eastAsia" w:ascii="宋体" w:hAnsi="宋体"/>
          <w:sz w:val="21"/>
          <w:szCs w:val="21"/>
        </w:rPr>
        <w:t xml:space="preserve"> 年 </w:t>
      </w:r>
      <w:bookmarkStart w:id="46" w:name="YF"/>
      <w:r/>
      <w:bookmarkEnd w:id="4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47" w:name="RI"/>
      <w:r/>
      <w:bookmarkEnd w:id="4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15"/>
        <w:rPr>
          <w:rFonts w:ascii="宋体" w:hAnsi="宋体"/>
        </w:rPr>
      </w:pPr>
      <w:r>
        <w:rPr>
          <w:rFonts w:ascii="宋体" w:hAnsi="宋体"/>
        </w:rPr>
      </w:r>
      <w:r/>
    </w:p>
    <w:p>
      <w:pPr>
        <w:ind w:left="0"/>
        <w:spacing w:line="440" w:lineRule="exact"/>
        <w:rPr>
          <w:rFonts w:ascii="宋体" w:hAnsi="宋体"/>
          <w:b/>
          <w:sz w:val="21"/>
          <w:szCs w:val="21"/>
        </w:rPr>
      </w:pPr>
      <w:r/>
      <w:bookmarkStart w:id="48" w:name="_Toc7945"/>
      <w:r/>
      <w:bookmarkStart w:id="49" w:name="_Toc241"/>
      <w:r/>
      <w:bookmarkStart w:id="5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5"/>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51" w:name="_Toc105397781"/>
      <w:r>
        <w:rPr>
          <w:rFonts w:ascii="宋体" w:hAnsi="宋体"/>
          <w:b/>
          <w:sz w:val="21"/>
          <w:szCs w:val="21"/>
        </w:rPr>
        <w:t xml:space="preserve">附件3</w:t>
      </w:r>
      <w:bookmarkEnd w:id="48"/>
      <w:r/>
      <w:bookmarkEnd w:id="49"/>
      <w:r>
        <w:rPr>
          <w:rFonts w:hint="eastAsia" w:ascii="宋体" w:hAnsi="宋体"/>
          <w:b/>
          <w:sz w:val="21"/>
          <w:szCs w:val="21"/>
        </w:rPr>
        <w:t xml:space="preserve">.公开分项报价</w:t>
      </w:r>
      <w:bookmarkEnd w:id="50"/>
      <w:r/>
      <w:bookmarkEnd w:id="5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1015"/>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Style w:val="1000"/>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1001"/>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1001"/>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84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pStyle w:val="1048"/>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52" w:name="_Toc105397782"/>
      <w:r/>
      <w:bookmarkStart w:id="53"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52"/>
      <w:r/>
      <w:bookmarkEnd w:id="5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54" w:name="_Toc19621"/>
      <w:r/>
      <w:bookmarkStart w:id="55" w:name="_Toc105397783"/>
      <w:r/>
      <w:bookmarkStart w:id="56" w:name="_Toc71810484"/>
      <w:r/>
      <w:bookmarkStart w:id="57"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54"/>
      <w:r/>
      <w:bookmarkEnd w:id="55"/>
      <w:r/>
      <w:bookmarkEnd w:id="56"/>
      <w:r/>
      <w:bookmarkEnd w:id="5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苏州幼儿师范高等专科学校</w:t>
      </w:r>
      <w:r>
        <w:rPr>
          <w:rFonts w:hint="eastAsia" w:ascii="宋体" w:hAnsi="宋体"/>
          <w:sz w:val="21"/>
          <w:szCs w:val="21"/>
        </w:rPr>
        <w:t xml:space="preserve">的 </w:t>
      </w:r>
      <w:r>
        <w:rPr>
          <w:rFonts w:hint="eastAsia" w:ascii="宋体" w:hAnsi="宋体"/>
          <w:sz w:val="21"/>
          <w:szCs w:val="21"/>
          <w:u w:val="single"/>
        </w:rPr>
        <w:t xml:space="preserve">苏州幼儿师范高等专科25年度宿舍家具改造项目</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工业行业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en-US" w:eastAsia="zh-CN"/>
        </w:rPr>
        <w:t xml:space="preserve">工业</w:t>
      </w:r>
      <w:bookmarkStart w:id="94" w:name="_GoBack"/>
      <w:r/>
      <w:bookmarkEnd w:id="94"/>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15"/>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5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5"/>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5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58"/>
      <w:r/>
      <w:bookmarkEnd w:id="5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0" w:name="_Toc32206"/>
      <w:r/>
      <w:bookmarkStart w:id="61" w:name="_Toc3869"/>
      <w:r/>
      <w:bookmarkStart w:id="62"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60"/>
      <w:r/>
      <w:bookmarkEnd w:id="61"/>
      <w:r/>
      <w:bookmarkEnd w:id="6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48"/>
        <w:ind w:left="0" w:firstLine="0"/>
        <w:rPr>
          <w:rFonts w:ascii="宋体" w:hAnsi="宋体"/>
          <w:b/>
          <w:lang w:val="zh-CN"/>
        </w:rPr>
      </w:pPr>
      <w:r>
        <w:rPr>
          <w:rFonts w:ascii="宋体" w:hAnsi="宋体"/>
          <w:b/>
          <w:lang w:val="zh-CN"/>
        </w:rPr>
      </w:r>
      <w:r/>
    </w:p>
    <w:p>
      <w:pPr>
        <w:pStyle w:val="1048"/>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48"/>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4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4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4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4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48"/>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8"/>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48"/>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63" w:name="_Toc105397785"/>
      <w:r/>
      <w:bookmarkStart w:id="64" w:name="_Toc71810487"/>
      <w:r>
        <w:rPr>
          <w:rFonts w:ascii="宋体" w:hAnsi="宋体"/>
          <w:b/>
          <w:sz w:val="21"/>
          <w:szCs w:val="21"/>
        </w:rPr>
        <w:t xml:space="preserve">附件7</w:t>
      </w:r>
      <w:r>
        <w:rPr>
          <w:rFonts w:hint="eastAsia" w:ascii="宋体" w:hAnsi="宋体"/>
          <w:b/>
          <w:sz w:val="21"/>
          <w:szCs w:val="21"/>
        </w:rPr>
        <w:t xml:space="preserve">.</w:t>
      </w:r>
      <w:bookmarkEnd w:id="63"/>
      <w:r/>
      <w:bookmarkEnd w:id="64"/>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65" w:name="_Toc31973"/>
      <w:r/>
      <w:bookmarkStart w:id="66" w:name="_Toc27138"/>
      <w:r>
        <w:rPr>
          <w:rFonts w:hint="eastAsia" w:ascii="宋体" w:hAnsi="宋体"/>
          <w:b/>
          <w:sz w:val="21"/>
          <w:szCs w:val="21"/>
        </w:rPr>
        <w:t xml:space="preserve">投标货物和服务数量、品牌规格、性能、交货期说明表</w:t>
      </w:r>
      <w:r/>
    </w:p>
    <w:tbl>
      <w:tblPr>
        <w:tblStyle w:val="1000"/>
        <w:tblW w:w="10273" w:type="dxa"/>
        <w:jc w:val="center"/>
        <w:tblLayout w:type="fixed"/>
        <w:tblCellMar>
          <w:left w:w="0" w:type="dxa"/>
          <w:top w:w="0" w:type="dxa"/>
          <w:right w:w="0" w:type="dxa"/>
          <w:bottom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1015"/>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15"/>
        <w:rPr>
          <w:rFonts w:ascii="宋体" w:hAnsi="宋体"/>
        </w:rPr>
      </w:pPr>
      <w:r>
        <w:rPr>
          <w:rFonts w:ascii="宋体" w:hAnsi="宋体"/>
        </w:rPr>
      </w:r>
      <w:r/>
    </w:p>
    <w:p>
      <w:pPr>
        <w:pStyle w:val="100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15"/>
        <w:rPr>
          <w:rFonts w:ascii="宋体" w:hAnsi="宋体"/>
        </w:rPr>
      </w:pPr>
      <w:r>
        <w:rPr>
          <w:rFonts w:ascii="宋体" w:hAnsi="宋体"/>
        </w:rPr>
      </w:r>
      <w:r/>
    </w:p>
    <w:p>
      <w:r/>
      <w:r/>
    </w:p>
    <w:p>
      <w:pPr>
        <w:pStyle w:val="1001"/>
      </w:pPr>
      <w:r/>
      <w:r/>
    </w:p>
    <w:p>
      <w:r/>
      <w:r/>
    </w:p>
    <w:p>
      <w:pPr>
        <w:pStyle w:val="1015"/>
        <w:ind w:firstLine="0"/>
        <w:rPr>
          <w:rFonts w:ascii="宋体" w:hAnsi="宋体"/>
        </w:rPr>
      </w:pPr>
      <w:r>
        <w:rPr>
          <w:rFonts w:ascii="宋体" w:hAnsi="宋体"/>
        </w:rPr>
      </w:r>
      <w:r/>
    </w:p>
    <w:p>
      <w:pPr>
        <w:pStyle w:val="100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67" w:name="_Toc105397786"/>
      <w:r>
        <w:rPr>
          <w:rFonts w:ascii="宋体" w:hAnsi="宋体"/>
          <w:b/>
          <w:sz w:val="21"/>
          <w:szCs w:val="21"/>
        </w:rPr>
        <w:t xml:space="preserve">附件8</w:t>
      </w:r>
      <w:r>
        <w:rPr>
          <w:rFonts w:hint="eastAsia" w:ascii="宋体" w:hAnsi="宋体"/>
          <w:b/>
          <w:sz w:val="21"/>
          <w:szCs w:val="21"/>
        </w:rPr>
        <w:t xml:space="preserve">.</w:t>
      </w:r>
      <w:bookmarkEnd w:id="67"/>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Style w:val="10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Style w:val="10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68" w:name="_Toc71810489"/>
      <w:r/>
      <w:bookmarkStart w:id="69"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68"/>
      <w:r/>
      <w:bookmarkEnd w:id="6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100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5"/>
        <w:rPr>
          <w:rFonts w:ascii="宋体" w:hAnsi="宋体"/>
        </w:rPr>
      </w:pPr>
      <w:r>
        <w:rPr>
          <w:rFonts w:ascii="宋体" w:hAnsi="宋体"/>
        </w:rPr>
      </w:r>
      <w:r/>
    </w:p>
    <w:p>
      <w:r/>
      <w:r/>
    </w:p>
    <w:p>
      <w:pPr>
        <w:pStyle w:val="1001"/>
      </w:pPr>
      <w:r/>
      <w:r/>
    </w:p>
    <w:p>
      <w:r/>
      <w:r/>
    </w:p>
    <w:p>
      <w:pPr>
        <w:pStyle w:val="1001"/>
      </w:pPr>
      <w:r/>
      <w:r/>
    </w:p>
    <w:p>
      <w:r/>
      <w:r/>
    </w:p>
    <w:p>
      <w:pPr>
        <w:pStyle w:val="1001"/>
      </w:pPr>
      <w:r/>
      <w:r/>
    </w:p>
    <w:p>
      <w:pPr>
        <w:pStyle w:val="1001"/>
      </w:pPr>
      <w:r/>
      <w:r/>
    </w:p>
    <w:p>
      <w:pPr>
        <w:pStyle w:val="100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bookmarkEnd w:id="65"/>
      <w:r/>
      <w:bookmarkEnd w:id="66"/>
      <w:r/>
      <w:r/>
    </w:p>
    <w:p>
      <w:pPr>
        <w:rPr>
          <w:rFonts w:ascii="宋体" w:hAnsi="宋体"/>
        </w:rPr>
      </w:pPr>
      <w:r/>
      <w:bookmarkStart w:id="70" w:name="_Toc71810490"/>
      <w:r>
        <w:rPr>
          <w:rFonts w:ascii="宋体" w:hAnsi="宋体"/>
        </w:rPr>
        <w:t xml:space="preserve"> </w:t>
      </w:r>
      <w:r/>
    </w:p>
    <w:p>
      <w:pPr>
        <w:pStyle w:val="100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1"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70"/>
      <w:r/>
      <w:bookmarkEnd w:id="7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1001"/>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100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pStyle w:val="1223"/>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备注：根据招标文件第二章“投标人须知”第26.4条要求，当评标委员会认为投标人报价明显低于其他通过符合性审查投标人的报价或者低于项目预算金额的5</w:t>
      </w:r>
      <w:r>
        <w:rPr>
          <w:rFonts w:ascii="宋体" w:hAnsi="宋体" w:cs="宋体"/>
          <w:b/>
          <w:color w:val="000000" w:themeColor="text1"/>
          <w:sz w:val="21"/>
          <w:szCs w:val="21"/>
          <w14:textFill>
            <w14:solidFill>
              <w14:schemeClr w14:val="tx1"/>
            </w14:solidFill>
          </w14:textFill>
        </w:rPr>
        <w:t xml:space="preserve">0</w:t>
      </w:r>
      <w:r>
        <w:rPr>
          <w:rFonts w:hint="eastAsia" w:ascii="宋体" w:hAnsi="宋体" w:cs="宋体"/>
          <w:b/>
          <w:color w:val="000000" w:themeColor="text1"/>
          <w:sz w:val="21"/>
          <w:szCs w:val="21"/>
          <w14:textFill>
            <w14:solidFill>
              <w14:schemeClr w14:val="tx1"/>
            </w14:solidFill>
          </w14:textFill>
        </w:rPr>
        <w:t xml:space="preserve">%，有可能影响产品质量或者不能诚信履约的，应当要求投标人出具书面说明及证明材料，例如库存清单、进货合同及发票、仓库照片、往期类似项目合同报价清单。投标人不能证明其报价合理性的，评标委员会应当将其作为无效投标处理。</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pStyle w:val="1001"/>
        <w:rPr>
          <w:lang w:val="zh-CN"/>
        </w:rPr>
      </w:pPr>
      <w:r>
        <w:rPr>
          <w:lang w:val="zh-CN"/>
        </w:rPr>
      </w:r>
      <w:r/>
    </w:p>
    <w:p>
      <w:pPr>
        <w:pStyle w:val="1001"/>
        <w:rPr>
          <w:lang w:val="zh-CN"/>
        </w:rPr>
      </w:pPr>
      <w:r>
        <w:rPr>
          <w:lang w:val="zh-CN"/>
        </w:rPr>
      </w:r>
      <w:r/>
    </w:p>
    <w:p>
      <w:pPr>
        <w:rPr>
          <w:lang w:val="zh-CN"/>
        </w:rPr>
      </w:pPr>
      <w:r>
        <w:rPr>
          <w:lang w:val="zh-CN"/>
        </w:rPr>
      </w:r>
      <w:r/>
    </w:p>
    <w:p>
      <w:pPr>
        <w:pStyle w:val="1001"/>
        <w:rPr>
          <w:lang w:val="zh-CN"/>
        </w:rPr>
      </w:pPr>
      <w:r>
        <w:rPr>
          <w:lang w:val="zh-CN"/>
        </w:rPr>
      </w:r>
      <w:r/>
    </w:p>
    <w:p>
      <w:pPr>
        <w:pStyle w:val="990"/>
        <w:ind w:left="0" w:firstLine="0"/>
        <w:jc w:val="center"/>
        <w:rPr>
          <w:rFonts w:ascii="宋体" w:hAnsi="宋体"/>
          <w:b/>
          <w:sz w:val="44"/>
          <w:szCs w:val="22"/>
        </w:rPr>
      </w:pPr>
      <w:r/>
      <w:bookmarkStart w:id="72" w:name="_Toc23660"/>
      <w:r/>
      <w:bookmarkStart w:id="73" w:name="_Toc105397793"/>
      <w:r/>
      <w:bookmarkStart w:id="74" w:name="_Toc4098"/>
      <w:r>
        <w:rPr>
          <w:rFonts w:hint="eastAsia" w:ascii="宋体" w:hAnsi="宋体"/>
          <w:b/>
          <w:sz w:val="44"/>
          <w:szCs w:val="22"/>
        </w:rPr>
        <w:t xml:space="preserve">第四章  </w:t>
      </w:r>
      <w:bookmarkStart w:id="75" w:name="招标书"/>
      <w:r/>
      <w:bookmarkEnd w:id="75"/>
      <w:r>
        <w:rPr>
          <w:rFonts w:hint="eastAsia" w:ascii="宋体" w:hAnsi="宋体"/>
          <w:b/>
          <w:sz w:val="44"/>
          <w:szCs w:val="22"/>
        </w:rPr>
        <w:t xml:space="preserve">招标书</w:t>
      </w:r>
      <w:bookmarkEnd w:id="72"/>
      <w:r/>
      <w:bookmarkEnd w:id="73"/>
      <w:r/>
      <w:bookmarkEnd w:id="74"/>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苏州幼儿师范高等专科学校</w:t>
      </w:r>
      <w:r>
        <w:rPr>
          <w:rFonts w:ascii="宋体" w:hAnsi="宋体"/>
          <w:sz w:val="21"/>
        </w:rPr>
        <w:t xml:space="preserve">的委托，就</w:t>
      </w:r>
      <w:r>
        <w:rPr>
          <w:rFonts w:hint="eastAsia" w:ascii="宋体" w:hAnsi="宋体"/>
          <w:sz w:val="21"/>
          <w:u w:val="single"/>
        </w:rPr>
        <w:t xml:space="preserve">苏州幼儿师范高等专科25年度宿舍家具改造项目项</w:t>
      </w:r>
      <w:r>
        <w:rPr>
          <w:rFonts w:hint="eastAsia" w:ascii="宋体" w:hAnsi="宋体"/>
          <w:sz w:val="21"/>
        </w:rPr>
        <w:t xml:space="preserve">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JSZC-320500-JZCG-G2025-0200</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二、项目名称：苏州幼儿师范高等专科25年度宿舍家具改造项目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三、预算金额：人民币壹佰贰拾万零陆仟元整（￥1206000.00）</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四、最高限价：人民币壹佰贰拾万零陆仟元整（￥1206000.00）</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五、合同履行期限：合同签订生效后45日内完成交货、安装工作（具体根据采购方要求）。免费质保期：家具类提供5年免费质量保证期，空调移机及面板线路改造提供1年免费质保期。</w:t>
      </w:r>
      <w:r/>
    </w:p>
    <w:p>
      <w:pPr>
        <w:ind w:left="0" w:firstLine="420"/>
        <w:spacing w:line="360" w:lineRule="auto"/>
        <w:tabs>
          <w:tab w:val="left" w:pos="420" w:leader="none"/>
        </w:tabs>
        <w:rPr>
          <w:rFonts w:ascii="宋体" w:hAnsi="宋体"/>
          <w:sz w:val="21"/>
        </w:rPr>
      </w:pPr>
      <w:r>
        <w:rPr>
          <w:rFonts w:hint="eastAsia" w:ascii="宋体" w:hAnsi="宋体"/>
          <w:sz w:val="21"/>
        </w:rPr>
        <w:t xml:space="preserve">本项目核心产品为：采购清单（按汇总数量）中的序号1二联体公寓床、序号3多功能床下组合柜、序号4靠背椅（凳）</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pStyle w:val="1001"/>
        <w:ind w:left="400" w:firstLine="0"/>
        <w:spacing w:line="360" w:lineRule="auto"/>
      </w:pPr>
      <w:r>
        <w:rPr>
          <w:rFonts w:hint="eastAsia"/>
        </w:rPr>
        <w:t xml:space="preserve">（一）项目概况</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苏州幼儿师范高等专科学校今年暑期拟对学校79间宿舍（474个床位)家具进行采购，采购项目包括上床下桌改造、新家具采购、强电布线、插座安装、空调移位改造等，共涉及房间79间。</w:t>
      </w:r>
      <w:r/>
    </w:p>
    <w:p>
      <w:pPr>
        <w:pStyle w:val="1001"/>
        <w:ind w:left="400" w:firstLine="0"/>
        <w:spacing w:line="360" w:lineRule="auto"/>
        <w:rPr>
          <w:rFonts w:ascii="宋体" w:hAnsi="宋体" w:cs="宋体"/>
          <w:sz w:val="21"/>
          <w:szCs w:val="22"/>
        </w:rPr>
      </w:pPr>
      <w:r>
        <w:rPr>
          <w:rFonts w:hint="eastAsia"/>
        </w:rPr>
        <w:t xml:space="preserve">（二）</w:t>
      </w:r>
      <w:r>
        <w:rPr>
          <w:rFonts w:hint="eastAsia" w:ascii="宋体" w:hAnsi="宋体" w:cs="宋体"/>
          <w:sz w:val="21"/>
          <w:szCs w:val="22"/>
        </w:rPr>
        <w:t xml:space="preserve">项目技术要求</w:t>
      </w:r>
      <w:r/>
    </w:p>
    <w:p>
      <w:pPr>
        <w:pStyle w:val="1001"/>
        <w:ind w:left="400" w:firstLine="0"/>
        <w:jc w:val="center"/>
        <w:rPr>
          <w:rFonts w:ascii="宋体" w:hAnsi="宋体"/>
          <w:color w:val="000000"/>
          <w:sz w:val="24"/>
          <w:szCs w:val="24"/>
        </w:rPr>
      </w:pPr>
      <w:r>
        <w:rPr>
          <w:rFonts w:hint="eastAsia"/>
          <w:b/>
          <w:bCs/>
          <w:sz w:val="21"/>
          <w:szCs w:val="21"/>
        </w:rPr>
        <w:t xml:space="preserve">采购清单（按汇总数量）</w:t>
      </w:r>
      <w:r/>
    </w:p>
    <w:tbl>
      <w:tblPr>
        <w:tblStyle w:val="1000"/>
        <w:tblW w:w="103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585"/>
        <w:gridCol w:w="1430"/>
        <w:gridCol w:w="1650"/>
        <w:gridCol w:w="639"/>
        <w:gridCol w:w="696"/>
        <w:gridCol w:w="3747"/>
      </w:tblGrid>
      <w:tr>
        <w:trPr>
          <w:jc w:val="center"/>
          <w:trHeight w:val="535"/>
        </w:trPr>
        <w:tc>
          <w:tcPr>
            <w:gridSpan w:val="7"/>
            <w:shd w:val="clear" w:color="auto" w:fill="auto"/>
            <w:tcW w:w="10392" w:type="dxa"/>
            <w:vAlign w:val="center"/>
            <w:textDirection w:val="lrTb"/>
            <w:noWrap/>
          </w:tcPr>
          <w:p>
            <w:pPr>
              <w:jc w:val="center"/>
              <w:rPr>
                <w:rFonts w:ascii="宋体" w:hAnsi="宋体"/>
                <w:b/>
                <w:bCs/>
                <w:color w:val="000000"/>
                <w:sz w:val="21"/>
                <w:szCs w:val="21"/>
              </w:rPr>
            </w:pPr>
            <w:r>
              <w:rPr>
                <w:rFonts w:hint="eastAsia" w:ascii="宋体" w:hAnsi="宋体"/>
                <w:b/>
                <w:bCs/>
                <w:color w:val="000000"/>
                <w:sz w:val="21"/>
                <w:szCs w:val="21"/>
                <w:lang w:bidi="ar"/>
              </w:rPr>
              <w:t xml:space="preserve">2025年度苏州幼儿师范高等专科学校79间宿舍6人间家具清单</w:t>
            </w:r>
            <w:r/>
          </w:p>
        </w:tc>
      </w:tr>
      <w:tr>
        <w:trPr>
          <w:jc w:val="center"/>
          <w:trHeight w:val="590"/>
        </w:trPr>
        <w:tc>
          <w:tcPr>
            <w:shd w:val="clear" w:color="auto" w:fill="auto"/>
            <w:tcW w:w="64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序号</w:t>
            </w:r>
            <w:r/>
          </w:p>
        </w:tc>
        <w:tc>
          <w:tcPr>
            <w:shd w:val="clear" w:color="auto" w:fill="auto"/>
            <w:tcW w:w="158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名称</w:t>
            </w:r>
            <w:r/>
          </w:p>
        </w:tc>
        <w:tc>
          <w:tcPr>
            <w:shd w:val="clear" w:color="auto" w:fill="auto"/>
            <w:tcW w:w="143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参考图片</w:t>
            </w:r>
            <w:r/>
          </w:p>
        </w:tc>
        <w:tc>
          <w:tcPr>
            <w:shd w:val="clear" w:color="auto" w:fill="auto"/>
            <w:tcW w:w="16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规格(W*D*Hmm)</w:t>
            </w:r>
            <w:r/>
          </w:p>
        </w:tc>
        <w:tc>
          <w:tcPr>
            <w:shd w:val="clear" w:color="auto" w:fill="auto"/>
            <w:tcW w:w="63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数量</w:t>
            </w:r>
            <w:r/>
          </w:p>
        </w:tc>
        <w:tc>
          <w:tcPr>
            <w:shd w:val="clear" w:color="auto" w:fill="auto"/>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单位</w:t>
            </w:r>
            <w:r/>
          </w:p>
        </w:tc>
        <w:tc>
          <w:tcPr>
            <w:shd w:val="clear" w:color="auto" w:fill="auto"/>
            <w:tcW w:w="374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材质及具体性能参数</w:t>
            </w:r>
            <w:r/>
          </w:p>
        </w:tc>
      </w:tr>
      <w:tr>
        <w:trPr>
          <w:jc w:val="center"/>
          <w:trHeight w:val="3680"/>
        </w:trPr>
        <w:tc>
          <w:tcPr>
            <w:shd w:val="clear" w:color="auto" w:fill="auto"/>
            <w:tcW w:w="645"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58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二联体公寓床</w:t>
            </w:r>
            <w:r/>
          </w:p>
        </w:tc>
        <w:tc>
          <w:tcPr>
            <w:shd w:val="clear" w:color="auto" w:fill="auto"/>
            <w:tcW w:w="143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mc:AlternateContent>
                <mc:Choice Requires="wpg">
                  <w:drawing>
                    <wp:inline xmlns:wp="http://schemas.openxmlformats.org/drawingml/2006/wordprocessingDrawing" distT="0" distB="0" distL="0" distR="0">
                      <wp:extent cx="621030" cy="617220"/>
                      <wp:effectExtent l="0" t="0" r="7620" b="11430"/>
                      <wp:docPr id="5" name="图片_5"/>
                      <wp:cNvGraphicFramePr/>
                      <a:graphic xmlns:a="http://schemas.openxmlformats.org/drawingml/2006/main">
                        <a:graphicData uri="http://schemas.openxmlformats.org/drawingml/2006/picture">
                          <pic:pic xmlns:pic="http://schemas.openxmlformats.org/drawingml/2006/picture">
                            <pic:nvPicPr>
                              <pic:cNvPr id="9" name="图片_5"/>
                              <pic:cNvPicPr/>
                              <pic:nvPr/>
                            </pic:nvPicPr>
                            <pic:blipFill>
                              <a:blip r:embed="rId17"/>
                              <a:stretch/>
                            </pic:blipFill>
                            <pic:spPr bwMode="auto">
                              <a:xfrm>
                                <a:off x="0" y="0"/>
                                <a:ext cx="621030" cy="617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9pt;height:48.6pt;mso-wrap-distance-left:0.0pt;mso-wrap-distance-top:0.0pt;mso-wrap-distance-right:0.0pt;mso-wrap-distance-bottom:0.0pt;" stroked="f">
                      <v:path textboxrect="0,0,0,0"/>
                      <v:imagedata r:id="rId17" o:title=""/>
                    </v:shape>
                  </w:pict>
                </mc:Fallback>
              </mc:AlternateContent>
            </w:r>
            <w:r/>
          </w:p>
        </w:tc>
        <w:tc>
          <w:tcPr>
            <w:shd w:val="clear" w:color="auto" w:fill="auto"/>
            <w:tcW w:w="16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4000*950*2150</w:t>
            </w:r>
            <w:r/>
          </w:p>
        </w:tc>
        <w:tc>
          <w:tcPr>
            <w:shd w:val="clear" w:color="auto" w:fill="auto"/>
            <w:tcW w:w="63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158</w:t>
            </w:r>
            <w:r/>
          </w:p>
        </w:tc>
        <w:tc>
          <w:tcPr>
            <w:shd w:val="clear" w:color="auto" w:fill="auto"/>
            <w:tcW w:w="696"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张</w:t>
            </w:r>
            <w:r/>
          </w:p>
        </w:tc>
        <w:tc>
          <w:tcPr>
            <w:shd w:val="clear" w:color="auto" w:fill="auto"/>
            <w:tcW w:w="3747"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1、材料、结构及工艺要求：床架采用优质冷轧钢材，性能符合国家相关标准,管材无裂缝，表面无毛刺、结疤、错位、压痕或划痕。 连接方法：主框架采用卯榫方式连接，不得采用螺丝连接。焊接：焊点应满焊、均匀、牢固、平整，无漏焊、假焊、裂纹、烧穿、毛刺、表面气孔、夹渣、焊疤堆积等缺陷，焊接后打磨、除刺及抛光，贴角焊缝厚度≥3mm。</w:t>
            </w:r>
            <w:r>
              <w:rPr>
                <w:rFonts w:hint="eastAsia" w:ascii="宋体" w:hAnsi="宋体"/>
                <w:color w:val="000000"/>
                <w:sz w:val="21"/>
                <w:szCs w:val="21"/>
                <w:lang w:bidi="ar"/>
              </w:rPr>
              <w:br/>
            </w:r>
            <w:r>
              <w:rPr>
                <w:rFonts w:hint="eastAsia" w:ascii="宋体" w:hAnsi="宋体"/>
                <w:color w:val="000000"/>
                <w:sz w:val="21"/>
                <w:szCs w:val="21"/>
                <w:lang w:bidi="ar"/>
              </w:rPr>
              <w:t xml:space="preserve">喷涂：喷涂之前要对构件进行除锈、除油、镀膜等工艺处理，涂层厚度符合国家相关标准，表面光滑平整，色泽均匀，喷塑层无漏喷、起泡、模糊、划痕或碰伤等缺陷。钢件喷塑颜色：灰白色</w:t>
            </w:r>
            <w:r>
              <w:rPr>
                <w:rFonts w:hint="eastAsia" w:ascii="宋体" w:hAnsi="宋体"/>
                <w:color w:val="000000"/>
                <w:sz w:val="21"/>
                <w:szCs w:val="21"/>
                <w:lang w:bidi="ar"/>
              </w:rPr>
              <w:br/>
            </w:r>
            <w:r>
              <w:rPr>
                <w:rFonts w:hint="eastAsia" w:ascii="宋体" w:hAnsi="宋体"/>
                <w:color w:val="000000"/>
                <w:sz w:val="21"/>
                <w:szCs w:val="21"/>
                <w:lang w:bidi="ar"/>
              </w:rPr>
              <w:t xml:space="preserve">2、部件规格及材质说明：边立脚钢管采用53*53*1.2mmV型钢管制作有2条加强筋，床中脚统一采用50*50*1.2mm厚的方管制作。立柱上下端采用环保PP塑料内塞封闭处理,不含重金属,防潮、防锈，经久耐用.床边横管采用50*25*1.2mm的方管制作中横管采用30*30*1.2mm的方管制作，床挺采用50*25*1.2mm的扁管制作，床栏杆采用25*25*1.2mm的D型管制作。外侧护栏嵌入 E1 级三聚氰胺板，板厚 18mm。蚊帐杆</w:t>
            </w:r>
            <w:r>
              <w:rPr>
                <w:rFonts w:hint="eastAsia" w:ascii="宋体" w:hAnsi="宋体"/>
                <w:color w:val="000000"/>
                <w:sz w:val="21"/>
                <w:szCs w:val="21"/>
                <w:lang w:bidi="ar"/>
              </w:rPr>
              <w:t xml:space="preserve">采用￠16MM圆管制作，爬梯：50*25*1.2mm椭形管，爬梯踏板：采用材质为HDPE高密度聚乙烯（中空吹塑），尺寸370mm*105mm*35mm,表面凹凸纹理防滑，配置夜光颗粒，安全方便。底部支撑采用15*30*1.0mm方管。床板支撑：采用5根外形规格25*25*1.0mm 钢制方管。床板采用14mm厚杉木，每根床板之间的间隙为12MM，横档4根40*30mm杉木木方，整体床板无板皮、无发霉、蛀孔、无烂疤、裂缝等影响质量的缺陷，制作牢固可靠。木材需经杀虫、烘干、防腐、防霉处理，含水率低于12±1%。</w:t>
            </w:r>
            <w:r>
              <w:rPr>
                <w:rFonts w:hint="eastAsia" w:ascii="宋体" w:hAnsi="宋体"/>
                <w:color w:val="000000"/>
                <w:sz w:val="21"/>
                <w:szCs w:val="21"/>
                <w:lang w:bidi="ar"/>
              </w:rPr>
              <w:br/>
            </w:r>
            <w:r>
              <w:rPr>
                <w:rFonts w:hint="eastAsia" w:ascii="宋体" w:hAnsi="宋体"/>
                <w:color w:val="000000"/>
                <w:sz w:val="21"/>
                <w:szCs w:val="21"/>
                <w:lang w:bidi="ar"/>
              </w:rPr>
              <w:t xml:space="preserve">3、公寓床主要尺寸、及偏差、规格和位置公差、力学性能（强度和稳定性）安装要求符合QB/T 2741-2013《学生公寓多功能家具》。外观、金属喷塑(漆)涂层理化性能、力学性能（强度和稳定性）符合</w:t>
            </w:r>
            <w:r>
              <w:rPr>
                <w:rFonts w:ascii="宋体" w:hAnsi="宋体"/>
                <w:color w:val="000000"/>
                <w:sz w:val="21"/>
                <w:szCs w:val="21"/>
                <w:lang w:bidi="ar"/>
              </w:rPr>
              <w:t xml:space="preserve">GB/T 3325-2024</w:t>
            </w:r>
            <w:r>
              <w:rPr>
                <w:rFonts w:hint="eastAsia" w:ascii="宋体" w:hAnsi="宋体"/>
                <w:color w:val="000000"/>
                <w:sz w:val="21"/>
                <w:szCs w:val="21"/>
                <w:lang w:bidi="ar"/>
              </w:rPr>
              <w:t xml:space="preserve">《金属家具通用技术条件》。甲醛释放量、重金属含量符合GB</w:t>
            </w:r>
            <w:r>
              <w:rPr>
                <w:rFonts w:ascii="宋体" w:hAnsi="宋体"/>
                <w:color w:val="000000"/>
                <w:sz w:val="21"/>
                <w:szCs w:val="21"/>
                <w:lang w:bidi="ar"/>
              </w:rPr>
              <w:t xml:space="preserve"> </w:t>
            </w:r>
            <w:r>
              <w:rPr>
                <w:rFonts w:hint="eastAsia" w:ascii="宋体" w:hAnsi="宋体"/>
                <w:color w:val="000000"/>
                <w:sz w:val="21"/>
                <w:szCs w:val="21"/>
                <w:lang w:bidi="ar"/>
              </w:rPr>
              <w:t xml:space="preserve">18584-2001《室内装饰装修材料木家具中有害物质限量》标准要求。</w:t>
            </w:r>
            <w:r/>
          </w:p>
        </w:tc>
      </w:tr>
      <w:tr>
        <w:trPr>
          <w:jc w:val="center"/>
          <w:trHeight w:val="3180"/>
        </w:trPr>
        <w:tc>
          <w:tcPr>
            <w:shd w:val="clear" w:color="auto" w:fill="auto"/>
            <w:tcW w:w="645"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W w:w="158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单体公寓床</w:t>
            </w:r>
            <w:r/>
          </w:p>
        </w:tc>
        <w:tc>
          <w:tcPr>
            <w:shd w:val="clear" w:color="auto" w:fill="auto"/>
            <w:tcW w:w="143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mc:AlternateContent>
                <mc:Choice Requires="wpg">
                  <w:drawing>
                    <wp:inline xmlns:wp="http://schemas.openxmlformats.org/drawingml/2006/wordprocessingDrawing" distT="0" distB="0" distL="0" distR="0">
                      <wp:extent cx="644525" cy="826770"/>
                      <wp:effectExtent l="0" t="0" r="3175" b="11430"/>
                      <wp:docPr id="6" name="图片_6"/>
                      <wp:cNvGraphicFramePr/>
                      <a:graphic xmlns:a="http://schemas.openxmlformats.org/drawingml/2006/main">
                        <a:graphicData uri="http://schemas.openxmlformats.org/drawingml/2006/picture">
                          <pic:pic xmlns:pic="http://schemas.openxmlformats.org/drawingml/2006/picture">
                            <pic:nvPicPr>
                              <pic:cNvPr id="8" name="图片_6"/>
                              <pic:cNvPicPr/>
                              <pic:nvPr/>
                            </pic:nvPicPr>
                            <pic:blipFill>
                              <a:blip r:embed="rId18"/>
                              <a:stretch/>
                            </pic:blipFill>
                            <pic:spPr bwMode="auto">
                              <a:xfrm>
                                <a:off x="0" y="0"/>
                                <a:ext cx="644525" cy="826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0.8pt;height:65.1pt;mso-wrap-distance-left:0.0pt;mso-wrap-distance-top:0.0pt;mso-wrap-distance-right:0.0pt;mso-wrap-distance-bottom:0.0pt;" stroked="f">
                      <v:path textboxrect="0,0,0,0"/>
                      <v:imagedata r:id="rId18" o:title=""/>
                    </v:shape>
                  </w:pict>
                </mc:Fallback>
              </mc:AlternateContent>
            </w:r>
            <w:r/>
          </w:p>
        </w:tc>
        <w:tc>
          <w:tcPr>
            <w:shd w:val="clear" w:color="auto" w:fill="auto"/>
            <w:tcW w:w="16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2000*950*2150</w:t>
            </w:r>
            <w:r/>
          </w:p>
        </w:tc>
        <w:tc>
          <w:tcPr>
            <w:shd w:val="clear" w:color="auto" w:fill="auto"/>
            <w:tcW w:w="63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158</w:t>
            </w:r>
            <w:r/>
          </w:p>
        </w:tc>
        <w:tc>
          <w:tcPr>
            <w:shd w:val="clear" w:color="auto" w:fill="auto"/>
            <w:tcW w:w="696"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张</w:t>
            </w:r>
            <w:r/>
          </w:p>
        </w:tc>
        <w:tc>
          <w:tcPr>
            <w:shd w:val="clear" w:color="auto" w:fill="auto"/>
            <w:tcW w:w="3747" w:type="dxa"/>
            <w:vAlign w:val="center"/>
            <w:vMerge w:val="continue"/>
            <w:textDirection w:val="lrTb"/>
            <w:noWrap w:val="false"/>
          </w:tcPr>
          <w:p>
            <w:pPr>
              <w:rPr>
                <w:rFonts w:ascii="宋体" w:hAnsi="宋体"/>
                <w:color w:val="000000"/>
                <w:sz w:val="21"/>
                <w:szCs w:val="21"/>
              </w:rPr>
            </w:pPr>
            <w:r>
              <w:rPr>
                <w:rFonts w:ascii="宋体" w:hAnsi="宋体"/>
                <w:color w:val="000000"/>
                <w:sz w:val="21"/>
                <w:szCs w:val="21"/>
              </w:rPr>
            </w:r>
            <w:r/>
          </w:p>
        </w:tc>
      </w:tr>
      <w:tr>
        <w:trPr>
          <w:jc w:val="center"/>
          <w:trHeight w:val="841"/>
        </w:trPr>
        <w:tc>
          <w:tcPr>
            <w:shd w:val="clear" w:color="auto" w:fill="auto"/>
            <w:tcW w:w="645"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W w:w="158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多功能床下组合柜</w:t>
            </w:r>
            <w:r/>
          </w:p>
        </w:tc>
        <w:tc>
          <w:tcPr>
            <w:shd w:val="clear" w:color="auto" w:fill="auto"/>
            <w:tcW w:w="143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mc:AlternateContent>
                <mc:Choice Requires="wpg">
                  <w:drawing>
                    <wp:inline xmlns:wp="http://schemas.openxmlformats.org/drawingml/2006/wordprocessingDrawing" distT="0" distB="0" distL="0" distR="0">
                      <wp:extent cx="545465" cy="520700"/>
                      <wp:effectExtent l="0" t="0" r="6985" b="12700"/>
                      <wp:docPr id="7" name="图片_7"/>
                      <wp:cNvGraphicFramePr/>
                      <a:graphic xmlns:a="http://schemas.openxmlformats.org/drawingml/2006/main">
                        <a:graphicData uri="http://schemas.openxmlformats.org/drawingml/2006/picture">
                          <pic:pic xmlns:pic="http://schemas.openxmlformats.org/drawingml/2006/picture">
                            <pic:nvPicPr>
                              <pic:cNvPr id="5" name="图片_7"/>
                              <pic:cNvPicPr/>
                              <pic:nvPr/>
                            </pic:nvPicPr>
                            <pic:blipFill>
                              <a:blip r:embed="rId19"/>
                              <a:stretch/>
                            </pic:blipFill>
                            <pic:spPr bwMode="auto">
                              <a:xfrm>
                                <a:off x="0" y="0"/>
                                <a:ext cx="545465" cy="520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2.9pt;height:41.0pt;mso-wrap-distance-left:0.0pt;mso-wrap-distance-top:0.0pt;mso-wrap-distance-right:0.0pt;mso-wrap-distance-bottom:0.0pt;" stroked="f">
                      <v:path textboxrect="0,0,0,0"/>
                      <v:imagedata r:id="rId19" o:title=""/>
                    </v:shape>
                  </w:pict>
                </mc:Fallback>
              </mc:AlternateContent>
            </w:r>
            <w:r/>
          </w:p>
        </w:tc>
        <w:tc>
          <w:tcPr>
            <w:shd w:val="clear" w:color="auto" w:fill="auto"/>
            <w:tcW w:w="165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1940*600*1680</w:t>
            </w:r>
            <w:r/>
          </w:p>
        </w:tc>
        <w:tc>
          <w:tcPr>
            <w:shd w:val="clear" w:color="auto" w:fill="auto"/>
            <w:tcW w:w="63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474</w:t>
            </w:r>
            <w:r/>
          </w:p>
        </w:tc>
        <w:tc>
          <w:tcPr>
            <w:shd w:val="clear" w:color="auto" w:fill="auto"/>
            <w:tcW w:w="696"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个</w:t>
            </w:r>
            <w:r/>
          </w:p>
        </w:tc>
        <w:tc>
          <w:tcPr>
            <w:shd w:val="clear" w:color="auto" w:fill="auto"/>
            <w:tcW w:w="3747"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板材主要采用厚18mmE1级三聚氰胺饰面刨花板制作，台面使用厚25mmE1级刨花板，柜</w:t>
            </w:r>
            <w:r>
              <w:rPr>
                <w:rFonts w:hint="eastAsia" w:ascii="宋体" w:hAnsi="宋体"/>
                <w:color w:val="000000"/>
                <w:sz w:val="21"/>
                <w:szCs w:val="21"/>
                <w:lang w:bidi="ar"/>
              </w:rPr>
              <w:t xml:space="preserve">后板采用厚4mmE1级中密度纤维板，甲醛释放量不大于0.124mg/m3，表面无鼓泡、裂纹、压痕和划伤。板材的露边处采用PVC封边条PUR封边工艺，厚度≥1.0mm，无胶线、 耐磨损、耐黄变、易清洁防潮、耐热。柜门采用优质铰链，柜门拉手采用铝合金拉手, 采用优质三合一连接件、二节导轨 。锁扣片采用不锈钢制作，装订在柜门板上。衣柜挂衣杆采用直径19mm的不锈钢圆管，直接装于衣柜上部。不采用珐琅安装。正面书架层板前部下设置60mm支撑拉板书架更牢固不易变形。侧书柜设置立板多格设计增加牢固和稳定。配置单片挂锁扣。</w:t>
            </w:r>
            <w:r/>
          </w:p>
        </w:tc>
      </w:tr>
      <w:tr>
        <w:trPr>
          <w:jc w:val="center"/>
          <w:trHeight w:val="4340"/>
        </w:trPr>
        <w:tc>
          <w:tcPr>
            <w:shd w:val="clear" w:color="auto" w:fill="auto"/>
            <w:tcW w:w="645"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4</w:t>
            </w:r>
            <w:r/>
          </w:p>
        </w:tc>
        <w:tc>
          <w:tcPr>
            <w:shd w:val="clear" w:color="auto" w:fill="auto"/>
            <w:tcW w:w="158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靠背椅（凳）</w:t>
            </w:r>
            <w:r/>
          </w:p>
        </w:tc>
        <w:tc>
          <w:tcPr>
            <w:shd w:val="clear" w:color="auto" w:fill="auto"/>
            <w:tcW w:w="143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mc:AlternateContent>
                <mc:Choice Requires="wpg">
                  <w:drawing>
                    <wp:inline xmlns:wp="http://schemas.openxmlformats.org/drawingml/2006/wordprocessingDrawing" distT="0" distB="0" distL="0" distR="0">
                      <wp:extent cx="527685" cy="680085"/>
                      <wp:effectExtent l="0" t="0" r="5715" b="5715"/>
                      <wp:docPr id="8" name="图片_8"/>
                      <wp:cNvGraphicFramePr/>
                      <a:graphic xmlns:a="http://schemas.openxmlformats.org/drawingml/2006/main">
                        <a:graphicData uri="http://schemas.openxmlformats.org/drawingml/2006/picture">
                          <pic:pic xmlns:pic="http://schemas.openxmlformats.org/drawingml/2006/picture">
                            <pic:nvPicPr>
                              <pic:cNvPr id="6" name="图片_8"/>
                              <pic:cNvPicPr/>
                              <pic:nvPr/>
                            </pic:nvPicPr>
                            <pic:blipFill>
                              <a:blip r:embed="rId20"/>
                              <a:stretch/>
                            </pic:blipFill>
                            <pic:spPr bwMode="auto">
                              <a:xfrm>
                                <a:off x="0" y="0"/>
                                <a:ext cx="527685" cy="680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5pt;height:53.5pt;mso-wrap-distance-left:0.0pt;mso-wrap-distance-top:0.0pt;mso-wrap-distance-right:0.0pt;mso-wrap-distance-bottom:0.0pt;" stroked="f">
                      <v:path textboxrect="0,0,0,0"/>
                      <v:imagedata r:id="rId20" o:title=""/>
                    </v:shape>
                  </w:pict>
                </mc:Fallback>
              </mc:AlternateContent>
            </w:r>
            <w:r/>
          </w:p>
        </w:tc>
        <w:tc>
          <w:tcPr>
            <w:shd w:val="clear" w:color="auto" w:fill="auto"/>
            <w:tcW w:w="165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485*550*815mm</w:t>
            </w:r>
            <w:r/>
          </w:p>
        </w:tc>
        <w:tc>
          <w:tcPr>
            <w:shd w:val="clear" w:color="auto" w:fill="auto"/>
            <w:tcW w:w="63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474</w:t>
            </w:r>
            <w:r/>
          </w:p>
        </w:tc>
        <w:tc>
          <w:tcPr>
            <w:shd w:val="clear" w:color="auto" w:fill="auto"/>
            <w:tcW w:w="696"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把</w:t>
            </w:r>
            <w:r/>
          </w:p>
        </w:tc>
        <w:tc>
          <w:tcPr>
            <w:shd w:val="clear" w:color="auto" w:fill="auto"/>
            <w:tcW w:w="3747" w:type="dxa"/>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1、采用全新工程聚丙烯一体注塑成型，甲醛释放量符合国家相关标准。</w:t>
            </w:r>
            <w:r/>
          </w:p>
          <w:p>
            <w:pPr>
              <w:ind w:left="0"/>
              <w:rPr>
                <w:rFonts w:ascii="宋体" w:hAnsi="宋体"/>
                <w:color w:val="000000"/>
                <w:sz w:val="21"/>
                <w:szCs w:val="21"/>
                <w:lang w:bidi="ar"/>
              </w:rPr>
            </w:pPr>
            <w:r>
              <w:rPr>
                <w:rFonts w:hint="eastAsia" w:ascii="宋体" w:hAnsi="宋体"/>
                <w:color w:val="000000"/>
                <w:sz w:val="21"/>
                <w:szCs w:val="21"/>
                <w:lang w:bidi="ar"/>
              </w:rPr>
              <w:t xml:space="preserve">2、可多张堆叠设计、不占空间，方便运输。</w:t>
            </w:r>
            <w:r/>
          </w:p>
          <w:p>
            <w:pPr>
              <w:ind w:left="0"/>
              <w:rPr>
                <w:rFonts w:ascii="宋体" w:hAnsi="宋体"/>
                <w:color w:val="000000"/>
                <w:sz w:val="21"/>
                <w:szCs w:val="21"/>
                <w:lang w:bidi="ar"/>
              </w:rPr>
            </w:pPr>
            <w:r>
              <w:rPr>
                <w:rFonts w:hint="eastAsia" w:ascii="宋体" w:hAnsi="宋体"/>
                <w:color w:val="000000"/>
                <w:sz w:val="21"/>
                <w:szCs w:val="21"/>
                <w:lang w:bidi="ar"/>
              </w:rPr>
              <w:t xml:space="preserve">3、椅子双色搭配。</w:t>
            </w:r>
            <w:r/>
          </w:p>
          <w:p>
            <w:pPr>
              <w:ind w:left="0"/>
              <w:rPr>
                <w:rFonts w:ascii="宋体" w:hAnsi="宋体"/>
                <w:color w:val="000000"/>
                <w:sz w:val="21"/>
                <w:szCs w:val="21"/>
                <w:lang w:bidi="ar"/>
              </w:rPr>
            </w:pPr>
            <w:r>
              <w:rPr>
                <w:rFonts w:hint="eastAsia" w:ascii="宋体" w:hAnsi="宋体"/>
                <w:color w:val="000000"/>
                <w:sz w:val="21"/>
                <w:szCs w:val="21"/>
                <w:lang w:bidi="ar"/>
              </w:rPr>
              <w:t xml:space="preserve">4、座面:座面根据人体曲线设计舒适配比。</w:t>
            </w:r>
            <w:r/>
          </w:p>
          <w:p>
            <w:pPr>
              <w:ind w:left="0"/>
              <w:rPr>
                <w:rFonts w:ascii="宋体" w:hAnsi="宋体"/>
                <w:color w:val="000000"/>
                <w:sz w:val="21"/>
                <w:szCs w:val="21"/>
                <w:lang w:bidi="ar"/>
              </w:rPr>
            </w:pPr>
            <w:r>
              <w:rPr>
                <w:rFonts w:hint="eastAsia" w:ascii="宋体" w:hAnsi="宋体"/>
                <w:color w:val="000000"/>
                <w:sz w:val="21"/>
                <w:szCs w:val="21"/>
                <w:lang w:bidi="ar"/>
              </w:rPr>
              <w:t xml:space="preserve">5、椅背：4mm宽19条镂空设计，增强背部散热，可独立拆卸式靠背，【具备使用者单手手提功能】圆润椅角无毛边，不伤手，背重0.35KG，背高300mm，背宽425mm，背下厚6mm/上厚4mm，背弧度R250mm包覆性明显，提高整椅的舒适度。</w:t>
            </w:r>
            <w:r/>
          </w:p>
          <w:p>
            <w:pPr>
              <w:ind w:left="0"/>
              <w:rPr>
                <w:rFonts w:ascii="宋体" w:hAnsi="宋体"/>
                <w:color w:val="000000"/>
                <w:sz w:val="21"/>
                <w:szCs w:val="21"/>
              </w:rPr>
            </w:pPr>
            <w:r>
              <w:rPr>
                <w:rFonts w:hint="eastAsia" w:ascii="宋体" w:hAnsi="宋体"/>
                <w:color w:val="000000"/>
                <w:sz w:val="21"/>
                <w:szCs w:val="21"/>
                <w:lang w:bidi="ar"/>
              </w:rPr>
              <w:t xml:space="preserve">6、四脚40*35mm成菱形设计、结构稳定，PU耐磨脚垫保护地板，可承重150KG，胶背通过34KG12万次循环推背测试。</w:t>
            </w:r>
            <w:r/>
          </w:p>
        </w:tc>
      </w:tr>
      <w:tr>
        <w:trPr>
          <w:jc w:val="center"/>
          <w:trHeight w:val="699"/>
        </w:trPr>
        <w:tc>
          <w:tcPr>
            <w:shd w:val="clear" w:color="auto" w:fill="auto"/>
            <w:tcW w:w="645"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5</w:t>
            </w:r>
            <w:r/>
          </w:p>
        </w:tc>
        <w:tc>
          <w:tcPr>
            <w:shd w:val="clear" w:color="auto" w:fill="auto"/>
            <w:tcW w:w="158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储物柜</w:t>
            </w:r>
            <w:r/>
          </w:p>
        </w:tc>
        <w:tc>
          <w:tcPr>
            <w:shd w:val="clear" w:color="auto" w:fill="auto"/>
            <w:tcW w:w="143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mc:AlternateContent>
                <mc:Choice Requires="wpg">
                  <w:drawing>
                    <wp:inline xmlns:wp="http://schemas.openxmlformats.org/drawingml/2006/wordprocessingDrawing" distT="0" distB="0" distL="0" distR="0">
                      <wp:extent cx="582930" cy="711835"/>
                      <wp:effectExtent l="0" t="0" r="7620" b="12065"/>
                      <wp:docPr id="9" name="图片_9"/>
                      <wp:cNvGraphicFramePr/>
                      <a:graphic xmlns:a="http://schemas.openxmlformats.org/drawingml/2006/main">
                        <a:graphicData uri="http://schemas.openxmlformats.org/drawingml/2006/picture">
                          <pic:pic xmlns:pic="http://schemas.openxmlformats.org/drawingml/2006/picture">
                            <pic:nvPicPr>
                              <pic:cNvPr id="7" name="图片_9"/>
                              <pic:cNvPicPr/>
                              <pic:nvPr/>
                            </pic:nvPicPr>
                            <pic:blipFill>
                              <a:blip r:embed="rId21"/>
                              <a:stretch/>
                            </pic:blipFill>
                            <pic:spPr bwMode="auto">
                              <a:xfrm>
                                <a:off x="0" y="0"/>
                                <a:ext cx="582930" cy="711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5.9pt;height:56.0pt;mso-wrap-distance-left:0.0pt;mso-wrap-distance-top:0.0pt;mso-wrap-distance-right:0.0pt;mso-wrap-distance-bottom:0.0pt;" stroked="f">
                      <v:path textboxrect="0,0,0,0"/>
                      <v:imagedata r:id="rId21" o:title=""/>
                    </v:shape>
                  </w:pict>
                </mc:Fallback>
              </mc:AlternateContent>
            </w:r>
            <w:r/>
          </w:p>
        </w:tc>
        <w:tc>
          <w:tcPr>
            <w:shd w:val="clear" w:color="auto" w:fill="auto"/>
            <w:tcW w:w="165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1200*600*2200</w:t>
            </w:r>
            <w:r/>
          </w:p>
        </w:tc>
        <w:tc>
          <w:tcPr>
            <w:shd w:val="clear" w:color="auto" w:fill="auto"/>
            <w:tcW w:w="63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79</w:t>
            </w:r>
            <w:r/>
          </w:p>
        </w:tc>
        <w:tc>
          <w:tcPr>
            <w:shd w:val="clear" w:color="auto" w:fill="auto"/>
            <w:tcW w:w="696"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个</w:t>
            </w:r>
            <w:r/>
          </w:p>
        </w:tc>
        <w:tc>
          <w:tcPr>
            <w:shd w:val="clear" w:color="auto" w:fill="auto"/>
            <w:tcW w:w="3747"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板材主要采用厚18mmE1级三聚氰胺饰面刨花板制作，柜后板采用厚4mmE1级中密度纤维板，甲醛释放量不大于0.124mg/m³，表面无鼓泡、裂纹、压痕和划伤。板材的露边处采用PVC封边条PUR封边工艺，厚度≥1.0mm，无胶线、 耐磨损、耐黄变、易清洁防潮、耐热。柜门采用优质铰链，柜门拉手采用铝合金拉手, 采用优质三合一连接件、二节导轨 。锁扣片采用不锈钢制作，装订在柜门板上。衣柜挂衣杆采用直径19mm的不锈钢圆管，直接装于衣柜上次。不采用珐琅安装。配置单片挂锁扣。</w:t>
            </w:r>
            <w:r/>
          </w:p>
        </w:tc>
      </w:tr>
      <w:tr>
        <w:trPr>
          <w:jc w:val="center"/>
          <w:trHeight w:val="1017"/>
        </w:trPr>
        <w:tc>
          <w:tcPr>
            <w:shd w:val="clear" w:color="auto" w:fill="auto"/>
            <w:tcW w:w="645" w:type="dxa"/>
            <w:vAlign w:val="center"/>
            <w:textDirection w:val="lrTb"/>
            <w:noWrap/>
          </w:tcPr>
          <w:p>
            <w:pPr>
              <w:ind w:left="0"/>
              <w:jc w:val="center"/>
              <w:rPr>
                <w:rFonts w:ascii="宋体" w:hAnsi="宋体"/>
                <w:color w:val="000000" w:themeColor="text1"/>
                <w:sz w:val="21"/>
                <w:szCs w:val="21"/>
                <w:lang w:bidi="ar"/>
                <w14:textFill>
                  <w14:solidFill>
                    <w14:schemeClr w14:val="tx1"/>
                  </w14:solidFill>
                </w14:textFill>
              </w:rPr>
            </w:pPr>
            <w:r>
              <w:rPr>
                <w:rFonts w:ascii="宋体" w:hAnsi="宋体"/>
                <w:color w:val="000000" w:themeColor="text1"/>
                <w:sz w:val="21"/>
                <w:szCs w:val="21"/>
                <w:lang w:bidi="ar"/>
                <w14:textFill>
                  <w14:solidFill>
                    <w14:schemeClr w14:val="tx1"/>
                  </w14:solidFill>
                </w14:textFill>
              </w:rPr>
              <w:t xml:space="preserve">6</w:t>
            </w:r>
            <w:r/>
          </w:p>
        </w:tc>
        <w:tc>
          <w:tcPr>
            <w:shd w:val="clear" w:color="auto" w:fill="auto"/>
            <w:tcW w:w="1585" w:type="dxa"/>
            <w:vAlign w:val="center"/>
            <w:textDirection w:val="lrTb"/>
            <w:noWrap w:val="false"/>
          </w:tcPr>
          <w:p>
            <w:pPr>
              <w:ind w:left="0"/>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1"/>
                <w:szCs w:val="21"/>
                <w:lang w:bidi="ar"/>
                <w14:textFill>
                  <w14:solidFill>
                    <w14:schemeClr w14:val="tx1"/>
                  </w14:solidFill>
                </w14:textFill>
              </w:rPr>
              <w:t xml:space="preserve">原79间旧家具拆除改造</w:t>
            </w:r>
            <w:r/>
          </w:p>
        </w:tc>
        <w:tc>
          <w:tcPr>
            <w:shd w:val="clear" w:color="auto" w:fill="auto"/>
            <w:tcW w:w="1430" w:type="dxa"/>
            <w:vAlign w:val="center"/>
            <w:textDirection w:val="lrTb"/>
            <w:noWrap/>
          </w:tcPr>
          <w:p>
            <w:pPr>
              <w:ind w:left="0"/>
              <w:jc w:val="center"/>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tc>
        <w:tc>
          <w:tcPr>
            <w:shd w:val="clear" w:color="auto" w:fill="auto"/>
            <w:tcW w:w="1650" w:type="dxa"/>
            <w:vAlign w:val="center"/>
            <w:textDirection w:val="lrTb"/>
            <w:noWrap/>
          </w:tcPr>
          <w:p>
            <w:pPr>
              <w:ind w:left="0"/>
              <w:jc w:val="center"/>
              <w:rPr>
                <w:rFonts w:ascii="宋体" w:hAnsi="宋体"/>
                <w:color w:val="000000" w:themeColor="text1"/>
                <w:sz w:val="21"/>
                <w:szCs w:val="21"/>
                <w:lang w:bidi="ar"/>
                <w14:textFill>
                  <w14:solidFill>
                    <w14:schemeClr w14:val="tx1"/>
                  </w14:solidFill>
                </w14:textFill>
              </w:rPr>
            </w:pPr>
            <w:r>
              <w:rPr>
                <w:rFonts w:ascii="宋体" w:hAnsi="宋体"/>
                <w:color w:val="000000" w:themeColor="text1"/>
                <w:sz w:val="21"/>
                <w:szCs w:val="21"/>
                <w:lang w:bidi="ar"/>
                <w14:textFill>
                  <w14:solidFill>
                    <w14:schemeClr w14:val="tx1"/>
                  </w14:solidFill>
                </w14:textFill>
              </w:rPr>
            </w:r>
            <w:r/>
          </w:p>
        </w:tc>
        <w:tc>
          <w:tcPr>
            <w:shd w:val="clear" w:color="auto" w:fill="auto"/>
            <w:tcW w:w="639" w:type="dxa"/>
            <w:vAlign w:val="center"/>
            <w:textDirection w:val="lrTb"/>
            <w:noWrap/>
          </w:tcPr>
          <w:p>
            <w:pPr>
              <w:ind w:left="0"/>
              <w:jc w:val="center"/>
              <w:rPr>
                <w:rFonts w:ascii="宋体" w:hAnsi="宋体"/>
                <w:color w:val="000000" w:themeColor="text1"/>
                <w:sz w:val="21"/>
                <w:szCs w:val="21"/>
                <w:lang w:bidi="ar"/>
                <w14:textFill>
                  <w14:solidFill>
                    <w14:schemeClr w14:val="tx1"/>
                  </w14:solidFill>
                </w14:textFill>
              </w:rPr>
            </w:pPr>
            <w:r>
              <w:rPr>
                <w:rFonts w:ascii="宋体" w:hAnsi="宋体"/>
                <w:color w:val="000000" w:themeColor="text1"/>
                <w:sz w:val="21"/>
                <w:szCs w:val="21"/>
                <w:lang w:bidi="ar"/>
                <w14:textFill>
                  <w14:solidFill>
                    <w14:schemeClr w14:val="tx1"/>
                  </w14:solidFill>
                </w14:textFill>
              </w:rPr>
            </w:r>
            <w:r/>
          </w:p>
        </w:tc>
        <w:tc>
          <w:tcPr>
            <w:shd w:val="clear" w:color="auto" w:fill="auto"/>
            <w:tcW w:w="696" w:type="dxa"/>
            <w:vAlign w:val="center"/>
            <w:textDirection w:val="lrTb"/>
            <w:noWrap/>
          </w:tcPr>
          <w:p>
            <w:pPr>
              <w:ind w:left="0"/>
              <w:jc w:val="center"/>
              <w:rPr>
                <w:rFonts w:ascii="宋体" w:hAnsi="宋体"/>
                <w:color w:val="000000" w:themeColor="text1"/>
                <w:sz w:val="21"/>
                <w:szCs w:val="21"/>
                <w:lang w:bidi="ar"/>
                <w14:textFill>
                  <w14:solidFill>
                    <w14:schemeClr w14:val="tx1"/>
                  </w14:solidFill>
                </w14:textFill>
              </w:rPr>
            </w:pPr>
            <w:r>
              <w:rPr>
                <w:rFonts w:ascii="宋体" w:hAnsi="宋体"/>
                <w:color w:val="000000" w:themeColor="text1"/>
                <w:sz w:val="21"/>
                <w:szCs w:val="21"/>
                <w:lang w:bidi="ar"/>
                <w14:textFill>
                  <w14:solidFill>
                    <w14:schemeClr w14:val="tx1"/>
                  </w14:solidFill>
                </w14:textFill>
              </w:rPr>
            </w:r>
            <w:r/>
          </w:p>
        </w:tc>
        <w:tc>
          <w:tcPr>
            <w:shd w:val="clear" w:color="auto" w:fill="auto"/>
            <w:tcW w:w="3747" w:type="dxa"/>
            <w:vAlign w:val="center"/>
            <w:textDirection w:val="lrTb"/>
            <w:noWrap w:val="false"/>
          </w:tcPr>
          <w:p>
            <w:pPr>
              <w:ind w:left="0"/>
              <w:rPr>
                <w:rFonts w:ascii="宋体" w:hAnsi="宋体"/>
                <w:color w:val="000000" w:themeColor="text1"/>
                <w:sz w:val="21"/>
                <w:szCs w:val="21"/>
                <w:lang w:bidi="ar"/>
                <w14:textFill>
                  <w14:solidFill>
                    <w14:schemeClr w14:val="tx1"/>
                  </w14:solidFill>
                </w14:textFill>
              </w:rPr>
            </w:pPr>
            <w:r>
              <w:rPr>
                <w:rFonts w:hint="eastAsia" w:ascii="宋体" w:hAnsi="宋体"/>
                <w:color w:val="000000" w:themeColor="text1"/>
                <w:sz w:val="21"/>
                <w:szCs w:val="21"/>
                <w:lang w:bidi="ar"/>
                <w14:textFill>
                  <w14:solidFill>
                    <w14:schemeClr w14:val="tx1"/>
                  </w14:solidFill>
                </w14:textFill>
              </w:rPr>
              <w:t xml:space="preserve">79间宿舍旧家具改造，包含（宿舍家具拆除、搬运指定区域和位置。）</w:t>
            </w:r>
            <w:r/>
          </w:p>
        </w:tc>
      </w:tr>
      <w:tr>
        <w:trPr>
          <w:jc w:val="center"/>
          <w:trHeight w:val="732"/>
        </w:trPr>
        <w:tc>
          <w:tcPr>
            <w:shd w:val="clear" w:color="auto" w:fill="auto"/>
            <w:tcW w:w="645" w:type="dxa"/>
            <w:vAlign w:val="center"/>
            <w:textDirection w:val="lrTb"/>
            <w:noWrap/>
          </w:tcPr>
          <w:p>
            <w:pPr>
              <w:ind w:left="0"/>
              <w:jc w:val="center"/>
              <w:rPr>
                <w:rFonts w:ascii="宋体" w:hAnsi="宋体"/>
                <w:color w:val="000000" w:themeColor="text1"/>
                <w:sz w:val="21"/>
                <w:szCs w:val="21"/>
                <w:lang w:bidi="ar"/>
                <w14:textFill>
                  <w14:solidFill>
                    <w14:schemeClr w14:val="tx1"/>
                  </w14:solidFill>
                </w14:textFill>
              </w:rPr>
            </w:pPr>
            <w:r>
              <w:rPr>
                <w:rFonts w:ascii="宋体" w:hAnsi="宋体"/>
                <w:color w:val="000000" w:themeColor="text1"/>
                <w:sz w:val="21"/>
                <w:szCs w:val="21"/>
                <w:lang w:bidi="ar"/>
                <w14:textFill>
                  <w14:solidFill>
                    <w14:schemeClr w14:val="tx1"/>
                  </w14:solidFill>
                </w14:textFill>
              </w:rPr>
              <w:t xml:space="preserve">7</w:t>
            </w:r>
            <w:r/>
          </w:p>
        </w:tc>
        <w:tc>
          <w:tcPr>
            <w:shd w:val="clear" w:color="auto" w:fill="auto"/>
            <w:tcW w:w="1585" w:type="dxa"/>
            <w:vAlign w:val="center"/>
            <w:textDirection w:val="lrTb"/>
            <w:noWrap w:val="false"/>
          </w:tcPr>
          <w:p>
            <w:pPr>
              <w:ind w:left="0"/>
              <w:jc w:val="center"/>
              <w:rPr>
                <w:rFonts w:ascii="宋体" w:hAnsi="宋体"/>
                <w:color w:val="000000" w:themeColor="text1"/>
                <w:sz w:val="21"/>
                <w:szCs w:val="21"/>
                <w:lang w:bidi="ar"/>
                <w14:textFill>
                  <w14:solidFill>
                    <w14:schemeClr w14:val="tx1"/>
                  </w14:solidFill>
                </w14:textFill>
              </w:rPr>
            </w:pPr>
            <w:r>
              <w:rPr>
                <w:rFonts w:hint="eastAsia" w:ascii="宋体" w:hAnsi="宋体"/>
                <w:color w:val="000000" w:themeColor="text1"/>
                <w:sz w:val="21"/>
                <w:szCs w:val="21"/>
                <w:lang w:bidi="ar"/>
                <w14:textFill>
                  <w14:solidFill>
                    <w14:schemeClr w14:val="tx1"/>
                  </w14:solidFill>
                </w14:textFill>
              </w:rPr>
              <w:t xml:space="preserve">53间空调移机</w:t>
            </w:r>
            <w:r/>
          </w:p>
        </w:tc>
        <w:tc>
          <w:tcPr>
            <w:shd w:val="clear" w:color="auto" w:fill="auto"/>
            <w:tcW w:w="1430" w:type="dxa"/>
            <w:vAlign w:val="center"/>
            <w:textDirection w:val="lrTb"/>
            <w:noWrap/>
          </w:tcPr>
          <w:p>
            <w:pPr>
              <w:ind w:left="0"/>
              <w:jc w:val="center"/>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tc>
        <w:tc>
          <w:tcPr>
            <w:shd w:val="clear" w:color="auto" w:fill="auto"/>
            <w:tcW w:w="1650" w:type="dxa"/>
            <w:vAlign w:val="center"/>
            <w:textDirection w:val="lrTb"/>
            <w:noWrap/>
          </w:tcPr>
          <w:p>
            <w:pPr>
              <w:ind w:left="0"/>
              <w:jc w:val="center"/>
              <w:rPr>
                <w:rFonts w:ascii="宋体" w:hAnsi="宋体"/>
                <w:color w:val="000000" w:themeColor="text1"/>
                <w:sz w:val="21"/>
                <w:szCs w:val="21"/>
                <w:lang w:bidi="ar"/>
                <w14:textFill>
                  <w14:solidFill>
                    <w14:schemeClr w14:val="tx1"/>
                  </w14:solidFill>
                </w14:textFill>
              </w:rPr>
            </w:pPr>
            <w:r>
              <w:rPr>
                <w:rFonts w:ascii="宋体" w:hAnsi="宋体"/>
                <w:color w:val="000000" w:themeColor="text1"/>
                <w:sz w:val="21"/>
                <w:szCs w:val="21"/>
                <w:lang w:bidi="ar"/>
                <w14:textFill>
                  <w14:solidFill>
                    <w14:schemeClr w14:val="tx1"/>
                  </w14:solidFill>
                </w14:textFill>
              </w:rPr>
            </w:r>
            <w:r/>
          </w:p>
        </w:tc>
        <w:tc>
          <w:tcPr>
            <w:shd w:val="clear" w:color="auto" w:fill="auto"/>
            <w:tcW w:w="639" w:type="dxa"/>
            <w:vAlign w:val="center"/>
            <w:textDirection w:val="lrTb"/>
            <w:noWrap/>
          </w:tcPr>
          <w:p>
            <w:pPr>
              <w:ind w:left="0"/>
              <w:jc w:val="center"/>
              <w:rPr>
                <w:rFonts w:ascii="宋体" w:hAnsi="宋体"/>
                <w:color w:val="000000" w:themeColor="text1"/>
                <w:sz w:val="21"/>
                <w:szCs w:val="21"/>
                <w:lang w:bidi="ar"/>
                <w14:textFill>
                  <w14:solidFill>
                    <w14:schemeClr w14:val="tx1"/>
                  </w14:solidFill>
                </w14:textFill>
              </w:rPr>
            </w:pPr>
            <w:r>
              <w:rPr>
                <w:rFonts w:ascii="宋体" w:hAnsi="宋体"/>
                <w:color w:val="000000" w:themeColor="text1"/>
                <w:sz w:val="21"/>
                <w:szCs w:val="21"/>
                <w:lang w:bidi="ar"/>
                <w14:textFill>
                  <w14:solidFill>
                    <w14:schemeClr w14:val="tx1"/>
                  </w14:solidFill>
                </w14:textFill>
              </w:rPr>
            </w:r>
            <w:r/>
          </w:p>
        </w:tc>
        <w:tc>
          <w:tcPr>
            <w:shd w:val="clear" w:color="auto" w:fill="auto"/>
            <w:tcW w:w="696" w:type="dxa"/>
            <w:vAlign w:val="center"/>
            <w:textDirection w:val="lrTb"/>
            <w:noWrap/>
          </w:tcPr>
          <w:p>
            <w:pPr>
              <w:ind w:left="0"/>
              <w:jc w:val="center"/>
              <w:rPr>
                <w:rFonts w:ascii="宋体" w:hAnsi="宋体"/>
                <w:color w:val="000000" w:themeColor="text1"/>
                <w:sz w:val="21"/>
                <w:szCs w:val="21"/>
                <w:lang w:bidi="ar"/>
                <w14:textFill>
                  <w14:solidFill>
                    <w14:schemeClr w14:val="tx1"/>
                  </w14:solidFill>
                </w14:textFill>
              </w:rPr>
            </w:pPr>
            <w:r>
              <w:rPr>
                <w:rFonts w:ascii="宋体" w:hAnsi="宋体"/>
                <w:color w:val="000000" w:themeColor="text1"/>
                <w:sz w:val="21"/>
                <w:szCs w:val="21"/>
                <w:lang w:bidi="ar"/>
                <w14:textFill>
                  <w14:solidFill>
                    <w14:schemeClr w14:val="tx1"/>
                  </w14:solidFill>
                </w14:textFill>
              </w:rPr>
            </w:r>
            <w:r/>
          </w:p>
        </w:tc>
        <w:tc>
          <w:tcPr>
            <w:shd w:val="clear" w:color="auto" w:fill="auto"/>
            <w:tcW w:w="3747" w:type="dxa"/>
            <w:vAlign w:val="center"/>
            <w:textDirection w:val="lrTb"/>
            <w:noWrap w:val="false"/>
          </w:tcPr>
          <w:p>
            <w:pPr>
              <w:ind w:left="0"/>
              <w:rPr>
                <w:rFonts w:ascii="宋体" w:hAnsi="宋体"/>
                <w:color w:val="000000" w:themeColor="text1"/>
                <w:sz w:val="21"/>
                <w:szCs w:val="21"/>
                <w:lang w:bidi="ar"/>
                <w14:textFill>
                  <w14:solidFill>
                    <w14:schemeClr w14:val="tx1"/>
                  </w14:solidFill>
                </w14:textFill>
              </w:rPr>
            </w:pPr>
            <w:r>
              <w:rPr>
                <w:rFonts w:hint="eastAsia" w:ascii="宋体" w:hAnsi="宋体"/>
                <w:color w:val="000000" w:themeColor="text1"/>
                <w:sz w:val="21"/>
                <w:szCs w:val="21"/>
                <w:lang w:bidi="ar"/>
                <w14:textFill>
                  <w14:solidFill>
                    <w14:schemeClr w14:val="tx1"/>
                  </w14:solidFill>
                </w14:textFill>
              </w:rPr>
              <w:t xml:space="preserve">一共移机53台其中有8台（501-508）需要安装加固钢板，清单详见下表</w:t>
            </w:r>
            <w:r/>
          </w:p>
        </w:tc>
      </w:tr>
      <w:tr>
        <w:trPr>
          <w:jc w:val="center"/>
          <w:trHeight w:val="1092"/>
        </w:trPr>
        <w:tc>
          <w:tcPr>
            <w:shd w:val="clear" w:color="auto" w:fill="auto"/>
            <w:tcW w:w="645" w:type="dxa"/>
            <w:vAlign w:val="center"/>
            <w:textDirection w:val="lrTb"/>
            <w:noWrap/>
          </w:tcPr>
          <w:p>
            <w:pPr>
              <w:ind w:left="0"/>
              <w:jc w:val="center"/>
              <w:rPr>
                <w:rFonts w:ascii="宋体" w:hAnsi="宋体"/>
                <w:color w:val="000000" w:themeColor="text1"/>
                <w:sz w:val="21"/>
                <w:szCs w:val="21"/>
                <w:lang w:bidi="ar"/>
                <w14:textFill>
                  <w14:solidFill>
                    <w14:schemeClr w14:val="tx1"/>
                  </w14:solidFill>
                </w14:textFill>
              </w:rPr>
            </w:pPr>
            <w:r>
              <w:rPr>
                <w:rFonts w:ascii="宋体" w:hAnsi="宋体"/>
                <w:color w:val="000000" w:themeColor="text1"/>
                <w:sz w:val="21"/>
                <w:szCs w:val="21"/>
                <w:lang w:bidi="ar"/>
                <w14:textFill>
                  <w14:solidFill>
                    <w14:schemeClr w14:val="tx1"/>
                  </w14:solidFill>
                </w14:textFill>
              </w:rPr>
              <w:t xml:space="preserve">8</w:t>
            </w:r>
            <w:r/>
          </w:p>
        </w:tc>
        <w:tc>
          <w:tcPr>
            <w:shd w:val="clear" w:color="auto" w:fill="auto"/>
            <w:tcW w:w="1585" w:type="dxa"/>
            <w:vAlign w:val="center"/>
            <w:textDirection w:val="lrTb"/>
            <w:noWrap w:val="false"/>
          </w:tcPr>
          <w:p>
            <w:pPr>
              <w:ind w:left="0"/>
              <w:jc w:val="center"/>
              <w:rPr>
                <w:rFonts w:ascii="宋体" w:hAnsi="宋体"/>
                <w:color w:val="000000" w:themeColor="text1"/>
                <w:sz w:val="21"/>
                <w:szCs w:val="21"/>
                <w:lang w:bidi="ar"/>
                <w14:textFill>
                  <w14:solidFill>
                    <w14:schemeClr w14:val="tx1"/>
                  </w14:solidFill>
                </w14:textFill>
              </w:rPr>
            </w:pPr>
            <w:r>
              <w:rPr>
                <w:rFonts w:hint="eastAsia" w:ascii="宋体" w:hAnsi="宋体"/>
                <w:color w:val="000000" w:themeColor="text1"/>
                <w:sz w:val="21"/>
                <w:szCs w:val="21"/>
                <w:lang w:bidi="ar"/>
                <w14:textFill>
                  <w14:solidFill>
                    <w14:schemeClr w14:val="tx1"/>
                  </w14:solidFill>
                </w14:textFill>
              </w:rPr>
              <w:t xml:space="preserve">79间宿舍线路改造等</w:t>
            </w:r>
            <w:r/>
          </w:p>
        </w:tc>
        <w:tc>
          <w:tcPr>
            <w:shd w:val="clear" w:color="auto" w:fill="auto"/>
            <w:tcW w:w="1430" w:type="dxa"/>
            <w:vAlign w:val="center"/>
            <w:textDirection w:val="lrTb"/>
            <w:noWrap/>
          </w:tcPr>
          <w:p>
            <w:pPr>
              <w:ind w:left="0"/>
              <w:jc w:val="center"/>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tc>
        <w:tc>
          <w:tcPr>
            <w:shd w:val="clear" w:color="auto" w:fill="auto"/>
            <w:tcW w:w="1650" w:type="dxa"/>
            <w:vAlign w:val="center"/>
            <w:textDirection w:val="lrTb"/>
            <w:noWrap/>
          </w:tcPr>
          <w:p>
            <w:pPr>
              <w:ind w:left="0"/>
              <w:jc w:val="center"/>
              <w:rPr>
                <w:rFonts w:ascii="宋体" w:hAnsi="宋体"/>
                <w:color w:val="000000" w:themeColor="text1"/>
                <w:sz w:val="21"/>
                <w:szCs w:val="21"/>
                <w:lang w:bidi="ar"/>
                <w14:textFill>
                  <w14:solidFill>
                    <w14:schemeClr w14:val="tx1"/>
                  </w14:solidFill>
                </w14:textFill>
              </w:rPr>
            </w:pPr>
            <w:r>
              <w:rPr>
                <w:rFonts w:ascii="宋体" w:hAnsi="宋体"/>
                <w:color w:val="000000" w:themeColor="text1"/>
                <w:sz w:val="21"/>
                <w:szCs w:val="21"/>
                <w:lang w:bidi="ar"/>
                <w14:textFill>
                  <w14:solidFill>
                    <w14:schemeClr w14:val="tx1"/>
                  </w14:solidFill>
                </w14:textFill>
              </w:rPr>
            </w:r>
            <w:r/>
          </w:p>
        </w:tc>
        <w:tc>
          <w:tcPr>
            <w:shd w:val="clear" w:color="auto" w:fill="auto"/>
            <w:tcW w:w="639" w:type="dxa"/>
            <w:vAlign w:val="center"/>
            <w:textDirection w:val="lrTb"/>
            <w:noWrap/>
          </w:tcPr>
          <w:p>
            <w:pPr>
              <w:ind w:left="0"/>
              <w:jc w:val="center"/>
              <w:rPr>
                <w:rFonts w:ascii="宋体" w:hAnsi="宋体"/>
                <w:color w:val="000000" w:themeColor="text1"/>
                <w:sz w:val="21"/>
                <w:szCs w:val="21"/>
                <w:lang w:bidi="ar"/>
                <w14:textFill>
                  <w14:solidFill>
                    <w14:schemeClr w14:val="tx1"/>
                  </w14:solidFill>
                </w14:textFill>
              </w:rPr>
            </w:pPr>
            <w:r>
              <w:rPr>
                <w:rFonts w:ascii="宋体" w:hAnsi="宋体"/>
                <w:color w:val="000000" w:themeColor="text1"/>
                <w:sz w:val="21"/>
                <w:szCs w:val="21"/>
                <w:lang w:bidi="ar"/>
                <w14:textFill>
                  <w14:solidFill>
                    <w14:schemeClr w14:val="tx1"/>
                  </w14:solidFill>
                </w14:textFill>
              </w:rPr>
            </w:r>
            <w:r/>
          </w:p>
        </w:tc>
        <w:tc>
          <w:tcPr>
            <w:shd w:val="clear" w:color="auto" w:fill="auto"/>
            <w:tcW w:w="696" w:type="dxa"/>
            <w:vAlign w:val="center"/>
            <w:textDirection w:val="lrTb"/>
            <w:noWrap/>
          </w:tcPr>
          <w:p>
            <w:pPr>
              <w:ind w:left="0"/>
              <w:jc w:val="center"/>
              <w:rPr>
                <w:rFonts w:ascii="宋体" w:hAnsi="宋体"/>
                <w:color w:val="000000" w:themeColor="text1"/>
                <w:sz w:val="21"/>
                <w:szCs w:val="21"/>
                <w:lang w:bidi="ar"/>
                <w14:textFill>
                  <w14:solidFill>
                    <w14:schemeClr w14:val="tx1"/>
                  </w14:solidFill>
                </w14:textFill>
              </w:rPr>
            </w:pPr>
            <w:r>
              <w:rPr>
                <w:rFonts w:ascii="宋体" w:hAnsi="宋体"/>
                <w:color w:val="000000" w:themeColor="text1"/>
                <w:sz w:val="21"/>
                <w:szCs w:val="21"/>
                <w:lang w:bidi="ar"/>
                <w14:textFill>
                  <w14:solidFill>
                    <w14:schemeClr w14:val="tx1"/>
                  </w14:solidFill>
                </w14:textFill>
              </w:rPr>
            </w:r>
            <w:r/>
          </w:p>
        </w:tc>
        <w:tc>
          <w:tcPr>
            <w:shd w:val="clear" w:color="auto" w:fill="auto"/>
            <w:tcW w:w="3747" w:type="dxa"/>
            <w:vAlign w:val="center"/>
            <w:textDirection w:val="lrTb"/>
            <w:noWrap w:val="false"/>
          </w:tcPr>
          <w:p>
            <w:pPr>
              <w:ind w:left="0"/>
              <w:rPr>
                <w:rFonts w:ascii="宋体" w:hAnsi="宋体"/>
                <w:color w:val="000000" w:themeColor="text1"/>
                <w:sz w:val="21"/>
                <w:szCs w:val="21"/>
                <w:lang w:bidi="ar"/>
                <w14:textFill>
                  <w14:solidFill>
                    <w14:schemeClr w14:val="tx1"/>
                  </w14:solidFill>
                </w14:textFill>
              </w:rPr>
            </w:pPr>
            <w:r>
              <w:rPr>
                <w:rFonts w:hint="eastAsia" w:ascii="宋体" w:hAnsi="宋体"/>
                <w:color w:val="000000" w:themeColor="text1"/>
                <w:sz w:val="21"/>
                <w:szCs w:val="21"/>
                <w:lang w:bidi="ar"/>
                <w14:textFill>
                  <w14:solidFill>
                    <w14:schemeClr w14:val="tx1"/>
                  </w14:solidFill>
                </w14:textFill>
              </w:rPr>
              <w:t xml:space="preserve">增加</w:t>
            </w:r>
            <w:r>
              <w:rPr>
                <w:rFonts w:ascii="宋体" w:hAnsi="宋体"/>
                <w:color w:val="000000" w:themeColor="text1"/>
                <w:sz w:val="21"/>
                <w:szCs w:val="21"/>
                <w:lang w:bidi="ar"/>
                <w14:textFill>
                  <w14:solidFill>
                    <w14:schemeClr w14:val="tx1"/>
                  </w14:solidFill>
                </w14:textFill>
              </w:rPr>
              <w:t xml:space="preserve">79间强电面板及线路排放</w:t>
            </w:r>
            <w:r>
              <w:rPr>
                <w:rFonts w:hint="eastAsia" w:ascii="宋体" w:hAnsi="宋体"/>
                <w:color w:val="000000" w:themeColor="text1"/>
                <w:sz w:val="21"/>
                <w:szCs w:val="21"/>
                <w:lang w:bidi="ar"/>
                <w14:textFill>
                  <w14:solidFill>
                    <w14:schemeClr w14:val="tx1"/>
                  </w14:solidFill>
                </w14:textFill>
              </w:rPr>
              <w:t xml:space="preserve">，包含（强电插座五孔带USB474个，五孔插座86明盒474个，强电线缆2.5平方（红 蓝 ）948米，强电线缆1.5平方（双色）474米，2.0线槽474米，以及</w:t>
            </w:r>
            <w:r>
              <w:rPr>
                <w:rFonts w:hint="eastAsia" w:ascii="宋体" w:hAnsi="宋体"/>
                <w:color w:val="000000"/>
              </w:rPr>
              <w:t xml:space="preserve">强电布线安装人工和辅材等</w:t>
            </w:r>
            <w:r>
              <w:rPr>
                <w:rFonts w:hint="eastAsia" w:ascii="宋体" w:hAnsi="宋体"/>
                <w:color w:val="000000" w:themeColor="text1"/>
                <w:sz w:val="21"/>
                <w:szCs w:val="21"/>
                <w:lang w:bidi="ar"/>
                <w14:textFill>
                  <w14:solidFill>
                    <w14:schemeClr w14:val="tx1"/>
                  </w14:solidFill>
                </w14:textFill>
              </w:rPr>
              <w:t xml:space="preserve">）</w:t>
            </w:r>
            <w:r/>
          </w:p>
        </w:tc>
      </w:tr>
    </w:tbl>
    <w:p>
      <w:pPr>
        <w:jc w:val="center"/>
        <w:rPr>
          <w:rFonts w:ascii="宋体" w:hAnsi="宋体"/>
          <w:b/>
          <w:bCs/>
          <w:color w:val="000000"/>
          <w:sz w:val="21"/>
          <w:szCs w:val="21"/>
          <w:lang w:bidi="ar"/>
        </w:rPr>
      </w:pPr>
      <w:r>
        <w:rPr>
          <w:rFonts w:ascii="宋体" w:hAnsi="宋体"/>
          <w:b/>
          <w:bCs/>
          <w:color w:val="000000"/>
          <w:sz w:val="21"/>
          <w:szCs w:val="21"/>
          <w:lang w:bidi="ar"/>
        </w:rPr>
      </w:r>
      <w:r/>
    </w:p>
    <w:p>
      <w:pPr>
        <w:jc w:val="center"/>
        <w:rPr>
          <w:rFonts w:ascii="宋体" w:hAnsi="宋体"/>
          <w:b/>
          <w:bCs/>
          <w:color w:val="000000"/>
          <w:sz w:val="21"/>
          <w:szCs w:val="21"/>
          <w:lang w:bidi="ar"/>
        </w:rPr>
      </w:pPr>
      <w:r>
        <w:rPr>
          <w:rFonts w:hint="eastAsia" w:ascii="宋体" w:hAnsi="宋体"/>
          <w:b/>
          <w:bCs/>
          <w:color w:val="000000"/>
          <w:sz w:val="21"/>
          <w:szCs w:val="21"/>
          <w:lang w:bidi="ar"/>
        </w:rPr>
        <w:t xml:space="preserve">具体房间配置要求</w:t>
      </w:r>
      <w:r/>
    </w:p>
    <w:tbl>
      <w:tblPr>
        <w:tblStyle w:val="1000"/>
        <w:tblW w:w="4530" w:type="pct"/>
        <w:jc w:val="center"/>
        <w:tblLayout w:type="autofit"/>
        <w:tblCellMar>
          <w:left w:w="0" w:type="dxa"/>
          <w:top w:w="0" w:type="dxa"/>
          <w:right w:w="0" w:type="dxa"/>
          <w:bottom w:w="0" w:type="dxa"/>
        </w:tblCellMar>
        <w:tblLook w:val="04A0" w:firstRow="1" w:lastRow="0" w:firstColumn="1" w:lastColumn="0" w:noHBand="0" w:noVBand="1"/>
      </w:tblPr>
      <w:tblGrid>
        <w:gridCol w:w="1415"/>
        <w:gridCol w:w="4829"/>
        <w:gridCol w:w="1220"/>
        <w:gridCol w:w="1482"/>
      </w:tblGrid>
      <w:tr>
        <w:trPr>
          <w:jc w:val="center"/>
          <w:trHeight w:val="567"/>
        </w:trPr>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ind w:left="0"/>
              <w:rPr>
                <w:rFonts w:ascii="宋体" w:hAnsi="宋体"/>
                <w:b/>
                <w:bCs/>
                <w:color w:val="000000"/>
                <w:sz w:val="21"/>
                <w:szCs w:val="21"/>
                <w:lang w:bidi="ar"/>
              </w:rPr>
            </w:pPr>
            <w:r>
              <w:rPr>
                <w:rFonts w:ascii="宋体" w:hAnsi="宋体"/>
                <w:b/>
                <w:bCs/>
                <w:color w:val="00000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699" w:type="pct"/>
            <w:vAlign w:val="center"/>
            <w:textDirection w:val="lrTb"/>
            <w:noWrap w:val="false"/>
          </w:tcPr>
          <w:p>
            <w:pPr>
              <w:ind w:left="0"/>
              <w:rPr>
                <w:rFonts w:ascii="宋体" w:hAnsi="宋体"/>
                <w:b/>
                <w:bCs/>
                <w:color w:val="000000"/>
                <w:sz w:val="21"/>
                <w:szCs w:val="21"/>
                <w:lang w:bidi="ar"/>
              </w:rPr>
            </w:pPr>
            <w:r>
              <w:rPr>
                <w:rFonts w:ascii="宋体" w:hAnsi="宋体"/>
                <w:b/>
                <w:bCs/>
                <w:color w:val="000000"/>
                <w:sz w:val="21"/>
                <w:szCs w:val="21"/>
                <w:lang w:bidi="ar"/>
              </w:rPr>
              <w:t xml:space="preserve">位置（楼栋）</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jc w:val="center"/>
              <w:rPr>
                <w:rFonts w:ascii="宋体" w:hAnsi="宋体"/>
                <w:b/>
                <w:bCs/>
                <w:color w:val="000000"/>
                <w:sz w:val="21"/>
                <w:szCs w:val="21"/>
                <w:lang w:bidi="ar"/>
              </w:rPr>
            </w:pPr>
            <w:r>
              <w:rPr>
                <w:rFonts w:ascii="宋体" w:hAnsi="宋体"/>
                <w:b/>
                <w:bCs/>
                <w:color w:val="000000"/>
                <w:sz w:val="21"/>
                <w:szCs w:val="21"/>
                <w:lang w:bidi="ar"/>
              </w:rPr>
              <w:t xml:space="preserve">数量（间）</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left="0"/>
              <w:jc w:val="center"/>
              <w:rPr>
                <w:rFonts w:ascii="宋体" w:hAnsi="宋体"/>
                <w:b/>
                <w:bCs/>
                <w:color w:val="000000"/>
                <w:sz w:val="21"/>
                <w:szCs w:val="21"/>
                <w:lang w:bidi="ar"/>
              </w:rPr>
            </w:pPr>
            <w:r>
              <w:rPr>
                <w:rFonts w:ascii="宋体" w:hAnsi="宋体"/>
                <w:b/>
                <w:bCs/>
                <w:color w:val="000000"/>
                <w:sz w:val="21"/>
                <w:szCs w:val="21"/>
                <w:lang w:bidi="ar"/>
              </w:rPr>
              <w:t xml:space="preserve">单位</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ind w:left="0"/>
              <w:jc w:val="center"/>
              <w:rPr>
                <w:rFonts w:ascii="宋体" w:hAnsi="宋体"/>
                <w:bCs/>
                <w:color w:val="000000"/>
                <w:sz w:val="21"/>
                <w:szCs w:val="21"/>
                <w:lang w:bidi="ar"/>
              </w:rPr>
            </w:pPr>
            <w:r>
              <w:rPr>
                <w:rFonts w:ascii="宋体" w:hAnsi="宋体"/>
                <w:bCs/>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699" w:type="pct"/>
            <w:vAlign w:val="center"/>
            <w:textDirection w:val="lrTb"/>
            <w:noWrap w:val="false"/>
          </w:tcPr>
          <w:p>
            <w:pPr>
              <w:ind w:left="0"/>
              <w:rPr>
                <w:rFonts w:ascii="宋体" w:hAnsi="宋体"/>
                <w:bCs/>
                <w:color w:val="000000"/>
                <w:sz w:val="21"/>
                <w:szCs w:val="21"/>
                <w:lang w:bidi="ar"/>
              </w:rPr>
            </w:pPr>
            <w:r>
              <w:rPr>
                <w:rFonts w:hint="eastAsia" w:ascii="宋体" w:hAnsi="宋体"/>
                <w:bCs/>
                <w:color w:val="000000"/>
                <w:sz w:val="21"/>
                <w:szCs w:val="21"/>
                <w:lang w:bidi="ar"/>
              </w:rPr>
              <w:t xml:space="preserve">二联体公寓床</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jc w:val="center"/>
              <w:rPr>
                <w:rFonts w:ascii="宋体" w:hAnsi="宋体"/>
                <w:bCs/>
                <w:color w:val="000000"/>
                <w:sz w:val="21"/>
                <w:szCs w:val="21"/>
                <w:lang w:bidi="ar"/>
              </w:rPr>
            </w:pPr>
            <w:r>
              <w:rPr>
                <w:rFonts w:ascii="宋体" w:hAnsi="宋体"/>
                <w:bCs/>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left="0"/>
              <w:jc w:val="center"/>
              <w:rPr>
                <w:rFonts w:ascii="宋体" w:hAnsi="宋体"/>
                <w:bCs/>
                <w:color w:val="000000"/>
                <w:sz w:val="21"/>
                <w:szCs w:val="21"/>
                <w:lang w:bidi="ar"/>
              </w:rPr>
            </w:pPr>
            <w:r>
              <w:rPr>
                <w:rFonts w:hint="eastAsia" w:ascii="宋体" w:hAnsi="宋体"/>
                <w:bCs/>
                <w:color w:val="000000"/>
                <w:sz w:val="21"/>
                <w:szCs w:val="21"/>
                <w:lang w:bidi="ar"/>
              </w:rPr>
              <w:t xml:space="preserve">张</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ind w:left="0"/>
              <w:jc w:val="center"/>
              <w:rPr>
                <w:rFonts w:ascii="宋体" w:hAnsi="宋体"/>
                <w:bCs/>
                <w:color w:val="000000"/>
                <w:sz w:val="21"/>
                <w:szCs w:val="21"/>
                <w:lang w:bidi="ar"/>
              </w:rPr>
            </w:pPr>
            <w:r>
              <w:rPr>
                <w:rFonts w:hint="eastAsia" w:ascii="宋体" w:hAnsi="宋体"/>
                <w:bCs/>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699" w:type="pct"/>
            <w:vAlign w:val="center"/>
            <w:textDirection w:val="lrTb"/>
            <w:noWrap w:val="false"/>
          </w:tcPr>
          <w:p>
            <w:pPr>
              <w:ind w:left="0"/>
              <w:rPr>
                <w:rFonts w:ascii="宋体" w:hAnsi="宋体"/>
                <w:bCs/>
                <w:color w:val="000000"/>
                <w:sz w:val="21"/>
                <w:szCs w:val="21"/>
                <w:lang w:bidi="ar"/>
              </w:rPr>
            </w:pPr>
            <w:r>
              <w:rPr>
                <w:rFonts w:hint="eastAsia" w:ascii="宋体" w:hAnsi="宋体"/>
                <w:color w:val="000000"/>
                <w:sz w:val="21"/>
                <w:szCs w:val="21"/>
                <w:lang w:bidi="ar"/>
              </w:rPr>
              <w:t xml:space="preserve">单体公寓床</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jc w:val="center"/>
              <w:rPr>
                <w:rFonts w:ascii="宋体" w:hAnsi="宋体"/>
                <w:bCs/>
                <w:color w:val="000000"/>
                <w:sz w:val="21"/>
                <w:szCs w:val="21"/>
                <w:lang w:bidi="ar"/>
              </w:rPr>
            </w:pPr>
            <w:r>
              <w:rPr>
                <w:rFonts w:hint="eastAsia" w:ascii="宋体" w:hAnsi="宋体"/>
                <w:bCs/>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left="0"/>
              <w:jc w:val="center"/>
              <w:rPr>
                <w:rFonts w:ascii="宋体" w:hAnsi="宋体"/>
                <w:bCs/>
                <w:color w:val="000000"/>
                <w:sz w:val="21"/>
                <w:szCs w:val="21"/>
                <w:lang w:bidi="ar"/>
              </w:rPr>
            </w:pPr>
            <w:r>
              <w:rPr>
                <w:rFonts w:hint="eastAsia" w:ascii="宋体" w:hAnsi="宋体"/>
                <w:bCs/>
                <w:color w:val="000000"/>
                <w:sz w:val="21"/>
                <w:szCs w:val="21"/>
                <w:lang w:bidi="ar"/>
              </w:rPr>
              <w:t xml:space="preserve">张</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ind w:left="0"/>
              <w:jc w:val="center"/>
              <w:rPr>
                <w:rFonts w:ascii="宋体" w:hAnsi="宋体"/>
                <w:bCs/>
                <w:color w:val="000000"/>
                <w:sz w:val="21"/>
                <w:szCs w:val="21"/>
                <w:lang w:bidi="ar"/>
              </w:rPr>
            </w:pPr>
            <w:r>
              <w:rPr>
                <w:rFonts w:ascii="宋体" w:hAnsi="宋体"/>
                <w:bCs/>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699" w:type="pct"/>
            <w:vAlign w:val="center"/>
            <w:textDirection w:val="lrTb"/>
            <w:noWrap w:val="false"/>
          </w:tcPr>
          <w:p>
            <w:pPr>
              <w:ind w:left="0"/>
              <w:rPr>
                <w:rFonts w:ascii="宋体" w:hAnsi="宋体"/>
                <w:bCs/>
                <w:color w:val="000000"/>
                <w:sz w:val="21"/>
                <w:szCs w:val="21"/>
                <w:lang w:bidi="ar"/>
              </w:rPr>
            </w:pPr>
            <w:r>
              <w:rPr>
                <w:rFonts w:hint="eastAsia" w:ascii="宋体" w:hAnsi="宋体"/>
                <w:bCs/>
                <w:color w:val="000000"/>
                <w:sz w:val="21"/>
                <w:szCs w:val="21"/>
                <w:lang w:bidi="ar"/>
              </w:rPr>
              <w:t xml:space="preserve">多功能床下组合柜</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jc w:val="center"/>
              <w:rPr>
                <w:rFonts w:ascii="宋体" w:hAnsi="宋体"/>
                <w:bCs/>
                <w:color w:val="000000"/>
                <w:sz w:val="21"/>
                <w:szCs w:val="21"/>
                <w:lang w:bidi="ar"/>
              </w:rPr>
            </w:pPr>
            <w:r>
              <w:rPr>
                <w:rFonts w:ascii="宋体" w:hAnsi="宋体"/>
                <w:bCs/>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left="0"/>
              <w:jc w:val="center"/>
              <w:rPr>
                <w:rFonts w:ascii="宋体" w:hAnsi="宋体"/>
                <w:bCs/>
                <w:color w:val="000000"/>
                <w:sz w:val="21"/>
                <w:szCs w:val="21"/>
                <w:lang w:bidi="ar"/>
              </w:rPr>
            </w:pPr>
            <w:r>
              <w:rPr>
                <w:rFonts w:hint="eastAsia" w:ascii="宋体" w:hAnsi="宋体"/>
                <w:bCs/>
                <w:color w:val="000000"/>
                <w:sz w:val="21"/>
                <w:szCs w:val="21"/>
                <w:lang w:bidi="ar"/>
              </w:rPr>
              <w:t xml:space="preserve">个</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ind w:left="0"/>
              <w:jc w:val="center"/>
              <w:rPr>
                <w:rFonts w:ascii="宋体" w:hAnsi="宋体"/>
                <w:bCs/>
                <w:color w:val="000000"/>
                <w:sz w:val="21"/>
                <w:szCs w:val="21"/>
                <w:lang w:bidi="ar"/>
              </w:rPr>
            </w:pPr>
            <w:r>
              <w:rPr>
                <w:rFonts w:ascii="宋体" w:hAnsi="宋体"/>
                <w:bCs/>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699" w:type="pct"/>
            <w:vAlign w:val="center"/>
            <w:textDirection w:val="lrTb"/>
            <w:noWrap w:val="false"/>
          </w:tcPr>
          <w:p>
            <w:pPr>
              <w:ind w:left="0"/>
              <w:rPr>
                <w:rFonts w:ascii="宋体" w:hAnsi="宋体"/>
                <w:bCs/>
                <w:color w:val="000000"/>
                <w:sz w:val="21"/>
                <w:szCs w:val="21"/>
                <w:lang w:bidi="ar"/>
              </w:rPr>
            </w:pPr>
            <w:r>
              <w:rPr>
                <w:rFonts w:hint="eastAsia" w:ascii="宋体" w:hAnsi="宋体"/>
                <w:bCs/>
                <w:color w:val="000000"/>
                <w:sz w:val="21"/>
                <w:szCs w:val="21"/>
                <w:lang w:bidi="ar"/>
              </w:rPr>
              <w:t xml:space="preserve">靠背椅（凳）</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jc w:val="center"/>
              <w:rPr>
                <w:rFonts w:ascii="宋体" w:hAnsi="宋体"/>
                <w:bCs/>
                <w:color w:val="000000"/>
                <w:sz w:val="21"/>
                <w:szCs w:val="21"/>
                <w:lang w:bidi="ar"/>
              </w:rPr>
            </w:pPr>
            <w:r>
              <w:rPr>
                <w:rFonts w:ascii="宋体" w:hAnsi="宋体"/>
                <w:bCs/>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left="0"/>
              <w:jc w:val="center"/>
              <w:rPr>
                <w:rFonts w:ascii="宋体" w:hAnsi="宋体"/>
                <w:bCs/>
                <w:color w:val="000000"/>
                <w:sz w:val="21"/>
                <w:szCs w:val="21"/>
                <w:lang w:bidi="ar"/>
              </w:rPr>
            </w:pPr>
            <w:r>
              <w:rPr>
                <w:rFonts w:ascii="宋体" w:hAnsi="宋体"/>
                <w:bCs/>
                <w:color w:val="000000"/>
                <w:sz w:val="21"/>
                <w:szCs w:val="21"/>
                <w:lang w:bidi="ar"/>
              </w:rPr>
              <w:t xml:space="preserve">把</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ind w:left="0"/>
              <w:jc w:val="center"/>
              <w:rPr>
                <w:rFonts w:ascii="宋体" w:hAnsi="宋体"/>
                <w:bCs/>
                <w:color w:val="000000"/>
                <w:sz w:val="21"/>
                <w:szCs w:val="21"/>
                <w:lang w:bidi="ar"/>
              </w:rPr>
            </w:pPr>
            <w:r>
              <w:rPr>
                <w:rFonts w:ascii="宋体" w:hAnsi="宋体"/>
                <w:bCs/>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699" w:type="pct"/>
            <w:vAlign w:val="center"/>
            <w:textDirection w:val="lrTb"/>
            <w:noWrap w:val="false"/>
          </w:tcPr>
          <w:p>
            <w:pPr>
              <w:ind w:left="0"/>
              <w:rPr>
                <w:rFonts w:ascii="宋体" w:hAnsi="宋体"/>
                <w:bCs/>
                <w:color w:val="000000"/>
                <w:sz w:val="21"/>
                <w:szCs w:val="21"/>
                <w:lang w:bidi="ar"/>
              </w:rPr>
            </w:pPr>
            <w:r>
              <w:rPr>
                <w:rFonts w:hint="eastAsia" w:ascii="宋体" w:hAnsi="宋体"/>
                <w:bCs/>
                <w:color w:val="000000"/>
                <w:sz w:val="21"/>
                <w:szCs w:val="21"/>
                <w:lang w:bidi="ar"/>
              </w:rPr>
              <w:t xml:space="preserve">储物柜</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jc w:val="center"/>
              <w:rPr>
                <w:rFonts w:ascii="宋体" w:hAnsi="宋体"/>
                <w:bCs/>
                <w:color w:val="000000"/>
                <w:sz w:val="21"/>
                <w:szCs w:val="21"/>
                <w:lang w:bidi="ar"/>
              </w:rPr>
            </w:pPr>
            <w:r>
              <w:rPr>
                <w:rFonts w:ascii="宋体" w:hAnsi="宋体"/>
                <w:bCs/>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left="0"/>
              <w:jc w:val="center"/>
              <w:rPr>
                <w:rFonts w:ascii="宋体" w:hAnsi="宋体"/>
                <w:bCs/>
                <w:color w:val="000000"/>
                <w:sz w:val="21"/>
                <w:szCs w:val="21"/>
                <w:lang w:bidi="ar"/>
              </w:rPr>
            </w:pPr>
            <w:r>
              <w:rPr>
                <w:rFonts w:ascii="宋体" w:hAnsi="宋体"/>
                <w:bCs/>
                <w:color w:val="000000"/>
                <w:sz w:val="21"/>
                <w:szCs w:val="21"/>
                <w:lang w:bidi="ar"/>
              </w:rPr>
              <w:t xml:space="preserve">个</w:t>
            </w:r>
            <w:r/>
          </w:p>
        </w:tc>
      </w:tr>
    </w:tbl>
    <w:p>
      <w:pPr>
        <w:pStyle w:val="1001"/>
        <w:ind w:left="0" w:firstLine="0"/>
        <w:rPr>
          <w:lang w:bidi="ar"/>
        </w:rPr>
      </w:pPr>
      <w:r>
        <w:rPr>
          <w:lang w:bidi="ar"/>
        </w:rPr>
      </w:r>
      <w:r/>
    </w:p>
    <w:p>
      <w:pPr>
        <w:jc w:val="center"/>
        <w:rPr>
          <w:rFonts w:ascii="宋体" w:hAnsi="宋体"/>
          <w:b/>
          <w:bCs/>
          <w:color w:val="000000"/>
          <w:sz w:val="21"/>
          <w:szCs w:val="21"/>
          <w:lang w:bidi="ar"/>
        </w:rPr>
      </w:pPr>
      <w:r>
        <w:rPr>
          <w:rFonts w:hint="eastAsia" w:ascii="宋体" w:hAnsi="宋体"/>
          <w:b/>
          <w:bCs/>
          <w:color w:val="000000"/>
          <w:sz w:val="21"/>
          <w:szCs w:val="21"/>
          <w:lang w:bidi="ar"/>
        </w:rPr>
        <w:t xml:space="preserve">空调移位改造清单</w:t>
      </w:r>
      <w:r/>
    </w:p>
    <w:tbl>
      <w:tblPr>
        <w:tblStyle w:val="1000"/>
        <w:tblW w:w="10174" w:type="dxa"/>
        <w:tblInd w:w="-114" w:type="dxa"/>
        <w:tblLayout w:type="autofit"/>
        <w:tblCellMar>
          <w:left w:w="0" w:type="dxa"/>
          <w:top w:w="0" w:type="dxa"/>
          <w:right w:w="0" w:type="dxa"/>
          <w:bottom w:w="0" w:type="dxa"/>
        </w:tblCellMar>
        <w:tblLook w:val="04A0" w:firstRow="1" w:lastRow="0" w:firstColumn="1" w:lastColumn="0" w:noHBand="0" w:noVBand="1"/>
      </w:tblPr>
      <w:tblGrid>
        <w:gridCol w:w="701"/>
        <w:gridCol w:w="4228"/>
        <w:gridCol w:w="2268"/>
        <w:gridCol w:w="2977"/>
      </w:tblGrid>
      <w:tr>
        <w:trPr>
          <w:trHeight w:val="860"/>
        </w:trPr>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701" w:type="dxa"/>
            <w:vAlign w:val="center"/>
            <w:textDirection w:val="lrTb"/>
            <w:noWrap w:val="false"/>
          </w:tcPr>
          <w:p>
            <w:pPr>
              <w:ind w:left="0"/>
              <w:rPr>
                <w:rFonts w:ascii="宋体" w:hAnsi="宋体"/>
                <w:bCs/>
                <w:color w:val="000000"/>
                <w:sz w:val="21"/>
                <w:szCs w:val="21"/>
                <w:lang w:bidi="ar"/>
              </w:rPr>
            </w:pPr>
            <w:r>
              <w:rPr>
                <w:rFonts w:hint="eastAsia" w:ascii="宋体" w:hAnsi="宋体"/>
                <w:bCs/>
                <w:color w:val="000000"/>
                <w:sz w:val="21"/>
                <w:szCs w:val="21"/>
                <w:lang w:bidi="ar"/>
              </w:rPr>
              <w:t xml:space="preserve">序号</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4228" w:type="dxa"/>
            <w:vAlign w:val="center"/>
            <w:textDirection w:val="lrTb"/>
            <w:noWrap w:val="false"/>
          </w:tcPr>
          <w:p>
            <w:pPr>
              <w:ind w:left="0"/>
              <w:rPr>
                <w:rFonts w:ascii="宋体" w:hAnsi="宋体"/>
                <w:bCs/>
                <w:color w:val="000000"/>
                <w:sz w:val="21"/>
                <w:szCs w:val="21"/>
                <w:lang w:bidi="ar"/>
              </w:rPr>
            </w:pPr>
            <w:r>
              <w:rPr>
                <w:rFonts w:hint="eastAsia" w:ascii="宋体" w:hAnsi="宋体"/>
                <w:bCs/>
                <w:color w:val="000000"/>
                <w:sz w:val="21"/>
                <w:szCs w:val="21"/>
                <w:lang w:bidi="ar"/>
              </w:rPr>
              <w:t xml:space="preserve">项目名称</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268" w:type="dxa"/>
            <w:vAlign w:val="center"/>
            <w:textDirection w:val="lrTb"/>
            <w:noWrap w:val="false"/>
          </w:tcPr>
          <w:p>
            <w:pPr>
              <w:ind w:left="0"/>
              <w:rPr>
                <w:rFonts w:ascii="宋体" w:hAnsi="宋体"/>
                <w:bCs/>
                <w:color w:val="000000"/>
                <w:sz w:val="21"/>
                <w:szCs w:val="21"/>
                <w:lang w:bidi="ar"/>
              </w:rPr>
            </w:pPr>
            <w:r>
              <w:rPr>
                <w:rFonts w:hint="eastAsia" w:ascii="宋体" w:hAnsi="宋体"/>
                <w:bCs/>
                <w:color w:val="000000"/>
                <w:sz w:val="21"/>
                <w:szCs w:val="21"/>
                <w:lang w:bidi="ar"/>
              </w:rPr>
              <w:t xml:space="preserve">数量</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977" w:type="dxa"/>
            <w:vAlign w:val="center"/>
            <w:textDirection w:val="lrTb"/>
            <w:noWrap w:val="false"/>
          </w:tcPr>
          <w:p>
            <w:pPr>
              <w:ind w:left="0"/>
              <w:rPr>
                <w:rFonts w:ascii="宋体" w:hAnsi="宋体"/>
                <w:bCs/>
                <w:color w:val="000000"/>
                <w:sz w:val="21"/>
                <w:szCs w:val="21"/>
                <w:lang w:bidi="ar"/>
              </w:rPr>
            </w:pPr>
            <w:r>
              <w:rPr>
                <w:rFonts w:hint="eastAsia" w:ascii="宋体" w:hAnsi="宋体"/>
                <w:bCs/>
                <w:color w:val="000000"/>
                <w:sz w:val="21"/>
                <w:szCs w:val="21"/>
                <w:lang w:bidi="ar"/>
              </w:rPr>
              <w:t xml:space="preserve">单位</w:t>
            </w:r>
            <w:r/>
          </w:p>
        </w:tc>
      </w:tr>
      <w:tr>
        <w:trPr>
          <w:trHeight w:val="460"/>
        </w:trPr>
        <w:tc>
          <w:tcPr>
            <w:tcBorders>
              <w:top w:val="single" w:color="000008" w:sz="4" w:space="0"/>
              <w:left w:val="single" w:color="000008" w:sz="4" w:space="0"/>
              <w:bottom w:val="single" w:color="000008" w:sz="4" w:space="0"/>
              <w:right w:val="single" w:color="000008" w:sz="4" w:space="0"/>
            </w:tcBorders>
            <w:tcMar>
              <w:left w:w="108" w:type="dxa"/>
              <w:right w:w="108" w:type="dxa"/>
            </w:tcMar>
            <w:tcW w:w="701" w:type="dxa"/>
            <w:vAlign w:val="center"/>
            <w:textDirection w:val="lrTb"/>
            <w:noWrap w:val="false"/>
          </w:tcPr>
          <w:p>
            <w:pPr>
              <w:ind w:left="0"/>
              <w:jc w:val="center"/>
              <w:rPr>
                <w:rFonts w:ascii="宋体" w:hAnsi="宋体"/>
                <w:bCs/>
                <w:color w:val="000000"/>
                <w:sz w:val="21"/>
                <w:szCs w:val="21"/>
                <w:lang w:bidi="ar"/>
              </w:rPr>
            </w:pPr>
            <w:r>
              <w:rPr>
                <w:rFonts w:hint="eastAsia" w:ascii="宋体" w:hAnsi="宋体"/>
                <w:bCs/>
                <w:color w:val="000000"/>
                <w:sz w:val="21"/>
                <w:szCs w:val="21"/>
                <w:lang w:bidi="ar"/>
              </w:rPr>
              <w:t xml:space="preserve">1</w:t>
            </w:r>
            <w:r/>
          </w:p>
        </w:tc>
        <w:tc>
          <w:tcPr>
            <w:tcBorders>
              <w:top w:val="single" w:color="000008" w:sz="4" w:space="0"/>
              <w:left w:val="single" w:color="000008" w:sz="4" w:space="0"/>
              <w:bottom w:val="single" w:color="000008" w:sz="4" w:space="0"/>
              <w:right w:val="single" w:color="000008" w:sz="4" w:space="0"/>
            </w:tcBorders>
            <w:tcMar>
              <w:left w:w="108" w:type="dxa"/>
              <w:right w:w="108" w:type="dxa"/>
            </w:tcMar>
            <w:tcW w:w="4228" w:type="dxa"/>
            <w:vAlign w:val="center"/>
            <w:textDirection w:val="lrTb"/>
            <w:noWrap w:val="false"/>
          </w:tcPr>
          <w:p>
            <w:pPr>
              <w:ind w:left="0"/>
              <w:rPr>
                <w:rFonts w:ascii="宋体" w:hAnsi="宋体"/>
                <w:bCs/>
                <w:color w:val="000000"/>
                <w:sz w:val="21"/>
                <w:szCs w:val="21"/>
                <w:lang w:bidi="ar"/>
              </w:rPr>
            </w:pPr>
            <w:r>
              <w:rPr>
                <w:rFonts w:hint="eastAsia" w:ascii="宋体" w:hAnsi="宋体"/>
                <w:bCs/>
                <w:color w:val="000000"/>
                <w:sz w:val="21"/>
                <w:szCs w:val="21"/>
                <w:lang w:bidi="ar"/>
              </w:rPr>
              <w:t xml:space="preserve">空调拆除及安装（含抽真空）</w:t>
            </w:r>
            <w:r/>
          </w:p>
        </w:tc>
        <w:tc>
          <w:tcPr>
            <w:tcBorders>
              <w:top w:val="single" w:color="000008" w:sz="4" w:space="0"/>
              <w:left w:val="single" w:color="000008" w:sz="4" w:space="0"/>
              <w:bottom w:val="single" w:color="000008" w:sz="4" w:space="0"/>
              <w:right w:val="single" w:color="000008" w:sz="4" w:space="0"/>
            </w:tcBorders>
            <w:tcMar>
              <w:left w:w="108" w:type="dxa"/>
              <w:right w:w="108" w:type="dxa"/>
            </w:tcMar>
            <w:tcW w:w="2268" w:type="dxa"/>
            <w:vAlign w:val="center"/>
            <w:textDirection w:val="lrTb"/>
            <w:noWrap w:val="false"/>
          </w:tcPr>
          <w:p>
            <w:pPr>
              <w:ind w:left="0"/>
              <w:rPr>
                <w:rFonts w:ascii="宋体" w:hAnsi="宋体"/>
                <w:bCs/>
                <w:color w:val="000000"/>
                <w:sz w:val="21"/>
                <w:szCs w:val="21"/>
                <w:lang w:bidi="ar"/>
              </w:rPr>
            </w:pPr>
            <w:r>
              <w:rPr>
                <w:rFonts w:hint="eastAsia" w:ascii="宋体" w:hAnsi="宋体"/>
                <w:bCs/>
                <w:color w:val="000000"/>
                <w:sz w:val="21"/>
                <w:szCs w:val="21"/>
                <w:lang w:bidi="ar"/>
              </w:rPr>
              <w:t xml:space="preserve">53</w:t>
            </w:r>
            <w:r/>
          </w:p>
        </w:tc>
        <w:tc>
          <w:tcPr>
            <w:tcBorders>
              <w:top w:val="single" w:color="000008" w:sz="4" w:space="0"/>
              <w:left w:val="single" w:color="000008" w:sz="4" w:space="0"/>
              <w:bottom w:val="single" w:color="000008" w:sz="4" w:space="0"/>
              <w:right w:val="single" w:color="000008" w:sz="4" w:space="0"/>
            </w:tcBorders>
            <w:tcMar>
              <w:left w:w="108" w:type="dxa"/>
              <w:right w:w="108" w:type="dxa"/>
            </w:tcMar>
            <w:tcW w:w="2977" w:type="dxa"/>
            <w:vAlign w:val="center"/>
            <w:textDirection w:val="lrTb"/>
            <w:noWrap w:val="false"/>
          </w:tcPr>
          <w:p>
            <w:pPr>
              <w:ind w:left="0"/>
              <w:rPr>
                <w:rFonts w:ascii="宋体" w:hAnsi="宋体"/>
                <w:bCs/>
                <w:color w:val="000000"/>
                <w:sz w:val="21"/>
                <w:szCs w:val="21"/>
                <w:lang w:bidi="ar"/>
              </w:rPr>
            </w:pPr>
            <w:r>
              <w:rPr>
                <w:rFonts w:hint="eastAsia" w:ascii="宋体" w:hAnsi="宋体"/>
                <w:bCs/>
                <w:color w:val="000000"/>
                <w:sz w:val="21"/>
                <w:szCs w:val="21"/>
                <w:lang w:bidi="ar"/>
              </w:rPr>
              <w:t xml:space="preserve">套</w:t>
            </w:r>
            <w:r/>
          </w:p>
        </w:tc>
      </w:tr>
      <w:tr>
        <w:trPr>
          <w:trHeight w:val="460"/>
        </w:trPr>
        <w:tc>
          <w:tcPr>
            <w:tcBorders>
              <w:top w:val="single" w:color="000008" w:sz="4" w:space="0"/>
              <w:left w:val="single" w:color="000008" w:sz="4" w:space="0"/>
              <w:bottom w:val="single" w:color="000008" w:sz="4" w:space="0"/>
              <w:right w:val="single" w:color="000008" w:sz="4" w:space="0"/>
            </w:tcBorders>
            <w:tcMar>
              <w:left w:w="108" w:type="dxa"/>
              <w:right w:w="108" w:type="dxa"/>
            </w:tcMar>
            <w:tcW w:w="701" w:type="dxa"/>
            <w:vAlign w:val="center"/>
            <w:textDirection w:val="lrTb"/>
            <w:noWrap w:val="false"/>
          </w:tcPr>
          <w:p>
            <w:pPr>
              <w:ind w:left="0"/>
              <w:jc w:val="center"/>
              <w:rPr>
                <w:rFonts w:ascii="宋体" w:hAnsi="宋体"/>
                <w:bCs/>
                <w:color w:val="000000"/>
                <w:sz w:val="21"/>
                <w:szCs w:val="21"/>
                <w:lang w:bidi="ar"/>
              </w:rPr>
            </w:pPr>
            <w:r>
              <w:rPr>
                <w:rFonts w:hint="eastAsia" w:ascii="宋体" w:hAnsi="宋体"/>
                <w:bCs/>
                <w:color w:val="000000"/>
                <w:sz w:val="21"/>
                <w:szCs w:val="21"/>
                <w:lang w:bidi="ar"/>
              </w:rPr>
              <w:t xml:space="preserve">2</w:t>
            </w:r>
            <w:r/>
          </w:p>
        </w:tc>
        <w:tc>
          <w:tcPr>
            <w:tcBorders>
              <w:top w:val="single" w:color="000008" w:sz="4" w:space="0"/>
              <w:left w:val="single" w:color="000008" w:sz="4" w:space="0"/>
              <w:bottom w:val="single" w:color="000008" w:sz="4" w:space="0"/>
              <w:right w:val="single" w:color="000008" w:sz="4" w:space="0"/>
            </w:tcBorders>
            <w:tcMar>
              <w:left w:w="108" w:type="dxa"/>
              <w:right w:w="108" w:type="dxa"/>
            </w:tcMar>
            <w:tcW w:w="4228" w:type="dxa"/>
            <w:vAlign w:val="center"/>
            <w:textDirection w:val="lrTb"/>
            <w:noWrap w:val="false"/>
          </w:tcPr>
          <w:p>
            <w:pPr>
              <w:ind w:left="0"/>
              <w:rPr>
                <w:rFonts w:ascii="宋体" w:hAnsi="宋体"/>
                <w:bCs/>
                <w:color w:val="000000"/>
                <w:sz w:val="21"/>
                <w:szCs w:val="21"/>
                <w:lang w:bidi="ar"/>
              </w:rPr>
            </w:pPr>
            <w:r>
              <w:rPr>
                <w:rFonts w:hint="eastAsia" w:ascii="宋体" w:hAnsi="宋体"/>
                <w:bCs/>
                <w:color w:val="000000"/>
                <w:sz w:val="21"/>
                <w:szCs w:val="21"/>
                <w:lang w:bidi="ar"/>
              </w:rPr>
              <w:t xml:space="preserve">空调加冷媒液体</w:t>
            </w:r>
            <w:r/>
          </w:p>
        </w:tc>
        <w:tc>
          <w:tcPr>
            <w:tcBorders>
              <w:top w:val="single" w:color="000008" w:sz="4" w:space="0"/>
              <w:left w:val="single" w:color="000008" w:sz="4" w:space="0"/>
              <w:bottom w:val="single" w:color="000008" w:sz="4" w:space="0"/>
              <w:right w:val="single" w:color="000008" w:sz="4" w:space="0"/>
            </w:tcBorders>
            <w:tcMar>
              <w:left w:w="108" w:type="dxa"/>
              <w:right w:w="108" w:type="dxa"/>
            </w:tcMar>
            <w:tcW w:w="2268" w:type="dxa"/>
            <w:vAlign w:val="center"/>
            <w:textDirection w:val="lrTb"/>
            <w:noWrap w:val="false"/>
          </w:tcPr>
          <w:p>
            <w:pPr>
              <w:ind w:left="0"/>
              <w:rPr>
                <w:rFonts w:ascii="宋体" w:hAnsi="宋体"/>
                <w:bCs/>
                <w:color w:val="000000"/>
                <w:sz w:val="21"/>
                <w:szCs w:val="21"/>
                <w:lang w:bidi="ar"/>
              </w:rPr>
            </w:pPr>
            <w:r>
              <w:rPr>
                <w:rFonts w:hint="eastAsia" w:ascii="宋体" w:hAnsi="宋体"/>
                <w:bCs/>
                <w:color w:val="000000"/>
                <w:sz w:val="21"/>
                <w:szCs w:val="21"/>
                <w:lang w:bidi="ar"/>
              </w:rPr>
              <w:t xml:space="preserve">53</w:t>
            </w:r>
            <w:r/>
          </w:p>
        </w:tc>
        <w:tc>
          <w:tcPr>
            <w:tcBorders>
              <w:top w:val="single" w:color="000008" w:sz="4" w:space="0"/>
              <w:left w:val="single" w:color="000008" w:sz="4" w:space="0"/>
              <w:bottom w:val="single" w:color="000008" w:sz="4" w:space="0"/>
              <w:right w:val="single" w:color="000008" w:sz="4" w:space="0"/>
            </w:tcBorders>
            <w:tcMar>
              <w:left w:w="108" w:type="dxa"/>
              <w:right w:w="108" w:type="dxa"/>
            </w:tcMar>
            <w:tcW w:w="2977" w:type="dxa"/>
            <w:vAlign w:val="center"/>
            <w:textDirection w:val="lrTb"/>
            <w:noWrap w:val="false"/>
          </w:tcPr>
          <w:p>
            <w:pPr>
              <w:ind w:left="0"/>
              <w:rPr>
                <w:rFonts w:ascii="宋体" w:hAnsi="宋体"/>
                <w:bCs/>
                <w:color w:val="000000"/>
                <w:sz w:val="21"/>
                <w:szCs w:val="21"/>
                <w:lang w:bidi="ar"/>
              </w:rPr>
            </w:pPr>
            <w:r>
              <w:rPr>
                <w:rFonts w:hint="eastAsia" w:ascii="宋体" w:hAnsi="宋体"/>
                <w:bCs/>
                <w:color w:val="000000"/>
                <w:sz w:val="21"/>
                <w:szCs w:val="21"/>
                <w:lang w:bidi="ar"/>
              </w:rPr>
              <w:t xml:space="preserve">套</w:t>
            </w:r>
            <w:r/>
          </w:p>
        </w:tc>
      </w:tr>
      <w:tr>
        <w:trPr>
          <w:trHeight w:val="460"/>
        </w:trPr>
        <w:tc>
          <w:tcPr>
            <w:tcBorders>
              <w:top w:val="single" w:color="000008" w:sz="4" w:space="0"/>
              <w:left w:val="single" w:color="000008" w:sz="4" w:space="0"/>
              <w:bottom w:val="single" w:color="000008" w:sz="4" w:space="0"/>
              <w:right w:val="single" w:color="000008" w:sz="4" w:space="0"/>
            </w:tcBorders>
            <w:tcMar>
              <w:left w:w="108" w:type="dxa"/>
              <w:right w:w="108" w:type="dxa"/>
            </w:tcMar>
            <w:tcW w:w="701" w:type="dxa"/>
            <w:vAlign w:val="center"/>
            <w:textDirection w:val="lrTb"/>
            <w:noWrap w:val="false"/>
          </w:tcPr>
          <w:p>
            <w:pPr>
              <w:ind w:left="0"/>
              <w:jc w:val="center"/>
              <w:rPr>
                <w:rFonts w:ascii="宋体" w:hAnsi="宋体"/>
                <w:bCs/>
                <w:color w:val="000000"/>
                <w:sz w:val="21"/>
                <w:szCs w:val="21"/>
                <w:lang w:bidi="ar"/>
              </w:rPr>
            </w:pPr>
            <w:r>
              <w:rPr>
                <w:rFonts w:hint="eastAsia" w:ascii="宋体" w:hAnsi="宋体"/>
                <w:bCs/>
                <w:color w:val="000000"/>
                <w:sz w:val="21"/>
                <w:szCs w:val="21"/>
                <w:lang w:bidi="ar"/>
              </w:rPr>
              <w:t xml:space="preserve">3</w:t>
            </w:r>
            <w:r/>
          </w:p>
        </w:tc>
        <w:tc>
          <w:tcPr>
            <w:tcBorders>
              <w:top w:val="single" w:color="000008" w:sz="4" w:space="0"/>
              <w:left w:val="single" w:color="000008" w:sz="4" w:space="0"/>
              <w:bottom w:val="single" w:color="000008" w:sz="4" w:space="0"/>
              <w:right w:val="single" w:color="000008" w:sz="4" w:space="0"/>
            </w:tcBorders>
            <w:tcMar>
              <w:left w:w="108" w:type="dxa"/>
              <w:right w:w="108" w:type="dxa"/>
            </w:tcMar>
            <w:tcW w:w="4228" w:type="dxa"/>
            <w:vAlign w:val="center"/>
            <w:textDirection w:val="lrTb"/>
            <w:noWrap w:val="false"/>
          </w:tcPr>
          <w:p>
            <w:pPr>
              <w:ind w:left="0"/>
              <w:rPr>
                <w:rFonts w:ascii="宋体" w:hAnsi="宋体"/>
                <w:bCs/>
                <w:color w:val="000000"/>
                <w:sz w:val="21"/>
                <w:szCs w:val="21"/>
                <w:lang w:bidi="ar"/>
              </w:rPr>
            </w:pPr>
            <w:r>
              <w:rPr>
                <w:rFonts w:hint="eastAsia" w:ascii="宋体" w:hAnsi="宋体"/>
                <w:bCs/>
                <w:color w:val="000000"/>
                <w:sz w:val="21"/>
                <w:szCs w:val="21"/>
                <w:lang w:bidi="ar"/>
              </w:rPr>
              <w:t xml:space="preserve">铜管延长（含焊接保温管）</w:t>
            </w:r>
            <w:r/>
          </w:p>
        </w:tc>
        <w:tc>
          <w:tcPr>
            <w:tcBorders>
              <w:top w:val="single" w:color="000008" w:sz="4" w:space="0"/>
              <w:left w:val="single" w:color="000008" w:sz="4" w:space="0"/>
              <w:bottom w:val="single" w:color="000008" w:sz="4" w:space="0"/>
              <w:right w:val="single" w:color="000008" w:sz="4" w:space="0"/>
            </w:tcBorders>
            <w:tcMar>
              <w:left w:w="108" w:type="dxa"/>
              <w:right w:w="108" w:type="dxa"/>
            </w:tcMar>
            <w:tcW w:w="2268" w:type="dxa"/>
            <w:vAlign w:val="center"/>
            <w:textDirection w:val="lrTb"/>
            <w:noWrap w:val="false"/>
          </w:tcPr>
          <w:p>
            <w:pPr>
              <w:ind w:left="0"/>
              <w:rPr>
                <w:rFonts w:ascii="宋体" w:hAnsi="宋体"/>
                <w:bCs/>
                <w:color w:val="000000"/>
                <w:sz w:val="21"/>
                <w:szCs w:val="21"/>
                <w:lang w:bidi="ar"/>
              </w:rPr>
            </w:pPr>
            <w:r>
              <w:rPr>
                <w:rFonts w:hint="eastAsia" w:ascii="宋体" w:hAnsi="宋体"/>
                <w:bCs/>
                <w:color w:val="000000"/>
                <w:sz w:val="21"/>
                <w:szCs w:val="21"/>
                <w:lang w:bidi="ar"/>
              </w:rPr>
              <w:t xml:space="preserve">106</w:t>
            </w:r>
            <w:r/>
          </w:p>
        </w:tc>
        <w:tc>
          <w:tcPr>
            <w:tcBorders>
              <w:top w:val="single" w:color="000008" w:sz="4" w:space="0"/>
              <w:left w:val="single" w:color="000008" w:sz="4" w:space="0"/>
              <w:bottom w:val="single" w:color="000008" w:sz="4" w:space="0"/>
              <w:right w:val="single" w:color="000008" w:sz="4" w:space="0"/>
            </w:tcBorders>
            <w:tcMar>
              <w:left w:w="108" w:type="dxa"/>
              <w:right w:w="108" w:type="dxa"/>
            </w:tcMar>
            <w:tcW w:w="2977" w:type="dxa"/>
            <w:vAlign w:val="center"/>
            <w:textDirection w:val="lrTb"/>
            <w:noWrap w:val="false"/>
          </w:tcPr>
          <w:p>
            <w:pPr>
              <w:ind w:left="0"/>
              <w:rPr>
                <w:rFonts w:ascii="宋体" w:hAnsi="宋体"/>
                <w:bCs/>
                <w:color w:val="000000"/>
                <w:sz w:val="21"/>
                <w:szCs w:val="21"/>
                <w:lang w:bidi="ar"/>
              </w:rPr>
            </w:pPr>
            <w:r>
              <w:rPr>
                <w:rFonts w:hint="eastAsia" w:ascii="宋体" w:hAnsi="宋体"/>
                <w:bCs/>
                <w:color w:val="000000"/>
                <w:sz w:val="21"/>
                <w:szCs w:val="21"/>
                <w:lang w:bidi="ar"/>
              </w:rPr>
              <w:t xml:space="preserve">米</w:t>
            </w:r>
            <w:r/>
          </w:p>
        </w:tc>
      </w:tr>
      <w:tr>
        <w:trPr>
          <w:trHeight w:val="460"/>
        </w:trPr>
        <w:tc>
          <w:tcPr>
            <w:tcBorders>
              <w:top w:val="single" w:color="000008" w:sz="4" w:space="0"/>
              <w:left w:val="single" w:color="000008" w:sz="4" w:space="0"/>
              <w:bottom w:val="single" w:color="000008" w:sz="4" w:space="0"/>
              <w:right w:val="single" w:color="000008" w:sz="4" w:space="0"/>
            </w:tcBorders>
            <w:tcMar>
              <w:left w:w="108" w:type="dxa"/>
              <w:right w:w="108" w:type="dxa"/>
            </w:tcMar>
            <w:tcW w:w="701" w:type="dxa"/>
            <w:vAlign w:val="center"/>
            <w:textDirection w:val="lrTb"/>
            <w:noWrap w:val="false"/>
          </w:tcPr>
          <w:p>
            <w:pPr>
              <w:ind w:left="0"/>
              <w:jc w:val="center"/>
              <w:rPr>
                <w:rFonts w:ascii="宋体" w:hAnsi="宋体"/>
                <w:bCs/>
                <w:color w:val="000000"/>
                <w:sz w:val="21"/>
                <w:szCs w:val="21"/>
                <w:lang w:bidi="ar"/>
              </w:rPr>
            </w:pPr>
            <w:r>
              <w:rPr>
                <w:rFonts w:hint="eastAsia" w:ascii="宋体" w:hAnsi="宋体"/>
                <w:bCs/>
                <w:color w:val="000000"/>
                <w:sz w:val="21"/>
                <w:szCs w:val="21"/>
                <w:lang w:bidi="ar"/>
              </w:rPr>
              <w:t xml:space="preserve">4</w:t>
            </w:r>
            <w:r/>
          </w:p>
        </w:tc>
        <w:tc>
          <w:tcPr>
            <w:tcBorders>
              <w:top w:val="single" w:color="000008" w:sz="4" w:space="0"/>
              <w:left w:val="single" w:color="000008" w:sz="4" w:space="0"/>
              <w:bottom w:val="single" w:color="000008" w:sz="4" w:space="0"/>
              <w:right w:val="single" w:color="000008" w:sz="4" w:space="0"/>
            </w:tcBorders>
            <w:tcMar>
              <w:left w:w="108" w:type="dxa"/>
              <w:right w:w="108" w:type="dxa"/>
            </w:tcMar>
            <w:tcW w:w="4228" w:type="dxa"/>
            <w:vAlign w:val="center"/>
            <w:textDirection w:val="lrTb"/>
            <w:noWrap w:val="false"/>
          </w:tcPr>
          <w:p>
            <w:pPr>
              <w:ind w:left="0"/>
              <w:rPr>
                <w:rFonts w:ascii="宋体" w:hAnsi="宋体"/>
                <w:bCs/>
                <w:color w:val="000000"/>
                <w:sz w:val="21"/>
                <w:szCs w:val="21"/>
                <w:lang w:bidi="ar"/>
              </w:rPr>
            </w:pPr>
            <w:r>
              <w:rPr>
                <w:rFonts w:hint="eastAsia" w:ascii="宋体" w:hAnsi="宋体"/>
                <w:bCs/>
                <w:color w:val="000000"/>
                <w:sz w:val="21"/>
                <w:szCs w:val="21"/>
                <w:lang w:bidi="ar"/>
              </w:rPr>
              <w:t xml:space="preserve">空调移位定做304不锈钢支架</w:t>
            </w:r>
            <w:r/>
          </w:p>
        </w:tc>
        <w:tc>
          <w:tcPr>
            <w:tcBorders>
              <w:top w:val="single" w:color="000008" w:sz="4" w:space="0"/>
              <w:left w:val="single" w:color="000008" w:sz="4" w:space="0"/>
              <w:bottom w:val="single" w:color="000008" w:sz="4" w:space="0"/>
              <w:right w:val="single" w:color="000008" w:sz="4" w:space="0"/>
            </w:tcBorders>
            <w:tcMar>
              <w:left w:w="108" w:type="dxa"/>
              <w:right w:w="108" w:type="dxa"/>
            </w:tcMar>
            <w:tcW w:w="2268" w:type="dxa"/>
            <w:vAlign w:val="center"/>
            <w:textDirection w:val="lrTb"/>
            <w:noWrap w:val="false"/>
          </w:tcPr>
          <w:p>
            <w:pPr>
              <w:ind w:left="0"/>
              <w:rPr>
                <w:rFonts w:ascii="宋体" w:hAnsi="宋体"/>
                <w:bCs/>
                <w:color w:val="000000"/>
                <w:sz w:val="21"/>
                <w:szCs w:val="21"/>
                <w:lang w:bidi="ar"/>
              </w:rPr>
            </w:pPr>
            <w:r>
              <w:rPr>
                <w:rFonts w:hint="eastAsia" w:ascii="宋体" w:hAnsi="宋体"/>
                <w:bCs/>
                <w:color w:val="000000"/>
                <w:sz w:val="21"/>
                <w:szCs w:val="21"/>
                <w:lang w:bidi="ar"/>
              </w:rPr>
              <w:t xml:space="preserve">8</w:t>
            </w:r>
            <w:r/>
          </w:p>
        </w:tc>
        <w:tc>
          <w:tcPr>
            <w:tcBorders>
              <w:top w:val="single" w:color="000008" w:sz="4" w:space="0"/>
              <w:left w:val="single" w:color="000008" w:sz="4" w:space="0"/>
              <w:bottom w:val="single" w:color="000008" w:sz="4" w:space="0"/>
              <w:right w:val="single" w:color="000008" w:sz="4" w:space="0"/>
            </w:tcBorders>
            <w:tcMar>
              <w:left w:w="108" w:type="dxa"/>
              <w:right w:w="108" w:type="dxa"/>
            </w:tcMar>
            <w:tcW w:w="2977" w:type="dxa"/>
            <w:vAlign w:val="center"/>
            <w:textDirection w:val="lrTb"/>
            <w:noWrap w:val="false"/>
          </w:tcPr>
          <w:p>
            <w:pPr>
              <w:ind w:left="0"/>
              <w:rPr>
                <w:rFonts w:ascii="宋体" w:hAnsi="宋体"/>
                <w:bCs/>
                <w:color w:val="000000"/>
                <w:sz w:val="21"/>
                <w:szCs w:val="21"/>
                <w:lang w:bidi="ar"/>
              </w:rPr>
            </w:pPr>
            <w:r>
              <w:rPr>
                <w:rFonts w:hint="eastAsia" w:ascii="宋体" w:hAnsi="宋体"/>
                <w:bCs/>
                <w:color w:val="000000"/>
                <w:sz w:val="21"/>
                <w:szCs w:val="21"/>
                <w:lang w:bidi="ar"/>
              </w:rPr>
              <w:t xml:space="preserve">套</w:t>
            </w:r>
            <w:r/>
          </w:p>
        </w:tc>
      </w:tr>
      <w:tr>
        <w:trPr>
          <w:trHeight w:val="460"/>
        </w:trPr>
        <w:tc>
          <w:tcPr>
            <w:tcBorders>
              <w:top w:val="single" w:color="000008" w:sz="4" w:space="0"/>
              <w:left w:val="single" w:color="000008" w:sz="4" w:space="0"/>
              <w:bottom w:val="single" w:color="000008" w:sz="4" w:space="0"/>
              <w:right w:val="single" w:color="000008" w:sz="4" w:space="0"/>
            </w:tcBorders>
            <w:tcMar>
              <w:left w:w="108" w:type="dxa"/>
              <w:right w:w="108" w:type="dxa"/>
            </w:tcMar>
            <w:tcW w:w="701" w:type="dxa"/>
            <w:vAlign w:val="center"/>
            <w:textDirection w:val="lrTb"/>
            <w:noWrap w:val="false"/>
          </w:tcPr>
          <w:p>
            <w:pPr>
              <w:ind w:left="0"/>
              <w:jc w:val="center"/>
              <w:rPr>
                <w:rFonts w:ascii="宋体" w:hAnsi="宋体"/>
                <w:bCs/>
                <w:color w:val="000000"/>
                <w:sz w:val="21"/>
                <w:szCs w:val="21"/>
                <w:lang w:bidi="ar"/>
              </w:rPr>
            </w:pPr>
            <w:r>
              <w:rPr>
                <w:rFonts w:hint="eastAsia" w:ascii="宋体" w:hAnsi="宋体"/>
                <w:bCs/>
                <w:color w:val="000000"/>
                <w:sz w:val="21"/>
                <w:szCs w:val="21"/>
                <w:lang w:bidi="ar"/>
              </w:rPr>
              <w:t xml:space="preserve">5</w:t>
            </w:r>
            <w:r/>
          </w:p>
        </w:tc>
        <w:tc>
          <w:tcPr>
            <w:tcBorders>
              <w:top w:val="single" w:color="000008" w:sz="4" w:space="0"/>
              <w:left w:val="single" w:color="000008" w:sz="4" w:space="0"/>
              <w:bottom w:val="single" w:color="000008" w:sz="4" w:space="0"/>
              <w:right w:val="single" w:color="000008" w:sz="4" w:space="0"/>
            </w:tcBorders>
            <w:tcMar>
              <w:left w:w="108" w:type="dxa"/>
              <w:right w:w="108" w:type="dxa"/>
            </w:tcMar>
            <w:tcW w:w="4228" w:type="dxa"/>
            <w:vAlign w:val="center"/>
            <w:textDirection w:val="lrTb"/>
            <w:noWrap w:val="false"/>
          </w:tcPr>
          <w:p>
            <w:pPr>
              <w:ind w:left="0"/>
              <w:rPr>
                <w:rFonts w:ascii="宋体" w:hAnsi="宋体"/>
                <w:bCs/>
                <w:color w:val="000000"/>
                <w:sz w:val="21"/>
                <w:szCs w:val="21"/>
                <w:lang w:bidi="ar"/>
              </w:rPr>
            </w:pPr>
            <w:r>
              <w:rPr>
                <w:rFonts w:hint="eastAsia" w:ascii="宋体" w:hAnsi="宋体"/>
                <w:bCs/>
                <w:color w:val="000000"/>
                <w:sz w:val="21"/>
                <w:szCs w:val="21"/>
                <w:lang w:bidi="ar"/>
              </w:rPr>
              <w:t xml:space="preserve">空调移位定做1cm厚支架</w:t>
            </w:r>
            <w:r/>
          </w:p>
        </w:tc>
        <w:tc>
          <w:tcPr>
            <w:tcBorders>
              <w:top w:val="single" w:color="000008" w:sz="4" w:space="0"/>
              <w:left w:val="single" w:color="000008" w:sz="4" w:space="0"/>
              <w:bottom w:val="single" w:color="000008" w:sz="4" w:space="0"/>
              <w:right w:val="single" w:color="000008" w:sz="4" w:space="0"/>
            </w:tcBorders>
            <w:tcMar>
              <w:left w:w="108" w:type="dxa"/>
              <w:right w:w="108" w:type="dxa"/>
            </w:tcMar>
            <w:tcW w:w="2268" w:type="dxa"/>
            <w:vAlign w:val="center"/>
            <w:textDirection w:val="lrTb"/>
            <w:noWrap w:val="false"/>
          </w:tcPr>
          <w:p>
            <w:pPr>
              <w:ind w:left="0"/>
              <w:rPr>
                <w:rFonts w:ascii="宋体" w:hAnsi="宋体"/>
                <w:bCs/>
                <w:color w:val="000000"/>
                <w:sz w:val="21"/>
                <w:szCs w:val="21"/>
                <w:lang w:bidi="ar"/>
              </w:rPr>
            </w:pPr>
            <w:r>
              <w:rPr>
                <w:rFonts w:hint="eastAsia" w:ascii="宋体" w:hAnsi="宋体"/>
                <w:bCs/>
                <w:color w:val="000000"/>
                <w:sz w:val="21"/>
                <w:szCs w:val="21"/>
                <w:lang w:bidi="ar"/>
              </w:rPr>
              <w:t xml:space="preserve">8</w:t>
            </w:r>
            <w:r/>
          </w:p>
        </w:tc>
        <w:tc>
          <w:tcPr>
            <w:tcBorders>
              <w:top w:val="single" w:color="000008" w:sz="4" w:space="0"/>
              <w:left w:val="single" w:color="000008" w:sz="4" w:space="0"/>
              <w:bottom w:val="single" w:color="000008" w:sz="4" w:space="0"/>
              <w:right w:val="single" w:color="000008" w:sz="4" w:space="0"/>
            </w:tcBorders>
            <w:tcMar>
              <w:left w:w="108" w:type="dxa"/>
              <w:right w:w="108" w:type="dxa"/>
            </w:tcMar>
            <w:tcW w:w="2977" w:type="dxa"/>
            <w:vAlign w:val="center"/>
            <w:textDirection w:val="lrTb"/>
            <w:noWrap w:val="false"/>
          </w:tcPr>
          <w:p>
            <w:pPr>
              <w:ind w:left="0"/>
              <w:rPr>
                <w:rFonts w:ascii="宋体" w:hAnsi="宋体"/>
                <w:bCs/>
                <w:color w:val="000000"/>
                <w:sz w:val="21"/>
                <w:szCs w:val="21"/>
                <w:lang w:bidi="ar"/>
              </w:rPr>
            </w:pPr>
            <w:r>
              <w:rPr>
                <w:rFonts w:hint="eastAsia" w:ascii="宋体" w:hAnsi="宋体"/>
                <w:bCs/>
                <w:color w:val="000000"/>
                <w:sz w:val="21"/>
                <w:szCs w:val="21"/>
                <w:lang w:bidi="ar"/>
              </w:rPr>
              <w:t xml:space="preserve">套</w:t>
            </w:r>
            <w:r/>
          </w:p>
        </w:tc>
      </w:tr>
      <w:tr>
        <w:trPr>
          <w:trHeight w:val="460"/>
        </w:trPr>
        <w:tc>
          <w:tcPr>
            <w:tcBorders>
              <w:top w:val="single" w:color="000008" w:sz="4" w:space="0"/>
              <w:left w:val="single" w:color="000008" w:sz="4" w:space="0"/>
              <w:bottom w:val="single" w:color="000008" w:sz="4" w:space="0"/>
              <w:right w:val="single" w:color="000008" w:sz="4" w:space="0"/>
            </w:tcBorders>
            <w:tcMar>
              <w:left w:w="108" w:type="dxa"/>
              <w:right w:w="108" w:type="dxa"/>
            </w:tcMar>
            <w:tcW w:w="701" w:type="dxa"/>
            <w:vAlign w:val="center"/>
            <w:textDirection w:val="lrTb"/>
            <w:noWrap w:val="false"/>
          </w:tcPr>
          <w:p>
            <w:pPr>
              <w:ind w:left="0"/>
              <w:rPr>
                <w:rFonts w:ascii="宋体" w:hAnsi="宋体"/>
                <w:bCs/>
                <w:color w:val="000000"/>
                <w:sz w:val="21"/>
                <w:szCs w:val="21"/>
                <w:lang w:bidi="ar"/>
              </w:rPr>
            </w:pPr>
            <w:r>
              <w:rPr>
                <w:rFonts w:hint="eastAsia" w:ascii="宋体" w:hAnsi="宋体"/>
                <w:bCs/>
                <w:color w:val="000000"/>
                <w:sz w:val="21"/>
                <w:szCs w:val="21"/>
                <w:lang w:bidi="ar"/>
              </w:rPr>
              <w:t xml:space="preserve">6</w:t>
            </w:r>
            <w:r/>
          </w:p>
        </w:tc>
        <w:tc>
          <w:tcPr>
            <w:tcBorders>
              <w:top w:val="single" w:color="000008" w:sz="4" w:space="0"/>
              <w:left w:val="single" w:color="000008" w:sz="4" w:space="0"/>
              <w:bottom w:val="single" w:color="000008" w:sz="4" w:space="0"/>
              <w:right w:val="single" w:color="000008" w:sz="4" w:space="0"/>
            </w:tcBorders>
            <w:tcMar>
              <w:left w:w="108" w:type="dxa"/>
              <w:right w:w="108" w:type="dxa"/>
            </w:tcMar>
            <w:tcW w:w="4228" w:type="dxa"/>
            <w:vAlign w:val="center"/>
            <w:textDirection w:val="lrTb"/>
            <w:noWrap w:val="false"/>
          </w:tcPr>
          <w:p>
            <w:pPr>
              <w:ind w:left="0"/>
              <w:rPr>
                <w:rFonts w:ascii="宋体" w:hAnsi="宋体"/>
                <w:bCs/>
                <w:color w:val="000000"/>
                <w:sz w:val="21"/>
                <w:szCs w:val="21"/>
                <w:lang w:bidi="ar"/>
              </w:rPr>
            </w:pPr>
            <w:r>
              <w:rPr>
                <w:rFonts w:hint="eastAsia" w:ascii="宋体" w:hAnsi="宋体"/>
                <w:bCs/>
                <w:color w:val="000000"/>
                <w:sz w:val="21"/>
                <w:szCs w:val="21"/>
                <w:lang w:bidi="ar"/>
              </w:rPr>
              <w:t xml:space="preserve">空调电线缆移位3x2.5（红 蓝 黄）</w:t>
            </w:r>
            <w:r/>
          </w:p>
        </w:tc>
        <w:tc>
          <w:tcPr>
            <w:tcBorders>
              <w:top w:val="single" w:color="000008" w:sz="4" w:space="0"/>
              <w:left w:val="single" w:color="000008" w:sz="4" w:space="0"/>
              <w:bottom w:val="single" w:color="000008" w:sz="4" w:space="0"/>
              <w:right w:val="single" w:color="000008" w:sz="4" w:space="0"/>
            </w:tcBorders>
            <w:tcMar>
              <w:left w:w="108" w:type="dxa"/>
              <w:right w:w="108" w:type="dxa"/>
            </w:tcMar>
            <w:tcW w:w="2268" w:type="dxa"/>
            <w:vAlign w:val="center"/>
            <w:textDirection w:val="lrTb"/>
            <w:noWrap w:val="false"/>
          </w:tcPr>
          <w:p>
            <w:pPr>
              <w:ind w:left="0"/>
              <w:rPr>
                <w:rFonts w:ascii="宋体" w:hAnsi="宋体"/>
                <w:bCs/>
                <w:color w:val="000000"/>
                <w:sz w:val="21"/>
                <w:szCs w:val="21"/>
                <w:lang w:bidi="ar"/>
              </w:rPr>
            </w:pPr>
            <w:r>
              <w:rPr>
                <w:rFonts w:hint="eastAsia" w:ascii="宋体" w:hAnsi="宋体"/>
                <w:bCs/>
                <w:color w:val="000000"/>
                <w:sz w:val="21"/>
                <w:szCs w:val="21"/>
                <w:lang w:bidi="ar"/>
              </w:rPr>
              <w:t xml:space="preserve">330</w:t>
            </w:r>
            <w:r/>
          </w:p>
        </w:tc>
        <w:tc>
          <w:tcPr>
            <w:tcBorders>
              <w:top w:val="single" w:color="000008" w:sz="4" w:space="0"/>
              <w:left w:val="single" w:color="000008" w:sz="4" w:space="0"/>
              <w:bottom w:val="single" w:color="000008" w:sz="4" w:space="0"/>
              <w:right w:val="single" w:color="000008" w:sz="4" w:space="0"/>
            </w:tcBorders>
            <w:tcMar>
              <w:left w:w="108" w:type="dxa"/>
              <w:right w:w="108" w:type="dxa"/>
            </w:tcMar>
            <w:tcW w:w="2977" w:type="dxa"/>
            <w:vAlign w:val="center"/>
            <w:textDirection w:val="lrTb"/>
            <w:noWrap w:val="false"/>
          </w:tcPr>
          <w:p>
            <w:pPr>
              <w:ind w:left="0"/>
              <w:rPr>
                <w:rFonts w:ascii="宋体" w:hAnsi="宋体"/>
                <w:bCs/>
                <w:color w:val="000000"/>
                <w:sz w:val="21"/>
                <w:szCs w:val="21"/>
                <w:lang w:bidi="ar"/>
              </w:rPr>
            </w:pPr>
            <w:r>
              <w:rPr>
                <w:rFonts w:hint="eastAsia" w:ascii="宋体" w:hAnsi="宋体"/>
                <w:bCs/>
                <w:color w:val="000000"/>
                <w:sz w:val="21"/>
                <w:szCs w:val="21"/>
                <w:lang w:bidi="ar"/>
              </w:rPr>
              <w:t xml:space="preserve">米</w:t>
            </w:r>
            <w:r/>
          </w:p>
        </w:tc>
      </w:tr>
      <w:tr>
        <w:trPr>
          <w:trHeight w:val="460"/>
        </w:trPr>
        <w:tc>
          <w:tcPr>
            <w:tcBorders>
              <w:top w:val="single" w:color="000008" w:sz="4" w:space="0"/>
              <w:left w:val="single" w:color="000008" w:sz="4" w:space="0"/>
              <w:bottom w:val="single" w:color="000008" w:sz="4" w:space="0"/>
              <w:right w:val="single" w:color="000008" w:sz="4" w:space="0"/>
            </w:tcBorders>
            <w:tcMar>
              <w:left w:w="108" w:type="dxa"/>
              <w:right w:w="108" w:type="dxa"/>
            </w:tcMar>
            <w:tcW w:w="701" w:type="dxa"/>
            <w:vAlign w:val="center"/>
            <w:textDirection w:val="lrTb"/>
            <w:noWrap w:val="false"/>
          </w:tcPr>
          <w:p>
            <w:pPr>
              <w:ind w:left="0"/>
              <w:rPr>
                <w:rFonts w:ascii="宋体" w:hAnsi="宋体"/>
                <w:bCs/>
                <w:color w:val="000000"/>
                <w:sz w:val="21"/>
                <w:szCs w:val="21"/>
                <w:lang w:bidi="ar"/>
              </w:rPr>
            </w:pPr>
            <w:r>
              <w:rPr>
                <w:rFonts w:hint="eastAsia" w:ascii="宋体" w:hAnsi="宋体"/>
                <w:bCs/>
                <w:color w:val="000000"/>
                <w:sz w:val="21"/>
                <w:szCs w:val="21"/>
                <w:lang w:bidi="ar"/>
              </w:rPr>
              <w:t xml:space="preserve">7</w:t>
            </w:r>
            <w:r/>
          </w:p>
        </w:tc>
        <w:tc>
          <w:tcPr>
            <w:tcBorders>
              <w:top w:val="single" w:color="000008" w:sz="4" w:space="0"/>
              <w:left w:val="single" w:color="000008" w:sz="4" w:space="0"/>
              <w:bottom w:val="single" w:color="000008" w:sz="4" w:space="0"/>
              <w:right w:val="single" w:color="000008" w:sz="4" w:space="0"/>
            </w:tcBorders>
            <w:tcMar>
              <w:left w:w="108" w:type="dxa"/>
              <w:right w:w="108" w:type="dxa"/>
            </w:tcMar>
            <w:tcW w:w="4228" w:type="dxa"/>
            <w:vAlign w:val="center"/>
            <w:textDirection w:val="lrTb"/>
            <w:noWrap w:val="false"/>
          </w:tcPr>
          <w:p>
            <w:pPr>
              <w:ind w:left="0"/>
              <w:rPr>
                <w:rFonts w:ascii="宋体" w:hAnsi="宋体"/>
                <w:bCs/>
                <w:color w:val="000000"/>
                <w:sz w:val="21"/>
                <w:szCs w:val="21"/>
                <w:lang w:bidi="ar"/>
              </w:rPr>
            </w:pPr>
            <w:r>
              <w:rPr>
                <w:rFonts w:hint="eastAsia" w:ascii="宋体" w:hAnsi="宋体"/>
                <w:bCs/>
                <w:color w:val="000000"/>
                <w:sz w:val="21"/>
                <w:szCs w:val="21"/>
                <w:lang w:bidi="ar"/>
              </w:rPr>
              <w:t xml:space="preserve">空调电线移位2.0线槽</w:t>
            </w:r>
            <w:r/>
          </w:p>
        </w:tc>
        <w:tc>
          <w:tcPr>
            <w:tcBorders>
              <w:top w:val="single" w:color="000008" w:sz="4" w:space="0"/>
              <w:left w:val="single" w:color="000008" w:sz="4" w:space="0"/>
              <w:bottom w:val="single" w:color="000008" w:sz="4" w:space="0"/>
              <w:right w:val="single" w:color="000008" w:sz="4" w:space="0"/>
            </w:tcBorders>
            <w:tcMar>
              <w:left w:w="108" w:type="dxa"/>
              <w:right w:w="108" w:type="dxa"/>
            </w:tcMar>
            <w:tcW w:w="2268" w:type="dxa"/>
            <w:vAlign w:val="center"/>
            <w:textDirection w:val="lrTb"/>
            <w:noWrap w:val="false"/>
          </w:tcPr>
          <w:p>
            <w:pPr>
              <w:ind w:left="0"/>
              <w:rPr>
                <w:rFonts w:ascii="宋体" w:hAnsi="宋体"/>
                <w:bCs/>
                <w:color w:val="000000"/>
                <w:sz w:val="21"/>
                <w:szCs w:val="21"/>
                <w:lang w:bidi="ar"/>
              </w:rPr>
            </w:pPr>
            <w:r>
              <w:rPr>
                <w:rFonts w:hint="eastAsia" w:ascii="宋体" w:hAnsi="宋体"/>
                <w:bCs/>
                <w:color w:val="000000"/>
                <w:sz w:val="21"/>
                <w:szCs w:val="21"/>
                <w:lang w:bidi="ar"/>
              </w:rPr>
              <w:t xml:space="preserve">110</w:t>
            </w:r>
            <w:r/>
          </w:p>
        </w:tc>
        <w:tc>
          <w:tcPr>
            <w:tcBorders>
              <w:top w:val="single" w:color="000008" w:sz="4" w:space="0"/>
              <w:left w:val="single" w:color="000008" w:sz="4" w:space="0"/>
              <w:bottom w:val="single" w:color="000008" w:sz="4" w:space="0"/>
              <w:right w:val="single" w:color="000008" w:sz="4" w:space="0"/>
            </w:tcBorders>
            <w:tcMar>
              <w:left w:w="108" w:type="dxa"/>
              <w:right w:w="108" w:type="dxa"/>
            </w:tcMar>
            <w:tcW w:w="2977" w:type="dxa"/>
            <w:vAlign w:val="center"/>
            <w:textDirection w:val="lrTb"/>
            <w:noWrap w:val="false"/>
          </w:tcPr>
          <w:p>
            <w:pPr>
              <w:ind w:left="0"/>
              <w:rPr>
                <w:rFonts w:ascii="宋体" w:hAnsi="宋体"/>
                <w:bCs/>
                <w:color w:val="000000"/>
                <w:sz w:val="21"/>
                <w:szCs w:val="21"/>
                <w:lang w:bidi="ar"/>
              </w:rPr>
            </w:pPr>
            <w:r>
              <w:rPr>
                <w:rFonts w:hint="eastAsia" w:ascii="宋体" w:hAnsi="宋体"/>
                <w:bCs/>
                <w:color w:val="000000"/>
                <w:sz w:val="21"/>
                <w:szCs w:val="21"/>
                <w:lang w:bidi="ar"/>
              </w:rPr>
              <w:t xml:space="preserve">米</w:t>
            </w:r>
            <w:r/>
          </w:p>
        </w:tc>
      </w:tr>
    </w:tbl>
    <w:p>
      <w:pPr>
        <w:ind w:left="0"/>
        <w:rPr>
          <w:rFonts w:ascii="宋体" w:hAnsi="宋体"/>
          <w:bCs/>
          <w:color w:val="000000"/>
          <w:sz w:val="21"/>
          <w:szCs w:val="21"/>
          <w:lang w:bidi="ar"/>
        </w:rPr>
      </w:pPr>
      <w:r>
        <w:rPr>
          <w:rFonts w:ascii="宋体" w:hAnsi="宋体"/>
          <w:bCs/>
          <w:color w:val="000000"/>
          <w:sz w:val="21"/>
          <w:szCs w:val="21"/>
          <w:lang w:bidi="ar"/>
        </w:rPr>
      </w:r>
      <w:r/>
    </w:p>
    <w:p>
      <w:pPr>
        <w:ind w:left="0" w:firstLine="420"/>
        <w:spacing w:line="360" w:lineRule="auto"/>
        <w:tabs>
          <w:tab w:val="left" w:pos="0" w:leader="none"/>
        </w:tabs>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注:</w:t>
      </w:r>
      <w:r>
        <w:rPr>
          <w:rFonts w:hint="eastAsia" w:asciiTheme="minorEastAsia" w:hAnsiTheme="minorEastAsia" w:eastAsiaTheme="minorEastAsia"/>
          <w:b/>
          <w:sz w:val="21"/>
          <w:szCs w:val="21"/>
        </w:rPr>
        <w:t xml:space="preserve">1.核心产品：采购清单（按汇总数量）中的序号1二联体公寓床、序号3多功能床下组合柜、序号4靠背椅（凳）</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2.招标书中所涉及的规格尺寸仅供参考，允许有±5%的偏差；清单参考图片，仅供参考。</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3.投标所投产品必须明确所投产品的品牌、型号、规格及一些必须说明的技术参数，以及有技术参数的产品说明等。</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验收：中标单位所供货物到达现场后，采购方或实际使用人有权邀请具有资质的检验检测部门对货物按比例进行随机抽检，检测包括家具板材厚度、甲醛释放量、封闭存储后房间空气质量检测等，并出具书面检验检测报告，相关费用由采购人承担（包括破坏性检测方式导致的家具破损）。如果上述随机抽取的任一货物检测不合格的，采购人有权将视为所有货物验收不合格而退回所有货物，由此产生的经济损失由中标单位承担。由于随机抽检所导致的不足部分由中标单位补足。</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宿舍平面图：</w:t>
      </w:r>
      <w:r/>
    </w:p>
    <w:p>
      <w:pPr>
        <w:rPr>
          <w:rFonts w:hint="eastAsia"/>
        </w:rPr>
      </w:pPr>
      <w:r>
        <w:rPr>
          <w:rFonts w:hint="eastAsia"/>
        </w:rPr>
        <mc:AlternateContent>
          <mc:Choice Requires="wpg">
            <w:drawing>
              <wp:inline xmlns:wp="http://schemas.openxmlformats.org/drawingml/2006/wordprocessingDrawing" distT="0" distB="0" distL="0" distR="0">
                <wp:extent cx="2395220" cy="3581400"/>
                <wp:effectExtent l="0" t="0" r="5080" b="0"/>
                <wp:docPr id="10" name="图片 10" descr="cf39eb104a9c87013692b6b7dec8d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f39eb104a9c87013692b6b7dec8d55"/>
                        <pic:cNvPicPr>
                          <a:picLocks noChangeAspect="1"/>
                        </pic:cNvPicPr>
                        <pic:nvPr/>
                      </pic:nvPicPr>
                      <pic:blipFill>
                        <a:blip r:embed="rId22"/>
                        <a:srcRect l="29372" t="2701" r="29896" b="0"/>
                        <a:stretch/>
                      </pic:blipFill>
                      <pic:spPr bwMode="auto">
                        <a:xfrm>
                          <a:off x="0" y="0"/>
                          <a:ext cx="2395220" cy="3581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88.6pt;height:282.0pt;mso-wrap-distance-left:0.0pt;mso-wrap-distance-top:0.0pt;mso-wrap-distance-right:0.0pt;mso-wrap-distance-bottom:0.0pt;" stroked="false">
                <v:path textboxrect="0,0,0,0"/>
                <v:imagedata r:id="rId22" o:title=""/>
              </v:shape>
            </w:pict>
          </mc:Fallback>
        </mc:AlternateConten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（三）项目商务要求</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1、交付时间</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在合同签订并生效后45天内完成供货、安装、调试等。</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2、交付地点</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地点：苏州幼儿师范高等专科学校。</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3、付款条件</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（1）自合同签订后甲方支付乙方30%预付款，交付安装完毕通过验收后，支付至合同金额的95%，剩余尾款验收合格一年后支付（无息）。</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（2）在签订合同时，乙方明确表示无需预付款或者主动要求降低预付款比例的，甲方可不适用上述关于预付款的规定。</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4、包装和运输要求</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（1）合同标的均是生产商出厂的原包装，且采用符合国家标准、行业标准、地方标准和规范的包装及保护措施，以适应于相应的运输方式，保证合同标的安全送达采购人指定地点。</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（2）合同标的的包装符合《商品包装政府采购需求标准（试行）》、《快递包装政府采购需求标准（试行）》（财办库〔2020〕123 号文）要求。</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（3）合同标的在运输环节发生锈蚀、损坏和丢失等情况，由供应商承担责任和费用。</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5、售后服务要求</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（1）供应商提供的售后服务标准应不低于同型号产品的市场服务标准。</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（2）本项目经甲方验收合格后，乙方将提供5年家具质量保证期，空调移机及面板线路改造质保期1年。质量保证期内，乙方负责对其提供的货物实行免费维修。</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（3）在质量保证期内，确因产品质量问题产生的设备更换、备件、耗材、人工等费用均由供应商承担，因人为因素出现的故障不在免费保修范围。</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（4）提供5×8小时售后服务热线。</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在质保期内，乙方应以优良的服务态度，一旦发生质量问题，乙方应在2小时内响应，4小时内到达现场，8小时内解决问题，如在8小时内不能解决问题，应免费用同样的产品更换到位。如乙方在接到通知后24小时内没有答复或处理问题，则视为乙方承认质量问题并承担由此而发生的一切费用。</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在质保期届满后，乙方保证继续为甲方提供设备的维修服务，甲方应按乙方提供的不差于任何第三方的优惠价格向乙方支付相关费用，乙方保证在合同货物使用期内以不高于本合同货物、相关配件及服务的价格，并且不差于任何第三方的优惠价格，向甲方提供备品、备件及维修服务。</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（四）采购人需根据项目实际情况提出供货安装售后等方面的需求。</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w:t>
      </w:r>
      <w:r>
        <w:rPr>
          <w:rFonts w:hint="eastAsia"/>
        </w:rPr>
        <w:t xml:space="preserve"> </w:t>
      </w:r>
      <w:r>
        <w:rPr>
          <w:rFonts w:hint="eastAsia" w:asciiTheme="minorEastAsia" w:hAnsiTheme="minorEastAsia" w:eastAsiaTheme="minorEastAsia"/>
          <w:sz w:val="21"/>
          <w:szCs w:val="21"/>
        </w:rPr>
        <w:t xml:space="preserve">投标人提供采购清单（按汇总数量）中序号1二联体公寓床、序号3多功能床下组合柜、序号4靠背椅（凳）的：（1）三视图；（2）部件结构图；（3）用料说明；（4）工艺技术；（5）安装图说明；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1．提供学生宿舍方案房间布置图及效果图，包括但不限于：（1）空间布局（2）色彩搭配（3）整体设计风格（</w:t>
      </w:r>
      <w:r>
        <w:rPr>
          <w:rFonts w:asciiTheme="minorEastAsia" w:hAnsiTheme="minorEastAsia" w:eastAsiaTheme="minorEastAsia"/>
          <w:sz w:val="21"/>
          <w:szCs w:val="21"/>
        </w:rPr>
        <w:t xml:space="preserve">4）动线规划</w:t>
      </w:r>
      <w:r>
        <w:rPr>
          <w:rFonts w:hint="eastAsia" w:asciiTheme="minorEastAsia" w:hAnsiTheme="minorEastAsia" w:eastAsiaTheme="minorEastAsia"/>
          <w:sz w:val="21"/>
          <w:szCs w:val="21"/>
        </w:rPr>
        <w:t xml:space="preserve">。</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2．投标人根据本项目特点，制定交货工期保障计划方案，包括但不限于：（1）交货工期保障的措施（2）紧急供货预案方案（3）进度保证（4）货物运输方案。</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3．投标人根据本项目特点，制定本项目的安装、调试检查方案，包括但不限于：（1）安装方案（2）质量保证措施（3）施工方案（4）调试检查。</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4．投标人根据本项目特点，制定售后服务方案，包括但不限于：（1）投诉处理流程（2）服务响应时间（3）售后服务方案（4）保修措施（5）备件方案（6）应急服务。</w:t>
      </w:r>
      <w:r/>
    </w:p>
    <w:p>
      <w:pPr>
        <w:pStyle w:val="1001"/>
      </w:pPr>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七、综合说明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5"/>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根据《政府采购促进中小企业发展管理办法》（财库〔2020〕4</w:t>
      </w:r>
      <w:r>
        <w:rPr>
          <w:rFonts w:hint="eastAsia" w:ascii="Times New Roman" w:hAnsi="Times New Roman" w:cs="Times New Roman"/>
          <w:sz w:val="21"/>
        </w:rPr>
        <w:t xml:space="preserve">6号）及《中小企业划型标准规定》（工信部联企业〔2011〕300号），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01"/>
      </w:p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0"/>
        <w:ind w:left="0" w:firstLine="0"/>
        <w:jc w:val="center"/>
        <w:rPr>
          <w:rFonts w:ascii="宋体" w:hAnsi="宋体"/>
          <w:b/>
          <w:sz w:val="44"/>
          <w:szCs w:val="22"/>
        </w:rPr>
      </w:pPr>
      <w:r/>
      <w:bookmarkStart w:id="76" w:name="_Toc11789"/>
      <w:r/>
      <w:bookmarkStart w:id="77" w:name="_Toc5111"/>
      <w:r/>
      <w:bookmarkStart w:id="78" w:name="_Hlk55741158"/>
      <w:r>
        <w:rPr>
          <w:rFonts w:hint="eastAsia" w:ascii="宋体" w:hAnsi="宋体"/>
          <w:b/>
          <w:sz w:val="44"/>
          <w:szCs w:val="22"/>
        </w:rPr>
        <w:br w:type="page" w:clear="all"/>
      </w:r>
      <w:bookmarkStart w:id="79" w:name="_Toc105397794"/>
      <w:r>
        <w:rPr>
          <w:rFonts w:hint="eastAsia" w:ascii="宋体" w:hAnsi="宋体"/>
          <w:b/>
          <w:sz w:val="44"/>
          <w:szCs w:val="22"/>
        </w:rPr>
        <w:t xml:space="preserve">第五章  </w:t>
      </w:r>
      <w:bookmarkStart w:id="80" w:name="合同的特殊条款"/>
      <w:r/>
      <w:bookmarkEnd w:id="80"/>
      <w:r>
        <w:rPr>
          <w:rFonts w:hint="eastAsia" w:ascii="宋体" w:hAnsi="宋体"/>
          <w:b/>
          <w:sz w:val="44"/>
          <w:szCs w:val="22"/>
        </w:rPr>
        <w:t xml:space="preserve">合同及主要条款</w:t>
      </w:r>
      <w:bookmarkEnd w:id="76"/>
      <w:r/>
      <w:bookmarkEnd w:id="77"/>
      <w:r/>
      <w:bookmarkEnd w:id="79"/>
      <w:r/>
      <w:bookmarkEnd w:id="78"/>
      <w:r/>
      <w:r/>
    </w:p>
    <w:p>
      <w:pPr>
        <w:ind w:left="0"/>
        <w:jc w:val="center"/>
        <w:rPr>
          <w:rFonts w:ascii="宋体" w:hAnsi="宋体"/>
          <w:b/>
          <w:sz w:val="32"/>
          <w:szCs w:val="32"/>
        </w:rPr>
      </w:pPr>
      <w:r/>
      <w:bookmarkStart w:id="81" w:name="_Toc8564"/>
      <w:r/>
      <w:bookmarkStart w:id="82" w:name="_Toc27667"/>
      <w:r/>
      <w:bookmarkStart w:id="83" w:name="_Toc57376410"/>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u w:val="single"/>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sz w:val="21"/>
          <w:szCs w:val="21"/>
          <w:u w:val="single"/>
        </w:rPr>
      </w:pPr>
      <w:r>
        <w:rPr>
          <w:rFonts w:hint="eastAsia" w:ascii="宋体" w:hAnsi="宋体"/>
          <w:b/>
          <w:sz w:val="21"/>
        </w:rPr>
        <w:t xml:space="preserve">一、定义：以下术语有特定的含义：</w:t>
      </w:r>
      <w:r/>
    </w:p>
    <w:p>
      <w:pPr>
        <w:ind w:left="0" w:firstLine="420"/>
        <w:spacing w:line="360" w:lineRule="auto"/>
        <w:rPr>
          <w:rFonts w:ascii="宋体" w:hAnsi="宋体"/>
          <w:sz w:val="21"/>
          <w:szCs w:val="21"/>
          <w:u w:val="single"/>
        </w:rPr>
      </w:pPr>
      <w:r>
        <w:rPr>
          <w:rFonts w:hint="eastAsia" w:ascii="宋体" w:hAnsi="宋体"/>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u w:val="single"/>
        </w:rPr>
      </w:pPr>
      <w:r>
        <w:rPr>
          <w:rFonts w:hint="eastAsia" w:ascii="宋体" w:hAnsi="宋体"/>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sz w:val="21"/>
          <w:szCs w:val="21"/>
          <w:u w:val="single"/>
        </w:rPr>
      </w:pPr>
      <w:r>
        <w:rPr>
          <w:rFonts w:hint="eastAsia" w:ascii="宋体" w:hAnsi="宋体"/>
          <w:sz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u w:val="single"/>
        </w:rPr>
      </w:pPr>
      <w:r>
        <w:rPr>
          <w:rFonts w:hint="eastAsia" w:ascii="宋体" w:hAnsi="宋体"/>
          <w:sz w:val="21"/>
        </w:rPr>
        <w:t xml:space="preserve">甲方是指合同中明确规定的实际购买货物和接受服务的单位。</w:t>
      </w:r>
      <w:r/>
    </w:p>
    <w:p>
      <w:pPr>
        <w:ind w:left="0" w:firstLine="420"/>
        <w:spacing w:line="360" w:lineRule="auto"/>
        <w:rPr>
          <w:rFonts w:ascii="宋体" w:hAnsi="宋体"/>
          <w:sz w:val="21"/>
          <w:szCs w:val="21"/>
          <w:u w:val="single"/>
        </w:rPr>
      </w:pPr>
      <w:r>
        <w:rPr>
          <w:rFonts w:hint="eastAsia" w:ascii="宋体" w:hAnsi="宋体"/>
          <w:sz w:val="21"/>
        </w:rPr>
        <w:t xml:space="preserve">乙方是指合同中规定的提供货物和提供服务的单位。</w:t>
      </w:r>
      <w:r/>
    </w:p>
    <w:p>
      <w:pPr>
        <w:ind w:left="0" w:firstLine="420"/>
        <w:spacing w:line="360" w:lineRule="auto"/>
        <w:rPr>
          <w:rFonts w:ascii="宋体" w:hAnsi="宋体"/>
          <w:sz w:val="21"/>
          <w:szCs w:val="21"/>
          <w:u w:val="single"/>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szCs w:val="21"/>
          <w:u w:val="single"/>
        </w:rPr>
      </w:pPr>
      <w:r>
        <w:rPr>
          <w:rFonts w:hint="eastAsia" w:ascii="宋体" w:hAnsi="宋体"/>
          <w:b/>
          <w:sz w:val="21"/>
        </w:rPr>
        <w:t xml:space="preserve">二、合同标的：</w:t>
      </w:r>
      <w:r/>
    </w:p>
    <w:tbl>
      <w:tblPr>
        <w:tblStyle w:val="10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三、合同总价款：</w:t>
      </w:r>
      <w:r>
        <w:rPr>
          <w:rFonts w:hint="eastAsia" w:ascii="宋体" w:hAnsi="宋体"/>
          <w:sz w:val="21"/>
        </w:rPr>
        <w:t xml:space="preserve">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 </w:t>
      </w:r>
      <w:r/>
    </w:p>
    <w:p>
      <w:pPr>
        <w:ind w:left="0" w:firstLine="420"/>
        <w:spacing w:line="360" w:lineRule="auto"/>
        <w:rPr>
          <w:rFonts w:ascii="宋体" w:hAnsi="宋体"/>
          <w:sz w:val="21"/>
        </w:rPr>
      </w:pPr>
      <w:r>
        <w:rPr>
          <w:rFonts w:hint="eastAsia" w:ascii="宋体" w:hAnsi="宋体"/>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color w:val="000000"/>
          <w:sz w:val="21"/>
        </w:rPr>
        <w:t xml:space="preserve">四、交货地点、时间、方式： </w:t>
      </w:r>
      <w:r/>
    </w:p>
    <w:p>
      <w:pPr>
        <w:ind w:left="0" w:firstLine="420"/>
        <w:spacing w:line="360" w:lineRule="auto"/>
        <w:rPr>
          <w:rFonts w:ascii="宋体" w:hAnsi="宋体"/>
          <w:sz w:val="21"/>
        </w:rPr>
      </w:pPr>
      <w:r>
        <w:rPr>
          <w:rFonts w:hint="eastAsia" w:ascii="宋体" w:hAnsi="宋体"/>
          <w:sz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rPr>
      </w:pPr>
      <w:r>
        <w:rPr>
          <w:rFonts w:hint="eastAsia" w:ascii="宋体" w:hAnsi="宋体"/>
          <w:sz w:val="21"/>
        </w:rPr>
        <w:t xml:space="preserve">2.交货时间：</w:t>
      </w:r>
      <w:r>
        <w:rPr>
          <w:rFonts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3.交货方式：乙方负责将货物安全完好运抵交货地点、安装调试并保证验收合格。</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color w:val="000000"/>
          <w:sz w:val="21"/>
        </w:rPr>
        <w:t xml:space="preserve">五、付款方式：</w:t>
      </w:r>
      <w:r/>
    </w:p>
    <w:p>
      <w:pPr>
        <w:ind w:left="0" w:firstLine="420"/>
        <w:spacing w:line="360" w:lineRule="auto"/>
        <w:widowControl w:val="off"/>
        <w:rPr>
          <w:rFonts w:ascii="宋体" w:hAnsi="宋体"/>
          <w:sz w:val="21"/>
          <w:szCs w:val="21"/>
        </w:rPr>
      </w:pPr>
      <w:r>
        <w:rPr>
          <w:rFonts w:ascii="宋体" w:hAnsi="宋体"/>
          <w:sz w:val="21"/>
          <w:szCs w:val="21"/>
          <w:highlight w:val="yellow"/>
        </w:rPr>
        <w:t xml:space="preserve">1.</w:t>
      </w:r>
      <w:r>
        <w:rPr>
          <w:rFonts w:hint="eastAsia" w:ascii="宋体" w:hAnsi="宋体"/>
          <w:sz w:val="21"/>
          <w:szCs w:val="21"/>
          <w:highlight w:val="yellow"/>
        </w:rPr>
        <w:t xml:space="preserve">付款步骤：</w:t>
      </w:r>
      <w:r/>
    </w:p>
    <w:p>
      <w:pPr>
        <w:ind w:left="0" w:firstLine="420"/>
        <w:spacing w:line="360" w:lineRule="auto"/>
        <w:rPr>
          <w:rFonts w:ascii="宋体" w:hAnsi="宋体"/>
          <w:sz w:val="21"/>
        </w:rPr>
      </w:pPr>
      <w:r>
        <w:rPr>
          <w:rFonts w:hint="eastAsia" w:ascii="宋体" w:hAnsi="宋体"/>
          <w:sz w:val="21"/>
        </w:rPr>
        <w:t xml:space="preserve">（1）自合同签订后甲方支付乙方30%预付款，交付安装完毕通过验收后，支付至合同金额的95%，剩余尾款验收合格一年后支付（无息）。</w:t>
      </w:r>
      <w:r/>
    </w:p>
    <w:p>
      <w:pPr>
        <w:ind w:left="0" w:firstLine="420"/>
        <w:spacing w:line="360" w:lineRule="auto"/>
        <w:rPr>
          <w:rFonts w:ascii="宋体" w:hAnsi="宋体"/>
          <w:sz w:val="21"/>
        </w:rPr>
      </w:pPr>
      <w:r>
        <w:rPr>
          <w:rFonts w:hint="eastAsia" w:ascii="宋体" w:hAnsi="宋体"/>
          <w:sz w:val="21"/>
        </w:rPr>
        <w:t xml:space="preserve">（2）在签订合同时，乙方明确表示无需预付款或者主动要求降低预付款比例的，甲方可不适用上述关于预付款的规定。</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 支付方式：银行汇票或转账支票。乙方账户信息如下：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银行账号：</w:t>
      </w:r>
      <w:r/>
    </w:p>
    <w:p>
      <w:pPr>
        <w:pStyle w:val="1015"/>
        <w:rPr>
          <w:highlight w:val="yellow"/>
        </w:rPr>
      </w:pPr>
      <w:r>
        <w:rPr>
          <w:highlight w:val="yellow"/>
        </w:rPr>
      </w:r>
      <w:r/>
    </w:p>
    <w:p>
      <w:pPr>
        <w:ind w:left="0" w:firstLine="422"/>
        <w:spacing w:line="360" w:lineRule="auto"/>
        <w:rPr>
          <w:rFonts w:ascii="宋体" w:hAnsi="宋体"/>
          <w:b/>
          <w:sz w:val="21"/>
        </w:rPr>
      </w:pPr>
      <w:r>
        <w:rPr>
          <w:rFonts w:hint="eastAsia" w:ascii="宋体" w:hAnsi="宋体"/>
          <w:b/>
          <w:sz w:val="21"/>
        </w:rPr>
        <w:t xml:space="preserve">六、验收 </w:t>
      </w:r>
      <w:r/>
    </w:p>
    <w:p>
      <w:pPr>
        <w:ind w:left="0" w:firstLine="420"/>
        <w:spacing w:line="360" w:lineRule="auto"/>
        <w:rPr>
          <w:rFonts w:ascii="宋体" w:hAnsi="宋体"/>
          <w:sz w:val="21"/>
        </w:rPr>
      </w:pPr>
      <w:r>
        <w:rPr>
          <w:rFonts w:hint="eastAsia" w:ascii="宋体" w:hAnsi="宋体"/>
          <w:sz w:val="21"/>
        </w:rPr>
        <w:t xml:space="preserve">1.乙方提交的货物由甲方负责验收。 </w:t>
      </w:r>
      <w:r/>
    </w:p>
    <w:p>
      <w:pPr>
        <w:ind w:left="0" w:firstLine="420"/>
        <w:spacing w:line="360" w:lineRule="auto"/>
        <w:rPr>
          <w:rFonts w:ascii="宋体" w:hAnsi="宋体"/>
          <w:sz w:val="21"/>
        </w:rPr>
      </w:pPr>
      <w:r>
        <w:rPr>
          <w:rFonts w:hint="eastAsia" w:ascii="宋体" w:hAnsi="宋体"/>
          <w:sz w:val="21"/>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七、保修期：</w:t>
      </w:r>
      <w:r/>
    </w:p>
    <w:p>
      <w:pPr>
        <w:ind w:left="0" w:firstLine="420"/>
        <w:spacing w:line="360" w:lineRule="auto"/>
        <w:rPr>
          <w:rFonts w:ascii="宋体" w:hAnsi="宋体"/>
          <w:sz w:val="21"/>
        </w:rPr>
      </w:pPr>
      <w:r>
        <w:rPr>
          <w:rFonts w:hint="eastAsia" w:ascii="宋体" w:hAnsi="宋体"/>
          <w:sz w:val="21"/>
        </w:rPr>
        <w:t xml:space="preserve">本项目经甲方验收合格后，乙方将提供</w:t>
      </w:r>
      <w:r>
        <w:rPr>
          <w:rFonts w:hint="eastAsia" w:ascii="宋体" w:hAnsi="宋体"/>
          <w:sz w:val="21"/>
          <w:u w:val="single"/>
          <w:lang w:val="en-US" w:eastAsia="zh-CN"/>
        </w:rPr>
        <w:t xml:space="preserve">5</w:t>
      </w:r>
      <w:r>
        <w:rPr>
          <w:rFonts w:hint="eastAsia" w:ascii="宋体" w:hAnsi="宋体"/>
          <w:sz w:val="21"/>
        </w:rPr>
        <w:t xml:space="preserve">年质量保证期。质量保证期内，乙方负责对其提供的货物实行免费维修。</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八、伴随服务 </w:t>
      </w:r>
      <w:r/>
    </w:p>
    <w:p>
      <w:pPr>
        <w:ind w:left="0" w:firstLine="420"/>
        <w:spacing w:line="360" w:lineRule="auto"/>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360" w:lineRule="auto"/>
        <w:rPr>
          <w:rFonts w:ascii="宋体" w:hAnsi="宋体"/>
          <w:sz w:val="21"/>
        </w:rPr>
      </w:pPr>
      <w:r>
        <w:rPr>
          <w:rFonts w:hint="eastAsia" w:ascii="宋体" w:hAnsi="宋体"/>
          <w:sz w:val="21"/>
        </w:rPr>
        <w:t xml:space="preserve">4.货物的包装、储运、安装按国家有关规定执行。</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九、质量保证</w:t>
      </w:r>
      <w:r/>
    </w:p>
    <w:p>
      <w:pPr>
        <w:ind w:left="0" w:firstLine="420"/>
        <w:spacing w:line="360" w:lineRule="auto"/>
        <w:rPr>
          <w:rFonts w:ascii="宋体" w:hAnsi="宋体"/>
          <w:sz w:val="21"/>
        </w:rPr>
      </w:pPr>
      <w:r>
        <w:rPr>
          <w:rFonts w:hint="eastAsia" w:ascii="宋体" w:hAnsi="宋体"/>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rPr>
      </w:pPr>
      <w:r>
        <w:rPr>
          <w:rFonts w:hint="eastAsia" w:ascii="宋体" w:hAnsi="宋体"/>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rPr>
      </w:pPr>
      <w:r>
        <w:rPr>
          <w:rFonts w:hint="eastAsia" w:ascii="宋体" w:hAnsi="宋体"/>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sz w:val="21"/>
        </w:rPr>
      </w:pPr>
      <w:r>
        <w:rPr>
          <w:rFonts w:hint="eastAsia" w:ascii="宋体" w:hAnsi="宋体"/>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十、索赔</w:t>
      </w:r>
      <w:r/>
    </w:p>
    <w:p>
      <w:pPr>
        <w:ind w:left="0" w:firstLine="420"/>
        <w:spacing w:line="360" w:lineRule="auto"/>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360" w:lineRule="auto"/>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十一、履约延误 </w:t>
      </w:r>
      <w:r/>
    </w:p>
    <w:p>
      <w:pPr>
        <w:ind w:left="0" w:firstLine="420"/>
        <w:spacing w:line="360" w:lineRule="auto"/>
        <w:rPr>
          <w:rFonts w:ascii="宋体" w:hAnsi="宋体"/>
          <w:sz w:val="21"/>
        </w:rPr>
      </w:pPr>
      <w:r>
        <w:rPr>
          <w:rFonts w:hint="eastAsia" w:ascii="宋体" w:hAnsi="宋体"/>
          <w:sz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rPr>
      </w:pPr>
      <w:r>
        <w:rPr>
          <w:rFonts w:hint="eastAsia" w:ascii="宋体" w:hAnsi="宋体"/>
          <w:sz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rPr>
      </w:pPr>
      <w:r>
        <w:rPr>
          <w:rFonts w:hint="eastAsia" w:ascii="宋体" w:hAnsi="宋体"/>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1015"/>
      </w:pPr>
      <w:r/>
      <w:r/>
    </w:p>
    <w:p>
      <w:pPr>
        <w:ind w:left="0" w:firstLine="422"/>
        <w:spacing w:line="360" w:lineRule="auto"/>
        <w:rPr>
          <w:rFonts w:ascii="宋体" w:hAnsi="宋体"/>
          <w:b/>
          <w:sz w:val="21"/>
        </w:rPr>
      </w:pPr>
      <w:r>
        <w:rPr>
          <w:rFonts w:hint="eastAsia" w:ascii="宋体" w:hAnsi="宋体"/>
          <w:b/>
          <w:sz w:val="21"/>
        </w:rPr>
        <w:t xml:space="preserve">十二、误期赔偿 </w:t>
      </w:r>
      <w:r/>
    </w:p>
    <w:p>
      <w:pPr>
        <w:ind w:left="0" w:firstLine="420"/>
        <w:spacing w:line="360" w:lineRule="auto"/>
        <w:rPr>
          <w:rFonts w:ascii="宋体" w:hAnsi="宋体"/>
          <w:sz w:val="21"/>
        </w:rPr>
      </w:pPr>
      <w:r>
        <w:rPr>
          <w:rFonts w:hint="eastAsia" w:ascii="宋体" w:hAnsi="宋体"/>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sz w:val="21"/>
        </w:rPr>
      </w:pPr>
      <w:r>
        <w:rPr>
          <w:rFonts w:hint="eastAsia" w:ascii="宋体" w:hAnsi="宋体"/>
          <w:sz w:val="21"/>
        </w:rPr>
        <w:t xml:space="preserve">2.误期赔偿费可从应付货款中扣除。 </w:t>
      </w:r>
      <w:r/>
    </w:p>
    <w:p>
      <w:pPr>
        <w:ind w:left="0" w:firstLine="420"/>
        <w:spacing w:line="360" w:lineRule="auto"/>
        <w:rPr>
          <w:rFonts w:ascii="宋体" w:hAnsi="宋体"/>
          <w:sz w:val="21"/>
        </w:rPr>
      </w:pPr>
      <w:r>
        <w:rPr>
          <w:rFonts w:hint="eastAsia" w:ascii="宋体" w:hAnsi="宋体"/>
          <w:sz w:val="21"/>
        </w:rPr>
        <w:t xml:space="preserve">3.收取误期赔偿费不影响甲方采取合同规定的其他补救措施的权利。 </w:t>
      </w:r>
      <w:r/>
    </w:p>
    <w:p>
      <w:pPr>
        <w:ind w:left="0" w:firstLine="420"/>
        <w:spacing w:line="360" w:lineRule="auto"/>
        <w:rPr>
          <w:rFonts w:ascii="宋体" w:hAnsi="宋体"/>
          <w:sz w:val="21"/>
        </w:rPr>
      </w:pPr>
      <w:r>
        <w:rPr>
          <w:rFonts w:hint="eastAsia" w:ascii="宋体" w:hAnsi="宋体"/>
          <w:sz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十三、不可抗力</w:t>
      </w:r>
      <w:r/>
    </w:p>
    <w:p>
      <w:pPr>
        <w:ind w:left="0" w:firstLine="420"/>
        <w:spacing w:line="360" w:lineRule="auto"/>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十四、争端的解决 </w:t>
      </w:r>
      <w:r/>
    </w:p>
    <w:p>
      <w:pPr>
        <w:ind w:left="0" w:firstLine="420"/>
        <w:spacing w:line="360" w:lineRule="auto"/>
        <w:rPr>
          <w:rFonts w:ascii="宋体" w:hAnsi="宋体"/>
          <w:sz w:val="21"/>
        </w:rPr>
      </w:pPr>
      <w:r>
        <w:rPr>
          <w:rFonts w:hint="eastAsia" w:ascii="宋体" w:hAnsi="宋体"/>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rPr>
      </w:pPr>
      <w:r>
        <w:rPr>
          <w:rFonts w:hint="eastAsia" w:ascii="宋体" w:hAnsi="宋体"/>
          <w:sz w:val="21"/>
        </w:rPr>
        <w:t xml:space="preserve">2.如果调解不成，双方中的任何一方可向人民法院提起诉讼。诉讼由合同签订地人民法院管辖。 </w:t>
      </w:r>
      <w:r/>
    </w:p>
    <w:p>
      <w:pPr>
        <w:ind w:left="0" w:firstLine="420"/>
        <w:spacing w:line="360" w:lineRule="auto"/>
        <w:rPr>
          <w:rFonts w:ascii="宋体" w:hAnsi="宋体"/>
          <w:sz w:val="21"/>
        </w:rPr>
      </w:pPr>
      <w:r>
        <w:rPr>
          <w:rFonts w:hint="eastAsia" w:ascii="宋体" w:hAnsi="宋体"/>
          <w:sz w:val="21"/>
        </w:rPr>
        <w:t xml:space="preserve">3.诉讼费由败诉方负担。</w:t>
      </w:r>
      <w:r/>
    </w:p>
    <w:p>
      <w:pPr>
        <w:ind w:left="0" w:firstLine="420"/>
        <w:spacing w:line="360" w:lineRule="auto"/>
        <w:rPr>
          <w:rFonts w:ascii="宋体" w:hAnsi="宋体"/>
          <w:sz w:val="21"/>
        </w:rPr>
      </w:pPr>
      <w:r>
        <w:rPr>
          <w:rFonts w:hint="eastAsia" w:ascii="宋体" w:hAnsi="宋体"/>
          <w:sz w:val="21"/>
        </w:rPr>
        <w:t xml:space="preserve">4.因合同部分履行引发诉讼的，在诉讼期间，除正在进行诉讼的部分外，本合同的其它部分应继续执行。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十五、违约终止合同 </w:t>
      </w:r>
      <w:r/>
    </w:p>
    <w:p>
      <w:pPr>
        <w:ind w:left="0" w:firstLine="420"/>
        <w:spacing w:line="360" w:lineRule="auto"/>
        <w:rPr>
          <w:rFonts w:ascii="宋体" w:hAnsi="宋体"/>
          <w:sz w:val="21"/>
        </w:rPr>
      </w:pPr>
      <w:r>
        <w:rPr>
          <w:rFonts w:hint="eastAsia" w:ascii="宋体" w:hAnsi="宋体"/>
          <w:sz w:val="21"/>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ascii="宋体" w:hAnsi="宋体"/>
          <w:sz w:val="21"/>
        </w:rPr>
      </w:pPr>
      <w:r>
        <w:rPr>
          <w:rFonts w:hint="eastAsia" w:ascii="宋体" w:hAnsi="宋体"/>
          <w:sz w:val="21"/>
        </w:rPr>
        <w:t xml:space="preserve">（1）如果乙方未能在合同规定的限期或甲方同意延长的限期内提供部分或全部货物和服务。</w:t>
      </w:r>
      <w:r/>
    </w:p>
    <w:p>
      <w:pPr>
        <w:ind w:left="0" w:firstLine="200"/>
        <w:spacing w:line="360" w:lineRule="auto"/>
        <w:rPr>
          <w:rFonts w:ascii="宋体" w:hAnsi="宋体"/>
          <w:sz w:val="21"/>
        </w:rPr>
      </w:pPr>
      <w:r>
        <w:rPr>
          <w:rFonts w:hint="eastAsia" w:ascii="宋体" w:hAnsi="宋体"/>
          <w:sz w:val="21"/>
        </w:rPr>
        <w:t xml:space="preserve">（2）如果乙方未能履行合同规定的其它任何义务。 </w:t>
      </w:r>
      <w:r/>
    </w:p>
    <w:p>
      <w:pPr>
        <w:ind w:left="0" w:firstLine="200"/>
        <w:spacing w:line="360" w:lineRule="auto"/>
        <w:rPr>
          <w:rFonts w:ascii="宋体" w:hAnsi="宋体"/>
          <w:sz w:val="21"/>
        </w:rPr>
      </w:pPr>
      <w:r>
        <w:rPr>
          <w:rFonts w:hint="eastAsia" w:ascii="宋体" w:hAnsi="宋体"/>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rPr>
      </w:pPr>
      <w:r>
        <w:rPr>
          <w:rFonts w:hint="eastAsia" w:ascii="宋体" w:hAnsi="宋体"/>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rPr>
      </w:pPr>
      <w:r>
        <w:rPr>
          <w:rFonts w:hint="eastAsia" w:ascii="宋体" w:hAnsi="宋体"/>
          <w:sz w:val="21"/>
        </w:rPr>
        <w:t xml:space="preserve">3.如果甲方违约，应承担相应的违约责任。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十六、破产终止合同：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十八、合同转让和分包：</w:t>
      </w:r>
      <w:r>
        <w:rPr>
          <w:rFonts w:hint="eastAsia" w:ascii="宋体" w:hAnsi="宋体"/>
          <w:sz w:val="21"/>
        </w:rPr>
        <w:t xml:space="preserve">本项目不得转包、分包。</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十九、需要补充的合同条款：</w:t>
      </w:r>
      <w:r>
        <w:rPr>
          <w:rFonts w:hint="eastAsia" w:ascii="宋体" w:hAnsi="宋体"/>
          <w:sz w:val="21"/>
        </w:rPr>
        <w:t xml:space="preserve">（根据评标过程中或者商务谈判时商定的条款和条件在订立合同时标明）。</w:t>
      </w:r>
      <w:r/>
    </w:p>
    <w:p>
      <w:pPr>
        <w:ind w:left="0" w:firstLine="422"/>
        <w:spacing w:line="360" w:lineRule="auto"/>
        <w:rPr>
          <w:rFonts w:ascii="宋体" w:hAnsi="宋体"/>
          <w:sz w:val="21"/>
        </w:rPr>
      </w:pPr>
      <w:r>
        <w:rPr>
          <w:rFonts w:hint="eastAsia" w:ascii="宋体" w:hAnsi="宋体"/>
          <w:b/>
          <w:sz w:val="21"/>
        </w:rPr>
        <w:t xml:space="preserve">二十、合同生效 </w:t>
      </w:r>
      <w:r/>
    </w:p>
    <w:p>
      <w:pPr>
        <w:ind w:left="0" w:firstLine="420"/>
        <w:spacing w:line="360" w:lineRule="auto"/>
        <w:rPr>
          <w:rFonts w:ascii="宋体" w:hAnsi="宋体"/>
          <w:sz w:val="21"/>
        </w:rPr>
      </w:pPr>
      <w:r>
        <w:rPr>
          <w:rFonts w:hint="eastAsia" w:ascii="宋体" w:hAnsi="宋体"/>
          <w:sz w:val="21"/>
        </w:rPr>
        <w:t xml:space="preserve">1.双方签约人为各自法定代表人或被授权代表。</w:t>
      </w:r>
      <w:r/>
    </w:p>
    <w:p>
      <w:pPr>
        <w:ind w:left="0" w:firstLine="420"/>
        <w:spacing w:line="360" w:lineRule="auto"/>
        <w:rPr>
          <w:rFonts w:ascii="宋体" w:hAnsi="宋体"/>
          <w:sz w:val="21"/>
        </w:rPr>
      </w:pPr>
      <w:r>
        <w:rPr>
          <w:rFonts w:hint="eastAsia" w:ascii="宋体" w:hAnsi="宋体"/>
          <w:sz w:val="21"/>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本合同自甲乙双方签字盖章之日起生效。</w:t>
      </w:r>
      <w:r/>
    </w:p>
    <w:p>
      <w:pPr>
        <w:ind w:left="0" w:firstLine="420"/>
        <w:spacing w:line="360" w:lineRule="auto"/>
        <w:widowControl w:val="off"/>
        <w:rPr>
          <w:rFonts w:ascii="宋体" w:hAnsi="宋体"/>
          <w:sz w:val="21"/>
        </w:rPr>
      </w:pPr>
      <w:r>
        <w:rPr>
          <w:rFonts w:hint="eastAsia" w:ascii="宋体" w:hAnsi="宋体"/>
          <w:sz w:val="21"/>
        </w:rPr>
        <w:t xml:space="preserve">4.本合同壹式</w:t>
      </w:r>
      <w:r>
        <w:rPr>
          <w:rFonts w:hint="eastAsia" w:ascii="宋体" w:hAnsi="宋体"/>
          <w:b/>
          <w:sz w:val="21"/>
        </w:rPr>
        <w:t xml:space="preserve">肆</w:t>
      </w:r>
      <w:r>
        <w:rPr>
          <w:rFonts w:hint="eastAsia" w:ascii="宋体" w:hAnsi="宋体"/>
          <w:sz w:val="21"/>
        </w:rPr>
        <w:t xml:space="preserve">份，甲乙双方各执</w:t>
      </w:r>
      <w:r>
        <w:rPr>
          <w:rFonts w:hint="eastAsia" w:ascii="宋体" w:hAnsi="宋体"/>
          <w:b/>
          <w:sz w:val="21"/>
        </w:rPr>
        <w:t xml:space="preserve">贰</w:t>
      </w:r>
      <w:r>
        <w:rPr>
          <w:rFonts w:hint="eastAsia" w:ascii="宋体" w:hAnsi="宋体"/>
          <w:sz w:val="21"/>
        </w:rPr>
        <w:t xml:space="preserve">份，各份具有同等法律效力。</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.本合同应按照中华人民共和国的现行法律进行解释。</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w:t>
      </w:r>
      <w:r>
        <w:rPr>
          <w:rFonts w:ascii="宋体" w:hAnsi="宋体"/>
          <w:sz w:val="21"/>
        </w:rPr>
        <w:t xml:space="preserve">  </w:t>
      </w:r>
      <w:r>
        <w:rPr>
          <w:rFonts w:hint="eastAsia" w:ascii="宋体" w:hAnsi="宋体"/>
          <w:sz w:val="21"/>
        </w:rPr>
        <w:t xml:space="preserve">                       乙方（公章）：</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法定代表人（或授权代表）：    </w:t>
      </w:r>
      <w:r>
        <w:rPr>
          <w:rFonts w:ascii="宋体" w:hAnsi="宋体"/>
          <w:sz w:val="21"/>
        </w:rPr>
        <w:t xml:space="preserve">  </w:t>
      </w:r>
      <w:r>
        <w:rPr>
          <w:rFonts w:hint="eastAsia" w:ascii="宋体" w:hAnsi="宋体"/>
          <w:sz w:val="21"/>
        </w:rPr>
        <w:t xml:space="preserve">                            法定代表人（或授权代表）： </w:t>
      </w:r>
      <w:r/>
    </w:p>
    <w:p>
      <w:pPr>
        <w:ind w:left="0"/>
        <w:jc w:val="left"/>
        <w:spacing w:line="360" w:lineRule="auto"/>
        <w:rPr>
          <w:rFonts w:ascii="宋体" w:hAnsi="宋体"/>
          <w:sz w:val="21"/>
        </w:rPr>
      </w:pPr>
      <w:r>
        <w:rPr>
          <w:rFonts w:hint="eastAsia" w:ascii="宋体" w:hAnsi="宋体"/>
          <w:sz w:val="21"/>
        </w:rPr>
        <w:t xml:space="preserve">签约日期：                  </w:t>
      </w:r>
      <w:r>
        <w:rPr>
          <w:rFonts w:ascii="宋体" w:hAnsi="宋体"/>
          <w:sz w:val="21"/>
        </w:rPr>
        <w:t xml:space="preserve">  </w:t>
      </w:r>
      <w:r>
        <w:rPr>
          <w:rFonts w:hint="eastAsia" w:ascii="宋体" w:hAnsi="宋体"/>
          <w:sz w:val="21"/>
        </w:rPr>
        <w:t xml:space="preserve">                              签约日期： </w:t>
      </w:r>
      <w:r/>
    </w:p>
    <w:p>
      <w:pPr>
        <w:pStyle w:val="1048"/>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合同签定地：</w:t>
      </w:r>
      <w:r/>
    </w:p>
    <w:p>
      <w:pPr>
        <w:pStyle w:val="1048"/>
        <w:ind w:left="400" w:firstLine="883"/>
        <w:rPr>
          <w:rFonts w:ascii="宋体" w:hAnsi="宋体"/>
          <w:b/>
          <w:sz w:val="44"/>
          <w:szCs w:val="22"/>
        </w:rPr>
      </w:pPr>
      <w:r>
        <w:rPr>
          <w:rFonts w:hint="eastAsia" w:ascii="宋体" w:hAnsi="宋体"/>
          <w:b/>
          <w:sz w:val="44"/>
          <w:szCs w:val="22"/>
        </w:rPr>
        <w:t xml:space="preserve"> </w:t>
      </w:r>
      <w:r/>
    </w:p>
    <w:p>
      <w:pPr>
        <w:pStyle w:val="1048"/>
        <w:ind w:left="400" w:firstLine="883"/>
        <w:rPr>
          <w:rFonts w:ascii="宋体" w:hAnsi="宋体"/>
          <w:b/>
          <w:sz w:val="44"/>
          <w:szCs w:val="22"/>
        </w:rPr>
      </w:pPr>
      <w:r>
        <w:rPr>
          <w:rFonts w:hint="eastAsia" w:ascii="宋体" w:hAnsi="宋体"/>
          <w:b/>
          <w:sz w:val="44"/>
          <w:szCs w:val="22"/>
        </w:rPr>
        <w:br w:type="page" w:clear="all"/>
      </w:r>
      <w:r/>
    </w:p>
    <w:p>
      <w:pPr>
        <w:pStyle w:val="990"/>
        <w:ind w:left="0" w:firstLine="0"/>
        <w:jc w:val="center"/>
        <w:rPr>
          <w:rFonts w:ascii="宋体" w:hAnsi="宋体"/>
          <w:b/>
          <w:sz w:val="44"/>
          <w:szCs w:val="22"/>
        </w:rPr>
      </w:pPr>
      <w:r/>
      <w:bookmarkStart w:id="84" w:name="_Toc105397795"/>
      <w:r>
        <w:rPr>
          <w:rFonts w:hint="eastAsia" w:ascii="宋体" w:hAnsi="宋体"/>
          <w:b/>
          <w:sz w:val="44"/>
          <w:szCs w:val="22"/>
        </w:rPr>
        <w:t xml:space="preserve">第六章 </w:t>
      </w:r>
      <w:bookmarkStart w:id="85" w:name="评分要点"/>
      <w:r/>
      <w:bookmarkEnd w:id="85"/>
      <w:r>
        <w:rPr>
          <w:rFonts w:hint="eastAsia" w:ascii="宋体" w:hAnsi="宋体"/>
          <w:b/>
          <w:sz w:val="44"/>
          <w:szCs w:val="22"/>
        </w:rPr>
        <w:t xml:space="preserve"> 评标办法和评分标准</w:t>
      </w:r>
      <w:bookmarkEnd w:id="81"/>
      <w:r/>
      <w:bookmarkEnd w:id="82"/>
      <w:r/>
      <w:bookmarkEnd w:id="83"/>
      <w:r/>
      <w:bookmarkEnd w:id="84"/>
      <w:r/>
      <w:r/>
    </w:p>
    <w:p>
      <w:pPr>
        <w:ind w:left="0" w:firstLine="422"/>
        <w:spacing w:line="360" w:lineRule="auto"/>
        <w:rPr>
          <w:rFonts w:ascii="宋体" w:hAnsi="宋体"/>
          <w:b/>
          <w:sz w:val="21"/>
          <w:szCs w:val="21"/>
        </w:rPr>
      </w:pPr>
      <w:r/>
      <w:bookmarkStart w:id="86" w:name="_Toc17476"/>
      <w:r/>
      <w:bookmarkStart w:id="87" w:name="_Toc16264"/>
      <w:r/>
      <w:bookmarkStart w:id="88" w:name="_Toc698"/>
      <w:r>
        <w:rPr>
          <w:rFonts w:hint="eastAsia" w:ascii="宋体" w:hAnsi="宋体"/>
          <w:b/>
          <w:sz w:val="21"/>
          <w:szCs w:val="21"/>
        </w:rPr>
        <w:t xml:space="preserve">一、评标办法：</w:t>
      </w:r>
      <w:bookmarkEnd w:id="86"/>
      <w:r/>
      <w:bookmarkEnd w:id="87"/>
      <w:r/>
      <w:bookmarkEnd w:id="88"/>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b/>
          <w:sz w:val="21"/>
          <w:szCs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szCs w:val="21"/>
        </w:rPr>
        <w:t xml:space="preserve">本项目为专门面向中小企业采购的项目，不再执行价格评审优惠的扶持政策。</w:t>
      </w:r>
      <w:r/>
    </w:p>
    <w:p>
      <w:pPr>
        <w:ind w:left="0" w:firstLine="420"/>
        <w:spacing w:line="360" w:lineRule="auto"/>
        <w:rPr>
          <w:rFonts w:ascii="宋体" w:hAnsi="宋体"/>
          <w:b/>
          <w:sz w:val="21"/>
          <w:szCs w:val="21"/>
        </w:rPr>
      </w:pPr>
      <w:r>
        <w:rPr>
          <w:rFonts w:hint="eastAsia" w:ascii="宋体" w:hAnsi="宋体"/>
          <w:bCs/>
          <w:sz w:val="21"/>
        </w:rPr>
        <w:t xml:space="preserve">投标人必须提供《中小企业声明函》或《残疾人福利性单位声明函》或由省级以上监狱管理局、戒毒管理局（含新疆生产建设兵团）出具</w:t>
      </w:r>
      <w:r>
        <w:rPr>
          <w:rFonts w:hint="eastAsia" w:ascii="宋体" w:hAnsi="宋体"/>
          <w:sz w:val="21"/>
        </w:rPr>
        <w:t xml:space="preserve">的属于监狱企业的证明文件。</w:t>
      </w:r>
      <w:r>
        <w:rPr>
          <w:rFonts w:hint="eastAsia" w:ascii="宋体" w:hAnsi="宋体"/>
          <w:b/>
          <w:bCs/>
          <w:sz w:val="21"/>
          <w:szCs w:val="21"/>
        </w:rPr>
        <w:t xml:space="preserve">投标人提供的货物既有中小企业制造货物，也有大型企业制造货物的，不享受中小企业扶持政策。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408"/>
        <w:tblW w:w="1038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54"/>
        <w:gridCol w:w="1083"/>
        <w:gridCol w:w="7707"/>
        <w:gridCol w:w="540"/>
      </w:tblGrid>
      <w:tr>
        <w:trPr>
          <w:jc w:val="center"/>
          <w:trHeight w:val="567"/>
        </w:trPr>
        <w:tc>
          <w:tcPr>
            <w:tcW w:w="1054" w:type="dxa"/>
            <w:vAlign w:val="center"/>
            <w:textDirection w:val="lrTb"/>
            <w:noWrap w:val="false"/>
          </w:tcPr>
          <w:p>
            <w:pPr>
              <w:ind w:left="0"/>
              <w:jc w:val="center"/>
              <w:rPr>
                <w:rFonts w:ascii="宋体" w:hAnsi="宋体" w:cs="Calibri"/>
                <w:bCs/>
                <w:color w:val="000000" w:themeColor="text1"/>
                <w:sz w:val="21"/>
                <w:szCs w:val="21"/>
                <w14:textFill>
                  <w14:solidFill>
                    <w14:schemeClr w14:val="tx1"/>
                  </w14:solidFill>
                </w14:textFill>
              </w:rPr>
            </w:pPr>
            <w:r>
              <w:rPr>
                <w:rFonts w:hint="eastAsia" w:ascii="宋体" w:hAnsi="宋体" w:cs="Calibri"/>
                <w:bCs/>
                <w:color w:val="000000" w:themeColor="text1"/>
                <w:sz w:val="21"/>
                <w:szCs w:val="21"/>
                <w14:textFill>
                  <w14:solidFill>
                    <w14:schemeClr w14:val="tx1"/>
                  </w14:solidFill>
                </w14:textFill>
              </w:rPr>
              <w:t xml:space="preserve">评审</w:t>
            </w:r>
            <w:r/>
          </w:p>
          <w:p>
            <w:pPr>
              <w:ind w:left="0"/>
              <w:jc w:val="center"/>
              <w:rPr>
                <w:rFonts w:ascii="宋体" w:hAnsi="宋体" w:cs="Calibri"/>
                <w:bCs/>
                <w:color w:val="000000" w:themeColor="text1"/>
                <w:sz w:val="21"/>
                <w:szCs w:val="21"/>
                <w14:textFill>
                  <w14:solidFill>
                    <w14:schemeClr w14:val="tx1"/>
                  </w14:solidFill>
                </w14:textFill>
              </w:rPr>
            </w:pPr>
            <w:r>
              <w:rPr>
                <w:rFonts w:hint="eastAsia" w:ascii="宋体" w:hAnsi="宋体" w:cs="Calibri"/>
                <w:bCs/>
                <w:color w:val="000000" w:themeColor="text1"/>
                <w:sz w:val="21"/>
                <w:szCs w:val="21"/>
                <w14:textFill>
                  <w14:solidFill>
                    <w14:schemeClr w14:val="tx1"/>
                  </w14:solidFill>
                </w14:textFill>
              </w:rPr>
              <w:t xml:space="preserve">类别</w:t>
            </w:r>
            <w:r/>
          </w:p>
        </w:tc>
        <w:tc>
          <w:tcPr>
            <w:tcW w:w="1083" w:type="dxa"/>
            <w:vAlign w:val="center"/>
            <w:textDirection w:val="lrTb"/>
            <w:noWrap w:val="false"/>
          </w:tcPr>
          <w:p>
            <w:pPr>
              <w:ind w:left="0"/>
              <w:jc w:val="center"/>
              <w:rPr>
                <w:rFonts w:ascii="宋体" w:hAnsi="宋体" w:cs="Calibri"/>
                <w:bCs/>
                <w:color w:val="000000" w:themeColor="text1"/>
                <w:sz w:val="21"/>
                <w:szCs w:val="21"/>
                <w14:textFill>
                  <w14:solidFill>
                    <w14:schemeClr w14:val="tx1"/>
                  </w14:solidFill>
                </w14:textFill>
              </w:rPr>
            </w:pPr>
            <w:r>
              <w:rPr>
                <w:rFonts w:hint="eastAsia" w:ascii="宋体" w:hAnsi="宋体" w:cs="Calibri"/>
                <w:bCs/>
                <w:color w:val="000000" w:themeColor="text1"/>
                <w:sz w:val="21"/>
                <w:szCs w:val="21"/>
                <w14:textFill>
                  <w14:solidFill>
                    <w14:schemeClr w14:val="tx1"/>
                  </w14:solidFill>
                </w14:textFill>
              </w:rPr>
              <w:t xml:space="preserve">评审项</w:t>
            </w:r>
            <w:r/>
          </w:p>
        </w:tc>
        <w:tc>
          <w:tcPr>
            <w:tcW w:w="7707" w:type="dxa"/>
            <w:vAlign w:val="center"/>
            <w:textDirection w:val="lrTb"/>
            <w:noWrap w:val="false"/>
          </w:tcPr>
          <w:p>
            <w:pPr>
              <w:ind w:left="0"/>
              <w:jc w:val="center"/>
              <w:rPr>
                <w:rFonts w:ascii="宋体" w:hAnsi="宋体" w:cs="Calibri"/>
                <w:bCs/>
                <w:color w:val="000000" w:themeColor="text1"/>
                <w:sz w:val="21"/>
                <w:szCs w:val="21"/>
                <w14:textFill>
                  <w14:solidFill>
                    <w14:schemeClr w14:val="tx1"/>
                  </w14:solidFill>
                </w14:textFill>
              </w:rPr>
            </w:pPr>
            <w:r>
              <w:rPr>
                <w:rFonts w:hint="eastAsia" w:ascii="宋体" w:hAnsi="宋体" w:cs="Calibri"/>
                <w:bCs/>
                <w:color w:val="000000" w:themeColor="text1"/>
                <w:sz w:val="21"/>
                <w:szCs w:val="21"/>
                <w14:textFill>
                  <w14:solidFill>
                    <w14:schemeClr w14:val="tx1"/>
                  </w14:solidFill>
                </w14:textFill>
              </w:rPr>
              <w:t xml:space="preserve">评审规则</w:t>
            </w:r>
            <w:r/>
          </w:p>
        </w:tc>
        <w:tc>
          <w:tcPr>
            <w:tcW w:w="540" w:type="dxa"/>
            <w:vAlign w:val="center"/>
            <w:textDirection w:val="lrTb"/>
            <w:noWrap w:val="false"/>
          </w:tcPr>
          <w:p>
            <w:pPr>
              <w:ind w:left="0"/>
              <w:jc w:val="center"/>
              <w:rPr>
                <w:rFonts w:ascii="宋体" w:hAnsi="宋体" w:cs="Calibri"/>
                <w:bCs/>
                <w:color w:val="000000" w:themeColor="text1"/>
                <w:sz w:val="21"/>
                <w:szCs w:val="21"/>
                <w14:textFill>
                  <w14:solidFill>
                    <w14:schemeClr w14:val="tx1"/>
                  </w14:solidFill>
                </w14:textFill>
              </w:rPr>
            </w:pPr>
            <w:r>
              <w:rPr>
                <w:rFonts w:hint="eastAsia" w:ascii="宋体" w:hAnsi="宋体" w:cs="Calibri"/>
                <w:bCs/>
                <w:color w:val="000000" w:themeColor="text1"/>
                <w:sz w:val="21"/>
                <w:szCs w:val="21"/>
                <w14:textFill>
                  <w14:solidFill>
                    <w14:schemeClr w14:val="tx1"/>
                  </w14:solidFill>
                </w14:textFill>
              </w:rPr>
              <w:t xml:space="preserve">分值</w:t>
            </w:r>
            <w:r/>
          </w:p>
        </w:tc>
      </w:tr>
      <w:tr>
        <w:trPr>
          <w:jc w:val="center"/>
          <w:trHeight w:val="567"/>
        </w:trPr>
        <w:tc>
          <w:tcPr>
            <w:tcW w:w="1054" w:type="dxa"/>
            <w:vAlign w:val="center"/>
            <w:textDirection w:val="lrTb"/>
            <w:noWrap w:val="false"/>
          </w:tcPr>
          <w:p>
            <w:pPr>
              <w:ind w:left="0"/>
              <w:jc w:val="center"/>
              <w:rPr>
                <w:rFonts w:ascii="宋体" w:hAnsi="宋体" w:cs="Calibri"/>
                <w:bCs/>
                <w:color w:val="000000" w:themeColor="text1"/>
                <w:sz w:val="21"/>
                <w:szCs w:val="21"/>
                <w14:textFill>
                  <w14:solidFill>
                    <w14:schemeClr w14:val="tx1"/>
                  </w14:solidFill>
                </w14:textFill>
              </w:rPr>
            </w:pPr>
            <w:r>
              <w:rPr>
                <w:rFonts w:hint="eastAsia" w:ascii="宋体" w:hAnsi="宋体" w:cs="Calibri"/>
                <w:bCs/>
                <w:color w:val="000000" w:themeColor="text1"/>
                <w:sz w:val="21"/>
                <w:szCs w:val="21"/>
                <w14:textFill>
                  <w14:solidFill>
                    <w14:schemeClr w14:val="tx1"/>
                  </w14:solidFill>
                </w14:textFill>
              </w:rPr>
              <w:t xml:space="preserve">价格部分</w:t>
            </w:r>
            <w:r/>
          </w:p>
          <w:p>
            <w:pPr>
              <w:ind w:left="0"/>
              <w:jc w:val="center"/>
              <w:rPr>
                <w:rFonts w:ascii="宋体" w:hAnsi="宋体" w:cs="Calibri"/>
                <w:bCs/>
                <w:color w:val="000000" w:themeColor="text1"/>
                <w:sz w:val="21"/>
                <w:szCs w:val="21"/>
                <w14:textFill>
                  <w14:solidFill>
                    <w14:schemeClr w14:val="tx1"/>
                  </w14:solidFill>
                </w14:textFill>
              </w:rPr>
            </w:pPr>
            <w:r>
              <w:rPr>
                <w:rFonts w:hint="eastAsia" w:ascii="宋体" w:hAnsi="宋体" w:cs="Calibri"/>
                <w:bCs/>
                <w:color w:val="000000" w:themeColor="text1"/>
                <w:sz w:val="21"/>
                <w:szCs w:val="21"/>
                <w14:textFill>
                  <w14:solidFill>
                    <w14:schemeClr w14:val="tx1"/>
                  </w14:solidFill>
                </w14:textFill>
              </w:rPr>
              <w:t xml:space="preserve">(40分)</w:t>
            </w:r>
            <w:r/>
          </w:p>
        </w:tc>
        <w:tc>
          <w:tcPr>
            <w:tcW w:w="1083" w:type="dxa"/>
            <w:vAlign w:val="center"/>
            <w:textDirection w:val="lrTb"/>
            <w:noWrap w:val="false"/>
          </w:tcPr>
          <w:p>
            <w:pPr>
              <w:ind w:left="0"/>
              <w:jc w:val="center"/>
              <w:rPr>
                <w:rFonts w:ascii="宋体" w:hAnsi="宋体" w:cs="Calibri"/>
                <w:bCs/>
                <w:color w:val="000000" w:themeColor="text1"/>
                <w:sz w:val="21"/>
                <w:szCs w:val="21"/>
                <w14:textFill>
                  <w14:solidFill>
                    <w14:schemeClr w14:val="tx1"/>
                  </w14:solidFill>
                </w14:textFill>
              </w:rPr>
            </w:pPr>
            <w:r>
              <w:rPr>
                <w:rFonts w:hint="eastAsia" w:ascii="宋体" w:hAnsi="宋体" w:cs="Calibri"/>
                <w:bCs/>
                <w:color w:val="000000" w:themeColor="text1"/>
                <w:sz w:val="21"/>
                <w:szCs w:val="21"/>
                <w14:textFill>
                  <w14:solidFill>
                    <w14:schemeClr w14:val="tx1"/>
                  </w14:solidFill>
                </w14:textFill>
              </w:rPr>
              <w:t xml:space="preserve">投标报价</w:t>
            </w:r>
            <w:r/>
          </w:p>
        </w:tc>
        <w:tc>
          <w:tcPr>
            <w:tcW w:w="7707" w:type="dxa"/>
            <w:vAlign w:val="center"/>
            <w:textDirection w:val="lrTb"/>
            <w:noWrap w:val="false"/>
          </w:tcPr>
          <w:p>
            <w:pPr>
              <w:ind w:left="0"/>
              <w:jc w:val="left"/>
              <w:rPr>
                <w:rFonts w:ascii="宋体" w:hAnsi="宋体" w:cs="Calibri"/>
                <w:bCs/>
                <w:color w:val="000000" w:themeColor="text1"/>
                <w:sz w:val="21"/>
                <w:szCs w:val="21"/>
                <w14:textFill>
                  <w14:solidFill>
                    <w14:schemeClr w14:val="tx1"/>
                  </w14:solidFill>
                </w14:textFill>
              </w:rPr>
            </w:pPr>
            <w:r>
              <w:rPr>
                <w:rFonts w:hint="eastAsia" w:ascii="宋体" w:hAnsi="宋体" w:cs="Calibri"/>
                <w:bCs/>
                <w:color w:val="000000" w:themeColor="text1"/>
                <w:sz w:val="21"/>
                <w:szCs w:val="21"/>
                <w14:textFill>
                  <w14:solidFill>
                    <w14:schemeClr w14:val="tx1"/>
                  </w14:solidFill>
                </w14:textFill>
              </w:rPr>
              <w:t xml:space="preserve">第一步：投标报价低于或等于财政预算价格（或最高限价）的，为有效投标报价。超财政预算（或最高限价）的投标报价为无效投标报价。</w:t>
            </w:r>
            <w:r/>
          </w:p>
          <w:p>
            <w:pPr>
              <w:ind w:left="0"/>
              <w:jc w:val="left"/>
              <w:rPr>
                <w:rFonts w:ascii="宋体" w:hAnsi="宋体" w:cs="Calibri"/>
                <w:bCs/>
                <w:color w:val="000000" w:themeColor="text1"/>
                <w:sz w:val="21"/>
                <w:szCs w:val="21"/>
                <w14:textFill>
                  <w14:solidFill>
                    <w14:schemeClr w14:val="tx1"/>
                  </w14:solidFill>
                </w14:textFill>
              </w:rPr>
            </w:pPr>
            <w:r>
              <w:rPr>
                <w:rFonts w:hint="eastAsia" w:ascii="宋体" w:hAnsi="宋体" w:cs="Calibri"/>
                <w:bCs/>
                <w:color w:val="000000" w:themeColor="text1"/>
                <w:sz w:val="21"/>
                <w:szCs w:val="21"/>
                <w14:textFill>
                  <w14:solidFill>
                    <w14:schemeClr w14:val="tx1"/>
                  </w14:solidFill>
                </w14:textFill>
              </w:rPr>
              <w:t xml:space="preserve">第二步：在所有有效投标报价中满足招标文件要求，且投标价格最低的投标报价为评标基准价，其他投标人的价格分按照下列公式计算（计算结果四舍五入保留两位小数）。</w:t>
            </w:r>
            <w:r/>
          </w:p>
          <w:p>
            <w:pPr>
              <w:ind w:left="0"/>
              <w:jc w:val="left"/>
              <w:rPr>
                <w:rFonts w:ascii="宋体" w:hAnsi="宋体" w:cs="Calibri"/>
                <w:bCs/>
                <w:color w:val="000000" w:themeColor="text1"/>
                <w:sz w:val="21"/>
                <w:szCs w:val="21"/>
                <w14:textFill>
                  <w14:solidFill>
                    <w14:schemeClr w14:val="tx1"/>
                  </w14:solidFill>
                </w14:textFill>
              </w:rPr>
            </w:pPr>
            <w:r>
              <w:rPr>
                <w:rFonts w:hint="eastAsia" w:ascii="宋体" w:hAnsi="宋体" w:cs="Calibri"/>
                <w:bCs/>
                <w:color w:val="000000" w:themeColor="text1"/>
                <w:sz w:val="21"/>
                <w:szCs w:val="21"/>
                <w14:textFill>
                  <w14:solidFill>
                    <w14:schemeClr w14:val="tx1"/>
                  </w14:solidFill>
                </w14:textFill>
              </w:rPr>
              <w:t xml:space="preserve">投标报价得分＝（评标基准价/投标报价）×40 %×100</w:t>
            </w:r>
            <w:r/>
          </w:p>
        </w:tc>
        <w:tc>
          <w:tcPr>
            <w:tcW w:w="540" w:type="dxa"/>
            <w:vAlign w:val="center"/>
            <w:textDirection w:val="lrTb"/>
            <w:noWrap w:val="false"/>
          </w:tcPr>
          <w:p>
            <w:pPr>
              <w:ind w:left="0"/>
              <w:jc w:val="center"/>
              <w:rPr>
                <w:rFonts w:ascii="宋体" w:hAnsi="宋体" w:cs="Calibri"/>
                <w:bCs/>
                <w:color w:val="ff0000"/>
                <w:sz w:val="21"/>
                <w:szCs w:val="21"/>
              </w:rPr>
            </w:pPr>
            <w:r>
              <w:rPr>
                <w:rFonts w:hint="eastAsia" w:ascii="宋体" w:hAnsi="宋体" w:cs="Calibri"/>
                <w:bCs/>
                <w:sz w:val="21"/>
                <w:szCs w:val="21"/>
              </w:rPr>
              <w:t xml:space="preserve">40</w:t>
            </w:r>
            <w:r/>
          </w:p>
        </w:tc>
      </w:tr>
      <w:tr>
        <w:trPr>
          <w:jc w:val="center"/>
          <w:trHeight w:val="567"/>
        </w:trPr>
        <w:tc>
          <w:tcPr>
            <w:tcW w:w="1054" w:type="dxa"/>
            <w:vAlign w:val="center"/>
            <w:vMerge w:val="restart"/>
            <w:textDirection w:val="lrTb"/>
            <w:noWrap w:val="false"/>
          </w:tcPr>
          <w:p>
            <w:pPr>
              <w:ind w:left="0"/>
              <w:jc w:val="center"/>
              <w:rPr>
                <w:rFonts w:ascii="宋体" w:hAnsi="宋体" w:cs="Calibri"/>
                <w:bCs/>
                <w:color w:val="000000" w:themeColor="text1"/>
                <w:sz w:val="21"/>
                <w:szCs w:val="21"/>
                <w14:textFill>
                  <w14:solidFill>
                    <w14:schemeClr w14:val="tx1"/>
                  </w14:solidFill>
                </w14:textFill>
              </w:rPr>
            </w:pPr>
            <w:r>
              <w:rPr>
                <w:rFonts w:hint="eastAsia" w:ascii="宋体" w:hAnsi="宋体" w:cs="Calibri"/>
                <w:bCs/>
                <w:color w:val="000000" w:themeColor="text1"/>
                <w:sz w:val="21"/>
                <w:szCs w:val="21"/>
                <w14:textFill>
                  <w14:solidFill>
                    <w14:schemeClr w14:val="tx1"/>
                  </w14:solidFill>
                </w14:textFill>
              </w:rPr>
              <w:t xml:space="preserve">技术部分</w:t>
            </w:r>
            <w:r/>
          </w:p>
          <w:p>
            <w:pPr>
              <w:ind w:left="0"/>
              <w:jc w:val="center"/>
              <w:rPr>
                <w:rFonts w:ascii="宋体" w:hAnsi="宋体" w:cs="Calibri"/>
                <w:bCs/>
                <w:color w:val="000000" w:themeColor="text1"/>
                <w:sz w:val="21"/>
                <w:szCs w:val="21"/>
                <w14:textFill>
                  <w14:solidFill>
                    <w14:schemeClr w14:val="tx1"/>
                  </w14:solidFill>
                </w14:textFill>
              </w:rPr>
            </w:pPr>
            <w:r>
              <w:rPr>
                <w:rFonts w:hint="eastAsia" w:ascii="宋体" w:hAnsi="宋体" w:cs="Calibri"/>
                <w:bCs/>
                <w:color w:val="000000" w:themeColor="text1"/>
                <w:sz w:val="21"/>
                <w:szCs w:val="21"/>
                <w14:textFill>
                  <w14:solidFill>
                    <w14:schemeClr w14:val="tx1"/>
                  </w14:solidFill>
                </w14:textFill>
              </w:rPr>
              <w:t xml:space="preserve">(60分)</w:t>
            </w:r>
            <w:r/>
          </w:p>
        </w:tc>
        <w:tc>
          <w:tcPr>
            <w:tcW w:w="1083" w:type="dxa"/>
            <w:vAlign w:val="center"/>
            <w:textDirection w:val="lrTb"/>
            <w:noWrap w:val="false"/>
          </w:tcPr>
          <w:p>
            <w:pPr>
              <w:ind w:left="0"/>
              <w:jc w:val="center"/>
              <w:rPr>
                <w:rFonts w:ascii="宋体" w:hAnsi="宋体" w:cs="Calibri"/>
                <w:bCs/>
                <w:color w:val="000000" w:themeColor="text1"/>
                <w:sz w:val="21"/>
                <w:szCs w:val="21"/>
                <w14:textFill>
                  <w14:solidFill>
                    <w14:schemeClr w14:val="tx1"/>
                  </w14:solidFill>
                </w14:textFill>
              </w:rPr>
            </w:pPr>
            <w:r>
              <w:rPr>
                <w:rFonts w:hint="eastAsia" w:ascii="宋体" w:hAnsi="宋体" w:cs="Calibri"/>
                <w:bCs/>
                <w:color w:val="000000" w:themeColor="text1"/>
                <w:sz w:val="21"/>
                <w:szCs w:val="21"/>
                <w14:textFill>
                  <w14:solidFill>
                    <w14:schemeClr w14:val="tx1"/>
                  </w14:solidFill>
                </w14:textFill>
              </w:rPr>
              <w:t xml:space="preserve">产品工艺比较</w:t>
            </w:r>
            <w:r/>
          </w:p>
        </w:tc>
        <w:tc>
          <w:tcPr>
            <w:tcW w:w="7707" w:type="dxa"/>
            <w:vAlign w:val="center"/>
            <w:textDirection w:val="lrTb"/>
            <w:noWrap w:val="false"/>
          </w:tcPr>
          <w:p>
            <w:pPr>
              <w:ind w:left="0"/>
              <w:jc w:val="left"/>
              <w:spacing w:line="360" w:lineRule="auto"/>
              <w:rPr>
                <w:rFonts w:cs="Calibri"/>
                <w:sz w:val="21"/>
                <w:szCs w:val="21"/>
              </w:rPr>
            </w:pPr>
            <w:r>
              <w:rPr>
                <w:rFonts w:hint="eastAsia" w:ascii="宋体" w:hAnsi="宋体" w:cs="Calibri"/>
                <w:b/>
                <w:color w:val="000000" w:themeColor="text1"/>
                <w:sz w:val="21"/>
                <w:szCs w:val="21"/>
                <w14:textFill>
                  <w14:solidFill>
                    <w14:schemeClr w14:val="tx1"/>
                  </w14:solidFill>
                </w14:textFill>
              </w:rPr>
              <w:t xml:space="preserve">投标人提供</w:t>
            </w:r>
            <w:r>
              <w:rPr>
                <w:rFonts w:hint="eastAsia" w:ascii="宋体" w:hAnsi="宋体" w:cs="Calibri"/>
                <w:b/>
                <w:sz w:val="21"/>
              </w:rPr>
              <w:t xml:space="preserve">采购清单（按汇总数量）中的</w:t>
            </w:r>
            <w:r>
              <w:rPr>
                <w:rFonts w:hint="eastAsia" w:ascii="宋体" w:hAnsi="宋体" w:cs="Calibri"/>
                <w:b/>
                <w:bCs/>
                <w:color w:val="000000"/>
                <w:sz w:val="21"/>
                <w:szCs w:val="21"/>
              </w:rPr>
              <w:t xml:space="preserve">序号</w:t>
            </w:r>
            <w:r>
              <w:rPr>
                <w:rFonts w:hint="eastAsia" w:ascii="宋体" w:hAnsi="宋体" w:cs="Calibri"/>
                <w:b/>
                <w:bCs/>
                <w:color w:val="000000" w:themeColor="text1"/>
                <w:sz w:val="21"/>
                <w:szCs w:val="21"/>
                <w14:textFill>
                  <w14:solidFill>
                    <w14:schemeClr w14:val="tx1"/>
                  </w14:solidFill>
                </w14:textFill>
              </w:rPr>
              <w:t xml:space="preserve">1</w:t>
            </w:r>
            <w:r>
              <w:rPr>
                <w:rFonts w:hint="eastAsia" w:ascii="宋体" w:hAnsi="宋体" w:cs="Calibri"/>
                <w:b/>
                <w:color w:val="000000" w:themeColor="text1"/>
                <w:sz w:val="21"/>
                <w:szCs w:val="21"/>
                <w14:textFill>
                  <w14:solidFill>
                    <w14:schemeClr w14:val="tx1"/>
                  </w14:solidFill>
                </w14:textFill>
              </w:rPr>
              <w:t xml:space="preserve">二联体公寓床、序号3多功能床下组合柜、序号4靠背椅（凳）</w:t>
            </w:r>
            <w:r/>
          </w:p>
          <w:p>
            <w:pPr>
              <w:ind w:left="0"/>
              <w:jc w:val="left"/>
              <w:rPr>
                <w:rFonts w:ascii="宋体" w:hAnsi="宋体" w:cs="Calibri"/>
                <w:bCs/>
                <w:sz w:val="21"/>
                <w:szCs w:val="21"/>
              </w:rPr>
            </w:pPr>
            <w:r>
              <w:rPr>
                <w:rFonts w:hint="eastAsia" w:ascii="宋体" w:hAnsi="宋体" w:cs="Calibri"/>
                <w:sz w:val="21"/>
                <w:szCs w:val="21"/>
              </w:rPr>
              <w:t xml:space="preserve">下述每项应逐条叙述，</w:t>
            </w:r>
            <w:r>
              <w:rPr>
                <w:rFonts w:hint="eastAsia" w:ascii="宋体" w:hAnsi="宋体" w:cs="Calibri"/>
                <w:bCs/>
                <w:sz w:val="21"/>
                <w:szCs w:val="21"/>
              </w:rPr>
              <w:t xml:space="preserve">评委根据提供产品的：</w:t>
            </w:r>
            <w:r/>
          </w:p>
          <w:p>
            <w:pPr>
              <w:pStyle w:val="1001"/>
              <w:ind w:left="0" w:firstLine="0"/>
              <w:spacing w:line="240" w:lineRule="auto"/>
              <w:rPr>
                <w:rFonts w:ascii="宋体" w:hAnsi="宋体" w:cs="宋体"/>
                <w:bCs/>
                <w:sz w:val="21"/>
                <w:szCs w:val="21"/>
              </w:rPr>
            </w:pPr>
            <w:r>
              <w:rPr>
                <w:rFonts w:hint="eastAsia" w:ascii="宋体" w:hAnsi="宋体" w:cs="宋体"/>
                <w:bCs/>
                <w:sz w:val="21"/>
                <w:szCs w:val="21"/>
              </w:rPr>
              <w:t xml:space="preserve">1.三视图；</w:t>
            </w:r>
            <w:r/>
          </w:p>
          <w:p>
            <w:pPr>
              <w:pStyle w:val="1001"/>
              <w:ind w:left="0" w:firstLine="0"/>
              <w:spacing w:line="240" w:lineRule="auto"/>
              <w:rPr>
                <w:rFonts w:ascii="宋体" w:hAnsi="宋体" w:cs="宋体"/>
                <w:bCs/>
                <w:sz w:val="21"/>
                <w:szCs w:val="21"/>
              </w:rPr>
            </w:pPr>
            <w:r>
              <w:rPr>
                <w:rFonts w:hint="eastAsia" w:ascii="宋体" w:hAnsi="宋体" w:cs="宋体"/>
                <w:bCs/>
                <w:sz w:val="21"/>
                <w:szCs w:val="21"/>
              </w:rPr>
              <w:t xml:space="preserve">2.部件结构图；</w:t>
            </w:r>
            <w:r/>
          </w:p>
          <w:p>
            <w:pPr>
              <w:pStyle w:val="1001"/>
              <w:ind w:left="0" w:firstLine="0"/>
              <w:spacing w:line="240" w:lineRule="auto"/>
              <w:rPr>
                <w:rFonts w:ascii="宋体" w:hAnsi="宋体" w:cs="宋体"/>
                <w:bCs/>
                <w:sz w:val="21"/>
                <w:szCs w:val="21"/>
              </w:rPr>
            </w:pPr>
            <w:r>
              <w:rPr>
                <w:rFonts w:hint="eastAsia" w:ascii="宋体" w:hAnsi="宋体" w:cs="宋体"/>
                <w:bCs/>
                <w:sz w:val="21"/>
                <w:szCs w:val="21"/>
              </w:rPr>
              <w:t xml:space="preserve">3.用料说明；</w:t>
            </w:r>
            <w:r/>
          </w:p>
          <w:p>
            <w:pPr>
              <w:pStyle w:val="1001"/>
              <w:ind w:left="0" w:firstLine="0"/>
              <w:spacing w:line="240" w:lineRule="auto"/>
              <w:rPr>
                <w:rFonts w:ascii="宋体" w:hAnsi="宋体" w:cs="宋体"/>
                <w:bCs/>
                <w:sz w:val="21"/>
                <w:szCs w:val="21"/>
              </w:rPr>
            </w:pPr>
            <w:r>
              <w:rPr>
                <w:rFonts w:hint="eastAsia" w:ascii="宋体" w:hAnsi="宋体" w:cs="宋体"/>
                <w:bCs/>
                <w:sz w:val="21"/>
                <w:szCs w:val="21"/>
              </w:rPr>
              <w:t xml:space="preserve">4.工艺技术；</w:t>
            </w:r>
            <w:r/>
          </w:p>
          <w:p>
            <w:pPr>
              <w:pStyle w:val="1001"/>
              <w:ind w:left="0" w:firstLine="0"/>
              <w:spacing w:line="240" w:lineRule="auto"/>
              <w:rPr>
                <w:rFonts w:ascii="宋体" w:hAnsi="宋体" w:cs="宋体"/>
                <w:bCs/>
                <w:sz w:val="21"/>
                <w:szCs w:val="21"/>
              </w:rPr>
            </w:pPr>
            <w:r>
              <w:rPr>
                <w:rFonts w:hint="eastAsia" w:ascii="宋体" w:hAnsi="宋体" w:cs="宋体"/>
                <w:bCs/>
                <w:sz w:val="21"/>
                <w:szCs w:val="21"/>
              </w:rPr>
              <w:t xml:space="preserve">5.安装图说明；</w:t>
            </w:r>
            <w:r/>
          </w:p>
          <w:p>
            <w:pPr>
              <w:pStyle w:val="1001"/>
              <w:ind w:left="0" w:firstLine="0"/>
              <w:spacing w:line="240" w:lineRule="auto"/>
              <w:rPr>
                <w:rFonts w:ascii="宋体" w:hAnsi="宋体" w:cs="宋体"/>
                <w:bCs/>
                <w:sz w:val="21"/>
                <w:szCs w:val="21"/>
              </w:rPr>
            </w:pPr>
            <w:r/>
            <w:bookmarkStart w:id="89" w:name="OLE_LINK9"/>
            <w:r/>
            <w:bookmarkStart w:id="90" w:name="OLE_LINK7"/>
            <w:r>
              <w:rPr>
                <w:rFonts w:hint="eastAsia" w:ascii="宋体" w:hAnsi="宋体" w:cs="宋体"/>
                <w:bCs/>
                <w:sz w:val="21"/>
                <w:szCs w:val="21"/>
              </w:rPr>
              <w:t xml:space="preserve">上述单个产品每项应逐条叙述，方案全面合理、可行性强、操作性强、贴合项目实际的得1分；方案合理性较弱、可行性有所欠缺、操作性不强、与项目实际贴合度不高的得0.5分；每项叙述内容完全脱离采购需求或未作完整叙述的不得分。</w:t>
            </w:r>
            <w:bookmarkEnd w:id="89"/>
            <w:r/>
            <w:bookmarkEnd w:id="90"/>
            <w:r/>
            <w:r/>
          </w:p>
          <w:p>
            <w:pPr>
              <w:ind w:left="0"/>
              <w:jc w:val="left"/>
              <w:rPr>
                <w:rFonts w:ascii="宋体" w:hAnsi="宋体" w:cs="Calibri"/>
                <w:sz w:val="21"/>
                <w:szCs w:val="21"/>
              </w:rPr>
            </w:pPr>
            <w:r>
              <w:rPr>
                <w:rFonts w:hint="eastAsia" w:ascii="宋体" w:hAnsi="宋体" w:cs="Calibri"/>
                <w:b/>
                <w:bCs/>
                <w:sz w:val="21"/>
                <w:szCs w:val="21"/>
              </w:rPr>
              <w:t xml:space="preserve">本项共3个产品，每个产品满分5分，本项最高15分。</w:t>
            </w:r>
            <w:r/>
          </w:p>
        </w:tc>
        <w:tc>
          <w:tcPr>
            <w:tcW w:w="540" w:type="dxa"/>
            <w:vAlign w:val="center"/>
            <w:textDirection w:val="lrTb"/>
            <w:noWrap w:val="false"/>
          </w:tcPr>
          <w:p>
            <w:pPr>
              <w:ind w:left="0"/>
              <w:jc w:val="center"/>
              <w:rPr>
                <w:rFonts w:ascii="宋体" w:hAnsi="宋体" w:cs="Calibri"/>
                <w:bCs/>
                <w:color w:val="000000" w:themeColor="text1"/>
                <w:sz w:val="21"/>
                <w:szCs w:val="21"/>
                <w14:textFill>
                  <w14:solidFill>
                    <w14:schemeClr w14:val="tx1"/>
                  </w14:solidFill>
                </w14:textFill>
              </w:rPr>
            </w:pPr>
            <w:r>
              <w:rPr>
                <w:rFonts w:hint="eastAsia" w:ascii="宋体" w:hAnsi="宋体" w:cs="Calibri"/>
                <w:bCs/>
                <w:color w:val="000000" w:themeColor="text1"/>
                <w:sz w:val="21"/>
                <w:szCs w:val="21"/>
                <w14:textFill>
                  <w14:solidFill>
                    <w14:schemeClr w14:val="tx1"/>
                  </w14:solidFill>
                </w14:textFill>
              </w:rPr>
              <w:t xml:space="preserve">15</w:t>
            </w:r>
            <w:r/>
          </w:p>
        </w:tc>
      </w:tr>
      <w:tr>
        <w:trPr>
          <w:jc w:val="center"/>
          <w:trHeight w:val="567"/>
        </w:trPr>
        <w:tc>
          <w:tcPr>
            <w:tcW w:w="1054" w:type="dxa"/>
            <w:vAlign w:val="center"/>
            <w:vMerge w:val="continue"/>
            <w:textDirection w:val="lrTb"/>
            <w:noWrap w:val="false"/>
          </w:tcPr>
          <w:p>
            <w:pPr>
              <w:ind w:left="0"/>
              <w:jc w:val="center"/>
              <w:rPr>
                <w:rFonts w:ascii="宋体" w:hAnsi="宋体" w:cs="Calibri"/>
                <w:bCs/>
                <w:color w:val="000000" w:themeColor="text1"/>
                <w:sz w:val="21"/>
                <w:szCs w:val="21"/>
                <w14:textFill>
                  <w14:solidFill>
                    <w14:schemeClr w14:val="tx1"/>
                  </w14:solidFill>
                </w14:textFill>
              </w:rPr>
            </w:pPr>
            <w:r>
              <w:rPr>
                <w:rFonts w:ascii="宋体" w:hAnsi="宋体" w:cs="Calibri"/>
                <w:bCs/>
                <w:color w:val="000000" w:themeColor="text1"/>
                <w:sz w:val="21"/>
                <w:szCs w:val="21"/>
                <w14:textFill>
                  <w14:solidFill>
                    <w14:schemeClr w14:val="tx1"/>
                  </w14:solidFill>
                </w14:textFill>
              </w:rPr>
            </w:r>
            <w:r/>
          </w:p>
        </w:tc>
        <w:tc>
          <w:tcPr>
            <w:tcW w:w="1083" w:type="dxa"/>
            <w:vAlign w:val="center"/>
            <w:textDirection w:val="lrTb"/>
            <w:noWrap w:val="false"/>
          </w:tcPr>
          <w:p>
            <w:pPr>
              <w:pStyle w:val="1001"/>
              <w:ind w:left="0" w:firstLine="0"/>
              <w:spacing w:line="240" w:lineRule="auto"/>
              <w:rPr>
                <w:rFonts w:ascii="宋体" w:hAnsi="宋体" w:cs="宋体"/>
                <w:bCs/>
                <w:sz w:val="21"/>
                <w:szCs w:val="21"/>
              </w:rPr>
            </w:pPr>
            <w:r>
              <w:rPr>
                <w:rFonts w:hint="eastAsia" w:ascii="宋体" w:hAnsi="宋体" w:cs="宋体"/>
                <w:bCs/>
                <w:sz w:val="21"/>
                <w:szCs w:val="21"/>
              </w:rPr>
              <w:t xml:space="preserve">提供学生宿舍方案房间布置图及效果图</w:t>
            </w:r>
            <w:r/>
          </w:p>
        </w:tc>
        <w:tc>
          <w:tcPr>
            <w:tcW w:w="7707" w:type="dxa"/>
            <w:vAlign w:val="center"/>
            <w:textDirection w:val="lrTb"/>
            <w:noWrap w:val="false"/>
          </w:tcPr>
          <w:p>
            <w:pPr>
              <w:pStyle w:val="1001"/>
              <w:ind w:left="0" w:firstLine="0"/>
              <w:spacing w:line="240" w:lineRule="auto"/>
              <w:rPr>
                <w:rFonts w:ascii="宋体" w:hAnsi="宋体" w:cs="宋体"/>
                <w:b/>
                <w:sz w:val="21"/>
                <w:szCs w:val="21"/>
              </w:rPr>
            </w:pPr>
            <w:r>
              <w:rPr>
                <w:rFonts w:hint="eastAsia" w:ascii="宋体" w:hAnsi="宋体" w:cs="宋体"/>
                <w:b/>
                <w:sz w:val="21"/>
                <w:szCs w:val="21"/>
              </w:rPr>
              <w:t xml:space="preserve">提供学生宿舍方案房间布置图及效果图（具体配置及平面图详见第四章附件）</w:t>
            </w:r>
            <w:r/>
          </w:p>
          <w:p>
            <w:pPr>
              <w:pStyle w:val="1001"/>
              <w:ind w:left="0" w:firstLine="0"/>
              <w:spacing w:line="240" w:lineRule="auto"/>
              <w:rPr>
                <w:rFonts w:ascii="宋体" w:hAnsi="宋体" w:cs="宋体"/>
                <w:bCs/>
                <w:sz w:val="21"/>
                <w:szCs w:val="21"/>
              </w:rPr>
            </w:pPr>
            <w:r>
              <w:rPr>
                <w:rFonts w:hint="eastAsia" w:ascii="宋体" w:hAnsi="宋体" w:cs="宋体"/>
                <w:bCs/>
                <w:sz w:val="21"/>
                <w:szCs w:val="21"/>
              </w:rPr>
              <w:t xml:space="preserve">提供学生宿舍方案房间布置图、效果图及文字说明。包括但不限于以下内容：</w:t>
            </w:r>
            <w:r/>
          </w:p>
          <w:p>
            <w:pPr>
              <w:pStyle w:val="1001"/>
              <w:numPr>
                <w:ilvl w:val="0"/>
                <w:numId w:val="1"/>
              </w:numPr>
              <w:ind w:left="0" w:firstLine="0"/>
              <w:spacing w:line="240" w:lineRule="auto"/>
              <w:rPr>
                <w:rFonts w:ascii="宋体" w:hAnsi="宋体" w:cs="宋体"/>
                <w:bCs/>
                <w:sz w:val="21"/>
                <w:szCs w:val="21"/>
              </w:rPr>
            </w:pPr>
            <w:r>
              <w:rPr>
                <w:rFonts w:hint="eastAsia" w:ascii="宋体" w:hAnsi="宋体" w:cs="宋体"/>
                <w:bCs/>
                <w:sz w:val="21"/>
                <w:szCs w:val="21"/>
              </w:rPr>
              <w:t xml:space="preserve">空间布局；</w:t>
            </w:r>
            <w:r/>
          </w:p>
          <w:p>
            <w:pPr>
              <w:pStyle w:val="1001"/>
              <w:numPr>
                <w:ilvl w:val="0"/>
                <w:numId w:val="1"/>
              </w:numPr>
              <w:ind w:left="0" w:firstLine="0"/>
              <w:spacing w:line="240" w:lineRule="auto"/>
              <w:rPr>
                <w:rFonts w:ascii="宋体" w:hAnsi="宋体" w:cs="宋体"/>
                <w:bCs/>
                <w:sz w:val="21"/>
                <w:szCs w:val="21"/>
              </w:rPr>
            </w:pPr>
            <w:r>
              <w:rPr>
                <w:rFonts w:hint="eastAsia" w:ascii="宋体" w:hAnsi="宋体" w:cs="宋体"/>
                <w:bCs/>
                <w:sz w:val="21"/>
                <w:szCs w:val="21"/>
              </w:rPr>
              <w:t xml:space="preserve">色彩搭配；</w:t>
            </w:r>
            <w:r/>
          </w:p>
          <w:p>
            <w:pPr>
              <w:pStyle w:val="1001"/>
              <w:numPr>
                <w:ilvl w:val="0"/>
                <w:numId w:val="1"/>
              </w:numPr>
              <w:ind w:left="0" w:firstLine="0"/>
              <w:spacing w:line="240" w:lineRule="auto"/>
              <w:rPr>
                <w:rFonts w:ascii="宋体" w:hAnsi="宋体" w:cs="宋体"/>
                <w:bCs/>
                <w:sz w:val="21"/>
                <w:szCs w:val="21"/>
              </w:rPr>
            </w:pPr>
            <w:r>
              <w:rPr>
                <w:rFonts w:hint="eastAsia" w:ascii="宋体" w:hAnsi="宋体" w:cs="宋体"/>
                <w:bCs/>
                <w:sz w:val="21"/>
                <w:szCs w:val="21"/>
              </w:rPr>
              <w:t xml:space="preserve">整体设计风格；</w:t>
            </w:r>
            <w:r/>
          </w:p>
          <w:p>
            <w:pPr>
              <w:pStyle w:val="1001"/>
              <w:ind w:left="0" w:firstLine="0"/>
              <w:spacing w:line="240" w:lineRule="auto"/>
              <w:rPr>
                <w:rFonts w:ascii="宋体" w:hAnsi="宋体" w:cs="宋体"/>
                <w:bCs/>
                <w:sz w:val="21"/>
                <w:szCs w:val="21"/>
              </w:rPr>
            </w:pPr>
            <w:r>
              <w:rPr>
                <w:rFonts w:hint="eastAsia" w:ascii="宋体" w:hAnsi="宋体" w:cs="宋体"/>
                <w:bCs/>
                <w:sz w:val="21"/>
                <w:szCs w:val="21"/>
              </w:rPr>
              <w:t xml:space="preserve">（4）动线规划 ；</w:t>
            </w:r>
            <w:r/>
          </w:p>
          <w:p>
            <w:pPr>
              <w:pStyle w:val="1001"/>
              <w:ind w:left="0" w:firstLine="0"/>
              <w:spacing w:line="240" w:lineRule="auto"/>
              <w:rPr>
                <w:rFonts w:ascii="宋体" w:hAnsi="宋体" w:cs="宋体"/>
                <w:bCs/>
                <w:sz w:val="21"/>
                <w:szCs w:val="21"/>
              </w:rPr>
            </w:pPr>
            <w:r>
              <w:rPr>
                <w:rFonts w:hint="eastAsia" w:ascii="宋体" w:hAnsi="宋体" w:cs="宋体"/>
                <w:bCs/>
                <w:sz w:val="21"/>
                <w:szCs w:val="21"/>
              </w:rPr>
              <w:t xml:space="preserve">以上每项内容说明详尽、方案设计合理、图纸色彩搭配协调、美观、空间布局科学合理的得 1 分；每项说明内容符合采购清单要求，色彩搭配基本美观、空间布局较科学合理得 0.5 分；内容说明不详尽、效果图设计一般、色彩搭配不协调、美观、设计布局不合理或未提供的不得分。 </w:t>
            </w:r>
            <w:r/>
          </w:p>
          <w:p>
            <w:pPr>
              <w:ind w:left="0"/>
              <w:rPr>
                <w:rFonts w:cs="Calibri"/>
              </w:rPr>
            </w:pPr>
            <w:r>
              <w:rPr>
                <w:rFonts w:hint="eastAsia" w:ascii="宋体" w:hAnsi="宋体" w:cs="Calibri"/>
                <w:b/>
                <w:sz w:val="21"/>
                <w:szCs w:val="21"/>
              </w:rPr>
              <w:t xml:space="preserve">本项最高4分。</w:t>
            </w:r>
            <w:r/>
          </w:p>
        </w:tc>
        <w:tc>
          <w:tcPr>
            <w:tcW w:w="540" w:type="dxa"/>
            <w:vAlign w:val="center"/>
            <w:textDirection w:val="lrTb"/>
            <w:noWrap w:val="false"/>
          </w:tcPr>
          <w:p>
            <w:pPr>
              <w:ind w:left="0"/>
              <w:jc w:val="center"/>
              <w:rPr>
                <w:rFonts w:ascii="宋体" w:hAnsi="宋体" w:cs="Calibri"/>
                <w:bCs/>
                <w:color w:val="000000" w:themeColor="text1"/>
                <w:sz w:val="21"/>
                <w:szCs w:val="21"/>
                <w14:textFill>
                  <w14:solidFill>
                    <w14:schemeClr w14:val="tx1"/>
                  </w14:solidFill>
                </w14:textFill>
              </w:rPr>
            </w:pPr>
            <w:r>
              <w:rPr>
                <w:rFonts w:hint="eastAsia" w:ascii="宋体" w:hAnsi="宋体" w:cs="Calibri"/>
                <w:bCs/>
                <w:color w:val="000000" w:themeColor="text1"/>
                <w:sz w:val="21"/>
                <w:szCs w:val="21"/>
                <w14:textFill>
                  <w14:solidFill>
                    <w14:schemeClr w14:val="tx1"/>
                  </w14:solidFill>
                </w14:textFill>
              </w:rPr>
              <w:t xml:space="preserve">4</w:t>
            </w:r>
            <w:r/>
          </w:p>
        </w:tc>
      </w:tr>
      <w:tr>
        <w:trPr>
          <w:jc w:val="center"/>
          <w:trHeight w:val="567"/>
        </w:trPr>
        <w:tc>
          <w:tcPr>
            <w:tcW w:w="1054" w:type="dxa"/>
            <w:vAlign w:val="center"/>
            <w:vMerge w:val="continue"/>
            <w:textDirection w:val="lrTb"/>
            <w:noWrap w:val="false"/>
          </w:tcPr>
          <w:p>
            <w:pPr>
              <w:ind w:left="0"/>
              <w:jc w:val="center"/>
              <w:rPr>
                <w:rFonts w:ascii="宋体" w:hAnsi="宋体" w:cs="Calibri"/>
                <w:bCs/>
                <w:color w:val="000000" w:themeColor="text1"/>
                <w:sz w:val="21"/>
                <w:szCs w:val="21"/>
                <w14:textFill>
                  <w14:solidFill>
                    <w14:schemeClr w14:val="tx1"/>
                  </w14:solidFill>
                </w14:textFill>
              </w:rPr>
            </w:pPr>
            <w:r>
              <w:rPr>
                <w:rFonts w:ascii="宋体" w:hAnsi="宋体" w:cs="Calibri"/>
                <w:bCs/>
                <w:color w:val="000000" w:themeColor="text1"/>
                <w:sz w:val="21"/>
                <w:szCs w:val="21"/>
                <w14:textFill>
                  <w14:solidFill>
                    <w14:schemeClr w14:val="tx1"/>
                  </w14:solidFill>
                </w14:textFill>
              </w:rPr>
            </w:r>
            <w:r/>
          </w:p>
        </w:tc>
        <w:tc>
          <w:tcPr>
            <w:tcW w:w="1083" w:type="dxa"/>
            <w:vAlign w:val="center"/>
            <w:textDirection w:val="lrTb"/>
            <w:noWrap w:val="false"/>
          </w:tcPr>
          <w:p>
            <w:pPr>
              <w:ind w:left="0"/>
              <w:jc w:val="center"/>
              <w:rPr>
                <w:rFonts w:ascii="宋体" w:hAnsi="宋体" w:cs="Calibri"/>
                <w:bCs/>
                <w:color w:val="000000" w:themeColor="text1"/>
                <w:sz w:val="21"/>
                <w:szCs w:val="21"/>
                <w14:textFill>
                  <w14:solidFill>
                    <w14:schemeClr w14:val="tx1"/>
                  </w14:solidFill>
                </w14:textFill>
              </w:rPr>
            </w:pPr>
            <w:r>
              <w:rPr>
                <w:rFonts w:hint="eastAsia" w:ascii="宋体" w:hAnsi="宋体" w:cs="Calibri"/>
                <w:bCs/>
                <w:color w:val="000000" w:themeColor="text1"/>
                <w:sz w:val="21"/>
                <w:szCs w:val="21"/>
                <w14:textFill>
                  <w14:solidFill>
                    <w14:schemeClr w14:val="tx1"/>
                  </w14:solidFill>
                </w14:textFill>
              </w:rPr>
              <w:t xml:space="preserve">本项目的交货工期保障计划方案比较</w:t>
            </w:r>
            <w:r/>
          </w:p>
        </w:tc>
        <w:tc>
          <w:tcPr>
            <w:tcW w:w="7707" w:type="dxa"/>
            <w:vAlign w:val="center"/>
            <w:textDirection w:val="lrTb"/>
            <w:noWrap w:val="false"/>
          </w:tcPr>
          <w:p>
            <w:pPr>
              <w:ind w:left="0"/>
              <w:rPr>
                <w:rFonts w:ascii="宋体" w:hAnsi="宋体" w:cs="Calibri"/>
                <w:b/>
                <w:bCs/>
                <w:sz w:val="21"/>
                <w:szCs w:val="21"/>
              </w:rPr>
            </w:pPr>
            <w:r>
              <w:rPr>
                <w:rFonts w:hint="eastAsia" w:ascii="宋体" w:hAnsi="宋体" w:cs="Calibri"/>
                <w:b/>
                <w:bCs/>
                <w:sz w:val="21"/>
                <w:szCs w:val="21"/>
              </w:rPr>
              <w:t xml:space="preserve">投标人根据本项目特点，制定</w:t>
            </w:r>
            <w:r>
              <w:rPr>
                <w:rFonts w:hint="eastAsia" w:ascii="宋体" w:hAnsi="宋体" w:cs="Calibri"/>
                <w:b/>
                <w:bCs/>
                <w:color w:val="000000" w:themeColor="text1"/>
                <w:sz w:val="21"/>
                <w:szCs w:val="21"/>
                <w14:textFill>
                  <w14:solidFill>
                    <w14:schemeClr w14:val="tx1"/>
                  </w14:solidFill>
                </w14:textFill>
              </w:rPr>
              <w:t xml:space="preserve">交货工期保障计划方案</w:t>
            </w:r>
            <w:r/>
          </w:p>
          <w:p>
            <w:pPr>
              <w:pStyle w:val="1001"/>
              <w:ind w:left="0" w:firstLine="0"/>
              <w:jc w:val="left"/>
              <w:rPr>
                <w:rFonts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t xml:space="preserve">1.对本项目整体交货工期保障的措施</w:t>
            </w:r>
            <w:r/>
          </w:p>
          <w:p>
            <w:pPr>
              <w:pStyle w:val="1001"/>
              <w:ind w:left="0" w:firstLine="0"/>
              <w:jc w:val="left"/>
              <w:rPr>
                <w:rFonts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t xml:space="preserve">2.</w:t>
            </w:r>
            <w:r>
              <w:rPr>
                <w:rFonts w:hint="eastAsia" w:ascii="宋体" w:hAnsi="宋体" w:cs="宋体"/>
                <w:bCs/>
                <w:color w:val="000000" w:themeColor="text1"/>
                <w:sz w:val="21"/>
                <w:szCs w:val="21"/>
                <w14:textFill>
                  <w14:solidFill>
                    <w14:schemeClr w14:val="tx1"/>
                  </w14:solidFill>
                </w14:textFill>
              </w:rPr>
              <w:t xml:space="preserve">紧急供货的应急预案方案</w:t>
            </w:r>
            <w:r/>
          </w:p>
          <w:p>
            <w:pPr>
              <w:pStyle w:val="1001"/>
              <w:ind w:left="0" w:firstLine="0"/>
              <w:jc w:val="left"/>
              <w:rPr>
                <w:rFonts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t xml:space="preserve">3.</w:t>
            </w:r>
            <w:r>
              <w:rPr>
                <w:rFonts w:hint="eastAsia" w:ascii="宋体" w:hAnsi="宋体" w:cs="宋体"/>
                <w:bCs/>
                <w:color w:val="000000" w:themeColor="text1"/>
                <w:sz w:val="21"/>
                <w:szCs w:val="21"/>
                <w14:textFill>
                  <w14:solidFill>
                    <w14:schemeClr w14:val="tx1"/>
                  </w14:solidFill>
                </w14:textFill>
              </w:rPr>
              <w:t xml:space="preserve">进度保证措施</w:t>
            </w:r>
            <w:r/>
          </w:p>
          <w:p>
            <w:pPr>
              <w:pStyle w:val="1001"/>
              <w:ind w:left="0" w:firstLine="0"/>
              <w:jc w:val="left"/>
              <w:rPr>
                <w:rFonts w:ascii="宋体" w:hAnsi="宋体" w:cs="宋体"/>
                <w:sz w:val="21"/>
                <w:szCs w:val="21"/>
              </w:rPr>
            </w:pPr>
            <w:r>
              <w:rPr>
                <w:rFonts w:hint="eastAsia" w:ascii="宋体" w:hAnsi="宋体" w:cs="宋体"/>
                <w:bCs/>
                <w:color w:val="000000" w:themeColor="text1"/>
                <w:sz w:val="21"/>
                <w:szCs w:val="21"/>
                <w14:textFill>
                  <w14:solidFill>
                    <w14:schemeClr w14:val="tx1"/>
                  </w14:solidFill>
                </w14:textFill>
              </w:rPr>
              <w:t xml:space="preserve">4.货物运输配送方案</w:t>
            </w:r>
            <w:r/>
          </w:p>
          <w:p>
            <w:pPr>
              <w:pStyle w:val="1001"/>
              <w:ind w:left="0" w:firstLine="0"/>
              <w:jc w:val="left"/>
              <w:rPr>
                <w:rFonts w:ascii="宋体" w:hAnsi="宋体" w:cs="宋体"/>
                <w:sz w:val="21"/>
                <w:szCs w:val="21"/>
              </w:rPr>
            </w:pPr>
            <w:r>
              <w:rPr>
                <w:rFonts w:hint="eastAsia" w:ascii="宋体" w:hAnsi="宋体" w:cs="宋体"/>
                <w:bCs/>
                <w:color w:val="000000" w:themeColor="text1"/>
                <w:sz w:val="21"/>
                <w:szCs w:val="21"/>
                <w14:textFill>
                  <w14:solidFill>
                    <w14:schemeClr w14:val="tx1"/>
                  </w14:solidFill>
                </w14:textFill>
              </w:rPr>
              <w:t xml:space="preserve">上述每项应逐条叙述，内容完整，条理清晰，每项得2分；每项叙述与采购需求有关联但内容有所欠缺的得1分；每项叙述内容与采购需求偏差较大或未作完整叙述的，不得分。本项最高得8分。</w:t>
            </w:r>
            <w:r/>
          </w:p>
        </w:tc>
        <w:tc>
          <w:tcPr>
            <w:tcW w:w="540" w:type="dxa"/>
            <w:vAlign w:val="center"/>
            <w:textDirection w:val="lrTb"/>
            <w:noWrap w:val="false"/>
          </w:tcPr>
          <w:p>
            <w:pPr>
              <w:ind w:left="0"/>
              <w:jc w:val="center"/>
              <w:rPr>
                <w:rFonts w:ascii="宋体" w:hAnsi="宋体" w:cs="Calibri"/>
                <w:bCs/>
                <w:color w:val="000000" w:themeColor="text1"/>
                <w:sz w:val="21"/>
                <w:szCs w:val="21"/>
                <w14:textFill>
                  <w14:solidFill>
                    <w14:schemeClr w14:val="tx1"/>
                  </w14:solidFill>
                </w14:textFill>
              </w:rPr>
            </w:pPr>
            <w:r>
              <w:rPr>
                <w:rFonts w:hint="eastAsia" w:ascii="宋体" w:hAnsi="宋体" w:cs="Calibri"/>
                <w:bCs/>
                <w:color w:val="000000" w:themeColor="text1"/>
                <w:sz w:val="21"/>
                <w:szCs w:val="21"/>
                <w14:textFill>
                  <w14:solidFill>
                    <w14:schemeClr w14:val="tx1"/>
                  </w14:solidFill>
                </w14:textFill>
              </w:rPr>
              <w:t xml:space="preserve">8</w:t>
            </w:r>
            <w:r/>
          </w:p>
        </w:tc>
      </w:tr>
      <w:tr>
        <w:trPr>
          <w:jc w:val="center"/>
          <w:trHeight w:val="567"/>
        </w:trPr>
        <w:tc>
          <w:tcPr>
            <w:tcW w:w="1054" w:type="dxa"/>
            <w:vAlign w:val="center"/>
            <w:vMerge w:val="continue"/>
            <w:textDirection w:val="lrTb"/>
            <w:noWrap w:val="false"/>
          </w:tcPr>
          <w:p>
            <w:pPr>
              <w:ind w:left="0"/>
              <w:jc w:val="center"/>
              <w:rPr>
                <w:rFonts w:ascii="宋体" w:hAnsi="宋体" w:cs="Calibri"/>
                <w:bCs/>
                <w:color w:val="000000" w:themeColor="text1"/>
                <w:sz w:val="21"/>
                <w:szCs w:val="21"/>
                <w14:textFill>
                  <w14:solidFill>
                    <w14:schemeClr w14:val="tx1"/>
                  </w14:solidFill>
                </w14:textFill>
              </w:rPr>
            </w:pPr>
            <w:r>
              <w:rPr>
                <w:rFonts w:ascii="宋体" w:hAnsi="宋体" w:cs="Calibri"/>
                <w:bCs/>
                <w:color w:val="000000" w:themeColor="text1"/>
                <w:sz w:val="21"/>
                <w:szCs w:val="21"/>
                <w14:textFill>
                  <w14:solidFill>
                    <w14:schemeClr w14:val="tx1"/>
                  </w14:solidFill>
                </w14:textFill>
              </w:rPr>
            </w:r>
            <w:r/>
          </w:p>
        </w:tc>
        <w:tc>
          <w:tcPr>
            <w:tcW w:w="1083" w:type="dxa"/>
            <w:vAlign w:val="center"/>
            <w:textDirection w:val="lrTb"/>
            <w:noWrap w:val="false"/>
          </w:tcPr>
          <w:p>
            <w:pPr>
              <w:ind w:left="0"/>
              <w:jc w:val="center"/>
              <w:rPr>
                <w:rFonts w:ascii="宋体" w:hAnsi="宋体" w:cs="Calibri"/>
                <w:bCs/>
                <w:color w:val="000000" w:themeColor="text1"/>
                <w:sz w:val="21"/>
                <w:szCs w:val="21"/>
                <w14:textFill>
                  <w14:solidFill>
                    <w14:schemeClr w14:val="tx1"/>
                  </w14:solidFill>
                </w14:textFill>
              </w:rPr>
            </w:pPr>
            <w:r>
              <w:rPr>
                <w:rFonts w:hint="eastAsia" w:ascii="宋体" w:hAnsi="宋体" w:cs="Calibri"/>
                <w:bCs/>
                <w:color w:val="000000" w:themeColor="text1"/>
                <w:sz w:val="21"/>
                <w:szCs w:val="21"/>
                <w14:textFill>
                  <w14:solidFill>
                    <w14:schemeClr w14:val="tx1"/>
                  </w14:solidFill>
                </w14:textFill>
              </w:rPr>
              <w:t xml:space="preserve">本项目产品安装、调试检查方案比较</w:t>
            </w:r>
            <w:r/>
          </w:p>
        </w:tc>
        <w:tc>
          <w:tcPr>
            <w:tcW w:w="7707" w:type="dxa"/>
            <w:vAlign w:val="center"/>
            <w:textDirection w:val="lrTb"/>
            <w:noWrap w:val="false"/>
          </w:tcPr>
          <w:p>
            <w:pPr>
              <w:ind w:left="0"/>
              <w:rPr>
                <w:rFonts w:ascii="宋体" w:hAnsi="宋体" w:cs="Calibri"/>
                <w:b/>
                <w:bCs/>
                <w:sz w:val="21"/>
                <w:szCs w:val="21"/>
              </w:rPr>
            </w:pPr>
            <w:r>
              <w:rPr>
                <w:rFonts w:hint="eastAsia" w:ascii="宋体" w:hAnsi="宋体" w:cs="Calibri"/>
                <w:b/>
                <w:bCs/>
                <w:sz w:val="21"/>
                <w:szCs w:val="21"/>
              </w:rPr>
              <w:t xml:space="preserve">投标人根据本项目特点，制定本项目的安装、调试检查方案</w:t>
            </w:r>
            <w:r/>
          </w:p>
          <w:p>
            <w:pPr>
              <w:ind w:left="0"/>
              <w:jc w:val="left"/>
              <w:rPr>
                <w:rFonts w:ascii="宋体" w:hAnsi="宋体" w:cs="Calibri"/>
                <w:color w:val="000000" w:themeColor="text1"/>
                <w:sz w:val="21"/>
                <w:szCs w:val="21"/>
                <w:lang w:bidi="ar"/>
                <w14:textFill>
                  <w14:solidFill>
                    <w14:schemeClr w14:val="tx1"/>
                  </w14:solidFill>
                </w14:textFill>
              </w:rPr>
            </w:pPr>
            <w:r>
              <w:rPr>
                <w:rFonts w:hint="eastAsia" w:ascii="宋体" w:hAnsi="宋体" w:cs="Calibri"/>
                <w:color w:val="000000" w:themeColor="text1"/>
                <w:sz w:val="21"/>
                <w:szCs w:val="21"/>
                <w:lang w:bidi="ar"/>
                <w14:textFill>
                  <w14:solidFill>
                    <w14:schemeClr w14:val="tx1"/>
                  </w14:solidFill>
                </w14:textFill>
              </w:rPr>
              <w:t xml:space="preserve">1.货物安装方案</w:t>
            </w:r>
            <w:r/>
          </w:p>
          <w:p>
            <w:pPr>
              <w:ind w:left="0"/>
              <w:jc w:val="left"/>
              <w:rPr>
                <w:rFonts w:ascii="宋体" w:hAnsi="宋体" w:cs="Calibri"/>
                <w:bCs/>
                <w:sz w:val="21"/>
                <w:szCs w:val="21"/>
              </w:rPr>
            </w:pPr>
            <w:r>
              <w:rPr>
                <w:rFonts w:hint="eastAsia" w:ascii="宋体" w:hAnsi="宋体" w:cs="Calibri"/>
                <w:bCs/>
                <w:sz w:val="21"/>
                <w:szCs w:val="21"/>
              </w:rPr>
              <w:t xml:space="preserve">2.</w:t>
            </w:r>
            <w:r>
              <w:rPr>
                <w:rFonts w:hint="eastAsia" w:ascii="宋体" w:hAnsi="宋体" w:cs="Calibri"/>
                <w:bCs/>
                <w:color w:val="000000" w:themeColor="text1"/>
                <w:sz w:val="21"/>
                <w:szCs w:val="21"/>
                <w14:textFill>
                  <w14:solidFill>
                    <w14:schemeClr w14:val="tx1"/>
                  </w14:solidFill>
                </w14:textFill>
              </w:rPr>
              <w:t xml:space="preserve">产品</w:t>
            </w:r>
            <w:r>
              <w:rPr>
                <w:rFonts w:hint="eastAsia" w:ascii="宋体" w:hAnsi="宋体" w:cs="Calibri"/>
                <w:color w:val="000000" w:themeColor="text1"/>
                <w:sz w:val="21"/>
                <w:szCs w:val="21"/>
                <w:lang w:bidi="ar"/>
                <w14:textFill>
                  <w14:solidFill>
                    <w14:schemeClr w14:val="tx1"/>
                  </w14:solidFill>
                </w14:textFill>
              </w:rPr>
              <w:t xml:space="preserve">质量保证措施</w:t>
            </w:r>
            <w:r/>
          </w:p>
          <w:p>
            <w:pPr>
              <w:ind w:left="0"/>
              <w:jc w:val="left"/>
              <w:rPr>
                <w:rFonts w:ascii="宋体" w:hAnsi="宋体" w:cs="Calibri"/>
                <w:bCs/>
                <w:color w:val="000000" w:themeColor="text1"/>
                <w:sz w:val="21"/>
                <w:szCs w:val="21"/>
                <w14:textFill>
                  <w14:solidFill>
                    <w14:schemeClr w14:val="tx1"/>
                  </w14:solidFill>
                </w14:textFill>
              </w:rPr>
            </w:pPr>
            <w:r>
              <w:rPr>
                <w:rFonts w:hint="eastAsia" w:ascii="宋体" w:hAnsi="宋体" w:cs="Calibri"/>
                <w:bCs/>
                <w:color w:val="000000" w:themeColor="text1"/>
                <w:sz w:val="21"/>
                <w:szCs w:val="21"/>
                <w14:textFill>
                  <w14:solidFill>
                    <w14:schemeClr w14:val="tx1"/>
                  </w14:solidFill>
                </w14:textFill>
              </w:rPr>
              <w:t xml:space="preserve">3.安全文明施工方案</w:t>
            </w:r>
            <w:r/>
          </w:p>
          <w:p>
            <w:pPr>
              <w:ind w:left="0"/>
              <w:jc w:val="left"/>
              <w:rPr>
                <w:rFonts w:ascii="宋体" w:hAnsi="宋体" w:cs="Calibri"/>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t xml:space="preserve">4.</w:t>
            </w:r>
            <w:r>
              <w:rPr>
                <w:rFonts w:hint="eastAsia" w:ascii="宋体" w:hAnsi="宋体" w:cs="宋体"/>
                <w:bCs/>
                <w:sz w:val="21"/>
                <w:szCs w:val="21"/>
              </w:rPr>
              <w:t xml:space="preserve">调试检查方案</w:t>
            </w:r>
            <w:r/>
          </w:p>
          <w:p>
            <w:pPr>
              <w:ind w:left="0"/>
              <w:rPr>
                <w:rFonts w:cs="Calibri"/>
              </w:rPr>
            </w:pPr>
            <w:r>
              <w:rPr>
                <w:rFonts w:hint="eastAsia" w:ascii="宋体" w:hAnsi="宋体" w:cs="Calibri"/>
                <w:bCs/>
                <w:color w:val="000000" w:themeColor="text1"/>
                <w:sz w:val="21"/>
                <w:szCs w:val="21"/>
                <w14:textFill>
                  <w14:solidFill>
                    <w14:schemeClr w14:val="tx1"/>
                  </w14:solidFill>
                </w14:textFill>
              </w:rPr>
              <w:t xml:space="preserve">上述每项应逐条叙述，内容完整，条理清晰，每项得2分；每项叙述与采购需求有关联但内容有所欠缺的得1分；每项叙述内容与采购需求偏差较大或未作完整叙述的，不得分。本项最高得8分。</w:t>
            </w:r>
            <w:r/>
          </w:p>
        </w:tc>
        <w:tc>
          <w:tcPr>
            <w:tcW w:w="540" w:type="dxa"/>
            <w:vAlign w:val="center"/>
            <w:textDirection w:val="lrTb"/>
            <w:noWrap w:val="false"/>
          </w:tcPr>
          <w:p>
            <w:pPr>
              <w:ind w:left="0"/>
              <w:jc w:val="center"/>
              <w:rPr>
                <w:rFonts w:ascii="宋体" w:hAnsi="宋体" w:cs="Calibri"/>
                <w:bCs/>
                <w:color w:val="000000" w:themeColor="text1"/>
                <w:sz w:val="21"/>
                <w:szCs w:val="21"/>
                <w14:textFill>
                  <w14:solidFill>
                    <w14:schemeClr w14:val="tx1"/>
                  </w14:solidFill>
                </w14:textFill>
              </w:rPr>
            </w:pPr>
            <w:r>
              <w:rPr>
                <w:rFonts w:hint="eastAsia" w:ascii="宋体" w:hAnsi="宋体" w:cs="Calibri"/>
                <w:bCs/>
                <w:color w:val="000000" w:themeColor="text1"/>
                <w:sz w:val="21"/>
                <w:szCs w:val="21"/>
                <w14:textFill>
                  <w14:solidFill>
                    <w14:schemeClr w14:val="tx1"/>
                  </w14:solidFill>
                </w14:textFill>
              </w:rPr>
              <w:t xml:space="preserve">8</w:t>
            </w:r>
            <w:r/>
          </w:p>
        </w:tc>
      </w:tr>
      <w:tr>
        <w:trPr>
          <w:jc w:val="center"/>
          <w:trHeight w:val="348"/>
        </w:trPr>
        <w:tc>
          <w:tcPr>
            <w:tcW w:w="1054" w:type="dxa"/>
            <w:vAlign w:val="center"/>
            <w:vMerge w:val="continue"/>
            <w:textDirection w:val="lrTb"/>
            <w:noWrap w:val="false"/>
          </w:tcPr>
          <w:p>
            <w:pPr>
              <w:ind w:left="0"/>
              <w:jc w:val="center"/>
              <w:rPr>
                <w:rFonts w:ascii="宋体" w:hAnsi="宋体" w:cs="Calibri"/>
                <w:b/>
                <w:bCs/>
                <w:sz w:val="21"/>
                <w:szCs w:val="21"/>
              </w:rPr>
            </w:pPr>
            <w:r>
              <w:rPr>
                <w:rFonts w:ascii="宋体" w:hAnsi="宋体" w:cs="Calibri"/>
                <w:b/>
                <w:bCs/>
                <w:sz w:val="21"/>
                <w:szCs w:val="21"/>
              </w:rPr>
            </w:r>
            <w:r/>
          </w:p>
        </w:tc>
        <w:tc>
          <w:tcPr>
            <w:tcW w:w="1083" w:type="dxa"/>
            <w:vAlign w:val="center"/>
            <w:textDirection w:val="lrTb"/>
            <w:noWrap w:val="false"/>
          </w:tcPr>
          <w:p>
            <w:pPr>
              <w:ind w:left="0"/>
              <w:jc w:val="center"/>
              <w:rPr>
                <w:rFonts w:ascii="宋体" w:hAnsi="宋体" w:cs="Calibri"/>
                <w:bCs/>
                <w:color w:val="000000" w:themeColor="text1"/>
                <w:sz w:val="21"/>
                <w:szCs w:val="21"/>
                <w14:textFill>
                  <w14:solidFill>
                    <w14:schemeClr w14:val="tx1"/>
                  </w14:solidFill>
                </w14:textFill>
              </w:rPr>
            </w:pPr>
            <w:r>
              <w:rPr>
                <w:rFonts w:hint="eastAsia" w:ascii="宋体" w:hAnsi="宋体" w:cs="Calibri"/>
                <w:sz w:val="21"/>
                <w:szCs w:val="21"/>
              </w:rPr>
              <w:t xml:space="preserve">售后服务方案比较</w:t>
            </w:r>
            <w:r/>
          </w:p>
        </w:tc>
        <w:tc>
          <w:tcPr>
            <w:tcW w:w="7707" w:type="dxa"/>
            <w:vAlign w:val="center"/>
            <w:textDirection w:val="lrTb"/>
            <w:noWrap w:val="false"/>
          </w:tcPr>
          <w:p>
            <w:pPr>
              <w:pStyle w:val="1001"/>
              <w:ind w:left="0" w:firstLine="0"/>
              <w:spacing w:line="240" w:lineRule="auto"/>
              <w:rPr>
                <w:rFonts w:ascii="宋体" w:hAnsi="宋体" w:cs="宋体"/>
                <w:b/>
                <w:sz w:val="21"/>
                <w:szCs w:val="21"/>
              </w:rPr>
            </w:pPr>
            <w:r>
              <w:rPr>
                <w:rFonts w:hint="eastAsia" w:ascii="宋体" w:hAnsi="宋体" w:cs="宋体"/>
                <w:b/>
                <w:sz w:val="21"/>
                <w:szCs w:val="21"/>
              </w:rPr>
              <w:t xml:space="preserve">投标人根据本项目特点，制定售后服务方案</w:t>
            </w:r>
            <w:r/>
          </w:p>
          <w:p>
            <w:pPr>
              <w:pStyle w:val="1001"/>
              <w:numPr>
                <w:ilvl w:val="255"/>
                <w:numId w:val="0"/>
              </w:numPr>
              <w:spacing w:line="240" w:lineRule="auto"/>
              <w:rPr>
                <w:rFonts w:ascii="宋体" w:hAnsi="宋体" w:cs="宋体"/>
                <w:bCs/>
                <w:sz w:val="21"/>
                <w:szCs w:val="21"/>
              </w:rPr>
            </w:pPr>
            <w:r>
              <w:rPr>
                <w:rFonts w:hint="eastAsia" w:ascii="宋体" w:hAnsi="宋体" w:cs="宋体"/>
                <w:bCs/>
                <w:sz w:val="21"/>
                <w:szCs w:val="21"/>
              </w:rPr>
              <w:t xml:space="preserve">1.客户投诉处理流程</w:t>
            </w:r>
            <w:r/>
          </w:p>
          <w:p>
            <w:pPr>
              <w:numPr>
                <w:ilvl w:val="255"/>
                <w:numId w:val="0"/>
              </w:numPr>
              <w:rPr>
                <w:rFonts w:cs="Calibri"/>
              </w:rPr>
            </w:pPr>
            <w:r>
              <w:rPr>
                <w:rFonts w:hint="eastAsia" w:ascii="宋体" w:hAnsi="宋体" w:cs="Calibri"/>
                <w:bCs/>
                <w:sz w:val="21"/>
                <w:szCs w:val="21"/>
              </w:rPr>
              <w:t xml:space="preserve">2.服务响应时间方案</w:t>
            </w:r>
            <w:r/>
          </w:p>
          <w:p>
            <w:pPr>
              <w:pStyle w:val="1001"/>
              <w:ind w:left="0" w:firstLine="0"/>
              <w:spacing w:line="240" w:lineRule="auto"/>
              <w:rPr>
                <w:rFonts w:ascii="宋体" w:hAnsi="宋体" w:cs="宋体"/>
                <w:bCs/>
                <w:sz w:val="21"/>
                <w:szCs w:val="21"/>
              </w:rPr>
            </w:pPr>
            <w:r>
              <w:rPr>
                <w:rFonts w:hint="eastAsia" w:ascii="宋体" w:hAnsi="宋体" w:cs="宋体"/>
                <w:bCs/>
                <w:sz w:val="21"/>
                <w:szCs w:val="21"/>
              </w:rPr>
              <w:t xml:space="preserve">3.整体售后服务方案</w:t>
            </w:r>
            <w:r/>
          </w:p>
          <w:p>
            <w:pPr>
              <w:pStyle w:val="1001"/>
              <w:ind w:left="0" w:firstLine="0"/>
              <w:spacing w:line="240" w:lineRule="auto"/>
              <w:rPr>
                <w:rFonts w:ascii="宋体" w:hAnsi="宋体" w:cs="宋体"/>
                <w:bCs/>
                <w:sz w:val="21"/>
                <w:szCs w:val="21"/>
              </w:rPr>
            </w:pPr>
            <w:r>
              <w:rPr>
                <w:rFonts w:hint="eastAsia" w:ascii="宋体" w:hAnsi="宋体" w:cs="宋体"/>
                <w:bCs/>
                <w:sz w:val="21"/>
                <w:szCs w:val="21"/>
              </w:rPr>
              <w:t xml:space="preserve">4.保修措施（含本项目售后服务人员配置、售后服务工具配备）</w:t>
            </w:r>
            <w:r/>
          </w:p>
          <w:p>
            <w:pPr>
              <w:pStyle w:val="1001"/>
              <w:ind w:left="0" w:firstLine="0"/>
              <w:spacing w:line="240" w:lineRule="auto"/>
              <w:rPr>
                <w:rFonts w:ascii="宋体" w:hAnsi="宋体" w:cs="宋体"/>
                <w:sz w:val="21"/>
                <w:szCs w:val="21"/>
                <w:lang w:bidi="ar"/>
              </w:rPr>
            </w:pPr>
            <w:r>
              <w:rPr>
                <w:rFonts w:hint="eastAsia" w:ascii="宋体" w:hAnsi="宋体" w:cs="宋体"/>
                <w:bCs/>
                <w:sz w:val="21"/>
                <w:szCs w:val="21"/>
              </w:rPr>
              <w:t xml:space="preserve">5.</w:t>
            </w:r>
            <w:r>
              <w:rPr>
                <w:rFonts w:hint="eastAsia" w:ascii="宋体" w:hAnsi="宋体" w:cs="宋体"/>
                <w:sz w:val="21"/>
                <w:szCs w:val="21"/>
                <w:lang w:bidi="ar"/>
              </w:rPr>
              <w:t xml:space="preserve">备件方案</w:t>
            </w:r>
            <w:r/>
          </w:p>
          <w:p>
            <w:pPr>
              <w:ind w:left="0"/>
              <w:rPr>
                <w:rFonts w:ascii="宋体" w:hAnsi="宋体" w:cs="Calibri"/>
                <w:sz w:val="21"/>
                <w:szCs w:val="21"/>
              </w:rPr>
            </w:pPr>
            <w:r>
              <w:rPr>
                <w:rFonts w:hint="eastAsia" w:ascii="宋体" w:hAnsi="宋体" w:cs="Calibri"/>
                <w:sz w:val="21"/>
                <w:szCs w:val="21"/>
              </w:rPr>
              <w:t xml:space="preserve">6.应急服务方案</w:t>
            </w:r>
            <w:r/>
          </w:p>
          <w:p>
            <w:pPr>
              <w:ind w:left="0"/>
              <w:rPr>
                <w:rFonts w:ascii="宋体" w:hAnsi="宋体" w:cs="Calibri"/>
                <w:bCs/>
                <w:color w:val="000000" w:themeColor="text1"/>
                <w:sz w:val="21"/>
                <w:szCs w:val="21"/>
                <w14:textFill>
                  <w14:solidFill>
                    <w14:schemeClr w14:val="tx1"/>
                  </w14:solidFill>
                </w14:textFill>
              </w:rPr>
            </w:pPr>
            <w:r>
              <w:rPr>
                <w:rFonts w:hint="eastAsia" w:ascii="宋体" w:hAnsi="宋体" w:cs="Calibri"/>
                <w:sz w:val="21"/>
                <w:szCs w:val="21"/>
                <w:lang w:bidi="ar"/>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12分</w:t>
            </w:r>
            <w:r>
              <w:rPr>
                <w:rFonts w:hint="eastAsia" w:ascii="宋体" w:hAnsi="宋体" w:cs="Calibri"/>
                <w:bCs/>
                <w:sz w:val="21"/>
                <w:szCs w:val="21"/>
              </w:rPr>
              <w:t xml:space="preserve">。</w:t>
            </w:r>
            <w:r/>
          </w:p>
        </w:tc>
        <w:tc>
          <w:tcPr>
            <w:tcW w:w="540" w:type="dxa"/>
            <w:vAlign w:val="center"/>
            <w:textDirection w:val="lrTb"/>
            <w:noWrap w:val="false"/>
          </w:tcPr>
          <w:p>
            <w:pPr>
              <w:ind w:left="0"/>
              <w:jc w:val="center"/>
              <w:rPr>
                <w:rFonts w:ascii="宋体" w:hAnsi="宋体" w:cs="Calibri"/>
                <w:bCs/>
                <w:color w:val="000000" w:themeColor="text1"/>
                <w:sz w:val="21"/>
                <w:szCs w:val="21"/>
                <w14:textFill>
                  <w14:solidFill>
                    <w14:schemeClr w14:val="tx1"/>
                  </w14:solidFill>
                </w14:textFill>
              </w:rPr>
            </w:pPr>
            <w:r>
              <w:rPr>
                <w:rFonts w:hint="eastAsia" w:ascii="宋体" w:hAnsi="宋体" w:cs="Calibri"/>
                <w:bCs/>
                <w:color w:val="000000" w:themeColor="text1"/>
                <w:sz w:val="21"/>
                <w:szCs w:val="21"/>
                <w14:textFill>
                  <w14:solidFill>
                    <w14:schemeClr w14:val="tx1"/>
                  </w14:solidFill>
                </w14:textFill>
              </w:rPr>
              <w:t xml:space="preserve">12</w:t>
            </w:r>
            <w:r/>
          </w:p>
        </w:tc>
      </w:tr>
      <w:tr>
        <w:trPr>
          <w:jc w:val="center"/>
          <w:trHeight w:val="405"/>
        </w:trPr>
        <w:tc>
          <w:tcPr>
            <w:tcW w:w="1054" w:type="dxa"/>
            <w:vAlign w:val="center"/>
            <w:vMerge w:val="continue"/>
            <w:textDirection w:val="lrTb"/>
            <w:noWrap w:val="false"/>
          </w:tcPr>
          <w:p>
            <w:pPr>
              <w:ind w:left="0"/>
              <w:jc w:val="center"/>
              <w:rPr>
                <w:rFonts w:ascii="宋体" w:hAnsi="宋体" w:cs="Calibri"/>
                <w:b/>
                <w:bCs/>
                <w:sz w:val="21"/>
                <w:szCs w:val="21"/>
              </w:rPr>
            </w:pPr>
            <w:r>
              <w:rPr>
                <w:rFonts w:ascii="宋体" w:hAnsi="宋体" w:cs="Calibri"/>
                <w:b/>
                <w:bCs/>
                <w:sz w:val="21"/>
                <w:szCs w:val="21"/>
              </w:rPr>
            </w:r>
            <w:r/>
          </w:p>
        </w:tc>
        <w:tc>
          <w:tcPr>
            <w:tcW w:w="1083" w:type="dxa"/>
            <w:vAlign w:val="center"/>
            <w:textDirection w:val="lrTb"/>
            <w:noWrap w:val="false"/>
          </w:tcPr>
          <w:p>
            <w:pPr>
              <w:ind w:left="0"/>
              <w:jc w:val="center"/>
              <w:rPr>
                <w:rFonts w:ascii="宋体" w:hAnsi="宋体" w:cs="Calibri"/>
                <w:b/>
                <w:bCs/>
                <w:sz w:val="21"/>
                <w:szCs w:val="21"/>
              </w:rPr>
            </w:pPr>
            <w:r>
              <w:rPr>
                <w:rFonts w:hint="eastAsia" w:ascii="宋体" w:hAnsi="宋体" w:cs="Calibri"/>
                <w:bCs/>
                <w:color w:val="000000" w:themeColor="text1"/>
                <w:sz w:val="21"/>
                <w:szCs w:val="21"/>
                <w14:textFill>
                  <w14:solidFill>
                    <w14:schemeClr w14:val="tx1"/>
                  </w14:solidFill>
                </w14:textFill>
              </w:rPr>
              <w:t xml:space="preserve">▲ </w:t>
            </w:r>
            <w:r>
              <w:rPr>
                <w:rFonts w:hint="eastAsia" w:ascii="宋体" w:hAnsi="宋体" w:cs="Calibri"/>
                <w:b/>
                <w:color w:val="000000" w:themeColor="text1"/>
                <w:sz w:val="21"/>
                <w:szCs w:val="21"/>
                <w14:textFill>
                  <w14:solidFill>
                    <w14:schemeClr w14:val="tx1"/>
                  </w14:solidFill>
                </w14:textFill>
              </w:rPr>
              <w:t xml:space="preserve">原材料检测报告</w:t>
            </w:r>
            <w:r/>
          </w:p>
        </w:tc>
        <w:tc>
          <w:tcPr>
            <w:tcW w:w="7707" w:type="dxa"/>
            <w:vAlign w:val="center"/>
            <w:textDirection w:val="lrTb"/>
            <w:noWrap w:val="false"/>
          </w:tcPr>
          <w:p>
            <w:pPr>
              <w:ind w:left="0"/>
              <w:rPr>
                <w:rFonts w:ascii="宋体" w:hAnsi="宋体" w:cs="Calibri"/>
                <w:bCs/>
                <w:color w:val="000000" w:themeColor="text1"/>
                <w:sz w:val="21"/>
                <w:szCs w:val="21"/>
                <w14:textFill>
                  <w14:solidFill>
                    <w14:schemeClr w14:val="tx1"/>
                  </w14:solidFill>
                </w14:textFill>
              </w:rPr>
            </w:pPr>
            <w:r>
              <w:rPr>
                <w:rFonts w:hint="eastAsia" w:ascii="宋体" w:hAnsi="宋体" w:cs="Calibri"/>
                <w:bCs/>
                <w:color w:val="000000" w:themeColor="text1"/>
                <w:sz w:val="21"/>
                <w:szCs w:val="21"/>
                <w14:textFill>
                  <w14:solidFill>
                    <w14:schemeClr w14:val="tx1"/>
                  </w14:solidFill>
                </w14:textFill>
              </w:rPr>
              <w:t xml:space="preserve">提供下表中检测产品的检测报告扫描件并加盖投标单位公章（如报告内容不全导致无法确认报告的各项要求的，或字迹模糊不清无法辨认的都视为未提供）。中标后采购人将视情况核查中标供应商检测报告的真实性，发现弄虚作假的将上报监督部门处理。提供的检测报告必须同时符合以下所有要求，否则不得分。</w:t>
            </w:r>
            <w:r/>
          </w:p>
          <w:p>
            <w:pPr>
              <w:ind w:left="0"/>
              <w:rPr>
                <w:rFonts w:ascii="宋体" w:hAnsi="宋体" w:cs="Calibri"/>
                <w:bCs/>
                <w:color w:val="000000" w:themeColor="text1"/>
                <w:sz w:val="21"/>
                <w:szCs w:val="21"/>
                <w14:textFill>
                  <w14:solidFill>
                    <w14:schemeClr w14:val="tx1"/>
                  </w14:solidFill>
                </w14:textFill>
              </w:rPr>
            </w:pPr>
            <w:r>
              <w:rPr>
                <w:rFonts w:hint="eastAsia" w:ascii="宋体" w:hAnsi="宋体" w:cs="Calibri"/>
                <w:bCs/>
                <w:color w:val="000000" w:themeColor="text1"/>
                <w:sz w:val="21"/>
                <w:szCs w:val="21"/>
                <w14:textFill>
                  <w14:solidFill>
                    <w14:schemeClr w14:val="tx1"/>
                  </w14:solidFill>
                </w14:textFill>
              </w:rPr>
              <w:t xml:space="preserve">（每份检测报告1分，最高得5分）</w:t>
            </w:r>
            <w:r/>
          </w:p>
          <w:p>
            <w:pPr>
              <w:ind w:left="0"/>
              <w:rPr>
                <w:rFonts w:ascii="宋体" w:hAnsi="宋体" w:cs="Calibri"/>
                <w:bCs/>
                <w:sz w:val="21"/>
                <w:szCs w:val="21"/>
              </w:rPr>
            </w:pPr>
            <w:r>
              <w:rPr>
                <w:rFonts w:hint="eastAsia" w:ascii="宋体" w:hAnsi="宋体" w:cs="Calibri"/>
                <w:bCs/>
                <w:sz w:val="21"/>
                <w:szCs w:val="21"/>
              </w:rPr>
              <w:t xml:space="preserve">*</w:t>
            </w:r>
            <w:r>
              <w:rPr>
                <w:rFonts w:hint="eastAsia" w:cs="Calibri"/>
              </w:rPr>
              <w:t xml:space="preserve"> </w:t>
            </w:r>
            <w:r>
              <w:rPr>
                <w:rFonts w:hint="eastAsia" w:ascii="宋体" w:hAnsi="宋体" w:cs="Calibri"/>
                <w:bCs/>
                <w:sz w:val="21"/>
                <w:szCs w:val="21"/>
              </w:rPr>
              <w:t xml:space="preserve">检测报告应为具有检验检测资质的检测机构出具，检测机构应通过相应的CMA认证，检测报告页面必须有CMA认证标志；</w:t>
            </w:r>
            <w:r/>
          </w:p>
          <w:p>
            <w:pPr>
              <w:ind w:left="0"/>
              <w:rPr>
                <w:rFonts w:ascii="宋体" w:hAnsi="宋体" w:cs="Calibri"/>
                <w:bCs/>
                <w:sz w:val="21"/>
                <w:szCs w:val="21"/>
              </w:rPr>
            </w:pPr>
            <w:r>
              <w:rPr>
                <w:rFonts w:hint="eastAsia" w:ascii="宋体" w:hAnsi="宋体" w:cs="Calibri"/>
                <w:bCs/>
                <w:sz w:val="21"/>
                <w:szCs w:val="21"/>
              </w:rPr>
              <w:t xml:space="preserve">*检测报告中的检测（判定）依据必须参照下表所列检测标准或其它现行国家（或行业）标准；</w:t>
            </w:r>
            <w:r/>
          </w:p>
          <w:p>
            <w:pPr>
              <w:ind w:left="0"/>
              <w:rPr>
                <w:rFonts w:ascii="宋体" w:hAnsi="宋体" w:cs="Calibri"/>
                <w:bCs/>
                <w:sz w:val="21"/>
                <w:szCs w:val="21"/>
              </w:rPr>
            </w:pPr>
            <w:r>
              <w:rPr>
                <w:rFonts w:hint="eastAsia" w:ascii="宋体" w:hAnsi="宋体" w:cs="Calibri"/>
                <w:bCs/>
                <w:sz w:val="21"/>
                <w:szCs w:val="21"/>
              </w:rPr>
              <w:t xml:space="preserve">*检测报告中下表所列必须包含的检测项目检测结果应为合格。</w:t>
            </w:r>
            <w:r/>
          </w:p>
          <w:p>
            <w:pPr>
              <w:ind w:left="0"/>
              <w:rPr>
                <w:rFonts w:ascii="宋体" w:hAnsi="宋体" w:cs="Calibri"/>
                <w:bCs/>
                <w:sz w:val="21"/>
                <w:szCs w:val="21"/>
              </w:rPr>
            </w:pPr>
            <w:r>
              <w:rPr>
                <w:rFonts w:hint="eastAsia" w:ascii="宋体" w:hAnsi="宋体" w:cs="Calibri"/>
                <w:b/>
                <w:bCs/>
                <w:sz w:val="21"/>
                <w:szCs w:val="21"/>
              </w:rPr>
              <w:t xml:space="preserve">1.PP塑料：</w:t>
            </w:r>
            <w:r>
              <w:rPr>
                <w:rFonts w:hint="eastAsia" w:ascii="宋体" w:hAnsi="宋体" w:cs="Calibri"/>
                <w:bCs/>
                <w:sz w:val="21"/>
                <w:szCs w:val="21"/>
              </w:rPr>
              <w:t xml:space="preserve">符合标准GB/T 32487-2016，检测报告检测内容须包括：</w:t>
            </w:r>
            <w:r>
              <w:rPr>
                <w:rFonts w:ascii="宋体" w:hAnsi="宋体" w:cs="Calibri"/>
                <w:bCs/>
                <w:sz w:val="21"/>
                <w:szCs w:val="21"/>
              </w:rPr>
              <w:t xml:space="preserve">1.邻苯二甲酸酯、2.多环芳烃、3.重金属、4.多溴联苯。</w:t>
            </w:r>
            <w:r/>
          </w:p>
          <w:p>
            <w:pPr>
              <w:pStyle w:val="1001"/>
              <w:ind w:left="0" w:firstLine="0"/>
              <w:rPr>
                <w:rFonts w:ascii="宋体" w:hAnsi="宋体" w:cs="宋体"/>
                <w:bCs/>
                <w:sz w:val="21"/>
                <w:szCs w:val="21"/>
              </w:rPr>
            </w:pPr>
            <w:r>
              <w:rPr>
                <w:rFonts w:ascii="宋体" w:hAnsi="宋体" w:cs="宋体"/>
                <w:b/>
                <w:bCs/>
                <w:sz w:val="21"/>
                <w:szCs w:val="21"/>
              </w:rPr>
              <w:t xml:space="preserve">2.PVC封边条：</w:t>
            </w:r>
            <w:r>
              <w:rPr>
                <w:rFonts w:hint="eastAsia" w:ascii="宋体" w:hAnsi="宋体" w:cs="宋体"/>
                <w:bCs/>
                <w:sz w:val="21"/>
                <w:szCs w:val="21"/>
              </w:rPr>
              <w:t xml:space="preserve">符合标准</w:t>
            </w:r>
            <w:r>
              <w:rPr>
                <w:rFonts w:ascii="宋体" w:hAnsi="宋体" w:cs="宋体"/>
                <w:sz w:val="21"/>
                <w:szCs w:val="21"/>
              </w:rPr>
              <w:t xml:space="preserve">QB/T 4463-2013，检测报告检测内容须包括： 1.</w:t>
            </w:r>
            <w:r>
              <w:rPr>
                <w:rFonts w:hint="eastAsia" w:ascii="宋体" w:hAnsi="宋体" w:cs="宋体"/>
                <w:sz w:val="21"/>
                <w:szCs w:val="21"/>
              </w:rPr>
              <w:t xml:space="preserve">外观要求、</w:t>
            </w:r>
            <w:r>
              <w:rPr>
                <w:rFonts w:ascii="宋体" w:hAnsi="宋体" w:cs="宋体"/>
                <w:sz w:val="21"/>
                <w:szCs w:val="21"/>
              </w:rPr>
              <w:t xml:space="preserve">2</w:t>
            </w:r>
            <w:r>
              <w:rPr>
                <w:rFonts w:hint="eastAsia" w:ascii="宋体" w:hAnsi="宋体" w:cs="宋体"/>
                <w:sz w:val="21"/>
                <w:szCs w:val="21"/>
              </w:rPr>
              <w:t xml:space="preserve">.耐干热性、</w:t>
            </w:r>
            <w:r>
              <w:rPr>
                <w:rFonts w:ascii="宋体" w:hAnsi="宋体" w:cs="宋体"/>
                <w:sz w:val="21"/>
                <w:szCs w:val="21"/>
              </w:rPr>
              <w:t xml:space="preserve">3</w:t>
            </w:r>
            <w:r>
              <w:rPr>
                <w:rFonts w:hint="eastAsia" w:ascii="宋体" w:hAnsi="宋体" w:cs="宋体"/>
                <w:sz w:val="21"/>
                <w:szCs w:val="21"/>
              </w:rPr>
              <w:t xml:space="preserve">.耐磨性、</w:t>
            </w:r>
            <w:r>
              <w:rPr>
                <w:rFonts w:ascii="宋体" w:hAnsi="宋体" w:cs="宋体"/>
                <w:sz w:val="21"/>
                <w:szCs w:val="21"/>
              </w:rPr>
              <w:t xml:space="preserve">4</w:t>
            </w:r>
            <w:r>
              <w:rPr>
                <w:rFonts w:hint="eastAsia" w:ascii="宋体" w:hAnsi="宋体" w:cs="宋体"/>
                <w:sz w:val="21"/>
                <w:szCs w:val="21"/>
              </w:rPr>
              <w:t xml:space="preserve">.甲醛释放量</w:t>
            </w:r>
            <w:r/>
          </w:p>
          <w:p>
            <w:pPr>
              <w:ind w:left="0"/>
              <w:rPr>
                <w:rFonts w:ascii="宋体" w:hAnsi="宋体" w:cs="Calibri"/>
                <w:bCs/>
                <w:sz w:val="21"/>
                <w:szCs w:val="21"/>
              </w:rPr>
            </w:pPr>
            <w:r>
              <w:rPr>
                <w:rFonts w:hint="eastAsia" w:ascii="宋体" w:hAnsi="宋体" w:cs="Calibri"/>
                <w:b/>
                <w:sz w:val="21"/>
                <w:szCs w:val="21"/>
              </w:rPr>
              <w:t xml:space="preserve">3.三聚氰胺饰面刨花板：</w:t>
            </w:r>
            <w:r>
              <w:rPr>
                <w:rFonts w:hint="eastAsia" w:ascii="宋体" w:hAnsi="宋体" w:cs="Calibri"/>
                <w:bCs/>
                <w:sz w:val="21"/>
                <w:szCs w:val="21"/>
              </w:rPr>
              <w:t xml:space="preserve">符合标准</w:t>
            </w:r>
            <w:r>
              <w:rPr>
                <w:rFonts w:ascii="宋体" w:hAnsi="宋体" w:cs="Calibri"/>
                <w:bCs/>
                <w:sz w:val="21"/>
                <w:szCs w:val="21"/>
              </w:rPr>
              <w:t xml:space="preserve">GB/T 15102-2017、</w:t>
            </w:r>
            <w:bookmarkStart w:id="91" w:name="OLE_LINK10"/>
            <w:r/>
            <w:bookmarkStart w:id="92" w:name="OLE_LINK11"/>
            <w:r>
              <w:rPr>
                <w:rFonts w:ascii="宋体" w:hAnsi="宋体" w:cs="Calibri"/>
                <w:bCs/>
                <w:sz w:val="21"/>
                <w:szCs w:val="21"/>
              </w:rPr>
              <w:t xml:space="preserve">GB/T 39600-2021</w:t>
            </w:r>
            <w:bookmarkEnd w:id="91"/>
            <w:r/>
            <w:bookmarkEnd w:id="92"/>
            <w:r>
              <w:rPr>
                <w:rFonts w:ascii="宋体" w:hAnsi="宋体" w:cs="Calibri"/>
                <w:bCs/>
                <w:sz w:val="21"/>
                <w:szCs w:val="21"/>
              </w:rPr>
              <w:t xml:space="preserve">，检测报告检测内容须包括：1.甲醛释放量、2.表面耐冷热循环、3.表面耐划痕、4.表面耐磨、5.表面耐香烟灼烧。</w:t>
            </w:r>
            <w:r/>
          </w:p>
          <w:p>
            <w:pPr>
              <w:pStyle w:val="1001"/>
              <w:ind w:left="0" w:firstLine="0"/>
              <w:rPr>
                <w:rFonts w:ascii="宋体" w:hAnsi="宋体" w:cs="宋体"/>
                <w:sz w:val="21"/>
                <w:szCs w:val="21"/>
              </w:rPr>
            </w:pPr>
            <w:r>
              <w:rPr>
                <w:rFonts w:ascii="宋体" w:hAnsi="宋体" w:cs="宋体"/>
                <w:b/>
                <w:bCs/>
                <w:sz w:val="21"/>
                <w:szCs w:val="21"/>
              </w:rPr>
              <w:t xml:space="preserve">4.铰链：</w:t>
            </w:r>
            <w:r>
              <w:rPr>
                <w:rFonts w:hint="eastAsia" w:ascii="宋体" w:hAnsi="宋体" w:cs="宋体"/>
                <w:sz w:val="21"/>
                <w:szCs w:val="21"/>
              </w:rPr>
              <w:t xml:space="preserve">符合标准：</w:t>
            </w:r>
            <w:r>
              <w:rPr>
                <w:rFonts w:ascii="宋体" w:hAnsi="宋体" w:cs="宋体"/>
                <w:sz w:val="21"/>
                <w:szCs w:val="21"/>
              </w:rPr>
              <w:t xml:space="preserve">QB/T 2189-2013，检测报告检测内容须包括：1.水平静载荷、2.耐久性、3.耐腐蚀。</w:t>
            </w:r>
            <w:r/>
          </w:p>
          <w:p>
            <w:pPr>
              <w:ind w:left="0"/>
              <w:rPr>
                <w:rFonts w:cs="Calibri"/>
              </w:rPr>
            </w:pPr>
            <w:r>
              <w:rPr>
                <w:rFonts w:hint="eastAsia" w:ascii="宋体" w:hAnsi="宋体" w:cs="Calibri"/>
                <w:b/>
                <w:bCs/>
                <w:sz w:val="21"/>
                <w:szCs w:val="21"/>
              </w:rPr>
              <w:t xml:space="preserve">5.三合一连接件：</w:t>
            </w:r>
            <w:r>
              <w:rPr>
                <w:rFonts w:hint="eastAsia" w:ascii="宋体" w:hAnsi="宋体" w:cs="Calibri"/>
                <w:sz w:val="21"/>
                <w:szCs w:val="21"/>
              </w:rPr>
              <w:t xml:space="preserve">符合标准：GB/T 28203-2011，检测报告检测内容须包括：1.外观、2.理化性能-金属镀层抗盐雾。</w:t>
            </w:r>
            <w:r/>
          </w:p>
        </w:tc>
        <w:tc>
          <w:tcPr>
            <w:tcW w:w="540" w:type="dxa"/>
            <w:vAlign w:val="center"/>
            <w:textDirection w:val="lrTb"/>
            <w:noWrap w:val="false"/>
          </w:tcPr>
          <w:p>
            <w:pPr>
              <w:ind w:left="0"/>
              <w:jc w:val="center"/>
              <w:rPr>
                <w:rFonts w:ascii="宋体" w:hAnsi="宋体" w:cs="Calibri"/>
                <w:bCs/>
                <w:color w:val="000000" w:themeColor="text1"/>
                <w:sz w:val="21"/>
                <w:szCs w:val="21"/>
                <w14:textFill>
                  <w14:solidFill>
                    <w14:schemeClr w14:val="tx1"/>
                  </w14:solidFill>
                </w14:textFill>
              </w:rPr>
            </w:pPr>
            <w:r>
              <w:rPr>
                <w:rFonts w:hint="eastAsia" w:ascii="宋体" w:hAnsi="宋体" w:cs="Calibri"/>
                <w:bCs/>
                <w:color w:val="000000" w:themeColor="text1"/>
                <w:sz w:val="21"/>
                <w:szCs w:val="21"/>
                <w14:textFill>
                  <w14:solidFill>
                    <w14:schemeClr w14:val="tx1"/>
                  </w14:solidFill>
                </w14:textFill>
              </w:rPr>
              <w:t xml:space="preserve">5</w:t>
            </w:r>
            <w:r/>
          </w:p>
        </w:tc>
      </w:tr>
      <w:tr>
        <w:trPr>
          <w:jc w:val="center"/>
          <w:trHeight w:val="860"/>
        </w:trPr>
        <w:tc>
          <w:tcPr>
            <w:tcW w:w="1054" w:type="dxa"/>
            <w:vAlign w:val="center"/>
            <w:vMerge w:val="continue"/>
            <w:textDirection w:val="lrTb"/>
            <w:noWrap w:val="false"/>
          </w:tcPr>
          <w:p>
            <w:pPr>
              <w:ind w:left="0"/>
              <w:jc w:val="center"/>
              <w:rPr>
                <w:rFonts w:ascii="宋体" w:hAnsi="宋体" w:cs="Calibri"/>
                <w:b/>
                <w:bCs/>
                <w:sz w:val="21"/>
                <w:szCs w:val="21"/>
              </w:rPr>
            </w:pPr>
            <w:r>
              <w:rPr>
                <w:rFonts w:ascii="宋体" w:hAnsi="宋体" w:cs="Calibri"/>
                <w:b/>
                <w:bCs/>
                <w:sz w:val="21"/>
                <w:szCs w:val="21"/>
              </w:rPr>
            </w:r>
            <w:r/>
          </w:p>
        </w:tc>
        <w:tc>
          <w:tcPr>
            <w:tcW w:w="1083" w:type="dxa"/>
            <w:vAlign w:val="center"/>
            <w:textDirection w:val="lrTb"/>
            <w:noWrap w:val="false"/>
          </w:tcPr>
          <w:p>
            <w:pPr>
              <w:ind w:left="0"/>
              <w:jc w:val="center"/>
              <w:rPr>
                <w:rFonts w:ascii="宋体" w:hAnsi="宋体" w:cs="Calibri"/>
                <w:bCs/>
                <w:color w:val="000000" w:themeColor="text1"/>
                <w:sz w:val="21"/>
                <w:szCs w:val="21"/>
                <w14:textFill>
                  <w14:solidFill>
                    <w14:schemeClr w14:val="tx1"/>
                  </w14:solidFill>
                </w14:textFill>
              </w:rPr>
            </w:pPr>
            <w:r>
              <w:rPr>
                <w:rFonts w:hint="eastAsia" w:ascii="宋体" w:hAnsi="宋体" w:cs="Calibri"/>
                <w:b/>
                <w:color w:val="000000" w:themeColor="text1"/>
                <w:sz w:val="21"/>
                <w:szCs w:val="21"/>
                <w14:textFill>
                  <w14:solidFill>
                    <w14:schemeClr w14:val="tx1"/>
                  </w14:solidFill>
                </w14:textFill>
              </w:rPr>
              <w:t xml:space="preserve">▲体系认证证书</w:t>
            </w:r>
            <w:r/>
          </w:p>
        </w:tc>
        <w:tc>
          <w:tcPr>
            <w:tcW w:w="7707" w:type="dxa"/>
            <w:vAlign w:val="center"/>
            <w:textDirection w:val="lrTb"/>
            <w:noWrap w:val="false"/>
          </w:tcPr>
          <w:p>
            <w:pPr>
              <w:ind w:left="0"/>
              <w:rPr>
                <w:rFonts w:ascii="宋体" w:hAnsi="宋体" w:cs="Calibri"/>
                <w:sz w:val="21"/>
                <w:szCs w:val="21"/>
              </w:rPr>
            </w:pPr>
            <w:r>
              <w:rPr>
                <w:rFonts w:hint="eastAsia" w:ascii="宋体" w:hAnsi="宋体" w:cs="Calibri"/>
                <w:bCs/>
                <w:sz w:val="21"/>
                <w:szCs w:val="21"/>
              </w:rPr>
              <w:t xml:space="preserve">投标单位</w:t>
            </w:r>
            <w:r>
              <w:rPr>
                <w:rFonts w:hint="eastAsia" w:ascii="Times New Roman" w:hAnsi="Times New Roman" w:cs="Times New Roman"/>
                <w:bCs/>
                <w:sz w:val="21"/>
                <w:szCs w:val="22"/>
              </w:rPr>
              <w:t xml:space="preserve">（或所投产品生产厂家）</w:t>
            </w:r>
            <w:r>
              <w:rPr>
                <w:rFonts w:hint="eastAsia" w:ascii="宋体" w:hAnsi="宋体" w:cs="Calibri"/>
                <w:bCs/>
                <w:sz w:val="21"/>
                <w:szCs w:val="21"/>
              </w:rPr>
              <w:t xml:space="preserve">具有质量管理体系认证证书、环境管理体系认证证书、职业健康安全管理体系认证证书的有一项得1分，最高3分。</w:t>
            </w:r>
            <w:r>
              <w:rPr>
                <w:rFonts w:hint="eastAsia" w:ascii="宋体" w:hAnsi="宋体" w:cs="Calibri"/>
                <w:b/>
                <w:bCs/>
                <w:sz w:val="21"/>
                <w:szCs w:val="21"/>
              </w:rPr>
              <w:t xml:space="preserve">（</w:t>
            </w:r>
            <w:bookmarkStart w:id="93" w:name="_Hlk152854893"/>
            <w:r>
              <w:rPr>
                <w:rFonts w:hint="eastAsia" w:ascii="宋体" w:hAnsi="宋体" w:cs="Calibri"/>
                <w:b/>
                <w:bCs/>
                <w:sz w:val="21"/>
                <w:szCs w:val="21"/>
              </w:rPr>
              <w:t xml:space="preserve">注：</w:t>
            </w:r>
            <w:bookmarkEnd w:id="93"/>
            <w:r>
              <w:rPr>
                <w:rFonts w:hint="eastAsia" w:ascii="宋体" w:hAnsi="宋体" w:cs="Calibri"/>
                <w:b/>
                <w:bCs/>
                <w:sz w:val="21"/>
                <w:szCs w:val="21"/>
              </w:rPr>
              <w:t xml:space="preserve">投标文件中须提供证书复印件或国家认监委官网查询截图并加盖投标单位公章，未提供不得分。)</w:t>
            </w:r>
            <w:r/>
          </w:p>
        </w:tc>
        <w:tc>
          <w:tcPr>
            <w:tcW w:w="540" w:type="dxa"/>
            <w:vAlign w:val="center"/>
            <w:textDirection w:val="lrTb"/>
            <w:noWrap w:val="false"/>
          </w:tcPr>
          <w:p>
            <w:pPr>
              <w:ind w:left="0"/>
              <w:jc w:val="center"/>
              <w:rPr>
                <w:rFonts w:ascii="宋体" w:hAnsi="宋体" w:cs="Calibri"/>
                <w:bCs/>
                <w:color w:val="000000" w:themeColor="text1"/>
                <w:sz w:val="21"/>
                <w:szCs w:val="21"/>
                <w14:textFill>
                  <w14:solidFill>
                    <w14:schemeClr w14:val="tx1"/>
                  </w14:solidFill>
                </w14:textFill>
              </w:rPr>
            </w:pPr>
            <w:r>
              <w:rPr>
                <w:rFonts w:hint="eastAsia" w:ascii="宋体" w:hAnsi="宋体" w:cs="Calibri"/>
                <w:bCs/>
                <w:color w:val="000000" w:themeColor="text1"/>
                <w:sz w:val="21"/>
                <w:szCs w:val="21"/>
                <w14:textFill>
                  <w14:solidFill>
                    <w14:schemeClr w14:val="tx1"/>
                  </w14:solidFill>
                </w14:textFill>
              </w:rPr>
              <w:t xml:space="preserve">3</w:t>
            </w:r>
            <w:r/>
          </w:p>
        </w:tc>
      </w:tr>
      <w:tr>
        <w:trPr>
          <w:jc w:val="center"/>
          <w:trHeight w:val="860"/>
        </w:trPr>
        <w:tc>
          <w:tcPr>
            <w:tcW w:w="1054" w:type="dxa"/>
            <w:vAlign w:val="center"/>
            <w:vMerge w:val="continue"/>
            <w:textDirection w:val="lrTb"/>
            <w:noWrap w:val="false"/>
          </w:tcPr>
          <w:p>
            <w:pPr>
              <w:ind w:left="0"/>
              <w:jc w:val="center"/>
              <w:rPr>
                <w:rFonts w:ascii="宋体" w:hAnsi="宋体" w:cs="Calibri"/>
                <w:b/>
                <w:bCs/>
                <w:sz w:val="21"/>
                <w:szCs w:val="21"/>
              </w:rPr>
            </w:pPr>
            <w:r>
              <w:rPr>
                <w:rFonts w:ascii="宋体" w:hAnsi="宋体" w:cs="Calibri"/>
                <w:b/>
                <w:bCs/>
                <w:sz w:val="21"/>
                <w:szCs w:val="21"/>
              </w:rPr>
            </w:r>
            <w:r/>
          </w:p>
        </w:tc>
        <w:tc>
          <w:tcPr>
            <w:tcW w:w="1083" w:type="dxa"/>
            <w:vAlign w:val="center"/>
            <w:textDirection w:val="lrTb"/>
            <w:noWrap w:val="false"/>
          </w:tcPr>
          <w:p>
            <w:pPr>
              <w:ind w:left="0"/>
              <w:jc w:val="center"/>
              <w:rPr>
                <w:rFonts w:ascii="宋体" w:hAnsi="宋体" w:cs="Calibri"/>
                <w:b/>
                <w:color w:val="000000" w:themeColor="text1"/>
                <w:sz w:val="21"/>
                <w:szCs w:val="21"/>
                <w14:textFill>
                  <w14:solidFill>
                    <w14:schemeClr w14:val="tx1"/>
                  </w14:solidFill>
                </w14:textFill>
              </w:rPr>
            </w:pPr>
            <w:r>
              <w:rPr>
                <w:rFonts w:hint="eastAsia" w:ascii="宋体" w:hAnsi="宋体" w:cs="Calibri"/>
                <w:b/>
                <w:color w:val="000000" w:themeColor="text1"/>
                <w:sz w:val="21"/>
                <w:szCs w:val="21"/>
                <w14:textFill>
                  <w14:solidFill>
                    <w14:schemeClr w14:val="tx1"/>
                  </w14:solidFill>
                </w14:textFill>
              </w:rPr>
              <w:t xml:space="preserve">▲售后服务认证证书</w:t>
            </w:r>
            <w:r/>
          </w:p>
        </w:tc>
        <w:tc>
          <w:tcPr>
            <w:tcW w:w="7707" w:type="dxa"/>
            <w:vAlign w:val="center"/>
            <w:textDirection w:val="lrTb"/>
            <w:noWrap w:val="false"/>
          </w:tcPr>
          <w:p>
            <w:pPr>
              <w:ind w:left="0"/>
              <w:rPr>
                <w:rFonts w:ascii="宋体" w:hAnsi="宋体" w:cs="Calibri"/>
                <w:sz w:val="21"/>
                <w:szCs w:val="21"/>
              </w:rPr>
            </w:pPr>
            <w:r>
              <w:rPr>
                <w:rFonts w:hint="eastAsia" w:ascii="宋体" w:hAnsi="宋体" w:cs="Calibri"/>
                <w:sz w:val="21"/>
                <w:szCs w:val="21"/>
              </w:rPr>
              <w:t xml:space="preserve">投标人</w:t>
            </w:r>
            <w:r>
              <w:rPr>
                <w:rFonts w:hint="eastAsia" w:ascii="Times New Roman" w:hAnsi="Times New Roman" w:cs="Times New Roman"/>
                <w:bCs/>
                <w:sz w:val="21"/>
                <w:szCs w:val="22"/>
              </w:rPr>
              <w:t xml:space="preserve">（或所投产品生产厂家）</w:t>
            </w:r>
            <w:r>
              <w:rPr>
                <w:rFonts w:hint="eastAsia" w:ascii="宋体" w:hAnsi="宋体" w:cs="Calibri"/>
                <w:sz w:val="21"/>
                <w:szCs w:val="21"/>
              </w:rPr>
              <w:t xml:space="preserve">具有有效期内的符合国家标准 GB/T 27922-2011 商品售后服务认证证书得 1 分。最高1分。 </w:t>
            </w:r>
            <w:r>
              <w:rPr>
                <w:rFonts w:hint="eastAsia" w:ascii="宋体" w:hAnsi="宋体" w:cs="Calibri"/>
                <w:b/>
                <w:bCs/>
                <w:sz w:val="21"/>
                <w:szCs w:val="21"/>
              </w:rPr>
              <w:t xml:space="preserve">（注：投标文件中须提供证书复印件或国家认监委官网查询截图并加盖投标单位公章，未提供不得分。)</w:t>
            </w:r>
            <w:r/>
          </w:p>
        </w:tc>
        <w:tc>
          <w:tcPr>
            <w:tcW w:w="540" w:type="dxa"/>
            <w:vAlign w:val="center"/>
            <w:textDirection w:val="lrTb"/>
            <w:noWrap w:val="false"/>
          </w:tcPr>
          <w:p>
            <w:pPr>
              <w:ind w:left="0"/>
              <w:jc w:val="center"/>
              <w:rPr>
                <w:rFonts w:ascii="宋体" w:hAnsi="宋体" w:cs="Calibri"/>
                <w:bCs/>
                <w:color w:val="000000" w:themeColor="text1"/>
                <w:sz w:val="21"/>
                <w:szCs w:val="21"/>
                <w14:textFill>
                  <w14:solidFill>
                    <w14:schemeClr w14:val="tx1"/>
                  </w14:solidFill>
                </w14:textFill>
              </w:rPr>
            </w:pPr>
            <w:r>
              <w:rPr>
                <w:rFonts w:hint="eastAsia" w:ascii="宋体" w:hAnsi="宋体" w:cs="Calibri"/>
                <w:bCs/>
                <w:color w:val="000000" w:themeColor="text1"/>
                <w:sz w:val="21"/>
                <w:szCs w:val="21"/>
                <w14:textFill>
                  <w14:solidFill>
                    <w14:schemeClr w14:val="tx1"/>
                  </w14:solidFill>
                </w14:textFill>
              </w:rPr>
              <w:t xml:space="preserve">1</w:t>
            </w:r>
            <w:r/>
          </w:p>
        </w:tc>
      </w:tr>
      <w:tr>
        <w:trPr>
          <w:jc w:val="center"/>
          <w:trHeight w:val="860"/>
        </w:trPr>
        <w:tc>
          <w:tcPr>
            <w:tcW w:w="1054" w:type="dxa"/>
            <w:vAlign w:val="center"/>
            <w:vMerge w:val="continue"/>
            <w:textDirection w:val="lrTb"/>
            <w:noWrap w:val="false"/>
          </w:tcPr>
          <w:p>
            <w:pPr>
              <w:ind w:left="0"/>
              <w:jc w:val="center"/>
              <w:rPr>
                <w:rFonts w:ascii="宋体" w:hAnsi="宋体" w:cs="Calibri"/>
                <w:b/>
                <w:bCs/>
                <w:sz w:val="21"/>
                <w:szCs w:val="21"/>
              </w:rPr>
            </w:pPr>
            <w:r>
              <w:rPr>
                <w:rFonts w:ascii="宋体" w:hAnsi="宋体" w:cs="Calibri"/>
                <w:b/>
                <w:bCs/>
                <w:sz w:val="21"/>
                <w:szCs w:val="21"/>
              </w:rPr>
            </w:r>
            <w:r/>
          </w:p>
        </w:tc>
        <w:tc>
          <w:tcPr>
            <w:tcW w:w="1083" w:type="dxa"/>
            <w:vAlign w:val="center"/>
            <w:textDirection w:val="lrTb"/>
            <w:noWrap w:val="false"/>
          </w:tcPr>
          <w:p>
            <w:pPr>
              <w:ind w:left="0"/>
              <w:jc w:val="center"/>
              <w:rPr>
                <w:rFonts w:ascii="宋体" w:hAnsi="宋体" w:cs="Calibri"/>
                <w:b/>
                <w:color w:val="000000" w:themeColor="text1"/>
                <w:sz w:val="21"/>
                <w:szCs w:val="21"/>
                <w14:textFill>
                  <w14:solidFill>
                    <w14:schemeClr w14:val="tx1"/>
                  </w14:solidFill>
                </w14:textFill>
              </w:rPr>
            </w:pPr>
            <w:r>
              <w:rPr>
                <w:rFonts w:hint="eastAsia" w:ascii="宋体" w:hAnsi="宋体" w:cs="Calibri"/>
                <w:b/>
                <w:color w:val="000000" w:themeColor="text1"/>
                <w:sz w:val="21"/>
                <w:szCs w:val="21"/>
                <w14:textFill>
                  <w14:solidFill>
                    <w14:schemeClr w14:val="tx1"/>
                  </w14:solidFill>
                </w14:textFill>
              </w:rPr>
              <w:t xml:space="preserve">▲绿色采购</w:t>
            </w:r>
            <w:r/>
          </w:p>
        </w:tc>
        <w:tc>
          <w:tcPr>
            <w:tcW w:w="7707" w:type="dxa"/>
            <w:vAlign w:val="center"/>
            <w:textDirection w:val="lrTb"/>
            <w:noWrap w:val="false"/>
          </w:tcPr>
          <w:p>
            <w:pPr>
              <w:ind w:left="0"/>
              <w:rPr>
                <w:rFonts w:ascii="宋体" w:hAnsi="宋体" w:cs="Calibri"/>
                <w:bCs/>
                <w:sz w:val="21"/>
                <w:szCs w:val="21"/>
              </w:rPr>
            </w:pPr>
            <w:r>
              <w:rPr>
                <w:rFonts w:hint="eastAsia" w:ascii="宋体" w:hAnsi="宋体" w:cs="Calibri"/>
                <w:bCs/>
                <w:sz w:val="21"/>
                <w:szCs w:val="21"/>
              </w:rPr>
              <w:t xml:space="preserve">投标单位</w:t>
            </w:r>
            <w:r>
              <w:rPr>
                <w:rFonts w:hint="eastAsia" w:ascii="Times New Roman" w:hAnsi="Times New Roman" w:cs="Times New Roman"/>
                <w:bCs/>
                <w:sz w:val="21"/>
                <w:szCs w:val="22"/>
              </w:rPr>
              <w:t xml:space="preserve">（或所投产品生产厂家）</w:t>
            </w:r>
            <w:r>
              <w:rPr>
                <w:rFonts w:hint="eastAsia" w:ascii="宋体" w:hAnsi="宋体" w:cs="Calibri"/>
                <w:bCs/>
                <w:sz w:val="21"/>
                <w:szCs w:val="21"/>
              </w:rPr>
              <w:t xml:space="preserve">提供有效期内的中国环境标志产品认证证书的得1分，不提供不得分。</w:t>
            </w:r>
            <w:r/>
          </w:p>
          <w:p>
            <w:pPr>
              <w:ind w:left="0"/>
              <w:rPr>
                <w:rFonts w:cs="Calibri"/>
              </w:rPr>
            </w:pPr>
            <w:r>
              <w:rPr>
                <w:rFonts w:hint="eastAsia" w:ascii="宋体" w:hAnsi="宋体" w:cs="Calibri"/>
                <w:b/>
                <w:bCs/>
                <w:sz w:val="21"/>
                <w:szCs w:val="21"/>
              </w:rPr>
              <w:t xml:space="preserve">（注：投标文件中须提供证书复印件或国家认监委官网查询截图并加盖投标单位公章，未提供不得分。)</w:t>
            </w:r>
            <w:r/>
          </w:p>
        </w:tc>
        <w:tc>
          <w:tcPr>
            <w:tcW w:w="540" w:type="dxa"/>
            <w:vAlign w:val="center"/>
            <w:textDirection w:val="lrTb"/>
            <w:noWrap w:val="false"/>
          </w:tcPr>
          <w:p>
            <w:pPr>
              <w:ind w:left="0"/>
              <w:jc w:val="center"/>
              <w:rPr>
                <w:rFonts w:ascii="宋体" w:hAnsi="宋体" w:cs="Calibri"/>
                <w:bCs/>
                <w:color w:val="000000" w:themeColor="text1"/>
                <w:sz w:val="21"/>
                <w:szCs w:val="21"/>
                <w14:textFill>
                  <w14:solidFill>
                    <w14:schemeClr w14:val="tx1"/>
                  </w14:solidFill>
                </w14:textFill>
              </w:rPr>
            </w:pPr>
            <w:r>
              <w:rPr>
                <w:rFonts w:hint="eastAsia" w:ascii="宋体" w:hAnsi="宋体" w:cs="Calibri"/>
                <w:bCs/>
                <w:color w:val="000000" w:themeColor="text1"/>
                <w:sz w:val="21"/>
                <w:szCs w:val="21"/>
                <w14:textFill>
                  <w14:solidFill>
                    <w14:schemeClr w14:val="tx1"/>
                  </w14:solidFill>
                </w14:textFill>
              </w:rPr>
              <w:t xml:space="preserve">1</w:t>
            </w:r>
            <w:r/>
          </w:p>
        </w:tc>
      </w:tr>
      <w:tr>
        <w:trPr>
          <w:jc w:val="center"/>
          <w:trHeight w:val="1025"/>
        </w:trPr>
        <w:tc>
          <w:tcPr>
            <w:tcW w:w="1054" w:type="dxa"/>
            <w:vAlign w:val="center"/>
            <w:vMerge w:val="continue"/>
            <w:textDirection w:val="lrTb"/>
            <w:noWrap w:val="false"/>
          </w:tcPr>
          <w:p>
            <w:pPr>
              <w:ind w:left="0"/>
              <w:jc w:val="center"/>
              <w:rPr>
                <w:rFonts w:ascii="宋体" w:hAnsi="宋体" w:cs="Calibri"/>
                <w:bCs/>
                <w:color w:val="000000" w:themeColor="text1"/>
                <w:sz w:val="21"/>
                <w:szCs w:val="21"/>
                <w14:textFill>
                  <w14:solidFill>
                    <w14:schemeClr w14:val="tx1"/>
                  </w14:solidFill>
                </w14:textFill>
              </w:rPr>
            </w:pPr>
            <w:r>
              <w:rPr>
                <w:rFonts w:ascii="宋体" w:hAnsi="宋体" w:cs="Calibri"/>
                <w:bCs/>
                <w:color w:val="000000" w:themeColor="text1"/>
                <w:sz w:val="21"/>
                <w:szCs w:val="21"/>
                <w14:textFill>
                  <w14:solidFill>
                    <w14:schemeClr w14:val="tx1"/>
                  </w14:solidFill>
                </w14:textFill>
              </w:rPr>
            </w:r>
            <w:r/>
          </w:p>
        </w:tc>
        <w:tc>
          <w:tcPr>
            <w:tcW w:w="1083" w:type="dxa"/>
            <w:vAlign w:val="center"/>
            <w:textDirection w:val="lrTb"/>
            <w:noWrap w:val="false"/>
          </w:tcPr>
          <w:p>
            <w:pPr>
              <w:ind w:left="0"/>
              <w:jc w:val="center"/>
              <w:rPr>
                <w:rFonts w:ascii="宋体" w:hAnsi="宋体" w:cs="Calibri"/>
                <w:bCs/>
                <w:sz w:val="21"/>
                <w:szCs w:val="21"/>
              </w:rPr>
            </w:pPr>
            <w:r>
              <w:rPr>
                <w:rFonts w:hint="eastAsia" w:ascii="宋体" w:hAnsi="宋体" w:cs="Calibri"/>
                <w:bCs/>
                <w:sz w:val="21"/>
                <w:szCs w:val="21"/>
              </w:rPr>
              <w:t xml:space="preserve">▲</w:t>
            </w:r>
            <w:r>
              <w:rPr>
                <w:rFonts w:hint="eastAsia" w:ascii="宋体" w:hAnsi="宋体" w:cs="Calibri"/>
                <w:b/>
                <w:bCs/>
                <w:sz w:val="21"/>
                <w:szCs w:val="21"/>
              </w:rPr>
              <w:t xml:space="preserve">投标单位综合实力</w:t>
            </w:r>
            <w:r/>
          </w:p>
        </w:tc>
        <w:tc>
          <w:tcPr>
            <w:tcW w:w="7707" w:type="dxa"/>
            <w:vAlign w:val="center"/>
            <w:textDirection w:val="lrTb"/>
            <w:noWrap w:val="false"/>
          </w:tcPr>
          <w:p>
            <w:pPr>
              <w:pStyle w:val="1001"/>
              <w:ind w:left="0" w:firstLine="0"/>
              <w:spacing w:line="240" w:lineRule="auto"/>
              <w:rPr>
                <w:rFonts w:ascii="宋体" w:hAnsi="宋体" w:cs="宋体"/>
                <w:bCs/>
                <w:sz w:val="21"/>
                <w:szCs w:val="21"/>
              </w:rPr>
            </w:pPr>
            <w:r>
              <w:rPr>
                <w:rFonts w:hint="eastAsia" w:ascii="宋体" w:hAnsi="宋体" w:cs="宋体"/>
                <w:bCs/>
                <w:sz w:val="21"/>
                <w:szCs w:val="21"/>
              </w:rPr>
              <w:t xml:space="preserve">投标单位</w:t>
            </w:r>
            <w:r>
              <w:rPr>
                <w:rFonts w:hint="eastAsia"/>
                <w:bCs/>
                <w:sz w:val="21"/>
                <w:szCs w:val="22"/>
              </w:rPr>
              <w:t xml:space="preserve">（或所投产品生产厂家）</w:t>
            </w:r>
            <w:r>
              <w:rPr>
                <w:rFonts w:hint="eastAsia" w:ascii="宋体" w:hAnsi="宋体" w:cs="宋体"/>
                <w:bCs/>
                <w:sz w:val="21"/>
                <w:szCs w:val="21"/>
              </w:rPr>
              <w:t xml:space="preserve">具有有效期内的家具产品有害物质限量认证证书。得1分，不提供不得分。</w:t>
            </w:r>
            <w:r/>
          </w:p>
          <w:p>
            <w:pPr>
              <w:ind w:left="0"/>
              <w:rPr>
                <w:rFonts w:ascii="宋体" w:hAnsi="宋体" w:cs="Calibri"/>
                <w:sz w:val="21"/>
                <w:szCs w:val="21"/>
              </w:rPr>
            </w:pPr>
            <w:r>
              <w:rPr>
                <w:rFonts w:hint="eastAsia" w:ascii="宋体" w:hAnsi="宋体" w:cs="Calibri"/>
                <w:b/>
                <w:bCs/>
                <w:sz w:val="21"/>
                <w:szCs w:val="21"/>
              </w:rPr>
              <w:t xml:space="preserve">（注：投标文件中须提供证书复印件或国家认监委官网查询截图并加盖投标单位公章，未提供不得分。)</w:t>
            </w:r>
            <w:r/>
          </w:p>
        </w:tc>
        <w:tc>
          <w:tcPr>
            <w:tcW w:w="540" w:type="dxa"/>
            <w:vAlign w:val="center"/>
            <w:textDirection w:val="lrTb"/>
            <w:noWrap w:val="false"/>
          </w:tcPr>
          <w:p>
            <w:pPr>
              <w:ind w:left="0"/>
              <w:jc w:val="center"/>
              <w:rPr>
                <w:rFonts w:ascii="宋体" w:hAnsi="宋体" w:cs="Calibri"/>
                <w:bCs/>
                <w:color w:val="000000" w:themeColor="text1"/>
                <w:sz w:val="21"/>
                <w:szCs w:val="21"/>
                <w14:textFill>
                  <w14:solidFill>
                    <w14:schemeClr w14:val="tx1"/>
                  </w14:solidFill>
                </w14:textFill>
              </w:rPr>
            </w:pPr>
            <w:r>
              <w:rPr>
                <w:rFonts w:hint="eastAsia" w:ascii="宋体" w:hAnsi="宋体" w:cs="Calibri"/>
                <w:bCs/>
                <w:color w:val="000000" w:themeColor="text1"/>
                <w:sz w:val="21"/>
                <w:szCs w:val="21"/>
                <w14:textFill>
                  <w14:solidFill>
                    <w14:schemeClr w14:val="tx1"/>
                  </w14:solidFill>
                </w14:textFill>
              </w:rPr>
              <w:t xml:space="preserve">1</w:t>
            </w:r>
            <w:r/>
          </w:p>
        </w:tc>
      </w:tr>
      <w:tr>
        <w:trPr>
          <w:jc w:val="center"/>
          <w:trHeight w:val="341"/>
        </w:trPr>
        <w:tc>
          <w:tcPr>
            <w:tcW w:w="1054" w:type="dxa"/>
            <w:vAlign w:val="center"/>
            <w:vMerge w:val="continue"/>
            <w:textDirection w:val="lrTb"/>
            <w:noWrap w:val="false"/>
          </w:tcPr>
          <w:p>
            <w:pPr>
              <w:ind w:left="0"/>
              <w:jc w:val="center"/>
              <w:rPr>
                <w:rFonts w:ascii="宋体" w:hAnsi="宋体" w:cs="Calibri"/>
                <w:bCs/>
                <w:color w:val="000000" w:themeColor="text1"/>
                <w:sz w:val="21"/>
                <w:szCs w:val="21"/>
                <w14:textFill>
                  <w14:solidFill>
                    <w14:schemeClr w14:val="tx1"/>
                  </w14:solidFill>
                </w14:textFill>
              </w:rPr>
            </w:pPr>
            <w:r>
              <w:rPr>
                <w:rFonts w:ascii="宋体" w:hAnsi="宋体" w:cs="Calibri"/>
                <w:bCs/>
                <w:color w:val="000000" w:themeColor="text1"/>
                <w:sz w:val="21"/>
                <w:szCs w:val="21"/>
                <w14:textFill>
                  <w14:solidFill>
                    <w14:schemeClr w14:val="tx1"/>
                  </w14:solidFill>
                </w14:textFill>
              </w:rPr>
            </w:r>
            <w:r/>
          </w:p>
        </w:tc>
        <w:tc>
          <w:tcPr>
            <w:tcW w:w="1083" w:type="dxa"/>
            <w:vAlign w:val="center"/>
            <w:textDirection w:val="lrTb"/>
            <w:noWrap w:val="false"/>
          </w:tcPr>
          <w:p>
            <w:pPr>
              <w:ind w:left="0"/>
              <w:jc w:val="center"/>
              <w:rPr>
                <w:rFonts w:ascii="宋体" w:hAnsi="宋体" w:cs="Calibri"/>
                <w:bCs/>
                <w:color w:val="000000" w:themeColor="text1"/>
                <w:sz w:val="21"/>
                <w:szCs w:val="21"/>
                <w14:textFill>
                  <w14:solidFill>
                    <w14:schemeClr w14:val="tx1"/>
                  </w14:solidFill>
                </w14:textFill>
              </w:rPr>
            </w:pPr>
            <w:r>
              <w:rPr>
                <w:rFonts w:hint="eastAsia" w:ascii="宋体" w:hAnsi="宋体" w:cs="Calibri"/>
                <w:b/>
                <w:color w:val="000000" w:themeColor="text1"/>
                <w:sz w:val="21"/>
                <w:szCs w:val="21"/>
                <w14:textFill>
                  <w14:solidFill>
                    <w14:schemeClr w14:val="tx1"/>
                  </w14:solidFill>
                </w14:textFill>
              </w:rPr>
              <w:t xml:space="preserve">▲类似项目业绩</w:t>
            </w:r>
            <w:r/>
          </w:p>
        </w:tc>
        <w:tc>
          <w:tcPr>
            <w:tcW w:w="7707" w:type="dxa"/>
            <w:vAlign w:val="center"/>
            <w:textDirection w:val="lrTb"/>
            <w:noWrap w:val="false"/>
          </w:tcPr>
          <w:p>
            <w:pPr>
              <w:ind w:left="0"/>
              <w:rPr>
                <w:rFonts w:ascii="宋体" w:hAnsi="宋体" w:cs="Calibri"/>
                <w:bCs/>
                <w:color w:val="000000" w:themeColor="text1"/>
                <w:sz w:val="21"/>
                <w:szCs w:val="21"/>
                <w14:textFill>
                  <w14:solidFill>
                    <w14:schemeClr w14:val="tx1"/>
                  </w14:solidFill>
                </w14:textFill>
              </w:rPr>
            </w:pPr>
            <w:r>
              <w:rPr>
                <w:rFonts w:hint="eastAsia" w:ascii="宋体" w:hAnsi="宋体" w:cs="Calibri"/>
                <w:bCs/>
                <w:color w:val="000000" w:themeColor="text1"/>
                <w:sz w:val="21"/>
                <w:szCs w:val="21"/>
                <w14:textFill>
                  <w14:solidFill>
                    <w14:schemeClr w14:val="tx1"/>
                  </w14:solidFill>
                </w14:textFill>
              </w:rPr>
              <w:t xml:space="preserve">投标单位自2022年1月1日起至今（以合同签订之日起为准）投标单位完成的类似项目业绩的，每提供一个得1分，最高2分。</w:t>
            </w:r>
            <w:r>
              <w:rPr>
                <w:rFonts w:hint="eastAsia" w:ascii="宋体" w:hAnsi="宋体" w:cs="Calibri"/>
                <w:b/>
                <w:bCs/>
                <w:color w:val="000000" w:themeColor="text1"/>
                <w:sz w:val="21"/>
                <w:szCs w:val="21"/>
                <w14:textFill>
                  <w14:solidFill>
                    <w14:schemeClr w14:val="tx1"/>
                  </w14:solidFill>
                </w14:textFill>
              </w:rPr>
              <w:t xml:space="preserve">（注：投标文件中需提供合同复印件及任意一期合同服务发票复印件并加盖投标单位公章，不提供不得分。类似业绩日期认定：以签订合同日期为准）</w:t>
            </w:r>
            <w:r/>
          </w:p>
        </w:tc>
        <w:tc>
          <w:tcPr>
            <w:tcW w:w="540" w:type="dxa"/>
            <w:vAlign w:val="center"/>
            <w:textDirection w:val="lrTb"/>
            <w:noWrap w:val="false"/>
          </w:tcPr>
          <w:p>
            <w:pPr>
              <w:ind w:left="0"/>
              <w:jc w:val="center"/>
              <w:rPr>
                <w:rFonts w:ascii="宋体" w:hAnsi="宋体" w:cs="Calibri"/>
                <w:bCs/>
                <w:color w:val="000000" w:themeColor="text1"/>
                <w:sz w:val="21"/>
                <w:szCs w:val="21"/>
                <w14:textFill>
                  <w14:solidFill>
                    <w14:schemeClr w14:val="tx1"/>
                  </w14:solidFill>
                </w14:textFill>
              </w:rPr>
            </w:pPr>
            <w:r>
              <w:rPr>
                <w:rFonts w:hint="eastAsia" w:ascii="宋体" w:hAnsi="宋体" w:cs="Calibri"/>
                <w:bCs/>
                <w:color w:val="000000" w:themeColor="text1"/>
                <w:sz w:val="21"/>
                <w:szCs w:val="21"/>
                <w14:textFill>
                  <w14:solidFill>
                    <w14:schemeClr w14:val="tx1"/>
                  </w14:solidFill>
                </w14:textFill>
              </w:rPr>
              <w:t xml:space="preserve">2</w:t>
            </w:r>
            <w:r/>
          </w:p>
        </w:tc>
      </w:tr>
    </w:tbl>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1"/>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1"/>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1"/>
                            <w:ind w:firstLine="0"/>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1"/>
                      <w:ind w:firstLine="0"/>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3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8"/>
        <w:ind w:firstLine="600"/>
        <w:spacing w:line="240" w:lineRule="auto"/>
        <w:rPr>
          <w:rFonts w:ascii="宋体" w:hAnsi="宋体"/>
          <w:b/>
          <w:color w:val="000000"/>
        </w:rPr>
      </w:pPr>
      <w:r>
        <w:rPr>
          <w:rFonts w:ascii="宋体" w:hAnsi="宋体"/>
          <w:color w:val="000000"/>
        </w:rPr>
        <w:t xml:space="preserve">2.</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相应</w:t>
      </w:r>
      <w:r>
        <w:rPr>
          <w:b/>
        </w:rPr>
        <w:t xml:space="preserve">扶持政策。</w:t>
      </w:r>
      <w:r/>
    </w:p>
    <w:p>
      <w:pPr>
        <w:pStyle w:val="103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本采购标的对应的中小企业划分标准所属行业，以采购文件第四章《招标书》规定为准。</w:t>
      </w:r>
      <w:r/>
    </w:p>
    <w:p>
      <w:pPr>
        <w:pStyle w:val="1038"/>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1038"/>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中标单位享受中小企业扶持政策的，《中小企业声明函》将随中标结果同时公告。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1">
    <w:name w:val="Heading 1 Char"/>
    <w:basedOn w:val="999"/>
    <w:link w:val="990"/>
    <w:uiPriority w:val="9"/>
    <w:rPr>
      <w:rFonts w:ascii="Arial" w:hAnsi="Arial" w:eastAsia="Arial" w:cs="Arial"/>
      <w:sz w:val="40"/>
      <w:szCs w:val="40"/>
    </w:rPr>
  </w:style>
  <w:style w:type="character" w:styleId="842">
    <w:name w:val="Heading 2 Char"/>
    <w:basedOn w:val="999"/>
    <w:link w:val="991"/>
    <w:uiPriority w:val="9"/>
    <w:rPr>
      <w:rFonts w:ascii="Arial" w:hAnsi="Arial" w:eastAsia="Arial" w:cs="Arial"/>
      <w:sz w:val="34"/>
    </w:rPr>
  </w:style>
  <w:style w:type="character" w:styleId="843">
    <w:name w:val="Heading 3 Char"/>
    <w:basedOn w:val="999"/>
    <w:link w:val="992"/>
    <w:uiPriority w:val="9"/>
    <w:rPr>
      <w:rFonts w:ascii="Arial" w:hAnsi="Arial" w:eastAsia="Arial" w:cs="Arial"/>
      <w:sz w:val="30"/>
      <w:szCs w:val="30"/>
    </w:rPr>
  </w:style>
  <w:style w:type="character" w:styleId="844">
    <w:name w:val="Heading 4 Char"/>
    <w:basedOn w:val="999"/>
    <w:link w:val="993"/>
    <w:uiPriority w:val="9"/>
    <w:rPr>
      <w:rFonts w:ascii="Arial" w:hAnsi="Arial" w:eastAsia="Arial" w:cs="Arial"/>
      <w:b/>
      <w:bCs/>
      <w:sz w:val="26"/>
      <w:szCs w:val="26"/>
    </w:rPr>
  </w:style>
  <w:style w:type="character" w:styleId="845">
    <w:name w:val="Heading 5 Char"/>
    <w:basedOn w:val="999"/>
    <w:link w:val="994"/>
    <w:uiPriority w:val="9"/>
    <w:rPr>
      <w:rFonts w:ascii="Arial" w:hAnsi="Arial" w:eastAsia="Arial" w:cs="Arial"/>
      <w:b/>
      <w:bCs/>
      <w:sz w:val="24"/>
      <w:szCs w:val="24"/>
    </w:rPr>
  </w:style>
  <w:style w:type="character" w:styleId="846">
    <w:name w:val="Heading 6 Char"/>
    <w:basedOn w:val="999"/>
    <w:link w:val="995"/>
    <w:uiPriority w:val="9"/>
    <w:rPr>
      <w:rFonts w:ascii="Arial" w:hAnsi="Arial" w:eastAsia="Arial" w:cs="Arial"/>
      <w:b/>
      <w:bCs/>
      <w:sz w:val="22"/>
      <w:szCs w:val="22"/>
    </w:rPr>
  </w:style>
  <w:style w:type="character" w:styleId="847">
    <w:name w:val="Heading 7 Char"/>
    <w:basedOn w:val="999"/>
    <w:link w:val="996"/>
    <w:uiPriority w:val="9"/>
    <w:rPr>
      <w:rFonts w:ascii="Arial" w:hAnsi="Arial" w:eastAsia="Arial" w:cs="Arial"/>
      <w:b/>
      <w:bCs/>
      <w:i/>
      <w:iCs/>
      <w:sz w:val="22"/>
      <w:szCs w:val="22"/>
    </w:rPr>
  </w:style>
  <w:style w:type="character" w:styleId="848">
    <w:name w:val="Heading 8 Char"/>
    <w:basedOn w:val="999"/>
    <w:link w:val="997"/>
    <w:uiPriority w:val="9"/>
    <w:rPr>
      <w:rFonts w:ascii="Arial" w:hAnsi="Arial" w:eastAsia="Arial" w:cs="Arial"/>
      <w:i/>
      <w:iCs/>
      <w:sz w:val="22"/>
      <w:szCs w:val="22"/>
    </w:rPr>
  </w:style>
  <w:style w:type="character" w:styleId="849">
    <w:name w:val="Heading 9 Char"/>
    <w:basedOn w:val="999"/>
    <w:link w:val="998"/>
    <w:uiPriority w:val="9"/>
    <w:rPr>
      <w:rFonts w:ascii="Arial" w:hAnsi="Arial" w:eastAsia="Arial" w:cs="Arial"/>
      <w:i/>
      <w:iCs/>
      <w:sz w:val="21"/>
      <w:szCs w:val="21"/>
    </w:rPr>
  </w:style>
  <w:style w:type="paragraph" w:styleId="850">
    <w:name w:val="No Spacing"/>
    <w:uiPriority w:val="1"/>
    <w:qFormat/>
    <w:pPr>
      <w:spacing w:before="0" w:after="0" w:line="240" w:lineRule="auto"/>
    </w:pPr>
  </w:style>
  <w:style w:type="paragraph" w:styleId="851">
    <w:name w:val="Title"/>
    <w:basedOn w:val="989"/>
    <w:next w:val="989"/>
    <w:link w:val="852"/>
    <w:uiPriority w:val="10"/>
    <w:qFormat/>
    <w:pPr>
      <w:contextualSpacing/>
      <w:spacing w:before="300" w:after="200"/>
    </w:pPr>
    <w:rPr>
      <w:sz w:val="48"/>
      <w:szCs w:val="48"/>
    </w:rPr>
  </w:style>
  <w:style w:type="character" w:styleId="852">
    <w:name w:val="Title Char"/>
    <w:basedOn w:val="999"/>
    <w:link w:val="851"/>
    <w:uiPriority w:val="10"/>
    <w:rPr>
      <w:sz w:val="48"/>
      <w:szCs w:val="48"/>
    </w:rPr>
  </w:style>
  <w:style w:type="character" w:styleId="853">
    <w:name w:val="Subtitle Char"/>
    <w:basedOn w:val="999"/>
    <w:link w:val="1035"/>
    <w:uiPriority w:val="11"/>
    <w:rPr>
      <w:sz w:val="24"/>
      <w:szCs w:val="24"/>
    </w:rPr>
  </w:style>
  <w:style w:type="character" w:styleId="854">
    <w:name w:val="Quote Char"/>
    <w:link w:val="1240"/>
    <w:uiPriority w:val="29"/>
    <w:rPr>
      <w:i/>
    </w:rPr>
  </w:style>
  <w:style w:type="character" w:styleId="855">
    <w:name w:val="Intense Quote Char"/>
    <w:link w:val="1366"/>
    <w:uiPriority w:val="30"/>
    <w:rPr>
      <w:i/>
    </w:rPr>
  </w:style>
  <w:style w:type="character" w:styleId="856">
    <w:name w:val="Header Char"/>
    <w:basedOn w:val="999"/>
    <w:link w:val="1033"/>
    <w:uiPriority w:val="99"/>
  </w:style>
  <w:style w:type="character" w:styleId="857">
    <w:name w:val="Footer Char"/>
    <w:basedOn w:val="999"/>
    <w:link w:val="1031"/>
    <w:uiPriority w:val="99"/>
  </w:style>
  <w:style w:type="character" w:styleId="858">
    <w:name w:val="Caption Char"/>
    <w:basedOn w:val="1008"/>
    <w:link w:val="1031"/>
    <w:uiPriority w:val="99"/>
  </w:style>
  <w:style w:type="table" w:styleId="859">
    <w:name w:val="Table Grid Light"/>
    <w:basedOn w:val="10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0">
    <w:name w:val="Plain Table 1"/>
    <w:basedOn w:val="10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2"/>
    <w:basedOn w:val="10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3"/>
    <w:basedOn w:val="10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name w:val="Plain Table 4"/>
    <w:basedOn w:val="10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name w:val="Plain Table 5"/>
    <w:basedOn w:val="10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5">
    <w:name w:val="Grid Table 1 Light"/>
    <w:basedOn w:val="10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6">
    <w:name w:val="Grid Table 1 Light - Accent 1"/>
    <w:basedOn w:val="10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7">
    <w:name w:val="Grid Table 1 Light - Accent 2"/>
    <w:basedOn w:val="10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8">
    <w:name w:val="Grid Table 1 Light - Accent 3"/>
    <w:basedOn w:val="10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9">
    <w:name w:val="Grid Table 1 Light - Accent 4"/>
    <w:basedOn w:val="10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0">
    <w:name w:val="Grid Table 1 Light - Accent 5"/>
    <w:basedOn w:val="10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1">
    <w:name w:val="Grid Table 1 Light - Accent 6"/>
    <w:basedOn w:val="10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2">
    <w:name w:val="Grid Table 2"/>
    <w:basedOn w:val="10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3">
    <w:name w:val="Grid Table 2 - Accent 1"/>
    <w:basedOn w:val="10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4">
    <w:name w:val="Grid Table 2 - Accent 2"/>
    <w:basedOn w:val="10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5">
    <w:name w:val="Grid Table 2 - Accent 3"/>
    <w:basedOn w:val="10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6">
    <w:name w:val="Grid Table 2 - Accent 4"/>
    <w:basedOn w:val="10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7">
    <w:name w:val="Grid Table 2 - Accent 5"/>
    <w:basedOn w:val="10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8">
    <w:name w:val="Grid Table 2 - Accent 6"/>
    <w:basedOn w:val="10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9">
    <w:name w:val="Grid Table 3"/>
    <w:basedOn w:val="10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1"/>
    <w:basedOn w:val="10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2"/>
    <w:basedOn w:val="10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3"/>
    <w:basedOn w:val="10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4"/>
    <w:basedOn w:val="10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5"/>
    <w:basedOn w:val="10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6"/>
    <w:basedOn w:val="10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4"/>
    <w:basedOn w:val="10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name w:val="Grid Table 4 - Accent 1"/>
    <w:basedOn w:val="10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8">
    <w:name w:val="Grid Table 4 - Accent 2"/>
    <w:basedOn w:val="10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9">
    <w:name w:val="Grid Table 4 - Accent 3"/>
    <w:basedOn w:val="10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0">
    <w:name w:val="Grid Table 4 - Accent 4"/>
    <w:basedOn w:val="10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1">
    <w:name w:val="Grid Table 4 - Accent 5"/>
    <w:basedOn w:val="10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2">
    <w:name w:val="Grid Table 4 - Accent 6"/>
    <w:basedOn w:val="10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3">
    <w:name w:val="Grid Table 5 Dark"/>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4">
    <w:name w:val="Grid Table 5 Dark- Accent 1"/>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5">
    <w:name w:val="Grid Table 5 Dark - Accent 2"/>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6">
    <w:name w:val="Grid Table 5 Dark - Accent 3"/>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7">
    <w:name w:val="Grid Table 5 Dark- Accent 4"/>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8">
    <w:name w:val="Grid Table 5 Dark - Accent 5"/>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9">
    <w:name w:val="Grid Table 5 Dark - Accent 6"/>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0">
    <w:name w:val="Grid Table 6 Colorful"/>
    <w:basedOn w:val="10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1">
    <w:name w:val="Grid Table 6 Colorful - Accent 1"/>
    <w:basedOn w:val="10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2">
    <w:name w:val="Grid Table 6 Colorful - Accent 2"/>
    <w:basedOn w:val="10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3">
    <w:name w:val="Grid Table 6 Colorful - Accent 3"/>
    <w:basedOn w:val="10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4">
    <w:name w:val="Grid Table 6 Colorful - Accent 4"/>
    <w:basedOn w:val="10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5">
    <w:name w:val="Grid Table 6 Colorful - Accent 5"/>
    <w:basedOn w:val="10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6">
    <w:name w:val="Grid Table 6 Colorful - Accent 6"/>
    <w:basedOn w:val="10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7">
    <w:name w:val="Grid Table 7 Colorful"/>
    <w:basedOn w:val="10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8">
    <w:name w:val="Grid Table 7 Colorful - Accent 1"/>
    <w:basedOn w:val="10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9">
    <w:name w:val="Grid Table 7 Colorful - Accent 2"/>
    <w:basedOn w:val="10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0">
    <w:name w:val="Grid Table 7 Colorful - Accent 3"/>
    <w:basedOn w:val="10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1">
    <w:name w:val="Grid Table 7 Colorful - Accent 4"/>
    <w:basedOn w:val="10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2">
    <w:name w:val="Grid Table 7 Colorful - Accent 5"/>
    <w:basedOn w:val="10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3">
    <w:name w:val="Grid Table 7 Colorful - Accent 6"/>
    <w:basedOn w:val="10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4">
    <w:name w:val="List Table 1 Light"/>
    <w:basedOn w:val="10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name w:val="List Table 1 Light - Accent 1"/>
    <w:basedOn w:val="10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6">
    <w:name w:val="List Table 1 Light - Accent 2"/>
    <w:basedOn w:val="10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7">
    <w:name w:val="List Table 1 Light - Accent 3"/>
    <w:basedOn w:val="10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8">
    <w:name w:val="List Table 1 Light - Accent 4"/>
    <w:basedOn w:val="10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9">
    <w:name w:val="List Table 1 Light - Accent 5"/>
    <w:basedOn w:val="10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0">
    <w:name w:val="List Table 1 Light - Accent 6"/>
    <w:basedOn w:val="10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1">
    <w:name w:val="List Table 2"/>
    <w:basedOn w:val="10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2">
    <w:name w:val="List Table 2 - Accent 1"/>
    <w:basedOn w:val="10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3">
    <w:name w:val="List Table 2 - Accent 2"/>
    <w:basedOn w:val="10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4">
    <w:name w:val="List Table 2 - Accent 3"/>
    <w:basedOn w:val="10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5">
    <w:name w:val="List Table 2 - Accent 4"/>
    <w:basedOn w:val="10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6">
    <w:name w:val="List Table 2 - Accent 5"/>
    <w:basedOn w:val="10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7">
    <w:name w:val="List Table 2 - Accent 6"/>
    <w:basedOn w:val="10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8">
    <w:name w:val="List Table 3"/>
    <w:basedOn w:val="10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3 - Accent 1"/>
    <w:basedOn w:val="10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0">
    <w:name w:val="List Table 3 - Accent 2"/>
    <w:basedOn w:val="10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1">
    <w:name w:val="List Table 3 - Accent 3"/>
    <w:basedOn w:val="10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2">
    <w:name w:val="List Table 3 - Accent 4"/>
    <w:basedOn w:val="10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3">
    <w:name w:val="List Table 3 - Accent 5"/>
    <w:basedOn w:val="10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4">
    <w:name w:val="List Table 3 - Accent 6"/>
    <w:basedOn w:val="10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5">
    <w:name w:val="List Table 4"/>
    <w:basedOn w:val="10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4 - Accent 1"/>
    <w:basedOn w:val="10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4 - Accent 2"/>
    <w:basedOn w:val="10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8">
    <w:name w:val="List Table 4 - Accent 3"/>
    <w:basedOn w:val="10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9">
    <w:name w:val="List Table 4 - Accent 4"/>
    <w:basedOn w:val="10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0">
    <w:name w:val="List Table 4 - Accent 5"/>
    <w:basedOn w:val="10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1">
    <w:name w:val="List Table 4 - Accent 6"/>
    <w:basedOn w:val="10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2">
    <w:name w:val="List Table 5 Dark"/>
    <w:basedOn w:val="10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1"/>
    <w:basedOn w:val="10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2"/>
    <w:basedOn w:val="10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3"/>
    <w:basedOn w:val="10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4"/>
    <w:basedOn w:val="10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5"/>
    <w:basedOn w:val="10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6"/>
    <w:basedOn w:val="10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6 Colorful"/>
    <w:basedOn w:val="10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0">
    <w:name w:val="List Table 6 Colorful - Accent 1"/>
    <w:basedOn w:val="10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1">
    <w:name w:val="List Table 6 Colorful - Accent 2"/>
    <w:basedOn w:val="10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2">
    <w:name w:val="List Table 6 Colorful - Accent 3"/>
    <w:basedOn w:val="10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3">
    <w:name w:val="List Table 6 Colorful - Accent 4"/>
    <w:basedOn w:val="10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4">
    <w:name w:val="List Table 6 Colorful - Accent 5"/>
    <w:basedOn w:val="10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5">
    <w:name w:val="List Table 6 Colorful - Accent 6"/>
    <w:basedOn w:val="10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6">
    <w:name w:val="List Table 7 Colorful"/>
    <w:basedOn w:val="10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7">
    <w:name w:val="List Table 7 Colorful - Accent 1"/>
    <w:basedOn w:val="10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8">
    <w:name w:val="List Table 7 Colorful - Accent 2"/>
    <w:basedOn w:val="10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9">
    <w:name w:val="List Table 7 Colorful - Accent 3"/>
    <w:basedOn w:val="10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0">
    <w:name w:val="List Table 7 Colorful - Accent 4"/>
    <w:basedOn w:val="10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1">
    <w:name w:val="List Table 7 Colorful - Accent 5"/>
    <w:basedOn w:val="10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2">
    <w:name w:val="List Table 7 Colorful - Accent 6"/>
    <w:basedOn w:val="10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3">
    <w:name w:val="Lined - Accent"/>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Lined - Accent 1"/>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5">
    <w:name w:val="Lined - Accent 2"/>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6">
    <w:name w:val="Lined - Accent 3"/>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7">
    <w:name w:val="Lined - Accent 4"/>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8">
    <w:name w:val="Lined - Accent 5"/>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9">
    <w:name w:val="Lined - Accent 6"/>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0">
    <w:name w:val="Bordered &amp; Lined - Accent"/>
    <w:basedOn w:val="10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Bordered &amp; Lined - Accent 1"/>
    <w:basedOn w:val="10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Bordered &amp; Lined - Accent 2"/>
    <w:basedOn w:val="10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Bordered &amp; Lined - Accent 3"/>
    <w:basedOn w:val="10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Bordered &amp; Lined - Accent 4"/>
    <w:basedOn w:val="10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Bordered &amp; Lined - Accent 5"/>
    <w:basedOn w:val="10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Bordered &amp; Lined - Accent 6"/>
    <w:basedOn w:val="10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w:basedOn w:val="10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8">
    <w:name w:val="Bordered - Accent 1"/>
    <w:basedOn w:val="10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9">
    <w:name w:val="Bordered - Accent 2"/>
    <w:basedOn w:val="10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0">
    <w:name w:val="Bordered - Accent 3"/>
    <w:basedOn w:val="10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1">
    <w:name w:val="Bordered - Accent 4"/>
    <w:basedOn w:val="10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2">
    <w:name w:val="Bordered - Accent 5"/>
    <w:basedOn w:val="10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3">
    <w:name w:val="Bordered - Accent 6"/>
    <w:basedOn w:val="10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4">
    <w:name w:val="Footnote Text Char"/>
    <w:link w:val="1038"/>
    <w:uiPriority w:val="99"/>
    <w:rPr>
      <w:sz w:val="18"/>
    </w:rPr>
  </w:style>
  <w:style w:type="character" w:styleId="985">
    <w:name w:val="Endnote Text Char"/>
    <w:link w:val="1028"/>
    <w:uiPriority w:val="99"/>
    <w:rPr>
      <w:sz w:val="20"/>
    </w:rPr>
  </w:style>
  <w:style w:type="character" w:styleId="986">
    <w:name w:val="endnote reference"/>
    <w:basedOn w:val="999"/>
    <w:uiPriority w:val="99"/>
    <w:semiHidden/>
    <w:unhideWhenUsed/>
    <w:rPr>
      <w:vertAlign w:val="superscript"/>
    </w:rPr>
  </w:style>
  <w:style w:type="paragraph" w:styleId="987">
    <w:name w:val="TOC Heading"/>
    <w:uiPriority w:val="39"/>
    <w:unhideWhenUsed/>
  </w:style>
  <w:style w:type="paragraph" w:styleId="988">
    <w:name w:val="table of figures"/>
    <w:basedOn w:val="989"/>
    <w:next w:val="989"/>
    <w:uiPriority w:val="99"/>
    <w:unhideWhenUsed/>
    <w:pPr>
      <w:spacing w:after="0" w:afterAutospacing="0"/>
    </w:pPr>
  </w:style>
  <w:style w:type="paragraph" w:styleId="989" w:default="1">
    <w:name w:val="Normal"/>
    <w:next w:val="1001"/>
    <w:uiPriority w:val="0"/>
    <w:qFormat/>
    <w:pPr>
      <w:ind w:left="1024"/>
      <w:jc w:val="both"/>
    </w:pPr>
    <w:rPr>
      <w:rFonts w:ascii="Calibri" w:hAnsi="Calibri" w:eastAsia="宋体" w:cs="宋体"/>
      <w:lang w:val="en-US" w:eastAsia="zh-CN" w:bidi="ar-SA"/>
    </w:rPr>
  </w:style>
  <w:style w:type="paragraph" w:styleId="990">
    <w:name w:val="Heading 1"/>
    <w:basedOn w:val="989"/>
    <w:next w:val="989"/>
    <w:uiPriority w:val="0"/>
    <w:qFormat/>
    <w:pPr>
      <w:ind w:left="432" w:firstLine="18"/>
      <w:spacing w:before="340" w:after="330" w:line="578" w:lineRule="auto"/>
      <w:outlineLvl w:val="0"/>
    </w:pPr>
  </w:style>
  <w:style w:type="paragraph" w:styleId="991">
    <w:name w:val="Heading 2"/>
    <w:basedOn w:val="989"/>
    <w:next w:val="989"/>
    <w:uiPriority w:val="0"/>
    <w:qFormat/>
    <w:pPr>
      <w:ind w:left="576" w:firstLine="24"/>
      <w:spacing w:before="260" w:after="260" w:line="416" w:lineRule="auto"/>
      <w:outlineLvl w:val="1"/>
    </w:pPr>
    <w:rPr>
      <w:rFonts w:ascii="Times New Roman" w:hAnsi="Times New Roman" w:cs="Times New Roman"/>
    </w:rPr>
  </w:style>
  <w:style w:type="paragraph" w:styleId="992">
    <w:name w:val="Heading 3"/>
    <w:basedOn w:val="989"/>
    <w:next w:val="1002"/>
    <w:uiPriority w:val="0"/>
    <w:qFormat/>
    <w:pPr>
      <w:ind w:left="720"/>
      <w:spacing w:before="260" w:after="260" w:line="416" w:lineRule="auto"/>
      <w:outlineLvl w:val="2"/>
    </w:pPr>
    <w:rPr>
      <w:rFonts w:ascii="Times New Roman" w:hAnsi="Times New Roman" w:cs="Times New Roman"/>
    </w:rPr>
  </w:style>
  <w:style w:type="paragraph" w:styleId="993">
    <w:name w:val="Heading 4"/>
    <w:basedOn w:val="990"/>
    <w:next w:val="989"/>
    <w:uiPriority w:val="0"/>
    <w:qFormat/>
    <w:pPr>
      <w:ind w:left="864" w:firstLine="24"/>
      <w:spacing w:before="280" w:after="290" w:line="376" w:lineRule="auto"/>
      <w:outlineLvl w:val="3"/>
    </w:pPr>
    <w:rPr>
      <w:rFonts w:ascii="Times New Roman" w:hAnsi="Times New Roman" w:cs="Times New Roman"/>
    </w:rPr>
  </w:style>
  <w:style w:type="paragraph" w:styleId="994">
    <w:name w:val="Heading 5"/>
    <w:basedOn w:val="990"/>
    <w:next w:val="989"/>
    <w:uiPriority w:val="0"/>
    <w:qFormat/>
    <w:pPr>
      <w:ind w:left="1008"/>
      <w:spacing w:before="280" w:after="290" w:line="376" w:lineRule="auto"/>
      <w:outlineLvl w:val="4"/>
    </w:pPr>
    <w:rPr>
      <w:rFonts w:ascii="Times New Roman" w:hAnsi="Times New Roman" w:cs="Times New Roman"/>
    </w:rPr>
  </w:style>
  <w:style w:type="paragraph" w:styleId="995">
    <w:name w:val="Heading 6"/>
    <w:basedOn w:val="990"/>
    <w:next w:val="989"/>
    <w:uiPriority w:val="0"/>
    <w:qFormat/>
    <w:pPr>
      <w:ind w:left="1152" w:firstLine="20"/>
      <w:spacing w:before="240" w:after="64" w:line="320" w:lineRule="auto"/>
      <w:outlineLvl w:val="5"/>
    </w:pPr>
    <w:rPr>
      <w:rFonts w:ascii="Times New Roman" w:hAnsi="Times New Roman" w:cs="Times New Roman"/>
    </w:rPr>
  </w:style>
  <w:style w:type="paragraph" w:styleId="996">
    <w:name w:val="Heading 7"/>
    <w:basedOn w:val="990"/>
    <w:next w:val="989"/>
    <w:uiPriority w:val="0"/>
    <w:qFormat/>
    <w:pPr>
      <w:ind w:left="1296" w:firstLine="14"/>
      <w:spacing w:before="240" w:after="64" w:line="320" w:lineRule="auto"/>
      <w:outlineLvl w:val="6"/>
    </w:pPr>
    <w:rPr>
      <w:rFonts w:ascii="Times New Roman" w:hAnsi="Times New Roman" w:cs="Times New Roman"/>
    </w:rPr>
  </w:style>
  <w:style w:type="paragraph" w:styleId="997">
    <w:name w:val="Heading 8"/>
    <w:basedOn w:val="990"/>
    <w:next w:val="989"/>
    <w:uiPriority w:val="0"/>
    <w:qFormat/>
    <w:pPr>
      <w:ind w:left="1440"/>
      <w:spacing w:before="240" w:after="64" w:line="320" w:lineRule="auto"/>
      <w:outlineLvl w:val="7"/>
    </w:pPr>
    <w:rPr>
      <w:rFonts w:ascii="Times New Roman" w:hAnsi="Times New Roman" w:cs="Times New Roman"/>
    </w:rPr>
  </w:style>
  <w:style w:type="paragraph" w:styleId="998">
    <w:name w:val="Heading 9"/>
    <w:basedOn w:val="990"/>
    <w:next w:val="989"/>
    <w:uiPriority w:val="0"/>
    <w:qFormat/>
    <w:pPr>
      <w:ind w:left="1584" w:firstLine="22"/>
      <w:spacing w:before="240" w:after="64" w:line="320" w:lineRule="auto"/>
      <w:outlineLvl w:val="8"/>
    </w:pPr>
    <w:rPr>
      <w:rFonts w:ascii="Times New Roman" w:hAnsi="Times New Roman" w:cs="Times New Roman"/>
    </w:rPr>
  </w:style>
  <w:style w:type="character" w:styleId="999" w:default="1">
    <w:name w:val="Default Paragraph Font"/>
    <w:uiPriority w:val="1"/>
    <w:semiHidden/>
    <w:unhideWhenUsed/>
    <w:qFormat/>
  </w:style>
  <w:style w:type="table" w:styleId="1000" w:default="1">
    <w:name w:val="Normal Table"/>
    <w:uiPriority w:val="99"/>
    <w:semiHidden/>
    <w:unhideWhenUsed/>
    <w:qFormat/>
    <w:tblPr>
      <w:tblCellMar>
        <w:left w:w="108" w:type="dxa"/>
        <w:top w:w="0" w:type="dxa"/>
        <w:right w:w="108" w:type="dxa"/>
        <w:bottom w:w="0" w:type="dxa"/>
      </w:tblCellMar>
    </w:tblPr>
  </w:style>
  <w:style w:type="paragraph" w:styleId="1001">
    <w:name w:val="Body Text Indent"/>
    <w:basedOn w:val="989"/>
    <w:next w:val="989"/>
    <w:uiPriority w:val="0"/>
    <w:qFormat/>
    <w:pPr>
      <w:ind w:left="420" w:firstLine="1188"/>
      <w:spacing w:line="360" w:lineRule="exact"/>
    </w:pPr>
    <w:rPr>
      <w:rFonts w:ascii="Times New Roman" w:hAnsi="Times New Roman" w:cs="Times New Roman"/>
    </w:rPr>
  </w:style>
  <w:style w:type="paragraph" w:styleId="1002" w:customStyle="1">
    <w:name w:val="正文2"/>
    <w:basedOn w:val="989"/>
    <w:next w:val="989"/>
    <w:uiPriority w:val="0"/>
    <w:qFormat/>
    <w:pPr>
      <w:ind w:left="0" w:hanging="2155"/>
      <w:spacing w:line="360" w:lineRule="auto"/>
      <w:shd w:val="clear" w:color="auto" w:fill="ffffff"/>
    </w:pPr>
    <w:rPr>
      <w:rFonts w:ascii="宋体" w:hAnsi="宋体"/>
    </w:rPr>
  </w:style>
  <w:style w:type="paragraph" w:styleId="1003">
    <w:name w:val="toc 7"/>
    <w:basedOn w:val="990"/>
    <w:next w:val="989"/>
    <w:uiPriority w:val="0"/>
    <w:qFormat/>
    <w:pPr>
      <w:ind w:left="1640" w:firstLine="3784"/>
      <w:spacing w:before="0" w:after="0" w:line="360" w:lineRule="auto"/>
    </w:pPr>
    <w:rPr>
      <w:rFonts w:ascii="Times New Roman" w:hAnsi="Times New Roman" w:cs="Times New Roman"/>
    </w:rPr>
  </w:style>
  <w:style w:type="paragraph" w:styleId="1004">
    <w:name w:val="List Bullet 4"/>
    <w:basedOn w:val="990"/>
    <w:next w:val="1005"/>
    <w:uiPriority w:val="0"/>
    <w:qFormat/>
    <w:pPr>
      <w:ind w:left="1620" w:firstLine="2652"/>
      <w:spacing w:before="0" w:after="0" w:line="360" w:lineRule="auto"/>
    </w:pPr>
    <w:rPr>
      <w:rFonts w:ascii="Times New Roman" w:hAnsi="Times New Roman" w:cs="Times New Roman"/>
    </w:rPr>
  </w:style>
  <w:style w:type="paragraph" w:styleId="1005">
    <w:name w:val="List Bullet 2"/>
    <w:basedOn w:val="990"/>
    <w:next w:val="989"/>
    <w:uiPriority w:val="0"/>
    <w:qFormat/>
    <w:pPr>
      <w:ind w:left="900" w:firstLine="2652"/>
      <w:spacing w:before="0" w:after="0" w:line="360" w:lineRule="auto"/>
    </w:pPr>
    <w:rPr>
      <w:rFonts w:ascii="Times New Roman" w:hAnsi="Times New Roman" w:cs="Times New Roman"/>
    </w:rPr>
  </w:style>
  <w:style w:type="paragraph" w:styleId="1006">
    <w:name w:val="List Number"/>
    <w:basedOn w:val="990"/>
    <w:next w:val="989"/>
    <w:uiPriority w:val="0"/>
    <w:qFormat/>
    <w:pPr>
      <w:ind w:left="454" w:firstLine="2788"/>
      <w:spacing w:before="0" w:after="0" w:line="240" w:lineRule="auto"/>
    </w:pPr>
    <w:rPr>
      <w:rFonts w:ascii="Times New Roman" w:hAnsi="Times New Roman" w:cs="Times New Roman"/>
    </w:rPr>
  </w:style>
  <w:style w:type="paragraph" w:styleId="1007">
    <w:name w:val="Normal Indent"/>
    <w:basedOn w:val="989"/>
    <w:next w:val="989"/>
    <w:link w:val="1057"/>
    <w:uiPriority w:val="0"/>
    <w:qFormat/>
    <w:pPr>
      <w:ind w:left="420" w:firstLine="4772"/>
    </w:pPr>
  </w:style>
  <w:style w:type="paragraph" w:styleId="1008">
    <w:name w:val="Caption"/>
    <w:basedOn w:val="990"/>
    <w:next w:val="989"/>
    <w:uiPriority w:val="0"/>
    <w:qFormat/>
    <w:pPr>
      <w:ind w:left="200" w:firstLine="2248"/>
      <w:jc w:val="center"/>
      <w:spacing w:before="0" w:after="0" w:line="240" w:lineRule="auto"/>
    </w:pPr>
    <w:rPr>
      <w:rFonts w:ascii="Times New Roman" w:hAnsi="Times New Roman" w:cs="Times New Roman"/>
    </w:rPr>
  </w:style>
  <w:style w:type="paragraph" w:styleId="1009">
    <w:name w:val="List Bullet"/>
    <w:basedOn w:val="990"/>
    <w:next w:val="989"/>
    <w:uiPriority w:val="0"/>
    <w:qFormat/>
    <w:pPr>
      <w:ind w:left="900" w:firstLine="2652"/>
      <w:spacing w:before="0" w:after="0" w:line="360" w:lineRule="auto"/>
    </w:pPr>
    <w:rPr>
      <w:rFonts w:ascii="Times New Roman" w:hAnsi="Times New Roman" w:cs="Times New Roman"/>
    </w:rPr>
  </w:style>
  <w:style w:type="paragraph" w:styleId="1010">
    <w:name w:val="Document Map"/>
    <w:basedOn w:val="990"/>
    <w:next w:val="1011"/>
    <w:uiPriority w:val="0"/>
    <w:qFormat/>
    <w:pPr>
      <w:ind w:left="0" w:firstLine="4"/>
      <w:spacing w:before="0" w:after="0" w:line="240" w:lineRule="auto"/>
      <w:shd w:val="clear" w:color="000000" w:fill="000080"/>
    </w:pPr>
    <w:rPr>
      <w:rFonts w:ascii="Times New Roman" w:hAnsi="Times New Roman" w:cs="Times New Roman"/>
    </w:rPr>
  </w:style>
  <w:style w:type="paragraph" w:styleId="1011">
    <w:name w:val="annotation subject"/>
    <w:next w:val="989"/>
    <w:uiPriority w:val="0"/>
    <w:qFormat/>
    <w:pPr>
      <w:ind w:firstLine="4608"/>
      <w:spacing w:line="360" w:lineRule="auto"/>
    </w:pPr>
    <w:rPr>
      <w:rFonts w:ascii="Calibri" w:hAnsi="Calibri" w:eastAsia="宋体" w:cs="宋体"/>
      <w:lang w:val="en-US" w:eastAsia="zh-CN" w:bidi="ar-SA"/>
    </w:rPr>
  </w:style>
  <w:style w:type="paragraph" w:styleId="1012">
    <w:name w:val="annotation text"/>
    <w:basedOn w:val="990"/>
    <w:next w:val="989"/>
    <w:uiPriority w:val="0"/>
    <w:qFormat/>
    <w:pPr>
      <w:ind w:left="0" w:firstLine="3584"/>
      <w:spacing w:before="0" w:after="0" w:line="360" w:lineRule="auto"/>
    </w:pPr>
    <w:rPr>
      <w:rFonts w:ascii="Times New Roman" w:hAnsi="Times New Roman" w:cs="Times New Roman"/>
    </w:rPr>
  </w:style>
  <w:style w:type="paragraph" w:styleId="1013">
    <w:name w:val="Body Text 3"/>
    <w:basedOn w:val="990"/>
    <w:next w:val="989"/>
    <w:uiPriority w:val="0"/>
    <w:qFormat/>
    <w:pPr>
      <w:ind w:left="0" w:firstLine="2048"/>
      <w:spacing w:before="0" w:after="0" w:line="500" w:lineRule="exact"/>
    </w:pPr>
    <w:rPr>
      <w:rFonts w:ascii="Times New Roman" w:hAnsi="Times New Roman" w:cs="Times New Roman"/>
    </w:rPr>
  </w:style>
  <w:style w:type="paragraph" w:styleId="1014">
    <w:name w:val="List Bullet 3"/>
    <w:basedOn w:val="990"/>
    <w:next w:val="989"/>
    <w:uiPriority w:val="0"/>
    <w:qFormat/>
    <w:pPr>
      <w:ind w:left="900" w:firstLine="2652"/>
      <w:spacing w:before="0" w:after="0" w:line="360" w:lineRule="auto"/>
    </w:pPr>
    <w:rPr>
      <w:rFonts w:ascii="Times New Roman" w:hAnsi="Times New Roman" w:cs="Times New Roman"/>
    </w:rPr>
  </w:style>
  <w:style w:type="paragraph" w:styleId="1015">
    <w:name w:val="Body Text"/>
    <w:basedOn w:val="989"/>
    <w:next w:val="989"/>
    <w:uiPriority w:val="0"/>
    <w:qFormat/>
    <w:pPr>
      <w:ind w:left="0" w:firstLine="2560"/>
    </w:pPr>
    <w:rPr>
      <w:rFonts w:ascii="Times New Roman" w:hAnsi="Times New Roman" w:cs="Times New Roman"/>
    </w:rPr>
  </w:style>
  <w:style w:type="paragraph" w:styleId="1016">
    <w:name w:val="List Number 3"/>
    <w:basedOn w:val="990"/>
    <w:next w:val="989"/>
    <w:uiPriority w:val="0"/>
    <w:qFormat/>
    <w:pPr>
      <w:ind w:left="420" w:firstLine="3584"/>
      <w:spacing w:before="0" w:after="0" w:line="240" w:lineRule="auto"/>
    </w:pPr>
    <w:rPr>
      <w:rFonts w:ascii="Times New Roman" w:hAnsi="Times New Roman" w:cs="Times New Roman"/>
    </w:rPr>
  </w:style>
  <w:style w:type="paragraph" w:styleId="1017">
    <w:name w:val="List 2"/>
    <w:basedOn w:val="990"/>
    <w:next w:val="1003"/>
    <w:uiPriority w:val="0"/>
    <w:qFormat/>
    <w:pPr>
      <w:ind w:left="100" w:firstLine="3640"/>
      <w:spacing w:before="0" w:after="0" w:line="240" w:lineRule="auto"/>
    </w:pPr>
    <w:rPr>
      <w:rFonts w:ascii="Times New Roman" w:hAnsi="Times New Roman" w:cs="Times New Roman"/>
    </w:rPr>
  </w:style>
  <w:style w:type="paragraph" w:styleId="1018">
    <w:name w:val="Block Text"/>
    <w:basedOn w:val="990"/>
    <w:next w:val="989"/>
    <w:uiPriority w:val="0"/>
    <w:qFormat/>
    <w:pPr>
      <w:ind w:left="420" w:right="33" w:firstLine="2560"/>
      <w:spacing w:before="0" w:after="0" w:line="240" w:lineRule="auto"/>
    </w:pPr>
    <w:rPr>
      <w:rFonts w:ascii="Times New Roman" w:hAnsi="Times New Roman" w:cs="Times New Roman"/>
    </w:rPr>
  </w:style>
  <w:style w:type="paragraph" w:styleId="1019">
    <w:name w:val="toc 5"/>
    <w:basedOn w:val="990"/>
    <w:next w:val="989"/>
    <w:uiPriority w:val="0"/>
    <w:qFormat/>
    <w:pPr>
      <w:ind w:left="1160" w:firstLine="3784"/>
      <w:spacing w:before="0" w:after="0" w:line="360" w:lineRule="auto"/>
    </w:pPr>
    <w:rPr>
      <w:rFonts w:ascii="Times New Roman" w:hAnsi="Times New Roman" w:cs="Times New Roman"/>
    </w:rPr>
  </w:style>
  <w:style w:type="paragraph" w:styleId="1020">
    <w:name w:val="toc 3"/>
    <w:basedOn w:val="990"/>
    <w:next w:val="989"/>
    <w:uiPriority w:val="0"/>
    <w:qFormat/>
    <w:pPr>
      <w:ind w:left="0" w:firstLine="1024"/>
      <w:spacing w:before="0" w:after="0" w:line="360" w:lineRule="auto"/>
    </w:pPr>
    <w:rPr>
      <w:rFonts w:ascii="Times New Roman" w:hAnsi="Times New Roman" w:cs="Times New Roman"/>
    </w:rPr>
  </w:style>
  <w:style w:type="paragraph" w:styleId="1021">
    <w:name w:val="Plain Text"/>
    <w:basedOn w:val="990"/>
    <w:next w:val="1022"/>
    <w:uiPriority w:val="0"/>
    <w:qFormat/>
    <w:pPr>
      <w:ind w:left="0" w:firstLine="2048"/>
      <w:spacing w:before="0" w:after="0" w:line="240" w:lineRule="auto"/>
    </w:pPr>
    <w:rPr>
      <w:rFonts w:ascii="Times New Roman" w:hAnsi="Times New Roman" w:cs="Times New Roman"/>
    </w:rPr>
  </w:style>
  <w:style w:type="paragraph" w:styleId="1022">
    <w:name w:val="toc 1"/>
    <w:basedOn w:val="990"/>
    <w:next w:val="989"/>
    <w:uiPriority w:val="39"/>
    <w:qFormat/>
    <w:pPr>
      <w:ind w:left="0" w:firstLine="4608"/>
      <w:spacing w:before="0" w:after="0" w:line="240" w:lineRule="auto"/>
    </w:pPr>
    <w:rPr>
      <w:rFonts w:ascii="Times New Roman" w:hAnsi="Times New Roman" w:cs="Times New Roman"/>
    </w:rPr>
  </w:style>
  <w:style w:type="paragraph" w:styleId="1023">
    <w:name w:val="List Bullet 5"/>
    <w:basedOn w:val="990"/>
    <w:next w:val="1024"/>
    <w:uiPriority w:val="0"/>
    <w:qFormat/>
    <w:pPr>
      <w:ind w:left="2040" w:firstLine="2560"/>
      <w:spacing w:before="0" w:after="0" w:line="360" w:lineRule="auto"/>
    </w:pPr>
    <w:rPr>
      <w:rFonts w:ascii="Times New Roman" w:hAnsi="Times New Roman" w:cs="Times New Roman"/>
    </w:rPr>
  </w:style>
  <w:style w:type="paragraph" w:styleId="1024" w:customStyle="1">
    <w:name w:val="正文首行缩进1"/>
    <w:next w:val="1016"/>
    <w:uiPriority w:val="0"/>
    <w:qFormat/>
    <w:pPr>
      <w:ind w:left="420" w:firstLine="2724"/>
      <w:spacing w:after="120" w:line="360" w:lineRule="auto"/>
    </w:pPr>
    <w:rPr>
      <w:rFonts w:ascii="Calibri" w:hAnsi="Calibri" w:eastAsia="宋体" w:cs="宋体"/>
      <w:lang w:val="en-US" w:eastAsia="zh-CN" w:bidi="ar-SA"/>
    </w:rPr>
  </w:style>
  <w:style w:type="paragraph" w:styleId="1025">
    <w:name w:val="toc 8"/>
    <w:basedOn w:val="990"/>
    <w:next w:val="989"/>
    <w:uiPriority w:val="0"/>
    <w:qFormat/>
    <w:pPr>
      <w:ind w:left="1880" w:firstLine="3784"/>
      <w:spacing w:before="0" w:after="0" w:line="360" w:lineRule="auto"/>
    </w:pPr>
    <w:rPr>
      <w:rFonts w:ascii="Times New Roman" w:hAnsi="Times New Roman" w:cs="Times New Roman"/>
    </w:rPr>
  </w:style>
  <w:style w:type="paragraph" w:styleId="1026">
    <w:name w:val="Date"/>
    <w:basedOn w:val="990"/>
    <w:next w:val="989"/>
    <w:uiPriority w:val="0"/>
    <w:qFormat/>
    <w:pPr>
      <w:ind w:left="0" w:firstLine="2560"/>
      <w:spacing w:before="0" w:after="0" w:line="240" w:lineRule="auto"/>
    </w:pPr>
    <w:rPr>
      <w:rFonts w:ascii="Times New Roman" w:hAnsi="Times New Roman" w:cs="Times New Roman"/>
    </w:rPr>
  </w:style>
  <w:style w:type="paragraph" w:styleId="1027">
    <w:name w:val="Body Text Indent 2"/>
    <w:basedOn w:val="990"/>
    <w:next w:val="1001"/>
    <w:uiPriority w:val="0"/>
    <w:qFormat/>
    <w:pPr>
      <w:ind w:left="481" w:firstLine="2784"/>
      <w:spacing w:before="0" w:after="0" w:line="400" w:lineRule="exact"/>
    </w:pPr>
    <w:rPr>
      <w:rFonts w:ascii="Times New Roman" w:hAnsi="Times New Roman" w:cs="Times New Roman"/>
    </w:rPr>
  </w:style>
  <w:style w:type="paragraph" w:styleId="1028">
    <w:name w:val="endnote text"/>
    <w:basedOn w:val="990"/>
    <w:next w:val="1029"/>
    <w:uiPriority w:val="0"/>
    <w:qFormat/>
    <w:pPr>
      <w:ind w:left="0" w:firstLine="2560"/>
      <w:spacing w:before="0" w:after="0" w:line="360" w:lineRule="auto"/>
    </w:pPr>
    <w:rPr>
      <w:rFonts w:ascii="Times New Roman" w:hAnsi="Times New Roman" w:cs="Times New Roman"/>
    </w:rPr>
  </w:style>
  <w:style w:type="paragraph" w:styleId="1029" w:customStyle="1">
    <w:name w:val="Char11"/>
    <w:basedOn w:val="990"/>
    <w:next w:val="989"/>
    <w:uiPriority w:val="0"/>
    <w:qFormat/>
    <w:pPr>
      <w:ind w:left="0" w:firstLine="3584"/>
      <w:spacing w:before="0" w:after="0" w:line="240" w:lineRule="auto"/>
    </w:pPr>
    <w:rPr>
      <w:rFonts w:ascii="Times New Roman" w:hAnsi="Times New Roman" w:cs="Times New Roman"/>
    </w:rPr>
  </w:style>
  <w:style w:type="paragraph" w:styleId="1030">
    <w:name w:val="Balloon Text"/>
    <w:basedOn w:val="990"/>
    <w:next w:val="1006"/>
    <w:uiPriority w:val="0"/>
    <w:qFormat/>
    <w:pPr>
      <w:ind w:left="0" w:firstLine="2048"/>
      <w:spacing w:before="0" w:after="0" w:line="240" w:lineRule="auto"/>
    </w:pPr>
    <w:rPr>
      <w:rFonts w:ascii="Times New Roman" w:hAnsi="Times New Roman" w:cs="Times New Roman"/>
    </w:rPr>
  </w:style>
  <w:style w:type="paragraph" w:styleId="1031">
    <w:name w:val="Footer"/>
    <w:basedOn w:val="989"/>
    <w:next w:val="1032"/>
    <w:link w:val="1058"/>
    <w:uiPriority w:val="0"/>
    <w:qFormat/>
    <w:pPr>
      <w:ind w:left="0" w:firstLine="3584"/>
    </w:pPr>
  </w:style>
  <w:style w:type="paragraph" w:styleId="1032" w:customStyle="1">
    <w:name w:val="Char Char Char Char Char Char Char Char Char Char Char Char Char"/>
    <w:basedOn w:val="990"/>
    <w:next w:val="989"/>
    <w:uiPriority w:val="0"/>
    <w:qFormat/>
    <w:pPr>
      <w:ind w:left="0" w:firstLine="3584"/>
      <w:spacing w:before="0" w:after="160" w:line="240" w:lineRule="exact"/>
    </w:pPr>
    <w:rPr>
      <w:rFonts w:ascii="Times New Roman" w:hAnsi="Times New Roman" w:cs="Times New Roman"/>
    </w:rPr>
  </w:style>
  <w:style w:type="paragraph" w:styleId="1033">
    <w:name w:val="Header"/>
    <w:basedOn w:val="990"/>
    <w:next w:val="1026"/>
    <w:link w:val="1059"/>
    <w:uiPriority w:val="0"/>
    <w:qFormat/>
    <w:pPr>
      <w:ind w:left="0" w:firstLine="3584"/>
      <w:jc w:val="center"/>
      <w:spacing w:before="0" w:after="0" w:line="240" w:lineRule="auto"/>
    </w:pPr>
  </w:style>
  <w:style w:type="paragraph" w:styleId="1034">
    <w:name w:val="toc 4"/>
    <w:basedOn w:val="990"/>
    <w:next w:val="989"/>
    <w:uiPriority w:val="0"/>
    <w:qFormat/>
    <w:pPr>
      <w:ind w:left="1260" w:firstLine="1024"/>
      <w:spacing w:before="0" w:after="0" w:line="240" w:lineRule="auto"/>
    </w:pPr>
    <w:rPr>
      <w:rFonts w:ascii="Times New Roman" w:hAnsi="Times New Roman" w:cs="Times New Roman"/>
    </w:rPr>
  </w:style>
  <w:style w:type="paragraph" w:styleId="1035">
    <w:name w:val="Subtitle"/>
    <w:next w:val="989"/>
    <w:uiPriority w:val="0"/>
    <w:qFormat/>
    <w:pPr>
      <w:ind w:left="1024"/>
      <w:jc w:val="center"/>
      <w:spacing w:after="60"/>
    </w:pPr>
    <w:rPr>
      <w:rFonts w:ascii="Calibri" w:hAnsi="Calibri" w:eastAsia="宋体" w:cs="宋体"/>
      <w:lang w:val="en-US" w:eastAsia="zh-CN" w:bidi="ar-SA"/>
    </w:rPr>
  </w:style>
  <w:style w:type="paragraph" w:styleId="1036">
    <w:name w:val="List"/>
    <w:basedOn w:val="990"/>
    <w:next w:val="1037"/>
    <w:uiPriority w:val="0"/>
    <w:qFormat/>
    <w:pPr>
      <w:ind w:left="200" w:firstLine="3640"/>
      <w:spacing w:before="0" w:after="0" w:line="240" w:lineRule="auto"/>
    </w:pPr>
    <w:rPr>
      <w:rFonts w:ascii="Times New Roman" w:hAnsi="Times New Roman" w:cs="Times New Roman"/>
    </w:rPr>
  </w:style>
  <w:style w:type="paragraph" w:styleId="1037">
    <w:name w:val="Body Text First Indent"/>
    <w:next w:val="989"/>
    <w:uiPriority w:val="0"/>
    <w:qFormat/>
    <w:pPr>
      <w:ind w:left="420" w:firstLine="3748"/>
      <w:spacing w:after="120"/>
    </w:pPr>
    <w:rPr>
      <w:rFonts w:ascii="Calibri" w:hAnsi="Calibri" w:eastAsia="宋体" w:cs="宋体"/>
      <w:lang w:val="en-US" w:eastAsia="zh-CN" w:bidi="ar-SA"/>
    </w:rPr>
  </w:style>
  <w:style w:type="paragraph" w:styleId="1038">
    <w:name w:val="footnote text"/>
    <w:basedOn w:val="990"/>
    <w:next w:val="1018"/>
    <w:uiPriority w:val="0"/>
    <w:qFormat/>
    <w:pPr>
      <w:ind w:left="0" w:firstLine="3584"/>
      <w:spacing w:before="0" w:after="0" w:line="360" w:lineRule="auto"/>
    </w:pPr>
    <w:rPr>
      <w:rFonts w:ascii="Times New Roman" w:hAnsi="Times New Roman" w:cs="Times New Roman"/>
    </w:rPr>
  </w:style>
  <w:style w:type="paragraph" w:styleId="1039">
    <w:name w:val="toc 6"/>
    <w:basedOn w:val="990"/>
    <w:next w:val="989"/>
    <w:uiPriority w:val="0"/>
    <w:qFormat/>
    <w:pPr>
      <w:ind w:left="1400" w:firstLine="3784"/>
      <w:spacing w:before="0" w:after="0" w:line="360" w:lineRule="auto"/>
    </w:pPr>
    <w:rPr>
      <w:rFonts w:ascii="Times New Roman" w:hAnsi="Times New Roman" w:cs="Times New Roman"/>
    </w:rPr>
  </w:style>
  <w:style w:type="paragraph" w:styleId="1040">
    <w:name w:val="List 5"/>
    <w:basedOn w:val="990"/>
    <w:next w:val="1015"/>
    <w:uiPriority w:val="0"/>
    <w:qFormat/>
    <w:pPr>
      <w:ind w:left="2100" w:firstLine="3676"/>
      <w:spacing w:before="0" w:after="0" w:line="240" w:lineRule="auto"/>
    </w:pPr>
    <w:rPr>
      <w:rFonts w:ascii="Times New Roman" w:hAnsi="Times New Roman" w:cs="Times New Roman"/>
    </w:rPr>
  </w:style>
  <w:style w:type="paragraph" w:styleId="1041">
    <w:name w:val="Body Text Indent 3"/>
    <w:basedOn w:val="990"/>
    <w:next w:val="1039"/>
    <w:uiPriority w:val="0"/>
    <w:qFormat/>
    <w:pPr>
      <w:ind w:left="480" w:firstLine="2784"/>
      <w:spacing w:before="0" w:after="0" w:line="400" w:lineRule="exact"/>
    </w:pPr>
    <w:rPr>
      <w:rFonts w:ascii="Times New Roman" w:hAnsi="Times New Roman" w:cs="Times New Roman"/>
    </w:rPr>
  </w:style>
  <w:style w:type="paragraph" w:styleId="1042">
    <w:name w:val="toc 2"/>
    <w:basedOn w:val="990"/>
    <w:next w:val="989"/>
    <w:uiPriority w:val="0"/>
    <w:qFormat/>
    <w:pPr>
      <w:ind w:left="0" w:firstLine="1024"/>
      <w:spacing w:before="0" w:after="0" w:line="360" w:lineRule="auto"/>
    </w:pPr>
    <w:rPr>
      <w:rFonts w:ascii="Times New Roman" w:hAnsi="Times New Roman" w:cs="Times New Roman"/>
    </w:rPr>
  </w:style>
  <w:style w:type="paragraph" w:styleId="1043">
    <w:name w:val="toc 9"/>
    <w:basedOn w:val="990"/>
    <w:next w:val="989"/>
    <w:uiPriority w:val="0"/>
    <w:qFormat/>
    <w:pPr>
      <w:ind w:left="2120" w:firstLine="3784"/>
      <w:spacing w:before="0" w:after="0" w:line="360" w:lineRule="auto"/>
    </w:pPr>
    <w:rPr>
      <w:rFonts w:ascii="Times New Roman" w:hAnsi="Times New Roman" w:cs="Times New Roman"/>
    </w:rPr>
  </w:style>
  <w:style w:type="paragraph" w:styleId="1044">
    <w:name w:val="Body Text 2"/>
    <w:basedOn w:val="990"/>
    <w:next w:val="1009"/>
    <w:uiPriority w:val="0"/>
    <w:qFormat/>
    <w:pPr>
      <w:ind w:left="0" w:firstLine="1024"/>
      <w:spacing w:before="0" w:after="120" w:line="480" w:lineRule="auto"/>
    </w:pPr>
    <w:rPr>
      <w:rFonts w:ascii="Times New Roman" w:hAnsi="Times New Roman" w:cs="Times New Roman"/>
    </w:rPr>
  </w:style>
  <w:style w:type="paragraph" w:styleId="1045">
    <w:name w:val="HTML Preformatted"/>
    <w:basedOn w:val="990"/>
    <w:next w:val="1008"/>
    <w:uiPriority w:val="0"/>
    <w:qFormat/>
    <w:pPr>
      <w:ind w:left="0" w:firstLine="2048"/>
      <w:spacing w:before="0" w:after="0" w:line="253" w:lineRule="atLeast"/>
    </w:pPr>
    <w:rPr>
      <w:rFonts w:ascii="Times New Roman" w:hAnsi="Times New Roman" w:cs="Times New Roman"/>
    </w:rPr>
  </w:style>
  <w:style w:type="paragraph" w:styleId="1046">
    <w:name w:val="Normal (Web)"/>
    <w:basedOn w:val="989"/>
    <w:next w:val="1017"/>
    <w:uiPriority w:val="0"/>
    <w:qFormat/>
    <w:pPr>
      <w:ind w:left="15" w:right="15" w:firstLine="4608"/>
      <w:spacing w:before="60" w:after="60" w:line="312" w:lineRule="auto"/>
    </w:pPr>
    <w:rPr>
      <w:rFonts w:ascii="Times New Roman" w:hAnsi="Times New Roman" w:cs="Times New Roman"/>
    </w:rPr>
  </w:style>
  <w:style w:type="paragraph" w:styleId="1047">
    <w:name w:val="index 1"/>
    <w:basedOn w:val="990"/>
    <w:next w:val="989"/>
    <w:uiPriority w:val="0"/>
    <w:qFormat/>
    <w:pPr>
      <w:ind w:left="0" w:firstLine="3584"/>
      <w:spacing w:before="0" w:after="0" w:line="240" w:lineRule="auto"/>
    </w:pPr>
    <w:rPr>
      <w:rFonts w:ascii="Times New Roman" w:hAnsi="Times New Roman" w:cs="Times New Roman"/>
    </w:rPr>
  </w:style>
  <w:style w:type="paragraph" w:styleId="1048">
    <w:name w:val="Body Text First Indent 2"/>
    <w:basedOn w:val="1001"/>
    <w:link w:val="1407"/>
    <w:uiPriority w:val="0"/>
    <w:unhideWhenUsed/>
    <w:qFormat/>
    <w:pPr>
      <w:ind w:firstLine="420"/>
    </w:pPr>
  </w:style>
  <w:style w:type="table" w:styleId="1049">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0">
    <w:name w:val="Strong"/>
    <w:uiPriority w:val="0"/>
    <w:qFormat/>
    <w:rPr>
      <w:rFonts w:ascii="Times New Roman" w:hAnsi="Times New Roman" w:eastAsia="宋体" w:cs="Times New Roman"/>
      <w:b/>
      <w:sz w:val="20"/>
    </w:rPr>
  </w:style>
  <w:style w:type="character" w:styleId="1051">
    <w:name w:val="page number"/>
    <w:uiPriority w:val="0"/>
    <w:qFormat/>
    <w:rPr>
      <w:rFonts w:ascii="Times New Roman" w:hAnsi="Times New Roman" w:eastAsia="宋体" w:cs="Times New Roman"/>
      <w:sz w:val="20"/>
    </w:rPr>
  </w:style>
  <w:style w:type="character" w:styleId="1052">
    <w:name w:val="FollowedHyperlink"/>
    <w:uiPriority w:val="0"/>
    <w:qFormat/>
    <w:rPr>
      <w:rFonts w:ascii="Times New Roman" w:hAnsi="Times New Roman" w:eastAsia="宋体" w:cs="Times New Roman"/>
      <w:color w:val="800080"/>
      <w:sz w:val="20"/>
      <w:u w:val="single"/>
    </w:rPr>
  </w:style>
  <w:style w:type="character" w:styleId="1053">
    <w:name w:val="Emphasis"/>
    <w:uiPriority w:val="0"/>
    <w:qFormat/>
    <w:rPr>
      <w:rFonts w:ascii="Times New Roman" w:hAnsi="Times New Roman" w:eastAsia="宋体" w:cs="Times New Roman"/>
      <w:i/>
      <w:sz w:val="21"/>
    </w:rPr>
  </w:style>
  <w:style w:type="character" w:styleId="1054">
    <w:name w:val="Hyperlink"/>
    <w:uiPriority w:val="99"/>
    <w:qFormat/>
    <w:rPr>
      <w:rFonts w:ascii="Times New Roman" w:hAnsi="Times New Roman" w:eastAsia="宋体" w:cs="Times New Roman"/>
      <w:color w:val="0000ff"/>
      <w:sz w:val="20"/>
      <w:u w:val="single"/>
    </w:rPr>
  </w:style>
  <w:style w:type="character" w:styleId="1055">
    <w:name w:val="annotation reference"/>
    <w:uiPriority w:val="0"/>
    <w:qFormat/>
    <w:rPr>
      <w:rFonts w:ascii="Times New Roman" w:hAnsi="Times New Roman" w:eastAsia="宋体" w:cs="Times New Roman"/>
      <w:sz w:val="20"/>
    </w:rPr>
  </w:style>
  <w:style w:type="character" w:styleId="1056">
    <w:name w:val="footnote reference"/>
    <w:uiPriority w:val="0"/>
    <w:qFormat/>
    <w:rPr>
      <w:rFonts w:ascii="Times New Roman" w:hAnsi="Times New Roman" w:eastAsia="宋体" w:cs="Times New Roman"/>
      <w:vertAlign w:val="superscript"/>
    </w:rPr>
  </w:style>
  <w:style w:type="character" w:styleId="1057" w:customStyle="1">
    <w:name w:val="正文缩进 字符"/>
    <w:link w:val="1007"/>
    <w:uiPriority w:val="0"/>
    <w:qFormat/>
    <w:rPr>
      <w:rFonts w:ascii="Calibri" w:hAnsi="Calibri" w:eastAsia="宋体" w:cs="Times New Roman"/>
    </w:rPr>
  </w:style>
  <w:style w:type="character" w:styleId="1058" w:customStyle="1">
    <w:name w:val="页脚 字符"/>
    <w:link w:val="1031"/>
    <w:uiPriority w:val="0"/>
    <w:qFormat/>
    <w:rPr>
      <w:rFonts w:ascii="Calibri" w:hAnsi="Calibri" w:eastAsia="宋体" w:cs="Times New Roman"/>
    </w:rPr>
  </w:style>
  <w:style w:type="character" w:styleId="1059" w:customStyle="1">
    <w:name w:val="页眉 字符"/>
    <w:link w:val="1033"/>
    <w:uiPriority w:val="0"/>
    <w:qFormat/>
    <w:rPr>
      <w:rFonts w:ascii="Calibri" w:hAnsi="Calibri" w:eastAsia="宋体" w:cs="Times New Roman"/>
    </w:rPr>
  </w:style>
  <w:style w:type="character" w:styleId="1060" w:customStyle="1">
    <w:name w:val="日期 Char"/>
    <w:uiPriority w:val="0"/>
    <w:qFormat/>
    <w:rPr>
      <w:rFonts w:ascii="Times New Roman" w:hAnsi="Times New Roman" w:eastAsia="宋体" w:cs="Times New Roman"/>
      <w:sz w:val="20"/>
    </w:rPr>
  </w:style>
  <w:style w:type="character" w:styleId="1061" w:customStyle="1">
    <w:name w:val="批注引用1"/>
    <w:uiPriority w:val="0"/>
    <w:qFormat/>
    <w:rPr>
      <w:rFonts w:ascii="Times New Roman" w:hAnsi="Times New Roman" w:eastAsia="宋体" w:cs="Times New Roman"/>
      <w:sz w:val="20"/>
    </w:rPr>
  </w:style>
  <w:style w:type="character" w:styleId="1062" w:customStyle="1">
    <w:name w:val="应答文本 Char Char"/>
    <w:uiPriority w:val="0"/>
    <w:qFormat/>
    <w:rPr>
      <w:rFonts w:ascii="Times New Roman" w:hAnsi="Times New Roman" w:eastAsia="宋体" w:cs="Times New Roman"/>
      <w:sz w:val="20"/>
    </w:rPr>
  </w:style>
  <w:style w:type="character" w:styleId="1063" w:customStyle="1">
    <w:name w:val="图片0 Char Char"/>
    <w:uiPriority w:val="0"/>
    <w:qFormat/>
    <w:rPr>
      <w:rFonts w:ascii="Times New Roman" w:hAnsi="Times New Roman" w:eastAsia="宋体" w:cs="Times New Roman"/>
      <w:sz w:val="20"/>
    </w:rPr>
  </w:style>
  <w:style w:type="character" w:styleId="1064" w:customStyle="1">
    <w:name w:val="尾注文本 Char"/>
    <w:uiPriority w:val="0"/>
    <w:qFormat/>
    <w:rPr>
      <w:rFonts w:ascii="Times New Roman" w:hAnsi="Times New Roman" w:eastAsia="宋体" w:cs="Times New Roman"/>
      <w:sz w:val="20"/>
    </w:rPr>
  </w:style>
  <w:style w:type="character" w:styleId="1065" w:customStyle="1">
    <w:name w:val="文档结构图 字符"/>
    <w:uiPriority w:val="0"/>
    <w:qFormat/>
    <w:rPr>
      <w:rFonts w:ascii="Microsoft YaHei UI" w:hAnsi="Times New Roman" w:eastAsia="Microsoft YaHei UI" w:cs="Times New Roman"/>
      <w:sz w:val="18"/>
      <w:szCs w:val="18"/>
    </w:rPr>
  </w:style>
  <w:style w:type="character" w:styleId="1066" w:customStyle="1">
    <w:name w:val="_Style 337"/>
    <w:uiPriority w:val="0"/>
    <w:qFormat/>
    <w:rPr>
      <w:rFonts w:ascii="Times New Roman" w:hAnsi="Times New Roman" w:eastAsia="宋体" w:cs="Times New Roman"/>
      <w:color w:val="auto"/>
      <w:sz w:val="21"/>
    </w:rPr>
  </w:style>
  <w:style w:type="character" w:styleId="1067" w:customStyle="1">
    <w:name w:val="正文文本 字符"/>
    <w:uiPriority w:val="0"/>
    <w:qFormat/>
    <w:rPr>
      <w:rFonts w:ascii="Times New Roman" w:hAnsi="Times New Roman" w:eastAsia="宋体" w:cs="Times New Roman"/>
      <w:sz w:val="21"/>
    </w:rPr>
  </w:style>
  <w:style w:type="character" w:styleId="1068" w:customStyle="1">
    <w:name w:val="批注文字 字符"/>
    <w:uiPriority w:val="0"/>
    <w:qFormat/>
    <w:rPr>
      <w:rFonts w:ascii="Times New Roman" w:hAnsi="Times New Roman" w:eastAsia="宋体" w:cs="Times New Roman"/>
      <w:sz w:val="20"/>
    </w:rPr>
  </w:style>
  <w:style w:type="character" w:styleId="1069" w:customStyle="1">
    <w:name w:val="批注文字 Char1"/>
    <w:uiPriority w:val="0"/>
    <w:qFormat/>
    <w:rPr>
      <w:rFonts w:ascii="Times New Roman" w:hAnsi="Times New Roman" w:eastAsia="宋体" w:cs="Times New Roman"/>
      <w:sz w:val="20"/>
    </w:rPr>
  </w:style>
  <w:style w:type="character" w:styleId="1070" w:customStyle="1">
    <w:name w:val="txt"/>
    <w:uiPriority w:val="0"/>
    <w:qFormat/>
    <w:rPr>
      <w:rFonts w:ascii="Times New Roman" w:hAnsi="Times New Roman" w:eastAsia="宋体" w:cs="Times New Roman"/>
      <w:sz w:val="20"/>
    </w:rPr>
  </w:style>
  <w:style w:type="character" w:styleId="1071" w:customStyle="1">
    <w:name w:val="标书正文 Char"/>
    <w:uiPriority w:val="0"/>
    <w:qFormat/>
    <w:rPr>
      <w:rFonts w:ascii="Times New Roman" w:hAnsi="Times New Roman" w:eastAsia="宋体" w:cs="Times New Roman"/>
      <w:sz w:val="20"/>
    </w:rPr>
  </w:style>
  <w:style w:type="character" w:styleId="1072" w:customStyle="1">
    <w:name w:val="font21"/>
    <w:uiPriority w:val="0"/>
    <w:qFormat/>
    <w:rPr>
      <w:rFonts w:hint="eastAsia" w:ascii="宋体" w:hAnsi="宋体" w:eastAsia="宋体" w:cs="宋体"/>
      <w:color w:val="ff0000"/>
      <w:sz w:val="24"/>
      <w:szCs w:val="24"/>
      <w:u w:val="none"/>
    </w:rPr>
  </w:style>
  <w:style w:type="character" w:styleId="1073" w:customStyle="1">
    <w:name w:val="apple-converted-space"/>
    <w:uiPriority w:val="0"/>
    <w:qFormat/>
    <w:rPr>
      <w:rFonts w:ascii="Times New Roman" w:hAnsi="Times New Roman" w:eastAsia="宋体" w:cs="Times New Roman"/>
      <w:sz w:val="20"/>
    </w:rPr>
  </w:style>
  <w:style w:type="character" w:styleId="1074" w:customStyle="1">
    <w:name w:val="纯文本 Char1"/>
    <w:uiPriority w:val="0"/>
    <w:qFormat/>
    <w:rPr>
      <w:rFonts w:ascii="Times New Roman" w:hAnsi="Times New Roman" w:eastAsia="宋体" w:cs="Times New Roman"/>
      <w:sz w:val="20"/>
    </w:rPr>
  </w:style>
  <w:style w:type="character" w:styleId="1075" w:customStyle="1">
    <w:name w:val="para1"/>
    <w:uiPriority w:val="0"/>
    <w:qFormat/>
    <w:rPr>
      <w:rFonts w:ascii="Times New Roman" w:hAnsi="Times New Roman" w:eastAsia="宋体" w:cs="Times New Roman"/>
      <w:sz w:val="20"/>
    </w:rPr>
  </w:style>
  <w:style w:type="character" w:styleId="1076" w:customStyle="1">
    <w:name w:val="HTML 预设格式 Char1"/>
    <w:uiPriority w:val="0"/>
    <w:qFormat/>
    <w:rPr>
      <w:rFonts w:ascii="Times New Roman" w:hAnsi="Times New Roman" w:eastAsia="宋体" w:cs="Times New Roman"/>
      <w:sz w:val="20"/>
    </w:rPr>
  </w:style>
  <w:style w:type="character" w:styleId="1077" w:customStyle="1">
    <w:name w:val="批注文字 Char"/>
    <w:uiPriority w:val="0"/>
    <w:qFormat/>
    <w:rPr>
      <w:rFonts w:ascii="Times New Roman" w:hAnsi="Times New Roman" w:eastAsia="宋体" w:cs="Times New Roman"/>
      <w:sz w:val="20"/>
    </w:rPr>
  </w:style>
  <w:style w:type="character" w:styleId="1078" w:customStyle="1">
    <w:name w:val="文档结构图 Char"/>
    <w:uiPriority w:val="0"/>
    <w:qFormat/>
    <w:rPr>
      <w:rFonts w:ascii="Times New Roman" w:hAnsi="Times New Roman" w:eastAsia="宋体" w:cs="Times New Roman"/>
      <w:sz w:val="20"/>
    </w:rPr>
  </w:style>
  <w:style w:type="character" w:styleId="1079" w:customStyle="1">
    <w:name w:val="超级链接"/>
    <w:uiPriority w:val="0"/>
    <w:qFormat/>
    <w:rPr>
      <w:rFonts w:ascii="Times New Roman" w:hAnsi="Times New Roman" w:eastAsia="宋体" w:cs="Times New Roman"/>
      <w:color w:val="0000ff"/>
      <w:sz w:val="20"/>
      <w:u w:val="single"/>
    </w:rPr>
  </w:style>
  <w:style w:type="character" w:styleId="1080" w:customStyle="1">
    <w:name w:val="p141"/>
    <w:uiPriority w:val="0"/>
    <w:qFormat/>
    <w:rPr>
      <w:rFonts w:ascii="Times New Roman" w:hAnsi="Times New Roman" w:eastAsia="宋体" w:cs="Times New Roman"/>
      <w:color w:val="000000"/>
      <w:sz w:val="20"/>
      <w:u w:val="none"/>
    </w:rPr>
  </w:style>
  <w:style w:type="character" w:styleId="1081" w:customStyle="1">
    <w:name w:val="宏文本 Char"/>
    <w:uiPriority w:val="0"/>
    <w:qFormat/>
    <w:rPr>
      <w:rFonts w:ascii="Times New Roman" w:hAnsi="Times New Roman" w:eastAsia="宋体" w:cs="Times New Roman"/>
      <w:sz w:val="20"/>
    </w:rPr>
  </w:style>
  <w:style w:type="character" w:styleId="1082" w:customStyle="1">
    <w:name w:val="_Style 313"/>
    <w:uiPriority w:val="0"/>
    <w:qFormat/>
    <w:rPr>
      <w:rFonts w:ascii="Times New Roman" w:hAnsi="Times New Roman" w:eastAsia="宋体" w:cs="Times New Roman"/>
      <w:b/>
      <w:i/>
      <w:sz w:val="21"/>
    </w:rPr>
  </w:style>
  <w:style w:type="character" w:styleId="1083" w:customStyle="1">
    <w:name w:val="页脚 Char1"/>
    <w:uiPriority w:val="0"/>
    <w:qFormat/>
    <w:rPr>
      <w:rFonts w:ascii="Times New Roman" w:hAnsi="Times New Roman" w:eastAsia="宋体" w:cs="Times New Roman"/>
      <w:sz w:val="20"/>
    </w:rPr>
  </w:style>
  <w:style w:type="character" w:styleId="1084" w:customStyle="1">
    <w:name w:val="页眉 Char"/>
    <w:uiPriority w:val="0"/>
    <w:qFormat/>
    <w:rPr>
      <w:rFonts w:ascii="Times New Roman" w:hAnsi="Times New Roman" w:eastAsia="宋体" w:cs="Times New Roman"/>
      <w:sz w:val="20"/>
    </w:rPr>
  </w:style>
  <w:style w:type="character" w:styleId="1085" w:customStyle="1">
    <w:name w:val="标题 7 Char"/>
    <w:uiPriority w:val="0"/>
    <w:qFormat/>
    <w:rPr>
      <w:rFonts w:ascii="Times New Roman" w:hAnsi="Times New Roman" w:eastAsia="宋体" w:cs="Times New Roman"/>
      <w:b/>
      <w:sz w:val="20"/>
    </w:rPr>
  </w:style>
  <w:style w:type="character" w:styleId="1086" w:customStyle="1">
    <w:name w:val="Char Char12"/>
    <w:uiPriority w:val="0"/>
    <w:qFormat/>
    <w:rPr>
      <w:rFonts w:ascii="Times New Roman" w:hAnsi="Times New Roman" w:eastAsia="宋体" w:cs="Times New Roman"/>
      <w:sz w:val="20"/>
    </w:rPr>
  </w:style>
  <w:style w:type="character" w:styleId="1087" w:customStyle="1">
    <w:name w:val="标题 3 Char"/>
    <w:uiPriority w:val="0"/>
    <w:qFormat/>
    <w:rPr>
      <w:rFonts w:ascii="Times New Roman" w:hAnsi="Times New Roman" w:eastAsia="宋体" w:cs="Times New Roman"/>
      <w:b/>
      <w:sz w:val="20"/>
    </w:rPr>
  </w:style>
  <w:style w:type="character" w:styleId="1088" w:customStyle="1">
    <w:name w:val="正文（首行缩进 2 字符） Char Char"/>
    <w:uiPriority w:val="0"/>
    <w:qFormat/>
    <w:rPr>
      <w:rFonts w:ascii="Times New Roman" w:hAnsi="Times New Roman" w:eastAsia="宋体" w:cs="Times New Roman"/>
      <w:sz w:val="20"/>
    </w:rPr>
  </w:style>
  <w:style w:type="character" w:styleId="1089" w:customStyle="1">
    <w:name w:val="表格用 Char Char"/>
    <w:uiPriority w:val="0"/>
    <w:qFormat/>
    <w:rPr>
      <w:rFonts w:ascii="Times New Roman" w:hAnsi="Times New Roman" w:eastAsia="宋体" w:cs="Times New Roman"/>
      <w:sz w:val="20"/>
    </w:rPr>
  </w:style>
  <w:style w:type="character" w:styleId="1090" w:customStyle="1">
    <w:name w:val="正文文本缩进 3 Char1"/>
    <w:uiPriority w:val="0"/>
    <w:qFormat/>
    <w:rPr>
      <w:rFonts w:ascii="Times New Roman" w:hAnsi="Times New Roman" w:eastAsia="宋体" w:cs="Times New Roman"/>
      <w:sz w:val="20"/>
    </w:rPr>
  </w:style>
  <w:style w:type="character" w:styleId="1091" w:customStyle="1">
    <w:name w:val="正文缩进 Char"/>
    <w:uiPriority w:val="0"/>
    <w:qFormat/>
    <w:rPr>
      <w:rFonts w:ascii="Times New Roman" w:hAnsi="Times New Roman" w:eastAsia="宋体" w:cs="Times New Roman"/>
      <w:sz w:val="20"/>
    </w:rPr>
  </w:style>
  <w:style w:type="character" w:styleId="1092" w:customStyle="1">
    <w:name w:val="批注框文本 Char1"/>
    <w:uiPriority w:val="0"/>
    <w:qFormat/>
    <w:rPr>
      <w:rFonts w:ascii="Times New Roman" w:hAnsi="Times New Roman" w:eastAsia="宋体" w:cs="Times New Roman"/>
      <w:sz w:val="20"/>
    </w:rPr>
  </w:style>
  <w:style w:type="character" w:styleId="1093" w:customStyle="1">
    <w:name w:val="Char Char13"/>
    <w:uiPriority w:val="0"/>
    <w:qFormat/>
    <w:rPr>
      <w:rFonts w:ascii="Times New Roman" w:hAnsi="Times New Roman" w:eastAsia="宋体" w:cs="Times New Roman"/>
      <w:sz w:val="20"/>
    </w:rPr>
  </w:style>
  <w:style w:type="character" w:styleId="1094" w:customStyle="1">
    <w:name w:val="样式2 Char"/>
    <w:uiPriority w:val="0"/>
    <w:qFormat/>
    <w:rPr>
      <w:rFonts w:ascii="Times New Roman" w:hAnsi="Times New Roman" w:eastAsia="宋体" w:cs="Times New Roman"/>
      <w:b/>
      <w:sz w:val="20"/>
    </w:rPr>
  </w:style>
  <w:style w:type="character" w:styleId="1095" w:customStyle="1">
    <w:name w:val="页脚 Char"/>
    <w:uiPriority w:val="0"/>
    <w:qFormat/>
    <w:rPr>
      <w:rFonts w:ascii="Times New Roman" w:hAnsi="Times New Roman" w:eastAsia="宋体" w:cs="Times New Roman"/>
      <w:sz w:val="20"/>
    </w:rPr>
  </w:style>
  <w:style w:type="character" w:styleId="1096" w:customStyle="1">
    <w:name w:val="标准文本 Char"/>
    <w:uiPriority w:val="0"/>
    <w:qFormat/>
    <w:rPr>
      <w:rFonts w:ascii="Times New Roman" w:hAnsi="Times New Roman" w:eastAsia="宋体" w:cs="Times New Roman"/>
      <w:sz w:val="20"/>
    </w:rPr>
  </w:style>
  <w:style w:type="character" w:styleId="1097" w:customStyle="1">
    <w:name w:val="font01"/>
    <w:uiPriority w:val="0"/>
    <w:qFormat/>
    <w:rPr>
      <w:rFonts w:hint="eastAsia" w:ascii="宋体" w:hAnsi="宋体" w:eastAsia="宋体" w:cs="宋体"/>
      <w:color w:val="000000"/>
      <w:sz w:val="24"/>
      <w:szCs w:val="24"/>
      <w:u w:val="none"/>
    </w:rPr>
  </w:style>
  <w:style w:type="character" w:styleId="1098" w:customStyle="1">
    <w:name w:val="标题 3 Char1"/>
    <w:uiPriority w:val="0"/>
    <w:qFormat/>
    <w:rPr>
      <w:rFonts w:ascii="Times New Roman" w:hAnsi="Times New Roman" w:eastAsia="宋体" w:cs="Times New Roman"/>
      <w:b/>
      <w:sz w:val="20"/>
      <w:u w:val="single"/>
    </w:rPr>
  </w:style>
  <w:style w:type="character" w:styleId="1099" w:customStyle="1">
    <w:name w:val="表格 Char Char"/>
    <w:uiPriority w:val="0"/>
    <w:qFormat/>
    <w:rPr>
      <w:rFonts w:ascii="Times New Roman" w:hAnsi="Times New Roman" w:eastAsia="宋体" w:cs="Times New Roman"/>
      <w:sz w:val="20"/>
    </w:rPr>
  </w:style>
  <w:style w:type="character" w:styleId="1100" w:customStyle="1">
    <w:name w:val="正文首行缩进 Char"/>
    <w:uiPriority w:val="0"/>
    <w:qFormat/>
    <w:rPr>
      <w:rFonts w:ascii="Times New Roman" w:hAnsi="Times New Roman" w:eastAsia="宋体" w:cs="Times New Roman"/>
      <w:sz w:val="20"/>
    </w:rPr>
  </w:style>
  <w:style w:type="character" w:styleId="1101" w:customStyle="1">
    <w:name w:val="标题 9 Char"/>
    <w:uiPriority w:val="0"/>
    <w:qFormat/>
    <w:rPr>
      <w:rFonts w:ascii="Times New Roman" w:hAnsi="Times New Roman" w:eastAsia="宋体" w:cs="Times New Roman"/>
      <w:sz w:val="20"/>
    </w:rPr>
  </w:style>
  <w:style w:type="character" w:styleId="1102" w:customStyle="1">
    <w:name w:val="lh151"/>
    <w:uiPriority w:val="0"/>
    <w:qFormat/>
    <w:rPr>
      <w:rFonts w:ascii="Times New Roman" w:hAnsi="Times New Roman" w:eastAsia="宋体" w:cs="Times New Roman"/>
      <w:color w:val="666666"/>
      <w:sz w:val="20"/>
    </w:rPr>
  </w:style>
  <w:style w:type="character" w:styleId="1103" w:customStyle="1">
    <w:name w:val="日期 Char1"/>
    <w:uiPriority w:val="0"/>
    <w:qFormat/>
    <w:rPr>
      <w:rFonts w:ascii="Times New Roman" w:hAnsi="Times New Roman" w:eastAsia="宋体" w:cs="Times New Roman"/>
      <w:sz w:val="20"/>
    </w:rPr>
  </w:style>
  <w:style w:type="character" w:styleId="1104" w:customStyle="1">
    <w:name w:val="图片 Char Char"/>
    <w:uiPriority w:val="0"/>
    <w:qFormat/>
    <w:rPr>
      <w:rFonts w:ascii="Times New Roman" w:hAnsi="Times New Roman" w:eastAsia="宋体" w:cs="Times New Roman"/>
      <w:sz w:val="20"/>
    </w:rPr>
  </w:style>
  <w:style w:type="character" w:styleId="1105" w:customStyle="1">
    <w:name w:val="批注框文本 字符"/>
    <w:uiPriority w:val="0"/>
    <w:qFormat/>
    <w:rPr>
      <w:rFonts w:ascii="Times New Roman" w:hAnsi="Times New Roman" w:eastAsia="宋体" w:cs="Times New Roman"/>
      <w:sz w:val="20"/>
    </w:rPr>
  </w:style>
  <w:style w:type="character" w:styleId="1106" w:customStyle="1">
    <w:name w:val="HTML 预设格式 Char"/>
    <w:uiPriority w:val="0"/>
    <w:qFormat/>
    <w:rPr>
      <w:rFonts w:ascii="Times New Roman" w:hAnsi="Times New Roman" w:eastAsia="宋体" w:cs="Times New Roman"/>
      <w:sz w:val="20"/>
    </w:rPr>
  </w:style>
  <w:style w:type="character" w:styleId="1107" w:customStyle="1">
    <w:name w:val="列出段落 Char"/>
    <w:uiPriority w:val="0"/>
    <w:qFormat/>
    <w:rPr>
      <w:rFonts w:ascii="Times New Roman" w:hAnsi="Times New Roman" w:eastAsia="宋体" w:cs="Times New Roman"/>
      <w:sz w:val="20"/>
    </w:rPr>
  </w:style>
  <w:style w:type="character" w:styleId="1108" w:customStyle="1">
    <w:name w:val="标题 5 Char"/>
    <w:uiPriority w:val="0"/>
    <w:qFormat/>
    <w:rPr>
      <w:rFonts w:ascii="Times New Roman" w:hAnsi="Times New Roman" w:eastAsia="宋体" w:cs="Times New Roman"/>
      <w:b/>
      <w:sz w:val="20"/>
    </w:rPr>
  </w:style>
  <w:style w:type="character" w:styleId="1109" w:customStyle="1">
    <w:name w:val="链接"/>
    <w:uiPriority w:val="0"/>
    <w:qFormat/>
    <w:rPr>
      <w:rFonts w:ascii="Times New Roman" w:hAnsi="Times New Roman" w:eastAsia="宋体" w:cs="Times New Roman"/>
      <w:color w:val="0000ff"/>
      <w:sz w:val="20"/>
      <w:u w:val="single"/>
    </w:rPr>
  </w:style>
  <w:style w:type="character" w:styleId="1110" w:customStyle="1">
    <w:name w:val="18h1"/>
    <w:uiPriority w:val="0"/>
    <w:qFormat/>
    <w:rPr>
      <w:rFonts w:ascii="Times New Roman" w:hAnsi="Times New Roman" w:eastAsia="宋体" w:cs="Times New Roman"/>
      <w:color w:val="3b3b3b"/>
      <w:sz w:val="20"/>
    </w:rPr>
  </w:style>
  <w:style w:type="character" w:styleId="1111" w:customStyle="1">
    <w:name w:val="表格文字（两侧对齐） Char Char"/>
    <w:uiPriority w:val="0"/>
    <w:qFormat/>
    <w:rPr>
      <w:rFonts w:ascii="Times New Roman" w:hAnsi="Times New Roman" w:eastAsia="宋体" w:cs="Times New Roman"/>
      <w:sz w:val="20"/>
    </w:rPr>
  </w:style>
  <w:style w:type="character" w:styleId="1112" w:customStyle="1">
    <w:name w:val="正文文本缩进 2 Char"/>
    <w:uiPriority w:val="0"/>
    <w:qFormat/>
    <w:rPr>
      <w:rFonts w:ascii="Times New Roman" w:hAnsi="Times New Roman" w:eastAsia="宋体" w:cs="Times New Roman"/>
      <w:sz w:val="20"/>
    </w:rPr>
  </w:style>
  <w:style w:type="character" w:styleId="1113" w:customStyle="1">
    <w:name w:val="Char Char14"/>
    <w:uiPriority w:val="0"/>
    <w:qFormat/>
    <w:rPr>
      <w:rFonts w:ascii="Times New Roman" w:hAnsi="Times New Roman" w:eastAsia="宋体" w:cs="Times New Roman"/>
      <w:sz w:val="20"/>
    </w:rPr>
  </w:style>
  <w:style w:type="character" w:styleId="1114" w:customStyle="1">
    <w:name w:val="标题 1 Char1"/>
    <w:uiPriority w:val="0"/>
    <w:qFormat/>
    <w:rPr>
      <w:rFonts w:ascii="Times New Roman" w:hAnsi="Times New Roman" w:eastAsia="宋体" w:cs="Times New Roman"/>
      <w:b/>
      <w:sz w:val="20"/>
    </w:rPr>
  </w:style>
  <w:style w:type="character" w:styleId="1115" w:customStyle="1">
    <w:name w:val="批注框文本 Char"/>
    <w:uiPriority w:val="0"/>
    <w:qFormat/>
    <w:rPr>
      <w:rFonts w:ascii="Times New Roman" w:hAnsi="Times New Roman" w:eastAsia="宋体" w:cs="Times New Roman"/>
      <w:sz w:val="20"/>
    </w:rPr>
  </w:style>
  <w:style w:type="character" w:styleId="1116" w:customStyle="1">
    <w:name w:val="apple-style-span"/>
    <w:uiPriority w:val="0"/>
    <w:qFormat/>
    <w:rPr>
      <w:rFonts w:ascii="Times New Roman" w:hAnsi="Times New Roman" w:eastAsia="宋体" w:cs="Times New Roman"/>
      <w:sz w:val="20"/>
    </w:rPr>
  </w:style>
  <w:style w:type="character" w:styleId="1117" w:customStyle="1">
    <w:name w:val="插图 Char Char"/>
    <w:uiPriority w:val="0"/>
    <w:qFormat/>
    <w:rPr>
      <w:rFonts w:ascii="Times New Roman" w:hAnsi="Times New Roman" w:eastAsia="宋体" w:cs="Times New Roman"/>
      <w:sz w:val="20"/>
    </w:rPr>
  </w:style>
  <w:style w:type="character" w:styleId="1118" w:customStyle="1">
    <w:name w:val="标题 2 Char1"/>
    <w:uiPriority w:val="0"/>
    <w:qFormat/>
    <w:rPr>
      <w:rFonts w:ascii="Times New Roman" w:hAnsi="Times New Roman" w:eastAsia="宋体" w:cs="Times New Roman"/>
      <w:b/>
      <w:sz w:val="20"/>
    </w:rPr>
  </w:style>
  <w:style w:type="character" w:styleId="1119" w:customStyle="1">
    <w:name w:val="_Style 332"/>
    <w:uiPriority w:val="0"/>
    <w:qFormat/>
    <w:rPr>
      <w:rFonts w:ascii="Times New Roman" w:hAnsi="Times New Roman" w:eastAsia="宋体" w:cs="Times New Roman"/>
      <w:i/>
      <w:color w:val="auto"/>
      <w:sz w:val="21"/>
    </w:rPr>
  </w:style>
  <w:style w:type="character" w:styleId="1120" w:customStyle="1">
    <w:name w:val="正文文本 3 Char1"/>
    <w:uiPriority w:val="0"/>
    <w:qFormat/>
    <w:rPr>
      <w:rFonts w:ascii="Times New Roman" w:hAnsi="Times New Roman" w:eastAsia="宋体" w:cs="Times New Roman"/>
      <w:sz w:val="20"/>
    </w:rPr>
  </w:style>
  <w:style w:type="character" w:styleId="1121" w:customStyle="1">
    <w:name w:val="标题 5 Char1"/>
    <w:uiPriority w:val="0"/>
    <w:qFormat/>
    <w:rPr>
      <w:rFonts w:ascii="Times New Roman" w:hAnsi="Times New Roman" w:eastAsia="宋体" w:cs="Times New Roman"/>
      <w:b/>
      <w:sz w:val="20"/>
    </w:rPr>
  </w:style>
  <w:style w:type="character" w:styleId="1122" w:customStyle="1">
    <w:name w:val="批注主题 Char"/>
    <w:uiPriority w:val="0"/>
    <w:qFormat/>
    <w:rPr>
      <w:rFonts w:ascii="Times New Roman" w:hAnsi="Times New Roman" w:eastAsia="宋体" w:cs="Times New Roman"/>
      <w:b/>
      <w:sz w:val="20"/>
    </w:rPr>
  </w:style>
  <w:style w:type="character" w:styleId="1123" w:customStyle="1">
    <w:name w:val="标题 1 Char"/>
    <w:uiPriority w:val="0"/>
    <w:qFormat/>
    <w:rPr>
      <w:rFonts w:ascii="Times New Roman" w:hAnsi="Times New Roman" w:eastAsia="宋体" w:cs="Times New Roman"/>
      <w:b/>
      <w:sz w:val="20"/>
    </w:rPr>
  </w:style>
  <w:style w:type="character" w:styleId="1124" w:customStyle="1">
    <w:name w:val="正文文本 2 Char1"/>
    <w:uiPriority w:val="0"/>
    <w:qFormat/>
    <w:rPr>
      <w:rFonts w:ascii="Times New Roman" w:hAnsi="Times New Roman" w:eastAsia="宋体" w:cs="Times New Roman"/>
      <w:sz w:val="20"/>
    </w:rPr>
  </w:style>
  <w:style w:type="character" w:styleId="1125" w:customStyle="1">
    <w:name w:val="标题 4 Char1"/>
    <w:uiPriority w:val="0"/>
    <w:qFormat/>
    <w:rPr>
      <w:rFonts w:ascii="Times New Roman" w:hAnsi="Times New Roman" w:eastAsia="宋体" w:cs="Times New Roman"/>
      <w:b/>
      <w:sz w:val="20"/>
    </w:rPr>
  </w:style>
  <w:style w:type="character" w:styleId="1126" w:customStyle="1">
    <w:name w:val="正文文本 2 Char"/>
    <w:uiPriority w:val="0"/>
    <w:qFormat/>
    <w:rPr>
      <w:rFonts w:ascii="Times New Roman" w:hAnsi="Times New Roman" w:eastAsia="宋体" w:cs="Times New Roman"/>
      <w:sz w:val="20"/>
    </w:rPr>
  </w:style>
  <w:style w:type="character" w:styleId="1127" w:customStyle="1">
    <w:name w:val="_Style 376"/>
    <w:uiPriority w:val="0"/>
    <w:qFormat/>
    <w:rPr>
      <w:rFonts w:ascii="Times New Roman" w:hAnsi="Times New Roman" w:eastAsia="宋体" w:cs="Times New Roman"/>
      <w:b/>
      <w:color w:val="auto"/>
      <w:sz w:val="21"/>
    </w:rPr>
  </w:style>
  <w:style w:type="character" w:styleId="1128" w:customStyle="1">
    <w:name w:val="062"/>
    <w:uiPriority w:val="0"/>
    <w:qFormat/>
    <w:rPr>
      <w:rFonts w:ascii="Times New Roman" w:hAnsi="Times New Roman" w:eastAsia="宋体" w:cs="Times New Roman"/>
      <w:b/>
      <w:sz w:val="20"/>
    </w:rPr>
  </w:style>
  <w:style w:type="character" w:styleId="1129" w:customStyle="1">
    <w:name w:val="正文文本 Char1"/>
    <w:uiPriority w:val="0"/>
    <w:qFormat/>
    <w:rPr>
      <w:rFonts w:ascii="Times New Roman" w:hAnsi="Times New Roman" w:eastAsia="宋体" w:cs="Times New Roman"/>
      <w:sz w:val="20"/>
    </w:rPr>
  </w:style>
  <w:style w:type="character" w:styleId="1130" w:customStyle="1">
    <w:name w:val="题注 Char"/>
    <w:uiPriority w:val="0"/>
    <w:qFormat/>
    <w:rPr>
      <w:rFonts w:ascii="Times New Roman" w:hAnsi="Times New Roman" w:eastAsia="宋体" w:cs="Times New Roman"/>
      <w:sz w:val="20"/>
    </w:rPr>
  </w:style>
  <w:style w:type="character" w:styleId="1131" w:customStyle="1">
    <w:name w:val="脚注文本 Char"/>
    <w:uiPriority w:val="0"/>
    <w:qFormat/>
    <w:rPr>
      <w:rFonts w:ascii="Times New Roman" w:hAnsi="Times New Roman" w:eastAsia="宋体" w:cs="Times New Roman"/>
      <w:sz w:val="20"/>
    </w:rPr>
  </w:style>
  <w:style w:type="character" w:styleId="1132" w:customStyle="1">
    <w:name w:val="_Style 336"/>
    <w:uiPriority w:val="0"/>
    <w:qFormat/>
    <w:rPr>
      <w:rFonts w:ascii="Times New Roman" w:hAnsi="Times New Roman" w:eastAsia="宋体" w:cs="Times New Roman"/>
      <w:i/>
      <w:color w:val="auto"/>
      <w:sz w:val="21"/>
    </w:rPr>
  </w:style>
  <w:style w:type="character" w:styleId="1133" w:customStyle="1">
    <w:name w:val="表格 Char"/>
    <w:uiPriority w:val="0"/>
    <w:qFormat/>
    <w:rPr>
      <w:rFonts w:ascii="Times New Roman" w:hAnsi="Times New Roman" w:eastAsia="宋体" w:cs="Times New Roman"/>
      <w:color w:val="000000"/>
      <w:sz w:val="20"/>
    </w:rPr>
  </w:style>
  <w:style w:type="character" w:styleId="1134" w:customStyle="1">
    <w:name w:val="批注主题 字符"/>
    <w:uiPriority w:val="0"/>
    <w:qFormat/>
    <w:rPr>
      <w:rFonts w:ascii="Times New Roman" w:hAnsi="Times New Roman" w:eastAsia="宋体" w:cs="Times New Roman"/>
      <w:b/>
      <w:sz w:val="20"/>
    </w:rPr>
  </w:style>
  <w:style w:type="character" w:styleId="1135" w:customStyle="1">
    <w:name w:val="图注 Char Char"/>
    <w:uiPriority w:val="0"/>
    <w:qFormat/>
    <w:rPr>
      <w:rFonts w:ascii="Times New Roman" w:hAnsi="Times New Roman" w:eastAsia="宋体" w:cs="Times New Roman"/>
      <w:sz w:val="20"/>
    </w:rPr>
  </w:style>
  <w:style w:type="character" w:styleId="1136" w:customStyle="1">
    <w:name w:val="页码1"/>
    <w:uiPriority w:val="0"/>
    <w:qFormat/>
    <w:rPr>
      <w:rFonts w:ascii="Times New Roman" w:hAnsi="Times New Roman" w:eastAsia="宋体" w:cs="Times New Roman"/>
      <w:sz w:val="20"/>
    </w:rPr>
  </w:style>
  <w:style w:type="character" w:styleId="1137" w:customStyle="1">
    <w:name w:val="列表框1 Char Char"/>
    <w:uiPriority w:val="0"/>
    <w:qFormat/>
    <w:rPr>
      <w:rFonts w:ascii="Times New Roman" w:hAnsi="Times New Roman" w:eastAsia="宋体" w:cs="Times New Roman"/>
      <w:sz w:val="20"/>
    </w:rPr>
  </w:style>
  <w:style w:type="character" w:styleId="1138" w:customStyle="1">
    <w:name w:val="1ji Char"/>
    <w:uiPriority w:val="0"/>
    <w:qFormat/>
    <w:rPr>
      <w:rFonts w:ascii="Times New Roman" w:hAnsi="Times New Roman" w:eastAsia="宋体" w:cs="Times New Roman"/>
      <w:b/>
      <w:sz w:val="20"/>
    </w:rPr>
  </w:style>
  <w:style w:type="character" w:styleId="1139" w:customStyle="1">
    <w:name w:val="正文文本缩进 Char"/>
    <w:uiPriority w:val="0"/>
    <w:qFormat/>
    <w:rPr>
      <w:rFonts w:ascii="Times New Roman" w:hAnsi="Times New Roman" w:eastAsia="宋体" w:cs="Times New Roman"/>
      <w:sz w:val="20"/>
    </w:rPr>
  </w:style>
  <w:style w:type="character" w:styleId="1140" w:customStyle="1">
    <w:name w:val="标准文本 Char Char"/>
    <w:uiPriority w:val="0"/>
    <w:qFormat/>
    <w:rPr>
      <w:rFonts w:ascii="Times New Roman" w:hAnsi="Times New Roman" w:eastAsia="宋体" w:cs="Times New Roman"/>
      <w:sz w:val="20"/>
    </w:rPr>
  </w:style>
  <w:style w:type="character" w:styleId="1141" w:customStyle="1">
    <w:name w:val="表格用 Char"/>
    <w:uiPriority w:val="0"/>
    <w:qFormat/>
    <w:rPr>
      <w:rFonts w:ascii="Times New Roman" w:hAnsi="Times New Roman" w:eastAsia="宋体" w:cs="Times New Roman"/>
      <w:color w:val="000000"/>
      <w:sz w:val="20"/>
    </w:rPr>
  </w:style>
  <w:style w:type="character" w:styleId="1142" w:customStyle="1">
    <w:name w:val="标题 7 Char1"/>
    <w:uiPriority w:val="0"/>
    <w:qFormat/>
    <w:rPr>
      <w:rFonts w:ascii="Times New Roman" w:hAnsi="Times New Roman" w:eastAsia="宋体" w:cs="Times New Roman"/>
      <w:b/>
      <w:sz w:val="20"/>
    </w:rPr>
  </w:style>
  <w:style w:type="character" w:styleId="1143" w:customStyle="1">
    <w:name w:val="H 3 Char"/>
    <w:uiPriority w:val="0"/>
    <w:qFormat/>
    <w:rPr>
      <w:rFonts w:ascii="Times New Roman" w:hAnsi="Times New Roman" w:eastAsia="宋体" w:cs="Times New Roman"/>
      <w:b/>
      <w:sz w:val="20"/>
    </w:rPr>
  </w:style>
  <w:style w:type="character" w:styleId="1144" w:customStyle="1">
    <w:name w:val="正文文本缩进 3 字符"/>
    <w:uiPriority w:val="0"/>
    <w:qFormat/>
    <w:rPr>
      <w:rFonts w:ascii="Times New Roman" w:hAnsi="Times New Roman" w:eastAsia="宋体" w:cs="Times New Roman"/>
      <w:sz w:val="16"/>
      <w:szCs w:val="16"/>
    </w:rPr>
  </w:style>
  <w:style w:type="character" w:styleId="1145" w:customStyle="1">
    <w:name w:val="标题 Char"/>
    <w:uiPriority w:val="0"/>
    <w:qFormat/>
    <w:rPr>
      <w:rFonts w:ascii="Times New Roman" w:hAnsi="Times New Roman" w:eastAsia="宋体" w:cs="Times New Roman"/>
      <w:b/>
      <w:sz w:val="20"/>
    </w:rPr>
  </w:style>
  <w:style w:type="character" w:styleId="1146" w:customStyle="1">
    <w:name w:val="H 4 Char"/>
    <w:uiPriority w:val="0"/>
    <w:qFormat/>
    <w:rPr>
      <w:rFonts w:ascii="Times New Roman" w:hAnsi="Times New Roman" w:eastAsia="宋体" w:cs="Times New Roman"/>
      <w:b/>
      <w:sz w:val="20"/>
    </w:rPr>
  </w:style>
  <w:style w:type="character" w:styleId="1147" w:customStyle="1">
    <w:name w:val="批注主题 Char1"/>
    <w:uiPriority w:val="0"/>
    <w:qFormat/>
    <w:rPr>
      <w:rFonts w:ascii="Times New Roman" w:hAnsi="Times New Roman" w:eastAsia="宋体" w:cs="Times New Roman"/>
      <w:b/>
      <w:sz w:val="20"/>
    </w:rPr>
  </w:style>
  <w:style w:type="character" w:styleId="1148" w:customStyle="1">
    <w:name w:val="正文文本缩进 Char1"/>
    <w:uiPriority w:val="0"/>
    <w:qFormat/>
    <w:rPr>
      <w:rFonts w:ascii="Times New Roman" w:hAnsi="Times New Roman" w:eastAsia="宋体" w:cs="Times New Roman"/>
      <w:sz w:val="20"/>
    </w:rPr>
  </w:style>
  <w:style w:type="character" w:styleId="1149" w:customStyle="1">
    <w:name w:val="正文文本 3 Char"/>
    <w:uiPriority w:val="0"/>
    <w:qFormat/>
    <w:rPr>
      <w:rFonts w:ascii="Times New Roman" w:hAnsi="Times New Roman" w:eastAsia="宋体" w:cs="Times New Roman"/>
      <w:sz w:val="20"/>
    </w:rPr>
  </w:style>
  <w:style w:type="character" w:styleId="1150" w:customStyle="1">
    <w:name w:val="正文首行缩进 2 Char"/>
    <w:uiPriority w:val="0"/>
    <w:qFormat/>
    <w:rPr>
      <w:rFonts w:ascii="Times New Roman" w:hAnsi="Times New Roman" w:eastAsia="宋体" w:cs="Times New Roman"/>
      <w:sz w:val="20"/>
    </w:rPr>
  </w:style>
  <w:style w:type="character" w:styleId="1151" w:customStyle="1">
    <w:name w:val="页眉 Char1"/>
    <w:uiPriority w:val="0"/>
    <w:qFormat/>
    <w:rPr>
      <w:rFonts w:ascii="Times New Roman" w:hAnsi="Times New Roman" w:eastAsia="宋体" w:cs="Times New Roman"/>
      <w:sz w:val="20"/>
    </w:rPr>
  </w:style>
  <w:style w:type="character" w:styleId="1152" w:customStyle="1">
    <w:name w:val="Char Char2"/>
    <w:uiPriority w:val="0"/>
    <w:qFormat/>
    <w:rPr>
      <w:rFonts w:ascii="Times New Roman" w:hAnsi="Times New Roman" w:eastAsia="宋体" w:cs="Times New Roman"/>
      <w:sz w:val="20"/>
    </w:rPr>
  </w:style>
  <w:style w:type="character" w:styleId="1153" w:customStyle="1">
    <w:name w:val="样式 首行缩进:  2 字符 Char1"/>
    <w:uiPriority w:val="0"/>
    <w:qFormat/>
    <w:rPr>
      <w:rFonts w:ascii="Times New Roman" w:hAnsi="Times New Roman" w:eastAsia="宋体" w:cs="Times New Roman"/>
      <w:sz w:val="20"/>
    </w:rPr>
  </w:style>
  <w:style w:type="character" w:styleId="1154" w:customStyle="1">
    <w:name w:val="标题 2 Char"/>
    <w:uiPriority w:val="0"/>
    <w:qFormat/>
    <w:rPr>
      <w:rFonts w:ascii="Times New Roman" w:hAnsi="Times New Roman" w:eastAsia="宋体" w:cs="Times New Roman"/>
      <w:b/>
      <w:sz w:val="20"/>
    </w:rPr>
  </w:style>
  <w:style w:type="character" w:styleId="1155" w:customStyle="1">
    <w:name w:val="表格文字图表文字 Char Char"/>
    <w:uiPriority w:val="0"/>
    <w:qFormat/>
    <w:rPr>
      <w:rFonts w:ascii="Times New Roman" w:hAnsi="Times New Roman" w:eastAsia="宋体" w:cs="Times New Roman"/>
      <w:sz w:val="20"/>
    </w:rPr>
  </w:style>
  <w:style w:type="character" w:styleId="1156" w:customStyle="1">
    <w:name w:val="图片 Char"/>
    <w:uiPriority w:val="0"/>
    <w:qFormat/>
    <w:rPr>
      <w:rFonts w:ascii="Times New Roman" w:hAnsi="Times New Roman" w:eastAsia="宋体" w:cs="Times New Roman"/>
      <w:sz w:val="20"/>
    </w:rPr>
  </w:style>
  <w:style w:type="character" w:styleId="1157" w:customStyle="1">
    <w:name w:val="标题 6 Char"/>
    <w:uiPriority w:val="0"/>
    <w:qFormat/>
    <w:rPr>
      <w:rFonts w:ascii="Times New Roman" w:hAnsi="Times New Roman" w:eastAsia="宋体" w:cs="Times New Roman"/>
      <w:b/>
      <w:sz w:val="20"/>
    </w:rPr>
  </w:style>
  <w:style w:type="character" w:styleId="1158" w:customStyle="1">
    <w:name w:val="标题 4 Char"/>
    <w:uiPriority w:val="0"/>
    <w:qFormat/>
    <w:rPr>
      <w:rFonts w:ascii="Times New Roman" w:hAnsi="Times New Roman" w:eastAsia="宋体" w:cs="Times New Roman"/>
      <w:b/>
      <w:sz w:val="20"/>
    </w:rPr>
  </w:style>
  <w:style w:type="character" w:styleId="1159" w:customStyle="1">
    <w:name w:val="文档结构图 Char1"/>
    <w:uiPriority w:val="0"/>
    <w:qFormat/>
    <w:rPr>
      <w:rFonts w:ascii="Times New Roman" w:hAnsi="Times New Roman" w:eastAsia="宋体" w:cs="Times New Roman"/>
      <w:sz w:val="20"/>
    </w:rPr>
  </w:style>
  <w:style w:type="character" w:styleId="1160" w:customStyle="1">
    <w:name w:val="项目符0 Char"/>
    <w:uiPriority w:val="0"/>
    <w:qFormat/>
    <w:rPr>
      <w:rFonts w:ascii="Times New Roman" w:hAnsi="Times New Roman" w:eastAsia="宋体" w:cs="Times New Roman"/>
      <w:sz w:val="20"/>
    </w:rPr>
  </w:style>
  <w:style w:type="character" w:styleId="1161" w:customStyle="1">
    <w:name w:val="正文文本缩进 3 Char"/>
    <w:uiPriority w:val="0"/>
    <w:qFormat/>
    <w:rPr>
      <w:rFonts w:ascii="Times New Roman" w:hAnsi="Times New Roman" w:eastAsia="宋体" w:cs="Times New Roman"/>
      <w:sz w:val="20"/>
    </w:rPr>
  </w:style>
  <w:style w:type="character" w:styleId="1162" w:customStyle="1">
    <w:name w:val="Char Char3"/>
    <w:uiPriority w:val="0"/>
    <w:qFormat/>
    <w:rPr>
      <w:rFonts w:ascii="Times New Roman" w:hAnsi="Times New Roman" w:eastAsia="宋体" w:cs="Times New Roman"/>
      <w:sz w:val="20"/>
    </w:rPr>
  </w:style>
  <w:style w:type="character" w:styleId="1163" w:customStyle="1">
    <w:name w:val="纯文本 Char"/>
    <w:uiPriority w:val="0"/>
    <w:qFormat/>
    <w:rPr>
      <w:rFonts w:ascii="Times New Roman" w:hAnsi="Times New Roman" w:eastAsia="宋体" w:cs="Times New Roman"/>
      <w:sz w:val="20"/>
    </w:rPr>
  </w:style>
  <w:style w:type="character" w:styleId="1164" w:customStyle="1">
    <w:name w:val="正文文本缩进 2 Char1"/>
    <w:uiPriority w:val="0"/>
    <w:qFormat/>
    <w:rPr>
      <w:rFonts w:ascii="Times New Roman" w:hAnsi="Times New Roman" w:eastAsia="宋体" w:cs="Times New Roman"/>
      <w:sz w:val="20"/>
    </w:rPr>
  </w:style>
  <w:style w:type="character" w:styleId="1165" w:customStyle="1">
    <w:name w:val="标题 8 Char"/>
    <w:uiPriority w:val="0"/>
    <w:qFormat/>
    <w:rPr>
      <w:rFonts w:ascii="Times New Roman" w:hAnsi="Times New Roman" w:eastAsia="宋体" w:cs="Times New Roman"/>
      <w:sz w:val="20"/>
    </w:rPr>
  </w:style>
  <w:style w:type="character" w:styleId="1166" w:customStyle="1">
    <w:name w:val="标题 6 Char1"/>
    <w:uiPriority w:val="0"/>
    <w:qFormat/>
    <w:rPr>
      <w:rFonts w:ascii="Times New Roman" w:hAnsi="Times New Roman" w:eastAsia="宋体" w:cs="Times New Roman"/>
      <w:b/>
      <w:sz w:val="20"/>
    </w:rPr>
  </w:style>
  <w:style w:type="character" w:styleId="1167" w:customStyle="1">
    <w:name w:val="case31"/>
    <w:uiPriority w:val="0"/>
    <w:qFormat/>
    <w:rPr>
      <w:rFonts w:ascii="Times New Roman" w:hAnsi="Times New Roman" w:eastAsia="宋体" w:cs="Times New Roman"/>
      <w:sz w:val="20"/>
    </w:rPr>
  </w:style>
  <w:style w:type="character" w:styleId="1168" w:customStyle="1">
    <w:name w:val="正文文本 Char"/>
    <w:uiPriority w:val="0"/>
    <w:qFormat/>
    <w:rPr>
      <w:rFonts w:ascii="Times New Roman" w:hAnsi="Times New Roman" w:eastAsia="宋体" w:cs="Times New Roman"/>
      <w:sz w:val="20"/>
    </w:rPr>
  </w:style>
  <w:style w:type="paragraph" w:styleId="1169" w:customStyle="1">
    <w:name w:val="节标题"/>
    <w:basedOn w:val="990"/>
    <w:next w:val="1170"/>
    <w:uiPriority w:val="0"/>
    <w:qFormat/>
    <w:pPr>
      <w:ind w:left="0" w:firstLine="5120"/>
      <w:jc w:val="center"/>
      <w:spacing w:before="0" w:after="0" w:line="289" w:lineRule="atLeast"/>
    </w:pPr>
    <w:rPr>
      <w:rFonts w:ascii="Times New Roman" w:hAnsi="Times New Roman" w:cs="Times New Roman"/>
    </w:rPr>
  </w:style>
  <w:style w:type="paragraph" w:styleId="1170" w:customStyle="1">
    <w:name w:val="文档标题6"/>
    <w:basedOn w:val="996"/>
    <w:next w:val="989"/>
    <w:uiPriority w:val="0"/>
    <w:qFormat/>
    <w:pPr>
      <w:ind w:left="1134" w:firstLine="20"/>
      <w:spacing w:before="280" w:after="280" w:line="360" w:lineRule="auto"/>
      <w:outlineLvl w:val="5"/>
    </w:pPr>
  </w:style>
  <w:style w:type="paragraph" w:styleId="1171" w:customStyle="1">
    <w:name w:val="正文段"/>
    <w:basedOn w:val="990"/>
    <w:next w:val="1172"/>
    <w:uiPriority w:val="0"/>
    <w:qFormat/>
    <w:pPr>
      <w:ind w:left="454" w:firstLine="1222"/>
      <w:spacing w:before="0" w:after="240" w:line="240" w:lineRule="atLeast"/>
    </w:pPr>
    <w:rPr>
      <w:rFonts w:ascii="Times New Roman" w:hAnsi="Times New Roman" w:cs="Times New Roman"/>
    </w:rPr>
  </w:style>
  <w:style w:type="paragraph" w:styleId="1172" w:customStyle="1">
    <w:name w:val="批注主题1"/>
    <w:next w:val="989"/>
    <w:uiPriority w:val="0"/>
    <w:qFormat/>
    <w:pPr>
      <w:ind w:left="200" w:firstLine="4808"/>
      <w:spacing w:line="360" w:lineRule="auto"/>
    </w:pPr>
    <w:rPr>
      <w:rFonts w:ascii="Calibri" w:hAnsi="Calibri" w:eastAsia="宋体" w:cs="宋体"/>
      <w:lang w:val="en-US" w:eastAsia="zh-CN" w:bidi="ar-SA"/>
    </w:rPr>
  </w:style>
  <w:style w:type="paragraph" w:styleId="1173" w:customStyle="1">
    <w:name w:val="_Style 224"/>
    <w:next w:val="1174"/>
    <w:uiPriority w:val="0"/>
    <w:qFormat/>
    <w:pPr>
      <w:ind w:firstLine="3584"/>
    </w:pPr>
    <w:rPr>
      <w:rFonts w:ascii="Calibri" w:hAnsi="Calibri" w:eastAsia="宋体" w:cs="宋体"/>
      <w:lang w:val="en-US" w:eastAsia="zh-CN" w:bidi="ar-SA"/>
    </w:rPr>
  </w:style>
  <w:style w:type="paragraph" w:styleId="1174" w:customStyle="1">
    <w:name w:val="编号1"/>
    <w:basedOn w:val="990"/>
    <w:next w:val="1175"/>
    <w:uiPriority w:val="0"/>
    <w:qFormat/>
    <w:pPr>
      <w:ind w:left="360" w:right="210" w:firstLine="2200"/>
      <w:spacing w:before="0" w:after="0" w:line="240" w:lineRule="auto"/>
    </w:pPr>
    <w:rPr>
      <w:rFonts w:ascii="Times New Roman" w:hAnsi="Times New Roman" w:cs="Times New Roman"/>
    </w:rPr>
  </w:style>
  <w:style w:type="paragraph" w:styleId="1175" w:customStyle="1">
    <w:name w:val="图片"/>
    <w:basedOn w:val="990"/>
    <w:next w:val="1176"/>
    <w:uiPriority w:val="0"/>
    <w:qFormat/>
    <w:pPr>
      <w:ind w:left="-283" w:firstLine="2674"/>
      <w:jc w:val="center"/>
      <w:spacing w:before="0" w:after="0" w:line="360" w:lineRule="auto"/>
    </w:pPr>
    <w:rPr>
      <w:rFonts w:ascii="Times New Roman" w:hAnsi="Times New Roman" w:cs="Times New Roman"/>
    </w:rPr>
  </w:style>
  <w:style w:type="paragraph" w:styleId="1176" w:customStyle="1">
    <w:name w:val="样式 目录 3 + 左侧:  2 字符"/>
    <w:next w:val="1041"/>
    <w:uiPriority w:val="0"/>
    <w:qFormat/>
    <w:pPr>
      <w:ind w:left="400" w:firstLine="5120"/>
      <w:spacing w:line="360" w:lineRule="auto"/>
      <w:widowControl w:val="off"/>
    </w:pPr>
    <w:rPr>
      <w:rFonts w:ascii="Calibri" w:hAnsi="Calibri" w:eastAsia="宋体" w:cs="宋体"/>
      <w:lang w:val="en-US" w:eastAsia="zh-CN" w:bidi="ar-SA"/>
    </w:rPr>
  </w:style>
  <w:style w:type="paragraph" w:styleId="1177" w:customStyle="1">
    <w:name w:val="图注"/>
    <w:next w:val="1178"/>
    <w:uiPriority w:val="0"/>
    <w:qFormat/>
    <w:pPr>
      <w:ind w:left="360" w:firstLine="2152"/>
      <w:jc w:val="center"/>
    </w:pPr>
    <w:rPr>
      <w:rFonts w:ascii="Calibri" w:hAnsi="Calibri" w:eastAsia="宋体" w:cs="宋体"/>
      <w:lang w:val="en-US" w:eastAsia="zh-CN" w:bidi="ar-SA"/>
    </w:rPr>
  </w:style>
  <w:style w:type="paragraph" w:styleId="1178" w:customStyle="1">
    <w:name w:val="列表编号 41"/>
    <w:basedOn w:val="990"/>
    <w:next w:val="1179"/>
    <w:uiPriority w:val="0"/>
    <w:qFormat/>
    <w:pPr>
      <w:ind w:left="1620" w:firstLine="2712"/>
      <w:spacing w:before="0" w:after="0" w:line="360" w:lineRule="auto"/>
    </w:pPr>
    <w:rPr>
      <w:rFonts w:ascii="Times New Roman" w:hAnsi="Times New Roman" w:cs="Times New Roman"/>
    </w:rPr>
  </w:style>
  <w:style w:type="paragraph" w:styleId="1179" w:customStyle="1">
    <w:name w:val="项目符0"/>
    <w:basedOn w:val="990"/>
    <w:next w:val="1180"/>
    <w:uiPriority w:val="0"/>
    <w:qFormat/>
    <w:pPr>
      <w:ind w:left="300" w:right="57" w:firstLine="2760"/>
      <w:spacing w:before="0" w:after="0" w:line="300" w:lineRule="auto"/>
    </w:pPr>
    <w:rPr>
      <w:rFonts w:ascii="Times New Roman" w:hAnsi="Times New Roman" w:cs="Times New Roman"/>
    </w:rPr>
  </w:style>
  <w:style w:type="paragraph" w:styleId="1180" w:customStyle="1">
    <w:name w:val="宏文本1"/>
    <w:next w:val="1181"/>
    <w:uiPriority w:val="0"/>
    <w:qFormat/>
    <w:pPr>
      <w:ind w:firstLine="5632"/>
      <w:widowControl w:val="off"/>
    </w:pPr>
    <w:rPr>
      <w:rFonts w:ascii="Calibri" w:hAnsi="Calibri" w:eastAsia="宋体" w:cs="宋体"/>
      <w:lang w:val="en-US" w:eastAsia="zh-CN" w:bidi="ar-SA"/>
    </w:rPr>
  </w:style>
  <w:style w:type="paragraph" w:styleId="1181" w:customStyle="1">
    <w:name w:val="Item Step in Table"/>
    <w:next w:val="1182"/>
    <w:uiPriority w:val="0"/>
    <w:qFormat/>
    <w:pPr>
      <w:ind w:left="397" w:firstLine="3699"/>
      <w:jc w:val="both"/>
      <w:spacing w:before="40" w:after="40"/>
    </w:pPr>
    <w:rPr>
      <w:rFonts w:ascii="Calibri" w:hAnsi="Calibri" w:eastAsia="宋体" w:cs="宋体"/>
      <w:lang w:val="en-US" w:eastAsia="zh-CN" w:bidi="ar-SA"/>
    </w:rPr>
  </w:style>
  <w:style w:type="paragraph" w:styleId="1182" w:customStyle="1">
    <w:name w:val="Char Char Char Char Char Char1 Char Char Char Char Char Char"/>
    <w:basedOn w:val="990"/>
    <w:next w:val="1183"/>
    <w:uiPriority w:val="0"/>
    <w:qFormat/>
    <w:pPr>
      <w:ind w:left="0" w:firstLine="2560"/>
      <w:spacing w:before="0" w:after="0" w:line="240" w:lineRule="auto"/>
    </w:pPr>
    <w:rPr>
      <w:rFonts w:ascii="Times New Roman" w:hAnsi="Times New Roman" w:cs="Times New Roman"/>
    </w:rPr>
  </w:style>
  <w:style w:type="paragraph" w:styleId="1183" w:customStyle="1">
    <w:name w:val="Char Char1"/>
    <w:basedOn w:val="990"/>
    <w:next w:val="1184"/>
    <w:uiPriority w:val="0"/>
    <w:qFormat/>
    <w:pPr>
      <w:ind w:left="0" w:firstLine="3584"/>
      <w:spacing w:before="0" w:after="160" w:line="240" w:lineRule="exact"/>
    </w:pPr>
    <w:rPr>
      <w:rFonts w:ascii="Times New Roman" w:hAnsi="Times New Roman" w:cs="Times New Roman"/>
    </w:rPr>
  </w:style>
  <w:style w:type="paragraph" w:styleId="1184" w:customStyle="1">
    <w:name w:val="样式 标题 3 + 行距: 1.5 倍行距"/>
    <w:basedOn w:val="993"/>
    <w:next w:val="1047"/>
    <w:uiPriority w:val="0"/>
    <w:qFormat/>
    <w:pPr>
      <w:ind w:left="200" w:firstLine="18"/>
      <w:spacing w:before="0" w:after="0" w:line="360" w:lineRule="auto"/>
      <w:outlineLvl w:val="2"/>
    </w:pPr>
  </w:style>
  <w:style w:type="paragraph" w:styleId="1185" w:customStyle="1">
    <w:name w:val="xl76"/>
    <w:basedOn w:val="990"/>
    <w:next w:val="1044"/>
    <w:uiPriority w:val="0"/>
    <w:qFormat/>
    <w:pPr>
      <w:ind w:left="0" w:firstLine="3584"/>
      <w:jc w:val="center"/>
      <w:spacing w:before="280" w:after="280" w:line="240" w:lineRule="auto"/>
    </w:pPr>
    <w:rPr>
      <w:rFonts w:ascii="Times New Roman" w:hAnsi="Times New Roman" w:cs="Times New Roman"/>
    </w:rPr>
  </w:style>
  <w:style w:type="paragraph" w:styleId="1186" w:customStyle="1">
    <w:name w:val="xl26"/>
    <w:basedOn w:val="990"/>
    <w:next w:val="1187"/>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87" w:customStyle="1">
    <w:name w:val="Char1 Char Char"/>
    <w:basedOn w:val="990"/>
    <w:next w:val="1027"/>
    <w:uiPriority w:val="0"/>
    <w:qFormat/>
    <w:pPr>
      <w:ind w:left="0" w:firstLine="2560"/>
      <w:spacing w:before="0" w:after="0" w:line="240" w:lineRule="auto"/>
    </w:pPr>
    <w:rPr>
      <w:rFonts w:ascii="Times New Roman" w:hAnsi="Times New Roman" w:cs="Times New Roman"/>
    </w:rPr>
  </w:style>
  <w:style w:type="paragraph" w:styleId="1188" w:customStyle="1">
    <w:name w:val="纯文本2"/>
    <w:basedOn w:val="990"/>
    <w:next w:val="1189"/>
    <w:uiPriority w:val="0"/>
    <w:qFormat/>
    <w:pPr>
      <w:ind w:left="0" w:firstLine="3584"/>
      <w:spacing w:before="0" w:after="0" w:line="240" w:lineRule="auto"/>
    </w:pPr>
    <w:rPr>
      <w:rFonts w:ascii="Times New Roman" w:hAnsi="Times New Roman" w:cs="Times New Roman"/>
    </w:rPr>
  </w:style>
  <w:style w:type="paragraph" w:styleId="1189" w:customStyle="1">
    <w:name w:val="xl69"/>
    <w:basedOn w:val="990"/>
    <w:next w:val="1190"/>
    <w:uiPriority w:val="0"/>
    <w:qFormat/>
    <w:pPr>
      <w:ind w:left="0" w:firstLine="3584"/>
      <w:spacing w:before="280" w:after="280" w:line="240" w:lineRule="auto"/>
    </w:pPr>
    <w:rPr>
      <w:rFonts w:ascii="Times New Roman" w:hAnsi="Times New Roman" w:cs="Times New Roman"/>
    </w:rPr>
  </w:style>
  <w:style w:type="paragraph" w:styleId="1190" w:customStyle="1">
    <w:name w:val="Char Char Char"/>
    <w:basedOn w:val="990"/>
    <w:next w:val="1191"/>
    <w:uiPriority w:val="0"/>
    <w:qFormat/>
    <w:pPr>
      <w:ind w:left="0" w:firstLine="2560"/>
      <w:spacing w:before="0" w:after="0" w:line="240" w:lineRule="auto"/>
    </w:pPr>
    <w:rPr>
      <w:rFonts w:ascii="Times New Roman" w:hAnsi="Times New Roman" w:cs="Times New Roman"/>
    </w:rPr>
  </w:style>
  <w:style w:type="paragraph" w:styleId="1191" w:customStyle="1">
    <w:name w:val="表格"/>
    <w:basedOn w:val="990"/>
    <w:next w:val="1186"/>
    <w:uiPriority w:val="0"/>
    <w:qFormat/>
    <w:pPr>
      <w:ind w:left="0" w:firstLine="2560"/>
      <w:spacing w:before="0" w:after="0" w:line="360" w:lineRule="auto"/>
    </w:pPr>
    <w:rPr>
      <w:rFonts w:ascii="Times New Roman" w:hAnsi="Times New Roman" w:cs="Times New Roman"/>
    </w:rPr>
  </w:style>
  <w:style w:type="paragraph" w:styleId="1192" w:customStyle="1">
    <w:name w:val="xl68"/>
    <w:basedOn w:val="990"/>
    <w:next w:val="1193"/>
    <w:uiPriority w:val="0"/>
    <w:qFormat/>
    <w:pPr>
      <w:ind w:left="100" w:firstLine="5220"/>
      <w:spacing w:before="280" w:after="280" w:line="240" w:lineRule="auto"/>
    </w:pPr>
    <w:rPr>
      <w:rFonts w:ascii="Times New Roman" w:hAnsi="Times New Roman" w:cs="Times New Roman"/>
    </w:rPr>
  </w:style>
  <w:style w:type="paragraph" w:styleId="1193" w:customStyle="1">
    <w:name w:val="Char1"/>
    <w:basedOn w:val="990"/>
    <w:next w:val="1194"/>
    <w:uiPriority w:val="0"/>
    <w:qFormat/>
    <w:pPr>
      <w:ind w:left="0" w:firstLine="2560"/>
      <w:spacing w:before="0" w:after="0" w:line="240" w:lineRule="auto"/>
    </w:pPr>
    <w:rPr>
      <w:rFonts w:ascii="Times New Roman" w:hAnsi="Times New Roman" w:cs="Times New Roman"/>
    </w:rPr>
  </w:style>
  <w:style w:type="paragraph" w:styleId="1194" w:customStyle="1">
    <w:name w:val="需求文档正文样式"/>
    <w:basedOn w:val="990"/>
    <w:next w:val="1195"/>
    <w:uiPriority w:val="0"/>
    <w:qFormat/>
    <w:pPr>
      <w:ind w:left="437" w:firstLine="2741"/>
      <w:spacing w:before="0" w:after="0" w:line="360" w:lineRule="auto"/>
    </w:pPr>
    <w:rPr>
      <w:rFonts w:ascii="Times New Roman" w:hAnsi="Times New Roman" w:cs="Times New Roman"/>
    </w:rPr>
  </w:style>
  <w:style w:type="paragraph" w:styleId="1195" w:customStyle="1">
    <w:name w:val="xl74"/>
    <w:basedOn w:val="990"/>
    <w:next w:val="1196"/>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196" w:customStyle="1">
    <w:name w:val="xl88"/>
    <w:basedOn w:val="990"/>
    <w:next w:val="1197"/>
    <w:uiPriority w:val="0"/>
    <w:qFormat/>
    <w:pPr>
      <w:ind w:left="0" w:firstLine="5120"/>
      <w:spacing w:before="280" w:after="280" w:line="240" w:lineRule="auto"/>
    </w:pPr>
    <w:rPr>
      <w:rFonts w:ascii="Times New Roman" w:hAnsi="Times New Roman" w:cs="Times New Roman"/>
    </w:rPr>
  </w:style>
  <w:style w:type="paragraph" w:styleId="1197" w:customStyle="1">
    <w:name w:val="xl70"/>
    <w:basedOn w:val="990"/>
    <w:next w:val="1043"/>
    <w:uiPriority w:val="0"/>
    <w:qFormat/>
    <w:pPr>
      <w:ind w:left="0" w:firstLine="1024"/>
      <w:spacing w:before="280" w:after="280" w:line="240" w:lineRule="auto"/>
    </w:pPr>
    <w:rPr>
      <w:rFonts w:ascii="Times New Roman" w:hAnsi="Times New Roman" w:cs="Times New Roman"/>
    </w:rPr>
  </w:style>
  <w:style w:type="paragraph" w:styleId="1198" w:customStyle="1">
    <w:name w:val="文档标题5"/>
    <w:basedOn w:val="995"/>
    <w:next w:val="989"/>
    <w:uiPriority w:val="0"/>
    <w:qFormat/>
    <w:pPr>
      <w:ind w:left="992" w:firstLine="18"/>
      <w:spacing w:before="280" w:after="280" w:line="360" w:lineRule="auto"/>
      <w:outlineLvl w:val="4"/>
    </w:pPr>
  </w:style>
  <w:style w:type="paragraph" w:styleId="1199" w:customStyle="1">
    <w:name w:val="样式 加粗 居中"/>
    <w:basedOn w:val="990"/>
    <w:next w:val="1200"/>
    <w:uiPriority w:val="0"/>
    <w:qFormat/>
    <w:pPr>
      <w:ind w:left="0" w:firstLine="2560"/>
      <w:jc w:val="center"/>
      <w:spacing w:before="0" w:after="0" w:line="360" w:lineRule="auto"/>
    </w:pPr>
    <w:rPr>
      <w:rFonts w:ascii="Times New Roman" w:hAnsi="Times New Roman" w:cs="Times New Roman"/>
    </w:rPr>
  </w:style>
  <w:style w:type="paragraph" w:styleId="1200" w:customStyle="1">
    <w:name w:val="_Style 12"/>
    <w:next w:val="1201"/>
    <w:uiPriority w:val="0"/>
    <w:qFormat/>
    <w:pPr>
      <w:ind w:firstLine="14"/>
      <w:spacing w:line="360" w:lineRule="auto"/>
      <w:shd w:val="clear" w:color="000000" w:fill="000080"/>
    </w:pPr>
    <w:rPr>
      <w:rFonts w:ascii="Calibri" w:hAnsi="Calibri" w:eastAsia="宋体" w:cs="宋体"/>
      <w:lang w:val="en-US" w:eastAsia="zh-CN" w:bidi="ar-SA"/>
    </w:rPr>
  </w:style>
  <w:style w:type="paragraph" w:styleId="1201" w:customStyle="1">
    <w:name w:val="正文文本缩进1"/>
    <w:basedOn w:val="990"/>
    <w:next w:val="1202"/>
    <w:uiPriority w:val="0"/>
    <w:qFormat/>
    <w:pPr>
      <w:ind w:left="420" w:firstLine="3584"/>
      <w:spacing w:before="0" w:after="120" w:line="240" w:lineRule="auto"/>
    </w:pPr>
    <w:rPr>
      <w:rFonts w:ascii="Times New Roman" w:hAnsi="Times New Roman" w:cs="Times New Roman"/>
    </w:rPr>
  </w:style>
  <w:style w:type="paragraph" w:styleId="1202" w:customStyle="1">
    <w:name w:val="列表编号 31"/>
    <w:basedOn w:val="990"/>
    <w:next w:val="1045"/>
    <w:uiPriority w:val="0"/>
    <w:qFormat/>
    <w:pPr>
      <w:ind w:left="1200" w:firstLine="2712"/>
      <w:spacing w:before="0" w:after="0" w:line="360" w:lineRule="auto"/>
    </w:pPr>
    <w:rPr>
      <w:rFonts w:ascii="Times New Roman" w:hAnsi="Times New Roman" w:cs="Times New Roman"/>
    </w:rPr>
  </w:style>
  <w:style w:type="paragraph" w:styleId="1203" w:customStyle="1">
    <w:name w:val="三号 居中"/>
    <w:basedOn w:val="990"/>
    <w:next w:val="1204"/>
    <w:uiPriority w:val="0"/>
    <w:qFormat/>
    <w:pPr>
      <w:ind w:left="0" w:firstLine="6144"/>
      <w:jc w:val="center"/>
      <w:spacing w:before="0" w:after="0" w:line="360" w:lineRule="auto"/>
    </w:pPr>
    <w:rPr>
      <w:rFonts w:ascii="Times New Roman" w:hAnsi="Times New Roman" w:cs="Times New Roman"/>
    </w:rPr>
  </w:style>
  <w:style w:type="paragraph" w:styleId="1204" w:customStyle="1">
    <w:name w:val="列出段落1"/>
    <w:basedOn w:val="990"/>
    <w:next w:val="1205"/>
    <w:uiPriority w:val="0"/>
    <w:qFormat/>
    <w:pPr>
      <w:ind w:left="420" w:firstLine="3748"/>
      <w:spacing w:before="0" w:after="0" w:line="240" w:lineRule="auto"/>
    </w:pPr>
    <w:rPr>
      <w:rFonts w:ascii="Times New Roman" w:hAnsi="Times New Roman" w:cs="Times New Roman"/>
    </w:rPr>
  </w:style>
  <w:style w:type="paragraph" w:styleId="1205" w:customStyle="1">
    <w:name w:val="Char Char Char Char Char Char1 Char Char Char1 Char Char Char"/>
    <w:basedOn w:val="990"/>
    <w:next w:val="1206"/>
    <w:uiPriority w:val="0"/>
    <w:qFormat/>
    <w:pPr>
      <w:ind w:left="0" w:firstLine="2560"/>
      <w:spacing w:before="0" w:after="0" w:line="240" w:lineRule="auto"/>
    </w:pPr>
    <w:rPr>
      <w:rFonts w:ascii="Times New Roman" w:hAnsi="Times New Roman" w:cs="Times New Roman"/>
    </w:rPr>
  </w:style>
  <w:style w:type="paragraph" w:styleId="1206" w:customStyle="1">
    <w:name w:val="Char Char Char Char Char Char1 Char Char Char1 Char"/>
    <w:basedOn w:val="990"/>
    <w:next w:val="1207"/>
    <w:uiPriority w:val="0"/>
    <w:qFormat/>
    <w:pPr>
      <w:ind w:left="0" w:firstLine="2560"/>
      <w:spacing w:before="0" w:after="0" w:line="240" w:lineRule="auto"/>
    </w:pPr>
    <w:rPr>
      <w:rFonts w:ascii="Times New Roman" w:hAnsi="Times New Roman" w:cs="Times New Roman"/>
    </w:rPr>
  </w:style>
  <w:style w:type="paragraph" w:styleId="1207" w:customStyle="1">
    <w:name w:val="正文符号4"/>
    <w:basedOn w:val="990"/>
    <w:next w:val="1199"/>
    <w:uiPriority w:val="0"/>
    <w:qFormat/>
    <w:pPr>
      <w:ind w:left="0" w:firstLine="5632"/>
      <w:spacing w:before="0" w:after="0" w:line="240" w:lineRule="auto"/>
    </w:pPr>
    <w:rPr>
      <w:rFonts w:ascii="Times New Roman" w:hAnsi="Times New Roman" w:cs="Times New Roman"/>
    </w:rPr>
  </w:style>
  <w:style w:type="paragraph" w:styleId="1208" w:customStyle="1">
    <w:name w:val="加粗（居中）"/>
    <w:next w:val="1209"/>
    <w:uiPriority w:val="0"/>
    <w:qFormat/>
    <w:pPr>
      <w:ind w:firstLine="2560"/>
    </w:pPr>
    <w:rPr>
      <w:rFonts w:ascii="Calibri" w:hAnsi="Calibri" w:eastAsia="宋体" w:cs="宋体"/>
      <w:lang w:val="en-US" w:eastAsia="zh-CN" w:bidi="ar-SA"/>
    </w:rPr>
  </w:style>
  <w:style w:type="paragraph" w:styleId="1209" w:customStyle="1">
    <w:name w:val="xl65"/>
    <w:basedOn w:val="990"/>
    <w:next w:val="1169"/>
    <w:uiPriority w:val="0"/>
    <w:qFormat/>
    <w:pPr>
      <w:ind w:left="0" w:firstLine="5120"/>
      <w:spacing w:before="280" w:after="280" w:line="240" w:lineRule="auto"/>
    </w:pPr>
    <w:rPr>
      <w:rFonts w:ascii="Times New Roman" w:hAnsi="Times New Roman" w:cs="Times New Roman"/>
    </w:rPr>
  </w:style>
  <w:style w:type="paragraph" w:styleId="1210" w:customStyle="1">
    <w:name w:val="WPSOffice手动目录 3"/>
    <w:uiPriority w:val="0"/>
    <w:qFormat/>
    <w:pPr>
      <w:ind w:left="400"/>
    </w:pPr>
    <w:rPr>
      <w:rFonts w:ascii="宋体" w:hAnsi="宋体" w:eastAsia="宋体" w:cs="宋体"/>
      <w:lang w:val="en-US" w:eastAsia="zh-CN" w:bidi="ar-SA"/>
    </w:rPr>
  </w:style>
  <w:style w:type="paragraph" w:styleId="1211" w:customStyle="1">
    <w:name w:val="xl77"/>
    <w:basedOn w:val="990"/>
    <w:next w:val="1212"/>
    <w:uiPriority w:val="0"/>
    <w:qFormat/>
    <w:pPr>
      <w:ind w:left="0" w:firstLine="3584"/>
      <w:spacing w:before="280" w:after="280" w:line="240" w:lineRule="auto"/>
    </w:pPr>
    <w:rPr>
      <w:rFonts w:ascii="Times New Roman" w:hAnsi="Times New Roman" w:cs="Times New Roman"/>
    </w:rPr>
  </w:style>
  <w:style w:type="paragraph" w:styleId="1212" w:customStyle="1">
    <w:name w:val="Char Char Char1"/>
    <w:basedOn w:val="990"/>
    <w:next w:val="1213"/>
    <w:uiPriority w:val="0"/>
    <w:qFormat/>
    <w:pPr>
      <w:ind w:left="900" w:firstLine="2096"/>
      <w:spacing w:before="0" w:after="0" w:line="240" w:lineRule="auto"/>
    </w:pPr>
    <w:rPr>
      <w:rFonts w:ascii="Times New Roman" w:hAnsi="Times New Roman" w:cs="Times New Roman"/>
    </w:rPr>
  </w:style>
  <w:style w:type="paragraph" w:styleId="1213" w:customStyle="1">
    <w:name w:val="索引 21"/>
    <w:basedOn w:val="990"/>
    <w:next w:val="989"/>
    <w:uiPriority w:val="0"/>
    <w:qFormat/>
    <w:pPr>
      <w:ind w:left="200" w:firstLine="2560"/>
      <w:jc w:val="center"/>
      <w:spacing w:before="0" w:after="0" w:line="360" w:lineRule="auto"/>
    </w:pPr>
    <w:rPr>
      <w:rFonts w:ascii="Times New Roman" w:hAnsi="Times New Roman" w:cs="Times New Roman"/>
    </w:rPr>
  </w:style>
  <w:style w:type="paragraph" w:styleId="1214" w:customStyle="1">
    <w:name w:val="正文（首行缩进 2 字符）"/>
    <w:next w:val="1215"/>
    <w:uiPriority w:val="0"/>
    <w:qFormat/>
    <w:pPr>
      <w:ind w:left="480" w:firstLine="2784"/>
      <w:jc w:val="center"/>
      <w:spacing w:line="300" w:lineRule="auto"/>
    </w:pPr>
    <w:rPr>
      <w:rFonts w:ascii="Calibri" w:hAnsi="Calibri" w:eastAsia="宋体" w:cs="宋体"/>
      <w:lang w:val="en-US" w:eastAsia="zh-CN" w:bidi="ar-SA"/>
    </w:rPr>
  </w:style>
  <w:style w:type="paragraph" w:styleId="1215" w:customStyle="1">
    <w:name w:val="xl28"/>
    <w:basedOn w:val="990"/>
    <w:next w:val="1216"/>
    <w:uiPriority w:val="0"/>
    <w:qFormat/>
    <w:pPr>
      <w:ind w:left="0" w:firstLine="20"/>
      <w:spacing w:before="280" w:after="280" w:line="240" w:lineRule="auto"/>
      <w:shd w:val="clear" w:color="000000" w:fill="ffffff"/>
    </w:pPr>
    <w:rPr>
      <w:rFonts w:ascii="Times New Roman" w:hAnsi="Times New Roman" w:cs="Times New Roman"/>
    </w:rPr>
  </w:style>
  <w:style w:type="paragraph" w:styleId="1216" w:customStyle="1">
    <w:name w:val="HTML 预设格式1"/>
    <w:basedOn w:val="990"/>
    <w:next w:val="1217"/>
    <w:uiPriority w:val="0"/>
    <w:qFormat/>
    <w:pPr>
      <w:ind w:left="0" w:firstLine="3584"/>
      <w:spacing w:before="0" w:after="0" w:line="253" w:lineRule="atLeast"/>
    </w:pPr>
    <w:rPr>
      <w:rFonts w:ascii="Times New Roman" w:hAnsi="Times New Roman" w:cs="Times New Roman"/>
    </w:rPr>
  </w:style>
  <w:style w:type="paragraph" w:styleId="1217" w:customStyle="1">
    <w:name w:val="项目符号：一级"/>
    <w:basedOn w:val="990"/>
    <w:next w:val="989"/>
    <w:uiPriority w:val="0"/>
    <w:qFormat/>
    <w:pPr>
      <w:ind w:left="425" w:firstLine="1111"/>
      <w:spacing w:before="0" w:after="0" w:line="360" w:lineRule="auto"/>
    </w:pPr>
    <w:rPr>
      <w:rFonts w:ascii="Times New Roman" w:hAnsi="Times New Roman" w:cs="Times New Roman"/>
    </w:rPr>
  </w:style>
  <w:style w:type="paragraph" w:styleId="1218" w:customStyle="1">
    <w:name w:val="Default"/>
    <w:next w:val="1023"/>
    <w:uiPriority w:val="0"/>
    <w:qFormat/>
    <w:pPr>
      <w:ind w:firstLine="5120"/>
      <w:widowControl w:val="off"/>
    </w:pPr>
    <w:rPr>
      <w:rFonts w:ascii="Calibri" w:hAnsi="Calibri" w:eastAsia="宋体" w:cs="宋体"/>
      <w:lang w:val="en-US" w:eastAsia="zh-CN" w:bidi="ar-SA"/>
    </w:rPr>
  </w:style>
  <w:style w:type="paragraph" w:styleId="1219" w:customStyle="1">
    <w:name w:val="xl84"/>
    <w:basedOn w:val="990"/>
    <w:next w:val="1220"/>
    <w:uiPriority w:val="0"/>
    <w:qFormat/>
    <w:pPr>
      <w:ind w:left="0" w:firstLine="2048"/>
      <w:jc w:val="center"/>
      <w:spacing w:before="280" w:after="280" w:line="240" w:lineRule="auto"/>
    </w:pPr>
    <w:rPr>
      <w:rFonts w:ascii="Times New Roman" w:hAnsi="Times New Roman" w:cs="Times New Roman"/>
    </w:rPr>
  </w:style>
  <w:style w:type="paragraph" w:styleId="1220" w:customStyle="1">
    <w:name w:val="2-2ji"/>
    <w:basedOn w:val="992"/>
    <w:next w:val="1221"/>
    <w:uiPriority w:val="0"/>
    <w:qFormat/>
    <w:pPr>
      <w:ind w:left="0" w:firstLine="24"/>
      <w:jc w:val="center"/>
      <w:spacing w:before="0" w:after="0" w:line="360" w:lineRule="auto"/>
      <w:outlineLvl w:val="1"/>
    </w:pPr>
  </w:style>
  <w:style w:type="paragraph" w:styleId="1221" w:customStyle="1">
    <w:name w:val="应答文本"/>
    <w:basedOn w:val="990"/>
    <w:next w:val="1222"/>
    <w:uiPriority w:val="0"/>
    <w:qFormat/>
    <w:pPr>
      <w:ind w:left="1296" w:firstLine="2112"/>
      <w:spacing w:before="0" w:after="0" w:line="460" w:lineRule="exact"/>
    </w:pPr>
    <w:rPr>
      <w:rFonts w:ascii="Times New Roman" w:hAnsi="Times New Roman" w:cs="Times New Roman"/>
    </w:rPr>
  </w:style>
  <w:style w:type="paragraph" w:styleId="1222" w:customStyle="1">
    <w:name w:val="引文目录1"/>
    <w:basedOn w:val="990"/>
    <w:next w:val="989"/>
    <w:uiPriority w:val="0"/>
    <w:qFormat/>
    <w:pPr>
      <w:ind w:left="420" w:firstLine="2560"/>
      <w:jc w:val="center"/>
      <w:spacing w:before="0" w:after="0" w:line="360" w:lineRule="auto"/>
    </w:pPr>
    <w:rPr>
      <w:rFonts w:ascii="Times New Roman" w:hAnsi="Times New Roman" w:cs="Times New Roman"/>
    </w:rPr>
  </w:style>
  <w:style w:type="paragraph" w:styleId="1223" w:customStyle="1">
    <w:name w:val="首行缩进"/>
    <w:basedOn w:val="989"/>
    <w:uiPriority w:val="0"/>
    <w:qFormat/>
    <w:pPr>
      <w:ind w:firstLine="480"/>
    </w:pPr>
    <w:rPr>
      <w:rFonts w:ascii="Times New Roman" w:hAnsi="Times New Roman" w:cs="Times New Roman"/>
      <w:lang w:val="zh-CN"/>
    </w:rPr>
  </w:style>
  <w:style w:type="paragraph" w:styleId="1224" w:customStyle="1">
    <w:name w:val="font9"/>
    <w:basedOn w:val="990"/>
    <w:next w:val="1225"/>
    <w:uiPriority w:val="0"/>
    <w:qFormat/>
    <w:pPr>
      <w:ind w:left="0" w:firstLine="7168"/>
      <w:spacing w:before="280" w:after="280" w:line="240" w:lineRule="auto"/>
    </w:pPr>
    <w:rPr>
      <w:rFonts w:ascii="Times New Roman" w:hAnsi="Times New Roman" w:cs="Times New Roman"/>
    </w:rPr>
  </w:style>
  <w:style w:type="paragraph" w:styleId="1225" w:customStyle="1">
    <w:name w:val="样式 标题 3 + (中文) 黑体 小四 非加粗 段前: 7.8 磅 段后: 0 磅 行距: 固定值 20 磅"/>
    <w:basedOn w:val="993"/>
    <w:next w:val="1226"/>
    <w:uiPriority w:val="0"/>
    <w:qFormat/>
    <w:pPr>
      <w:ind w:left="0"/>
      <w:spacing w:before="0" w:after="0" w:line="400" w:lineRule="exact"/>
      <w:outlineLvl w:val="2"/>
    </w:pPr>
  </w:style>
  <w:style w:type="paragraph" w:styleId="1226" w:customStyle="1">
    <w:name w:val="标书正文"/>
    <w:basedOn w:val="990"/>
    <w:next w:val="1227"/>
    <w:uiPriority w:val="0"/>
    <w:qFormat/>
    <w:pPr>
      <w:ind w:left="440" w:right="100" w:firstLine="2760"/>
      <w:spacing w:before="0" w:after="0" w:line="360" w:lineRule="auto"/>
    </w:pPr>
    <w:rPr>
      <w:rFonts w:ascii="Times New Roman" w:hAnsi="Times New Roman" w:cs="Times New Roman"/>
    </w:rPr>
  </w:style>
  <w:style w:type="paragraph" w:styleId="1227" w:customStyle="1">
    <w:name w:val="xl67"/>
    <w:basedOn w:val="990"/>
    <w:next w:val="1228"/>
    <w:uiPriority w:val="0"/>
    <w:qFormat/>
    <w:pPr>
      <w:ind w:left="0" w:firstLine="5120"/>
      <w:spacing w:before="280" w:after="280" w:line="240" w:lineRule="auto"/>
    </w:pPr>
    <w:rPr>
      <w:rFonts w:ascii="Times New Roman" w:hAnsi="Times New Roman" w:cs="Times New Roman"/>
    </w:rPr>
  </w:style>
  <w:style w:type="paragraph" w:styleId="1228" w:customStyle="1">
    <w:name w:val="索引 61"/>
    <w:basedOn w:val="990"/>
    <w:next w:val="989"/>
    <w:uiPriority w:val="0"/>
    <w:qFormat/>
    <w:pPr>
      <w:ind w:left="1000" w:firstLine="2560"/>
      <w:jc w:val="center"/>
      <w:spacing w:before="0" w:after="0" w:line="360" w:lineRule="auto"/>
    </w:pPr>
    <w:rPr>
      <w:rFonts w:ascii="Times New Roman" w:hAnsi="Times New Roman" w:cs="Times New Roman"/>
    </w:rPr>
  </w:style>
  <w:style w:type="paragraph" w:styleId="1229" w:customStyle="1">
    <w:name w:val="目录3"/>
    <w:basedOn w:val="990"/>
    <w:next w:val="989"/>
    <w:uiPriority w:val="0"/>
    <w:qFormat/>
    <w:pPr>
      <w:ind w:left="419" w:firstLine="5283"/>
      <w:spacing w:before="0" w:after="0" w:line="317" w:lineRule="atLeast"/>
    </w:pPr>
    <w:rPr>
      <w:rFonts w:ascii="Times New Roman" w:hAnsi="Times New Roman" w:cs="Times New Roman"/>
    </w:rPr>
  </w:style>
  <w:style w:type="paragraph" w:styleId="1230" w:customStyle="1">
    <w:name w:val="xl90"/>
    <w:basedOn w:val="990"/>
    <w:next w:val="1231"/>
    <w:uiPriority w:val="0"/>
    <w:qFormat/>
    <w:pPr>
      <w:ind w:left="0" w:firstLine="3584"/>
      <w:spacing w:before="280" w:after="280" w:line="240" w:lineRule="auto"/>
    </w:pPr>
    <w:rPr>
      <w:rFonts w:ascii="Times New Roman" w:hAnsi="Times New Roman" w:cs="Times New Roman"/>
    </w:rPr>
  </w:style>
  <w:style w:type="paragraph" w:styleId="1231" w:customStyle="1">
    <w:name w:val="列表框1"/>
    <w:next w:val="1222"/>
    <w:uiPriority w:val="0"/>
    <w:qFormat/>
    <w:pPr>
      <w:ind w:firstLine="2048"/>
      <w:spacing w:line="460" w:lineRule="exact"/>
    </w:pPr>
    <w:rPr>
      <w:rFonts w:ascii="Calibri" w:hAnsi="Calibri" w:eastAsia="宋体" w:cs="宋体"/>
      <w:lang w:val="en-US" w:eastAsia="zh-CN" w:bidi="ar-SA"/>
    </w:rPr>
  </w:style>
  <w:style w:type="paragraph" w:styleId="1232" w:customStyle="1">
    <w:name w:val="1ji"/>
    <w:basedOn w:val="991"/>
    <w:next w:val="1211"/>
    <w:uiPriority w:val="0"/>
    <w:qFormat/>
    <w:pPr>
      <w:ind w:left="0" w:firstLine="18"/>
      <w:jc w:val="center"/>
      <w:spacing w:before="0" w:after="0" w:line="240" w:lineRule="auto"/>
      <w:outlineLvl w:val="0"/>
    </w:pPr>
  </w:style>
  <w:style w:type="paragraph" w:styleId="1233" w:customStyle="1">
    <w:name w:val="索引 81"/>
    <w:basedOn w:val="990"/>
    <w:next w:val="989"/>
    <w:uiPriority w:val="0"/>
    <w:qFormat/>
    <w:pPr>
      <w:ind w:left="1400" w:firstLine="2560"/>
      <w:jc w:val="center"/>
      <w:spacing w:before="0" w:after="0" w:line="360" w:lineRule="auto"/>
    </w:pPr>
    <w:rPr>
      <w:rFonts w:ascii="Times New Roman" w:hAnsi="Times New Roman" w:cs="Times New Roman"/>
    </w:rPr>
  </w:style>
  <w:style w:type="paragraph" w:styleId="1234" w:customStyle="1">
    <w:name w:val="正文1"/>
    <w:basedOn w:val="989"/>
    <w:next w:val="989"/>
    <w:uiPriority w:val="0"/>
    <w:qFormat/>
    <w:pPr>
      <w:spacing w:line="312" w:lineRule="atLeast"/>
    </w:pPr>
    <w:rPr>
      <w:rFonts w:ascii="楷体_GB2312" w:hAnsi="Times New Roman" w:eastAsia="楷体_GB2312" w:cs="Times New Roman"/>
      <w:sz w:val="24"/>
    </w:rPr>
  </w:style>
  <w:style w:type="paragraph" w:styleId="1235" w:customStyle="1">
    <w:name w:val="Char Char Char Char Char Char1 Char Char Char1 Char Char Char Char Char Char Char Char Char Char Char Char Char Char Char Char Char Char"/>
    <w:basedOn w:val="990"/>
    <w:next w:val="1236"/>
    <w:uiPriority w:val="0"/>
    <w:qFormat/>
    <w:pPr>
      <w:ind w:left="0" w:firstLine="2560"/>
      <w:spacing w:before="0" w:after="0" w:line="240" w:lineRule="auto"/>
    </w:pPr>
    <w:rPr>
      <w:rFonts w:ascii="Times New Roman" w:hAnsi="Times New Roman" w:cs="Times New Roman"/>
    </w:rPr>
  </w:style>
  <w:style w:type="paragraph" w:styleId="1236" w:customStyle="1">
    <w:name w:val="样式 加粗 居中11"/>
    <w:basedOn w:val="990"/>
    <w:next w:val="1237"/>
    <w:uiPriority w:val="0"/>
    <w:qFormat/>
    <w:pPr>
      <w:ind w:left="0" w:firstLine="2560"/>
      <w:jc w:val="center"/>
      <w:spacing w:before="0" w:after="0" w:line="360" w:lineRule="auto"/>
    </w:pPr>
    <w:rPr>
      <w:rFonts w:ascii="Times New Roman" w:hAnsi="Times New Roman" w:cs="Times New Roman"/>
    </w:rPr>
  </w:style>
  <w:style w:type="paragraph" w:styleId="1237" w:customStyle="1">
    <w:name w:val="xl89"/>
    <w:basedOn w:val="990"/>
    <w:next w:val="1238"/>
    <w:uiPriority w:val="0"/>
    <w:qFormat/>
    <w:pPr>
      <w:ind w:left="0" w:firstLine="3584"/>
      <w:spacing w:before="280" w:after="280" w:line="240" w:lineRule="auto"/>
    </w:pPr>
    <w:rPr>
      <w:rFonts w:ascii="Times New Roman" w:hAnsi="Times New Roman" w:cs="Times New Roman"/>
    </w:rPr>
  </w:style>
  <w:style w:type="paragraph" w:styleId="1238" w:customStyle="1">
    <w:name w:val="Char Char Char Char Char Char1 Char Char Char Char Char Char1 Char Char Char Char Char Char Char Char Char"/>
    <w:basedOn w:val="990"/>
    <w:next w:val="1239"/>
    <w:uiPriority w:val="0"/>
    <w:qFormat/>
    <w:pPr>
      <w:ind w:left="0" w:firstLine="2560"/>
      <w:spacing w:before="0" w:after="0" w:line="240" w:lineRule="auto"/>
    </w:pPr>
    <w:rPr>
      <w:rFonts w:ascii="Times New Roman" w:hAnsi="Times New Roman" w:cs="Times New Roman"/>
    </w:rPr>
  </w:style>
  <w:style w:type="paragraph" w:styleId="1239" w:customStyle="1">
    <w:name w:val="文章附标题"/>
    <w:basedOn w:val="990"/>
    <w:next w:val="990"/>
    <w:uiPriority w:val="0"/>
    <w:qFormat/>
    <w:pPr>
      <w:ind w:left="0" w:firstLine="5120"/>
      <w:jc w:val="center"/>
      <w:spacing w:before="187" w:after="175" w:line="374" w:lineRule="atLeast"/>
    </w:pPr>
    <w:rPr>
      <w:rFonts w:ascii="Times New Roman" w:hAnsi="Times New Roman" w:cs="Times New Roman"/>
    </w:rPr>
  </w:style>
  <w:style w:type="paragraph" w:styleId="1240">
    <w:name w:val="Quote"/>
    <w:next w:val="989"/>
    <w:uiPriority w:val="0"/>
    <w:qFormat/>
    <w:pPr>
      <w:ind w:left="3680" w:right="864"/>
      <w:jc w:val="center"/>
      <w:spacing w:before="200" w:after="160"/>
    </w:pPr>
    <w:rPr>
      <w:rFonts w:ascii="Calibri" w:hAnsi="Calibri" w:eastAsia="宋体" w:cs="宋体"/>
      <w:i/>
      <w:lang w:val="en-US" w:eastAsia="zh-CN" w:bidi="ar-SA"/>
    </w:rPr>
  </w:style>
  <w:style w:type="paragraph" w:styleId="1241" w:customStyle="1">
    <w:name w:val="Default Paragraph Font Para Char Char Char Char Char Char"/>
    <w:basedOn w:val="990"/>
    <w:next w:val="1242"/>
    <w:uiPriority w:val="0"/>
    <w:qFormat/>
    <w:pPr>
      <w:ind w:left="0" w:firstLine="3584"/>
      <w:spacing w:before="0" w:after="160" w:line="240" w:lineRule="exact"/>
    </w:pPr>
    <w:rPr>
      <w:rFonts w:ascii="Times New Roman" w:hAnsi="Times New Roman" w:cs="Times New Roman"/>
    </w:rPr>
  </w:style>
  <w:style w:type="paragraph" w:styleId="1242" w:customStyle="1">
    <w:name w:val="xl23"/>
    <w:basedOn w:val="990"/>
    <w:next w:val="1025"/>
    <w:uiPriority w:val="0"/>
    <w:qFormat/>
    <w:pPr>
      <w:ind w:left="0" w:firstLine="20"/>
      <w:spacing w:before="280" w:after="280" w:line="240" w:lineRule="auto"/>
      <w:shd w:val="clear" w:color="000000" w:fill="ffffff"/>
    </w:pPr>
    <w:rPr>
      <w:rFonts w:ascii="Times New Roman" w:hAnsi="Times New Roman" w:cs="Times New Roman"/>
    </w:rPr>
  </w:style>
  <w:style w:type="paragraph" w:styleId="1243" w:customStyle="1">
    <w:name w:val="列出段落11"/>
    <w:basedOn w:val="990"/>
    <w:next w:val="1244"/>
    <w:uiPriority w:val="0"/>
    <w:qFormat/>
    <w:pPr>
      <w:ind w:left="420" w:firstLine="3748"/>
      <w:spacing w:before="0" w:after="0" w:line="240" w:lineRule="auto"/>
    </w:pPr>
    <w:rPr>
      <w:rFonts w:ascii="Times New Roman" w:hAnsi="Times New Roman" w:cs="Times New Roman"/>
    </w:rPr>
  </w:style>
  <w:style w:type="paragraph" w:styleId="1244" w:customStyle="1">
    <w:name w:val="样式 标题 2 + (西文) 宋体 非加粗 居中"/>
    <w:basedOn w:val="992"/>
    <w:next w:val="1245"/>
    <w:uiPriority w:val="0"/>
    <w:qFormat/>
    <w:pPr>
      <w:ind w:left="0" w:firstLine="24"/>
      <w:jc w:val="center"/>
      <w:spacing w:line="412" w:lineRule="auto"/>
      <w:outlineLvl w:val="1"/>
    </w:pPr>
  </w:style>
  <w:style w:type="paragraph" w:styleId="1245" w:customStyle="1">
    <w:name w:val="页脚 Char Char"/>
    <w:basedOn w:val="990"/>
    <w:next w:val="1246"/>
    <w:uiPriority w:val="0"/>
    <w:qFormat/>
    <w:pPr>
      <w:ind w:left="0" w:firstLine="5120"/>
      <w:spacing w:before="0" w:after="0" w:line="240" w:lineRule="auto"/>
    </w:pPr>
    <w:rPr>
      <w:rFonts w:ascii="Times New Roman" w:hAnsi="Times New Roman" w:cs="Times New Roman"/>
    </w:rPr>
  </w:style>
  <w:style w:type="paragraph" w:styleId="1246" w:customStyle="1">
    <w:name w:val="样式 标题 1 + 段前: 16 磅 段后: 16 磅"/>
    <w:basedOn w:val="991"/>
    <w:next w:val="1247"/>
    <w:uiPriority w:val="0"/>
    <w:qFormat/>
    <w:pPr>
      <w:ind w:left="0" w:firstLine="18"/>
      <w:jc w:val="center"/>
      <w:spacing w:before="120" w:after="0" w:line="360" w:lineRule="auto"/>
      <w:outlineLvl w:val="0"/>
    </w:pPr>
  </w:style>
  <w:style w:type="paragraph" w:styleId="1247" w:customStyle="1">
    <w:name w:val="Char1 Char Char Char Char Char Char"/>
    <w:basedOn w:val="990"/>
    <w:next w:val="1248"/>
    <w:uiPriority w:val="0"/>
    <w:qFormat/>
    <w:pPr>
      <w:ind w:left="0" w:firstLine="2560"/>
      <w:spacing w:before="0" w:after="0" w:line="240" w:lineRule="auto"/>
    </w:pPr>
    <w:rPr>
      <w:rFonts w:ascii="Times New Roman" w:hAnsi="Times New Roman" w:cs="Times New Roman"/>
    </w:rPr>
  </w:style>
  <w:style w:type="paragraph" w:styleId="1248" w:customStyle="1">
    <w:name w:val="文档标题4"/>
    <w:basedOn w:val="994"/>
    <w:next w:val="989"/>
    <w:uiPriority w:val="0"/>
    <w:qFormat/>
    <w:pPr>
      <w:ind w:left="851" w:firstLine="30"/>
      <w:spacing w:after="280" w:line="360" w:lineRule="auto"/>
      <w:outlineLvl w:val="3"/>
    </w:pPr>
  </w:style>
  <w:style w:type="paragraph" w:styleId="1249" w:customStyle="1">
    <w:name w:val="font0"/>
    <w:basedOn w:val="990"/>
    <w:next w:val="1224"/>
    <w:uiPriority w:val="0"/>
    <w:qFormat/>
    <w:pPr>
      <w:ind w:left="0" w:firstLine="1024"/>
      <w:spacing w:before="280" w:after="280" w:line="240" w:lineRule="auto"/>
    </w:pPr>
    <w:rPr>
      <w:rFonts w:ascii="Times New Roman" w:hAnsi="Times New Roman" w:cs="Times New Roman"/>
    </w:rPr>
  </w:style>
  <w:style w:type="paragraph" w:styleId="1250" w:customStyle="1">
    <w:name w:val="CM5"/>
    <w:basedOn w:val="990"/>
    <w:next w:val="989"/>
    <w:uiPriority w:val="0"/>
    <w:qFormat/>
    <w:pPr>
      <w:ind w:left="200" w:firstLine="2760"/>
      <w:spacing w:before="0" w:after="0" w:line="400" w:lineRule="atLeast"/>
    </w:pPr>
    <w:rPr>
      <w:rFonts w:ascii="Times New Roman" w:hAnsi="Times New Roman" w:cs="Times New Roman"/>
    </w:rPr>
  </w:style>
  <w:style w:type="paragraph" w:styleId="1251" w:customStyle="1">
    <w:name w:val="Pa0"/>
    <w:basedOn w:val="990"/>
    <w:next w:val="989"/>
    <w:uiPriority w:val="0"/>
    <w:qFormat/>
    <w:pPr>
      <w:ind w:left="0" w:firstLine="4608"/>
      <w:spacing w:before="0" w:after="0" w:line="241" w:lineRule="atLeast"/>
    </w:pPr>
    <w:rPr>
      <w:rFonts w:ascii="Times New Roman" w:hAnsi="Times New Roman" w:cs="Times New Roman"/>
    </w:rPr>
  </w:style>
  <w:style w:type="paragraph" w:styleId="1252" w:customStyle="1">
    <w:name w:val="招标文件》"/>
    <w:basedOn w:val="990"/>
    <w:next w:val="1188"/>
    <w:uiPriority w:val="0"/>
    <w:qFormat/>
    <w:pPr>
      <w:ind w:left="420" w:firstLine="2140"/>
      <w:spacing w:before="120" w:after="120" w:line="300" w:lineRule="auto"/>
    </w:pPr>
    <w:rPr>
      <w:rFonts w:ascii="Times New Roman" w:hAnsi="Times New Roman" w:cs="Times New Roman"/>
    </w:rPr>
  </w:style>
  <w:style w:type="paragraph" w:styleId="1253" w:customStyle="1">
    <w:name w:val="段"/>
    <w:next w:val="989"/>
    <w:uiPriority w:val="0"/>
    <w:qFormat/>
    <w:pPr>
      <w:ind w:firstLine="200"/>
      <w:jc w:val="both"/>
      <w:spacing w:line="360" w:lineRule="auto"/>
    </w:pPr>
    <w:rPr>
      <w:rFonts w:ascii="宋体" w:hAnsi="宋体" w:eastAsia="宋体" w:cs="宋体"/>
      <w:sz w:val="24"/>
      <w:szCs w:val="22"/>
      <w:lang w:val="en-US" w:eastAsia="zh-CN" w:bidi="ar-SA"/>
    </w:rPr>
  </w:style>
  <w:style w:type="paragraph" w:styleId="1254" w:customStyle="1">
    <w:name w:val="标书_正文"/>
    <w:basedOn w:val="990"/>
    <w:next w:val="1255"/>
    <w:uiPriority w:val="0"/>
    <w:qFormat/>
    <w:pPr>
      <w:ind w:left="420" w:firstLine="1188"/>
      <w:spacing w:before="0" w:after="0" w:line="360" w:lineRule="auto"/>
    </w:pPr>
    <w:rPr>
      <w:rFonts w:ascii="Times New Roman" w:hAnsi="Times New Roman" w:cs="Times New Roman"/>
    </w:rPr>
  </w:style>
  <w:style w:type="paragraph" w:styleId="1255" w:customStyle="1">
    <w:name w:val="样式 标题 2 + Times New Roman 四号 非加粗 段前: 5 磅 段后: 0 磅 行距: 固定值 20..."/>
    <w:basedOn w:val="992"/>
    <w:next w:val="1203"/>
    <w:uiPriority w:val="0"/>
    <w:qFormat/>
    <w:pPr>
      <w:ind w:left="0" w:firstLine="24"/>
      <w:spacing w:before="100" w:after="0" w:line="400" w:lineRule="exact"/>
      <w:outlineLvl w:val="1"/>
    </w:pPr>
  </w:style>
  <w:style w:type="paragraph" w:styleId="1256" w:customStyle="1">
    <w:name w:val="图片0"/>
    <w:basedOn w:val="990"/>
    <w:next w:val="1036"/>
    <w:uiPriority w:val="0"/>
    <w:qFormat/>
    <w:pPr>
      <w:ind w:left="-161" w:firstLine="1187"/>
      <w:spacing w:before="0" w:after="0" w:line="276" w:lineRule="auto"/>
    </w:pPr>
    <w:rPr>
      <w:rFonts w:ascii="Times New Roman" w:hAnsi="Times New Roman" w:cs="Times New Roman"/>
    </w:rPr>
  </w:style>
  <w:style w:type="paragraph" w:styleId="1257" w:customStyle="1">
    <w:name w:val="Char Char Char2 Char Char Char2 Char"/>
    <w:basedOn w:val="990"/>
    <w:next w:val="1229"/>
    <w:uiPriority w:val="0"/>
    <w:qFormat/>
    <w:pPr>
      <w:ind w:left="560" w:firstLine="3632"/>
      <w:spacing w:before="0" w:after="160" w:line="240" w:lineRule="exact"/>
    </w:pPr>
    <w:rPr>
      <w:rFonts w:ascii="Times New Roman" w:hAnsi="Times New Roman" w:cs="Times New Roman"/>
    </w:rPr>
  </w:style>
  <w:style w:type="paragraph" w:styleId="1258" w:customStyle="1">
    <w:name w:val="Char Char Char Char"/>
    <w:next w:val="1259"/>
    <w:uiPriority w:val="0"/>
    <w:qFormat/>
    <w:pPr>
      <w:ind w:firstLine="10"/>
      <w:spacing w:line="360" w:lineRule="auto"/>
      <w:shd w:val="clear" w:color="000000" w:fill="000080"/>
    </w:pPr>
    <w:rPr>
      <w:rFonts w:ascii="Calibri" w:hAnsi="Calibri" w:eastAsia="宋体" w:cs="宋体"/>
      <w:lang w:val="en-US" w:eastAsia="zh-CN" w:bidi="ar-SA"/>
    </w:rPr>
  </w:style>
  <w:style w:type="paragraph" w:styleId="1259" w:customStyle="1">
    <w:name w:val="杨昂超式样黑体主"/>
    <w:basedOn w:val="990"/>
    <w:next w:val="1260"/>
    <w:uiPriority w:val="0"/>
    <w:qFormat/>
    <w:pPr>
      <w:ind w:left="0" w:firstLine="4608"/>
      <w:spacing w:before="0" w:after="0" w:line="240" w:lineRule="auto"/>
    </w:pPr>
    <w:rPr>
      <w:rFonts w:ascii="Times New Roman" w:hAnsi="Times New Roman" w:cs="Times New Roman"/>
    </w:rPr>
  </w:style>
  <w:style w:type="paragraph" w:styleId="1260" w:customStyle="1">
    <w:name w:val="Char Char Char Char Char Char1 Char Char Char Char Char Char Char Char Char Char"/>
    <w:basedOn w:val="990"/>
    <w:next w:val="1261"/>
    <w:uiPriority w:val="0"/>
    <w:qFormat/>
    <w:pPr>
      <w:ind w:left="0" w:firstLine="2560"/>
      <w:spacing w:before="0" w:after="0" w:line="240" w:lineRule="auto"/>
    </w:pPr>
    <w:rPr>
      <w:rFonts w:ascii="Times New Roman" w:hAnsi="Times New Roman" w:cs="Times New Roman"/>
    </w:rPr>
  </w:style>
  <w:style w:type="paragraph" w:styleId="1261" w:customStyle="1">
    <w:name w:val="目录1"/>
    <w:basedOn w:val="990"/>
    <w:next w:val="989"/>
    <w:uiPriority w:val="0"/>
    <w:qFormat/>
    <w:pPr>
      <w:ind w:left="0" w:firstLine="7168"/>
      <w:spacing w:before="0" w:after="136" w:line="289" w:lineRule="atLeast"/>
    </w:pPr>
    <w:rPr>
      <w:rFonts w:ascii="Times New Roman" w:hAnsi="Times New Roman" w:cs="Times New Roman"/>
    </w:rPr>
  </w:style>
  <w:style w:type="paragraph" w:styleId="1262" w:customStyle="1">
    <w:name w:val="文档结构图1"/>
    <w:basedOn w:val="990"/>
    <w:next w:val="1263"/>
    <w:uiPriority w:val="0"/>
    <w:qFormat/>
    <w:pPr>
      <w:ind w:left="200" w:firstLine="2248"/>
      <w:spacing w:before="0" w:after="0" w:line="360" w:lineRule="auto"/>
    </w:pPr>
    <w:rPr>
      <w:rFonts w:ascii="Times New Roman" w:hAnsi="Times New Roman" w:cs="Times New Roman"/>
    </w:rPr>
  </w:style>
  <w:style w:type="paragraph" w:styleId="1263" w:customStyle="1">
    <w:name w:val="2ji"/>
    <w:basedOn w:val="992"/>
    <w:next w:val="1031"/>
    <w:uiPriority w:val="0"/>
    <w:qFormat/>
    <w:pPr>
      <w:ind w:left="0" w:firstLine="24"/>
      <w:spacing w:before="0" w:after="0" w:line="360" w:lineRule="auto"/>
      <w:outlineLvl w:val="1"/>
    </w:pPr>
  </w:style>
  <w:style w:type="paragraph" w:styleId="1264" w:customStyle="1">
    <w:name w:val="xl91"/>
    <w:basedOn w:val="990"/>
    <w:next w:val="1185"/>
    <w:uiPriority w:val="0"/>
    <w:qFormat/>
    <w:pPr>
      <w:ind w:left="0" w:firstLine="3584"/>
      <w:spacing w:before="280" w:after="280" w:line="240" w:lineRule="auto"/>
    </w:pPr>
    <w:rPr>
      <w:rFonts w:ascii="Times New Roman" w:hAnsi="Times New Roman" w:cs="Times New Roman"/>
    </w:rPr>
  </w:style>
  <w:style w:type="paragraph" w:styleId="1265" w:customStyle="1">
    <w:name w:val="Text Body"/>
    <w:basedOn w:val="990"/>
    <w:next w:val="1266"/>
    <w:uiPriority w:val="0"/>
    <w:qFormat/>
    <w:pPr>
      <w:ind w:left="0" w:firstLine="4096"/>
      <w:spacing w:before="0" w:after="120" w:line="240" w:lineRule="auto"/>
    </w:pPr>
    <w:rPr>
      <w:rFonts w:ascii="Times New Roman" w:hAnsi="Times New Roman" w:cs="Times New Roman"/>
    </w:rPr>
  </w:style>
  <w:style w:type="paragraph" w:styleId="1266" w:customStyle="1">
    <w:name w:val="项目符1"/>
    <w:basedOn w:val="990"/>
    <w:next w:val="1267"/>
    <w:uiPriority w:val="0"/>
    <w:qFormat/>
    <w:pPr>
      <w:ind w:left="1365" w:right="100" w:firstLine="2728"/>
      <w:spacing w:before="78" w:after="78" w:line="300" w:lineRule="auto"/>
    </w:pPr>
    <w:rPr>
      <w:rFonts w:ascii="Times New Roman" w:hAnsi="Times New Roman" w:cs="Times New Roman"/>
    </w:rPr>
  </w:style>
  <w:style w:type="paragraph" w:styleId="1267" w:customStyle="1">
    <w:name w:val="引文目录标题1"/>
    <w:basedOn w:val="990"/>
    <w:next w:val="989"/>
    <w:uiPriority w:val="0"/>
    <w:qFormat/>
    <w:pPr>
      <w:ind w:left="0" w:firstLine="4608"/>
      <w:jc w:val="center"/>
      <w:spacing w:before="120" w:after="0" w:line="360" w:lineRule="auto"/>
    </w:pPr>
    <w:rPr>
      <w:rFonts w:ascii="Times New Roman" w:hAnsi="Times New Roman" w:cs="Times New Roman"/>
    </w:rPr>
  </w:style>
  <w:style w:type="paragraph" w:styleId="1268" w:customStyle="1">
    <w:name w:val="样式 标题 3 + (西文) 黑体 (中文) 黑体 (符号) 宋体 小四 段前: 5 磅 段后: 5 磅 行距: 1..."/>
    <w:basedOn w:val="993"/>
    <w:next w:val="1269"/>
    <w:uiPriority w:val="0"/>
    <w:qFormat/>
    <w:pPr>
      <w:ind w:left="1429" w:firstLine="18"/>
      <w:spacing w:before="100" w:after="100" w:line="360" w:lineRule="auto"/>
      <w:outlineLvl w:val="2"/>
    </w:pPr>
  </w:style>
  <w:style w:type="paragraph" w:styleId="1269" w:customStyle="1">
    <w:name w:val="xl22"/>
    <w:basedOn w:val="990"/>
    <w:next w:val="1270"/>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70" w:customStyle="1">
    <w:name w:val="自定义一"/>
    <w:basedOn w:val="990"/>
    <w:next w:val="989"/>
    <w:uiPriority w:val="0"/>
    <w:qFormat/>
    <w:pPr>
      <w:ind w:left="0"/>
      <w:spacing w:before="0" w:after="0" w:line="360" w:lineRule="auto"/>
    </w:pPr>
    <w:rPr>
      <w:rFonts w:ascii="Times New Roman" w:hAnsi="Times New Roman" w:cs="Times New Roman"/>
    </w:rPr>
  </w:style>
  <w:style w:type="paragraph" w:styleId="1271" w:customStyle="1">
    <w:name w:val="xl78"/>
    <w:basedOn w:val="990"/>
    <w:next w:val="1272"/>
    <w:uiPriority w:val="0"/>
    <w:qFormat/>
    <w:pPr>
      <w:ind w:left="0" w:firstLine="3584"/>
      <w:jc w:val="center"/>
      <w:spacing w:before="280" w:after="280" w:line="240" w:lineRule="auto"/>
    </w:pPr>
    <w:rPr>
      <w:rFonts w:ascii="Times New Roman" w:hAnsi="Times New Roman" w:cs="Times New Roman"/>
    </w:rPr>
  </w:style>
  <w:style w:type="paragraph" w:styleId="1272" w:customStyle="1">
    <w:name w:val="段落正文"/>
    <w:next w:val="1214"/>
    <w:uiPriority w:val="0"/>
    <w:qFormat/>
    <w:pPr>
      <w:ind w:firstLine="4608"/>
      <w:jc w:val="center"/>
      <w:spacing w:line="360" w:lineRule="auto"/>
    </w:pPr>
    <w:rPr>
      <w:rFonts w:ascii="Calibri" w:hAnsi="Calibri" w:eastAsia="宋体" w:cs="宋体"/>
      <w:lang w:val="en-US" w:eastAsia="zh-CN" w:bidi="ar-SA"/>
    </w:rPr>
  </w:style>
  <w:style w:type="paragraph" w:styleId="1273" w:customStyle="1">
    <w:name w:val="_Style 169"/>
    <w:next w:val="989"/>
    <w:uiPriority w:val="0"/>
    <w:qFormat/>
    <w:pPr>
      <w:ind w:left="2560"/>
    </w:pPr>
    <w:rPr>
      <w:rFonts w:ascii="Calibri" w:hAnsi="Calibri" w:eastAsia="宋体" w:cs="宋体"/>
      <w:lang w:val="en-US" w:eastAsia="zh-CN" w:bidi="ar-SA"/>
    </w:rPr>
  </w:style>
  <w:style w:type="paragraph" w:styleId="1274" w:customStyle="1">
    <w:name w:val="样式 小四 行距: 1.5 倍行距 首行缩进:  2 字符"/>
    <w:basedOn w:val="990"/>
    <w:next w:val="1219"/>
    <w:uiPriority w:val="0"/>
    <w:qFormat/>
    <w:pPr>
      <w:ind w:left="480" w:firstLine="2784"/>
      <w:spacing w:before="0" w:after="0" w:line="360" w:lineRule="auto"/>
    </w:pPr>
    <w:rPr>
      <w:rFonts w:ascii="Times New Roman" w:hAnsi="Times New Roman" w:cs="Times New Roman"/>
    </w:rPr>
  </w:style>
  <w:style w:type="paragraph" w:styleId="1275" w:customStyle="1">
    <w:name w:val="小节标题"/>
    <w:basedOn w:val="990"/>
    <w:next w:val="989"/>
    <w:uiPriority w:val="0"/>
    <w:qFormat/>
    <w:pPr>
      <w:ind w:left="0" w:firstLine="7168"/>
      <w:spacing w:before="175" w:after="102" w:line="351" w:lineRule="atLeast"/>
    </w:pPr>
    <w:rPr>
      <w:rFonts w:ascii="Times New Roman" w:hAnsi="Times New Roman" w:cs="Times New Roman"/>
    </w:rPr>
  </w:style>
  <w:style w:type="paragraph" w:styleId="1276" w:customStyle="1">
    <w:name w:val="TOC 标题2"/>
    <w:basedOn w:val="990"/>
    <w:next w:val="989"/>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7" w:customStyle="1">
    <w:name w:val="表格文字（两侧对齐）"/>
    <w:basedOn w:val="990"/>
    <w:next w:val="1278"/>
    <w:uiPriority w:val="0"/>
    <w:qFormat/>
    <w:pPr>
      <w:ind w:left="0" w:firstLine="3584"/>
      <w:spacing w:before="0" w:after="0" w:line="240" w:lineRule="auto"/>
    </w:pPr>
    <w:rPr>
      <w:rFonts w:ascii="Times New Roman" w:hAnsi="Times New Roman" w:cs="Times New Roman"/>
    </w:rPr>
  </w:style>
  <w:style w:type="paragraph" w:styleId="1278" w:customStyle="1">
    <w:name w:val="Char"/>
    <w:basedOn w:val="990"/>
    <w:next w:val="1257"/>
    <w:uiPriority w:val="0"/>
    <w:qFormat/>
    <w:pPr>
      <w:ind w:left="900" w:firstLine="2608"/>
      <w:spacing w:before="0" w:after="0" w:line="240" w:lineRule="auto"/>
    </w:pPr>
    <w:rPr>
      <w:rFonts w:ascii="Times New Roman" w:hAnsi="Times New Roman" w:cs="Times New Roman"/>
    </w:rPr>
  </w:style>
  <w:style w:type="paragraph" w:styleId="1279" w:customStyle="1">
    <w:name w:val="xl86"/>
    <w:basedOn w:val="990"/>
    <w:next w:val="1280"/>
    <w:uiPriority w:val="0"/>
    <w:qFormat/>
    <w:pPr>
      <w:ind w:left="0" w:firstLine="5120"/>
      <w:spacing w:before="280" w:after="280" w:line="240" w:lineRule="auto"/>
    </w:pPr>
    <w:rPr>
      <w:rFonts w:ascii="Times New Roman" w:hAnsi="Times New Roman" w:cs="Times New Roman"/>
    </w:rPr>
  </w:style>
  <w:style w:type="paragraph" w:styleId="1280" w:customStyle="1">
    <w:name w:val="索引 71"/>
    <w:basedOn w:val="990"/>
    <w:next w:val="989"/>
    <w:uiPriority w:val="0"/>
    <w:qFormat/>
    <w:pPr>
      <w:ind w:left="1200" w:firstLine="2560"/>
      <w:jc w:val="center"/>
      <w:spacing w:before="0" w:after="0" w:line="360" w:lineRule="auto"/>
    </w:pPr>
    <w:rPr>
      <w:rFonts w:ascii="Times New Roman" w:hAnsi="Times New Roman" w:cs="Times New Roman"/>
    </w:rPr>
  </w:style>
  <w:style w:type="paragraph" w:styleId="1281" w:customStyle="1">
    <w:name w:val="111"/>
    <w:next w:val="1282"/>
    <w:uiPriority w:val="0"/>
    <w:qFormat/>
    <w:pPr>
      <w:ind w:left="480" w:firstLine="4320"/>
      <w:spacing w:line="440" w:lineRule="exact"/>
    </w:pPr>
    <w:rPr>
      <w:rFonts w:ascii="Calibri" w:hAnsi="Calibri" w:eastAsia="宋体" w:cs="宋体"/>
      <w:lang w:val="en-US" w:eastAsia="zh-CN" w:bidi="ar-SA"/>
    </w:rPr>
  </w:style>
  <w:style w:type="paragraph" w:styleId="1282" w:customStyle="1">
    <w:name w:val="4"/>
    <w:basedOn w:val="990"/>
    <w:next w:val="1001"/>
    <w:uiPriority w:val="0"/>
    <w:qFormat/>
    <w:pPr>
      <w:ind w:left="409" w:firstLine="3737"/>
      <w:spacing w:before="0" w:after="0" w:line="420" w:lineRule="exact"/>
    </w:pPr>
    <w:rPr>
      <w:rFonts w:ascii="Times New Roman" w:hAnsi="Times New Roman" w:cs="Times New Roman"/>
    </w:rPr>
  </w:style>
  <w:style w:type="paragraph" w:styleId="1283" w:customStyle="1">
    <w:name w:val="Char Char Char Char Char Char1 Char Char Char1 Char Char Char Char Char Char"/>
    <w:basedOn w:val="990"/>
    <w:next w:val="1268"/>
    <w:uiPriority w:val="0"/>
    <w:qFormat/>
    <w:pPr>
      <w:ind w:left="0" w:firstLine="2560"/>
      <w:spacing w:before="0" w:after="0" w:line="240" w:lineRule="auto"/>
    </w:pPr>
    <w:rPr>
      <w:rFonts w:ascii="Times New Roman" w:hAnsi="Times New Roman" w:cs="Times New Roman"/>
    </w:rPr>
  </w:style>
  <w:style w:type="paragraph" w:styleId="1284" w:customStyle="1">
    <w:name w:val="Char Char Char Char Char Char1 Char Char Char Char Char Char1 Char Char Char"/>
    <w:basedOn w:val="990"/>
    <w:next w:val="1285"/>
    <w:uiPriority w:val="0"/>
    <w:qFormat/>
    <w:pPr>
      <w:ind w:left="0" w:firstLine="2560"/>
      <w:spacing w:before="0" w:after="0" w:line="240" w:lineRule="auto"/>
    </w:pPr>
    <w:rPr>
      <w:rFonts w:ascii="Times New Roman" w:hAnsi="Times New Roman" w:cs="Times New Roman"/>
    </w:rPr>
  </w:style>
  <w:style w:type="paragraph" w:styleId="1285" w:customStyle="1">
    <w:name w:val="正文符号1"/>
    <w:basedOn w:val="990"/>
    <w:next w:val="1286"/>
    <w:uiPriority w:val="0"/>
    <w:qFormat/>
    <w:pPr>
      <w:ind w:left="987" w:firstLine="5724"/>
      <w:spacing w:before="0" w:after="0" w:line="240" w:lineRule="auto"/>
    </w:pPr>
    <w:rPr>
      <w:rFonts w:ascii="Times New Roman" w:hAnsi="Times New Roman" w:cs="Times New Roman"/>
    </w:rPr>
  </w:style>
  <w:style w:type="paragraph" w:styleId="1286" w:customStyle="1">
    <w:name w:val="索引 31"/>
    <w:basedOn w:val="990"/>
    <w:next w:val="989"/>
    <w:uiPriority w:val="0"/>
    <w:qFormat/>
    <w:pPr>
      <w:ind w:left="400" w:firstLine="2560"/>
      <w:jc w:val="center"/>
      <w:spacing w:before="0" w:after="0" w:line="360" w:lineRule="auto"/>
    </w:pPr>
    <w:rPr>
      <w:rFonts w:ascii="Times New Roman" w:hAnsi="Times New Roman" w:cs="Times New Roman"/>
    </w:rPr>
  </w:style>
  <w:style w:type="paragraph" w:styleId="1287" w:customStyle="1">
    <w:name w:val="目录4"/>
    <w:basedOn w:val="990"/>
    <w:next w:val="989"/>
    <w:uiPriority w:val="0"/>
    <w:qFormat/>
    <w:pPr>
      <w:ind w:left="629" w:firstLine="5237"/>
      <w:spacing w:before="0" w:after="0" w:line="317" w:lineRule="atLeast"/>
    </w:pPr>
    <w:rPr>
      <w:rFonts w:ascii="Times New Roman" w:hAnsi="Times New Roman" w:cs="Times New Roman"/>
    </w:rPr>
  </w:style>
  <w:style w:type="paragraph" w:styleId="1288" w:customStyle="1">
    <w:name w:val="p15"/>
    <w:basedOn w:val="989"/>
    <w:uiPriority w:val="0"/>
    <w:qFormat/>
    <w:pPr>
      <w:ind w:left="0"/>
    </w:pPr>
    <w:rPr>
      <w:rFonts w:ascii="宋体" w:hAnsi="宋体"/>
      <w:sz w:val="28"/>
      <w:szCs w:val="28"/>
    </w:rPr>
  </w:style>
  <w:style w:type="paragraph" w:styleId="1289" w:customStyle="1">
    <w:name w:val="四号 居中"/>
    <w:basedOn w:val="990"/>
    <w:next w:val="1283"/>
    <w:uiPriority w:val="0"/>
    <w:qFormat/>
    <w:pPr>
      <w:ind w:left="0" w:firstLine="6144"/>
      <w:jc w:val="center"/>
      <w:spacing w:before="0" w:after="0" w:line="360" w:lineRule="auto"/>
    </w:pPr>
    <w:rPr>
      <w:rFonts w:ascii="Times New Roman" w:hAnsi="Times New Roman" w:cs="Times New Roman"/>
    </w:rPr>
  </w:style>
  <w:style w:type="paragraph" w:styleId="1290" w:customStyle="1">
    <w:name w:val="p0"/>
    <w:next w:val="989"/>
    <w:uiPriority w:val="0"/>
    <w:qFormat/>
    <w:pPr>
      <w:ind w:firstLine="2048"/>
      <w:spacing w:line="360" w:lineRule="auto"/>
    </w:pPr>
    <w:rPr>
      <w:rFonts w:ascii="Calibri" w:hAnsi="Calibri" w:eastAsia="宋体" w:cs="宋体"/>
      <w:lang w:val="en-US" w:eastAsia="zh-CN" w:bidi="ar-SA"/>
    </w:rPr>
  </w:style>
  <w:style w:type="paragraph" w:styleId="1291" w:customStyle="1">
    <w:name w:val="列表编号 21"/>
    <w:basedOn w:val="990"/>
    <w:next w:val="1292"/>
    <w:uiPriority w:val="0"/>
    <w:qFormat/>
    <w:pPr>
      <w:ind w:left="0" w:firstLine="2560"/>
      <w:spacing w:before="0" w:after="0" w:line="360" w:lineRule="auto"/>
    </w:pPr>
    <w:rPr>
      <w:rFonts w:ascii="Times New Roman" w:hAnsi="Times New Roman" w:cs="Times New Roman"/>
    </w:rPr>
  </w:style>
  <w:style w:type="paragraph" w:styleId="1292" w:customStyle="1">
    <w:name w:val="正文文本 21"/>
    <w:basedOn w:val="990"/>
    <w:next w:val="1173"/>
    <w:uiPriority w:val="0"/>
    <w:qFormat/>
    <w:pPr>
      <w:ind w:left="0" w:firstLine="2560"/>
      <w:jc w:val="center"/>
      <w:spacing w:before="0" w:after="120" w:line="480" w:lineRule="auto"/>
    </w:pPr>
    <w:rPr>
      <w:rFonts w:ascii="Times New Roman" w:hAnsi="Times New Roman" w:cs="Times New Roman"/>
    </w:rPr>
  </w:style>
  <w:style w:type="paragraph" w:styleId="1293" w:customStyle="1">
    <w:name w:val="a2"/>
    <w:basedOn w:val="990"/>
    <w:next w:val="1028"/>
    <w:uiPriority w:val="0"/>
    <w:qFormat/>
    <w:pPr>
      <w:ind w:left="0" w:firstLine="1024"/>
      <w:spacing w:before="280" w:after="280" w:line="240" w:lineRule="auto"/>
    </w:pPr>
    <w:rPr>
      <w:rFonts w:ascii="Times New Roman" w:hAnsi="Times New Roman" w:cs="Times New Roman"/>
    </w:rPr>
  </w:style>
  <w:style w:type="paragraph" w:styleId="1294" w:customStyle="1">
    <w:name w:val="font8"/>
    <w:basedOn w:val="990"/>
    <w:next w:val="1218"/>
    <w:uiPriority w:val="0"/>
    <w:qFormat/>
    <w:pPr>
      <w:ind w:left="0" w:firstLine="2048"/>
      <w:spacing w:before="280" w:after="280" w:line="240" w:lineRule="auto"/>
    </w:pPr>
    <w:rPr>
      <w:rFonts w:ascii="Times New Roman" w:hAnsi="Times New Roman" w:cs="Times New Roman"/>
    </w:rPr>
  </w:style>
  <w:style w:type="paragraph" w:styleId="1295" w:customStyle="1">
    <w:name w:val="Char Char Char Char Char Char1 Char Char Char Char Char Char1 Char Char Char Char Char Char Char"/>
    <w:basedOn w:val="990"/>
    <w:next w:val="1296"/>
    <w:uiPriority w:val="0"/>
    <w:qFormat/>
    <w:pPr>
      <w:ind w:left="0" w:firstLine="2560"/>
      <w:spacing w:before="0" w:after="0" w:line="240" w:lineRule="auto"/>
    </w:pPr>
    <w:rPr>
      <w:rFonts w:ascii="Times New Roman" w:hAnsi="Times New Roman" w:cs="Times New Roman"/>
    </w:rPr>
  </w:style>
  <w:style w:type="paragraph" w:styleId="1296" w:customStyle="1">
    <w:name w:val="xl87"/>
    <w:basedOn w:val="990"/>
    <w:next w:val="1252"/>
    <w:uiPriority w:val="0"/>
    <w:qFormat/>
    <w:pPr>
      <w:ind w:left="0" w:firstLine="5120"/>
      <w:spacing w:before="280" w:after="280" w:line="240" w:lineRule="auto"/>
    </w:pPr>
    <w:rPr>
      <w:rFonts w:ascii="Times New Roman" w:hAnsi="Times New Roman" w:cs="Times New Roman"/>
    </w:rPr>
  </w:style>
  <w:style w:type="paragraph" w:styleId="1297" w:customStyle="1">
    <w:name w:val="444"/>
    <w:basedOn w:val="990"/>
    <w:next w:val="1010"/>
    <w:uiPriority w:val="0"/>
    <w:qFormat/>
    <w:pPr>
      <w:ind w:left="0" w:firstLine="4608"/>
      <w:jc w:val="center"/>
      <w:spacing w:before="0" w:after="0" w:line="312" w:lineRule="atLeast"/>
    </w:pPr>
    <w:rPr>
      <w:rFonts w:ascii="Times New Roman" w:hAnsi="Times New Roman" w:cs="Times New Roman"/>
    </w:rPr>
  </w:style>
  <w:style w:type="paragraph" w:styleId="1298" w:customStyle="1">
    <w:name w:val="表格文字图表文字"/>
    <w:basedOn w:val="990"/>
    <w:next w:val="1299"/>
    <w:uiPriority w:val="0"/>
    <w:qFormat/>
    <w:pPr>
      <w:ind w:left="0" w:firstLine="3584"/>
      <w:jc w:val="center"/>
      <w:spacing w:before="0" w:after="0" w:line="240" w:lineRule="auto"/>
    </w:pPr>
    <w:rPr>
      <w:rFonts w:ascii="Times New Roman" w:hAnsi="Times New Roman" w:cs="Times New Roman"/>
    </w:rPr>
  </w:style>
  <w:style w:type="paragraph" w:styleId="1299" w:customStyle="1">
    <w:name w:val="样式 目录 3 + 左侧:  2 字符1"/>
    <w:next w:val="1300"/>
    <w:uiPriority w:val="0"/>
    <w:qFormat/>
    <w:pPr>
      <w:ind w:left="960" w:firstLine="5120"/>
      <w:spacing w:line="360" w:lineRule="auto"/>
      <w:widowControl w:val="off"/>
    </w:pPr>
    <w:rPr>
      <w:rFonts w:ascii="Calibri" w:hAnsi="Calibri" w:eastAsia="宋体" w:cs="宋体"/>
      <w:lang w:val="en-US" w:eastAsia="zh-CN" w:bidi="ar-SA"/>
    </w:rPr>
  </w:style>
  <w:style w:type="paragraph" w:styleId="1300" w:customStyle="1">
    <w:name w:val="文档正文"/>
    <w:basedOn w:val="990"/>
    <w:next w:val="1301"/>
    <w:uiPriority w:val="0"/>
    <w:qFormat/>
    <w:pPr>
      <w:ind w:left="567" w:firstLine="3639"/>
      <w:spacing w:before="0" w:after="0" w:line="480" w:lineRule="atLeast"/>
    </w:pPr>
    <w:rPr>
      <w:rFonts w:ascii="Times New Roman" w:hAnsi="Times New Roman" w:cs="Times New Roman"/>
    </w:rPr>
  </w:style>
  <w:style w:type="paragraph" w:styleId="1301" w:customStyle="1">
    <w:name w:val="列表框2"/>
    <w:next w:val="1302"/>
    <w:uiPriority w:val="0"/>
    <w:qFormat/>
    <w:pPr>
      <w:ind w:firstLine="2048"/>
      <w:spacing w:line="460" w:lineRule="exact"/>
    </w:pPr>
    <w:rPr>
      <w:rFonts w:ascii="Calibri" w:hAnsi="Calibri" w:eastAsia="宋体" w:cs="宋体"/>
      <w:lang w:val="en-US" w:eastAsia="zh-CN" w:bidi="ar-SA"/>
    </w:rPr>
  </w:style>
  <w:style w:type="paragraph" w:styleId="1302" w:customStyle="1">
    <w:name w:val="font10"/>
    <w:basedOn w:val="990"/>
    <w:next w:val="1021"/>
    <w:uiPriority w:val="0"/>
    <w:qFormat/>
    <w:pPr>
      <w:ind w:left="0" w:firstLine="3584"/>
      <w:spacing w:before="280" w:after="280" w:line="240" w:lineRule="auto"/>
    </w:pPr>
    <w:rPr>
      <w:rFonts w:ascii="Times New Roman" w:hAnsi="Times New Roman" w:cs="Times New Roman"/>
    </w:rPr>
  </w:style>
  <w:style w:type="paragraph" w:styleId="1303" w:customStyle="1">
    <w:name w:val="纯文本1"/>
    <w:basedOn w:val="990"/>
    <w:next w:val="1033"/>
    <w:uiPriority w:val="0"/>
    <w:qFormat/>
    <w:pPr>
      <w:ind w:left="0" w:firstLine="3584"/>
      <w:spacing w:before="0" w:after="0" w:line="240" w:lineRule="auto"/>
    </w:pPr>
    <w:rPr>
      <w:rFonts w:ascii="Times New Roman" w:hAnsi="Times New Roman" w:cs="Times New Roman"/>
    </w:rPr>
  </w:style>
  <w:style w:type="paragraph" w:styleId="1304" w:customStyle="1">
    <w:name w:val="索引 91"/>
    <w:basedOn w:val="990"/>
    <w:next w:val="989"/>
    <w:uiPriority w:val="0"/>
    <w:qFormat/>
    <w:pPr>
      <w:ind w:left="1600" w:firstLine="2560"/>
      <w:jc w:val="center"/>
      <w:spacing w:before="0" w:after="0" w:line="360" w:lineRule="auto"/>
    </w:pPr>
    <w:rPr>
      <w:rFonts w:ascii="Times New Roman" w:hAnsi="Times New Roman" w:cs="Times New Roman"/>
    </w:rPr>
  </w:style>
  <w:style w:type="paragraph" w:styleId="1305" w:customStyle="1">
    <w:name w:val="xl79"/>
    <w:basedOn w:val="990"/>
    <w:next w:val="1281"/>
    <w:uiPriority w:val="0"/>
    <w:qFormat/>
    <w:pPr>
      <w:ind w:left="0" w:firstLine="3584"/>
      <w:jc w:val="center"/>
      <w:spacing w:before="280" w:after="280" w:line="240" w:lineRule="auto"/>
    </w:pPr>
    <w:rPr>
      <w:rFonts w:ascii="Times New Roman" w:hAnsi="Times New Roman" w:cs="Times New Roman"/>
    </w:rPr>
  </w:style>
  <w:style w:type="paragraph" w:styleId="1306" w:customStyle="1">
    <w:name w:val="表格文字（4号居中）"/>
    <w:next w:val="1307"/>
    <w:uiPriority w:val="0"/>
    <w:qFormat/>
    <w:pPr>
      <w:ind w:firstLine="2560"/>
      <w:jc w:val="center"/>
    </w:pPr>
    <w:rPr>
      <w:rFonts w:ascii="Calibri" w:hAnsi="Calibri" w:eastAsia="宋体" w:cs="宋体"/>
      <w:lang w:val="en-US" w:eastAsia="zh-CN" w:bidi="ar-SA"/>
    </w:rPr>
  </w:style>
  <w:style w:type="paragraph" w:styleId="1307" w:customStyle="1">
    <w:name w:val="!方块加粗"/>
    <w:basedOn w:val="990"/>
    <w:next w:val="1274"/>
    <w:uiPriority w:val="0"/>
    <w:qFormat/>
    <w:pPr>
      <w:ind w:left="600" w:firstLine="5212"/>
      <w:spacing w:before="0" w:after="0" w:line="360" w:lineRule="auto"/>
    </w:pPr>
    <w:rPr>
      <w:rFonts w:ascii="Times New Roman" w:hAnsi="Times New Roman" w:cs="Times New Roman"/>
    </w:rPr>
  </w:style>
  <w:style w:type="paragraph" w:styleId="1308" w:customStyle="1">
    <w:name w:val="xl75"/>
    <w:basedOn w:val="990"/>
    <w:next w:val="1034"/>
    <w:uiPriority w:val="0"/>
    <w:qFormat/>
    <w:pPr>
      <w:ind w:left="0" w:firstLine="3584"/>
      <w:jc w:val="center"/>
      <w:spacing w:before="280" w:after="280" w:line="240" w:lineRule="auto"/>
    </w:pPr>
    <w:rPr>
      <w:rFonts w:ascii="Times New Roman" w:hAnsi="Times New Roman" w:cs="Times New Roman"/>
    </w:rPr>
  </w:style>
  <w:style w:type="paragraph" w:styleId="1309" w:customStyle="1">
    <w:name w:val="xl81"/>
    <w:basedOn w:val="990"/>
    <w:next w:val="1310"/>
    <w:uiPriority w:val="0"/>
    <w:qFormat/>
    <w:pPr>
      <w:ind w:left="0" w:firstLine="5120"/>
      <w:spacing w:before="280" w:after="280" w:line="240" w:lineRule="auto"/>
    </w:pPr>
    <w:rPr>
      <w:rFonts w:ascii="Times New Roman" w:hAnsi="Times New Roman" w:cs="Times New Roman"/>
    </w:rPr>
  </w:style>
  <w:style w:type="paragraph" w:styleId="1310" w:customStyle="1">
    <w:name w:val="xl25"/>
    <w:basedOn w:val="990"/>
    <w:next w:val="1311"/>
    <w:uiPriority w:val="0"/>
    <w:qFormat/>
    <w:pPr>
      <w:ind w:left="0" w:firstLine="14"/>
      <w:spacing w:before="280" w:after="280" w:line="240" w:lineRule="auto"/>
      <w:shd w:val="clear" w:color="000000" w:fill="ffffff"/>
    </w:pPr>
    <w:rPr>
      <w:rFonts w:ascii="Times New Roman" w:hAnsi="Times New Roman" w:cs="Times New Roman"/>
    </w:rPr>
  </w:style>
  <w:style w:type="paragraph" w:styleId="1311" w:customStyle="1">
    <w:name w:val="普通(网站)1"/>
    <w:basedOn w:val="990"/>
    <w:next w:val="1312"/>
    <w:uiPriority w:val="0"/>
    <w:qFormat/>
    <w:pPr>
      <w:ind w:left="200" w:firstLine="1224"/>
      <w:spacing w:before="280" w:after="280" w:line="240" w:lineRule="auto"/>
    </w:pPr>
    <w:rPr>
      <w:rFonts w:ascii="Times New Roman" w:hAnsi="Times New Roman" w:cs="Times New Roman"/>
    </w:rPr>
  </w:style>
  <w:style w:type="paragraph" w:styleId="1312" w:customStyle="1">
    <w:name w:val="xl27"/>
    <w:basedOn w:val="990"/>
    <w:next w:val="1298"/>
    <w:uiPriority w:val="0"/>
    <w:qFormat/>
    <w:pPr>
      <w:ind w:left="0" w:firstLine="20"/>
      <w:spacing w:before="280" w:after="280" w:line="240" w:lineRule="auto"/>
      <w:shd w:val="clear" w:color="000000" w:fill="ffffff"/>
    </w:pPr>
    <w:rPr>
      <w:rFonts w:ascii="Times New Roman" w:hAnsi="Times New Roman" w:cs="Times New Roman"/>
    </w:rPr>
  </w:style>
  <w:style w:type="paragraph" w:styleId="1313" w:customStyle="1">
    <w:name w:val="H 4"/>
    <w:basedOn w:val="994"/>
    <w:next w:val="1314"/>
    <w:uiPriority w:val="0"/>
    <w:qFormat/>
    <w:pPr>
      <w:ind w:left="426" w:firstLine="24"/>
      <w:spacing w:before="0" w:after="0" w:line="360" w:lineRule="auto"/>
      <w:outlineLvl w:val="3"/>
    </w:pPr>
  </w:style>
  <w:style w:type="paragraph" w:styleId="1314" w:customStyle="1">
    <w:name w:val="xl82"/>
    <w:basedOn w:val="990"/>
    <w:next w:val="1309"/>
    <w:uiPriority w:val="0"/>
    <w:qFormat/>
    <w:pPr>
      <w:ind w:left="0" w:firstLine="5120"/>
      <w:spacing w:before="280" w:after="280" w:line="240" w:lineRule="auto"/>
    </w:pPr>
    <w:rPr>
      <w:rFonts w:ascii="Times New Roman" w:hAnsi="Times New Roman" w:cs="Times New Roman"/>
    </w:rPr>
  </w:style>
  <w:style w:type="paragraph" w:styleId="1315" w:customStyle="1">
    <w:name w:val="Char Char Char Char Char Char Char Char"/>
    <w:next w:val="1316"/>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16" w:customStyle="1">
    <w:name w:val="Char Char Char Char Char Char1 Char Char Char1 Char Char Char Char Char Char Char Char Char Char Char Char Char Char Char"/>
    <w:basedOn w:val="990"/>
    <w:next w:val="1317"/>
    <w:uiPriority w:val="0"/>
    <w:qFormat/>
    <w:pPr>
      <w:ind w:left="0" w:firstLine="2560"/>
      <w:spacing w:before="0" w:after="0" w:line="240" w:lineRule="auto"/>
    </w:pPr>
    <w:rPr>
      <w:rFonts w:ascii="Times New Roman" w:hAnsi="Times New Roman" w:cs="Times New Roman"/>
    </w:rPr>
  </w:style>
  <w:style w:type="paragraph" w:styleId="1317" w:customStyle="1">
    <w:name w:val="样式1"/>
    <w:basedOn w:val="990"/>
    <w:next w:val="1318"/>
    <w:uiPriority w:val="0"/>
    <w:qFormat/>
    <w:pPr>
      <w:ind w:left="0" w:firstLine="1536"/>
      <w:spacing w:before="120" w:after="120" w:line="300" w:lineRule="auto"/>
    </w:pPr>
    <w:rPr>
      <w:rFonts w:ascii="Times New Roman" w:hAnsi="Times New Roman" w:cs="Times New Roman"/>
    </w:rPr>
  </w:style>
  <w:style w:type="paragraph" w:styleId="1318" w:customStyle="1">
    <w:name w:val="索引 41"/>
    <w:basedOn w:val="990"/>
    <w:next w:val="989"/>
    <w:uiPriority w:val="0"/>
    <w:qFormat/>
    <w:pPr>
      <w:ind w:left="600" w:firstLine="2560"/>
      <w:jc w:val="center"/>
      <w:spacing w:before="0" w:after="0" w:line="360" w:lineRule="auto"/>
    </w:pPr>
    <w:rPr>
      <w:rFonts w:ascii="Times New Roman" w:hAnsi="Times New Roman" w:cs="Times New Roman"/>
    </w:rPr>
  </w:style>
  <w:style w:type="paragraph" w:styleId="1319" w:customStyle="1">
    <w:name w:val="自定义二"/>
    <w:basedOn w:val="990"/>
    <w:next w:val="989"/>
    <w:uiPriority w:val="0"/>
    <w:qFormat/>
    <w:pPr>
      <w:ind w:left="0" w:firstLine="14"/>
      <w:spacing w:before="0" w:after="0" w:line="360" w:lineRule="auto"/>
      <w:outlineLvl w:val="1"/>
    </w:pPr>
    <w:rPr>
      <w:rFonts w:ascii="Times New Roman" w:hAnsi="Times New Roman" w:cs="Times New Roman"/>
    </w:rPr>
  </w:style>
  <w:style w:type="paragraph" w:styleId="1320" w:customStyle="1">
    <w:name w:val="Bullet"/>
    <w:next w:val="1258"/>
    <w:uiPriority w:val="0"/>
    <w:qFormat/>
    <w:pPr>
      <w:ind w:left="567" w:right="2835" w:firstLine="3584"/>
      <w:spacing w:after="60"/>
    </w:pPr>
    <w:rPr>
      <w:rFonts w:ascii="Calibri" w:hAnsi="Calibri" w:eastAsia="宋体" w:cs="宋体"/>
      <w:lang w:val="en-US" w:eastAsia="zh-CN" w:bidi="ar-SA"/>
    </w:rPr>
  </w:style>
  <w:style w:type="paragraph" w:styleId="1321" w:customStyle="1">
    <w:name w:val="Char Char Char Char Char Char1"/>
    <w:basedOn w:val="990"/>
    <w:next w:val="1322"/>
    <w:uiPriority w:val="0"/>
    <w:qFormat/>
    <w:pPr>
      <w:ind w:left="0" w:firstLine="2560"/>
      <w:spacing w:before="0" w:after="0" w:line="240" w:lineRule="auto"/>
    </w:pPr>
    <w:rPr>
      <w:rFonts w:ascii="Times New Roman" w:hAnsi="Times New Roman" w:cs="Times New Roman"/>
    </w:rPr>
  </w:style>
  <w:style w:type="paragraph" w:styleId="1322" w:customStyle="1">
    <w:name w:val="正文缩进2"/>
    <w:basedOn w:val="990"/>
    <w:next w:val="1323"/>
    <w:uiPriority w:val="0"/>
    <w:qFormat/>
    <w:pPr>
      <w:ind w:left="420" w:firstLine="1188"/>
      <w:spacing w:before="0" w:after="0" w:line="240" w:lineRule="auto"/>
    </w:pPr>
    <w:rPr>
      <w:rFonts w:ascii="Times New Roman" w:hAnsi="Times New Roman" w:cs="Times New Roman"/>
    </w:rPr>
  </w:style>
  <w:style w:type="paragraph" w:styleId="1323" w:customStyle="1">
    <w:name w:val="列出段落2"/>
    <w:basedOn w:val="990"/>
    <w:next w:val="1324"/>
    <w:uiPriority w:val="0"/>
    <w:qFormat/>
    <w:pPr>
      <w:ind w:left="420" w:firstLine="3748"/>
      <w:spacing w:before="0" w:after="0" w:line="240" w:lineRule="auto"/>
    </w:pPr>
    <w:rPr>
      <w:rFonts w:ascii="Times New Roman" w:hAnsi="Times New Roman" w:cs="Times New Roman"/>
    </w:rPr>
  </w:style>
  <w:style w:type="paragraph" w:styleId="1324" w:customStyle="1">
    <w:name w:val="正文文本缩进 31"/>
    <w:basedOn w:val="990"/>
    <w:next w:val="1325"/>
    <w:uiPriority w:val="0"/>
    <w:qFormat/>
    <w:pPr>
      <w:ind w:left="1200" w:firstLine="1248"/>
      <w:spacing w:before="120" w:after="0" w:line="22" w:lineRule="atLeast"/>
    </w:pPr>
    <w:rPr>
      <w:rFonts w:ascii="Times New Roman" w:hAnsi="Times New Roman" w:cs="Times New Roman"/>
    </w:rPr>
  </w:style>
  <w:style w:type="paragraph" w:styleId="1325" w:customStyle="1">
    <w:name w:val="样式 正文首行缩进 + 首行缩进:  2 字符5"/>
    <w:next w:val="1326"/>
    <w:uiPriority w:val="0"/>
    <w:qFormat/>
    <w:pPr>
      <w:ind w:left="200" w:firstLine="3784"/>
      <w:spacing w:line="300" w:lineRule="auto"/>
    </w:pPr>
    <w:rPr>
      <w:rFonts w:ascii="Calibri" w:hAnsi="Calibri" w:eastAsia="宋体" w:cs="宋体"/>
      <w:lang w:val="en-US" w:eastAsia="zh-CN" w:bidi="ar-SA"/>
    </w:rPr>
  </w:style>
  <w:style w:type="paragraph" w:styleId="1326" w:customStyle="1">
    <w:name w:val="Char2"/>
    <w:basedOn w:val="990"/>
    <w:next w:val="1320"/>
    <w:uiPriority w:val="0"/>
    <w:qFormat/>
    <w:pPr>
      <w:ind w:left="0" w:firstLine="3584"/>
      <w:spacing w:before="0" w:after="160" w:line="240" w:lineRule="exact"/>
    </w:pPr>
    <w:rPr>
      <w:rFonts w:ascii="Times New Roman" w:hAnsi="Times New Roman" w:cs="Times New Roman"/>
    </w:rPr>
  </w:style>
  <w:style w:type="paragraph" w:styleId="1327" w:customStyle="1">
    <w:name w:val="WPSOffice手动目录 1"/>
    <w:uiPriority w:val="0"/>
    <w:qFormat/>
    <w:rPr>
      <w:rFonts w:ascii="宋体" w:hAnsi="宋体" w:eastAsia="宋体" w:cs="宋体"/>
      <w:lang w:val="en-US" w:eastAsia="zh-CN" w:bidi="ar-SA"/>
    </w:rPr>
  </w:style>
  <w:style w:type="paragraph" w:styleId="1328" w:customStyle="1">
    <w:name w:val="纯文本4"/>
    <w:basedOn w:val="989"/>
    <w:uiPriority w:val="0"/>
    <w:qFormat/>
    <w:pPr>
      <w:ind w:left="0"/>
      <w:widowControl w:val="off"/>
    </w:pPr>
    <w:rPr>
      <w:rFonts w:ascii="宋体" w:hAnsi="Courier New" w:eastAsia="楷体_GB2312" w:cs="Times New Roman"/>
      <w:sz w:val="26"/>
    </w:rPr>
  </w:style>
  <w:style w:type="paragraph" w:styleId="1329" w:customStyle="1">
    <w:name w:val="Char Char Char Char Char Char Char Char Char Char Char Char Char Char Char Char"/>
    <w:basedOn w:val="990"/>
    <w:next w:val="1330"/>
    <w:uiPriority w:val="0"/>
    <w:qFormat/>
    <w:pPr>
      <w:ind w:left="682" w:firstLine="1224"/>
      <w:spacing w:before="0" w:after="0" w:line="360" w:lineRule="auto"/>
    </w:pPr>
    <w:rPr>
      <w:rFonts w:ascii="Times New Roman" w:hAnsi="Times New Roman" w:cs="Times New Roman"/>
    </w:rPr>
  </w:style>
  <w:style w:type="paragraph" w:styleId="1330" w:customStyle="1">
    <w:name w:val="列表编号 51"/>
    <w:basedOn w:val="990"/>
    <w:next w:val="1331"/>
    <w:uiPriority w:val="0"/>
    <w:qFormat/>
    <w:pPr>
      <w:ind w:left="900" w:firstLine="2652"/>
      <w:spacing w:before="0" w:after="0" w:line="360" w:lineRule="auto"/>
    </w:pPr>
    <w:rPr>
      <w:rFonts w:ascii="Times New Roman" w:hAnsi="Times New Roman" w:cs="Times New Roman"/>
    </w:rPr>
  </w:style>
  <w:style w:type="paragraph" w:styleId="1331" w:customStyle="1">
    <w:name w:val="样式 标题 1 + 黑体 (符号) 宋体 三号 段前: 7.8 磅 段后: 7.8 磅 行距: 1.5 倍行距"/>
    <w:basedOn w:val="991"/>
    <w:next w:val="1332"/>
    <w:uiPriority w:val="0"/>
    <w:qFormat/>
    <w:pPr>
      <w:ind w:left="432" w:firstLine="18"/>
      <w:spacing w:before="40" w:after="40" w:line="360" w:lineRule="auto"/>
      <w:outlineLvl w:val="0"/>
    </w:pPr>
  </w:style>
  <w:style w:type="paragraph" w:styleId="1332" w:customStyle="1">
    <w:name w:val="表格用"/>
    <w:basedOn w:val="990"/>
    <w:next w:val="1289"/>
    <w:uiPriority w:val="0"/>
    <w:qFormat/>
    <w:pPr>
      <w:ind w:left="0" w:firstLine="1024"/>
      <w:spacing w:before="0" w:after="0" w:line="360" w:lineRule="auto"/>
    </w:pPr>
    <w:rPr>
      <w:rFonts w:ascii="Times New Roman" w:hAnsi="Times New Roman" w:cs="Times New Roman"/>
    </w:rPr>
  </w:style>
  <w:style w:type="paragraph" w:styleId="1333" w:customStyle="1">
    <w:name w:val="xl71"/>
    <w:basedOn w:val="990"/>
    <w:next w:val="1334"/>
    <w:uiPriority w:val="0"/>
    <w:qFormat/>
    <w:pPr>
      <w:ind w:left="0" w:firstLine="1536"/>
      <w:spacing w:before="280" w:after="280" w:line="240" w:lineRule="auto"/>
    </w:pPr>
    <w:rPr>
      <w:rFonts w:ascii="Times New Roman" w:hAnsi="Times New Roman" w:cs="Times New Roman"/>
    </w:rPr>
  </w:style>
  <w:style w:type="paragraph" w:styleId="1334" w:customStyle="1">
    <w:name w:val="正文文本 31"/>
    <w:basedOn w:val="990"/>
    <w:next w:val="1335"/>
    <w:uiPriority w:val="0"/>
    <w:qFormat/>
    <w:pPr>
      <w:ind w:left="0" w:firstLine="3584"/>
      <w:jc w:val="center"/>
      <w:spacing w:before="0" w:after="120" w:line="360" w:lineRule="auto"/>
    </w:pPr>
    <w:rPr>
      <w:rFonts w:ascii="Times New Roman" w:hAnsi="Times New Roman" w:cs="Times New Roman"/>
    </w:rPr>
  </w:style>
  <w:style w:type="paragraph" w:styleId="1335" w:customStyle="1">
    <w:name w:val="列出段落111"/>
    <w:basedOn w:val="990"/>
    <w:next w:val="1271"/>
    <w:uiPriority w:val="0"/>
    <w:qFormat/>
    <w:pPr>
      <w:ind w:left="420" w:firstLine="3748"/>
      <w:spacing w:before="0" w:after="0" w:line="240" w:lineRule="auto"/>
    </w:pPr>
    <w:rPr>
      <w:rFonts w:ascii="Times New Roman" w:hAnsi="Times New Roman" w:cs="Times New Roman"/>
    </w:rPr>
  </w:style>
  <w:style w:type="paragraph" w:styleId="1336" w:customStyle="1">
    <w:name w:val="修订1"/>
    <w:uiPriority w:val="0"/>
    <w:qFormat/>
    <w:rPr>
      <w:rFonts w:ascii="Calibri" w:hAnsi="Calibri" w:eastAsia="宋体" w:cs="宋体"/>
      <w:lang w:val="en-US" w:eastAsia="zh-CN" w:bidi="ar-SA"/>
    </w:rPr>
  </w:style>
  <w:style w:type="paragraph" w:styleId="1337" w:customStyle="1">
    <w:name w:val="正文文本缩进 21"/>
    <w:basedOn w:val="990"/>
    <w:next w:val="1277"/>
    <w:uiPriority w:val="0"/>
    <w:qFormat/>
    <w:pPr>
      <w:ind w:left="480" w:firstLine="4832"/>
      <w:spacing w:before="0" w:after="0" w:line="240" w:lineRule="auto"/>
    </w:pPr>
    <w:rPr>
      <w:rFonts w:ascii="Times New Roman" w:hAnsi="Times New Roman" w:cs="Times New Roman"/>
    </w:rPr>
  </w:style>
  <w:style w:type="paragraph" w:styleId="1338" w:customStyle="1">
    <w:name w:val="Char Char4 Char Char"/>
    <w:basedOn w:val="990"/>
    <w:next w:val="1287"/>
    <w:uiPriority w:val="0"/>
    <w:qFormat/>
    <w:pPr>
      <w:ind w:left="0" w:firstLine="2560"/>
      <w:spacing w:before="0" w:after="0" w:line="240" w:lineRule="auto"/>
    </w:pPr>
    <w:rPr>
      <w:rFonts w:ascii="Times New Roman" w:hAnsi="Times New Roman" w:cs="Times New Roman"/>
    </w:rPr>
  </w:style>
  <w:style w:type="paragraph" w:styleId="1339" w:customStyle="1">
    <w:name w:val="样式"/>
    <w:next w:val="989"/>
    <w:uiPriority w:val="0"/>
    <w:qFormat/>
    <w:pPr>
      <w:ind w:firstLine="3584"/>
      <w:widowControl w:val="off"/>
    </w:pPr>
    <w:rPr>
      <w:rFonts w:ascii="Calibri" w:hAnsi="Calibri" w:eastAsia="宋体" w:cs="宋体"/>
      <w:lang w:val="en-US" w:eastAsia="zh-CN" w:bidi="ar-SA"/>
    </w:rPr>
  </w:style>
  <w:style w:type="paragraph" w:styleId="1340" w:customStyle="1">
    <w:name w:val="TOC 标题1"/>
    <w:basedOn w:val="991"/>
    <w:next w:val="989"/>
    <w:uiPriority w:val="0"/>
    <w:qFormat/>
    <w:pPr>
      <w:ind w:left="0" w:firstLine="6144"/>
      <w:spacing w:before="480" w:after="0" w:line="276" w:lineRule="auto"/>
    </w:pPr>
    <w:rPr>
      <w:b/>
      <w:sz w:val="30"/>
    </w:rPr>
  </w:style>
  <w:style w:type="paragraph" w:styleId="1341" w:customStyle="1">
    <w:name w:val="纯文本3"/>
    <w:basedOn w:val="989"/>
    <w:uiPriority w:val="0"/>
    <w:qFormat/>
    <w:rPr>
      <w:rFonts w:ascii="宋体" w:hAnsi="Courier New" w:cs="Times New Roman"/>
    </w:rPr>
  </w:style>
  <w:style w:type="paragraph" w:styleId="1342" w:customStyle="1">
    <w:name w:val="afont"/>
    <w:basedOn w:val="990"/>
    <w:next w:val="1014"/>
    <w:uiPriority w:val="0"/>
    <w:qFormat/>
    <w:pPr>
      <w:ind w:left="0" w:firstLine="2048"/>
      <w:spacing w:before="100" w:after="100" w:line="285" w:lineRule="atLeast"/>
    </w:pPr>
    <w:rPr>
      <w:rFonts w:ascii="Times New Roman" w:hAnsi="Times New Roman" w:cs="Times New Roman"/>
    </w:rPr>
  </w:style>
  <w:style w:type="paragraph" w:styleId="1343" w:customStyle="1">
    <w:name w:val="xl85"/>
    <w:basedOn w:val="990"/>
    <w:next w:val="1344"/>
    <w:uiPriority w:val="0"/>
    <w:qFormat/>
    <w:pPr>
      <w:ind w:left="0" w:firstLine="2048"/>
      <w:jc w:val="center"/>
      <w:spacing w:before="280" w:after="280" w:line="240" w:lineRule="auto"/>
    </w:pPr>
    <w:rPr>
      <w:rFonts w:ascii="Times New Roman" w:hAnsi="Times New Roman" w:cs="Times New Roman"/>
    </w:rPr>
  </w:style>
  <w:style w:type="paragraph" w:styleId="1344" w:customStyle="1">
    <w:name w:val="文章总标题"/>
    <w:basedOn w:val="990"/>
    <w:next w:val="1345"/>
    <w:uiPriority w:val="0"/>
    <w:qFormat/>
    <w:pPr>
      <w:ind w:left="0" w:firstLine="7168"/>
      <w:jc w:val="center"/>
      <w:spacing w:before="566" w:after="544" w:line="566" w:lineRule="atLeast"/>
    </w:pPr>
    <w:rPr>
      <w:rFonts w:ascii="Times New Roman" w:hAnsi="Times New Roman" w:cs="Times New Roman"/>
    </w:rPr>
  </w:style>
  <w:style w:type="paragraph" w:styleId="1345" w:customStyle="1">
    <w:name w:val="样式 首行缩进:  2 字符"/>
    <w:basedOn w:val="990"/>
    <w:next w:val="1308"/>
    <w:uiPriority w:val="0"/>
    <w:qFormat/>
    <w:pPr>
      <w:ind w:left="200" w:firstLine="1224"/>
      <w:spacing w:before="0" w:after="0" w:line="400" w:lineRule="exact"/>
    </w:pPr>
    <w:rPr>
      <w:rFonts w:ascii="Times New Roman" w:hAnsi="Times New Roman" w:cs="Times New Roman"/>
    </w:rPr>
  </w:style>
  <w:style w:type="paragraph" w:styleId="1346" w:customStyle="1">
    <w:name w:val="二级条标题"/>
    <w:basedOn w:val="990"/>
    <w:next w:val="989"/>
    <w:uiPriority w:val="0"/>
    <w:qFormat/>
    <w:pPr>
      <w:ind w:left="0" w:firstLine="8"/>
      <w:spacing w:before="0" w:after="0" w:line="240" w:lineRule="auto"/>
      <w:outlineLvl w:val="3"/>
    </w:pPr>
    <w:rPr>
      <w:rFonts w:ascii="Times New Roman" w:hAnsi="Times New Roman" w:cs="Times New Roman"/>
    </w:rPr>
  </w:style>
  <w:style w:type="paragraph" w:styleId="1347" w:customStyle="1">
    <w:name w:val="Plain Text*"/>
    <w:basedOn w:val="989"/>
    <w:uiPriority w:val="0"/>
    <w:qFormat/>
    <w:pPr>
      <w:ind w:left="0"/>
      <w:jc w:val="left"/>
    </w:pPr>
    <w:rPr>
      <w:rFonts w:ascii="宋体" w:hAnsi="宋体" w:eastAsia="楷体_GB2312" w:cs="Courier New"/>
      <w:sz w:val="26"/>
      <w:lang w:val="zh-CN"/>
    </w:rPr>
  </w:style>
  <w:style w:type="paragraph" w:styleId="1348" w:customStyle="1">
    <w:name w:val="样式 加粗 居中2"/>
    <w:basedOn w:val="990"/>
    <w:next w:val="1200"/>
    <w:uiPriority w:val="0"/>
    <w:qFormat/>
    <w:pPr>
      <w:ind w:left="0" w:firstLine="2560"/>
      <w:jc w:val="center"/>
      <w:spacing w:before="0" w:after="0" w:line="360" w:lineRule="auto"/>
    </w:pPr>
    <w:rPr>
      <w:rFonts w:ascii="Times New Roman" w:hAnsi="Times New Roman" w:cs="Times New Roman"/>
    </w:rPr>
  </w:style>
  <w:style w:type="paragraph" w:styleId="1349" w:customStyle="1">
    <w:name w:val="标准文本"/>
    <w:basedOn w:val="990"/>
    <w:next w:val="1303"/>
    <w:uiPriority w:val="0"/>
    <w:qFormat/>
    <w:pPr>
      <w:ind w:left="480" w:firstLine="2784"/>
      <w:spacing w:before="0" w:after="0" w:line="360" w:lineRule="auto"/>
    </w:pPr>
    <w:rPr>
      <w:rFonts w:ascii="Times New Roman" w:hAnsi="Times New Roman" w:cs="Times New Roman"/>
    </w:rPr>
  </w:style>
  <w:style w:type="paragraph" w:styleId="1350" w:customStyle="1">
    <w:name w:val="font5"/>
    <w:basedOn w:val="990"/>
    <w:next w:val="1351"/>
    <w:uiPriority w:val="0"/>
    <w:qFormat/>
    <w:pPr>
      <w:ind w:left="0" w:firstLine="5120"/>
      <w:spacing w:before="280" w:after="280" w:line="240" w:lineRule="auto"/>
    </w:pPr>
    <w:rPr>
      <w:rFonts w:ascii="Times New Roman" w:hAnsi="Times New Roman" w:cs="Times New Roman"/>
    </w:rPr>
  </w:style>
  <w:style w:type="paragraph" w:styleId="1351" w:customStyle="1">
    <w:name w:val="索引标题1"/>
    <w:basedOn w:val="990"/>
    <w:next w:val="1230"/>
    <w:uiPriority w:val="0"/>
    <w:qFormat/>
    <w:pPr>
      <w:ind w:left="0" w:firstLine="4608"/>
      <w:jc w:val="center"/>
      <w:spacing w:before="0" w:after="0" w:line="360" w:lineRule="auto"/>
    </w:pPr>
    <w:rPr>
      <w:rFonts w:ascii="Times New Roman" w:hAnsi="Times New Roman" w:cs="Times New Roman"/>
    </w:rPr>
  </w:style>
  <w:style w:type="paragraph" w:styleId="1352" w:customStyle="1">
    <w:name w:val="Char Char Char Char Char Char1 Char Char Char1 Char Char Char Char Char Char Char Char Char Char Char Char Char Char Char Char"/>
    <w:basedOn w:val="990"/>
    <w:next w:val="1353"/>
    <w:uiPriority w:val="0"/>
    <w:qFormat/>
    <w:pPr>
      <w:ind w:left="0" w:firstLine="2560"/>
      <w:spacing w:before="0" w:after="0" w:line="240" w:lineRule="auto"/>
    </w:pPr>
    <w:rPr>
      <w:rFonts w:ascii="Times New Roman" w:hAnsi="Times New Roman" w:cs="Times New Roman"/>
    </w:rPr>
  </w:style>
  <w:style w:type="paragraph" w:styleId="1353" w:customStyle="1">
    <w:name w:val="1正文"/>
    <w:basedOn w:val="990"/>
    <w:next w:val="1354"/>
    <w:uiPriority w:val="0"/>
    <w:qFormat/>
    <w:pPr>
      <w:ind w:left="480" w:firstLine="2784"/>
      <w:spacing w:before="0" w:after="0" w:line="300" w:lineRule="auto"/>
    </w:pPr>
    <w:rPr>
      <w:rFonts w:ascii="Times New Roman" w:hAnsi="Times New Roman" w:cs="Times New Roman"/>
    </w:rPr>
  </w:style>
  <w:style w:type="paragraph" w:styleId="1354" w:customStyle="1">
    <w:name w:val="目录2"/>
    <w:basedOn w:val="990"/>
    <w:next w:val="989"/>
    <w:uiPriority w:val="0"/>
    <w:qFormat/>
    <w:pPr>
      <w:ind w:left="209" w:firstLine="5329"/>
      <w:spacing w:before="0" w:after="0" w:line="317" w:lineRule="atLeast"/>
    </w:pPr>
    <w:rPr>
      <w:rFonts w:ascii="Times New Roman" w:hAnsi="Times New Roman" w:cs="Times New Roman"/>
    </w:rPr>
  </w:style>
  <w:style w:type="paragraph" w:styleId="1355" w:customStyle="1">
    <w:name w:val="图表目录1"/>
    <w:basedOn w:val="990"/>
    <w:next w:val="989"/>
    <w:uiPriority w:val="0"/>
    <w:qFormat/>
    <w:pPr>
      <w:ind w:left="200" w:firstLine="2616"/>
      <w:jc w:val="center"/>
      <w:spacing w:before="0" w:after="0" w:line="360" w:lineRule="auto"/>
    </w:pPr>
    <w:rPr>
      <w:rFonts w:ascii="Times New Roman" w:hAnsi="Times New Roman" w:cs="Times New Roman"/>
    </w:rPr>
  </w:style>
  <w:style w:type="paragraph" w:styleId="1356" w:customStyle="1">
    <w:name w:val="xl63"/>
    <w:basedOn w:val="990"/>
    <w:next w:val="1306"/>
    <w:uiPriority w:val="0"/>
    <w:qFormat/>
    <w:pPr>
      <w:ind w:left="0" w:firstLine="5120"/>
      <w:spacing w:before="280" w:after="280" w:line="240" w:lineRule="auto"/>
    </w:pPr>
    <w:rPr>
      <w:rFonts w:ascii="Times New Roman" w:hAnsi="Times New Roman" w:cs="Times New Roman"/>
    </w:rPr>
  </w:style>
  <w:style w:type="paragraph" w:styleId="1357">
    <w:name w:val="List Paragraph"/>
    <w:basedOn w:val="989"/>
    <w:next w:val="1264"/>
    <w:uiPriority w:val="0"/>
    <w:qFormat/>
    <w:pPr>
      <w:ind w:left="420" w:firstLine="3748"/>
    </w:pPr>
    <w:rPr>
      <w:rFonts w:ascii="Times New Roman" w:hAnsi="Times New Roman" w:cs="Times New Roman"/>
    </w:rPr>
  </w:style>
  <w:style w:type="paragraph" w:styleId="1358" w:customStyle="1">
    <w:name w:val="xl73"/>
    <w:basedOn w:val="990"/>
    <w:next w:val="1359"/>
    <w:uiPriority w:val="0"/>
    <w:qFormat/>
    <w:pPr>
      <w:ind w:left="0" w:firstLine="3584"/>
      <w:spacing w:before="280" w:after="280" w:line="240" w:lineRule="auto"/>
    </w:pPr>
    <w:rPr>
      <w:rFonts w:ascii="Times New Roman" w:hAnsi="Times New Roman" w:cs="Times New Roman"/>
    </w:rPr>
  </w:style>
  <w:style w:type="paragraph" w:styleId="1359" w:customStyle="1">
    <w:name w:val="xl80"/>
    <w:basedOn w:val="990"/>
    <w:next w:val="1360"/>
    <w:uiPriority w:val="0"/>
    <w:qFormat/>
    <w:pPr>
      <w:ind w:left="0" w:firstLine="3584"/>
      <w:jc w:val="center"/>
      <w:spacing w:before="280" w:after="280" w:line="240" w:lineRule="auto"/>
    </w:pPr>
    <w:rPr>
      <w:rFonts w:ascii="Times New Roman" w:hAnsi="Times New Roman" w:cs="Times New Roman"/>
    </w:rPr>
  </w:style>
  <w:style w:type="paragraph" w:styleId="1360" w:customStyle="1">
    <w:name w:val="样式2"/>
    <w:basedOn w:val="995"/>
    <w:next w:val="1361"/>
    <w:uiPriority w:val="0"/>
    <w:qFormat/>
    <w:pPr>
      <w:ind w:left="1134" w:firstLine="18"/>
      <w:spacing w:before="0" w:after="0" w:line="360" w:lineRule="auto"/>
      <w:outlineLvl w:val="4"/>
    </w:pPr>
  </w:style>
  <w:style w:type="paragraph" w:styleId="1361" w:customStyle="1">
    <w:name w:val="日期1"/>
    <w:basedOn w:val="990"/>
    <w:next w:val="989"/>
    <w:uiPriority w:val="0"/>
    <w:qFormat/>
    <w:pPr>
      <w:ind w:left="100" w:firstLine="6144"/>
      <w:spacing w:before="0" w:after="0" w:line="240" w:lineRule="auto"/>
    </w:pPr>
    <w:rPr>
      <w:rFonts w:ascii="Times New Roman" w:hAnsi="Times New Roman" w:cs="Times New Roman"/>
    </w:rPr>
  </w:style>
  <w:style w:type="paragraph" w:styleId="1362" w:customStyle="1">
    <w:name w:val="图1"/>
    <w:basedOn w:val="990"/>
    <w:next w:val="989"/>
    <w:uiPriority w:val="0"/>
    <w:qFormat/>
    <w:pPr>
      <w:ind w:left="1105" w:firstLine="2580"/>
      <w:jc w:val="center"/>
      <w:spacing w:before="0" w:after="0" w:line="360" w:lineRule="auto"/>
    </w:pPr>
    <w:rPr>
      <w:rFonts w:ascii="Times New Roman" w:hAnsi="Times New Roman" w:cs="Times New Roman"/>
    </w:rPr>
  </w:style>
  <w:style w:type="paragraph" w:styleId="1363" w:customStyle="1">
    <w:name w:val="Char Char Char Char Char Char1 Char Char Char1 Char Char Char Char Char Char Char Char Char Char Char Char"/>
    <w:basedOn w:val="990"/>
    <w:next w:val="1343"/>
    <w:uiPriority w:val="0"/>
    <w:qFormat/>
    <w:pPr>
      <w:ind w:left="0" w:firstLine="2560"/>
      <w:spacing w:before="0" w:after="0" w:line="240" w:lineRule="auto"/>
    </w:pPr>
    <w:rPr>
      <w:rFonts w:ascii="Times New Roman" w:hAnsi="Times New Roman" w:cs="Times New Roman"/>
    </w:rPr>
  </w:style>
  <w:style w:type="paragraph" w:styleId="1364" w:customStyle="1">
    <w:name w:val="Char Char Char Char Char Char Char"/>
    <w:basedOn w:val="990"/>
    <w:next w:val="1249"/>
    <w:uiPriority w:val="0"/>
    <w:qFormat/>
    <w:pPr>
      <w:ind w:left="200" w:firstLine="4808"/>
      <w:spacing w:before="0" w:after="0" w:line="360" w:lineRule="auto"/>
    </w:pPr>
    <w:rPr>
      <w:rFonts w:ascii="Times New Roman" w:hAnsi="Times New Roman" w:cs="Times New Roman"/>
    </w:rPr>
  </w:style>
  <w:style w:type="paragraph" w:styleId="1365" w:customStyle="1">
    <w:name w:val="Char Char Char Char Char Char Char Char Char Char Char Char Char Char Char"/>
    <w:basedOn w:val="990"/>
    <w:next w:val="1340"/>
    <w:uiPriority w:val="0"/>
    <w:qFormat/>
    <w:pPr>
      <w:ind w:left="0" w:firstLine="3584"/>
      <w:jc w:val="center"/>
      <w:spacing w:before="0" w:after="0" w:line="400" w:lineRule="exact"/>
    </w:pPr>
    <w:rPr>
      <w:rFonts w:ascii="Times New Roman" w:hAnsi="Times New Roman" w:cs="Times New Roman"/>
    </w:rPr>
  </w:style>
  <w:style w:type="paragraph" w:styleId="1366">
    <w:name w:val="Intense Quote"/>
    <w:next w:val="989"/>
    <w:uiPriority w:val="0"/>
    <w:qFormat/>
    <w:pPr>
      <w:ind w:left="3766" w:right="950"/>
      <w:jc w:val="center"/>
      <w:spacing w:before="360" w:after="360"/>
    </w:pPr>
    <w:rPr>
      <w:rFonts w:ascii="Calibri" w:hAnsi="Calibri" w:eastAsia="宋体" w:cs="宋体"/>
      <w:i/>
      <w:lang w:val="en-US" w:eastAsia="zh-CN" w:bidi="ar-SA"/>
    </w:rPr>
  </w:style>
  <w:style w:type="paragraph" w:styleId="1367" w:customStyle="1">
    <w:name w:val="索引 51"/>
    <w:basedOn w:val="990"/>
    <w:next w:val="989"/>
    <w:uiPriority w:val="0"/>
    <w:qFormat/>
    <w:pPr>
      <w:ind w:left="800" w:firstLine="2560"/>
      <w:jc w:val="center"/>
      <w:spacing w:before="0" w:after="0" w:line="360" w:lineRule="auto"/>
    </w:pPr>
    <w:rPr>
      <w:rFonts w:ascii="Times New Roman" w:hAnsi="Times New Roman" w:cs="Times New Roman"/>
    </w:rPr>
  </w:style>
  <w:style w:type="paragraph" w:styleId="1368" w:customStyle="1">
    <w:name w:val="图表"/>
    <w:basedOn w:val="990"/>
    <w:next w:val="1369"/>
    <w:uiPriority w:val="0"/>
    <w:qFormat/>
    <w:pPr>
      <w:ind w:left="0" w:firstLine="2048"/>
      <w:jc w:val="center"/>
      <w:spacing w:before="0" w:after="0" w:line="240" w:lineRule="auto"/>
    </w:pPr>
    <w:rPr>
      <w:rFonts w:ascii="Times New Roman" w:hAnsi="Times New Roman" w:cs="Times New Roman"/>
    </w:rPr>
  </w:style>
  <w:style w:type="paragraph" w:styleId="1369" w:customStyle="1">
    <w:name w:val="reader-word-layer"/>
    <w:basedOn w:val="990"/>
    <w:next w:val="1370"/>
    <w:uiPriority w:val="0"/>
    <w:qFormat/>
    <w:pPr>
      <w:ind w:left="0" w:firstLine="1024"/>
      <w:spacing w:before="280" w:after="280" w:line="240" w:lineRule="auto"/>
    </w:pPr>
    <w:rPr>
      <w:rFonts w:ascii="Times New Roman" w:hAnsi="Times New Roman" w:cs="Times New Roman"/>
    </w:rPr>
  </w:style>
  <w:style w:type="paragraph" w:styleId="1370" w:customStyle="1">
    <w:name w:val="样式 加粗 居中1"/>
    <w:next w:val="1209"/>
    <w:uiPriority w:val="0"/>
    <w:qFormat/>
    <w:pPr>
      <w:ind w:firstLine="2560"/>
      <w:jc w:val="center"/>
    </w:pPr>
    <w:rPr>
      <w:rFonts w:ascii="Calibri" w:hAnsi="Calibri" w:eastAsia="宋体" w:cs="宋体"/>
      <w:lang w:val="en-US" w:eastAsia="zh-CN" w:bidi="ar-SA"/>
    </w:rPr>
  </w:style>
  <w:style w:type="paragraph" w:styleId="1371" w:customStyle="1">
    <w:name w:val="修订2"/>
    <w:uiPriority w:val="0"/>
    <w:qFormat/>
    <w:rPr>
      <w:rFonts w:ascii="Calibri" w:hAnsi="Calibri" w:eastAsia="宋体" w:cs="宋体"/>
      <w:lang w:val="en-US" w:eastAsia="zh-CN" w:bidi="ar-SA"/>
    </w:rPr>
  </w:style>
  <w:style w:type="paragraph" w:styleId="1372" w:customStyle="1">
    <w:name w:val="Body"/>
    <w:next w:val="1304"/>
    <w:uiPriority w:val="0"/>
    <w:qFormat/>
    <w:pPr>
      <w:ind w:left="567" w:right="2835" w:firstLine="3584"/>
      <w:spacing w:after="60"/>
    </w:pPr>
    <w:rPr>
      <w:rFonts w:ascii="Calibri" w:hAnsi="Calibri" w:eastAsia="宋体" w:cs="宋体"/>
      <w:lang w:val="en-US" w:eastAsia="zh-CN" w:bidi="ar-SA"/>
    </w:rPr>
  </w:style>
  <w:style w:type="paragraph" w:styleId="1373" w:customStyle="1">
    <w:name w:val="font6"/>
    <w:basedOn w:val="990"/>
    <w:next w:val="1374"/>
    <w:uiPriority w:val="0"/>
    <w:qFormat/>
    <w:pPr>
      <w:ind w:left="0" w:firstLine="5120"/>
      <w:spacing w:before="280" w:after="280" w:line="240" w:lineRule="auto"/>
    </w:pPr>
    <w:rPr>
      <w:rFonts w:ascii="Times New Roman" w:hAnsi="Times New Roman" w:cs="Times New Roman"/>
    </w:rPr>
  </w:style>
  <w:style w:type="paragraph" w:styleId="1374" w:customStyle="1">
    <w:name w:val="正文首行缩进 21"/>
    <w:basedOn w:val="1001"/>
    <w:next w:val="1372"/>
    <w:uiPriority w:val="0"/>
    <w:qFormat/>
    <w:pPr>
      <w:ind w:left="200" w:firstLine="3784"/>
      <w:jc w:val="center"/>
      <w:spacing w:after="120" w:line="360" w:lineRule="auto"/>
    </w:pPr>
    <w:rPr>
      <w:rFonts w:ascii="Calibri" w:hAnsi="Calibri"/>
    </w:rPr>
  </w:style>
  <w:style w:type="paragraph" w:styleId="1375" w:customStyle="1">
    <w:name w:val="Char Char"/>
    <w:next w:val="1368"/>
    <w:uiPriority w:val="0"/>
    <w:qFormat/>
    <w:pPr>
      <w:ind w:firstLine="14"/>
      <w:spacing w:line="360" w:lineRule="auto"/>
      <w:shd w:val="clear" w:color="000000" w:fill="000080"/>
    </w:pPr>
    <w:rPr>
      <w:rFonts w:ascii="Calibri" w:hAnsi="Calibri" w:eastAsia="宋体" w:cs="宋体"/>
      <w:lang w:val="en-US" w:eastAsia="zh-CN" w:bidi="ar-SA"/>
    </w:rPr>
  </w:style>
  <w:style w:type="paragraph" w:styleId="1376" w:customStyle="1">
    <w:name w:val="正文_0_0"/>
    <w:next w:val="1208"/>
    <w:uiPriority w:val="0"/>
    <w:qFormat/>
    <w:pPr>
      <w:ind w:firstLine="3584"/>
      <w:jc w:val="both"/>
      <w:widowControl w:val="off"/>
    </w:pPr>
    <w:rPr>
      <w:rFonts w:ascii="Calibri" w:hAnsi="Calibri" w:eastAsia="宋体" w:cs="宋体"/>
      <w:lang w:val="en-US" w:eastAsia="zh-CN" w:bidi="ar-SA"/>
    </w:rPr>
  </w:style>
  <w:style w:type="paragraph" w:styleId="1377" w:customStyle="1">
    <w:name w:val="font7"/>
    <w:basedOn w:val="990"/>
    <w:next w:val="1378"/>
    <w:uiPriority w:val="0"/>
    <w:qFormat/>
    <w:pPr>
      <w:ind w:left="0" w:firstLine="3584"/>
      <w:spacing w:before="280" w:after="280" w:line="240" w:lineRule="auto"/>
    </w:pPr>
    <w:rPr>
      <w:rFonts w:ascii="Times New Roman" w:hAnsi="Times New Roman" w:cs="Times New Roman"/>
    </w:rPr>
  </w:style>
  <w:style w:type="paragraph" w:styleId="1378" w:customStyle="1">
    <w:name w:val="Char Char Char Char Char Char1 Char Char Char Char Char Char1 Char Char Char1"/>
    <w:basedOn w:val="990"/>
    <w:next w:val="1379"/>
    <w:uiPriority w:val="0"/>
    <w:qFormat/>
    <w:pPr>
      <w:ind w:left="0" w:firstLine="2560"/>
      <w:spacing w:before="0" w:after="0" w:line="240" w:lineRule="auto"/>
    </w:pPr>
    <w:rPr>
      <w:rFonts w:ascii="Times New Roman" w:hAnsi="Times New Roman" w:cs="Times New Roman"/>
    </w:rPr>
  </w:style>
  <w:style w:type="paragraph" w:styleId="1379" w:customStyle="1">
    <w:name w:val="xl64"/>
    <w:basedOn w:val="990"/>
    <w:next w:val="1346"/>
    <w:uiPriority w:val="0"/>
    <w:qFormat/>
    <w:pPr>
      <w:ind w:left="0" w:firstLine="3584"/>
      <w:spacing w:before="280" w:after="280" w:line="240" w:lineRule="auto"/>
    </w:pPr>
    <w:rPr>
      <w:rFonts w:ascii="Times New Roman" w:hAnsi="Times New Roman" w:cs="Times New Roman"/>
    </w:rPr>
  </w:style>
  <w:style w:type="paragraph" w:styleId="1380" w:customStyle="1">
    <w:name w:val="style16"/>
    <w:basedOn w:val="990"/>
    <w:next w:val="1373"/>
    <w:uiPriority w:val="0"/>
    <w:qFormat/>
    <w:pPr>
      <w:ind w:left="0" w:firstLine="2048"/>
      <w:spacing w:before="280" w:after="280" w:line="240" w:lineRule="auto"/>
    </w:pPr>
    <w:rPr>
      <w:rFonts w:ascii="Times New Roman" w:hAnsi="Times New Roman" w:cs="Times New Roman"/>
    </w:rPr>
  </w:style>
  <w:style w:type="paragraph" w:styleId="1381" w:customStyle="1">
    <w:name w:val="索引 11"/>
    <w:basedOn w:val="990"/>
    <w:next w:val="989"/>
    <w:uiPriority w:val="0"/>
    <w:qFormat/>
    <w:pPr>
      <w:ind w:left="0" w:firstLine="3584"/>
      <w:spacing w:before="0" w:after="0" w:line="240" w:lineRule="auto"/>
    </w:pPr>
    <w:rPr>
      <w:rFonts w:ascii="Times New Roman" w:hAnsi="Times New Roman" w:cs="Times New Roman"/>
    </w:rPr>
  </w:style>
  <w:style w:type="paragraph" w:styleId="1382" w:customStyle="1">
    <w:name w:val="H 3"/>
    <w:basedOn w:val="993"/>
    <w:next w:val="1383"/>
    <w:uiPriority w:val="0"/>
    <w:qFormat/>
    <w:pPr>
      <w:ind w:left="1429" w:firstLine="18"/>
      <w:spacing w:before="0" w:after="0" w:line="360" w:lineRule="auto"/>
      <w:outlineLvl w:val="2"/>
    </w:pPr>
  </w:style>
  <w:style w:type="paragraph" w:styleId="1383" w:customStyle="1">
    <w:name w:val="xl83"/>
    <w:basedOn w:val="990"/>
    <w:next w:val="1364"/>
    <w:uiPriority w:val="0"/>
    <w:qFormat/>
    <w:pPr>
      <w:ind w:left="0" w:firstLine="5120"/>
      <w:spacing w:before="280" w:after="280" w:line="240" w:lineRule="auto"/>
    </w:pPr>
    <w:rPr>
      <w:rFonts w:ascii="Times New Roman" w:hAnsi="Times New Roman" w:cs="Times New Roman"/>
    </w:rPr>
  </w:style>
  <w:style w:type="paragraph" w:styleId="1384" w:customStyle="1">
    <w:name w:val="表格文字（居中）"/>
    <w:basedOn w:val="990"/>
    <w:next w:val="1380"/>
    <w:uiPriority w:val="0"/>
    <w:qFormat/>
    <w:pPr>
      <w:ind w:left="0" w:firstLine="2560"/>
      <w:jc w:val="center"/>
      <w:spacing w:before="0" w:after="0" w:line="360" w:lineRule="auto"/>
    </w:pPr>
    <w:rPr>
      <w:rFonts w:ascii="Times New Roman" w:hAnsi="Times New Roman" w:cs="Times New Roman"/>
    </w:rPr>
  </w:style>
  <w:style w:type="paragraph" w:styleId="1385" w:customStyle="1">
    <w:name w:val="正文首行缩进两字符"/>
    <w:basedOn w:val="990"/>
    <w:next w:val="1367"/>
    <w:uiPriority w:val="0"/>
    <w:qFormat/>
    <w:pPr>
      <w:ind w:left="200" w:firstLine="3784"/>
      <w:spacing w:before="0" w:after="0" w:line="360" w:lineRule="auto"/>
    </w:pPr>
    <w:rPr>
      <w:rFonts w:ascii="Times New Roman" w:hAnsi="Times New Roman" w:cs="Times New Roman"/>
    </w:rPr>
  </w:style>
  <w:style w:type="paragraph" w:styleId="1386" w:customStyle="1">
    <w:name w:val="1"/>
    <w:basedOn w:val="990"/>
    <w:next w:val="1022"/>
    <w:uiPriority w:val="0"/>
    <w:qFormat/>
    <w:pPr>
      <w:ind w:left="0" w:firstLine="2048"/>
      <w:spacing w:before="0" w:after="0" w:line="240" w:lineRule="auto"/>
    </w:pPr>
    <w:rPr>
      <w:rFonts w:ascii="Times New Roman" w:hAnsi="Times New Roman" w:cs="Times New Roman"/>
    </w:rPr>
  </w:style>
  <w:style w:type="paragraph" w:styleId="1387" w:customStyle="1">
    <w:name w:val="_Style 398"/>
    <w:basedOn w:val="990"/>
    <w:next w:val="989"/>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88" w:customStyle="1">
    <w:name w:val="Table Paragraph"/>
    <w:basedOn w:val="989"/>
    <w:uiPriority w:val="1"/>
    <w:qFormat/>
    <w:rPr>
      <w:rFonts w:ascii="宋体" w:hAnsi="宋体"/>
      <w:lang w:val="zh-CN" w:bidi="zh-CN"/>
    </w:rPr>
  </w:style>
  <w:style w:type="paragraph" w:styleId="1389" w:customStyle="1">
    <w:name w:val="_Style 400"/>
    <w:uiPriority w:val="0"/>
    <w:qFormat/>
    <w:rPr>
      <w:rFonts w:ascii="Calibri" w:hAnsi="Calibri" w:eastAsia="宋体" w:cs="宋体"/>
      <w:lang w:val="en-US" w:eastAsia="zh-CN" w:bidi="ar-SA"/>
    </w:rPr>
  </w:style>
  <w:style w:type="paragraph" w:styleId="1390" w:customStyle="1">
    <w:name w:val="Style1"/>
    <w:basedOn w:val="989"/>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91" w:customStyle="1">
    <w:name w:val="msolistparagraph"/>
    <w:basedOn w:val="990"/>
    <w:next w:val="1256"/>
    <w:uiPriority w:val="0"/>
    <w:qFormat/>
    <w:pPr>
      <w:ind w:left="420" w:firstLine="3748"/>
      <w:spacing w:before="0" w:after="0" w:line="240" w:lineRule="auto"/>
    </w:pPr>
    <w:rPr>
      <w:rFonts w:ascii="Times New Roman" w:hAnsi="Times New Roman" w:cs="Times New Roman"/>
    </w:rPr>
  </w:style>
  <w:style w:type="paragraph" w:styleId="1392" w:customStyle="1">
    <w:name w:val="Char1 Char Char Char"/>
    <w:basedOn w:val="990"/>
    <w:next w:val="1393"/>
    <w:uiPriority w:val="0"/>
    <w:qFormat/>
    <w:pPr>
      <w:ind w:left="0" w:firstLine="2560"/>
      <w:spacing w:before="0" w:after="0" w:line="240" w:lineRule="auto"/>
    </w:pPr>
    <w:rPr>
      <w:rFonts w:ascii="Times New Roman" w:hAnsi="Times New Roman" w:cs="Times New Roman"/>
    </w:rPr>
  </w:style>
  <w:style w:type="paragraph" w:styleId="1393" w:customStyle="1">
    <w:name w:val="xl24"/>
    <w:basedOn w:val="990"/>
    <w:next w:val="1338"/>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94" w:customStyle="1">
    <w:name w:val="表格文字"/>
    <w:next w:val="1352"/>
    <w:uiPriority w:val="0"/>
    <w:qFormat/>
    <w:pPr>
      <w:ind w:firstLine="3584"/>
    </w:pPr>
    <w:rPr>
      <w:rFonts w:ascii="Calibri" w:hAnsi="Calibri" w:eastAsia="宋体" w:cs="宋体"/>
      <w:lang w:val="en-US" w:eastAsia="zh-CN" w:bidi="ar-SA"/>
    </w:rPr>
  </w:style>
  <w:style w:type="paragraph" w:styleId="1395" w:customStyle="1">
    <w:name w:val="xl72"/>
    <w:basedOn w:val="990"/>
    <w:next w:val="1251"/>
    <w:uiPriority w:val="0"/>
    <w:qFormat/>
    <w:pPr>
      <w:ind w:left="0" w:firstLine="3584"/>
      <w:spacing w:before="280" w:after="280" w:line="240" w:lineRule="auto"/>
    </w:pPr>
    <w:rPr>
      <w:rFonts w:ascii="Times New Roman" w:hAnsi="Times New Roman" w:cs="Times New Roman"/>
    </w:rPr>
  </w:style>
  <w:style w:type="paragraph" w:styleId="1396" w:customStyle="1">
    <w:name w:val="插图"/>
    <w:next w:val="989"/>
    <w:uiPriority w:val="0"/>
    <w:qFormat/>
    <w:pPr>
      <w:ind w:firstLine="4608"/>
      <w:jc w:val="center"/>
    </w:pPr>
    <w:rPr>
      <w:rFonts w:ascii="Calibri" w:hAnsi="Calibri" w:eastAsia="宋体" w:cs="宋体"/>
      <w:lang w:val="en-US" w:eastAsia="zh-CN" w:bidi="ar-SA"/>
    </w:rPr>
  </w:style>
  <w:style w:type="paragraph" w:styleId="1397" w:customStyle="1">
    <w:name w:val="列出段落3"/>
    <w:basedOn w:val="990"/>
    <w:next w:val="1291"/>
    <w:uiPriority w:val="0"/>
    <w:qFormat/>
    <w:pPr>
      <w:ind w:left="420" w:firstLine="3748"/>
      <w:spacing w:before="0" w:after="0" w:line="240" w:lineRule="auto"/>
    </w:pPr>
    <w:rPr>
      <w:rFonts w:ascii="Times New Roman" w:hAnsi="Times New Roman" w:cs="Times New Roman"/>
    </w:rPr>
  </w:style>
  <w:style w:type="paragraph" w:styleId="1398" w:customStyle="1">
    <w:name w:val="目录标题"/>
    <w:basedOn w:val="990"/>
    <w:next w:val="989"/>
    <w:uiPriority w:val="0"/>
    <w:qFormat/>
    <w:pPr>
      <w:ind w:left="419" w:firstLine="7331"/>
      <w:jc w:val="center"/>
      <w:spacing w:before="566" w:after="544" w:line="566" w:lineRule="atLeast"/>
    </w:pPr>
    <w:rPr>
      <w:rFonts w:ascii="Times New Roman" w:hAnsi="Times New Roman" w:cs="Times New Roman"/>
    </w:rPr>
  </w:style>
  <w:style w:type="paragraph" w:styleId="1399" w:customStyle="1">
    <w:name w:val="默认段落字体 Para Char Char Char Char Char Char Char Char Char1 Char Char Char Char"/>
    <w:basedOn w:val="990"/>
    <w:next w:val="1294"/>
    <w:uiPriority w:val="0"/>
    <w:qFormat/>
    <w:pPr>
      <w:ind w:left="0" w:firstLine="2560"/>
      <w:spacing w:before="0" w:after="0" w:line="240" w:lineRule="auto"/>
    </w:pPr>
    <w:rPr>
      <w:rFonts w:ascii="Times New Roman" w:hAnsi="Times New Roman" w:cs="Times New Roman"/>
    </w:rPr>
  </w:style>
  <w:style w:type="paragraph" w:styleId="1400" w:customStyle="1">
    <w:name w:val="WPSOffice手动目录 2"/>
    <w:uiPriority w:val="0"/>
    <w:qFormat/>
    <w:pPr>
      <w:ind w:left="200"/>
    </w:pPr>
    <w:rPr>
      <w:rFonts w:ascii="宋体" w:hAnsi="宋体" w:eastAsia="宋体" w:cs="宋体"/>
      <w:lang w:val="en-US" w:eastAsia="zh-CN" w:bidi="ar-SA"/>
    </w:rPr>
  </w:style>
  <w:style w:type="paragraph" w:styleId="1401" w:customStyle="1">
    <w:name w:val="表内文字"/>
    <w:basedOn w:val="990"/>
    <w:next w:val="1030"/>
    <w:uiPriority w:val="0"/>
    <w:qFormat/>
    <w:pPr>
      <w:ind w:left="0" w:firstLine="7680"/>
      <w:jc w:val="center"/>
      <w:spacing w:before="50" w:after="50" w:line="240" w:lineRule="auto"/>
    </w:pPr>
    <w:rPr>
      <w:rFonts w:ascii="Times New Roman" w:hAnsi="Times New Roman" w:cs="Times New Roman"/>
    </w:rPr>
  </w:style>
  <w:style w:type="paragraph" w:styleId="1402" w:customStyle="1">
    <w:name w:val="xl66"/>
    <w:basedOn w:val="990"/>
    <w:next w:val="1384"/>
    <w:uiPriority w:val="0"/>
    <w:qFormat/>
    <w:pPr>
      <w:ind w:left="0" w:firstLine="3584"/>
      <w:spacing w:before="280" w:after="280" w:line="240" w:lineRule="auto"/>
    </w:pPr>
    <w:rPr>
      <w:rFonts w:ascii="Times New Roman" w:hAnsi="Times New Roman" w:cs="Times New Roman"/>
    </w:rPr>
  </w:style>
  <w:style w:type="paragraph" w:styleId="1403" w:customStyle="1">
    <w:name w:val="*正文"/>
    <w:basedOn w:val="989"/>
    <w:uiPriority w:val="0"/>
    <w:qFormat/>
    <w:pPr>
      <w:ind w:left="0" w:firstLine="200"/>
      <w:spacing w:line="360" w:lineRule="auto"/>
    </w:pPr>
    <w:rPr>
      <w:rFonts w:ascii="仿宋_GB2312" w:hAnsi="Times New Roman" w:eastAsia="仿宋_GB2312" w:cs="Times New Roman"/>
      <w:sz w:val="24"/>
      <w:szCs w:val="28"/>
    </w:rPr>
  </w:style>
  <w:style w:type="paragraph" w:styleId="1404" w:customStyle="1">
    <w:name w:val="0"/>
    <w:basedOn w:val="990"/>
    <w:next w:val="1297"/>
    <w:uiPriority w:val="0"/>
    <w:qFormat/>
    <w:pPr>
      <w:ind w:left="0" w:firstLine="2815"/>
      <w:spacing w:before="0" w:after="0" w:line="360" w:lineRule="auto"/>
    </w:pPr>
    <w:rPr>
      <w:rFonts w:ascii="Times New Roman" w:hAnsi="Times New Roman" w:cs="Times New Roman"/>
    </w:rPr>
  </w:style>
  <w:style w:type="table" w:styleId="1405" w:customStyle="1">
    <w:name w:val="网格型1"/>
    <w:basedOn w:val="1000"/>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6" w:customStyle="1">
    <w:name w:val="font61"/>
    <w:uiPriority w:val="0"/>
    <w:qFormat/>
    <w:rPr>
      <w:rFonts w:hint="default" w:ascii="Times New Roman" w:hAnsi="Times New Roman" w:cs="Times New Roman"/>
      <w:b/>
      <w:bCs/>
      <w:color w:val="000000"/>
      <w:sz w:val="24"/>
      <w:szCs w:val="24"/>
      <w:u w:val="none"/>
    </w:rPr>
  </w:style>
  <w:style w:type="character" w:styleId="1407" w:customStyle="1">
    <w:name w:val="正文首行缩进 2 字符"/>
    <w:basedOn w:val="999"/>
    <w:link w:val="1048"/>
    <w:uiPriority w:val="0"/>
    <w:qFormat/>
    <w:rPr>
      <w:rFonts w:ascii="Times New Roman" w:hAnsi="Times New Roman" w:cs="Times New Roman"/>
    </w:rPr>
  </w:style>
  <w:style w:type="table" w:styleId="1408"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paragraph" w:styleId="1409" w:customStyle="1">
    <w:name w:val="正文文本缩进11"/>
    <w:basedOn w:val="989"/>
    <w:next w:val="989"/>
    <w:uiPriority w:val="99"/>
    <w:qFormat/>
    <w:pPr>
      <w:ind w:left="420" w:firstLine="1188"/>
      <w:spacing w:line="360" w:lineRule="exact"/>
    </w:pPr>
    <w:rPr>
      <w:rFonts w:ascii="Times New Roman" w:hAnsi="Times New Roman" w:cs="Times New Roman"/>
    </w:rPr>
  </w:style>
  <w:style w:type="numbering" w:styleId="14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54CD37AB-ECFA-42DE-866D-5D1BED820DC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谢工</cp:lastModifiedBy>
  <cp:revision>29</cp:revision>
  <dcterms:created xsi:type="dcterms:W3CDTF">2025-05-14T01:13:00Z</dcterms:created>
  <dcterms:modified xsi:type="dcterms:W3CDTF">2025-06-04T01:41:36Z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eyJoZGlkIjoiNDA2MGU5NjZhZjM1MmNmMTIzOTZiYjZiMzU0NGM5ZGYiLCJ1c2VySWQiOiIxNTg4NTQ0MDM3In0=</vt:lpwstr>
  </property>
</Properties>
</file>