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18"/>
      </w:pPr>
      <w:r/>
      <w:r/>
    </w:p>
    <w:p>
      <w:pPr>
        <w:pStyle w:val="929"/>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南京鼓楼医院AI大模型训练平台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JSZC-320100-JZCG-G2024-0451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29"/>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2024年11月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 2</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 4</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合同文本……………………………………13</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采购需求……………………………………17</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评标方法与评标标准………………………23</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投标文件格式………………………………25</w:t>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宋体" w:hAnsi="宋体"/>
          <w:sz w:val="24"/>
          <w:szCs w:val="24"/>
        </w:rPr>
        <w:t xml:space="preserve">受南京鼓楼医院委托，南京市公共资源交易中心（以下简称“交易中心”）就南京鼓楼医院AI大模型训练平台进行公开招标采购，欢迎符合条件的供应商投标。</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35393791"/>
      <w:r/>
      <w:bookmarkStart w:id="13" w:name="_Toc28359080"/>
      <w:r/>
      <w:bookmarkStart w:id="14" w:name="_Toc38985264"/>
      <w:r/>
      <w:bookmarkStart w:id="15" w:name="_Toc35393622"/>
      <w:r/>
      <w:bookmarkStart w:id="16" w:name="_Toc28359003"/>
      <w:r>
        <w:rPr>
          <w:rFonts w:hint="eastAsia" w:ascii="宋体" w:hAnsi="宋体"/>
          <w:sz w:val="24"/>
          <w:szCs w:val="24"/>
        </w:rPr>
        <w:t xml:space="preserve">1.项目编号：JSZC-320100-JZCG-G2024-0451 </w:t>
      </w:r>
      <w:r/>
    </w:p>
    <w:p>
      <w:pPr>
        <w:ind w:firstLine="480"/>
        <w:spacing w:line="264" w:lineRule="auto"/>
        <w:rPr>
          <w:rFonts w:ascii="宋体" w:hAnsi="宋体"/>
          <w:sz w:val="24"/>
          <w:szCs w:val="24"/>
        </w:rPr>
      </w:pPr>
      <w:r>
        <w:rPr>
          <w:rFonts w:hint="eastAsia" w:ascii="宋体" w:hAnsi="宋体"/>
          <w:sz w:val="24"/>
          <w:szCs w:val="24"/>
        </w:rPr>
        <w:t xml:space="preserve">2.项目名称：南京鼓楼医院AI大模型训练平台</w:t>
      </w:r>
      <w:r/>
    </w:p>
    <w:p>
      <w:pPr>
        <w:ind w:firstLine="480"/>
        <w:spacing w:line="264" w:lineRule="auto"/>
        <w:rPr>
          <w:rFonts w:ascii="宋体" w:hAnsi="宋体"/>
          <w:sz w:val="24"/>
          <w:szCs w:val="24"/>
        </w:rPr>
      </w:pPr>
      <w:r>
        <w:rPr>
          <w:rFonts w:hint="eastAsia" w:ascii="宋体" w:hAnsi="宋体"/>
          <w:sz w:val="24"/>
          <w:szCs w:val="24"/>
        </w:rPr>
        <w:t xml:space="preserve">3.预算金额：170万元</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4.最高限价：本项目</w:t>
      </w:r>
      <w:r>
        <w:rPr>
          <w:rFonts w:hint="eastAsia" w:ascii="宋体" w:hAnsi="宋体" w:cs="宋体"/>
          <w:sz w:val="24"/>
          <w:szCs w:val="24"/>
        </w:rPr>
        <w:t xml:space="preserve">设定最高限价为</w:t>
      </w:r>
      <w:r>
        <w:rPr>
          <w:rFonts w:hint="eastAsia" w:ascii="宋体" w:hAnsi="宋体"/>
          <w:sz w:val="24"/>
          <w:szCs w:val="24"/>
        </w:rPr>
        <w:t xml:space="preserve">160万元</w:t>
      </w:r>
      <w:r>
        <w:rPr>
          <w:rFonts w:hint="eastAsia" w:ascii="宋体" w:hAnsi="宋体" w:cs="宋体"/>
          <w:sz w:val="24"/>
          <w:szCs w:val="24"/>
        </w:rPr>
        <w:t xml:space="preserve">。</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采购人拟通过购买GPU服务器并搭建AI大模型，期望实现建设服务全院的医疗AI大模型平台，全方位支撑全院在大数据和人工智能方面的科研创新、医疗服务和运营管理，为未来更多的AI研究和应用提供强大的计算支持。</w:t>
      </w:r>
      <w:r>
        <w:rPr>
          <w:rFonts w:hint="eastAsia" w:ascii="宋体" w:hAnsi="宋体" w:cs="宋体"/>
          <w:sz w:val="24"/>
          <w:szCs w:val="24"/>
        </w:rPr>
        <w:t xml:space="preserve">（详细内容见本招标文件第四章） </w:t>
      </w:r>
      <w:r/>
    </w:p>
    <w:p>
      <w:pPr>
        <w:ind w:firstLine="480"/>
        <w:spacing w:line="264" w:lineRule="auto"/>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lang w:val="en-US" w:eastAsia="zh-CN"/>
        </w:rPr>
        <w:t xml:space="preserve">30</w:t>
      </w:r>
      <w:r>
        <w:rPr>
          <w:rFonts w:hint="eastAsia" w:ascii="宋体" w:hAnsi="宋体"/>
          <w:sz w:val="24"/>
          <w:szCs w:val="24"/>
        </w:rPr>
        <w:t xml:space="preserve">天</w:t>
      </w:r>
      <w:r/>
    </w:p>
    <w:p>
      <w:pPr>
        <w:ind w:firstLine="480"/>
        <w:spacing w:line="264" w:lineRule="auto"/>
        <w:rPr>
          <w:rFonts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ascii="宋体" w:hAnsi="宋体" w:cs="宋体"/>
          <w:sz w:val="24"/>
          <w:szCs w:val="24"/>
        </w:rPr>
      </w:pPr>
      <w:r>
        <w:rPr>
          <w:rFonts w:hint="eastAsia" w:ascii="宋体" w:hAnsi="宋体" w:cs="宋体"/>
          <w:sz w:val="24"/>
          <w:szCs w:val="24"/>
        </w:rPr>
        <w:t xml:space="preserve">8.本项目不接受联合体投标。</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2.落实政府采购政策需满足的资格要求：无</w:t>
      </w:r>
      <w:r>
        <w:rPr>
          <w:rFonts w:hint="eastAsia" w:ascii="宋体" w:hAnsi="宋体"/>
          <w:sz w:val="24"/>
          <w:szCs w:val="24"/>
          <w:lang w:eastAsia="zh-CN"/>
        </w:rPr>
        <w:t xml:space="preserve">。</w:t>
      </w:r>
      <w:r/>
    </w:p>
    <w:p>
      <w:pPr>
        <w:ind w:firstLine="480"/>
        <w:spacing w:line="264" w:lineRule="auto"/>
        <w:rPr>
          <w:rFonts w:hint="eastAsia" w:ascii="宋体" w:hAnsi="宋体" w:eastAsia="宋体"/>
          <w:sz w:val="24"/>
          <w:szCs w:val="24"/>
          <w:lang w:eastAsia="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eastAsia="zh-CN"/>
        </w:rPr>
        <w:t xml:space="preserve">。</w:t>
      </w:r>
      <w:r/>
    </w:p>
    <w:p>
      <w:pPr>
        <w:ind w:firstLine="480"/>
        <w:spacing w:line="264" w:lineRule="auto"/>
        <w:rPr>
          <w:rFonts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8985267"/>
      <w:r/>
      <w:bookmarkStart w:id="28" w:name="_Toc35393625"/>
      <w:r/>
      <w:bookmarkStart w:id="29" w:name="_Toc35393794"/>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24</w:t>
      </w:r>
      <w:r>
        <w:rPr>
          <w:rFonts w:hint="eastAsia" w:ascii="宋体" w:hAnsi="宋体"/>
          <w:bCs/>
          <w:sz w:val="24"/>
          <w:szCs w:val="24"/>
        </w:rPr>
        <w:t xml:space="preserve">年12</w:t>
      </w:r>
      <w:r>
        <w:rPr>
          <w:rFonts w:hint="eastAsia" w:ascii="宋体" w:hAnsi="宋体"/>
          <w:bCs/>
          <w:sz w:val="24"/>
          <w:szCs w:val="24"/>
        </w:rPr>
        <w:t xml:space="preserve">月16</w:t>
      </w:r>
      <w:r>
        <w:rPr>
          <w:rFonts w:hint="eastAsia" w:ascii="宋体" w:hAnsi="宋体"/>
          <w:bCs/>
          <w:sz w:val="24"/>
          <w:szCs w:val="24"/>
        </w:rPr>
        <w:t xml:space="preserve">日</w:t>
      </w:r>
      <w:r>
        <w:rPr>
          <w:rFonts w:hint="eastAsia" w:ascii="宋体" w:hAnsi="宋体" w:cs="宋体"/>
          <w:sz w:val="24"/>
          <w:szCs w:val="24"/>
        </w:rPr>
        <w:t xml:space="preserve">09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844"/>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35393796"/>
      <w:r/>
      <w:bookmarkStart w:id="36" w:name="_Toc28359085"/>
      <w:r/>
      <w:bookmarkStart w:id="37" w:name="_Toc38985269"/>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889"/>
          <w:rFonts w:hint="eastAsia" w:ascii="宋体" w:hAnsi="宋体" w:cs="宋体"/>
          <w:color w:val="auto"/>
          <w:sz w:val="24"/>
          <w:szCs w:val="24"/>
        </w:rPr>
        <w:t xml:space="preserve">下载地址</w:t>
      </w:r>
      <w:r>
        <w:rPr>
          <w:rStyle w:val="889"/>
          <w:rFonts w:hint="eastAsia" w:ascii="宋体" w:hAnsi="宋体" w:cs="宋体"/>
          <w:color w:val="auto"/>
          <w:sz w:val="24"/>
          <w:szCs w:val="24"/>
        </w:rPr>
        <w:fldChar w:fldCharType="end"/>
      </w:r>
      <w:r>
        <w:rPr>
          <w:rFonts w:hint="eastAsia" w:ascii="宋体" w:hAnsi="宋体" w:cs="宋体"/>
          <w:sz w:val="24"/>
          <w:szCs w:val="24"/>
        </w:rPr>
        <w:t xml:space="preserve">（CTRL+鼠标左键）。</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称：南京鼓楼医院        </w:t>
      </w:r>
      <w:r/>
    </w:p>
    <w:p>
      <w:pPr>
        <w:ind w:firstLine="480"/>
        <w:spacing w:line="264" w:lineRule="auto"/>
        <w:rPr>
          <w:rFonts w:ascii="宋体" w:hAnsi="宋体"/>
          <w:sz w:val="24"/>
          <w:szCs w:val="24"/>
        </w:rPr>
      </w:pPr>
      <w:r>
        <w:rPr>
          <w:rFonts w:hint="eastAsia" w:ascii="宋体" w:hAnsi="宋体"/>
          <w:sz w:val="24"/>
          <w:szCs w:val="24"/>
        </w:rPr>
        <w:t xml:space="preserve">地  址：南京市中山路321号   </w:t>
      </w:r>
      <w:r/>
    </w:p>
    <w:p>
      <w:pPr>
        <w:ind w:firstLine="480"/>
        <w:spacing w:line="264" w:lineRule="auto"/>
        <w:rPr>
          <w:rFonts w:ascii="宋体" w:hAnsi="宋体"/>
          <w:sz w:val="24"/>
          <w:szCs w:val="24"/>
        </w:rPr>
      </w:pPr>
      <w:r>
        <w:rPr>
          <w:rFonts w:hint="eastAsia" w:ascii="宋体" w:hAnsi="宋体"/>
          <w:sz w:val="24"/>
          <w:szCs w:val="24"/>
        </w:rPr>
        <w:t xml:space="preserve">联系人：张老师 </w:t>
      </w:r>
      <w:r/>
    </w:p>
    <w:p>
      <w:pPr>
        <w:ind w:firstLine="480"/>
        <w:spacing w:line="264" w:lineRule="auto"/>
        <w:rPr>
          <w:rFonts w:ascii="宋体" w:hAnsi="宋体"/>
          <w:sz w:val="24"/>
          <w:szCs w:val="24"/>
        </w:rPr>
      </w:pPr>
      <w:r>
        <w:rPr>
          <w:rFonts w:hint="eastAsia" w:ascii="宋体" w:hAnsi="宋体"/>
          <w:sz w:val="24"/>
          <w:szCs w:val="24"/>
        </w:rPr>
        <w:t xml:space="preserve">联系电话：025-83105006 </w:t>
      </w:r>
      <w:bookmarkStart w:id="40" w:name="_Toc28359009"/>
      <w:r/>
      <w:bookmarkStart w:id="41" w:name="_Toc28359086"/>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ascii="宋体" w:hAnsi="宋体"/>
          <w:sz w:val="24"/>
          <w:szCs w:val="24"/>
        </w:rPr>
      </w:pPr>
      <w:r>
        <w:rPr>
          <w:rFonts w:hint="eastAsia" w:ascii="宋体" w:hAnsi="宋体"/>
          <w:sz w:val="24"/>
          <w:szCs w:val="24"/>
        </w:rPr>
        <w:t xml:space="preserve">联系人：李先生                             </w:t>
      </w:r>
      <w:r/>
    </w:p>
    <w:p>
      <w:pPr>
        <w:ind w:firstLine="480"/>
        <w:spacing w:line="264" w:lineRule="auto"/>
      </w:pPr>
      <w:r>
        <w:rPr>
          <w:rFonts w:hint="eastAsia" w:ascii="宋体" w:hAnsi="宋体"/>
          <w:sz w:val="24"/>
          <w:szCs w:val="24"/>
        </w:rPr>
        <w:t xml:space="preserve">联系电话：025-68505991 </w:t>
      </w:r>
      <w:r/>
    </w:p>
    <w:p>
      <w:pPr>
        <w:ind w:firstLine="480"/>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47" w:name="_Toc16938519"/>
      <w:r/>
      <w:bookmarkStart w:id="48" w:name="_Toc20823275"/>
      <w:r/>
      <w:bookmarkStart w:id="49" w:name="_Toc120614214"/>
      <w:r/>
      <w:bookmarkStart w:id="50" w:name="_Toc513029203"/>
      <w:r/>
      <w:bookmarkStart w:id="51" w:name="_Toc16938558"/>
      <w:r/>
      <w:bookmarkStart w:id="52" w:name="_Toc513029242"/>
      <w:r/>
      <w:bookmarkStart w:id="53" w:name="_Toc120614221"/>
      <w:r/>
      <w:bookmarkStart w:id="54" w:name="_Toc20823314"/>
      <w:r/>
      <w:bookmarkStart w:id="55" w:name="_Toc479757207"/>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845"/>
        <w:ind w:firstLine="422"/>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5"/>
        <w:ind w:firstLine="422"/>
        <w:spacing w:before="0" w:after="0" w:line="240" w:lineRule="auto"/>
        <w:rPr>
          <w:rFonts w:ascii="方正楷体_GBK" w:hAnsi="方正楷体_GBK" w:eastAsia="方正楷体_GBK" w:cs="方正楷体_GBK"/>
        </w:rPr>
      </w:pPr>
      <w:r/>
      <w:bookmarkStart w:id="61" w:name="_Toc20823277"/>
      <w:r/>
      <w:bookmarkStart w:id="62" w:name="_Toc513029205"/>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45"/>
        <w:ind w:firstLine="422"/>
        <w:spacing w:before="0" w:after="0" w:line="240" w:lineRule="auto"/>
        <w:rPr>
          <w:rFonts w:ascii="方正楷体_GBK" w:hAnsi="方正楷体_GBK" w:eastAsia="方正楷体_GBK" w:cs="方正楷体_GBK"/>
        </w:rPr>
      </w:pPr>
      <w:r/>
      <w:bookmarkStart w:id="64" w:name="_Toc20823278"/>
      <w:r/>
      <w:bookmarkStart w:id="65" w:name="_Toc16938522"/>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5"/>
        <w:ind w:firstLine="422"/>
        <w:spacing w:before="0" w:after="0" w:line="240" w:lineRule="auto"/>
        <w:rPr>
          <w:rFonts w:ascii="方正楷体_GBK" w:hAnsi="方正楷体_GBK" w:eastAsia="方正楷体_GBK" w:cs="方正楷体_GBK"/>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845"/>
        <w:ind w:firstLine="422"/>
        <w:spacing w:before="0" w:after="0" w:line="240" w:lineRule="auto"/>
        <w:rPr>
          <w:rFonts w:ascii="方正楷体_GBK" w:hAnsi="方正楷体_GBK" w:eastAsia="方正楷体_GBK" w:cs="方正楷体_GBK"/>
        </w:rPr>
      </w:pPr>
      <w:r/>
      <w:bookmarkStart w:id="75" w:name="_Toc513029210"/>
      <w:r/>
      <w:bookmarkStart w:id="76" w:name="_Toc16938526"/>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spacing w:before="0" w:after="0" w:line="240" w:lineRule="auto"/>
        <w:rPr>
          <w:rFonts w:ascii="方正楷体_GBK" w:hAnsi="方正楷体_GBK" w:eastAsia="方正楷体_GBK" w:cs="方正楷体_GBK"/>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45"/>
        <w:ind w:firstLine="422"/>
        <w:spacing w:before="0" w:after="0" w:line="240" w:lineRule="auto"/>
        <w:rPr>
          <w:rFonts w:ascii="方正楷体_GBK" w:hAnsi="方正楷体_GBK" w:eastAsia="方正楷体_GBK" w:cs="方正楷体_GBK"/>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20614216"/>
      <w:r/>
      <w:bookmarkStart w:id="87" w:name="_Toc462564072"/>
      <w:r/>
      <w:bookmarkStart w:id="88" w:name="_Toc16938529"/>
      <w:r/>
      <w:bookmarkStart w:id="89" w:name="_Toc20823285"/>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845"/>
        <w:ind w:firstLine="422"/>
        <w:spacing w:before="0" w:after="0" w:line="240" w:lineRule="auto"/>
        <w:rPr>
          <w:rFonts w:ascii="方正楷体_GBK" w:hAnsi="方正楷体_GBK" w:eastAsia="方正楷体_GBK" w:cs="方正楷体_GBK"/>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45"/>
        <w:ind w:firstLine="422"/>
        <w:spacing w:before="0" w:after="0" w:line="240" w:lineRule="auto"/>
        <w:rPr>
          <w:rFonts w:ascii="方正楷体_GBK" w:hAnsi="方正楷体_GBK" w:eastAsia="方正楷体_GBK" w:cs="方正楷体_GBK"/>
        </w:rPr>
      </w:pPr>
      <w:r/>
      <w:bookmarkStart w:id="95" w:name="_Toc462564074"/>
      <w:r/>
      <w:bookmarkStart w:id="96" w:name="_Toc16938531"/>
      <w:r/>
      <w:bookmarkStart w:id="97" w:name="_Toc20823287"/>
      <w:r/>
      <w:bookmarkStart w:id="98" w:name="_Toc513029215"/>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45"/>
        <w:ind w:firstLine="422"/>
        <w:spacing w:before="0" w:after="0" w:line="240" w:lineRule="auto"/>
        <w:rPr>
          <w:rFonts w:ascii="方正楷体_GBK" w:hAnsi="方正楷体_GBK" w:eastAsia="方正楷体_GBK" w:cs="方正楷体_GBK"/>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45"/>
        <w:ind w:firstLine="422"/>
        <w:spacing w:before="0" w:after="0" w:line="240" w:lineRule="auto"/>
        <w:rPr>
          <w:rFonts w:ascii="方正楷体_GBK" w:hAnsi="方正楷体_GBK" w:eastAsia="方正楷体_GBK" w:cs="方正楷体_GBK"/>
        </w:rPr>
      </w:pPr>
      <w:r/>
      <w:bookmarkStart w:id="113" w:name="_Hlt26954842"/>
      <w:r/>
      <w:bookmarkEnd w:id="113"/>
      <w:r/>
      <w:bookmarkStart w:id="114" w:name="_Hlt26954848"/>
      <w:r/>
      <w:bookmarkEnd w:id="114"/>
      <w:r/>
      <w:bookmarkStart w:id="115" w:name="_Hlt26670486"/>
      <w:r/>
      <w:bookmarkEnd w:id="115"/>
      <w:r/>
      <w:bookmarkStart w:id="116" w:name="_Hlt26954731"/>
      <w:r/>
      <w:bookmarkEnd w:id="116"/>
      <w:r/>
      <w:bookmarkStart w:id="117" w:name="_Hlt26670403"/>
      <w:r/>
      <w:bookmarkEnd w:id="117"/>
      <w:r/>
      <w:bookmarkStart w:id="118" w:name="_Hlt26670425"/>
      <w:r/>
      <w:bookmarkEnd w:id="118"/>
      <w:r/>
      <w:bookmarkStart w:id="119" w:name="_Hlt26670482"/>
      <w:r/>
      <w:bookmarkEnd w:id="119"/>
      <w:r/>
      <w:bookmarkStart w:id="120" w:name="_Hlt26954844"/>
      <w:r/>
      <w:bookmarkEnd w:id="120"/>
      <w:r/>
      <w:bookmarkStart w:id="121" w:name="_Hlt26668983"/>
      <w:r/>
      <w:bookmarkEnd w:id="121"/>
      <w:r/>
      <w:bookmarkStart w:id="122" w:name="_Hlt26954846"/>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45"/>
        <w:ind w:firstLine="422"/>
        <w:spacing w:before="0" w:after="0" w:line="240" w:lineRule="auto"/>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r/>
      <w:bookmarkEnd w:id="124"/>
      <w:r/>
      <w:r/>
    </w:p>
    <w:p>
      <w:pPr>
        <w:pStyle w:val="845"/>
        <w:ind w:firstLine="422"/>
        <w:spacing w:before="0" w:after="0" w:line="240" w:lineRule="auto"/>
        <w:rPr>
          <w:rFonts w:ascii="方正楷体_GBK" w:hAnsi="方正楷体_GBK" w:eastAsia="方正楷体_GBK" w:cs="方正楷体_GBK"/>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6938540"/>
      <w:r/>
      <w:bookmarkStart w:id="133" w:name="_Toc120614217"/>
      <w:r/>
      <w:bookmarkStart w:id="134" w:name="_Toc20823296"/>
      <w:r/>
      <w:bookmarkStart w:id="135" w:name="_Toc513029224"/>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845"/>
        <w:ind w:firstLine="422"/>
        <w:spacing w:before="0" w:after="0" w:line="240" w:lineRule="auto"/>
        <w:rPr>
          <w:rFonts w:ascii="方正楷体_GBK" w:hAnsi="方正楷体_GBK" w:eastAsia="方正楷体_GBK" w:cs="方正楷体_GBK"/>
        </w:rPr>
      </w:pPr>
      <w:r/>
      <w:bookmarkStart w:id="136" w:name="_Toc20823297"/>
      <w:r/>
      <w:bookmarkStart w:id="137" w:name="_Toc16938541"/>
      <w:r/>
      <w:bookmarkStart w:id="138" w:name="_Toc513029225"/>
      <w:r/>
      <w:bookmarkStart w:id="139" w:name="_Toc462564084"/>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5"/>
        <w:ind w:firstLine="422"/>
        <w:spacing w:before="0" w:after="0" w:line="240" w:lineRule="auto"/>
        <w:rPr>
          <w:rFonts w:ascii="方正楷体_GBK" w:hAnsi="方正楷体_GBK" w:eastAsia="方正楷体_GBK" w:cs="方正楷体_GBK"/>
        </w:rPr>
      </w:pPr>
      <w:r/>
      <w:bookmarkStart w:id="143" w:name="_Toc20823299"/>
      <w:r/>
      <w:bookmarkStart w:id="144" w:name="_Toc513029227"/>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45"/>
        <w:ind w:firstLine="422"/>
        <w:spacing w:before="0" w:after="0" w:line="240" w:lineRule="auto"/>
        <w:rPr>
          <w:rFonts w:ascii="方正楷体_GBK" w:hAnsi="方正楷体_GBK" w:eastAsia="方正楷体_GBK" w:cs="方正楷体_GBK"/>
        </w:rPr>
      </w:pPr>
      <w:r/>
      <w:bookmarkStart w:id="146" w:name="_Toc513029228"/>
      <w:r/>
      <w:bookmarkStart w:id="147" w:name="_Toc20823300"/>
      <w:r/>
      <w:bookmarkStart w:id="148" w:name="_Toc16938544"/>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845"/>
        <w:ind w:firstLine="422"/>
        <w:spacing w:before="0" w:after="0" w:line="240" w:lineRule="auto"/>
        <w:rPr>
          <w:rFonts w:ascii="方正楷体_GBK" w:hAnsi="方正楷体_GBK" w:eastAsia="方正楷体_GBK" w:cs="方正楷体_GBK"/>
        </w:rPr>
      </w:pPr>
      <w:r/>
      <w:bookmarkStart w:id="153" w:name="_Toc513029230"/>
      <w:r/>
      <w:bookmarkStart w:id="154" w:name="_Toc16938546"/>
      <w:r/>
      <w:bookmarkStart w:id="155" w:name="_Toc20823302"/>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45"/>
        <w:ind w:firstLine="422"/>
        <w:spacing w:before="0" w:after="0" w:line="240" w:lineRule="auto"/>
        <w:rPr>
          <w:rFonts w:ascii="方正楷体_GBK" w:hAnsi="方正楷体_GBK" w:eastAsia="方正楷体_GBK" w:cs="方正楷体_GBK"/>
        </w:rPr>
      </w:pPr>
      <w:r/>
      <w:bookmarkStart w:id="156" w:name="_Toc20823303"/>
      <w:r/>
      <w:bookmarkStart w:id="157" w:name="_Toc513029231"/>
      <w:r/>
      <w:bookmarkStart w:id="158"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45"/>
        <w:ind w:firstLine="422"/>
        <w:spacing w:before="0" w:after="0" w:line="240" w:lineRule="auto"/>
        <w:rPr>
          <w:rFonts w:ascii="方正楷体_GBK" w:hAnsi="方正楷体_GBK" w:eastAsia="方正楷体_GBK" w:cs="方正楷体_GBK"/>
        </w:rPr>
      </w:pPr>
      <w:r/>
      <w:bookmarkStart w:id="159" w:name="_Toc16938548"/>
      <w:r/>
      <w:bookmarkStart w:id="160" w:name="_Toc20823304"/>
      <w:r/>
      <w:bookmarkStart w:id="161" w:name="_Toc513029232"/>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45"/>
        <w:ind w:firstLine="422"/>
        <w:spacing w:before="0" w:after="0" w:line="240" w:lineRule="auto"/>
        <w:rPr>
          <w:rFonts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8" w:name="_Toc16938551"/>
      <w:r/>
      <w:bookmarkStart w:id="169" w:name="_Toc20823307"/>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
    </w:p>
    <w:p>
      <w:pPr>
        <w:pStyle w:val="845"/>
        <w:ind w:firstLine="422"/>
        <w:spacing w:before="0" w:after="0" w:line="240" w:lineRule="auto"/>
        <w:rPr>
          <w:rFonts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sz w:val="30"/>
          <w:szCs w:val="30"/>
        </w:rPr>
        <w:t xml:space="preserve">七、授予合同</w:t>
      </w:r>
      <w:bookmarkEnd w:id="176"/>
      <w:r/>
      <w:bookmarkEnd w:id="177"/>
      <w:r/>
      <w:bookmarkEnd w:id="178"/>
      <w:r/>
      <w:bookmarkEnd w:id="179"/>
      <w:r/>
      <w:r/>
    </w:p>
    <w:p>
      <w:pPr>
        <w:pStyle w:val="845"/>
        <w:ind w:firstLine="422"/>
        <w:spacing w:before="0" w:after="0" w:line="240" w:lineRule="auto"/>
        <w:rPr>
          <w:rFonts w:ascii="方正楷体_GBK" w:hAnsi="方正楷体_GBK" w:eastAsia="方正楷体_GBK" w:cs="方正楷体_GBK"/>
        </w:rPr>
      </w:pPr>
      <w:r/>
      <w:bookmarkStart w:id="180" w:name="_Toc513029237"/>
      <w:r/>
      <w:bookmarkStart w:id="181" w:name="_Toc20823309"/>
      <w:r/>
      <w:bookmarkStart w:id="182" w:name="_Toc16938553"/>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r/>
      <w:bookmarkEnd w:id="181"/>
      <w:r/>
      <w:bookmarkEnd w:id="182"/>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ind w:firstLine="422"/>
        <w:rPr>
          <w:rFonts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ind w:firstLine="420"/>
        <w:rPr>
          <w:rFonts w:ascii="宋体" w:hAnsi="宋体"/>
          <w:b/>
          <w:bCs/>
          <w:color w:val="0000ff"/>
          <w:sz w:val="24"/>
          <w:lang w:val="zh-CN"/>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color w:val="0000ff"/>
          <w:sz w:val="24"/>
        </w:rPr>
        <w:t xml:space="preserve">  </w:t>
      </w:r>
      <w:r/>
    </w:p>
    <w:p>
      <w:pPr>
        <w:ind w:firstLine="422"/>
        <w:rPr>
          <w:rFonts w:ascii="宋体" w:hAnsi="宋体"/>
          <w:b/>
          <w:bCs/>
          <w:color w:val="0000ff"/>
          <w:sz w:val="24"/>
          <w:lang w:val="zh-CN"/>
        </w:rPr>
      </w:pPr>
      <w:r>
        <w:rPr>
          <w:rFonts w:hint="eastAsia" w:ascii="宋体" w:hAnsi="宋体"/>
          <w:b/>
          <w:bCs/>
          <w:sz w:val="24"/>
        </w:rPr>
        <w:t xml:space="preserve">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18"/>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18"/>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18"/>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18"/>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3" w:name="_Toc16938559"/>
      <w:r/>
      <w:bookmarkStart w:id="184" w:name="_Toc20823315"/>
      <w:r/>
      <w:bookmarkStart w:id="185" w:name="_Toc513029243"/>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66"/>
        <w:spacing w:line="264" w:lineRule="auto"/>
        <w:rPr>
          <w:rFonts w:hAnsi="宋体"/>
          <w:sz w:val="24"/>
          <w:szCs w:val="24"/>
        </w:rPr>
      </w:pPr>
      <w:r>
        <w:rPr>
          <w:rFonts w:hint="eastAsia" w:hAnsi="宋体"/>
          <w:sz w:val="24"/>
          <w:szCs w:val="24"/>
        </w:rPr>
        <w:t xml:space="preserve">8.1 合同款项的支付方式及时间</w:t>
      </w:r>
      <w:r/>
    </w:p>
    <w:p>
      <w:pPr>
        <w:pStyle w:val="866"/>
        <w:spacing w:line="264" w:lineRule="auto"/>
        <w:rPr>
          <w:rFonts w:hAnsi="宋体"/>
          <w:sz w:val="24"/>
          <w:szCs w:val="24"/>
        </w:rPr>
      </w:pPr>
      <w:r>
        <w:rPr>
          <w:rFonts w:hint="eastAsia" w:hAnsi="宋体"/>
          <w:sz w:val="24"/>
          <w:szCs w:val="24"/>
        </w:rPr>
        <w:t xml:space="preserve">8.1.1 合同签订后，甲方支付合同总价款的30%作为预付款。</w:t>
      </w:r>
      <w:r/>
    </w:p>
    <w:p>
      <w:pPr>
        <w:pStyle w:val="866"/>
        <w:spacing w:line="264" w:lineRule="auto"/>
        <w:rPr>
          <w:rFonts w:hAnsi="宋体"/>
          <w:sz w:val="24"/>
          <w:szCs w:val="24"/>
        </w:rPr>
      </w:pPr>
      <w:r>
        <w:rPr>
          <w:rFonts w:hint="eastAsia" w:hAnsi="宋体"/>
          <w:sz w:val="24"/>
          <w:szCs w:val="24"/>
        </w:rPr>
        <w:t xml:space="preserve">8.1.2 供货结束并验收合格后，甲方支付合同总价款的70%。</w:t>
      </w:r>
      <w:r/>
    </w:p>
    <w:p>
      <w:pPr>
        <w:pStyle w:val="866"/>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866"/>
        <w:spacing w:line="264" w:lineRule="auto"/>
        <w:rPr>
          <w:rFonts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866"/>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r/>
      <w:bookmarkEnd w:id="184"/>
      <w:r/>
      <w:bookmarkEnd w:id="185"/>
      <w:r/>
      <w:r/>
    </w:p>
    <w:p>
      <w:pPr>
        <w:pStyle w:val="866"/>
        <w:spacing w:before="120" w:after="120" w:line="264" w:lineRule="auto"/>
        <w:rPr>
          <w:rFonts w:hAnsi="宋体"/>
          <w:sz w:val="24"/>
          <w:szCs w:val="24"/>
        </w:rPr>
      </w:pPr>
      <w:r/>
      <w:bookmarkStart w:id="192" w:name="_Hlt16619369"/>
      <w:r/>
      <w:bookmarkEnd w:id="192"/>
      <w:r>
        <w:rPr>
          <w:rFonts w:hint="eastAsia" w:hAnsi="宋体"/>
          <w:sz w:val="24"/>
          <w:szCs w:val="24"/>
        </w:rPr>
        <w:t xml:space="preserve">  </w:t>
      </w:r>
      <w:r/>
    </w:p>
    <w:p>
      <w:pPr>
        <w:pStyle w:val="866"/>
        <w:spacing w:before="120" w:after="120" w:line="264" w:lineRule="auto"/>
        <w:rPr>
          <w:rFonts w:hAnsi="宋体"/>
          <w:sz w:val="24"/>
          <w:szCs w:val="24"/>
        </w:rPr>
      </w:pPr>
      <w:r>
        <w:rPr>
          <w:rFonts w:hint="eastAsia" w:hAnsi="宋体"/>
          <w:sz w:val="24"/>
          <w:szCs w:val="24"/>
        </w:rPr>
        <w:t xml:space="preserve">甲  方：（公章）                       乙  方：（公章） </w:t>
      </w:r>
      <w:r/>
    </w:p>
    <w:p>
      <w:pPr>
        <w:pStyle w:val="866"/>
        <w:spacing w:before="120" w:after="120" w:line="264" w:lineRule="auto"/>
        <w:rPr>
          <w:rFonts w:hAnsi="宋体"/>
          <w:sz w:val="24"/>
          <w:szCs w:val="24"/>
        </w:rPr>
      </w:pPr>
      <w:r>
        <w:rPr>
          <w:rFonts w:hint="eastAsia" w:hAnsi="宋体"/>
          <w:sz w:val="24"/>
          <w:szCs w:val="24"/>
        </w:rPr>
        <w:t xml:space="preserve">地  址：                               地  址： </w:t>
      </w:r>
      <w:r/>
    </w:p>
    <w:p>
      <w:pPr>
        <w:pStyle w:val="866"/>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866"/>
        <w:spacing w:before="120" w:after="120" w:line="264" w:lineRule="auto"/>
        <w:rPr>
          <w:rFonts w:hAnsi="宋体"/>
          <w:sz w:val="24"/>
          <w:szCs w:val="24"/>
        </w:rPr>
      </w:pPr>
      <w:r>
        <w:rPr>
          <w:rFonts w:hint="eastAsia" w:hAnsi="宋体"/>
          <w:sz w:val="24"/>
          <w:szCs w:val="24"/>
        </w:rPr>
        <w:t xml:space="preserve">联系电话：                             联系电话：          </w:t>
      </w:r>
      <w:r/>
    </w:p>
    <w:p>
      <w:pPr>
        <w:pStyle w:val="866"/>
        <w:spacing w:before="120" w:after="120" w:line="264" w:lineRule="auto"/>
        <w:rPr>
          <w:rFonts w:hAnsi="宋体"/>
          <w:sz w:val="24"/>
          <w:szCs w:val="24"/>
        </w:rPr>
      </w:pPr>
      <w:r>
        <w:rPr>
          <w:rFonts w:hint="eastAsia" w:hAnsi="宋体"/>
          <w:sz w:val="24"/>
          <w:szCs w:val="24"/>
        </w:rPr>
        <w:t xml:space="preserve">                                          </w:t>
      </w:r>
      <w:r/>
    </w:p>
    <w:p>
      <w:pPr>
        <w:pStyle w:val="866"/>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866"/>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
    </w:p>
    <w:p>
      <w:pPr>
        <w:ind w:firstLine="480"/>
        <w:spacing w:line="264" w:lineRule="auto"/>
        <w:rPr>
          <w:rFonts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目前各大医院都在对医学AI大模型平台进行广泛的研究，目的是用此技术来提升本院的技术能力，为增强技术能力，我院准备采购两台高性能服务器用于处理大模型平台上的数据，供研究及业务能力提升。</w:t>
      </w:r>
      <w:r/>
    </w:p>
    <w:p>
      <w:pPr>
        <w:ind w:firstLine="480"/>
        <w:spacing w:line="264" w:lineRule="auto"/>
        <w:rPr>
          <w:rFonts w:ascii="宋体" w:hAnsi="宋体"/>
          <w:sz w:val="24"/>
          <w:szCs w:val="24"/>
        </w:rPr>
      </w:pPr>
      <w:r>
        <w:rPr>
          <w:rFonts w:hint="eastAsia" w:ascii="宋体" w:hAnsi="宋体"/>
          <w:sz w:val="24"/>
          <w:szCs w:val="24"/>
        </w:rPr>
        <w:t xml:space="preserve">近一年来，以ChatGPT为代表的AI大模型引起了全球学术界和工业界的广泛关注，已经成为医疗AI领域最前沿最热门的方向。AI大模型也已经成为智慧医院（包括智慧医疗、智慧管理和智慧运营等）建设的关键和前沿技术。购买高性能计算GPU服务器，可以为AI大模型的构建和应用提供坚实的硬件基础，是确保AI大模型训练、推理和应用顺利进行的关键。因此医学大数据中心申请购买GPU服务器，用于构建医院的医学AI大模型。</w:t>
      </w:r>
      <w:r/>
    </w:p>
    <w:p>
      <w:pPr>
        <w:ind w:firstLine="480"/>
        <w:spacing w:line="264" w:lineRule="auto"/>
        <w:rPr>
          <w:rFonts w:ascii="宋体" w:hAnsi="宋体"/>
          <w:sz w:val="24"/>
          <w:szCs w:val="24"/>
        </w:rPr>
      </w:pPr>
      <w:r>
        <w:rPr>
          <w:rFonts w:hint="eastAsia" w:ascii="宋体" w:hAnsi="宋体"/>
          <w:sz w:val="24"/>
          <w:szCs w:val="24"/>
        </w:rPr>
        <w:t xml:space="preserve">通过购买GPU服务器并搭建AI大模型，期望实现以下目标：</w:t>
      </w:r>
      <w:r/>
    </w:p>
    <w:p>
      <w:pPr>
        <w:ind w:firstLine="480"/>
        <w:spacing w:line="264" w:lineRule="auto"/>
        <w:rPr>
          <w:rFonts w:ascii="宋体" w:hAnsi="宋体"/>
          <w:sz w:val="24"/>
          <w:szCs w:val="24"/>
        </w:rPr>
      </w:pPr>
      <w:r>
        <w:rPr>
          <w:rFonts w:hint="eastAsia" w:ascii="宋体" w:hAnsi="宋体"/>
          <w:sz w:val="24"/>
          <w:szCs w:val="24"/>
        </w:rPr>
        <w:t xml:space="preserve">1、建设服务全院的医疗AI大模型平台。</w:t>
      </w:r>
      <w:r/>
    </w:p>
    <w:p>
      <w:pPr>
        <w:ind w:firstLine="480"/>
        <w:spacing w:line="264" w:lineRule="auto"/>
        <w:rPr>
          <w:rFonts w:ascii="宋体" w:hAnsi="宋体"/>
          <w:sz w:val="24"/>
          <w:szCs w:val="24"/>
        </w:rPr>
      </w:pPr>
      <w:r>
        <w:rPr>
          <w:rFonts w:hint="eastAsia" w:ascii="宋体" w:hAnsi="宋体"/>
          <w:sz w:val="24"/>
          <w:szCs w:val="24"/>
        </w:rPr>
        <w:t xml:space="preserve">2、全方位支撑全院在大数据和人工智能方面的科研创新、医疗服务和运营管理。</w:t>
      </w:r>
      <w:r/>
    </w:p>
    <w:p>
      <w:pPr>
        <w:ind w:firstLine="480"/>
        <w:spacing w:line="264" w:lineRule="auto"/>
        <w:rPr>
          <w:rFonts w:ascii="宋体" w:hAnsi="宋体"/>
          <w:sz w:val="24"/>
          <w:szCs w:val="24"/>
        </w:rPr>
      </w:pPr>
      <w:r>
        <w:rPr>
          <w:rFonts w:hint="eastAsia" w:ascii="宋体" w:hAnsi="宋体"/>
          <w:sz w:val="24"/>
          <w:szCs w:val="24"/>
        </w:rPr>
        <w:t xml:space="preserve">3、为未来更多的AI研究和应用提供强大的计算支持。</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852"/>
        <w:tblW w:w="5220" w:type="pct"/>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4"/>
        <w:gridCol w:w="2014"/>
        <w:gridCol w:w="709"/>
        <w:gridCol w:w="854"/>
        <w:gridCol w:w="1563"/>
        <w:gridCol w:w="1423"/>
        <w:gridCol w:w="1423"/>
        <w:gridCol w:w="711"/>
        <w:gridCol w:w="851"/>
      </w:tblGrid>
      <w:tr>
        <w:trPr>
          <w:trHeight w:val="470"/>
        </w:trPr>
        <w:tc>
          <w:tcPr>
            <w:tcBorders>
              <w:top w:val="single" w:color="000000" w:sz="2" w:space="0"/>
              <w:bottom w:val="single" w:color="000000" w:sz="2" w:space="0"/>
            </w:tcBorders>
            <w:tcW w:w="316"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988"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名称</w:t>
            </w:r>
            <w:r/>
          </w:p>
        </w:tc>
        <w:tc>
          <w:tcPr>
            <w:tcBorders>
              <w:top w:val="single" w:color="000000" w:sz="2" w:space="0"/>
              <w:bottom w:val="single" w:color="000000" w:sz="2" w:space="0"/>
            </w:tcBorders>
            <w:tcW w:w="348"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419"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767"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单价报价上限（万元）</w:t>
            </w:r>
            <w:r/>
          </w:p>
        </w:tc>
        <w:tc>
          <w:tcPr>
            <w:tcBorders>
              <w:top w:val="single" w:color="000000" w:sz="2" w:space="0"/>
              <w:bottom w:val="single" w:color="000000" w:sz="2" w:space="0"/>
            </w:tcBorders>
            <w:tcW w:w="698"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698"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所属行业类型</w:t>
            </w:r>
            <w:r/>
          </w:p>
        </w:tc>
        <w:tc>
          <w:tcPr>
            <w:tcBorders>
              <w:top w:val="single" w:color="000000" w:sz="2" w:space="0"/>
              <w:bottom w:val="single" w:color="000000" w:sz="2" w:space="0"/>
              <w:right w:val="single" w:color="000000" w:sz="4" w:space="0"/>
            </w:tcBorders>
            <w:tcW w:w="349"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产品属性</w:t>
            </w:r>
            <w:r/>
          </w:p>
        </w:tc>
        <w:tc>
          <w:tcPr>
            <w:tcBorders>
              <w:top w:val="single" w:color="000000" w:sz="2" w:space="0"/>
              <w:left w:val="single" w:color="000000" w:sz="4" w:space="0"/>
              <w:bottom w:val="single" w:color="000000" w:sz="2" w:space="0"/>
            </w:tcBorders>
            <w:tcW w:w="418" w:type="pct"/>
            <w:vAlign w:val="center"/>
            <w:textDirection w:val="lrTb"/>
            <w:noWrap w:val="false"/>
          </w:tcPr>
          <w:p>
            <w:pPr>
              <w:jc w:val="center"/>
              <w:spacing w:line="380" w:lineRule="exact"/>
              <w:rPr>
                <w:rFonts w:ascii="宋体" w:hAnsi="宋体" w:cs="宋体"/>
                <w:bCs/>
                <w:sz w:val="24"/>
                <w:szCs w:val="24"/>
              </w:rPr>
            </w:pPr>
            <w:r>
              <w:rPr>
                <w:rFonts w:hint="eastAsia" w:ascii="宋体" w:hAnsi="宋体" w:cs="宋体"/>
                <w:bCs/>
                <w:sz w:val="24"/>
                <w:szCs w:val="24"/>
              </w:rPr>
              <w:t xml:space="preserve">备注</w:t>
            </w:r>
            <w:r/>
          </w:p>
        </w:tc>
      </w:tr>
      <w:tr>
        <w:trPr>
          <w:trHeight w:val="414"/>
        </w:trPr>
        <w:tc>
          <w:tcPr>
            <w:tcBorders>
              <w:top w:val="single" w:color="000000" w:sz="2" w:space="0"/>
              <w:bottom w:val="single" w:color="000000" w:sz="2" w:space="0"/>
            </w:tcBorders>
            <w:tcW w:w="31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988" w:type="pct"/>
            <w:vAlign w:val="center"/>
            <w:textDirection w:val="lrTb"/>
            <w:noWrap w:val="false"/>
          </w:tcPr>
          <w:p>
            <w:pPr>
              <w:spacing w:line="264" w:lineRule="auto"/>
              <w:rPr>
                <w:rFonts w:ascii="宋体" w:hAnsi="宋体" w:cs="宋体"/>
                <w:bCs/>
                <w:color w:val="0000ff"/>
                <w:sz w:val="24"/>
                <w:szCs w:val="24"/>
              </w:rPr>
            </w:pPr>
            <w:r>
              <w:rPr>
                <w:szCs w:val="21"/>
              </w:rPr>
              <w:t xml:space="preserve">GPU</w:t>
            </w:r>
            <w:r>
              <w:rPr>
                <w:rFonts w:hint="eastAsia"/>
                <w:szCs w:val="21"/>
              </w:rPr>
              <w:t xml:space="preserve">计算服务器1</w:t>
            </w:r>
            <w:r/>
          </w:p>
        </w:tc>
        <w:tc>
          <w:tcPr>
            <w:tcBorders>
              <w:top w:val="single" w:color="000000" w:sz="2" w:space="0"/>
              <w:bottom w:val="single" w:color="000000" w:sz="2" w:space="0"/>
            </w:tcBorders>
            <w:tcW w:w="34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t xml:space="preserve">1</w:t>
            </w:r>
            <w:r/>
          </w:p>
        </w:tc>
        <w:tc>
          <w:tcPr>
            <w:tcBorders>
              <w:top w:val="single" w:color="000000" w:sz="2" w:space="0"/>
              <w:bottom w:val="single" w:color="000000" w:sz="2" w:space="0"/>
            </w:tcBorders>
            <w:tcW w:w="41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Borders>
              <w:top w:val="single" w:color="000000" w:sz="2" w:space="0"/>
              <w:bottom w:val="single" w:color="000000" w:sz="2" w:space="0"/>
            </w:tcBorders>
            <w:tcW w:w="767"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t xml:space="preserve">66</w:t>
            </w:r>
            <w:r/>
          </w:p>
        </w:tc>
        <w:tc>
          <w:tcPr>
            <w:tcBorders>
              <w:top w:val="single" w:color="000000" w:sz="2" w:space="0"/>
              <w:bottom w:val="single" w:color="000000" w:sz="2" w:space="0"/>
            </w:tcBorders>
            <w:tcW w:w="69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核心产品</w:t>
            </w:r>
            <w:r/>
          </w:p>
        </w:tc>
        <w:tc>
          <w:tcPr>
            <w:tcBorders>
              <w:top w:val="single" w:color="000000" w:sz="2" w:space="0"/>
              <w:bottom w:val="single" w:color="000000" w:sz="2" w:space="0"/>
            </w:tcBorders>
            <w:tcW w:w="69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right w:val="single" w:color="000000" w:sz="4" w:space="0"/>
            </w:tcBorders>
            <w:tcW w:w="34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Borders>
              <w:top w:val="single" w:color="000000" w:sz="2" w:space="0"/>
              <w:left w:val="single" w:color="000000" w:sz="4" w:space="0"/>
              <w:bottom w:val="single" w:color="000000" w:sz="2" w:space="0"/>
            </w:tcBorders>
            <w:tcW w:w="41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r>
      <w:tr>
        <w:trPr>
          <w:trHeight w:val="414"/>
        </w:trPr>
        <w:tc>
          <w:tcPr>
            <w:tcBorders>
              <w:top w:val="single" w:color="000000" w:sz="2" w:space="0"/>
              <w:bottom w:val="single" w:color="000000" w:sz="2" w:space="0"/>
            </w:tcBorders>
            <w:tcW w:w="31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988" w:type="pct"/>
            <w:vAlign w:val="center"/>
            <w:textDirection w:val="lrTb"/>
            <w:noWrap w:val="false"/>
          </w:tcPr>
          <w:p>
            <w:pPr>
              <w:spacing w:line="264" w:lineRule="auto"/>
            </w:pPr>
            <w:r>
              <w:rPr>
                <w:szCs w:val="21"/>
              </w:rPr>
              <w:t xml:space="preserve">GPU</w:t>
            </w:r>
            <w:r>
              <w:rPr>
                <w:rFonts w:hint="eastAsia"/>
                <w:szCs w:val="21"/>
              </w:rPr>
              <w:t xml:space="preserve">计算服务器</w:t>
            </w:r>
            <w:r>
              <w:rPr>
                <w:szCs w:val="21"/>
              </w:rPr>
              <w:t xml:space="preserve">2</w:t>
            </w:r>
            <w:r/>
          </w:p>
        </w:tc>
        <w:tc>
          <w:tcPr>
            <w:tcBorders>
              <w:top w:val="single" w:color="000000" w:sz="2" w:space="0"/>
              <w:bottom w:val="single" w:color="000000" w:sz="2" w:space="0"/>
            </w:tcBorders>
            <w:tcW w:w="34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41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Borders>
              <w:top w:val="single" w:color="000000" w:sz="2" w:space="0"/>
              <w:bottom w:val="single" w:color="000000" w:sz="2" w:space="0"/>
            </w:tcBorders>
            <w:tcW w:w="767"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4</w:t>
            </w:r>
            <w:r/>
          </w:p>
        </w:tc>
        <w:tc>
          <w:tcPr>
            <w:tcBorders>
              <w:top w:val="single" w:color="000000" w:sz="2" w:space="0"/>
              <w:bottom w:val="single" w:color="000000" w:sz="2" w:space="0"/>
            </w:tcBorders>
            <w:tcW w:w="69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Borders>
              <w:top w:val="single" w:color="000000" w:sz="2" w:space="0"/>
              <w:bottom w:val="single" w:color="000000" w:sz="2" w:space="0"/>
            </w:tcBorders>
            <w:tcW w:w="69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Borders>
              <w:top w:val="single" w:color="000000" w:sz="2" w:space="0"/>
              <w:bottom w:val="single" w:color="000000" w:sz="2" w:space="0"/>
              <w:right w:val="single" w:color="000000" w:sz="4" w:space="0"/>
            </w:tcBorders>
            <w:tcW w:w="34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Borders>
              <w:top w:val="single" w:color="000000" w:sz="2" w:space="0"/>
              <w:left w:val="single" w:color="000000" w:sz="4" w:space="0"/>
              <w:bottom w:val="single" w:color="000000" w:sz="2" w:space="0"/>
            </w:tcBorders>
            <w:tcW w:w="418"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r>
    </w:tbl>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pPr>
      <w:r>
        <w:rPr>
          <w:rFonts w:hint="eastAsia" w:ascii="宋体" w:hAnsi="宋体" w:cs="宋体"/>
          <w:bCs/>
          <w:sz w:val="24"/>
          <w:szCs w:val="24"/>
        </w:rPr>
        <w:t xml:space="preserve">（一）技术要求</w:t>
      </w:r>
      <w:r/>
    </w:p>
    <w:tbl>
      <w:tblPr>
        <w:tblStyle w:val="8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375"/>
        <w:gridCol w:w="7818"/>
      </w:tblGrid>
      <w:tr>
        <w:trPr/>
        <w:tc>
          <w:tcPr>
            <w:tcW w:w="769" w:type="dxa"/>
            <w:vAlign w:val="center"/>
            <w:textDirection w:val="lrTb"/>
            <w:noWrap w:val="false"/>
          </w:tcPr>
          <w:p>
            <w:pPr>
              <w:jc w:val="center"/>
              <w:spacing w:line="264" w:lineRule="auto"/>
              <w:rPr>
                <w:rFonts w:ascii="宋体" w:hAnsi="宋体" w:cs="宋体"/>
                <w:bCs/>
                <w:color w:val="0000ff"/>
                <w:sz w:val="24"/>
                <w:szCs w:val="24"/>
              </w:rPr>
            </w:pPr>
            <w:r>
              <w:rPr>
                <w:rFonts w:hint="eastAsia" w:ascii="宋体" w:hAnsi="宋体" w:cs="宋体"/>
                <w:b/>
                <w:sz w:val="24"/>
                <w:szCs w:val="24"/>
              </w:rPr>
              <w:t xml:space="preserve">序号</w:t>
            </w:r>
            <w:r/>
          </w:p>
        </w:tc>
        <w:tc>
          <w:tcPr>
            <w:tcW w:w="1375" w:type="dxa"/>
            <w:vAlign w:val="center"/>
            <w:textDirection w:val="lrTb"/>
            <w:noWrap w:val="false"/>
          </w:tcPr>
          <w:p>
            <w:pPr>
              <w:jc w:val="center"/>
              <w:spacing w:line="264" w:lineRule="auto"/>
              <w:rPr>
                <w:rFonts w:ascii="宋体" w:hAnsi="宋体" w:cs="宋体"/>
                <w:bCs/>
                <w:color w:val="0000ff"/>
                <w:sz w:val="24"/>
                <w:szCs w:val="24"/>
              </w:rPr>
            </w:pPr>
            <w:r>
              <w:rPr>
                <w:rFonts w:hint="eastAsia" w:ascii="宋体" w:hAnsi="宋体" w:cs="宋体"/>
                <w:b/>
                <w:sz w:val="24"/>
                <w:szCs w:val="24"/>
              </w:rPr>
              <w:t xml:space="preserve">产品名称</w:t>
            </w:r>
            <w:r/>
          </w:p>
        </w:tc>
        <w:tc>
          <w:tcPr>
            <w:tcW w:w="7818" w:type="dxa"/>
            <w:vAlign w:val="center"/>
            <w:textDirection w:val="lrTb"/>
            <w:noWrap w:val="false"/>
          </w:tcPr>
          <w:p>
            <w:pPr>
              <w:jc w:val="center"/>
              <w:spacing w:line="264" w:lineRule="auto"/>
              <w:rPr>
                <w:rFonts w:ascii="宋体" w:hAnsi="宋体" w:cs="宋体"/>
                <w:bCs/>
                <w:color w:val="0000ff"/>
                <w:sz w:val="24"/>
                <w:szCs w:val="24"/>
              </w:rPr>
            </w:pPr>
            <w:r>
              <w:rPr>
                <w:rFonts w:hint="eastAsia" w:ascii="宋体" w:hAnsi="宋体" w:cs="宋体"/>
                <w:b/>
                <w:sz w:val="24"/>
                <w:szCs w:val="24"/>
              </w:rPr>
              <w:t xml:space="preserve">功能、性能、配置要求</w:t>
            </w:r>
            <w:r>
              <w:rPr>
                <w:rFonts w:hint="eastAsia" w:ascii="宋体" w:hAnsi="宋体" w:cs="宋体"/>
                <w:b/>
                <w:color w:val="000000"/>
                <w:szCs w:val="21"/>
                <w:lang w:bidi="ar"/>
              </w:rPr>
              <w:t xml:space="preserve">不低于以下要求</w:t>
            </w:r>
            <w:r/>
          </w:p>
        </w:tc>
      </w:tr>
      <w:tr>
        <w:trPr>
          <w:trHeight w:val="2562"/>
        </w:trPr>
        <w:tc>
          <w:tcPr>
            <w:tcW w:w="769" w:type="dxa"/>
            <w:vAlign w:val="center"/>
            <w:vMerge w:val="restart"/>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375" w:type="dxa"/>
            <w:vAlign w:val="center"/>
            <w:vMerge w:val="restart"/>
            <w:textDirection w:val="lrTb"/>
            <w:noWrap w:val="false"/>
          </w:tcPr>
          <w:p>
            <w:pPr>
              <w:jc w:val="left"/>
              <w:spacing w:line="264" w:lineRule="auto"/>
              <w:rPr>
                <w:rFonts w:ascii="宋体" w:hAnsi="宋体" w:cs="宋体"/>
                <w:bCs/>
                <w:sz w:val="24"/>
                <w:szCs w:val="24"/>
              </w:rPr>
            </w:pPr>
            <w:r>
              <w:rPr>
                <w:szCs w:val="21"/>
              </w:rPr>
              <w:t xml:space="preserve">GPU</w:t>
            </w:r>
            <w:r>
              <w:rPr>
                <w:rFonts w:hint="eastAsia"/>
                <w:szCs w:val="21"/>
              </w:rPr>
              <w:t xml:space="preserve">计算服务器1</w:t>
            </w:r>
            <w:r/>
          </w:p>
        </w:tc>
        <w:tc>
          <w:tcPr>
            <w:tcW w:w="7818" w:type="dxa"/>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
                <w:sz w:val="24"/>
                <w:szCs w:val="24"/>
              </w:rPr>
              <w:t xml:space="preserve">实质性条款：</w:t>
            </w:r>
            <w:r/>
          </w:p>
          <w:p>
            <w:pPr>
              <w:spacing w:line="264" w:lineRule="auto"/>
              <w:rPr>
                <w:rFonts w:ascii="宋体" w:hAnsi="宋体" w:cs="宋体"/>
                <w:bCs/>
                <w:sz w:val="24"/>
                <w:szCs w:val="24"/>
              </w:rPr>
            </w:pPr>
            <w:r>
              <w:rPr>
                <w:rFonts w:hint="eastAsia" w:ascii="宋体" w:hAnsi="宋体" w:cs="宋体"/>
                <w:bCs/>
                <w:sz w:val="24"/>
                <w:szCs w:val="24"/>
              </w:rPr>
              <w:t xml:space="preserve">1.规格：4U机架式服务器</w:t>
            </w:r>
            <w:r/>
          </w:p>
          <w:p>
            <w:pPr>
              <w:spacing w:line="264" w:lineRule="auto"/>
              <w:rPr>
                <w:rFonts w:ascii="宋体" w:hAnsi="宋体" w:cs="宋体"/>
                <w:bCs/>
                <w:sz w:val="24"/>
                <w:szCs w:val="24"/>
              </w:rPr>
            </w:pPr>
            <w:r>
              <w:rPr>
                <w:rFonts w:hint="eastAsia" w:ascii="宋体" w:hAnsi="宋体" w:cs="宋体"/>
                <w:bCs/>
                <w:sz w:val="24"/>
                <w:szCs w:val="24"/>
              </w:rPr>
              <w:t xml:space="preserve">2.处理器：配置≥2颗 Intel Xeon 第三代 CPU，主频≥2.1GHz，物理核心≥36个，缓存≥54M，不接受AMD处理器。</w:t>
            </w:r>
            <w:r/>
          </w:p>
          <w:p>
            <w:pPr>
              <w:spacing w:line="264" w:lineRule="auto"/>
              <w:rPr>
                <w:rFonts w:ascii="宋体" w:hAnsi="宋体" w:cs="宋体"/>
                <w:bCs/>
                <w:sz w:val="24"/>
                <w:szCs w:val="24"/>
              </w:rPr>
            </w:pPr>
            <w:r>
              <w:rPr>
                <w:rFonts w:hint="eastAsia" w:ascii="宋体" w:hAnsi="宋体" w:cs="宋体"/>
                <w:bCs/>
                <w:sz w:val="24"/>
                <w:szCs w:val="24"/>
              </w:rPr>
              <w:t xml:space="preserve">3.内存：配置≥8根64GB DDR4 3200MHz ECC RDIMM内存，最大可支持6TB内存容量。</w:t>
            </w:r>
            <w:r/>
          </w:p>
          <w:p>
            <w:pPr>
              <w:spacing w:line="264" w:lineRule="auto"/>
              <w:rPr>
                <w:rFonts w:ascii="宋体" w:hAnsi="宋体" w:cs="宋体"/>
                <w:bCs/>
                <w:sz w:val="24"/>
                <w:szCs w:val="24"/>
              </w:rPr>
            </w:pPr>
            <w:r>
              <w:rPr>
                <w:rFonts w:hint="eastAsia" w:ascii="宋体" w:hAnsi="宋体" w:cs="宋体"/>
                <w:bCs/>
                <w:sz w:val="24"/>
                <w:szCs w:val="24"/>
              </w:rPr>
              <w:t xml:space="preserve">4.硬盘：配置≥1块3.84T U.2 NVME SSD，2块960G SATA SSD及1块16T SATA硬盘。</w:t>
            </w:r>
            <w:r/>
          </w:p>
          <w:p>
            <w:pPr>
              <w:spacing w:line="264" w:lineRule="auto"/>
              <w:rPr>
                <w:rFonts w:ascii="宋体" w:hAnsi="宋体" w:cs="宋体"/>
                <w:bCs/>
                <w:sz w:val="24"/>
                <w:szCs w:val="24"/>
              </w:rPr>
            </w:pPr>
            <w:r>
              <w:rPr>
                <w:rFonts w:hint="eastAsia" w:ascii="宋体" w:hAnsi="宋体" w:cs="宋体"/>
                <w:bCs/>
                <w:sz w:val="24"/>
                <w:szCs w:val="24"/>
              </w:rPr>
              <w:t xml:space="preserve">5. GPU卡:单台配置≥10块NVIDIA GPU计算GPU卡,CUDA核心≥10752个,显存带宽≥768GB/s,单精度non-Tensor≥38.7Tflos,显存≥48G,支持Nvlink桥接（签订合同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提供原厂出具的投标机型以及配置CPU的性能实测值报告）</w:t>
            </w:r>
            <w:r/>
          </w:p>
          <w:p>
            <w:pPr>
              <w:spacing w:line="264" w:lineRule="auto"/>
              <w:rPr>
                <w:rFonts w:ascii="宋体" w:hAnsi="宋体" w:cs="宋体"/>
                <w:bCs/>
                <w:sz w:val="24"/>
                <w:szCs w:val="24"/>
              </w:rPr>
            </w:pPr>
            <w:r>
              <w:rPr>
                <w:rFonts w:hint="eastAsia" w:ascii="宋体" w:hAnsi="宋体" w:cs="宋体"/>
                <w:bCs/>
                <w:sz w:val="24"/>
                <w:szCs w:val="24"/>
              </w:rPr>
              <w:t xml:space="preserve">6.供电：满配金牌效率的热插拔电源模块，可实现电源模块的N+N或N+M冗余；单电源模块功率≥2000W，数量不低于4块。</w:t>
            </w:r>
            <w:r/>
          </w:p>
          <w:p>
            <w:pPr>
              <w:spacing w:line="264" w:lineRule="auto"/>
              <w:rPr>
                <w:rFonts w:ascii="宋体" w:hAnsi="宋体" w:cs="宋体"/>
                <w:bCs/>
                <w:sz w:val="24"/>
                <w:szCs w:val="24"/>
              </w:rPr>
            </w:pPr>
            <w:r>
              <w:rPr>
                <w:rFonts w:hint="eastAsia" w:ascii="宋体" w:hAnsi="宋体" w:cs="宋体"/>
                <w:bCs/>
                <w:sz w:val="24"/>
                <w:szCs w:val="24"/>
              </w:rPr>
              <w:t xml:space="preserve">7.网口：配置≥1个双口万兆光网卡；且主板集成≥2个千兆网络接口, 主板支持AIOM网卡。</w:t>
            </w:r>
            <w:r/>
          </w:p>
          <w:p>
            <w:pPr>
              <w:spacing w:line="264" w:lineRule="auto"/>
              <w:rPr>
                <w:rFonts w:ascii="宋体" w:hAnsi="宋体" w:cs="宋体"/>
                <w:bCs/>
                <w:sz w:val="24"/>
                <w:szCs w:val="24"/>
              </w:rPr>
            </w:pPr>
            <w:r>
              <w:rPr>
                <w:rFonts w:hint="eastAsia" w:ascii="宋体" w:hAnsi="宋体" w:cs="宋体"/>
                <w:bCs/>
                <w:sz w:val="24"/>
                <w:szCs w:val="24"/>
              </w:rPr>
              <w:t xml:space="preserve">8.其他端口：提供≥1个标准VGA接口，≥2个USB3.0接口。</w:t>
            </w:r>
            <w:r/>
          </w:p>
          <w:p>
            <w:pPr>
              <w:spacing w:line="264" w:lineRule="auto"/>
              <w:rPr>
                <w:rFonts w:ascii="宋体" w:hAnsi="宋体" w:cs="宋体"/>
                <w:bCs/>
                <w:sz w:val="24"/>
                <w:szCs w:val="24"/>
              </w:rPr>
            </w:pPr>
            <w:r>
              <w:rPr>
                <w:rFonts w:hint="eastAsia" w:ascii="宋体" w:hAnsi="宋体" w:cs="宋体"/>
                <w:bCs/>
                <w:sz w:val="24"/>
                <w:szCs w:val="24"/>
              </w:rPr>
              <w:t xml:space="preserve">9.兼容性：所投产品可以与医院服务器设备以及配套软件相兼容，可以提供相关的技术支持</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签订合同时提供承诺函</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注：以上</w:t>
            </w:r>
            <w:r>
              <w:rPr>
                <w:rFonts w:hint="eastAsia" w:ascii="宋体" w:hAnsi="宋体" w:cs="宋体"/>
                <w:bCs/>
                <w:sz w:val="24"/>
                <w:szCs w:val="24"/>
                <w:lang w:val="en-US" w:eastAsia="zh-CN"/>
              </w:rPr>
              <w:t xml:space="preserve">要求</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招标文件中另有约定的除外。</w:t>
            </w:r>
            <w:r/>
          </w:p>
        </w:tc>
      </w:tr>
      <w:tr>
        <w:trPr>
          <w:trHeight w:val="2562"/>
        </w:trPr>
        <w:tc>
          <w:tcPr>
            <w:tcW w:w="769" w:type="dxa"/>
            <w:vAlign w:val="center"/>
            <w:vMerge w:val="continue"/>
            <w:textDirection w:val="lrTb"/>
            <w:noWrap w:val="false"/>
          </w:tcPr>
          <w:p>
            <w:pPr>
              <w:spacing w:line="264" w:lineRule="auto"/>
            </w:pPr>
            <w:r/>
            <w:r/>
          </w:p>
        </w:tc>
        <w:tc>
          <w:tcPr>
            <w:tcW w:w="1375" w:type="dxa"/>
            <w:vAlign w:val="center"/>
            <w:vMerge w:val="continue"/>
            <w:textDirection w:val="lrTb"/>
            <w:noWrap w:val="false"/>
          </w:tcPr>
          <w:p>
            <w:pPr>
              <w:spacing w:line="264" w:lineRule="auto"/>
            </w:pPr>
            <w:r/>
            <w:r/>
          </w:p>
        </w:tc>
        <w:tc>
          <w:tcPr>
            <w:tcW w:w="7818" w:type="dxa"/>
            <w:textDirection w:val="lrTb"/>
            <w:noWrap w:val="false"/>
          </w:tcPr>
          <w:p>
            <w:pPr>
              <w:spacing w:line="264" w:lineRule="auto"/>
              <w:rPr>
                <w:rFonts w:ascii="宋体" w:hAnsi="宋体" w:cs="宋体"/>
                <w:b/>
                <w:sz w:val="24"/>
                <w:szCs w:val="24"/>
              </w:rPr>
            </w:pPr>
            <w:r>
              <w:rPr>
                <w:rFonts w:hint="eastAsia" w:ascii="宋体" w:hAnsi="宋体" w:cs="宋体"/>
                <w:b/>
                <w:sz w:val="24"/>
                <w:szCs w:val="24"/>
              </w:rPr>
              <w:t xml:space="preserve">非实质性条款：</w:t>
            </w:r>
            <w:r/>
          </w:p>
          <w:p>
            <w:pPr>
              <w:spacing w:line="264" w:lineRule="auto"/>
              <w:rPr>
                <w:rFonts w:ascii="宋体" w:hAnsi="宋体" w:cs="宋体"/>
                <w:bCs/>
                <w:sz w:val="24"/>
                <w:szCs w:val="24"/>
              </w:rPr>
            </w:pPr>
            <w:r>
              <w:rPr>
                <w:rFonts w:hint="eastAsia" w:ascii="宋体" w:hAnsi="宋体" w:cs="宋体"/>
                <w:bCs/>
                <w:sz w:val="24"/>
                <w:szCs w:val="24"/>
              </w:rPr>
              <w:t xml:space="preserve">（一）服务器扩展要求：</w:t>
            </w:r>
            <w:r/>
          </w:p>
          <w:p>
            <w:pPr>
              <w:spacing w:line="264" w:lineRule="auto"/>
              <w:rPr>
                <w:rFonts w:ascii="宋体" w:hAnsi="宋体" w:cs="宋体"/>
                <w:bCs/>
                <w:sz w:val="24"/>
                <w:szCs w:val="24"/>
              </w:rPr>
            </w:pPr>
            <w:r>
              <w:rPr>
                <w:rFonts w:hint="eastAsia" w:ascii="宋体" w:hAnsi="宋体" w:cs="宋体"/>
                <w:bCs/>
                <w:sz w:val="24"/>
                <w:szCs w:val="24"/>
              </w:rPr>
              <w:t xml:space="preserve">▲1.最大可以支持16个2.5英寸热插拔硬盘及6个3.5英寸硬盘，支持扩展≥1个M.2 SSD，满足未来扩展性需求。签订合同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p>
          <w:p>
            <w:pPr>
              <w:spacing w:line="264" w:lineRule="auto"/>
              <w:rPr>
                <w:rFonts w:ascii="宋体" w:hAnsi="宋体" w:cs="宋体"/>
                <w:bCs/>
                <w:sz w:val="24"/>
                <w:szCs w:val="24"/>
              </w:rPr>
            </w:pPr>
            <w:r>
              <w:rPr>
                <w:rFonts w:hint="eastAsia" w:ascii="宋体" w:hAnsi="宋体" w:cs="宋体"/>
                <w:bCs/>
                <w:sz w:val="24"/>
                <w:szCs w:val="24"/>
              </w:rPr>
              <w:t xml:space="preserve">▲2.PCIE扩展：可支持≥12个PCIe4.0 X16插槽；单台计算服务器可拓展至≥10张GPU卡。签订合同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p>
          <w:p>
            <w:pPr>
              <w:spacing w:line="264" w:lineRule="auto"/>
              <w:rPr>
                <w:rFonts w:ascii="宋体" w:hAnsi="宋体" w:cs="宋体"/>
                <w:bCs/>
                <w:sz w:val="24"/>
                <w:szCs w:val="24"/>
              </w:rPr>
            </w:pPr>
            <w:r>
              <w:rPr>
                <w:rFonts w:hint="eastAsia" w:ascii="宋体" w:hAnsi="宋体" w:cs="宋体"/>
                <w:bCs/>
                <w:sz w:val="24"/>
                <w:szCs w:val="24"/>
              </w:rPr>
              <w:t xml:space="preserve">（二）服务器软件要求：</w:t>
            </w:r>
            <w:r/>
          </w:p>
          <w:p>
            <w:pPr>
              <w:spacing w:line="264" w:lineRule="auto"/>
              <w:rPr>
                <w:rFonts w:ascii="宋体" w:hAnsi="宋体" w:cs="宋体"/>
                <w:bCs/>
                <w:sz w:val="24"/>
                <w:szCs w:val="24"/>
                <w:lang w:val="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.提供统一的中文web管理界面，支持web界面中英文切换, 客户通过pip安装命令行客户端，连接集群进行操作,系统所有功能均对外提供Restful API，方便用户进行二次开发。签订合同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.平台支持AI+HPC功能授权，用户可以根据自己要求进行授权。</w:t>
            </w:r>
            <w:r/>
          </w:p>
          <w:p>
            <w:pPr>
              <w:spacing w:line="264" w:lineRule="auto"/>
              <w:rPr>
                <w:rFonts w:ascii="宋体" w:hAnsi="宋体" w:cs="宋体"/>
                <w:bCs/>
                <w:sz w:val="24"/>
                <w:szCs w:val="24"/>
                <w:lang w:val="zh-CN"/>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.平台提供集群管理员、分区管理员、项目管理员、普通用户多级多角色管理；不同的角色具有不同的访问权限, 系统对不同的角色有不同的访问授权，只有特定角色的用户才能访问系统特定的功能另外系统提供安全审计员角色，安全审计员可以对系统操作记录进行审计。</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w:t>
            </w:r>
            <w:r>
              <w:rPr>
                <w:rFonts w:hint="eastAsia" w:ascii="宋体" w:hAnsi="宋体" w:cs="宋体"/>
                <w:bCs/>
                <w:sz w:val="24"/>
                <w:szCs w:val="24"/>
                <w:lang w:val="zh-CN"/>
              </w:rPr>
              <w:t xml:space="preserve">平台提供公共镜像、分区镜像、项目镜像、私有镜像多层级镜像管理,允许用户之间分享镜像,同时提供云端下载功能,如Nvidia NGC/Docker hub等,此外允许用户上传镜像包,</w:t>
            </w:r>
            <w:r>
              <w:rPr>
                <w:rFonts w:hint="eastAsia" w:ascii="宋体" w:hAnsi="宋体" w:cs="宋体"/>
                <w:bCs/>
                <w:sz w:val="24"/>
                <w:szCs w:val="24"/>
              </w:rPr>
              <w:t xml:space="preserve"> </w:t>
            </w:r>
            <w:r>
              <w:rPr>
                <w:rFonts w:hint="eastAsia" w:ascii="宋体" w:hAnsi="宋体" w:cs="宋体"/>
                <w:bCs/>
                <w:sz w:val="24"/>
                <w:szCs w:val="24"/>
                <w:lang w:val="zh-CN"/>
              </w:rPr>
              <w:t xml:space="preserve">平台解压并加载镜像到平台镜像仓库,平台允许将运行中容器保存为镜像。（</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w:t>
            </w:r>
            <w:r>
              <w:rPr>
                <w:rFonts w:hint="eastAsia" w:ascii="宋体" w:hAnsi="宋体" w:cs="宋体"/>
                <w:bCs/>
                <w:sz w:val="24"/>
                <w:szCs w:val="24"/>
                <w:lang w:val="zh-CN"/>
              </w:rPr>
              <w:t xml:space="preserve">平台支持对资源进行横向扩展，无缝添加新的节点,</w:t>
            </w:r>
            <w:r>
              <w:rPr>
                <w:rFonts w:hint="eastAsia" w:ascii="宋体" w:hAnsi="宋体" w:cs="宋体"/>
                <w:bCs/>
                <w:sz w:val="24"/>
                <w:szCs w:val="24"/>
              </w:rPr>
              <w:t xml:space="preserve"> </w:t>
            </w:r>
            <w:r>
              <w:rPr>
                <w:rFonts w:hint="eastAsia" w:ascii="宋体" w:hAnsi="宋体" w:cs="宋体"/>
                <w:bCs/>
                <w:sz w:val="24"/>
                <w:szCs w:val="24"/>
                <w:lang w:val="zh-CN"/>
              </w:rPr>
              <w:t xml:space="preserve">支持对平台资源进行逻辑分区，每个分区设置CPU、Mem和GPU使用配额，在分区、项目和个人配额中，可以针对不同GPU类型设置不用的GPU配额</w:t>
            </w:r>
            <w:r>
              <w:rPr>
                <w:rFonts w:hint="eastAsia" w:ascii="宋体" w:hAnsi="宋体" w:cs="宋体"/>
                <w:bCs/>
                <w:sz w:val="24"/>
                <w:szCs w:val="24"/>
              </w:rPr>
              <w:t xml:space="preserve">, 用户在Web GUI中查看节点资源配置，查看节点CPU、GPU、内存、网络、硬盘等使用情况和历史曲线。</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.为防止资源浪费,管理员可以开启交互式任务运行时长限制，当交互式任务运行时间超过限制，平台删除任务并释放资源,平台支持</w:t>
            </w:r>
            <w:r>
              <w:rPr>
                <w:rFonts w:hint="eastAsia" w:ascii="宋体" w:hAnsi="宋体" w:cs="宋体"/>
                <w:bCs/>
                <w:sz w:val="24"/>
                <w:szCs w:val="24"/>
                <w:lang w:val="zh-CN"/>
              </w:rPr>
              <w:t xml:space="preserve">提供</w:t>
            </w:r>
            <w:r>
              <w:rPr>
                <w:rFonts w:hint="eastAsia" w:ascii="宋体" w:hAnsi="宋体" w:cs="宋体"/>
                <w:bCs/>
                <w:sz w:val="24"/>
                <w:szCs w:val="24"/>
              </w:rPr>
              <w:t xml:space="preserve">Jupyter lab</w:t>
            </w:r>
            <w:r>
              <w:rPr>
                <w:rFonts w:hint="eastAsia" w:ascii="宋体" w:hAnsi="宋体" w:cs="宋体"/>
                <w:bCs/>
                <w:sz w:val="24"/>
                <w:szCs w:val="24"/>
                <w:lang w:val="zh-CN"/>
              </w:rPr>
              <w:t xml:space="preserve">和</w:t>
            </w:r>
            <w:r>
              <w:rPr>
                <w:rFonts w:hint="eastAsia" w:ascii="宋体" w:hAnsi="宋体" w:cs="宋体"/>
                <w:bCs/>
                <w:sz w:val="24"/>
                <w:szCs w:val="24"/>
              </w:rPr>
              <w:t xml:space="preserve">jupyter notebook的</w:t>
            </w:r>
            <w:r>
              <w:rPr>
                <w:rFonts w:hint="eastAsia" w:ascii="宋体" w:hAnsi="宋体" w:cs="宋体"/>
                <w:bCs/>
                <w:sz w:val="24"/>
                <w:szCs w:val="24"/>
                <w:lang w:val="zh-CN"/>
              </w:rPr>
              <w:t xml:space="preserve">集成</w:t>
            </w:r>
            <w:r>
              <w:rPr>
                <w:rFonts w:hint="eastAsia" w:ascii="宋体" w:hAnsi="宋体" w:cs="宋体"/>
                <w:bCs/>
                <w:sz w:val="24"/>
                <w:szCs w:val="24"/>
              </w:rPr>
              <w:t xml:space="preserve">，支持AI相关数据集成到Jupyter中；支持ssh访问创建的开发环境，支持通过Pycharm、VScode等工具进行远程调试。 </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.平台支持第三方存储, 例如gluster、lustre等, 分布式存储支持IB高速网络和RDMA，数据读写效率高,支持NFS数据支持本地数据缓存，提高IO性能,用户可以在Web GUI上进行数据上传、下载、删除、压缩、解压、复制、移动和内容浏览, 用户可以通过ftp进行数据的上传、下载等操作</w:t>
            </w:r>
            <w:r>
              <w:rPr>
                <w:rFonts w:hint="eastAsia" w:ascii="宋体" w:hAnsi="宋体" w:cs="宋体"/>
                <w:bCs/>
                <w:sz w:val="24"/>
                <w:szCs w:val="24"/>
                <w:lang w:val="zh-CN"/>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.支持GPU按照份数切分，单张GPU可按照1/2/4/8份数进行切分，实现GPU高利用率。</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.平台HPC</w:t>
            </w:r>
            <w:r>
              <w:rPr>
                <w:rFonts w:hint="eastAsia" w:ascii="宋体" w:hAnsi="宋体" w:cs="宋体"/>
                <w:bCs/>
                <w:sz w:val="24"/>
                <w:szCs w:val="24"/>
                <w:lang w:val="zh-CN"/>
              </w:rPr>
              <w:t xml:space="preserve">功能支持</w:t>
            </w:r>
            <w:r>
              <w:rPr>
                <w:rFonts w:hint="eastAsia" w:ascii="宋体" w:hAnsi="宋体" w:cs="宋体"/>
                <w:bCs/>
                <w:sz w:val="24"/>
                <w:szCs w:val="24"/>
              </w:rPr>
              <w:t xml:space="preserve">: </w:t>
            </w:r>
            <w:r>
              <w:rPr>
                <w:rFonts w:hint="eastAsia" w:ascii="宋体" w:hAnsi="宋体" w:cs="宋体"/>
                <w:bCs/>
                <w:sz w:val="24"/>
                <w:szCs w:val="24"/>
                <w:lang w:val="zh-CN"/>
              </w:rPr>
              <w:t xml:space="preserve">在</w:t>
            </w:r>
            <w:r>
              <w:rPr>
                <w:rFonts w:hint="eastAsia" w:ascii="宋体" w:hAnsi="宋体" w:cs="宋体"/>
                <w:bCs/>
                <w:sz w:val="24"/>
                <w:szCs w:val="24"/>
              </w:rPr>
              <w:t xml:space="preserve">Web GUI</w:t>
            </w:r>
            <w:r>
              <w:rPr>
                <w:rFonts w:hint="eastAsia" w:ascii="宋体" w:hAnsi="宋体" w:cs="宋体"/>
                <w:bCs/>
                <w:sz w:val="24"/>
                <w:szCs w:val="24"/>
                <w:lang w:val="zh-CN"/>
              </w:rPr>
              <w:t xml:space="preserve">输入要运行命令</w:t>
            </w:r>
            <w:r>
              <w:rPr>
                <w:rFonts w:hint="eastAsia" w:ascii="宋体" w:hAnsi="宋体" w:cs="宋体"/>
                <w:bCs/>
                <w:sz w:val="24"/>
                <w:szCs w:val="24"/>
              </w:rPr>
              <w:t xml:space="preserve">，</w:t>
            </w:r>
            <w:r>
              <w:rPr>
                <w:rFonts w:hint="eastAsia" w:ascii="宋体" w:hAnsi="宋体" w:cs="宋体"/>
                <w:bCs/>
                <w:sz w:val="24"/>
                <w:szCs w:val="24"/>
                <w:lang w:val="zh-CN"/>
              </w:rPr>
              <w:t xml:space="preserve">设置</w:t>
            </w:r>
            <w:r>
              <w:rPr>
                <w:rFonts w:hint="eastAsia" w:ascii="宋体" w:hAnsi="宋体" w:cs="宋体"/>
                <w:bCs/>
                <w:sz w:val="24"/>
                <w:szCs w:val="24"/>
              </w:rPr>
              <w:t xml:space="preserve">CPU</w:t>
            </w:r>
            <w:r>
              <w:rPr>
                <w:rFonts w:hint="eastAsia" w:ascii="宋体" w:hAnsi="宋体" w:cs="宋体"/>
                <w:bCs/>
                <w:sz w:val="24"/>
                <w:szCs w:val="24"/>
                <w:lang w:val="zh-CN"/>
              </w:rPr>
              <w:t xml:space="preserve">、</w:t>
            </w:r>
            <w:r>
              <w:rPr>
                <w:rFonts w:hint="eastAsia" w:ascii="宋体" w:hAnsi="宋体" w:cs="宋体"/>
                <w:bCs/>
                <w:sz w:val="24"/>
                <w:szCs w:val="24"/>
              </w:rPr>
              <w:t xml:space="preserve">GPU</w:t>
            </w:r>
            <w:r>
              <w:rPr>
                <w:rFonts w:hint="eastAsia" w:ascii="宋体" w:hAnsi="宋体" w:cs="宋体"/>
                <w:bCs/>
                <w:sz w:val="24"/>
                <w:szCs w:val="24"/>
                <w:lang w:val="zh-CN"/>
              </w:rPr>
              <w:t xml:space="preserve">、</w:t>
            </w:r>
            <w:r>
              <w:rPr>
                <w:rFonts w:hint="eastAsia" w:ascii="宋体" w:hAnsi="宋体" w:cs="宋体"/>
                <w:bCs/>
                <w:sz w:val="24"/>
                <w:szCs w:val="24"/>
              </w:rPr>
              <w:t xml:space="preserve">Mem</w:t>
            </w:r>
            <w:r>
              <w:rPr>
                <w:rFonts w:hint="eastAsia" w:ascii="宋体" w:hAnsi="宋体" w:cs="宋体"/>
                <w:bCs/>
                <w:sz w:val="24"/>
                <w:szCs w:val="24"/>
                <w:lang w:val="zh-CN"/>
              </w:rPr>
              <w:t xml:space="preserve">和</w:t>
            </w:r>
            <w:r>
              <w:rPr>
                <w:rFonts w:hint="eastAsia" w:ascii="宋体" w:hAnsi="宋体" w:cs="宋体"/>
                <w:bCs/>
                <w:sz w:val="24"/>
                <w:szCs w:val="24"/>
              </w:rPr>
              <w:t xml:space="preserve">task</w:t>
            </w:r>
            <w:r>
              <w:rPr>
                <w:rFonts w:hint="eastAsia" w:ascii="宋体" w:hAnsi="宋体" w:cs="宋体"/>
                <w:bCs/>
                <w:sz w:val="24"/>
                <w:szCs w:val="24"/>
                <w:lang w:val="zh-CN"/>
              </w:rPr>
              <w:t xml:space="preserve">数量</w:t>
            </w:r>
            <w:r>
              <w:rPr>
                <w:rFonts w:hint="eastAsia" w:ascii="宋体" w:hAnsi="宋体" w:cs="宋体"/>
                <w:bCs/>
                <w:sz w:val="24"/>
                <w:szCs w:val="24"/>
              </w:rPr>
              <w:t xml:space="preserve">，</w:t>
            </w:r>
            <w:r>
              <w:rPr>
                <w:rFonts w:hint="eastAsia" w:ascii="宋体" w:hAnsi="宋体" w:cs="宋体"/>
                <w:bCs/>
                <w:sz w:val="24"/>
                <w:szCs w:val="24"/>
                <w:lang w:val="zh-CN"/>
              </w:rPr>
              <w:t xml:space="preserve">提交</w:t>
            </w:r>
            <w:r>
              <w:rPr>
                <w:rFonts w:hint="eastAsia" w:ascii="宋体" w:hAnsi="宋体" w:cs="宋体"/>
                <w:bCs/>
                <w:sz w:val="24"/>
                <w:szCs w:val="24"/>
              </w:rPr>
              <w:t xml:space="preserve">HPC</w:t>
            </w:r>
            <w:r>
              <w:rPr>
                <w:rFonts w:hint="eastAsia" w:ascii="宋体" w:hAnsi="宋体" w:cs="宋体"/>
                <w:bCs/>
                <w:sz w:val="24"/>
                <w:szCs w:val="24"/>
                <w:lang w:val="zh-CN"/>
              </w:rPr>
              <w:t xml:space="preserve">任务</w:t>
            </w:r>
            <w:r>
              <w:rPr>
                <w:rFonts w:hint="eastAsia" w:ascii="宋体" w:hAnsi="宋体" w:cs="宋体"/>
                <w:bCs/>
                <w:sz w:val="24"/>
                <w:szCs w:val="24"/>
              </w:rPr>
              <w:t xml:space="preserve">, </w:t>
            </w:r>
            <w:r>
              <w:rPr>
                <w:rFonts w:hint="eastAsia" w:ascii="宋体" w:hAnsi="宋体" w:cs="宋体"/>
                <w:bCs/>
                <w:sz w:val="24"/>
                <w:szCs w:val="24"/>
                <w:lang w:val="zh-CN"/>
              </w:rPr>
              <w:t xml:space="preserve">用户登录到</w:t>
            </w:r>
            <w:r>
              <w:rPr>
                <w:rFonts w:hint="eastAsia" w:ascii="宋体" w:hAnsi="宋体" w:cs="宋体"/>
                <w:bCs/>
                <w:sz w:val="24"/>
                <w:szCs w:val="24"/>
              </w:rPr>
              <w:t xml:space="preserve">Slurm client</w:t>
            </w:r>
            <w:r>
              <w:rPr>
                <w:rFonts w:hint="eastAsia" w:ascii="宋体" w:hAnsi="宋体" w:cs="宋体"/>
                <w:bCs/>
                <w:sz w:val="24"/>
                <w:szCs w:val="24"/>
                <w:lang w:val="zh-CN"/>
              </w:rPr>
              <w:t xml:space="preserve">容器中</w:t>
            </w:r>
            <w:r>
              <w:rPr>
                <w:rFonts w:hint="eastAsia" w:ascii="宋体" w:hAnsi="宋体" w:cs="宋体"/>
                <w:bCs/>
                <w:sz w:val="24"/>
                <w:szCs w:val="24"/>
              </w:rPr>
              <w:t xml:space="preserve">，</w:t>
            </w:r>
            <w:r>
              <w:rPr>
                <w:rFonts w:hint="eastAsia" w:ascii="宋体" w:hAnsi="宋体" w:cs="宋体"/>
                <w:bCs/>
                <w:sz w:val="24"/>
                <w:szCs w:val="24"/>
                <w:lang w:val="zh-CN"/>
              </w:rPr>
              <w:t xml:space="preserve">在用户</w:t>
            </w:r>
            <w:r>
              <w:rPr>
                <w:rFonts w:hint="eastAsia" w:ascii="宋体" w:hAnsi="宋体" w:cs="宋体"/>
                <w:bCs/>
                <w:sz w:val="24"/>
                <w:szCs w:val="24"/>
              </w:rPr>
              <w:t xml:space="preserve">home</w:t>
            </w:r>
            <w:r>
              <w:rPr>
                <w:rFonts w:hint="eastAsia" w:ascii="宋体" w:hAnsi="宋体" w:cs="宋体"/>
                <w:bCs/>
                <w:sz w:val="24"/>
                <w:szCs w:val="24"/>
                <w:lang w:val="zh-CN"/>
              </w:rPr>
              <w:t xml:space="preserve">下通过命令行提交</w:t>
            </w:r>
            <w:r>
              <w:rPr>
                <w:rFonts w:hint="eastAsia" w:ascii="宋体" w:hAnsi="宋体" w:cs="宋体"/>
                <w:bCs/>
                <w:sz w:val="24"/>
                <w:szCs w:val="24"/>
              </w:rPr>
              <w:t xml:space="preserve">HPC</w:t>
            </w:r>
            <w:r>
              <w:rPr>
                <w:rFonts w:hint="eastAsia" w:ascii="宋体" w:hAnsi="宋体" w:cs="宋体"/>
                <w:bCs/>
                <w:sz w:val="24"/>
                <w:szCs w:val="24"/>
                <w:lang w:val="zh-CN"/>
              </w:rPr>
              <w:t xml:space="preserve">任务。</w:t>
            </w:r>
            <w:r/>
          </w:p>
        </w:tc>
      </w:tr>
      <w:tr>
        <w:trPr>
          <w:trHeight w:val="1027"/>
        </w:trPr>
        <w:tc>
          <w:tcPr>
            <w:tcW w:w="769" w:type="dxa"/>
            <w:vAlign w:val="center"/>
            <w:vMerge w:val="restart"/>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375" w:type="dxa"/>
            <w:vAlign w:val="center"/>
            <w:vMerge w:val="restart"/>
            <w:textDirection w:val="lrTb"/>
            <w:noWrap w:val="false"/>
          </w:tcPr>
          <w:p>
            <w:pPr>
              <w:jc w:val="left"/>
              <w:spacing w:line="264" w:lineRule="auto"/>
              <w:rPr>
                <w:rFonts w:ascii="宋体" w:hAnsi="宋体" w:cs="宋体"/>
                <w:bCs/>
                <w:sz w:val="24"/>
                <w:szCs w:val="24"/>
              </w:rPr>
            </w:pPr>
            <w:r>
              <w:rPr>
                <w:szCs w:val="21"/>
              </w:rPr>
              <w:t xml:space="preserve">GPU</w:t>
            </w:r>
            <w:r>
              <w:rPr>
                <w:rFonts w:hint="eastAsia"/>
                <w:szCs w:val="21"/>
              </w:rPr>
              <w:t xml:space="preserve">计算服务器2</w:t>
            </w:r>
            <w:r/>
          </w:p>
        </w:tc>
        <w:tc>
          <w:tcPr>
            <w:tcW w:w="7818" w:type="dxa"/>
            <w:textDirection w:val="lrTb"/>
            <w:noWrap w:val="false"/>
          </w:tcPr>
          <w:p>
            <w:pPr>
              <w:spacing w:line="264" w:lineRule="auto"/>
              <w:rPr>
                <w:rFonts w:ascii="宋体" w:hAnsi="宋体" w:cs="宋体"/>
                <w:bCs/>
                <w:sz w:val="24"/>
                <w:szCs w:val="24"/>
              </w:rPr>
            </w:pPr>
            <w:r>
              <w:rPr>
                <w:rFonts w:hint="eastAsia" w:ascii="宋体" w:hAnsi="宋体" w:cs="宋体"/>
                <w:bCs/>
                <w:sz w:val="24"/>
                <w:szCs w:val="24"/>
                <w:lang w:val="zh-CN"/>
              </w:rPr>
              <w:t xml:space="preserve">★</w:t>
            </w:r>
            <w:r>
              <w:rPr>
                <w:rFonts w:hint="eastAsia" w:ascii="宋体" w:hAnsi="宋体" w:cs="宋体"/>
                <w:b/>
                <w:sz w:val="24"/>
                <w:szCs w:val="24"/>
              </w:rPr>
              <w:t xml:space="preserve">实质性条款：</w:t>
            </w:r>
            <w:r/>
          </w:p>
          <w:p>
            <w:pPr>
              <w:spacing w:line="264" w:lineRule="auto"/>
              <w:rPr>
                <w:rFonts w:ascii="宋体" w:hAnsi="宋体" w:cs="宋体"/>
                <w:bCs/>
                <w:sz w:val="24"/>
                <w:szCs w:val="24"/>
              </w:rPr>
            </w:pPr>
            <w:r>
              <w:rPr>
                <w:rFonts w:hint="eastAsia" w:ascii="宋体" w:hAnsi="宋体" w:cs="宋体"/>
                <w:bCs/>
                <w:sz w:val="24"/>
                <w:szCs w:val="24"/>
              </w:rPr>
              <w:t xml:space="preserve">1.规格：4U机架式服务器</w:t>
            </w:r>
            <w:r/>
          </w:p>
          <w:p>
            <w:pPr>
              <w:spacing w:line="264" w:lineRule="auto"/>
              <w:rPr>
                <w:rFonts w:ascii="宋体" w:hAnsi="宋体" w:cs="宋体"/>
                <w:bCs/>
                <w:sz w:val="24"/>
                <w:szCs w:val="24"/>
              </w:rPr>
            </w:pPr>
            <w:r>
              <w:rPr>
                <w:rFonts w:hint="eastAsia" w:ascii="宋体" w:hAnsi="宋体" w:cs="宋体"/>
                <w:bCs/>
                <w:sz w:val="24"/>
                <w:szCs w:val="24"/>
              </w:rPr>
              <w:t xml:space="preserve">2.处理器：配置≥2颗 Intel Xeon 第三代 CPU，主频≥2.1GHz，物理核心≥36个，缓存≥54M，不接受AMD处理器。</w:t>
            </w:r>
            <w:r/>
          </w:p>
          <w:p>
            <w:pPr>
              <w:spacing w:line="264" w:lineRule="auto"/>
              <w:rPr>
                <w:rFonts w:ascii="宋体" w:hAnsi="宋体" w:cs="宋体"/>
                <w:bCs/>
                <w:sz w:val="24"/>
                <w:szCs w:val="24"/>
              </w:rPr>
            </w:pPr>
            <w:r>
              <w:rPr>
                <w:rFonts w:hint="eastAsia" w:ascii="宋体" w:hAnsi="宋体" w:cs="宋体"/>
                <w:bCs/>
                <w:sz w:val="24"/>
                <w:szCs w:val="24"/>
              </w:rPr>
              <w:t xml:space="preserve">3.内存：配置≥8根64GB DDR4 3200MHz ECC RDIMM内存，最大可支持6TB内存容量。</w:t>
            </w:r>
            <w:r/>
          </w:p>
          <w:p>
            <w:pPr>
              <w:spacing w:line="264" w:lineRule="auto"/>
              <w:rPr>
                <w:rFonts w:ascii="宋体" w:hAnsi="宋体" w:cs="宋体"/>
                <w:bCs/>
                <w:sz w:val="24"/>
                <w:szCs w:val="24"/>
              </w:rPr>
            </w:pPr>
            <w:r>
              <w:rPr>
                <w:rFonts w:hint="eastAsia" w:ascii="宋体" w:hAnsi="宋体" w:cs="宋体"/>
                <w:bCs/>
                <w:sz w:val="24"/>
                <w:szCs w:val="24"/>
              </w:rPr>
              <w:t xml:space="preserve">4.硬盘：配置≥1块3.84T U.2 NVME SSD，2块960G SATA SSD及1块16T SATA硬盘。</w:t>
            </w:r>
            <w:r/>
          </w:p>
          <w:p>
            <w:pPr>
              <w:spacing w:line="264" w:lineRule="auto"/>
              <w:rPr>
                <w:rFonts w:ascii="宋体" w:hAnsi="宋体" w:cs="宋体"/>
                <w:bCs/>
                <w:sz w:val="24"/>
                <w:szCs w:val="24"/>
              </w:rPr>
            </w:pPr>
            <w:r>
              <w:rPr>
                <w:rFonts w:hint="eastAsia" w:ascii="宋体" w:hAnsi="宋体" w:cs="宋体"/>
                <w:bCs/>
                <w:sz w:val="24"/>
                <w:szCs w:val="24"/>
              </w:rPr>
              <w:t xml:space="preserve">5.GPU卡:单台配置≥10块NVIDIA GPU计算GPU卡,CUDA核心≥18176个,显存带宽≥960GB/s,单精度non-Tensor≥91Tflos,显存≥48G （签订合同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提供原厂出具的投标机型以及配置CPU的性能实测值报告）</w:t>
            </w:r>
            <w:r/>
          </w:p>
          <w:p>
            <w:pPr>
              <w:spacing w:line="264" w:lineRule="auto"/>
              <w:rPr>
                <w:rFonts w:ascii="宋体" w:hAnsi="宋体" w:cs="宋体"/>
                <w:bCs/>
                <w:sz w:val="24"/>
                <w:szCs w:val="24"/>
              </w:rPr>
            </w:pPr>
            <w:r>
              <w:rPr>
                <w:rFonts w:hint="eastAsia" w:ascii="宋体" w:hAnsi="宋体" w:cs="宋体"/>
                <w:bCs/>
                <w:sz w:val="24"/>
                <w:szCs w:val="24"/>
              </w:rPr>
              <w:t xml:space="preserve">6.供电：满配金牌效率的热插拔电源模块，可实现电源模块的N+N或N+M冗余；单电源模块功率≥2000W，数量不低于4块。</w:t>
            </w:r>
            <w:r/>
          </w:p>
          <w:p>
            <w:pPr>
              <w:spacing w:line="264" w:lineRule="auto"/>
              <w:rPr>
                <w:rFonts w:ascii="宋体" w:hAnsi="宋体" w:cs="宋体"/>
                <w:bCs/>
                <w:sz w:val="24"/>
                <w:szCs w:val="24"/>
              </w:rPr>
            </w:pPr>
            <w:r>
              <w:rPr>
                <w:rFonts w:hint="eastAsia" w:ascii="宋体" w:hAnsi="宋体" w:cs="宋体"/>
                <w:bCs/>
                <w:sz w:val="24"/>
                <w:szCs w:val="24"/>
              </w:rPr>
              <w:t xml:space="preserve">7.网口：配置≥1个双口万兆光网卡；且主板集成≥2个千兆网络接口, 主板支持AIOM网卡。</w:t>
            </w:r>
            <w:r/>
          </w:p>
          <w:p>
            <w:pPr>
              <w:spacing w:line="264" w:lineRule="auto"/>
              <w:rPr>
                <w:rFonts w:ascii="宋体" w:hAnsi="宋体" w:cs="宋体"/>
                <w:bCs/>
                <w:sz w:val="24"/>
                <w:szCs w:val="24"/>
              </w:rPr>
            </w:pPr>
            <w:r>
              <w:rPr>
                <w:rFonts w:hint="eastAsia" w:ascii="宋体" w:hAnsi="宋体" w:cs="宋体"/>
                <w:bCs/>
                <w:sz w:val="24"/>
                <w:szCs w:val="24"/>
              </w:rPr>
              <w:t xml:space="preserve">8.其他端口：提供≥1个标准VGA接口，≥2个USB3.0接口。</w:t>
            </w:r>
            <w:r/>
          </w:p>
          <w:p>
            <w:pPr>
              <w:spacing w:line="264" w:lineRule="auto"/>
              <w:rPr>
                <w:rFonts w:ascii="宋体" w:hAnsi="宋体" w:cs="宋体"/>
                <w:bCs/>
                <w:sz w:val="24"/>
                <w:szCs w:val="24"/>
              </w:rPr>
            </w:pPr>
            <w:r>
              <w:rPr>
                <w:rFonts w:hint="eastAsia" w:ascii="宋体" w:hAnsi="宋体" w:cs="宋体"/>
                <w:bCs/>
                <w:sz w:val="24"/>
                <w:szCs w:val="24"/>
              </w:rPr>
              <w:t xml:space="preserve">9.兼容性：所投产品可以与医院服务器设备以及配套软件相兼容，可以提供相关的技术支持</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签订合同时提供承诺函</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注：以上</w:t>
            </w:r>
            <w:r>
              <w:rPr>
                <w:rFonts w:hint="eastAsia" w:ascii="宋体" w:hAnsi="宋体" w:cs="宋体"/>
                <w:bCs/>
                <w:sz w:val="24"/>
                <w:szCs w:val="24"/>
                <w:lang w:val="en-US" w:eastAsia="zh-CN"/>
              </w:rPr>
              <w:t xml:space="preserve">要求</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招标文件中另有约定的除外。</w:t>
            </w:r>
            <w:r/>
          </w:p>
        </w:tc>
      </w:tr>
      <w:tr>
        <w:trPr>
          <w:trHeight w:val="1027"/>
        </w:trPr>
        <w:tc>
          <w:tcPr>
            <w:tcW w:w="769" w:type="dxa"/>
            <w:vAlign w:val="center"/>
            <w:vMerge w:val="continue"/>
            <w:textDirection w:val="lrTb"/>
            <w:noWrap w:val="false"/>
          </w:tcPr>
          <w:p>
            <w:pPr>
              <w:spacing w:line="264" w:lineRule="auto"/>
            </w:pPr>
            <w:r/>
            <w:r/>
          </w:p>
        </w:tc>
        <w:tc>
          <w:tcPr>
            <w:tcW w:w="1375" w:type="dxa"/>
            <w:vAlign w:val="center"/>
            <w:vMerge w:val="continue"/>
            <w:textDirection w:val="lrTb"/>
            <w:noWrap w:val="false"/>
          </w:tcPr>
          <w:p>
            <w:pPr>
              <w:spacing w:line="264" w:lineRule="auto"/>
            </w:pPr>
            <w:r/>
            <w:r/>
          </w:p>
        </w:tc>
        <w:tc>
          <w:tcPr>
            <w:tcW w:w="7818" w:type="dxa"/>
            <w:textDirection w:val="lrTb"/>
            <w:noWrap w:val="false"/>
          </w:tcPr>
          <w:p>
            <w:pPr>
              <w:spacing w:line="264" w:lineRule="auto"/>
              <w:rPr>
                <w:rFonts w:ascii="宋体" w:hAnsi="宋体" w:cs="宋体"/>
                <w:b/>
                <w:sz w:val="24"/>
                <w:szCs w:val="24"/>
              </w:rPr>
            </w:pPr>
            <w:r>
              <w:rPr>
                <w:rFonts w:hint="eastAsia" w:ascii="宋体" w:hAnsi="宋体" w:cs="宋体"/>
                <w:b/>
                <w:sz w:val="24"/>
                <w:szCs w:val="24"/>
              </w:rPr>
              <w:t xml:space="preserve">非实质性条款：</w:t>
            </w:r>
            <w:r/>
          </w:p>
          <w:p>
            <w:pPr>
              <w:spacing w:line="264" w:lineRule="auto"/>
              <w:rPr>
                <w:rFonts w:ascii="宋体" w:hAnsi="宋体" w:cs="宋体"/>
                <w:bCs/>
                <w:sz w:val="24"/>
                <w:szCs w:val="24"/>
              </w:rPr>
            </w:pPr>
            <w:r>
              <w:rPr>
                <w:rFonts w:hint="eastAsia" w:ascii="宋体" w:hAnsi="宋体" w:cs="宋体"/>
                <w:bCs/>
                <w:sz w:val="24"/>
                <w:szCs w:val="24"/>
              </w:rPr>
              <w:t xml:space="preserve">（一）服务器扩展要求：</w:t>
            </w:r>
            <w:r/>
          </w:p>
          <w:p>
            <w:pPr>
              <w:spacing w:line="264" w:lineRule="auto"/>
              <w:rPr>
                <w:rFonts w:ascii="宋体" w:hAnsi="宋体" w:cs="宋体"/>
                <w:bCs/>
                <w:sz w:val="24"/>
                <w:szCs w:val="24"/>
              </w:rPr>
            </w:pPr>
            <w:r>
              <w:rPr>
                <w:rFonts w:hint="eastAsia" w:ascii="宋体" w:hAnsi="宋体" w:cs="宋体"/>
                <w:bCs/>
                <w:sz w:val="24"/>
                <w:szCs w:val="24"/>
              </w:rPr>
              <w:t xml:space="preserve">▲1.最大可以支持16个2.5英寸热插拔硬盘及6个3.5英寸硬盘，支持扩展≥1个M.2 SSD，满足未来扩展性需求。</w:t>
            </w:r>
            <w:r>
              <w:rPr>
                <w:rFonts w:hint="eastAsia" w:ascii="宋体" w:hAnsi="宋体" w:cs="宋体"/>
                <w:bCs/>
                <w:sz w:val="24"/>
                <w:szCs w:val="24"/>
                <w:lang w:val="zh-CN"/>
              </w:rPr>
              <w:t xml:space="preserve">（</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▲2.PCIE扩展：可支持≥12个PCIe4.0 X16插槽；单台计算服务器可拓展至≥10张GPU卡。</w:t>
            </w:r>
            <w:r>
              <w:rPr>
                <w:rFonts w:hint="eastAsia" w:ascii="宋体" w:hAnsi="宋体" w:cs="宋体"/>
                <w:bCs/>
                <w:sz w:val="24"/>
                <w:szCs w:val="24"/>
                <w:lang w:val="zh-CN"/>
              </w:rPr>
              <w:t xml:space="preserve">（</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p>
          <w:p>
            <w:pPr>
              <w:spacing w:line="264" w:lineRule="auto"/>
              <w:rPr>
                <w:rFonts w:ascii="宋体" w:hAnsi="宋体" w:cs="宋体"/>
                <w:bCs/>
                <w:sz w:val="24"/>
                <w:szCs w:val="24"/>
              </w:rPr>
            </w:pPr>
            <w:r>
              <w:rPr>
                <w:rFonts w:hint="eastAsia" w:ascii="宋体" w:hAnsi="宋体" w:cs="宋体"/>
                <w:bCs/>
                <w:sz w:val="24"/>
                <w:szCs w:val="24"/>
              </w:rPr>
              <w:t xml:space="preserve">（二）服务器软件要求：</w:t>
            </w:r>
            <w:r/>
          </w:p>
          <w:p>
            <w:pPr>
              <w:spacing w:line="264" w:lineRule="auto"/>
              <w:rPr>
                <w:rFonts w:ascii="宋体" w:hAnsi="宋体" w:cs="宋体"/>
                <w:bCs/>
                <w:sz w:val="24"/>
                <w:szCs w:val="24"/>
                <w:lang w:val="zh-CN"/>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.提供统一的中文web管理界面，支持web界面中英文切换, 客户通过pip安装命令行客户端，连接集群进行操作,系统所有功能均对外提供Restful API，方便用户进行二次开发。</w:t>
            </w:r>
            <w:r>
              <w:rPr>
                <w:rFonts w:hint="eastAsia" w:ascii="宋体" w:hAnsi="宋体" w:cs="宋体"/>
                <w:bCs/>
                <w:sz w:val="24"/>
                <w:szCs w:val="24"/>
                <w:lang w:val="zh-CN"/>
              </w:rPr>
              <w:t xml:space="preserve">（</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.平台支持AI+HPC功能授权，用户可以根据自己要求进行授权。</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.平台提供集群管理员、分区管理员、项目管理员、普通用户多级多角色管理；不同的角色具有不同的访问权限, 系统对不同的角色有不同的访问授权，只有特定角色的用户才能访问系统特定的功能另外系统提供安全审计员角色，安全审计员可以对系统操作记录进行审计。</w:t>
            </w:r>
            <w:r/>
          </w:p>
          <w:p>
            <w:pPr>
              <w:spacing w:line="264" w:lineRule="auto"/>
              <w:rPr>
                <w:rFonts w:ascii="宋体" w:hAnsi="宋体" w:cs="宋体"/>
                <w:bCs/>
                <w:sz w:val="24"/>
                <w:szCs w:val="24"/>
                <w:lang w:val="zh-CN"/>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w:t>
            </w:r>
            <w:r>
              <w:rPr>
                <w:rFonts w:hint="eastAsia" w:ascii="宋体" w:hAnsi="宋体" w:cs="宋体"/>
                <w:bCs/>
                <w:sz w:val="24"/>
                <w:szCs w:val="24"/>
                <w:lang w:val="zh-CN"/>
              </w:rPr>
              <w:t xml:space="preserve">平台提供公共镜像、分区镜像、项目镜像、私有镜像多层级镜像管理,允许用户之间分享镜像,同时提供云端下载功能,如Nvidia NGC/Docker hub等,此外允许用户上传镜像包,</w:t>
            </w:r>
            <w:r>
              <w:rPr>
                <w:rFonts w:hint="eastAsia" w:ascii="宋体" w:hAnsi="宋体" w:cs="宋体"/>
                <w:bCs/>
                <w:sz w:val="24"/>
                <w:szCs w:val="24"/>
              </w:rPr>
              <w:t xml:space="preserve"> </w:t>
            </w:r>
            <w:r>
              <w:rPr>
                <w:rFonts w:hint="eastAsia" w:ascii="宋体" w:hAnsi="宋体" w:cs="宋体"/>
                <w:bCs/>
                <w:sz w:val="24"/>
                <w:szCs w:val="24"/>
                <w:lang w:val="zh-CN"/>
              </w:rPr>
              <w:t xml:space="preserve">平台解压并加载镜像到平台镜像仓库,平台允许将运行中容器保存为镜像。（</w:t>
            </w:r>
            <w:r>
              <w:rPr>
                <w:rFonts w:hint="eastAsia" w:ascii="宋体" w:hAnsi="宋体" w:cs="宋体"/>
                <w:bCs/>
                <w:sz w:val="24"/>
                <w:szCs w:val="24"/>
              </w:rPr>
              <w:t xml:space="preserve">签订合同</w:t>
            </w:r>
            <w:r>
              <w:rPr>
                <w:rFonts w:hint="eastAsia" w:ascii="宋体" w:hAnsi="宋体" w:cs="宋体"/>
                <w:bCs/>
                <w:sz w:val="24"/>
                <w:szCs w:val="24"/>
                <w:lang w:val="en-US" w:eastAsia="zh-CN"/>
              </w:rPr>
              <w:t xml:space="preserve">时</w:t>
            </w:r>
            <w:r>
              <w:rPr>
                <w:rFonts w:hint="eastAsia" w:ascii="宋体" w:hAnsi="宋体" w:cs="宋体"/>
                <w:bCs/>
                <w:sz w:val="24"/>
                <w:szCs w:val="24"/>
              </w:rPr>
              <w:t xml:space="preserve">向采购人提供相应证明材料核验（如：白皮书、彩页、手册、网站截图、具有CMA标识的检测报告等）</w:t>
            </w:r>
            <w:r>
              <w:rPr>
                <w:rFonts w:hint="eastAsia" w:ascii="宋体" w:hAnsi="宋体" w:cs="宋体"/>
                <w:bCs/>
                <w:sz w:val="24"/>
                <w:szCs w:val="24"/>
                <w:lang w:eastAsia="zh-CN"/>
              </w:rPr>
              <w:t xml:space="preserve">）</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w:t>
            </w:r>
            <w:r>
              <w:rPr>
                <w:rFonts w:hint="eastAsia" w:ascii="宋体" w:hAnsi="宋体" w:cs="宋体"/>
                <w:bCs/>
                <w:sz w:val="24"/>
                <w:szCs w:val="24"/>
                <w:lang w:val="zh-CN"/>
              </w:rPr>
              <w:t xml:space="preserve">平台支持对资源进行横向扩展，无缝添加新的节点,</w:t>
            </w:r>
            <w:r>
              <w:rPr>
                <w:rFonts w:hint="eastAsia" w:ascii="宋体" w:hAnsi="宋体" w:cs="宋体"/>
                <w:bCs/>
                <w:sz w:val="24"/>
                <w:szCs w:val="24"/>
              </w:rPr>
              <w:t xml:space="preserve"> </w:t>
            </w:r>
            <w:r>
              <w:rPr>
                <w:rFonts w:hint="eastAsia" w:ascii="宋体" w:hAnsi="宋体" w:cs="宋体"/>
                <w:bCs/>
                <w:sz w:val="24"/>
                <w:szCs w:val="24"/>
                <w:lang w:val="zh-CN"/>
              </w:rPr>
              <w:t xml:space="preserve">支持对平台资源进行逻辑分区，每个分区设置CPU、Mem和GPU使用配额，在分区、项目和个人配额中，可以针对不同GPU类型设置不用的GPU配额</w:t>
            </w:r>
            <w:r>
              <w:rPr>
                <w:rFonts w:hint="eastAsia" w:ascii="宋体" w:hAnsi="宋体" w:cs="宋体"/>
                <w:bCs/>
                <w:sz w:val="24"/>
                <w:szCs w:val="24"/>
              </w:rPr>
              <w:t xml:space="preserve">, 用户在Web GUI中查看节点资源配置，查看节点CPU、GPU、内存、网络、硬盘等使用情况和历史曲线。</w:t>
            </w:r>
            <w:r/>
          </w:p>
          <w:p>
            <w:pPr>
              <w:spacing w:line="264"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.为防止资源浪费,管理员可以开启交互式任务运行时长限制，当交互式任务运行时间超过限制，平台删除任务并释放资源,平台支持</w:t>
            </w:r>
            <w:r>
              <w:rPr>
                <w:rFonts w:hint="eastAsia" w:ascii="宋体" w:hAnsi="宋体" w:cs="宋体"/>
                <w:bCs/>
                <w:sz w:val="24"/>
                <w:szCs w:val="24"/>
                <w:lang w:val="zh-CN"/>
              </w:rPr>
              <w:t xml:space="preserve">提供</w:t>
            </w:r>
            <w:r>
              <w:rPr>
                <w:rFonts w:hint="eastAsia" w:ascii="宋体" w:hAnsi="宋体" w:cs="宋体"/>
                <w:bCs/>
                <w:sz w:val="24"/>
                <w:szCs w:val="24"/>
              </w:rPr>
              <w:t xml:space="preserve">Jupyter lab</w:t>
            </w:r>
            <w:r>
              <w:rPr>
                <w:rFonts w:hint="eastAsia" w:ascii="宋体" w:hAnsi="宋体" w:cs="宋体"/>
                <w:bCs/>
                <w:sz w:val="24"/>
                <w:szCs w:val="24"/>
                <w:lang w:val="zh-CN"/>
              </w:rPr>
              <w:t xml:space="preserve">和</w:t>
            </w:r>
            <w:r>
              <w:rPr>
                <w:rFonts w:hint="eastAsia" w:ascii="宋体" w:hAnsi="宋体" w:cs="宋体"/>
                <w:bCs/>
                <w:sz w:val="24"/>
                <w:szCs w:val="24"/>
              </w:rPr>
              <w:t xml:space="preserve">jupyter notebook的</w:t>
            </w:r>
            <w:r>
              <w:rPr>
                <w:rFonts w:hint="eastAsia" w:ascii="宋体" w:hAnsi="宋体" w:cs="宋体"/>
                <w:bCs/>
                <w:sz w:val="24"/>
                <w:szCs w:val="24"/>
                <w:lang w:val="zh-CN"/>
              </w:rPr>
              <w:t xml:space="preserve">集成</w:t>
            </w:r>
            <w:r>
              <w:rPr>
                <w:rFonts w:hint="eastAsia" w:ascii="宋体" w:hAnsi="宋体" w:cs="宋体"/>
                <w:bCs/>
                <w:sz w:val="24"/>
                <w:szCs w:val="24"/>
              </w:rPr>
              <w:t xml:space="preserve">，支持AI相关数据集成到Jupyter中；支持ssh访问创建的开发环境，支持通过Pycharm、VScode等工具进行远程调试。 </w:t>
            </w:r>
            <w:r/>
          </w:p>
          <w:p>
            <w:pPr>
              <w:spacing w:line="264" w:lineRule="auto"/>
              <w:rPr>
                <w:rFonts w:ascii="宋体" w:hAnsi="宋体" w:cs="宋体"/>
                <w:bCs/>
                <w:sz w:val="24"/>
                <w:szCs w:val="24"/>
                <w:lang w:val="zh-CN"/>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.平台支持第三方存储, 例如gluster、lustre等, 分布式存储支持IB高速网络和RDMA，数据读写效率高,支持NFS数据支持本地数据缓存，提高IO性能,用户可以在Web GUI上进行数据上传、下载、删除、压缩、解压、复制、移动和内容浏览, 用户可以通过ftp进行数据的上传、下载等操作。</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rPr>
              <w:t xml:space="preserve">.支持GPU按照份数切分，单张GPU可按照1/2/4/8份数进行切分，实现GPU高利用率。</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.平台HPC</w:t>
            </w:r>
            <w:r>
              <w:rPr>
                <w:rFonts w:hint="eastAsia" w:ascii="宋体" w:hAnsi="宋体" w:cs="宋体"/>
                <w:bCs/>
                <w:sz w:val="24"/>
                <w:szCs w:val="24"/>
                <w:lang w:val="zh-CN"/>
              </w:rPr>
              <w:t xml:space="preserve">功能支持</w:t>
            </w:r>
            <w:r>
              <w:rPr>
                <w:rFonts w:hint="eastAsia" w:ascii="宋体" w:hAnsi="宋体" w:cs="宋体"/>
                <w:bCs/>
                <w:sz w:val="24"/>
                <w:szCs w:val="24"/>
              </w:rPr>
              <w:t xml:space="preserve">: </w:t>
            </w:r>
            <w:r>
              <w:rPr>
                <w:rFonts w:hint="eastAsia" w:ascii="宋体" w:hAnsi="宋体" w:cs="宋体"/>
                <w:bCs/>
                <w:sz w:val="24"/>
                <w:szCs w:val="24"/>
                <w:lang w:val="zh-CN"/>
              </w:rPr>
              <w:t xml:space="preserve">在</w:t>
            </w:r>
            <w:r>
              <w:rPr>
                <w:rFonts w:hint="eastAsia" w:ascii="宋体" w:hAnsi="宋体" w:cs="宋体"/>
                <w:bCs/>
                <w:sz w:val="24"/>
                <w:szCs w:val="24"/>
              </w:rPr>
              <w:t xml:space="preserve">Web GUI</w:t>
            </w:r>
            <w:r>
              <w:rPr>
                <w:rFonts w:hint="eastAsia" w:ascii="宋体" w:hAnsi="宋体" w:cs="宋体"/>
                <w:bCs/>
                <w:sz w:val="24"/>
                <w:szCs w:val="24"/>
                <w:lang w:val="zh-CN"/>
              </w:rPr>
              <w:t xml:space="preserve">输入要运行命令</w:t>
            </w:r>
            <w:r>
              <w:rPr>
                <w:rFonts w:hint="eastAsia" w:ascii="宋体" w:hAnsi="宋体" w:cs="宋体"/>
                <w:bCs/>
                <w:sz w:val="24"/>
                <w:szCs w:val="24"/>
              </w:rPr>
              <w:t xml:space="preserve">，</w:t>
            </w:r>
            <w:r>
              <w:rPr>
                <w:rFonts w:hint="eastAsia" w:ascii="宋体" w:hAnsi="宋体" w:cs="宋体"/>
                <w:bCs/>
                <w:sz w:val="24"/>
                <w:szCs w:val="24"/>
                <w:lang w:val="zh-CN"/>
              </w:rPr>
              <w:t xml:space="preserve">设置</w:t>
            </w:r>
            <w:r>
              <w:rPr>
                <w:rFonts w:hint="eastAsia" w:ascii="宋体" w:hAnsi="宋体" w:cs="宋体"/>
                <w:bCs/>
                <w:sz w:val="24"/>
                <w:szCs w:val="24"/>
              </w:rPr>
              <w:t xml:space="preserve">CPU</w:t>
            </w:r>
            <w:r>
              <w:rPr>
                <w:rFonts w:hint="eastAsia" w:ascii="宋体" w:hAnsi="宋体" w:cs="宋体"/>
                <w:bCs/>
                <w:sz w:val="24"/>
                <w:szCs w:val="24"/>
                <w:lang w:val="zh-CN"/>
              </w:rPr>
              <w:t xml:space="preserve">、</w:t>
            </w:r>
            <w:r>
              <w:rPr>
                <w:rFonts w:hint="eastAsia" w:ascii="宋体" w:hAnsi="宋体" w:cs="宋体"/>
                <w:bCs/>
                <w:sz w:val="24"/>
                <w:szCs w:val="24"/>
              </w:rPr>
              <w:t xml:space="preserve">GPU</w:t>
            </w:r>
            <w:r>
              <w:rPr>
                <w:rFonts w:hint="eastAsia" w:ascii="宋体" w:hAnsi="宋体" w:cs="宋体"/>
                <w:bCs/>
                <w:sz w:val="24"/>
                <w:szCs w:val="24"/>
                <w:lang w:val="zh-CN"/>
              </w:rPr>
              <w:t xml:space="preserve">、</w:t>
            </w:r>
            <w:r>
              <w:rPr>
                <w:rFonts w:hint="eastAsia" w:ascii="宋体" w:hAnsi="宋体" w:cs="宋体"/>
                <w:bCs/>
                <w:sz w:val="24"/>
                <w:szCs w:val="24"/>
              </w:rPr>
              <w:t xml:space="preserve">Mem</w:t>
            </w:r>
            <w:r>
              <w:rPr>
                <w:rFonts w:hint="eastAsia" w:ascii="宋体" w:hAnsi="宋体" w:cs="宋体"/>
                <w:bCs/>
                <w:sz w:val="24"/>
                <w:szCs w:val="24"/>
                <w:lang w:val="zh-CN"/>
              </w:rPr>
              <w:t xml:space="preserve">和</w:t>
            </w:r>
            <w:r>
              <w:rPr>
                <w:rFonts w:hint="eastAsia" w:ascii="宋体" w:hAnsi="宋体" w:cs="宋体"/>
                <w:bCs/>
                <w:sz w:val="24"/>
                <w:szCs w:val="24"/>
              </w:rPr>
              <w:t xml:space="preserve">task</w:t>
            </w:r>
            <w:r>
              <w:rPr>
                <w:rFonts w:hint="eastAsia" w:ascii="宋体" w:hAnsi="宋体" w:cs="宋体"/>
                <w:bCs/>
                <w:sz w:val="24"/>
                <w:szCs w:val="24"/>
                <w:lang w:val="zh-CN"/>
              </w:rPr>
              <w:t xml:space="preserve">数量</w:t>
            </w:r>
            <w:r>
              <w:rPr>
                <w:rFonts w:hint="eastAsia" w:ascii="宋体" w:hAnsi="宋体" w:cs="宋体"/>
                <w:bCs/>
                <w:sz w:val="24"/>
                <w:szCs w:val="24"/>
              </w:rPr>
              <w:t xml:space="preserve">，</w:t>
            </w:r>
            <w:r>
              <w:rPr>
                <w:rFonts w:hint="eastAsia" w:ascii="宋体" w:hAnsi="宋体" w:cs="宋体"/>
                <w:bCs/>
                <w:sz w:val="24"/>
                <w:szCs w:val="24"/>
                <w:lang w:val="zh-CN"/>
              </w:rPr>
              <w:t xml:space="preserve">提交</w:t>
            </w:r>
            <w:r>
              <w:rPr>
                <w:rFonts w:hint="eastAsia" w:ascii="宋体" w:hAnsi="宋体" w:cs="宋体"/>
                <w:bCs/>
                <w:sz w:val="24"/>
                <w:szCs w:val="24"/>
              </w:rPr>
              <w:t xml:space="preserve">HPC</w:t>
            </w:r>
            <w:r>
              <w:rPr>
                <w:rFonts w:hint="eastAsia" w:ascii="宋体" w:hAnsi="宋体" w:cs="宋体"/>
                <w:bCs/>
                <w:sz w:val="24"/>
                <w:szCs w:val="24"/>
                <w:lang w:val="zh-CN"/>
              </w:rPr>
              <w:t xml:space="preserve">任务</w:t>
            </w:r>
            <w:r>
              <w:rPr>
                <w:rFonts w:hint="eastAsia" w:ascii="宋体" w:hAnsi="宋体" w:cs="宋体"/>
                <w:bCs/>
                <w:sz w:val="24"/>
                <w:szCs w:val="24"/>
              </w:rPr>
              <w:t xml:space="preserve">, </w:t>
            </w:r>
            <w:r>
              <w:rPr>
                <w:rFonts w:hint="eastAsia" w:ascii="宋体" w:hAnsi="宋体" w:cs="宋体"/>
                <w:bCs/>
                <w:sz w:val="24"/>
                <w:szCs w:val="24"/>
                <w:lang w:val="zh-CN"/>
              </w:rPr>
              <w:t xml:space="preserve">用户登录到</w:t>
            </w:r>
            <w:r>
              <w:rPr>
                <w:rFonts w:hint="eastAsia" w:ascii="宋体" w:hAnsi="宋体" w:cs="宋体"/>
                <w:bCs/>
                <w:sz w:val="24"/>
                <w:szCs w:val="24"/>
              </w:rPr>
              <w:t xml:space="preserve">Slurm client</w:t>
            </w:r>
            <w:r>
              <w:rPr>
                <w:rFonts w:hint="eastAsia" w:ascii="宋体" w:hAnsi="宋体" w:cs="宋体"/>
                <w:bCs/>
                <w:sz w:val="24"/>
                <w:szCs w:val="24"/>
                <w:lang w:val="zh-CN"/>
              </w:rPr>
              <w:t xml:space="preserve">容器中</w:t>
            </w:r>
            <w:r>
              <w:rPr>
                <w:rFonts w:hint="eastAsia" w:ascii="宋体" w:hAnsi="宋体" w:cs="宋体"/>
                <w:bCs/>
                <w:sz w:val="24"/>
                <w:szCs w:val="24"/>
              </w:rPr>
              <w:t xml:space="preserve">，</w:t>
            </w:r>
            <w:r>
              <w:rPr>
                <w:rFonts w:hint="eastAsia" w:ascii="宋体" w:hAnsi="宋体" w:cs="宋体"/>
                <w:bCs/>
                <w:sz w:val="24"/>
                <w:szCs w:val="24"/>
                <w:lang w:val="zh-CN"/>
              </w:rPr>
              <w:t xml:space="preserve">在用户</w:t>
            </w:r>
            <w:r>
              <w:rPr>
                <w:rFonts w:hint="eastAsia" w:ascii="宋体" w:hAnsi="宋体" w:cs="宋体"/>
                <w:bCs/>
                <w:sz w:val="24"/>
                <w:szCs w:val="24"/>
              </w:rPr>
              <w:t xml:space="preserve">home</w:t>
            </w:r>
            <w:r>
              <w:rPr>
                <w:rFonts w:hint="eastAsia" w:ascii="宋体" w:hAnsi="宋体" w:cs="宋体"/>
                <w:bCs/>
                <w:sz w:val="24"/>
                <w:szCs w:val="24"/>
                <w:lang w:val="zh-CN"/>
              </w:rPr>
              <w:t xml:space="preserve">下通过命令行提交</w:t>
            </w:r>
            <w:r>
              <w:rPr>
                <w:rFonts w:hint="eastAsia" w:ascii="宋体" w:hAnsi="宋体" w:cs="宋体"/>
                <w:bCs/>
                <w:sz w:val="24"/>
                <w:szCs w:val="24"/>
              </w:rPr>
              <w:t xml:space="preserve">HPC</w:t>
            </w:r>
            <w:r>
              <w:rPr>
                <w:rFonts w:hint="eastAsia" w:ascii="宋体" w:hAnsi="宋体" w:cs="宋体"/>
                <w:bCs/>
                <w:sz w:val="24"/>
                <w:szCs w:val="24"/>
                <w:lang w:val="zh-CN"/>
              </w:rPr>
              <w:t xml:space="preserve">任务。</w:t>
            </w:r>
            <w:r/>
          </w:p>
        </w:tc>
      </w:tr>
    </w:tbl>
    <w:p>
      <w:pPr>
        <w:ind w:firstLine="480"/>
        <w:spacing w:line="264" w:lineRule="auto"/>
        <w:rPr>
          <w:rFonts w:ascii="宋体" w:hAnsi="宋体" w:cs="宋体"/>
          <w:bCs/>
          <w:sz w:val="24"/>
          <w:szCs w:val="24"/>
        </w:rPr>
      </w:pPr>
      <w:r>
        <w:rPr>
          <w:rFonts w:ascii="宋体" w:hAnsi="宋体" w:cs="宋体"/>
          <w:bCs/>
          <w:sz w:val="24"/>
          <w:szCs w:val="24"/>
        </w:rPr>
      </w:r>
      <w:r/>
    </w:p>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ascii="宋体" w:hAnsi="宋体" w:cs="宋体"/>
          <w:sz w:val="24"/>
          <w:szCs w:val="24"/>
        </w:rPr>
        <w:t xml:space="preserve">本次采购的软件要求不影响</w:t>
      </w:r>
      <w:r>
        <w:rPr>
          <w:rFonts w:hint="eastAsia" w:ascii="宋体" w:hAnsi="宋体" w:cs="宋体"/>
          <w:sz w:val="24"/>
          <w:szCs w:val="24"/>
        </w:rPr>
        <w:t xml:space="preserve">采购人</w:t>
      </w:r>
      <w:r>
        <w:rPr>
          <w:rFonts w:ascii="宋体" w:hAnsi="宋体" w:cs="宋体"/>
          <w:sz w:val="24"/>
          <w:szCs w:val="24"/>
        </w:rPr>
        <w:t xml:space="preserve">现有的业务系统，</w:t>
      </w:r>
      <w:r>
        <w:rPr>
          <w:rFonts w:hint="eastAsia" w:ascii="宋体" w:hAnsi="宋体" w:cs="宋体"/>
          <w:sz w:val="24"/>
          <w:szCs w:val="24"/>
        </w:rPr>
        <w:t xml:space="preserve">中标</w:t>
      </w:r>
      <w:r>
        <w:rPr>
          <w:rFonts w:ascii="宋体" w:hAnsi="宋体" w:cs="宋体"/>
          <w:sz w:val="24"/>
          <w:szCs w:val="24"/>
        </w:rPr>
        <w:t xml:space="preserve">供应商</w:t>
      </w:r>
      <w:r>
        <w:rPr>
          <w:rFonts w:hint="eastAsia" w:ascii="宋体" w:hAnsi="宋体" w:cs="宋体"/>
          <w:sz w:val="24"/>
          <w:szCs w:val="24"/>
        </w:rPr>
        <w:t xml:space="preserve">须</w:t>
      </w:r>
      <w:r>
        <w:rPr>
          <w:rFonts w:ascii="宋体" w:hAnsi="宋体" w:cs="宋体"/>
          <w:sz w:val="24"/>
          <w:szCs w:val="24"/>
        </w:rPr>
        <w:t xml:space="preserve">负责平台的部署。在不涉及大版本升级的情况下，无条件配合医院调整功能、需求。软件功能满足采购人个性化需求修改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（2）人员要求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本项目实施期间至验收合格之日止要求技术人</w:t>
      </w:r>
      <w:r>
        <w:rPr>
          <w:rFonts w:hint="eastAsia" w:ascii="宋体" w:hAnsi="宋体" w:cs="宋体"/>
          <w:sz w:val="24"/>
          <w:szCs w:val="24"/>
          <w:lang w:val="en-US" w:eastAsia="zh-CN"/>
        </w:rPr>
        <w:t xml:space="preserve">员</w:t>
      </w:r>
      <w:r>
        <w:rPr>
          <w:rFonts w:hint="eastAsia" w:ascii="宋体" w:hAnsi="宋体" w:cs="宋体"/>
          <w:sz w:val="24"/>
          <w:szCs w:val="24"/>
        </w:rPr>
        <w:t xml:space="preserve">不低于2人。中标</w:t>
      </w:r>
      <w:r>
        <w:rPr>
          <w:rFonts w:ascii="宋体" w:hAnsi="宋体" w:cs="宋体"/>
          <w:sz w:val="24"/>
          <w:szCs w:val="24"/>
        </w:rPr>
        <w:t xml:space="preserve">供应商</w:t>
      </w:r>
      <w:r>
        <w:rPr>
          <w:rFonts w:hint="eastAsia" w:ascii="宋体" w:hAnsi="宋体" w:cs="宋体"/>
          <w:sz w:val="24"/>
          <w:szCs w:val="24"/>
        </w:rPr>
        <w:t xml:space="preserve">需提供项目实施团队人员配置情况，并在系统部署工作开始之日起，指派专业的项目负责人负责现场工作的组织、协调和实施工作。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sz w:val="24"/>
          <w:szCs w:val="24"/>
        </w:rPr>
      </w:pPr>
      <w:r>
        <w:rPr>
          <w:rFonts w:hint="eastAsia" w:ascii="宋体" w:hAnsi="宋体" w:cs="宋体"/>
          <w:sz w:val="24"/>
          <w:szCs w:val="24"/>
        </w:rPr>
        <w:t xml:space="preserve">（3）验收及培训要求</w:t>
      </w:r>
      <w:r/>
    </w:p>
    <w:p>
      <w:pPr>
        <w:ind w:firstLine="480"/>
        <w:spacing w:line="264" w:lineRule="auto"/>
        <w:rPr>
          <w:rFonts w:ascii="宋体" w:hAnsi="宋体" w:cs="宋体"/>
          <w:sz w:val="24"/>
          <w:szCs w:val="24"/>
        </w:rPr>
      </w:pPr>
      <w:r>
        <w:rPr>
          <w:rFonts w:hint="eastAsia" w:ascii="宋体" w:hAnsi="宋体" w:cs="宋体"/>
          <w:sz w:val="24"/>
          <w:szCs w:val="24"/>
        </w:rPr>
        <w:t xml:space="preserve">项目实施完成后，将项目软件安装调试完毕、系统集成完毕后交付使用，并对采购人进行全面培训与实施维护培训后方可申请验收。中标</w:t>
      </w:r>
      <w:r>
        <w:rPr>
          <w:rFonts w:ascii="宋体" w:hAnsi="宋体" w:cs="宋体"/>
          <w:sz w:val="24"/>
          <w:szCs w:val="24"/>
        </w:rPr>
        <w:t xml:space="preserve">供应商</w:t>
      </w:r>
      <w:r>
        <w:rPr>
          <w:rFonts w:hint="eastAsia" w:ascii="宋体" w:hAnsi="宋体" w:cs="宋体"/>
          <w:sz w:val="24"/>
          <w:szCs w:val="24"/>
        </w:rPr>
        <w:t xml:space="preserve">应按采购人项目验收管理要求提供系统的相关验收文档，包括但不限于用户使用手册、安装文档等相关资料，并且实现数据标准化接入平台。验收合格后,采购人在验收单上签字，并加盖双方单位公章。</w:t>
      </w:r>
      <w:r/>
    </w:p>
    <w:p>
      <w:pPr>
        <w:ind w:firstLine="480"/>
        <w:spacing w:line="264" w:lineRule="auto"/>
        <w:rPr>
          <w:rFonts w:ascii="宋体" w:hAnsi="宋体" w:cs="宋体"/>
          <w:sz w:val="24"/>
          <w:szCs w:val="24"/>
        </w:rPr>
      </w:pPr>
      <w:r>
        <w:rPr>
          <w:rFonts w:hint="eastAsia" w:ascii="宋体" w:hAnsi="宋体" w:cs="宋体"/>
          <w:sz w:val="24"/>
          <w:szCs w:val="24"/>
        </w:rPr>
        <w:t xml:space="preserve">（4）质保（维保）及售后要求</w:t>
      </w:r>
      <w:r/>
    </w:p>
    <w:p>
      <w:pPr>
        <w:ind w:firstLine="480"/>
        <w:spacing w:line="264" w:lineRule="auto"/>
        <w:rPr>
          <w:rFonts w:ascii="宋体" w:hAnsi="宋体" w:cs="宋体"/>
          <w:sz w:val="24"/>
          <w:szCs w:val="24"/>
        </w:rPr>
      </w:pPr>
      <w:r>
        <w:rPr>
          <w:rFonts w:ascii="宋体" w:hAnsi="宋体" w:cs="宋体"/>
          <w:sz w:val="24"/>
          <w:szCs w:val="24"/>
        </w:rPr>
        <w:t xml:space="preserve">质保期/维护期：验收合格后</w:t>
      </w:r>
      <w:r>
        <w:rPr>
          <w:rFonts w:hint="eastAsia" w:ascii="宋体" w:hAnsi="宋体" w:cs="宋体"/>
          <w:sz w:val="24"/>
          <w:szCs w:val="24"/>
        </w:rPr>
        <w:t xml:space="preserve">须</w:t>
      </w:r>
      <w:r>
        <w:rPr>
          <w:rFonts w:ascii="宋体" w:hAnsi="宋体" w:cs="宋体"/>
          <w:sz w:val="24"/>
          <w:szCs w:val="24"/>
        </w:rPr>
        <w:t xml:space="preserve">提供1095天</w:t>
      </w:r>
      <w:r>
        <w:rPr>
          <w:rFonts w:hint="eastAsia" w:ascii="宋体" w:hAnsi="宋体" w:cs="宋体"/>
          <w:sz w:val="24"/>
          <w:szCs w:val="24"/>
        </w:rPr>
        <w:t xml:space="preserve">（3年）</w:t>
      </w:r>
      <w:r>
        <w:rPr>
          <w:rFonts w:ascii="宋体" w:hAnsi="宋体" w:cs="宋体"/>
          <w:sz w:val="24"/>
          <w:szCs w:val="24"/>
        </w:rPr>
        <w:t xml:space="preserve">质保原厂整机（含软件正版授权）质保以及3年原厂上门服务</w:t>
      </w:r>
      <w:r>
        <w:rPr>
          <w:rFonts w:hint="eastAsia" w:ascii="宋体" w:hAnsi="宋体" w:cs="宋体"/>
          <w:sz w:val="24"/>
          <w:szCs w:val="24"/>
        </w:rPr>
        <w:t xml:space="preserve">（费用包含在投标总价中）</w:t>
      </w:r>
      <w:r>
        <w:rPr>
          <w:rFonts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①质保期/维护期内，本合同项目所有技术和服务发生任何非人为故障，由</w:t>
      </w:r>
      <w:r>
        <w:rPr>
          <w:rFonts w:hint="eastAsia" w:ascii="宋体" w:hAnsi="宋体" w:cs="宋体"/>
          <w:sz w:val="24"/>
          <w:szCs w:val="24"/>
        </w:rPr>
        <w:t xml:space="preserve">中标</w:t>
      </w:r>
      <w:r>
        <w:rPr>
          <w:rFonts w:ascii="宋体" w:hAnsi="宋体" w:cs="宋体"/>
          <w:sz w:val="24"/>
          <w:szCs w:val="24"/>
        </w:rPr>
        <w:t xml:space="preserve">供应商负责系统恢复。故障报修的响应时间为即时，到达现场的时间为2小时，小型故障恢复时间为4个小时，严重故障恢复时间为24小时内，并及时有效的提供解决方案。</w:t>
      </w:r>
      <w:r/>
    </w:p>
    <w:p>
      <w:pPr>
        <w:ind w:firstLine="480"/>
        <w:spacing w:line="264" w:lineRule="auto"/>
        <w:rPr>
          <w:rFonts w:ascii="宋体" w:hAnsi="宋体" w:cs="宋体"/>
          <w:sz w:val="24"/>
          <w:szCs w:val="24"/>
        </w:rPr>
      </w:pPr>
      <w:r>
        <w:rPr>
          <w:rFonts w:ascii="宋体" w:hAnsi="宋体" w:cs="宋体"/>
          <w:sz w:val="24"/>
          <w:szCs w:val="24"/>
        </w:rPr>
        <w:t xml:space="preserve">②质保期/维护期内，对采购人提出的合理服务要求，</w:t>
      </w:r>
      <w:r>
        <w:rPr>
          <w:rFonts w:hint="eastAsia" w:ascii="宋体" w:hAnsi="宋体" w:cs="宋体"/>
          <w:sz w:val="24"/>
          <w:szCs w:val="24"/>
        </w:rPr>
        <w:t xml:space="preserve">中标</w:t>
      </w:r>
      <w:r>
        <w:rPr>
          <w:rFonts w:ascii="宋体" w:hAnsi="宋体" w:cs="宋体"/>
          <w:sz w:val="24"/>
          <w:szCs w:val="24"/>
        </w:rPr>
        <w:t xml:space="preserve">供应商必须即时进行电话、邮件及远程网络支持，并在2小时内到场服务。如不到场，采购人有权自行处理，相关费用由</w:t>
      </w:r>
      <w:r>
        <w:rPr>
          <w:rFonts w:hint="eastAsia" w:ascii="宋体" w:hAnsi="宋体" w:cs="宋体"/>
          <w:sz w:val="24"/>
          <w:szCs w:val="24"/>
        </w:rPr>
        <w:t xml:space="preserve">中标</w:t>
      </w:r>
      <w:r>
        <w:rPr>
          <w:rFonts w:ascii="宋体" w:hAnsi="宋体" w:cs="宋体"/>
          <w:sz w:val="24"/>
          <w:szCs w:val="24"/>
        </w:rPr>
        <w:t xml:space="preserve">供应商负责。</w:t>
      </w:r>
      <w:r/>
    </w:p>
    <w:p>
      <w:pPr>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中标供应商</w:t>
      </w:r>
      <w:r>
        <w:rPr>
          <w:rFonts w:hint="eastAsia" w:ascii="宋体" w:hAnsi="宋体" w:cs="宋体"/>
          <w:sz w:val="24"/>
          <w:szCs w:val="24"/>
          <w:lang w:val="en-US" w:eastAsia="zh-CN"/>
        </w:rPr>
        <w:t xml:space="preserve">须</w:t>
      </w:r>
      <w:r>
        <w:rPr>
          <w:rFonts w:hint="eastAsia" w:ascii="宋体" w:hAnsi="宋体" w:cs="宋体"/>
          <w:sz w:val="24"/>
          <w:szCs w:val="24"/>
        </w:rPr>
        <w:t xml:space="preserve">提供定期回访服务，对采购人提出的合理优化建议应提供升级服务（费用包含在投标总价中）。</w:t>
      </w:r>
      <w:r/>
    </w:p>
    <w:p>
      <w:pPr>
        <w:ind w:firstLine="480"/>
        <w:spacing w:line="264" w:lineRule="auto"/>
        <w:rPr>
          <w:rFonts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质保期/维护期</w:t>
      </w:r>
      <w:r>
        <w:rPr>
          <w:rFonts w:hint="eastAsia" w:ascii="宋体" w:hAnsi="宋体" w:cs="宋体"/>
          <w:sz w:val="24"/>
          <w:szCs w:val="24"/>
        </w:rPr>
        <w:t xml:space="preserve">满后，每年的维保费用不超过合同总金额的5%。</w:t>
      </w:r>
      <w:r/>
    </w:p>
    <w:p>
      <w:pPr>
        <w:ind w:firstLine="480"/>
        <w:spacing w:line="264" w:lineRule="auto"/>
        <w:rPr>
          <w:rFonts w:ascii="宋体" w:hAnsi="宋体" w:cs="宋体"/>
          <w:sz w:val="24"/>
          <w:szCs w:val="24"/>
        </w:rPr>
      </w:pPr>
      <w:r>
        <w:rPr>
          <w:rFonts w:hint="eastAsia" w:ascii="宋体" w:hAnsi="宋体" w:cs="宋体"/>
          <w:sz w:val="24"/>
          <w:szCs w:val="24"/>
        </w:rPr>
        <w:t xml:space="preserve">⑤</w:t>
      </w:r>
      <w:r>
        <w:rPr>
          <w:rFonts w:ascii="宋体" w:hAnsi="宋体" w:cs="宋体"/>
          <w:sz w:val="24"/>
          <w:szCs w:val="24"/>
        </w:rPr>
        <w:t xml:space="preserve">质保期/维护期</w:t>
      </w:r>
      <w:r>
        <w:rPr>
          <w:rFonts w:hint="eastAsia" w:ascii="宋体" w:hAnsi="宋体" w:cs="宋体"/>
          <w:sz w:val="24"/>
          <w:szCs w:val="24"/>
        </w:rPr>
        <w:t xml:space="preserve">内中标</w:t>
      </w:r>
      <w:r>
        <w:rPr>
          <w:rFonts w:ascii="宋体" w:hAnsi="宋体" w:cs="宋体"/>
          <w:sz w:val="24"/>
          <w:szCs w:val="24"/>
        </w:rPr>
        <w:t xml:space="preserve">供应商</w:t>
      </w:r>
      <w:r>
        <w:rPr>
          <w:rFonts w:hint="eastAsia" w:ascii="宋体" w:hAnsi="宋体" w:cs="宋体"/>
          <w:sz w:val="24"/>
          <w:szCs w:val="24"/>
        </w:rPr>
        <w:t xml:space="preserve">提供系统软件升级，保证采购人使用最新版本软件。</w:t>
      </w:r>
      <w:r>
        <w:rPr>
          <w:rFonts w:ascii="宋体" w:hAnsi="宋体" w:cs="宋体"/>
          <w:sz w:val="24"/>
          <w:szCs w:val="24"/>
        </w:rPr>
        <w:t xml:space="preserve">质保期/维护期</w:t>
      </w:r>
      <w:r>
        <w:rPr>
          <w:rFonts w:hint="eastAsia" w:ascii="宋体" w:hAnsi="宋体" w:cs="宋体"/>
          <w:sz w:val="24"/>
          <w:szCs w:val="24"/>
        </w:rPr>
        <w:t xml:space="preserve">满后软件版本内终身升级。(费用包含在投标总价中)</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918"/>
      </w:pPr>
      <w:r/>
      <w:r/>
    </w:p>
    <w:p>
      <w:pPr>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color w:val="auto"/>
          <w:sz w:val="24"/>
          <w:szCs w:val="24"/>
          <w:highlight w:val="none"/>
          <w:lang w:val="en-US" w:eastAsia="zh-CN"/>
        </w:rPr>
        <w:t xml:space="preserve">2.2-2.5</w:t>
      </w:r>
      <w:r>
        <w:rPr>
          <w:rFonts w:hint="eastAsia" w:ascii="宋体" w:hAnsi="宋体"/>
          <w:color w:val="auto"/>
          <w:sz w:val="24"/>
          <w:szCs w:val="24"/>
        </w:rPr>
        <w:t xml:space="preserve">项</w:t>
      </w:r>
      <w:r>
        <w:rPr>
          <w:rFonts w:hint="eastAsia" w:ascii="宋体" w:hAnsi="宋体" w:cs="宋体"/>
          <w:color w:val="auto"/>
          <w:sz w:val="24"/>
          <w:szCs w:val="24"/>
        </w:rPr>
        <w:t xml:space="preserve">”得分由高到低顺序排列。在投标文件满足招标文件全部</w:t>
      </w:r>
      <w:bookmarkStart w:id="205" w:name="_GoBack"/>
      <w:r/>
      <w:bookmarkEnd w:id="205"/>
      <w:r>
        <w:rPr>
          <w:rFonts w:hint="eastAsia" w:ascii="宋体" w:hAnsi="宋体" w:cs="宋体"/>
          <w:color w:val="auto"/>
          <w:sz w:val="24"/>
          <w:szCs w:val="24"/>
        </w:rPr>
        <w:t xml:space="preserve">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pPr>
      <w:r>
        <w:rPr>
          <w:rFonts w:hint="eastAsia" w:ascii="黑体" w:hAnsi="黑体" w:eastAsia="黑体" w:cs="黑体"/>
          <w:sz w:val="24"/>
          <w:szCs w:val="24"/>
        </w:rPr>
        <w:t xml:space="preserve">三、评标标准</w:t>
      </w:r>
      <w:r/>
    </w:p>
    <w:tbl>
      <w:tblPr>
        <w:tblStyle w:val="95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spacing w:val="-2"/>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pacing w:val="1"/>
              </w:rPr>
            </w:pPr>
            <w:r>
              <w:rPr>
                <w:rFonts w:hint="eastAsia" w:ascii="宋体" w:hAnsi="宋体" w:cs="宋体"/>
              </w:rPr>
              <w:t xml:space="preserve">产品技术参数全部满足招标要求的得满分，打★指标为必须满足项，如有负偏离将作为无效投标，打▲指标为重要指标，有1项负偏离扣2分，其余指标有1项负偏离扣1分，扣完为止。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rPr>
            </w:pPr>
            <w:r>
              <w:rPr>
                <w:rFonts w:hint="eastAsia" w:ascii="宋体" w:hAnsi="宋体" w:cs="宋体"/>
              </w:rPr>
              <w:t xml:space="preserve">项目实施方案</w:t>
            </w:r>
            <w:r/>
          </w:p>
        </w:tc>
        <w:tc>
          <w:tcPr>
            <w:tcBorders>
              <w:top w:val="single" w:color="000000" w:sz="2" w:space="0"/>
              <w:bottom w:val="single" w:color="000000" w:sz="2" w:space="0"/>
            </w:tcBorders>
            <w:tcW w:w="6330" w:type="dxa"/>
            <w:vAlign w:val="center"/>
            <w:textDirection w:val="lrTb"/>
            <w:noWrap w:val="false"/>
          </w:tcPr>
          <w:p>
            <w:pPr>
              <w:pStyle w:val="959"/>
              <w:spacing w:line="264" w:lineRule="auto"/>
              <w:rPr>
                <w:sz w:val="21"/>
                <w:lang w:bidi="ar-SA"/>
              </w:rPr>
            </w:pPr>
            <w:r>
              <w:rPr>
                <w:rFonts w:hint="eastAsia"/>
                <w:sz w:val="21"/>
                <w:lang w:bidi="ar-SA"/>
              </w:rPr>
              <w:t xml:space="preserve">评委根据投标人提供的项目实施方案（包括对本项目的合理化建议及实施进度安排、协调配合</w:t>
            </w:r>
            <w:r>
              <w:rPr>
                <w:rFonts w:hint="eastAsia"/>
                <w:sz w:val="21"/>
                <w:lang w:val="en-US" w:bidi="ar-SA"/>
              </w:rPr>
              <w:t xml:space="preserve">措施</w:t>
            </w:r>
            <w:r>
              <w:rPr>
                <w:rFonts w:hint="eastAsia"/>
                <w:sz w:val="21"/>
                <w:lang w:bidi="ar-SA"/>
              </w:rPr>
              <w:t xml:space="preserve">、应急措施等内容）综合评分： </w:t>
            </w:r>
            <w:r/>
          </w:p>
          <w:p>
            <w:pPr>
              <w:pStyle w:val="959"/>
              <w:spacing w:line="264" w:lineRule="auto"/>
              <w:rPr>
                <w:sz w:val="21"/>
                <w:lang w:bidi="ar-SA"/>
              </w:rPr>
            </w:pPr>
            <w:r>
              <w:rPr>
                <w:rFonts w:hint="eastAsia"/>
                <w:sz w:val="21"/>
                <w:lang w:bidi="ar-SA"/>
              </w:rPr>
              <w:t xml:space="preserve">（1）方案完整、科学性、合理性、操作性强的，得</w:t>
            </w:r>
            <w:r>
              <w:rPr>
                <w:rFonts w:hint="eastAsia"/>
                <w:sz w:val="21"/>
                <w:lang w:val="en-US" w:bidi="ar-SA"/>
              </w:rPr>
              <w:t xml:space="preserve">9</w:t>
            </w:r>
            <w:r>
              <w:rPr>
                <w:rFonts w:hint="eastAsia"/>
                <w:sz w:val="21"/>
                <w:lang w:bidi="ar-SA"/>
              </w:rPr>
              <w:t xml:space="preserve">分； </w:t>
            </w:r>
            <w:r/>
          </w:p>
          <w:p>
            <w:pPr>
              <w:pStyle w:val="959"/>
              <w:spacing w:line="264" w:lineRule="auto"/>
              <w:rPr>
                <w:sz w:val="21"/>
                <w:lang w:bidi="ar-SA"/>
              </w:rPr>
            </w:pPr>
            <w:r>
              <w:rPr>
                <w:rFonts w:hint="eastAsia"/>
                <w:sz w:val="21"/>
                <w:lang w:bidi="ar-SA"/>
              </w:rPr>
              <w:t xml:space="preserve">（2）方案</w:t>
            </w:r>
            <w:r>
              <w:rPr>
                <w:rFonts w:hint="eastAsia"/>
                <w:sz w:val="21"/>
                <w:lang w:val="en-US" w:bidi="ar-SA"/>
              </w:rPr>
              <w:t xml:space="preserve">较</w:t>
            </w:r>
            <w:r>
              <w:rPr>
                <w:rFonts w:hint="eastAsia"/>
                <w:sz w:val="21"/>
                <w:lang w:bidi="ar-SA"/>
              </w:rPr>
              <w:t xml:space="preserve">完整、</w:t>
            </w:r>
            <w:r>
              <w:rPr>
                <w:rFonts w:hint="eastAsia"/>
                <w:sz w:val="21"/>
                <w:lang w:val="en-US" w:bidi="ar-SA"/>
              </w:rPr>
              <w:t xml:space="preserve">较</w:t>
            </w:r>
            <w:r>
              <w:rPr>
                <w:rFonts w:hint="eastAsia"/>
                <w:sz w:val="21"/>
                <w:lang w:bidi="ar-SA"/>
              </w:rPr>
              <w:t xml:space="preserve">科学合理，有可操作性的，得</w:t>
            </w:r>
            <w:r>
              <w:rPr>
                <w:rFonts w:hint="eastAsia"/>
                <w:sz w:val="21"/>
                <w:lang w:val="en-US" w:bidi="ar-SA"/>
              </w:rPr>
              <w:t xml:space="preserve">6</w:t>
            </w:r>
            <w:r>
              <w:rPr>
                <w:rFonts w:hint="eastAsia"/>
                <w:sz w:val="21"/>
                <w:lang w:bidi="ar-SA"/>
              </w:rPr>
              <w:t xml:space="preserve">分；</w:t>
            </w:r>
            <w:r/>
          </w:p>
          <w:p>
            <w:pPr>
              <w:pStyle w:val="959"/>
              <w:spacing w:line="264" w:lineRule="auto"/>
              <w:rPr>
                <w:sz w:val="21"/>
                <w:lang w:bidi="ar-SA"/>
              </w:rPr>
            </w:pPr>
            <w:r>
              <w:rPr>
                <w:rFonts w:hint="eastAsia"/>
                <w:sz w:val="21"/>
                <w:lang w:bidi="ar-SA"/>
              </w:rPr>
              <w:t xml:space="preserve">（</w:t>
            </w:r>
            <w:r>
              <w:rPr>
                <w:rFonts w:hint="eastAsia"/>
                <w:sz w:val="21"/>
                <w:lang w:val="en-US" w:bidi="ar-SA"/>
              </w:rPr>
              <w:t xml:space="preserve">3</w:t>
            </w:r>
            <w:r>
              <w:rPr>
                <w:rFonts w:hint="eastAsia"/>
                <w:sz w:val="21"/>
                <w:lang w:bidi="ar-SA"/>
              </w:rPr>
              <w:t xml:space="preserve">）方案基本完整、基本科学合理，有</w:t>
            </w:r>
            <w:r>
              <w:rPr>
                <w:rFonts w:hint="eastAsia"/>
                <w:sz w:val="21"/>
                <w:lang w:val="en-US" w:bidi="ar-SA"/>
              </w:rPr>
              <w:t xml:space="preserve">基本的</w:t>
            </w:r>
            <w:r>
              <w:rPr>
                <w:rFonts w:hint="eastAsia"/>
                <w:sz w:val="21"/>
                <w:lang w:bidi="ar-SA"/>
              </w:rPr>
              <w:t xml:space="preserve">可操作性，得</w:t>
            </w:r>
            <w:r>
              <w:rPr>
                <w:rFonts w:hint="eastAsia"/>
                <w:sz w:val="21"/>
                <w:lang w:val="en-US" w:bidi="ar-SA"/>
              </w:rPr>
              <w:t xml:space="preserve">3</w:t>
            </w:r>
            <w:r>
              <w:rPr>
                <w:rFonts w:hint="eastAsia"/>
                <w:sz w:val="21"/>
                <w:lang w:bidi="ar-SA"/>
              </w:rPr>
              <w:t xml:space="preserve">分； </w:t>
            </w:r>
            <w:r/>
          </w:p>
          <w:p>
            <w:pPr>
              <w:spacing w:line="264" w:lineRule="auto"/>
              <w:rPr>
                <w:rFonts w:ascii="宋体" w:hAnsi="宋体" w:cs="宋体"/>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）方案不完整、不科学合理、不具可操作性或未提供的不得分。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主观分</w:t>
            </w:r>
            <w:r/>
          </w:p>
        </w:tc>
      </w:tr>
      <w:tr>
        <w:trPr>
          <w:jc w:val="center"/>
          <w:trHeight w:val="39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rPr>
            </w:pPr>
            <w:r>
              <w:rPr>
                <w:rFonts w:hint="eastAsia" w:ascii="宋体" w:hAnsi="宋体" w:cs="宋体"/>
              </w:rPr>
              <w:t xml:space="preserve">设备安装调试方案</w:t>
            </w:r>
            <w:r/>
          </w:p>
        </w:tc>
        <w:tc>
          <w:tcPr>
            <w:tcBorders>
              <w:top w:val="single" w:color="000000" w:sz="2" w:space="0"/>
              <w:bottom w:val="single" w:color="000000" w:sz="2" w:space="0"/>
            </w:tcBorders>
            <w:tcW w:w="6330" w:type="dxa"/>
            <w:vAlign w:val="center"/>
            <w:textDirection w:val="lrTb"/>
            <w:noWrap w:val="false"/>
          </w:tcPr>
          <w:p>
            <w:pPr>
              <w:pStyle w:val="959"/>
              <w:spacing w:line="264" w:lineRule="auto"/>
              <w:rPr>
                <w:rFonts w:hint="eastAsia"/>
                <w:sz w:val="21"/>
                <w:lang w:bidi="ar-SA"/>
              </w:rPr>
            </w:pPr>
            <w:r>
              <w:rPr>
                <w:rFonts w:hint="eastAsia"/>
                <w:sz w:val="21"/>
                <w:lang w:bidi="ar-SA"/>
              </w:rPr>
              <w:t xml:space="preserve">评委根据投标人提供的设备安装调试方案（包括安装部署、联调联试、质量保证措施等内容）综合评分：</w:t>
            </w:r>
            <w:r/>
          </w:p>
          <w:p>
            <w:pPr>
              <w:pStyle w:val="959"/>
              <w:spacing w:line="264" w:lineRule="auto"/>
              <w:rPr>
                <w:sz w:val="21"/>
                <w:lang w:bidi="ar-SA"/>
              </w:rPr>
            </w:pPr>
            <w:r>
              <w:rPr>
                <w:rFonts w:hint="eastAsia"/>
                <w:sz w:val="21"/>
                <w:lang w:bidi="ar-SA"/>
              </w:rPr>
              <w:t xml:space="preserve">（1）方案完整、科学性、合理性、操作性强的，得</w:t>
            </w:r>
            <w:r>
              <w:rPr>
                <w:rFonts w:hint="eastAsia"/>
                <w:sz w:val="21"/>
                <w:lang w:val="en-US" w:bidi="ar-SA"/>
              </w:rPr>
              <w:t xml:space="preserve">6</w:t>
            </w:r>
            <w:r>
              <w:rPr>
                <w:rFonts w:hint="eastAsia"/>
                <w:sz w:val="21"/>
                <w:lang w:bidi="ar-SA"/>
              </w:rPr>
              <w:t xml:space="preserve">分； </w:t>
            </w:r>
            <w:r/>
          </w:p>
          <w:p>
            <w:pPr>
              <w:pStyle w:val="959"/>
              <w:spacing w:line="264" w:lineRule="auto"/>
              <w:rPr>
                <w:sz w:val="21"/>
                <w:lang w:bidi="ar-SA"/>
              </w:rPr>
            </w:pPr>
            <w:r>
              <w:rPr>
                <w:rFonts w:hint="eastAsia"/>
                <w:sz w:val="21"/>
                <w:lang w:bidi="ar-SA"/>
              </w:rPr>
              <w:t xml:space="preserve">（2）方案基本完整、基本科学合理，有</w:t>
            </w:r>
            <w:r>
              <w:rPr>
                <w:rFonts w:hint="eastAsia"/>
                <w:sz w:val="21"/>
                <w:lang w:val="en-US" w:bidi="ar-SA"/>
              </w:rPr>
              <w:t xml:space="preserve">基本的</w:t>
            </w:r>
            <w:r>
              <w:rPr>
                <w:rFonts w:hint="eastAsia"/>
                <w:sz w:val="21"/>
                <w:lang w:bidi="ar-SA"/>
              </w:rPr>
              <w:t xml:space="preserve">可操作性，得</w:t>
            </w:r>
            <w:r>
              <w:rPr>
                <w:rFonts w:hint="eastAsia"/>
                <w:sz w:val="21"/>
                <w:lang w:val="en-US" w:bidi="ar-SA"/>
              </w:rPr>
              <w:t xml:space="preserve">3</w:t>
            </w:r>
            <w:r>
              <w:rPr>
                <w:rFonts w:hint="eastAsia"/>
                <w:sz w:val="21"/>
                <w:lang w:bidi="ar-SA"/>
              </w:rPr>
              <w:t xml:space="preserve">分； </w:t>
            </w:r>
            <w:r/>
          </w:p>
          <w:p>
            <w:pPr>
              <w:spacing w:line="264" w:lineRule="auto"/>
              <w:rPr>
                <w:rFonts w:ascii="宋体" w:hAnsi="宋体" w:cs="宋体"/>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）方案不完整、不科学合理、不具可操作性或未提供的不得分。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rPr>
            </w:pPr>
            <w:r>
              <w:rPr>
                <w:rFonts w:hint="eastAsia" w:ascii="宋体" w:hAnsi="宋体" w:cs="宋体"/>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59"/>
              <w:spacing w:line="264" w:lineRule="auto"/>
              <w:rPr>
                <w:sz w:val="21"/>
                <w:lang w:val="en-US" w:bidi="ar-SA"/>
              </w:rPr>
            </w:pPr>
            <w:r>
              <w:rPr>
                <w:rFonts w:hint="eastAsia"/>
                <w:sz w:val="21"/>
                <w:lang w:val="en-US" w:bidi="ar-SA"/>
              </w:rPr>
              <w:t xml:space="preserve">评委根据投标人提供的项目售后服务方案（包括服务内容、故障解决方案、响应时间、技术人员保障及服务电话等内容）综合评分：</w:t>
            </w:r>
            <w:r/>
          </w:p>
          <w:p>
            <w:pPr>
              <w:pStyle w:val="959"/>
              <w:spacing w:line="264" w:lineRule="auto"/>
              <w:rPr>
                <w:sz w:val="21"/>
                <w:lang w:val="en-US" w:bidi="ar-SA"/>
              </w:rPr>
            </w:pPr>
            <w:r>
              <w:rPr>
                <w:rFonts w:hint="eastAsia"/>
                <w:sz w:val="21"/>
                <w:lang w:val="en-US" w:bidi="ar-SA"/>
              </w:rPr>
              <w:t xml:space="preserve">（1）投标人具备完善的服务体系、全面的服务内容、可行的故障解决方案、可靠的人员保障和服务电话的，得5分；</w:t>
            </w:r>
            <w:r/>
          </w:p>
          <w:p>
            <w:pPr>
              <w:pStyle w:val="959"/>
              <w:spacing w:line="264" w:lineRule="auto"/>
              <w:rPr>
                <w:sz w:val="21"/>
                <w:lang w:val="en-US" w:bidi="ar-SA"/>
              </w:rPr>
            </w:pPr>
            <w:r>
              <w:rPr>
                <w:rFonts w:hint="eastAsia"/>
                <w:sz w:val="21"/>
                <w:lang w:val="en-US" w:bidi="ar-SA"/>
              </w:rPr>
              <w:t xml:space="preserve">（2）投标人具备基本完善的服务体系、基本全面的服务内容、基本可行的故障解决方案、基本可靠的人员保障和服务电话的，得2分；</w:t>
            </w:r>
            <w:r/>
          </w:p>
          <w:p>
            <w:pPr>
              <w:spacing w:line="264" w:lineRule="auto"/>
              <w:rPr>
                <w:rFonts w:ascii="宋体" w:hAnsi="宋体" w:cs="宋体"/>
              </w:rPr>
            </w:pPr>
            <w:r>
              <w:rPr>
                <w:rFonts w:hint="eastAsia" w:ascii="宋体" w:hAnsi="宋体" w:cs="宋体"/>
              </w:rPr>
              <w:t xml:space="preserve">（3）投标人不具备服务保障体系、服务内容缺失、故障解决方案不可行、人员能力不足或未提供的不得分。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rPr>
            </w:pPr>
            <w:r>
              <w:rPr>
                <w:rFonts w:hint="eastAsia" w:ascii="宋体" w:hAnsi="宋体" w:cs="宋体"/>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rPr>
            </w:pPr>
            <w:r>
              <w:rPr>
                <w:rFonts w:ascii="宋体" w:hAnsi="宋体" w:cs="宋体"/>
              </w:rPr>
              <w:t xml:space="preserve">评委根据投标人提供的培训方案（包括培训计划、培训内容及师资力量等内容）综合评分： </w:t>
            </w:r>
            <w:r/>
          </w:p>
          <w:p>
            <w:pPr>
              <w:jc w:val="left"/>
              <w:spacing w:line="264" w:lineRule="auto"/>
              <w:widowControl/>
              <w:rPr>
                <w:rFonts w:ascii="宋体" w:hAnsi="宋体" w:cs="宋体"/>
              </w:rPr>
            </w:pPr>
            <w:r>
              <w:rPr>
                <w:rFonts w:ascii="宋体" w:hAnsi="宋体" w:cs="宋体"/>
              </w:rPr>
              <w:t xml:space="preserve">（1）方案完整详细、针对性强的，得5分； </w:t>
            </w:r>
            <w:r/>
          </w:p>
          <w:p>
            <w:pPr>
              <w:jc w:val="left"/>
              <w:spacing w:line="264" w:lineRule="auto"/>
              <w:widowControl/>
              <w:rPr>
                <w:rFonts w:ascii="宋体" w:hAnsi="宋体" w:cs="宋体"/>
              </w:rPr>
            </w:pPr>
            <w:r>
              <w:rPr>
                <w:rFonts w:ascii="宋体" w:hAnsi="宋体" w:cs="宋体"/>
              </w:rPr>
              <w:t xml:space="preserve">（2）方案基本满足采购需求，有一定针对性的，得2分； </w:t>
            </w:r>
            <w:r/>
          </w:p>
          <w:p>
            <w:pPr>
              <w:jc w:val="left"/>
              <w:spacing w:line="264" w:lineRule="auto"/>
              <w:widowControl/>
              <w:rPr>
                <w:rFonts w:ascii="宋体" w:hAnsi="宋体" w:cs="宋体"/>
                <w:lang w:val="zh-CN"/>
              </w:rPr>
            </w:pPr>
            <w:r>
              <w:rPr>
                <w:rFonts w:ascii="宋体" w:hAnsi="宋体" w:cs="宋体"/>
              </w:rPr>
              <w:t xml:space="preserve">（3）方案没有针对性或未提供方案的不得分。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rPr>
            </w:pPr>
            <w:r>
              <w:rPr>
                <w:rFonts w:hint="eastAsia" w:ascii="宋体" w:hAnsi="宋体" w:cs="宋体"/>
                <w:b/>
                <w:bCs/>
                <w:spacing w:val="-3"/>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rPr>
            </w:pPr>
            <w:r>
              <w:rPr>
                <w:rFonts w:hint="eastAsia" w:ascii="宋体" w:hAnsi="宋体" w:cs="宋体"/>
                <w:spacing w:val="-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lang w:bidi="zh-CN"/>
              </w:rPr>
            </w:pPr>
            <w:r>
              <w:rPr>
                <w:rFonts w:hint="eastAsia" w:ascii="宋体" w:hAnsi="宋体" w:cs="宋体"/>
              </w:rPr>
              <w:t xml:space="preserve">投标人提供2021年1月1日（含）以来与本项目采购需求类似的GPU服务器项目业绩，每提供1个得3分，最多得9分。（时间以合同签订时间为准，提供有效合同，合同页须清晰可见相应内容）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4.履约能力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330" w:type="dxa"/>
            <w:vAlign w:val="center"/>
            <w:textDirection w:val="lrTb"/>
            <w:noWrap w:val="false"/>
          </w:tcPr>
          <w:p>
            <w:r>
              <w:rPr>
                <w:rFonts w:hint="eastAsia"/>
              </w:rPr>
              <w:t xml:space="preserve">投标人</w:t>
            </w:r>
            <w:r>
              <w:rPr>
                <w:rFonts w:hint="eastAsia"/>
                <w:color w:val="auto"/>
                <w:lang w:val="en-US" w:eastAsia="zh-CN"/>
              </w:rPr>
              <w:t xml:space="preserve">拟投入</w:t>
            </w:r>
            <w:r>
              <w:rPr>
                <w:rFonts w:hint="eastAsia"/>
                <w:color w:val="auto"/>
              </w:rPr>
              <w:t xml:space="preserve">本项目的技术人员具有所投设备原厂商认证的技术工程师</w:t>
            </w:r>
            <w:r>
              <w:rPr>
                <w:rFonts w:hint="eastAsia"/>
                <w:color w:val="auto"/>
                <w:lang w:val="en-US" w:eastAsia="zh-CN"/>
              </w:rPr>
              <w:t xml:space="preserve">证书</w:t>
            </w:r>
            <w:r>
              <w:rPr>
                <w:rFonts w:hint="eastAsia"/>
                <w:color w:val="auto"/>
              </w:rPr>
              <w:t xml:space="preserve">，每提供1</w:t>
            </w:r>
            <w:r>
              <w:rPr>
                <w:rFonts w:hint="eastAsia"/>
                <w:color w:val="auto"/>
                <w:lang w:val="en-US" w:eastAsia="zh-CN"/>
              </w:rPr>
              <w:t xml:space="preserve">个</w:t>
            </w:r>
            <w:r>
              <w:rPr>
                <w:rFonts w:hint="eastAsia"/>
                <w:lang w:val="en-US" w:eastAsia="zh-CN"/>
              </w:rPr>
              <w:t xml:space="preserve">证书</w:t>
            </w:r>
            <w:r>
              <w:rPr>
                <w:rFonts w:hint="eastAsia"/>
              </w:rPr>
              <w:t xml:space="preserve">得</w:t>
            </w:r>
            <w:r>
              <w:rPr>
                <w:rFonts w:hint="eastAsia"/>
                <w:lang w:val="en-US" w:eastAsia="zh-CN"/>
              </w:rPr>
              <w:t xml:space="preserve">1</w:t>
            </w:r>
            <w:r>
              <w:rPr>
                <w:rFonts w:hint="eastAsia"/>
              </w:rPr>
              <w:t xml:space="preserve">分，最高得</w:t>
            </w:r>
            <w:r>
              <w:rPr>
                <w:rFonts w:hint="eastAsia"/>
                <w:lang w:val="en-US" w:eastAsia="zh-CN"/>
              </w:rPr>
              <w:t xml:space="preserve">2</w:t>
            </w:r>
            <w:r>
              <w:rPr>
                <w:rFonts w:hint="eastAsia"/>
              </w:rPr>
              <w:t xml:space="preserve">分。</w:t>
            </w:r>
            <w:r/>
          </w:p>
          <w:p>
            <w:r>
              <w:rPr>
                <w:rFonts w:hint="eastAsia"/>
              </w:rPr>
              <w:t xml:space="preserve">（</w:t>
            </w:r>
            <w:r>
              <w:rPr>
                <w:rFonts w:hint="eastAsia"/>
                <w:lang w:val="en-US" w:eastAsia="zh-CN"/>
              </w:rPr>
              <w:t xml:space="preserve">一人多证不重复得分，</w:t>
            </w:r>
            <w:r>
              <w:rPr>
                <w:rFonts w:hint="eastAsia"/>
              </w:rPr>
              <w:t xml:space="preserve">需提供设备原厂商认证的技术工程师认证证书及2024年6月以来任意一个月</w:t>
            </w:r>
            <w:r>
              <w:rPr>
                <w:rFonts w:hint="eastAsia"/>
                <w:lang w:val="en-US" w:eastAsia="zh-CN"/>
              </w:rPr>
              <w:t xml:space="preserve">投标人为其缴纳</w:t>
            </w:r>
            <w:r>
              <w:rPr>
                <w:rFonts w:hint="eastAsia"/>
              </w:rPr>
              <w:t xml:space="preserve">社保证明材料）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7"/>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1"/>
                <w:szCs w:val="22"/>
                <w:lang w:val="en-US" w:eastAsia="zh-CN" w:bidi="ar-SA"/>
              </w:rPr>
            </w:pPr>
            <w:r>
              <w:rPr>
                <w:rFonts w:hint="eastAsia" w:ascii="宋体" w:hAnsi="宋体" w:cs="宋体"/>
                <w:spacing w:val="-2"/>
              </w:rPr>
              <w:t xml:space="preserve">4.</w:t>
            </w:r>
            <w:r>
              <w:rPr>
                <w:rFonts w:hint="eastAsia" w:ascii="宋体" w:hAnsi="宋体" w:cs="宋体"/>
                <w:spacing w:val="-2"/>
                <w:lang w:val="en-US" w:eastAsia="zh-CN"/>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1"/>
                <w:sz w:val="21"/>
                <w:szCs w:val="22"/>
                <w:lang w:val="en-US" w:eastAsia="zh-CN" w:bidi="ar-SA"/>
              </w:rPr>
            </w:pPr>
            <w:r>
              <w:rPr>
                <w:rFonts w:hint="eastAsia" w:ascii="宋体" w:hAnsi="宋体" w:cs="宋体"/>
                <w:spacing w:val="-1"/>
              </w:rPr>
              <w:t xml:space="preserve">履约能力</w:t>
            </w:r>
            <w:r>
              <w:rPr>
                <w:rFonts w:hint="eastAsia" w:ascii="宋体" w:hAnsi="宋体" w:cs="宋体"/>
                <w:spacing w:val="-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rPr>
            </w:pPr>
            <w:r>
              <w:rPr>
                <w:rFonts w:hint="eastAsia" w:ascii="宋体" w:hAnsi="宋体" w:eastAsia="宋体" w:cs="宋体"/>
                <w:lang w:val="en-US" w:eastAsia="zh-CN"/>
              </w:rPr>
              <w:t xml:space="preserve">投标人拟投入本项目的服务器软件为服务器厂商自主研发，具有相关软件著作权证书，得2分。 </w:t>
            </w:r>
            <w:r>
              <w:rPr>
                <w:rFonts w:hint="eastAsia" w:ascii="宋体" w:hAnsi="宋体" w:cs="宋体"/>
                <w:lang w:val="en-US" w:eastAsia="zh-CN"/>
              </w:rPr>
              <w:t xml:space="preserve">（提供</w:t>
            </w:r>
            <w:r>
              <w:rPr>
                <w:rFonts w:hint="eastAsia" w:ascii="宋体" w:hAnsi="宋体" w:eastAsia="宋体" w:cs="宋体"/>
                <w:lang w:val="en-US" w:eastAsia="zh-CN"/>
              </w:rPr>
              <w:t xml:space="preserve">软件著作权证书</w:t>
            </w:r>
            <w:r>
              <w:rPr>
                <w:rFonts w:hint="eastAsia" w:ascii="宋体" w:hAnsi="宋体" w:cs="宋体"/>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rPr>
            </w:pPr>
            <w:r>
              <w:rPr>
                <w:rFonts w:hint="eastAsia" w:ascii="宋体" w:hAnsi="宋体" w:cs="宋体"/>
                <w:b/>
                <w:bCs/>
                <w:spacing w:val="-3"/>
              </w:rPr>
              <w:t xml:space="preserve">5.节能环保</w:t>
            </w:r>
            <w:r/>
          </w:p>
        </w:tc>
      </w:tr>
      <w:tr>
        <w:trPr>
          <w:jc w:val="center"/>
          <w:trHeight w:val="135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rPr>
            </w:pPr>
            <w:r>
              <w:rPr>
                <w:rFonts w:hint="eastAsia" w:ascii="宋体" w:hAnsi="宋体" w:cs="宋体"/>
                <w:spacing w:val="-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rPr>
            </w:pPr>
            <w:r>
              <w:rPr>
                <w:rFonts w:hint="eastAsia" w:ascii="宋体" w:hAnsi="宋体" w:cs="宋体"/>
              </w:rPr>
              <w:t xml:space="preserve">投标产品属于财政部、生态环境部公布的“环境标志产品品目清单”范围内的，投标人提供国家确定的认证机构出具的、处于有效期内的该环保产品认证证书的，有1个得</w:t>
            </w:r>
            <w:r>
              <w:rPr>
                <w:rFonts w:hint="eastAsia" w:ascii="宋体" w:hAnsi="宋体" w:cs="宋体"/>
                <w:lang w:val="en-US" w:eastAsia="zh-CN"/>
              </w:rPr>
              <w:t xml:space="preserve">1</w:t>
            </w:r>
            <w:r>
              <w:rPr>
                <w:rFonts w:hint="eastAsia" w:ascii="宋体" w:hAnsi="宋体" w:cs="宋体"/>
              </w:rPr>
              <w:t xml:space="preserve">分，最多得</w:t>
            </w:r>
            <w:r>
              <w:rPr>
                <w:rFonts w:hint="eastAsia" w:ascii="宋体" w:hAnsi="宋体" w:cs="宋体"/>
                <w:lang w:val="en-US" w:eastAsia="zh-CN"/>
              </w:rPr>
              <w:t xml:space="preserve">2</w:t>
            </w:r>
            <w:r>
              <w:rPr>
                <w:rFonts w:hint="eastAsia" w:ascii="宋体" w:hAnsi="宋体" w:cs="宋体"/>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rPr>
            </w:pPr>
            <w:r>
              <w:rPr>
                <w:rFonts w:hint="eastAsia" w:ascii="宋体" w:hAnsi="宋体" w:cs="宋体"/>
                <w:spacing w:val="-1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p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196" w:name="_Hlt26955039"/>
      <w:r/>
      <w:bookmarkEnd w:id="196"/>
      <w:r/>
      <w:bookmarkStart w:id="197" w:name="_Hlt26671244"/>
      <w:r/>
      <w:bookmarkEnd w:id="197"/>
      <w:r/>
      <w:bookmarkStart w:id="198" w:name="_Toc49090576"/>
      <w:r/>
      <w:bookmarkStart w:id="199" w:name="_Toc120614282"/>
      <w:r/>
      <w:bookmarkStart w:id="200"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57"/>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27"/>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58"/>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27"/>
        <w:ind w:firstLine="480"/>
        <w:spacing w:line="420" w:lineRule="exact"/>
        <w:rPr>
          <w:sz w:val="24"/>
          <w:szCs w:val="24"/>
        </w:rPr>
      </w:pPr>
      <w:r>
        <w:rPr>
          <w:sz w:val="24"/>
          <w:szCs w:val="24"/>
        </w:rPr>
      </w:r>
      <w:r/>
    </w:p>
    <w:p>
      <w:pPr>
        <w:pStyle w:val="927"/>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27"/>
        <w:ind w:firstLine="480"/>
        <w:spacing w:line="480" w:lineRule="exact"/>
        <w:rPr>
          <w:sz w:val="24"/>
          <w:szCs w:val="24"/>
        </w:rPr>
      </w:pPr>
      <w:r>
        <w:rPr>
          <w:rFonts w:hint="eastAsia"/>
          <w:sz w:val="24"/>
          <w:szCs w:val="24"/>
        </w:rPr>
        <w:t xml:space="preserve">本授权书自______年____月____日起生效，特此声明。</w:t>
      </w:r>
      <w:r/>
    </w:p>
    <w:p>
      <w:pPr>
        <w:pStyle w:val="927"/>
        <w:ind w:firstLine="480"/>
        <w:spacing w:line="480" w:lineRule="exact"/>
        <w:rPr>
          <w:sz w:val="24"/>
          <w:szCs w:val="24"/>
        </w:rPr>
      </w:pPr>
      <w:r>
        <w:rPr>
          <w:rFonts w:hint="eastAsia"/>
          <w:sz w:val="24"/>
          <w:szCs w:val="24"/>
        </w:rPr>
        <w:t xml:space="preserve">被授权人身份证号码：</w:t>
      </w:r>
      <w:r/>
    </w:p>
    <w:p>
      <w:pPr>
        <w:pStyle w:val="927"/>
        <w:ind w:firstLine="480"/>
        <w:spacing w:line="480" w:lineRule="exact"/>
        <w:rPr>
          <w:sz w:val="24"/>
          <w:szCs w:val="24"/>
          <w:u w:val="single"/>
        </w:rPr>
      </w:pPr>
      <w:r>
        <w:rPr>
          <w:rFonts w:hint="eastAsia"/>
          <w:sz w:val="24"/>
          <w:szCs w:val="24"/>
        </w:rPr>
        <w:t xml:space="preserve">被授权人联系电话：（手机）</w:t>
      </w:r>
      <w:r/>
    </w:p>
    <w:p>
      <w:pPr>
        <w:pStyle w:val="927"/>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27"/>
        <w:ind w:firstLine="480"/>
        <w:spacing w:line="480" w:lineRule="exact"/>
        <w:rPr>
          <w:sz w:val="24"/>
          <w:szCs w:val="24"/>
          <w:u w:val="single"/>
        </w:rPr>
      </w:pPr>
      <w:r>
        <w:rPr>
          <w:rFonts w:hint="eastAsia"/>
          <w:sz w:val="24"/>
          <w:szCs w:val="24"/>
        </w:rPr>
        <w:t xml:space="preserve">单位地址：</w:t>
      </w:r>
      <w:r/>
    </w:p>
    <w:p>
      <w:pPr>
        <w:pStyle w:val="927"/>
        <w:ind w:firstLine="480"/>
        <w:spacing w:line="480" w:lineRule="exact"/>
        <w:rPr>
          <w:sz w:val="24"/>
          <w:szCs w:val="24"/>
        </w:rPr>
      </w:pPr>
      <w:r>
        <w:rPr>
          <w:rFonts w:hint="eastAsia"/>
          <w:sz w:val="24"/>
          <w:szCs w:val="24"/>
        </w:rPr>
        <w:t xml:space="preserve">日    期：</w:t>
      </w:r>
      <w:bookmarkStart w:id="202" w:name="_Hlt26671380"/>
      <w:r/>
      <w:bookmarkEnd w:id="202"/>
      <w:r/>
      <w:bookmarkStart w:id="203" w:name="_格式3__银行出具的资信证明"/>
      <w:r/>
      <w:bookmarkEnd w:id="203"/>
      <w:r/>
      <w:bookmarkStart w:id="204" w:name="_Hlt26955070"/>
      <w:r/>
      <w:bookmarkEnd w:id="204"/>
      <w:r/>
      <w:r/>
    </w:p>
    <w:p>
      <w:pPr>
        <w:pStyle w:val="856"/>
        <w:rPr>
          <w:i/>
          <w:sz w:val="24"/>
          <w:szCs w:val="24"/>
          <w:u w:val="single"/>
        </w:rPr>
      </w:pPr>
      <w:r>
        <w:rPr>
          <w:i/>
          <w:sz w:val="24"/>
          <w:szCs w:val="24"/>
          <w:u w:val="single"/>
        </w:rPr>
      </w:r>
      <w:r/>
    </w:p>
    <w:p>
      <w:pPr>
        <w:pStyle w:val="85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56"/>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29"/>
        <w:spacing w:before="0" w:after="0" w:line="420" w:lineRule="exact"/>
        <w:rPr>
          <w:rFonts w:ascii="宋体" w:hAnsi="宋体"/>
          <w:szCs w:val="21"/>
        </w:rPr>
      </w:pPr>
      <w:r>
        <w:rPr>
          <w:rFonts w:hint="eastAsia" w:ascii="宋体" w:hAnsi="宋体"/>
          <w:szCs w:val="21"/>
        </w:rPr>
        <w:t xml:space="preserve">致：南京市公共资源交易中心</w:t>
      </w:r>
      <w:r/>
    </w:p>
    <w:p>
      <w:pPr>
        <w:pStyle w:val="929"/>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9"/>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2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9"/>
        <w:spacing w:before="0" w:after="0" w:line="420" w:lineRule="exact"/>
        <w:rPr>
          <w:rFonts w:ascii="宋体" w:hAnsi="宋体"/>
          <w:szCs w:val="21"/>
        </w:rPr>
      </w:pPr>
      <w:r>
        <w:rPr>
          <w:rFonts w:hint="eastAsia" w:ascii="宋体" w:hAnsi="宋体"/>
          <w:szCs w:val="21"/>
        </w:rPr>
        <w:t xml:space="preserve">8.我方与本次投标有关信息</w:t>
      </w:r>
      <w:r/>
    </w:p>
    <w:p>
      <w:pPr>
        <w:pStyle w:val="929"/>
        <w:spacing w:before="0" w:after="0" w:line="420" w:lineRule="exact"/>
        <w:rPr>
          <w:rFonts w:ascii="宋体" w:hAnsi="宋体"/>
          <w:szCs w:val="21"/>
        </w:rPr>
      </w:pPr>
      <w:r>
        <w:rPr>
          <w:rFonts w:hint="eastAsia" w:ascii="宋体" w:hAnsi="宋体"/>
          <w:szCs w:val="21"/>
        </w:rPr>
        <w:t xml:space="preserve">地  址：</w:t>
      </w:r>
      <w:r/>
    </w:p>
    <w:p>
      <w:pPr>
        <w:pStyle w:val="929"/>
        <w:spacing w:before="0" w:after="0" w:line="420" w:lineRule="exact"/>
        <w:rPr>
          <w:rFonts w:ascii="宋体" w:hAnsi="宋体"/>
          <w:szCs w:val="21"/>
        </w:rPr>
      </w:pPr>
      <w:r>
        <w:rPr>
          <w:rFonts w:hint="eastAsia" w:ascii="宋体" w:hAnsi="宋体"/>
          <w:szCs w:val="21"/>
        </w:rPr>
        <w:t xml:space="preserve">邮  编：</w:t>
      </w:r>
      <w:r/>
    </w:p>
    <w:p>
      <w:pPr>
        <w:pStyle w:val="929"/>
        <w:spacing w:before="0" w:after="0" w:line="420" w:lineRule="exact"/>
        <w:rPr>
          <w:rFonts w:ascii="宋体" w:hAnsi="宋体"/>
          <w:szCs w:val="21"/>
          <w:u w:val="single"/>
        </w:rPr>
      </w:pPr>
      <w:r>
        <w:rPr>
          <w:rFonts w:hint="eastAsia" w:ascii="宋体" w:hAnsi="宋体"/>
          <w:szCs w:val="21"/>
        </w:rPr>
        <w:t xml:space="preserve">电  话：</w:t>
      </w:r>
      <w:r/>
    </w:p>
    <w:p>
      <w:pPr>
        <w:pStyle w:val="929"/>
        <w:spacing w:before="0" w:after="0" w:line="420" w:lineRule="exact"/>
        <w:rPr>
          <w:rFonts w:ascii="宋体" w:hAnsi="宋体"/>
          <w:szCs w:val="21"/>
          <w:u w:val="single"/>
        </w:rPr>
      </w:pPr>
      <w:r>
        <w:rPr>
          <w:rFonts w:hint="eastAsia" w:ascii="宋体" w:hAnsi="宋体"/>
          <w:szCs w:val="21"/>
        </w:rPr>
        <w:t xml:space="preserve">传  真：</w:t>
      </w:r>
      <w:r/>
    </w:p>
    <w:p>
      <w:pPr>
        <w:pStyle w:val="929"/>
        <w:spacing w:before="0" w:after="0" w:line="420" w:lineRule="exact"/>
        <w:rPr>
          <w:rFonts w:ascii="宋体" w:hAnsi="宋体"/>
          <w:szCs w:val="21"/>
          <w:u w:val="single"/>
        </w:rPr>
      </w:pPr>
      <w:r>
        <w:rPr>
          <w:rFonts w:hint="eastAsia" w:ascii="宋体" w:hAnsi="宋体"/>
          <w:szCs w:val="21"/>
        </w:rPr>
        <w:t xml:space="preserve">开户行：</w:t>
      </w:r>
      <w:r/>
    </w:p>
    <w:p>
      <w:pPr>
        <w:pStyle w:val="929"/>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29"/>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29"/>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8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852"/>
        <w:tblW w:w="9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1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0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882"/>
        <w:ind w:firstLine="480"/>
        <w:jc w:val="both"/>
        <w:spacing w:before="0" w:beforeAutospacing="0" w:after="0" w:afterAutospacing="0" w:line="360" w:lineRule="auto"/>
        <w:rPr>
          <w:color w:val="000000"/>
        </w:rPr>
      </w:pPr>
      <w:r>
        <w:rPr>
          <w:color w:val="000000"/>
        </w:rPr>
        <w:t xml:space="preserve">备注： </w:t>
      </w:r>
      <w:r/>
    </w:p>
    <w:p>
      <w:pPr>
        <w:pStyle w:val="882"/>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882"/>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882"/>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882"/>
        <w:ind w:firstLine="480"/>
        <w:jc w:val="both"/>
        <w:spacing w:before="0" w:beforeAutospacing="0" w:after="0" w:afterAutospacing="0" w:line="360" w:lineRule="auto"/>
        <w:rPr>
          <w:color w:val="000000"/>
        </w:rP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82"/>
        <w:ind w:firstLine="480"/>
        <w:jc w:val="both"/>
        <w:spacing w:before="0" w:beforeAutospacing="0" w:after="0" w:afterAutospacing="0"/>
        <w:rPr>
          <w:color w:val="000000"/>
        </w:rPr>
      </w:pPr>
      <w:r>
        <w:rPr>
          <w:color w:val="000000"/>
        </w:rPr>
      </w:r>
      <w:r/>
    </w:p>
    <w:p>
      <w:pPr>
        <w:pStyle w:val="882"/>
        <w:ind w:firstLine="480"/>
        <w:jc w:val="both"/>
        <w:spacing w:before="0" w:beforeAutospacing="0" w:after="0" w:afterAutospacing="0" w:line="360" w:lineRule="auto"/>
      </w:pPr>
      <w:r>
        <w:t xml:space="preserve">备注： </w:t>
      </w:r>
      <w:r/>
    </w:p>
    <w:p>
      <w:pPr>
        <w:pStyle w:val="882"/>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882"/>
        <w:ind w:firstLine="480"/>
        <w:jc w:val="both"/>
        <w:spacing w:before="0" w:beforeAutospacing="0" w:after="0" w:afterAutospacing="0" w:line="360" w:lineRule="auto"/>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882"/>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882"/>
        <w:ind w:firstLine="480"/>
        <w:jc w:val="both"/>
        <w:spacing w:before="0" w:beforeAutospacing="0" w:after="0" w:afterAutospacing="0" w:line="360" w:lineRule="auto"/>
      </w:pPr>
      <w:r>
        <w:rPr>
          <w:rFonts w:hint="eastAsia"/>
        </w:rPr>
        <w:t xml:space="preserve">备注： </w:t>
      </w:r>
      <w:r/>
    </w:p>
    <w:p>
      <w:pPr>
        <w:pStyle w:val="88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918"/>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18"/>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56"/>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853"/>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bookmarkEnd w:id="201"/>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３５</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4"/>
    <w:uiPriority w:val="0"/>
    <w:qFormat/>
    <w:pPr>
      <w:jc w:val="center"/>
      <w:keepNext/>
      <w:outlineLvl w:val="0"/>
    </w:pPr>
    <w:rPr>
      <w:rFonts w:ascii="楷体_GB2312" w:eastAsia="楷体_GB2312"/>
      <w:sz w:val="28"/>
      <w:szCs w:val="28"/>
    </w:rPr>
  </w:style>
  <w:style w:type="paragraph" w:styleId="843">
    <w:name w:val="Heading 2"/>
    <w:basedOn w:val="841"/>
    <w:next w:val="856"/>
    <w:link w:val="89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7"/>
    <w:uiPriority w:val="0"/>
    <w:qFormat/>
    <w:pPr>
      <w:keepLines/>
      <w:keepNext/>
      <w:spacing w:before="260" w:after="260" w:line="416" w:lineRule="auto"/>
      <w:outlineLvl w:val="2"/>
    </w:pPr>
    <w:rPr>
      <w:b/>
      <w:bCs/>
      <w:sz w:val="32"/>
      <w:szCs w:val="32"/>
    </w:rPr>
  </w:style>
  <w:style w:type="paragraph" w:styleId="845">
    <w:name w:val="Heading 4"/>
    <w:basedOn w:val="841"/>
    <w:next w:val="856"/>
    <w:link w:val="898"/>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899"/>
    <w:uiPriority w:val="0"/>
    <w:qFormat/>
    <w:pPr>
      <w:keepNext/>
      <w:outlineLvl w:val="4"/>
    </w:pPr>
    <w:rPr>
      <w:rFonts w:ascii="宋体"/>
      <w:color w:val="000000"/>
      <w:sz w:val="28"/>
      <w:szCs w:val="28"/>
    </w:rPr>
  </w:style>
  <w:style w:type="paragraph" w:styleId="847">
    <w:name w:val="Heading 6"/>
    <w:basedOn w:val="841"/>
    <w:next w:val="841"/>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1"/>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3"/>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3"/>
    <w:uiPriority w:val="0"/>
    <w:qFormat/>
    <w:pPr>
      <w:ind w:left="0" w:firstLine="420"/>
      <w:spacing w:after="0" w:line="360" w:lineRule="auto"/>
    </w:pPr>
    <w:rPr>
      <w:rFonts w:ascii="宋体" w:hAnsi="宋体"/>
      <w:szCs w:val="20"/>
    </w:rPr>
  </w:style>
  <w:style w:type="paragraph" w:styleId="854">
    <w:name w:val="Body Text Indent"/>
    <w:basedOn w:val="841"/>
    <w:next w:val="855"/>
    <w:link w:val="892"/>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6"/>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4"/>
    <w:uiPriority w:val="0"/>
    <w:semiHidden/>
    <w:qFormat/>
    <w:pPr>
      <w:shd w:val="clear" w:color="auto" w:fill="000080"/>
    </w:pPr>
    <w:rPr>
      <w:szCs w:val="21"/>
    </w:rPr>
  </w:style>
  <w:style w:type="paragraph" w:styleId="860">
    <w:name w:val="annotation text"/>
    <w:basedOn w:val="841"/>
    <w:link w:val="905"/>
    <w:uiPriority w:val="0"/>
    <w:unhideWhenUsed/>
    <w:qFormat/>
    <w:pPr>
      <w:jc w:val="left"/>
    </w:pPr>
  </w:style>
  <w:style w:type="paragraph" w:styleId="861">
    <w:name w:val="Body Text 3"/>
    <w:basedOn w:val="841"/>
    <w:link w:val="906"/>
    <w:uiPriority w:val="0"/>
    <w:qFormat/>
    <w:rPr>
      <w:rFonts w:ascii="仿宋_GB2312" w:hAnsi="Arial" w:eastAsia="仿宋_GB2312"/>
      <w:sz w:val="32"/>
      <w:szCs w:val="32"/>
    </w:rPr>
  </w:style>
  <w:style w:type="paragraph" w:styleId="862">
    <w:name w:val="Body Text"/>
    <w:basedOn w:val="841"/>
    <w:link w:val="907"/>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toc 5"/>
    <w:basedOn w:val="841"/>
    <w:next w:val="841"/>
    <w:uiPriority w:val="0"/>
    <w:semiHidden/>
    <w:qFormat/>
    <w:pPr>
      <w:ind w:left="840"/>
      <w:jc w:val="left"/>
    </w:pPr>
    <w:rPr>
      <w:szCs w:val="21"/>
    </w:r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8"/>
    <w:uiPriority w:val="0"/>
    <w:qFormat/>
    <w:rPr>
      <w:rFonts w:ascii="宋体" w:hAnsi="Courier New" w:cs="Courier New"/>
      <w:szCs w:val="21"/>
    </w:rPr>
  </w:style>
  <w:style w:type="paragraph" w:styleId="867">
    <w:name w:val="toc 8"/>
    <w:basedOn w:val="841"/>
    <w:next w:val="841"/>
    <w:uiPriority w:val="0"/>
    <w:semiHidden/>
    <w:qFormat/>
    <w:pPr>
      <w:ind w:left="1470"/>
      <w:jc w:val="left"/>
    </w:pPr>
    <w:rPr>
      <w:szCs w:val="21"/>
    </w:rPr>
  </w:style>
  <w:style w:type="paragraph" w:styleId="868">
    <w:name w:val="Date"/>
    <w:basedOn w:val="841"/>
    <w:next w:val="841"/>
    <w:link w:val="909"/>
    <w:uiPriority w:val="0"/>
    <w:qFormat/>
    <w:rPr>
      <w:sz w:val="24"/>
      <w:szCs w:val="24"/>
    </w:rPr>
  </w:style>
  <w:style w:type="paragraph" w:styleId="869">
    <w:name w:val="Body Text Indent 2"/>
    <w:basedOn w:val="841"/>
    <w:link w:val="910"/>
    <w:uiPriority w:val="0"/>
    <w:qFormat/>
    <w:pPr>
      <w:ind w:left="630" w:firstLine="645"/>
    </w:pPr>
    <w:rPr>
      <w:rFonts w:ascii="Arial" w:hAnsi="Arial" w:eastAsia="仿宋_GB2312" w:cs="Arial"/>
      <w:sz w:val="32"/>
      <w:szCs w:val="32"/>
    </w:rPr>
  </w:style>
  <w:style w:type="paragraph" w:styleId="870">
    <w:name w:val="Balloon Text"/>
    <w:basedOn w:val="841"/>
    <w:link w:val="911"/>
    <w:uiPriority w:val="0"/>
    <w:semiHidden/>
    <w:qFormat/>
    <w:rPr>
      <w:sz w:val="18"/>
      <w:szCs w:val="18"/>
    </w:rPr>
  </w:style>
  <w:style w:type="paragraph" w:styleId="871">
    <w:name w:val="Footer"/>
    <w:basedOn w:val="841"/>
    <w:link w:val="912"/>
    <w:uiPriority w:val="0"/>
    <w:qFormat/>
    <w:pPr>
      <w:jc w:val="left"/>
      <w:tabs>
        <w:tab w:val="center" w:pos="4153" w:leader="none"/>
        <w:tab w:val="right" w:pos="8306" w:leader="none"/>
      </w:tabs>
    </w:pPr>
    <w:rPr>
      <w:sz w:val="18"/>
      <w:szCs w:val="18"/>
    </w:rPr>
  </w:style>
  <w:style w:type="paragraph" w:styleId="872">
    <w:name w:val="Header"/>
    <w:basedOn w:val="841"/>
    <w:link w:val="913"/>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rPr>
      <w:szCs w:val="21"/>
    </w:rPr>
  </w:style>
  <w:style w:type="paragraph" w:styleId="875">
    <w:name w:val="List"/>
    <w:basedOn w:val="841"/>
    <w:uiPriority w:val="0"/>
    <w:qFormat/>
    <w:pPr>
      <w:ind w:left="200" w:hanging="200"/>
    </w:pPr>
    <w:rPr>
      <w:szCs w:val="21"/>
    </w:rPr>
  </w:style>
  <w:style w:type="paragraph" w:styleId="876">
    <w:name w:val="toc 6"/>
    <w:basedOn w:val="841"/>
    <w:next w:val="841"/>
    <w:uiPriority w:val="0"/>
    <w:semiHidden/>
    <w:qFormat/>
    <w:pPr>
      <w:ind w:left="1050"/>
      <w:jc w:val="left"/>
    </w:pPr>
    <w:rPr>
      <w:szCs w:val="21"/>
    </w:rPr>
  </w:style>
  <w:style w:type="paragraph" w:styleId="877">
    <w:name w:val="Body Text Indent 3"/>
    <w:basedOn w:val="841"/>
    <w:link w:val="914"/>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rPr>
      <w:szCs w:val="21"/>
    </w:r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rPr>
      <w:szCs w:val="21"/>
    </w:rPr>
  </w:style>
  <w:style w:type="paragraph" w:styleId="881">
    <w:name w:val="Body Text 2"/>
    <w:basedOn w:val="841"/>
    <w:link w:val="915"/>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szCs w:val="21"/>
    </w:rPr>
  </w:style>
  <w:style w:type="paragraph" w:styleId="884">
    <w:name w:val="annotation subject"/>
    <w:basedOn w:val="860"/>
    <w:next w:val="860"/>
    <w:link w:val="916"/>
    <w:uiPriority w:val="0"/>
    <w:semiHidden/>
    <w:qFormat/>
    <w:rPr>
      <w:b/>
      <w:bCs/>
      <w:szCs w:val="21"/>
    </w:rPr>
  </w:style>
  <w:style w:type="paragraph" w:styleId="885">
    <w:name w:val="Body Text First Indent"/>
    <w:basedOn w:val="841"/>
    <w:link w:val="917"/>
    <w:uiPriority w:val="0"/>
    <w:qFormat/>
    <w:pPr>
      <w:ind w:firstLine="200"/>
      <w:spacing w:line="360" w:lineRule="auto"/>
    </w:pPr>
    <w:rPr>
      <w:rFonts w:ascii="仿宋_GB2312" w:eastAsia="仿宋_GB2312"/>
      <w:sz w:val="30"/>
      <w:szCs w:val="30"/>
    </w:rPr>
  </w:style>
  <w:style w:type="table" w:styleId="886">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Hyperlink"/>
    <w:uiPriority w:val="0"/>
    <w:qFormat/>
    <w:rPr>
      <w:color w:val="0000ff"/>
      <w:u w:val="single"/>
    </w:rPr>
  </w:style>
  <w:style w:type="character" w:styleId="891">
    <w:name w:val="annotation reference"/>
    <w:uiPriority w:val="0"/>
    <w:semiHidden/>
    <w:qFormat/>
    <w:rPr>
      <w:sz w:val="21"/>
      <w:szCs w:val="21"/>
    </w:rPr>
  </w:style>
  <w:style w:type="character" w:styleId="892" w:customStyle="1">
    <w:name w:val="正文文本缩进 Char"/>
    <w:basedOn w:val="851"/>
    <w:link w:val="854"/>
    <w:uiPriority w:val="99"/>
    <w:semiHidden/>
    <w:qFormat/>
  </w:style>
  <w:style w:type="character" w:styleId="893" w:customStyle="1">
    <w:name w:val="正文首行缩进 2 Char"/>
    <w:link w:val="853"/>
    <w:uiPriority w:val="0"/>
    <w:qFormat/>
    <w:rPr>
      <w:rFonts w:ascii="宋体" w:hAnsi="宋体" w:eastAsia="宋体" w:cs="Times New Roman"/>
      <w:szCs w:val="20"/>
    </w:rPr>
  </w:style>
  <w:style w:type="character" w:styleId="894" w:customStyle="1">
    <w:name w:val="标题 1 Char"/>
    <w:link w:val="842"/>
    <w:uiPriority w:val="0"/>
    <w:qFormat/>
    <w:rPr>
      <w:rFonts w:ascii="楷体_GB2312" w:hAnsi="Times New Roman" w:eastAsia="楷体_GB2312" w:cs="Times New Roman"/>
      <w:sz w:val="28"/>
      <w:szCs w:val="28"/>
    </w:rPr>
  </w:style>
  <w:style w:type="character" w:styleId="895" w:customStyle="1">
    <w:name w:val="标题 2 Char"/>
    <w:link w:val="843"/>
    <w:uiPriority w:val="0"/>
    <w:qFormat/>
    <w:rPr>
      <w:rFonts w:ascii="Arial" w:hAnsi="Arial" w:eastAsia="幼圆" w:cs="Arial"/>
      <w:b/>
      <w:bCs/>
      <w:sz w:val="44"/>
      <w:szCs w:val="44"/>
    </w:rPr>
  </w:style>
  <w:style w:type="character" w:styleId="896" w:customStyle="1">
    <w:name w:val="正文缩进 Char"/>
    <w:link w:val="856"/>
    <w:uiPriority w:val="0"/>
    <w:qFormat/>
    <w:rPr>
      <w:szCs w:val="21"/>
    </w:rPr>
  </w:style>
  <w:style w:type="character" w:styleId="897" w:customStyle="1">
    <w:name w:val="标题 3 Char"/>
    <w:link w:val="844"/>
    <w:uiPriority w:val="0"/>
    <w:qFormat/>
    <w:rPr>
      <w:rFonts w:ascii="Times New Roman" w:hAnsi="Times New Roman" w:eastAsia="宋体" w:cs="Times New Roman"/>
      <w:b/>
      <w:bCs/>
      <w:sz w:val="32"/>
      <w:szCs w:val="32"/>
    </w:rPr>
  </w:style>
  <w:style w:type="character" w:styleId="898" w:customStyle="1">
    <w:name w:val="标题 4 Char"/>
    <w:link w:val="845"/>
    <w:uiPriority w:val="0"/>
    <w:qFormat/>
    <w:rPr>
      <w:rFonts w:ascii="Arial" w:hAnsi="Arial" w:eastAsia="黑体" w:cs="Arial"/>
      <w:b/>
      <w:bCs/>
      <w:sz w:val="28"/>
      <w:szCs w:val="28"/>
    </w:rPr>
  </w:style>
  <w:style w:type="character" w:styleId="899" w:customStyle="1">
    <w:name w:val="标题 5 Char"/>
    <w:link w:val="846"/>
    <w:uiPriority w:val="0"/>
    <w:qFormat/>
    <w:rPr>
      <w:rFonts w:ascii="宋体" w:hAnsi="Times New Roman" w:eastAsia="宋体" w:cs="Times New Roman"/>
      <w:color w:val="000000"/>
      <w:sz w:val="28"/>
      <w:szCs w:val="28"/>
    </w:rPr>
  </w:style>
  <w:style w:type="character" w:styleId="900" w:customStyle="1">
    <w:name w:val="标题 6 Char"/>
    <w:link w:val="847"/>
    <w:uiPriority w:val="0"/>
    <w:qFormat/>
    <w:rPr>
      <w:rFonts w:ascii="Arial" w:hAnsi="Arial" w:eastAsia="黑体" w:cs="Times New Roman"/>
      <w:b/>
      <w:bCs/>
      <w:sz w:val="24"/>
      <w:szCs w:val="24"/>
    </w:rPr>
  </w:style>
  <w:style w:type="character" w:styleId="901" w:customStyle="1">
    <w:name w:val="标题 7 Char"/>
    <w:link w:val="848"/>
    <w:uiPriority w:val="0"/>
    <w:qFormat/>
    <w:rPr>
      <w:rFonts w:ascii="Times New Roman" w:hAnsi="Times New Roman" w:eastAsia="宋体" w:cs="Times New Roman"/>
      <w:b/>
      <w:bCs/>
      <w:sz w:val="24"/>
      <w:szCs w:val="24"/>
    </w:rPr>
  </w:style>
  <w:style w:type="character" w:styleId="902" w:customStyle="1">
    <w:name w:val="标题 8 Char"/>
    <w:link w:val="849"/>
    <w:uiPriority w:val="0"/>
    <w:qFormat/>
    <w:rPr>
      <w:rFonts w:ascii="Arial" w:hAnsi="Arial" w:eastAsia="黑体" w:cs="Times New Roman"/>
      <w:sz w:val="24"/>
      <w:szCs w:val="24"/>
    </w:rPr>
  </w:style>
  <w:style w:type="character" w:styleId="903" w:customStyle="1">
    <w:name w:val="标题 9 Char"/>
    <w:link w:val="850"/>
    <w:uiPriority w:val="0"/>
    <w:qFormat/>
    <w:rPr>
      <w:rFonts w:ascii="Arial" w:hAnsi="Arial" w:eastAsia="黑体" w:cs="Times New Roman"/>
      <w:szCs w:val="21"/>
    </w:rPr>
  </w:style>
  <w:style w:type="character" w:styleId="904"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5" w:customStyle="1">
    <w:name w:val="批注文字 Char"/>
    <w:basedOn w:val="851"/>
    <w:link w:val="860"/>
    <w:uiPriority w:val="99"/>
    <w:semiHidden/>
    <w:qFormat/>
  </w:style>
  <w:style w:type="character" w:styleId="906" w:customStyle="1">
    <w:name w:val="正文文本 3 Char"/>
    <w:link w:val="861"/>
    <w:uiPriority w:val="0"/>
    <w:qFormat/>
    <w:rPr>
      <w:rFonts w:ascii="仿宋_GB2312" w:hAnsi="Arial" w:eastAsia="仿宋_GB2312" w:cs="Times New Roman"/>
      <w:sz w:val="32"/>
      <w:szCs w:val="32"/>
    </w:rPr>
  </w:style>
  <w:style w:type="character" w:styleId="907" w:customStyle="1">
    <w:name w:val="正文文本 Char"/>
    <w:link w:val="862"/>
    <w:uiPriority w:val="0"/>
    <w:qFormat/>
    <w:rPr>
      <w:rFonts w:ascii="楷体_GB2312" w:hAnsi="Arial" w:eastAsia="楷体_GB2312" w:cs="Times New Roman"/>
      <w:sz w:val="28"/>
      <w:szCs w:val="28"/>
    </w:rPr>
  </w:style>
  <w:style w:type="character" w:styleId="908" w:customStyle="1">
    <w:name w:val="纯文本 Char"/>
    <w:link w:val="866"/>
    <w:uiPriority w:val="0"/>
    <w:qFormat/>
    <w:rPr>
      <w:rFonts w:ascii="宋体" w:hAnsi="Courier New" w:eastAsia="宋体" w:cs="Courier New"/>
      <w:szCs w:val="21"/>
    </w:rPr>
  </w:style>
  <w:style w:type="character" w:styleId="909" w:customStyle="1">
    <w:name w:val="日期 Char"/>
    <w:link w:val="868"/>
    <w:uiPriority w:val="0"/>
    <w:qFormat/>
    <w:rPr>
      <w:rFonts w:ascii="Times New Roman" w:hAnsi="Times New Roman" w:eastAsia="宋体" w:cs="Times New Roman"/>
      <w:sz w:val="24"/>
      <w:szCs w:val="24"/>
    </w:rPr>
  </w:style>
  <w:style w:type="character" w:styleId="910" w:customStyle="1">
    <w:name w:val="正文文本缩进 2 Char"/>
    <w:link w:val="869"/>
    <w:uiPriority w:val="0"/>
    <w:qFormat/>
    <w:rPr>
      <w:rFonts w:ascii="Arial" w:hAnsi="Arial" w:eastAsia="仿宋_GB2312" w:cs="Arial"/>
      <w:sz w:val="32"/>
      <w:szCs w:val="32"/>
    </w:rPr>
  </w:style>
  <w:style w:type="character" w:styleId="911" w:customStyle="1">
    <w:name w:val="批注框文本 Char"/>
    <w:link w:val="870"/>
    <w:uiPriority w:val="0"/>
    <w:semiHidden/>
    <w:qFormat/>
    <w:rPr>
      <w:rFonts w:ascii="Times New Roman" w:hAnsi="Times New Roman" w:eastAsia="宋体" w:cs="Times New Roman"/>
      <w:sz w:val="18"/>
      <w:szCs w:val="18"/>
    </w:rPr>
  </w:style>
  <w:style w:type="character" w:styleId="912" w:customStyle="1">
    <w:name w:val="页脚 Char"/>
    <w:link w:val="871"/>
    <w:uiPriority w:val="0"/>
    <w:qFormat/>
    <w:rPr>
      <w:rFonts w:ascii="Times New Roman" w:hAnsi="Times New Roman" w:eastAsia="宋体" w:cs="Times New Roman"/>
      <w:sz w:val="18"/>
      <w:szCs w:val="18"/>
    </w:rPr>
  </w:style>
  <w:style w:type="character" w:styleId="913" w:customStyle="1">
    <w:name w:val="页眉 Char"/>
    <w:link w:val="872"/>
    <w:uiPriority w:val="0"/>
    <w:qFormat/>
    <w:rPr>
      <w:rFonts w:ascii="Times New Roman" w:hAnsi="Times New Roman" w:eastAsia="宋体" w:cs="Times New Roman"/>
      <w:sz w:val="18"/>
      <w:szCs w:val="18"/>
    </w:rPr>
  </w:style>
  <w:style w:type="character" w:styleId="914" w:customStyle="1">
    <w:name w:val="正文文本缩进 3 Char"/>
    <w:link w:val="877"/>
    <w:uiPriority w:val="0"/>
    <w:qFormat/>
    <w:rPr>
      <w:rFonts w:ascii="Arial" w:hAnsi="Arial" w:eastAsia="仿宋_GB2312" w:cs="Arial"/>
      <w:color w:val="ffff00"/>
      <w:sz w:val="32"/>
      <w:szCs w:val="32"/>
    </w:rPr>
  </w:style>
  <w:style w:type="character" w:styleId="915" w:customStyle="1">
    <w:name w:val="正文文本 2 Char"/>
    <w:link w:val="881"/>
    <w:uiPriority w:val="0"/>
    <w:qFormat/>
    <w:rPr>
      <w:rFonts w:ascii="楷体_GB2312" w:hAnsi="Times New Roman" w:eastAsia="楷体_GB2312" w:cs="Times New Roman"/>
      <w:sz w:val="28"/>
      <w:szCs w:val="28"/>
    </w:rPr>
  </w:style>
  <w:style w:type="character" w:styleId="916" w:customStyle="1">
    <w:name w:val="批注主题 Char"/>
    <w:link w:val="884"/>
    <w:uiPriority w:val="0"/>
    <w:semiHidden/>
    <w:qFormat/>
    <w:rPr>
      <w:rFonts w:ascii="Times New Roman" w:hAnsi="Times New Roman" w:eastAsia="宋体" w:cs="Times New Roman"/>
      <w:b/>
      <w:bCs/>
      <w:szCs w:val="21"/>
    </w:rPr>
  </w:style>
  <w:style w:type="character" w:styleId="917" w:customStyle="1">
    <w:name w:val="正文首行缩进 Char"/>
    <w:link w:val="885"/>
    <w:uiPriority w:val="0"/>
    <w:qFormat/>
    <w:rPr>
      <w:rFonts w:ascii="仿宋_GB2312" w:hAnsi="Times New Roman" w:eastAsia="仿宋_GB2312" w:cs="Times New Roman"/>
      <w:sz w:val="30"/>
      <w:szCs w:val="30"/>
    </w:rPr>
  </w:style>
  <w:style w:type="paragraph" w:styleId="918" w:customStyle="1">
    <w:name w:val="索引 41"/>
    <w:basedOn w:val="841"/>
    <w:next w:val="841"/>
    <w:uiPriority w:val="0"/>
    <w:semiHidden/>
    <w:qFormat/>
    <w:pPr>
      <w:ind w:left="1260"/>
    </w:pPr>
    <w:rPr>
      <w:rFonts w:ascii="Calibri" w:hAnsi="Calibri" w:eastAsia="Calibri" w:cs="宋体"/>
      <w:sz w:val="20"/>
      <w:lang w:val="zh-CN"/>
    </w:rPr>
  </w:style>
  <w:style w:type="character" w:styleId="919" w:customStyle="1">
    <w:name w:val="font5 Char"/>
    <w:uiPriority w:val="0"/>
    <w:qFormat/>
    <w:rPr>
      <w:rFonts w:ascii="宋体" w:hAnsi="宋体" w:eastAsia="宋体"/>
      <w:sz w:val="28"/>
      <w:szCs w:val="28"/>
      <w:lang w:val="en-US" w:eastAsia="zh-CN" w:bidi="ar-SA"/>
    </w:rPr>
  </w:style>
  <w:style w:type="character" w:styleId="920" w:customStyle="1">
    <w:name w:val="二级目录 Char"/>
    <w:link w:val="921"/>
    <w:uiPriority w:val="0"/>
    <w:qFormat/>
    <w:rPr>
      <w:b/>
      <w:sz w:val="30"/>
      <w:szCs w:val="28"/>
    </w:rPr>
  </w:style>
  <w:style w:type="paragraph" w:styleId="921" w:customStyle="1">
    <w:name w:val="二级目录"/>
    <w:next w:val="841"/>
    <w:link w:val="92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2" w:customStyle="1">
    <w:name w:val="列出段落 Char"/>
    <w:link w:val="923"/>
    <w:uiPriority w:val="0"/>
    <w:qFormat/>
    <w:rPr>
      <w:rFonts w:ascii="Calibri" w:hAnsi="Calibri"/>
      <w:sz w:val="24"/>
      <w:szCs w:val="24"/>
      <w:lang w:eastAsia="en-US" w:bidi="en-US"/>
    </w:rPr>
  </w:style>
  <w:style w:type="paragraph" w:styleId="923" w:customStyle="1">
    <w:name w:val="列出段落1"/>
    <w:basedOn w:val="841"/>
    <w:link w:val="922"/>
    <w:uiPriority w:val="0"/>
    <w:qFormat/>
    <w:pPr>
      <w:contextualSpacing/>
      <w:ind w:left="720"/>
      <w:jc w:val="left"/>
      <w:widowControl/>
    </w:pPr>
    <w:rPr>
      <w:rFonts w:ascii="Calibri" w:hAnsi="Calibri"/>
      <w:sz w:val="24"/>
      <w:szCs w:val="24"/>
      <w:lang w:eastAsia="en-US" w:bidi="en-US"/>
    </w:rPr>
  </w:style>
  <w:style w:type="paragraph" w:styleId="924" w:customStyle="1">
    <w:name w:val="Body Text(ch)"/>
    <w:basedOn w:val="841"/>
    <w:next w:val="862"/>
    <w:uiPriority w:val="0"/>
    <w:qFormat/>
    <w:pPr>
      <w:spacing w:after="120"/>
    </w:pPr>
    <w:rPr>
      <w:rFonts w:ascii="宋体" w:hAnsi="Arial"/>
      <w:bCs/>
      <w:iCs/>
      <w:szCs w:val="24"/>
    </w:rPr>
  </w:style>
  <w:style w:type="paragraph" w:styleId="925"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6"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7" w:customStyle="1">
    <w:name w:val="Char"/>
    <w:basedOn w:val="841"/>
    <w:uiPriority w:val="0"/>
    <w:qFormat/>
    <w:pPr>
      <w:ind w:firstLine="200"/>
      <w:tabs>
        <w:tab w:val="left" w:pos="360" w:leader="none"/>
      </w:tabs>
    </w:pPr>
    <w:rPr>
      <w:sz w:val="28"/>
      <w:szCs w:val="30"/>
    </w:rPr>
  </w:style>
  <w:style w:type="paragraph" w:styleId="928" w:customStyle="1">
    <w:name w:val="Char1"/>
    <w:basedOn w:val="859"/>
    <w:uiPriority w:val="0"/>
    <w:qFormat/>
    <w:rPr>
      <w:rFonts w:ascii="Tahoma" w:hAnsi="Tahoma"/>
      <w:sz w:val="24"/>
      <w:szCs w:val="24"/>
    </w:rPr>
  </w:style>
  <w:style w:type="paragraph" w:styleId="929"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0" w:customStyle="1">
    <w:name w:val="table_lines"/>
    <w:basedOn w:val="841"/>
    <w:uiPriority w:val="0"/>
    <w:qFormat/>
    <w:pPr>
      <w:jc w:val="left"/>
      <w:widowControl/>
    </w:pPr>
    <w:rPr>
      <w:sz w:val="20"/>
      <w:szCs w:val="20"/>
      <w:lang w:val="de-DE" w:eastAsia="de-DE"/>
    </w:rPr>
  </w:style>
  <w:style w:type="paragraph" w:styleId="93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2"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3" w:customStyle="1">
    <w:name w:val="Char Char Char Char"/>
    <w:basedOn w:val="859"/>
    <w:uiPriority w:val="0"/>
    <w:qFormat/>
    <w:pPr>
      <w:spacing w:line="360" w:lineRule="auto"/>
    </w:pPr>
    <w:rPr>
      <w:rFonts w:ascii="Tahoma" w:hAnsi="Tahoma"/>
      <w:sz w:val="24"/>
      <w:szCs w:val="24"/>
    </w:rPr>
  </w:style>
  <w:style w:type="paragraph" w:styleId="934">
    <w:name w:val="List Paragraph"/>
    <w:basedOn w:val="841"/>
    <w:uiPriority w:val="0"/>
    <w:qFormat/>
    <w:pPr>
      <w:contextualSpacing/>
      <w:ind w:left="720"/>
      <w:jc w:val="left"/>
      <w:widowControl/>
    </w:pPr>
    <w:rPr>
      <w:rFonts w:ascii="Calibri" w:hAnsi="Calibri"/>
      <w:sz w:val="24"/>
      <w:szCs w:val="24"/>
      <w:lang w:eastAsia="en-US" w:bidi="en-US"/>
    </w:rPr>
  </w:style>
  <w:style w:type="paragraph" w:styleId="935" w:customStyle="1">
    <w:name w:val="4"/>
    <w:basedOn w:val="841"/>
    <w:next w:val="877"/>
    <w:uiPriority w:val="0"/>
    <w:qFormat/>
    <w:pPr>
      <w:ind w:firstLine="420"/>
      <w:spacing w:line="360" w:lineRule="auto"/>
    </w:pPr>
    <w:rPr>
      <w:color w:val="ff0000"/>
      <w:sz w:val="24"/>
      <w:szCs w:val="24"/>
    </w:rPr>
  </w:style>
  <w:style w:type="paragraph" w:styleId="936"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37" w:customStyle="1">
    <w:name w:val="Char Char Char Char Char Char Char Char Char Char"/>
    <w:basedOn w:val="841"/>
    <w:uiPriority w:val="0"/>
    <w:qFormat/>
    <w:pPr>
      <w:spacing w:line="360" w:lineRule="auto"/>
    </w:pPr>
    <w:rPr>
      <w:sz w:val="24"/>
      <w:szCs w:val="20"/>
    </w:rPr>
  </w:style>
  <w:style w:type="paragraph" w:styleId="938" w:customStyle="1">
    <w:name w:val="样式1"/>
    <w:basedOn w:val="841"/>
    <w:uiPriority w:val="0"/>
    <w:qFormat/>
    <w:pPr>
      <w:numPr>
        <w:ilvl w:val="0"/>
        <w:numId w:val="3"/>
      </w:numPr>
    </w:pPr>
    <w:rPr>
      <w:rFonts w:ascii="宋体" w:hAnsi="宋体"/>
      <w:szCs w:val="21"/>
    </w:rPr>
  </w:style>
  <w:style w:type="paragraph" w:styleId="939"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0"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1"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2"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3"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4"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5"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46"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7"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48"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49" w:customStyle="1">
    <w:name w:val="Char Char Char Char1"/>
    <w:basedOn w:val="859"/>
    <w:uiPriority w:val="0"/>
    <w:qFormat/>
    <w:pPr>
      <w:spacing w:line="360" w:lineRule="auto"/>
    </w:pPr>
    <w:rPr>
      <w:rFonts w:ascii="Tahoma" w:hAnsi="Tahoma"/>
      <w:sz w:val="24"/>
      <w:szCs w:val="24"/>
    </w:rPr>
  </w:style>
  <w:style w:type="paragraph" w:styleId="950" w:customStyle="1">
    <w:name w:val="table_1stline"/>
    <w:basedOn w:val="841"/>
    <w:uiPriority w:val="0"/>
    <w:qFormat/>
    <w:pPr>
      <w:jc w:val="left"/>
      <w:spacing w:before="120"/>
      <w:widowControl/>
    </w:pPr>
    <w:rPr>
      <w:bCs/>
      <w:sz w:val="20"/>
      <w:szCs w:val="20"/>
      <w:lang w:val="de-DE" w:eastAsia="de-DE"/>
    </w:rPr>
  </w:style>
  <w:style w:type="paragraph" w:styleId="951"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2"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修订1"/>
    <w:uiPriority w:val="99"/>
    <w:semiHidden/>
    <w:qFormat/>
    <w:rPr>
      <w:rFonts w:ascii="Times New Roman" w:hAnsi="Times New Roman" w:eastAsia="宋体" w:cs="Times New Roman"/>
      <w:sz w:val="21"/>
      <w:szCs w:val="21"/>
      <w:lang w:val="en-US" w:eastAsia="zh-CN" w:bidi="ar-SA"/>
    </w:rPr>
  </w:style>
  <w:style w:type="paragraph" w:styleId="954">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5" w:customStyle="1">
    <w:name w:val="Table Normal"/>
    <w:uiPriority w:val="0"/>
    <w:qFormat/>
    <w:tblPr>
      <w:tblCellMar>
        <w:left w:w="0" w:type="dxa"/>
        <w:top w:w="0" w:type="dxa"/>
        <w:right w:w="0" w:type="dxa"/>
        <w:bottom w:w="0" w:type="dxa"/>
      </w:tblCellMar>
    </w:tblPr>
  </w:style>
  <w:style w:type="paragraph" w:styleId="956" w:customStyle="1">
    <w:name w:val="正文文本12"/>
    <w:basedOn w:val="841"/>
    <w:uiPriority w:val="1"/>
    <w:qFormat/>
    <w:pPr>
      <w:ind w:left="120"/>
    </w:pPr>
    <w:rPr>
      <w:rFonts w:ascii="宋体" w:hAnsi="宋体" w:cs="宋体"/>
      <w:szCs w:val="21"/>
      <w:lang w:val="zh-CN" w:bidi="zh-CN"/>
    </w:rPr>
  </w:style>
  <w:style w:type="paragraph" w:styleId="957" w:customStyle="1">
    <w:name w:val="正文文本 211"/>
    <w:basedOn w:val="841"/>
    <w:uiPriority w:val="99"/>
    <w:qFormat/>
    <w:pPr>
      <w:jc w:val="center"/>
    </w:pPr>
    <w:rPr>
      <w:b/>
      <w:bCs/>
      <w:sz w:val="20"/>
      <w:szCs w:val="20"/>
    </w:rPr>
  </w:style>
  <w:style w:type="paragraph" w:styleId="958" w:customStyle="1">
    <w:name w:val="正文文本1"/>
    <w:basedOn w:val="841"/>
    <w:next w:val="841"/>
    <w:uiPriority w:val="0"/>
    <w:semiHidden/>
    <w:qFormat/>
    <w:rPr>
      <w:rFonts w:ascii="Arial" w:hAnsi="Arial" w:eastAsia="Arial" w:cs="Arial"/>
      <w:szCs w:val="21"/>
      <w:lang w:eastAsia="en-US"/>
    </w:rPr>
  </w:style>
  <w:style w:type="paragraph" w:styleId="959" w:customStyle="1">
    <w:name w:val="Table Paragraph"/>
    <w:basedOn w:val="841"/>
    <w:uiPriority w:val="1"/>
    <w:qFormat/>
    <w:pPr>
      <w:jc w:val="left"/>
    </w:pPr>
    <w:rPr>
      <w:rFonts w:ascii="宋体" w:hAnsi="宋体" w:cs="宋体"/>
      <w:sz w:val="22"/>
      <w:lang w:val="zh-CN" w:bidi="zh-CN"/>
    </w:rPr>
  </w:style>
  <w:style w:type="table" w:styleId="960" w:customStyle="1">
    <w:name w:val="网格型1"/>
    <w:basedOn w:val="961"/>
    <w:uiPriority w:val="0"/>
    <w:qFormat/>
    <w:pPr>
      <w:jc w:val="both"/>
      <w:widowControl w:val="off"/>
    </w:pPr>
    <w:tblPr/>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正文文本缩进1"/>
    <w:basedOn w:val="841"/>
    <w:next w:val="963"/>
    <w:uiPriority w:val="0"/>
    <w:unhideWhenUsed/>
    <w:qFormat/>
    <w:pPr>
      <w:ind w:left="420"/>
      <w:spacing w:after="120"/>
    </w:pPr>
  </w:style>
  <w:style w:type="paragraph" w:styleId="963" w:customStyle="1">
    <w:name w:val="正文文本首行缩进 2"/>
    <w:basedOn w:val="962"/>
    <w:uiPriority w:val="0"/>
    <w:qFormat/>
    <w:pPr>
      <w:ind w:left="0" w:firstLine="420"/>
      <w:spacing w:after="0" w:line="360" w:lineRule="auto"/>
    </w:pPr>
    <w:rPr>
      <w:rFonts w:ascii="宋体" w:hAnsi="宋体"/>
      <w:sz w:val="20"/>
      <w:szCs w:val="20"/>
      <w:lang w:eastAsia="en-US"/>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李彦</cp:lastModifiedBy>
  <cp:revision>4</cp:revision>
  <dcterms:created xsi:type="dcterms:W3CDTF">2024-11-15T01:07:00Z</dcterms:created>
  <dcterms:modified xsi:type="dcterms:W3CDTF">2024-11-22T01:33:00Z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945705AF56564AFFA164ECCE4D26F9AD_13</vt:lpwstr>
  </property>
</Properties>
</file>