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Times New Roman"/>
          <w:b/>
          <w:bCs/>
          <w:spacing w:val="80"/>
          <w:sz w:val="72"/>
          <w:szCs w:val="72"/>
        </w:rPr>
      </w:pPr>
      <w:r>
        <w:rPr>
          <w:rFonts w:hint="eastAsia" w:ascii="宋体" w:hAnsi="宋体" w:eastAsia="宋体" w:cs="Times New Roman"/>
          <w:b/>
          <w:bCs/>
          <w:spacing w:val="80"/>
          <w:sz w:val="72"/>
          <w:szCs w:val="72"/>
        </w:rPr>
      </w:r>
      <w:r/>
    </w:p>
    <w:p>
      <w:pPr>
        <w:jc w:val="center"/>
        <w:spacing w:line="360" w:lineRule="auto"/>
        <w:rPr>
          <w:rFonts w:hint="eastAsia" w:ascii="宋体" w:hAnsi="宋体" w:eastAsia="宋体" w:cs="Times New Roman"/>
          <w:b/>
          <w:bCs/>
          <w:spacing w:val="80"/>
          <w:sz w:val="72"/>
          <w:szCs w:val="72"/>
        </w:rPr>
      </w:pPr>
      <w:r>
        <w:rPr>
          <w:rFonts w:hint="eastAsia" w:ascii="宋体" w:hAnsi="宋体" w:eastAsia="宋体" w:cs="Times New Roman"/>
          <w:b/>
          <w:bCs/>
          <w:spacing w:val="80"/>
          <w:sz w:val="72"/>
          <w:szCs w:val="72"/>
        </w:rPr>
        <w:t xml:space="preserve">连云港市政府采购</w:t>
      </w:r>
      <w:r/>
    </w:p>
    <w:p>
      <w:pPr>
        <w:spacing w:line="360" w:lineRule="auto"/>
        <w:rPr>
          <w:rFonts w:hint="eastAsia" w:ascii="宋体" w:hAnsi="宋体" w:eastAsia="宋体" w:cs="Times New Roman"/>
          <w:b/>
          <w:bCs/>
          <w:spacing w:val="16"/>
          <w:sz w:val="44"/>
          <w:szCs w:val="24"/>
        </w:rPr>
      </w:pPr>
      <w:r>
        <w:rPr>
          <w:rFonts w:hint="eastAsia" w:ascii="宋体" w:hAnsi="宋体" w:eastAsia="宋体" w:cs="Times New Roman"/>
          <w:b/>
          <w:bCs/>
          <w:spacing w:val="16"/>
          <w:sz w:val="44"/>
          <w:szCs w:val="24"/>
        </w:rPr>
      </w:r>
      <w:r/>
    </w:p>
    <w:p>
      <w:pPr>
        <w:jc w:val="center"/>
        <w:spacing w:line="360" w:lineRule="auto"/>
        <w:rPr>
          <w:rFonts w:hint="eastAsia" w:ascii="宋体" w:hAnsi="宋体" w:eastAsia="宋体" w:cs="Times New Roman"/>
          <w:b/>
          <w:bCs/>
          <w:spacing w:val="80"/>
          <w:sz w:val="72"/>
          <w:szCs w:val="72"/>
        </w:rPr>
      </w:pPr>
      <w:r>
        <w:rPr>
          <w:rFonts w:hint="eastAsia" w:ascii="宋体" w:hAnsi="宋体" w:eastAsia="宋体" w:cs="Times New Roman"/>
          <w:b/>
          <w:bCs/>
          <w:spacing w:val="80"/>
          <w:sz w:val="72"/>
          <w:szCs w:val="72"/>
        </w:rPr>
        <w:t xml:space="preserve">招标文件</w:t>
      </w:r>
      <w:r/>
    </w:p>
    <w:p>
      <w:pPr>
        <w:jc w:val="center"/>
        <w:spacing w:line="360" w:lineRule="auto"/>
        <w:rPr>
          <w:rFonts w:hint="eastAsia" w:ascii="宋体" w:hAnsi="宋体" w:eastAsia="宋体" w:cs="Times New Roman"/>
          <w:b/>
          <w:bCs/>
          <w:spacing w:val="80"/>
          <w:sz w:val="72"/>
          <w:szCs w:val="72"/>
        </w:rPr>
      </w:pPr>
      <w:r>
        <w:rPr>
          <w:rFonts w:hint="eastAsia" w:ascii="宋体" w:hAnsi="宋体" w:eastAsia="宋体" w:cs="Times New Roman"/>
          <w:b/>
          <w:bCs/>
          <w:spacing w:val="80"/>
          <w:sz w:val="72"/>
          <w:szCs w:val="72"/>
        </w:rPr>
      </w:r>
      <w:r/>
    </w:p>
    <w:p>
      <w:pPr>
        <w:ind w:left="1596"/>
        <w:spacing w:line="360" w:lineRule="auto"/>
        <w:rPr>
          <w:rFonts w:hint="eastAsia" w:ascii="宋体" w:hAnsi="宋体" w:eastAsia="宋体" w:cs="Times New Roman"/>
          <w:b/>
          <w:bCs/>
          <w:spacing w:val="16"/>
          <w:sz w:val="44"/>
          <w:szCs w:val="24"/>
        </w:rPr>
      </w:pPr>
      <w:r>
        <w:rPr>
          <w:rFonts w:hint="eastAsia" w:ascii="宋体" w:hAnsi="宋体" w:eastAsia="宋体" w:cs="Times New Roman"/>
          <w:b/>
          <w:bCs/>
          <w:sz w:val="32"/>
          <w:szCs w:val="24"/>
        </w:rPr>
        <w:t xml:space="preserve">项目名称：</w:t>
      </w:r>
      <w:r>
        <w:rPr>
          <w:rFonts w:hint="eastAsia" w:ascii="宋体" w:hAnsi="宋体" w:eastAsia="宋体" w:cs="Times New Roman"/>
          <w:b/>
          <w:bCs/>
          <w:sz w:val="32"/>
          <w:szCs w:val="24"/>
        </w:rPr>
        <w:t xml:space="preserve">机电</w:t>
      </w:r>
      <w:r>
        <w:rPr>
          <w:rFonts w:hint="eastAsia" w:ascii="宋体" w:hAnsi="宋体" w:eastAsia="宋体" w:cs="Times New Roman"/>
          <w:b/>
          <w:bCs/>
          <w:sz w:val="32"/>
          <w:szCs w:val="24"/>
        </w:rPr>
        <w:t xml:space="preserve">实训</w:t>
      </w:r>
      <w:r>
        <w:rPr>
          <w:rFonts w:hint="eastAsia" w:ascii="宋体" w:hAnsi="宋体" w:eastAsia="宋体" w:cs="Times New Roman"/>
          <w:b/>
          <w:bCs/>
          <w:sz w:val="32"/>
          <w:szCs w:val="24"/>
        </w:rPr>
        <w:t xml:space="preserve">室</w:t>
      </w:r>
      <w:r>
        <w:rPr>
          <w:rFonts w:hint="eastAsia" w:ascii="宋体" w:hAnsi="宋体" w:eastAsia="宋体" w:cs="Times New Roman"/>
          <w:b/>
          <w:bCs/>
          <w:sz w:val="32"/>
          <w:szCs w:val="24"/>
        </w:rPr>
        <w:t xml:space="preserve">（</w:t>
      </w:r>
      <w:r>
        <w:rPr>
          <w:rFonts w:hint="eastAsia" w:ascii="宋体" w:hAnsi="宋体" w:eastAsia="宋体" w:cs="Times New Roman"/>
          <w:b/>
          <w:bCs/>
          <w:sz w:val="32"/>
          <w:szCs w:val="24"/>
        </w:rPr>
        <w:t xml:space="preserve">机电</w:t>
      </w:r>
      <w:r>
        <w:rPr>
          <w:rFonts w:hint="eastAsia" w:ascii="宋体" w:hAnsi="宋体" w:eastAsia="宋体" w:cs="Times New Roman"/>
          <w:b/>
          <w:bCs/>
          <w:sz w:val="32"/>
          <w:szCs w:val="24"/>
        </w:rPr>
        <w:t xml:space="preserve">实训</w:t>
      </w:r>
      <w:r>
        <w:rPr>
          <w:rFonts w:hint="eastAsia" w:ascii="宋体" w:hAnsi="宋体" w:eastAsia="宋体" w:cs="Times New Roman"/>
          <w:b/>
          <w:bCs/>
          <w:sz w:val="32"/>
          <w:szCs w:val="24"/>
        </w:rPr>
        <w:t xml:space="preserve">平台</w:t>
      </w:r>
      <w:r>
        <w:rPr>
          <w:rFonts w:hint="eastAsia" w:ascii="宋体" w:hAnsi="宋体" w:eastAsia="宋体" w:cs="Times New Roman"/>
          <w:b/>
          <w:bCs/>
          <w:sz w:val="32"/>
          <w:szCs w:val="24"/>
        </w:rPr>
        <w:t xml:space="preserve">）</w:t>
      </w:r>
      <w:r>
        <w:rPr>
          <w:rFonts w:hint="eastAsia" w:ascii="宋体" w:hAnsi="宋体" w:eastAsia="宋体" w:cs="Times New Roman"/>
          <w:b/>
          <w:bCs/>
          <w:sz w:val="32"/>
          <w:szCs w:val="24"/>
        </w:rPr>
      </w:r>
      <w:r/>
    </w:p>
    <w:p>
      <w:pPr>
        <w:ind w:firstLine="1606"/>
        <w:spacing w:line="360" w:lineRule="auto"/>
        <w:rPr>
          <w:rFonts w:hint="eastAsia" w:ascii="宋体" w:hAnsi="宋体" w:eastAsia="宋体" w:cs="Times New Roman"/>
          <w:b/>
          <w:bCs/>
          <w:sz w:val="32"/>
          <w:szCs w:val="24"/>
        </w:rPr>
      </w:pPr>
      <w:r>
        <w:rPr>
          <w:rFonts w:hint="eastAsia" w:ascii="宋体" w:hAnsi="宋体" w:eastAsia="宋体" w:cs="Times New Roman"/>
          <w:b/>
          <w:bCs/>
          <w:sz w:val="32"/>
          <w:szCs w:val="24"/>
        </w:rPr>
        <w:t xml:space="preserve">项目编号：</w:t>
      </w:r>
      <w:r>
        <w:rPr>
          <w:rFonts w:hint="default" w:ascii="宋体" w:hAnsi="宋体" w:eastAsia="宋体" w:cs="Times New Roman"/>
          <w:b/>
          <w:bCs/>
          <w:sz w:val="32"/>
          <w:szCs w:val="24"/>
          <w:lang w:val="en-US" w:eastAsia="zh-CN"/>
        </w:rPr>
        <w:t xml:space="preserve">JSZC-320703-LCPM-G2025-0003</w:t>
      </w:r>
      <w:r/>
    </w:p>
    <w:tbl>
      <w:tblPr>
        <w:tblStyle w:val="810"/>
        <w:tblW w:w="207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20776"/>
      </w:tblGrid>
      <w:tr>
        <w:trPr/>
        <w:tc>
          <w:tcPr>
            <w:shd w:val="clear" w:color="auto" w:fill="ffffff"/>
            <w:tcMar>
              <w:left w:w="360" w:type="dxa"/>
              <w:top w:w="240" w:type="dxa"/>
              <w:right w:w="360" w:type="dxa"/>
              <w:bottom w:w="240" w:type="dxa"/>
            </w:tcMar>
            <w:tcW w:w="0" w:type="auto"/>
            <w:vAlign w:val="center"/>
            <w:textDirection w:val="lrTb"/>
            <w:noWrap w:val="false"/>
          </w:tcPr>
          <w:p>
            <w:pPr>
              <w:jc w:val="left"/>
              <w:keepLines w:val="0"/>
              <w:keepNext w:val="0"/>
              <w:spacing w:line="24" w:lineRule="atLeast"/>
              <w:widowControl/>
              <w:rPr>
                <w:rFonts w:ascii="Segoe UI" w:hAnsi="Segoe UI" w:eastAsia="Segoe UI" w:cs="Segoe UI"/>
                <w:i w:val="0"/>
                <w:iCs w:val="0"/>
                <w:caps w:val="0"/>
                <w:spacing w:val="0"/>
                <w:sz w:val="21"/>
                <w:szCs w:val="21"/>
              </w:rPr>
              <w:suppressLineNumbers w:val="0"/>
            </w:pPr>
            <w:r>
              <w:rPr>
                <w:rFonts w:ascii="Segoe UI" w:hAnsi="Segoe UI" w:eastAsia="Segoe UI" w:cs="Segoe UI"/>
                <w:i w:val="0"/>
                <w:iCs w:val="0"/>
                <w:caps w:val="0"/>
                <w:spacing w:val="0"/>
                <w:sz w:val="21"/>
                <w:szCs w:val="21"/>
              </w:rPr>
            </w:r>
            <w:r/>
          </w:p>
        </w:tc>
      </w:tr>
    </w:tbl>
    <w:p>
      <w:pPr>
        <w:spacing w:line="360" w:lineRule="auto"/>
        <w:rPr>
          <w:rFonts w:hint="eastAsia" w:ascii="宋体" w:hAnsi="宋体" w:eastAsia="宋体" w:cs="Times New Roman"/>
          <w:b/>
          <w:bCs/>
          <w:sz w:val="32"/>
          <w:szCs w:val="24"/>
        </w:rPr>
      </w:pPr>
      <w:r>
        <w:rPr>
          <w:rFonts w:hint="eastAsia" w:ascii="宋体" w:hAnsi="宋体" w:eastAsia="宋体" w:cs="Times New Roman"/>
          <w:b/>
          <w:bCs/>
          <w:sz w:val="32"/>
          <w:szCs w:val="24"/>
        </w:rPr>
      </w:r>
      <w:r/>
    </w:p>
    <w:p>
      <w:pPr>
        <w:ind w:firstLine="1606"/>
        <w:spacing w:line="360" w:lineRule="auto"/>
        <w:rPr>
          <w:rFonts w:hint="eastAsia" w:ascii="宋体" w:hAnsi="宋体" w:eastAsia="宋体" w:cs="Times New Roman"/>
          <w:b/>
          <w:bCs/>
          <w:sz w:val="32"/>
          <w:szCs w:val="24"/>
        </w:rPr>
      </w:pPr>
      <w:r>
        <w:rPr>
          <w:rFonts w:hint="eastAsia" w:ascii="宋体" w:hAnsi="宋体" w:eastAsia="宋体" w:cs="Times New Roman"/>
          <w:b/>
          <w:bCs/>
          <w:sz w:val="32"/>
          <w:szCs w:val="24"/>
        </w:rPr>
      </w:r>
      <w:r/>
    </w:p>
    <w:p>
      <w:pPr>
        <w:spacing w:line="360" w:lineRule="auto"/>
        <w:rPr>
          <w:rFonts w:hint="eastAsia" w:ascii="宋体" w:hAnsi="宋体" w:eastAsia="宋体" w:cs="Times New Roman"/>
          <w:szCs w:val="24"/>
        </w:rPr>
      </w:pPr>
      <w:r>
        <w:rPr>
          <w:rFonts w:hint="eastAsia" w:ascii="宋体" w:hAnsi="宋体"/>
          <w:sz w:val="24"/>
          <w:szCs w:val="24"/>
          <w:u w:val="none"/>
          <w:lang w:val="en-US" w:eastAsia="zh-CN"/>
        </w:rPr>
        <w:t xml:space="preserve"> </w:t>
      </w:r>
      <w:r>
        <w:rPr>
          <w:rFonts w:hint="eastAsia" w:ascii="宋体" w:hAnsi="宋体"/>
          <w:sz w:val="24"/>
          <w:szCs w:val="24"/>
          <w:u w:val="none"/>
        </w:rPr>
        <w:t xml:space="preserve">（本招标文件技术参数、评分标准等经采购人同意，根据相应文件制作，符合采购人要求，同意按此文件发布信息）</w:t>
      </w:r>
      <w:r/>
    </w:p>
    <w:p>
      <w:pPr>
        <w:pStyle w:val="845"/>
        <w:ind w:firstLine="0"/>
      </w:pPr>
      <w:r/>
      <w:r/>
    </w:p>
    <w:p>
      <w:pPr>
        <w:ind w:right="-993"/>
        <w:spacing w:line="360" w:lineRule="auto"/>
        <w:rPr>
          <w:rFonts w:hint="eastAsia" w:ascii="宋体" w:hAnsi="宋体" w:eastAsia="宋体" w:cs="Times New Roman"/>
          <w:szCs w:val="20"/>
        </w:rPr>
      </w:pPr>
      <w:r>
        <w:rPr>
          <w:rFonts w:hint="eastAsia" w:ascii="宋体" w:hAnsi="宋体" w:eastAsia="宋体" w:cs="Times New Roman"/>
          <w:szCs w:val="20"/>
        </w:rPr>
      </w:r>
      <w:r/>
    </w:p>
    <w:p>
      <w:pPr>
        <w:ind w:left="840" w:firstLine="640"/>
        <w:spacing w:before="120" w:after="120" w:line="360" w:lineRule="auto"/>
        <w:rPr>
          <w:rFonts w:ascii="Arial" w:hAnsi="Arial" w:eastAsia="宋体" w:cs="Times New Roman"/>
          <w:bCs/>
          <w:sz w:val="32"/>
          <w:szCs w:val="24"/>
        </w:rPr>
      </w:pPr>
      <w:r>
        <w:rPr>
          <w:rFonts w:hint="eastAsia" w:ascii="Arial" w:hAnsi="Arial" w:eastAsia="宋体" w:cs="Times New Roman"/>
          <w:bCs/>
          <w:sz w:val="32"/>
          <w:szCs w:val="24"/>
        </w:rPr>
        <w:t xml:space="preserve">采购人：江苏省大港中等专业学校</w:t>
      </w:r>
      <w:r/>
    </w:p>
    <w:p>
      <w:pPr>
        <w:ind w:left="840" w:firstLine="640"/>
        <w:jc w:val="left"/>
        <w:spacing w:before="120" w:after="120" w:line="360" w:lineRule="auto"/>
        <w:rPr>
          <w:rFonts w:ascii="Arial" w:hAnsi="Arial" w:eastAsia="宋体" w:cs="Times New Roman"/>
          <w:bCs/>
          <w:sz w:val="32"/>
          <w:szCs w:val="24"/>
        </w:rPr>
      </w:pPr>
      <w:r>
        <w:rPr>
          <w:rFonts w:hint="eastAsia" w:ascii="Arial" w:hAnsi="Arial" w:eastAsia="宋体" w:cs="Times New Roman"/>
          <w:bCs/>
          <w:sz w:val="32"/>
          <w:szCs w:val="24"/>
        </w:rPr>
        <w:t xml:space="preserve">采购代理机构：连云港市建设监理有限公司</w:t>
      </w:r>
      <w:r/>
    </w:p>
    <w:p>
      <w:pPr>
        <w:ind w:right="-993" w:firstLine="4200"/>
        <w:jc w:val="left"/>
        <w:spacing w:line="360" w:lineRule="auto"/>
        <w:rPr>
          <w:rFonts w:hint="eastAsia" w:ascii="Times New Roman" w:hAnsi="宋体" w:eastAsia="黑体" w:cs="Times New Roman"/>
          <w:sz w:val="36"/>
          <w:szCs w:val="20"/>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20" w:footer="720" w:gutter="0"/>
          <w:pgNumType w:start="1"/>
          <w:cols w:num="1" w:sep="0" w:space="720" w:equalWidth="1"/>
          <w:docGrid w:linePitch="360"/>
          <w:titlePg/>
        </w:sectPr>
      </w:pPr>
      <w:r>
        <w:rPr>
          <w:rFonts w:hint="eastAsia" w:ascii="宋体" w:hAnsi="宋体" w:eastAsia="宋体" w:cs="Times New Roman"/>
          <w:sz w:val="28"/>
          <w:szCs w:val="24"/>
        </w:rPr>
        <w:t xml:space="preserve">2025年</w:t>
      </w:r>
      <w:r>
        <w:rPr>
          <w:rFonts w:hint="eastAsia" w:ascii="宋体" w:hAnsi="宋体" w:eastAsia="宋体" w:cs="Times New Roman"/>
          <w:sz w:val="28"/>
          <w:szCs w:val="24"/>
          <w:lang w:val="en-US" w:eastAsia="zh-CN"/>
        </w:rPr>
        <w:t xml:space="preserve">05</w:t>
      </w:r>
      <w:r>
        <w:rPr>
          <w:rFonts w:hint="eastAsia" w:ascii="宋体" w:hAnsi="宋体" w:eastAsia="宋体" w:cs="Times New Roman"/>
          <w:sz w:val="28"/>
          <w:szCs w:val="24"/>
        </w:rPr>
        <w:t xml:space="preserve">月</w:t>
      </w:r>
      <w:bookmarkStart w:id="0" w:name="_Toc3580"/>
      <w:r/>
      <w:bookmarkEnd w:id="0"/>
      <w:r/>
      <w:r/>
    </w:p>
    <w:p>
      <w:pPr>
        <w:pStyle w:val="830"/>
        <w:ind w:firstLine="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sz w:val="28"/>
          <w:szCs w:val="28"/>
        </w:rPr>
        <w:fldChar w:fldCharType="begin"/>
      </w:r>
      <w:r>
        <w:rPr>
          <w:rFonts w:hint="eastAsia" w:asciiTheme="minorEastAsia" w:hAnsiTheme="minorEastAsia" w:eastAsiaTheme="minorEastAsia"/>
          <w:i w:val="0"/>
          <w:sz w:val="28"/>
          <w:szCs w:val="28"/>
        </w:rPr>
        <w:instrText xml:space="preserve">TOC \o "1-1" \h \u </w:instrText>
      </w:r>
      <w:r>
        <w:rPr>
          <w:rFonts w:hint="eastAsia" w:asciiTheme="minorEastAsia" w:hAnsiTheme="minorEastAsia" w:eastAsiaTheme="minorEastAsia"/>
          <w:b w:val="0"/>
          <w:bCs w:val="0"/>
          <w:i w:val="0"/>
          <w:sz w:val="28"/>
          <w:szCs w:val="28"/>
        </w:rPr>
        <w:fldChar w:fldCharType="separate"/>
      </w:r>
      <w:r>
        <w:fldChar w:fldCharType="begin"/>
      </w:r>
      <w:r>
        <w:instrText xml:space="preserve"> HYPERLINK \l "_Toc151625255" </w:instrText>
      </w:r>
      <w:r>
        <w:fldChar w:fldCharType="separate"/>
      </w:r>
      <w:r>
        <w:fldChar w:fldCharType="end"/>
      </w:r>
      <w:r/>
    </w:p>
    <w:p>
      <w:pPr>
        <w:jc w:val="center"/>
        <w:rPr>
          <w:rFonts w:hint="eastAsia" w:ascii="Times New Roman" w:hAnsi="宋体" w:eastAsia="黑体" w:cs="Times New Roman"/>
          <w:sz w:val="36"/>
          <w:szCs w:val="20"/>
        </w:rPr>
      </w:pPr>
      <w:r>
        <w:rPr>
          <w:rFonts w:hint="eastAsia" w:ascii="Times New Roman" w:hAnsi="宋体" w:eastAsia="黑体" w:cs="Times New Roman"/>
          <w:sz w:val="36"/>
          <w:szCs w:val="20"/>
        </w:rPr>
        <w:t xml:space="preserve">目  录</w:t>
      </w:r>
      <w:r/>
    </w:p>
    <w:p>
      <w:pPr>
        <w:pStyle w:val="830"/>
        <w:ind w:firstLine="560"/>
        <w:tabs>
          <w:tab w:val="right" w:pos="9628" w:leader="dot"/>
        </w:tabs>
        <w:rPr>
          <w:rStyle w:val="851"/>
          <w:rFonts w:hint="eastAsia" w:asciiTheme="minorEastAsia" w:hAnsiTheme="minorEastAsia"/>
          <w:i w:val="0"/>
          <w:color w:val="auto"/>
          <w:sz w:val="28"/>
          <w:szCs w:val="28"/>
        </w:rPr>
      </w:pPr>
      <w:r>
        <w:rPr>
          <w:rStyle w:val="851"/>
          <w:rFonts w:hint="eastAsia" w:asciiTheme="minorEastAsia" w:hAnsiTheme="minorEastAsia" w:eastAsiaTheme="minorEastAsia"/>
          <w:i w:val="0"/>
          <w:color w:val="auto"/>
          <w:sz w:val="28"/>
          <w:szCs w:val="28"/>
        </w:rPr>
        <w:t xml:space="preserve">第一章  投标邀请</w:t>
      </w:r>
      <w:r>
        <w:rPr>
          <w:rStyle w:val="851"/>
          <w:rFonts w:hint="eastAsia" w:asciiTheme="minorEastAsia" w:hAnsiTheme="minorEastAsia" w:eastAsiaTheme="minorEastAsia"/>
          <w:i w:val="0"/>
          <w:color w:val="auto"/>
          <w:sz w:val="28"/>
          <w:szCs w:val="28"/>
        </w:rPr>
        <w:tab/>
      </w:r>
      <w:r>
        <w:rPr>
          <w:rStyle w:val="851"/>
          <w:rFonts w:hint="eastAsia" w:asciiTheme="minorEastAsia" w:hAnsiTheme="minorEastAsia"/>
          <w:i w:val="0"/>
          <w:color w:val="auto"/>
          <w:sz w:val="28"/>
          <w:szCs w:val="28"/>
        </w:rPr>
        <w:t xml:space="preserve">1</w:t>
      </w:r>
      <w:r/>
    </w:p>
    <w:p>
      <w:pPr>
        <w:pStyle w:val="830"/>
        <w:ind w:firstLine="560"/>
        <w:tabs>
          <w:tab w:val="right" w:pos="9628" w:leader="dot"/>
        </w:tabs>
        <w:rPr>
          <w:rStyle w:val="851"/>
          <w:rFonts w:hint="eastAsia" w:asciiTheme="minorEastAsia" w:hAnsiTheme="minorEastAsia"/>
          <w:i w:val="0"/>
          <w:color w:val="auto"/>
          <w:sz w:val="28"/>
          <w:szCs w:val="28"/>
        </w:rPr>
      </w:pPr>
      <w:r>
        <w:rPr>
          <w:rStyle w:val="851"/>
          <w:rFonts w:hint="eastAsia" w:asciiTheme="minorEastAsia" w:hAnsiTheme="minorEastAsia" w:eastAsiaTheme="minorEastAsia"/>
          <w:i w:val="0"/>
          <w:color w:val="auto"/>
          <w:sz w:val="28"/>
          <w:szCs w:val="28"/>
        </w:rPr>
        <w:t xml:space="preserve">第二章  投标人须知</w:t>
      </w:r>
      <w:r>
        <w:rPr>
          <w:rStyle w:val="851"/>
          <w:rFonts w:hint="eastAsia" w:asciiTheme="minorEastAsia" w:hAnsiTheme="minorEastAsia" w:eastAsiaTheme="minorEastAsia"/>
          <w:i w:val="0"/>
          <w:color w:val="auto"/>
          <w:sz w:val="28"/>
          <w:szCs w:val="28"/>
        </w:rPr>
        <w:tab/>
      </w:r>
      <w:r>
        <w:rPr>
          <w:rStyle w:val="851"/>
          <w:rFonts w:hint="eastAsia" w:asciiTheme="minorEastAsia" w:hAnsiTheme="minorEastAsia"/>
          <w:i w:val="0"/>
          <w:color w:val="auto"/>
          <w:sz w:val="28"/>
          <w:szCs w:val="28"/>
        </w:rPr>
        <w:t xml:space="preserve">4</w:t>
      </w:r>
      <w:r/>
    </w:p>
    <w:p>
      <w:pPr>
        <w:pStyle w:val="830"/>
        <w:ind w:firstLine="560"/>
        <w:tabs>
          <w:tab w:val="right" w:pos="9628" w:leader="dot"/>
        </w:tabs>
        <w:rPr>
          <w:rStyle w:val="851"/>
          <w:rFonts w:hint="eastAsia" w:asciiTheme="minorEastAsia" w:hAnsiTheme="minorEastAsia"/>
          <w:i w:val="0"/>
          <w:color w:val="auto"/>
          <w:sz w:val="28"/>
          <w:szCs w:val="28"/>
        </w:rPr>
      </w:pPr>
      <w:r>
        <w:rPr>
          <w:rStyle w:val="851"/>
          <w:rFonts w:hint="eastAsia" w:asciiTheme="minorEastAsia" w:hAnsiTheme="minorEastAsia" w:eastAsiaTheme="minorEastAsia"/>
          <w:i w:val="0"/>
          <w:color w:val="auto"/>
          <w:sz w:val="28"/>
          <w:szCs w:val="28"/>
        </w:rPr>
        <w:t xml:space="preserve">第三章  政府采购合同格式</w:t>
      </w:r>
      <w:r>
        <w:rPr>
          <w:rStyle w:val="851"/>
          <w:rFonts w:hint="eastAsia" w:asciiTheme="minorEastAsia" w:hAnsiTheme="minorEastAsia" w:eastAsiaTheme="minorEastAsia"/>
          <w:i w:val="0"/>
          <w:color w:val="auto"/>
          <w:sz w:val="28"/>
          <w:szCs w:val="28"/>
        </w:rPr>
        <w:tab/>
      </w:r>
      <w:r>
        <w:rPr>
          <w:rStyle w:val="851"/>
          <w:rFonts w:hint="eastAsia" w:asciiTheme="minorEastAsia" w:hAnsiTheme="minorEastAsia"/>
          <w:i w:val="0"/>
          <w:color w:val="auto"/>
          <w:sz w:val="28"/>
          <w:szCs w:val="28"/>
        </w:rPr>
        <w:t xml:space="preserve">18</w:t>
      </w:r>
      <w:r/>
    </w:p>
    <w:p>
      <w:pPr>
        <w:pStyle w:val="830"/>
        <w:ind w:firstLine="560"/>
        <w:tabs>
          <w:tab w:val="right" w:pos="9628" w:leader="dot"/>
        </w:tabs>
        <w:rPr>
          <w:rStyle w:val="851"/>
          <w:rFonts w:hint="eastAsia" w:asciiTheme="minorEastAsia" w:hAnsiTheme="minorEastAsia"/>
          <w:i w:val="0"/>
          <w:color w:val="auto"/>
          <w:sz w:val="28"/>
          <w:szCs w:val="28"/>
        </w:rPr>
      </w:pPr>
      <w:r>
        <w:rPr>
          <w:rStyle w:val="851"/>
          <w:rFonts w:hint="eastAsia" w:asciiTheme="minorEastAsia" w:hAnsiTheme="minorEastAsia" w:eastAsiaTheme="minorEastAsia"/>
          <w:i w:val="0"/>
          <w:color w:val="auto"/>
          <w:sz w:val="28"/>
          <w:szCs w:val="28"/>
        </w:rPr>
        <w:t xml:space="preserve">第四章  </w:t>
      </w:r>
      <w:r>
        <w:rPr>
          <w:rStyle w:val="851"/>
          <w:rFonts w:hint="eastAsia" w:asciiTheme="minorEastAsia" w:hAnsiTheme="minorEastAsia"/>
          <w:i w:val="0"/>
          <w:color w:val="auto"/>
          <w:sz w:val="28"/>
          <w:szCs w:val="28"/>
        </w:rPr>
        <w:t xml:space="preserve">项目</w:t>
      </w:r>
      <w:r>
        <w:rPr>
          <w:rStyle w:val="851"/>
          <w:rFonts w:hint="eastAsia" w:asciiTheme="minorEastAsia" w:hAnsiTheme="minorEastAsia" w:eastAsiaTheme="minorEastAsia"/>
          <w:i w:val="0"/>
          <w:color w:val="auto"/>
          <w:sz w:val="28"/>
          <w:szCs w:val="28"/>
        </w:rPr>
        <w:t xml:space="preserve">需求</w:t>
      </w:r>
      <w:r>
        <w:rPr>
          <w:rStyle w:val="851"/>
          <w:rFonts w:hint="eastAsia" w:asciiTheme="minorEastAsia" w:hAnsiTheme="minorEastAsia" w:eastAsiaTheme="minorEastAsia"/>
          <w:i w:val="0"/>
          <w:color w:val="auto"/>
          <w:sz w:val="28"/>
          <w:szCs w:val="28"/>
        </w:rPr>
        <w:tab/>
      </w:r>
      <w:r>
        <w:rPr>
          <w:rStyle w:val="851"/>
          <w:rFonts w:hint="eastAsia" w:asciiTheme="minorEastAsia" w:hAnsiTheme="minorEastAsia"/>
          <w:i w:val="0"/>
          <w:color w:val="auto"/>
          <w:sz w:val="28"/>
          <w:szCs w:val="28"/>
        </w:rPr>
        <w:t xml:space="preserve">23</w:t>
      </w:r>
      <w:r/>
    </w:p>
    <w:p>
      <w:pPr>
        <w:pStyle w:val="830"/>
        <w:ind w:firstLine="560"/>
        <w:tabs>
          <w:tab w:val="right" w:pos="9628" w:leader="dot"/>
        </w:tabs>
        <w:rPr>
          <w:rStyle w:val="851"/>
          <w:rFonts w:hint="eastAsia" w:eastAsia="宋体" w:asciiTheme="minorEastAsia" w:hAnsiTheme="minorEastAsia"/>
          <w:i w:val="0"/>
          <w:color w:val="auto"/>
          <w:sz w:val="28"/>
          <w:szCs w:val="28"/>
          <w:lang w:eastAsia="zh-CN"/>
        </w:rPr>
      </w:pPr>
      <w:r>
        <w:rPr>
          <w:rStyle w:val="851"/>
          <w:rFonts w:hint="eastAsia" w:asciiTheme="minorEastAsia" w:hAnsiTheme="minorEastAsia" w:eastAsiaTheme="minorEastAsia"/>
          <w:i w:val="0"/>
          <w:color w:val="auto"/>
          <w:sz w:val="28"/>
          <w:szCs w:val="28"/>
        </w:rPr>
        <w:t xml:space="preserve">第五章  评标</w:t>
      </w:r>
      <w:r>
        <w:rPr>
          <w:rStyle w:val="851"/>
          <w:rFonts w:hint="eastAsia" w:asciiTheme="minorEastAsia" w:hAnsiTheme="minorEastAsia"/>
          <w:i w:val="0"/>
          <w:color w:val="auto"/>
          <w:sz w:val="28"/>
          <w:szCs w:val="28"/>
        </w:rPr>
        <w:t xml:space="preserve">办</w:t>
      </w:r>
      <w:r>
        <w:rPr>
          <w:rStyle w:val="851"/>
          <w:rFonts w:hint="eastAsia" w:asciiTheme="minorEastAsia" w:hAnsiTheme="minorEastAsia" w:eastAsiaTheme="minorEastAsia"/>
          <w:i w:val="0"/>
          <w:color w:val="auto"/>
          <w:sz w:val="28"/>
          <w:szCs w:val="28"/>
        </w:rPr>
        <w:t xml:space="preserve">法与评标标准</w:t>
      </w:r>
      <w:r>
        <w:rPr>
          <w:rStyle w:val="851"/>
          <w:rFonts w:hint="eastAsia" w:asciiTheme="minorEastAsia" w:hAnsiTheme="minorEastAsia" w:eastAsiaTheme="minorEastAsia"/>
          <w:i w:val="0"/>
          <w:color w:val="auto"/>
          <w:sz w:val="28"/>
          <w:szCs w:val="28"/>
        </w:rPr>
        <w:tab/>
      </w:r>
      <w:r>
        <w:rPr>
          <w:rStyle w:val="851"/>
          <w:rFonts w:hint="eastAsia" w:asciiTheme="minorEastAsia" w:hAnsiTheme="minorEastAsia"/>
          <w:i w:val="0"/>
          <w:color w:val="auto"/>
          <w:sz w:val="28"/>
          <w:szCs w:val="28"/>
        </w:rPr>
        <w:t xml:space="preserve">2</w:t>
      </w:r>
      <w:r>
        <w:rPr>
          <w:rStyle w:val="851"/>
          <w:rFonts w:hint="eastAsia" w:asciiTheme="minorEastAsia" w:hAnsiTheme="minorEastAsia"/>
          <w:i w:val="0"/>
          <w:color w:val="auto"/>
          <w:sz w:val="28"/>
          <w:szCs w:val="28"/>
          <w:lang w:val="en-US" w:eastAsia="zh-CN"/>
        </w:rPr>
        <w:t xml:space="preserve">9</w:t>
      </w:r>
      <w:r/>
    </w:p>
    <w:p>
      <w:pPr>
        <w:pStyle w:val="830"/>
        <w:ind w:firstLine="560"/>
        <w:tabs>
          <w:tab w:val="right" w:pos="9628" w:leader="dot"/>
        </w:tabs>
        <w:rPr>
          <w:rStyle w:val="851"/>
          <w:rFonts w:hint="eastAsia" w:eastAsia="宋体" w:asciiTheme="minorEastAsia" w:hAnsiTheme="minorEastAsia"/>
          <w:i w:val="0"/>
          <w:color w:val="auto"/>
          <w:sz w:val="28"/>
          <w:szCs w:val="28"/>
          <w:lang w:eastAsia="zh-CN"/>
        </w:rPr>
      </w:pPr>
      <w:r>
        <w:rPr>
          <w:rStyle w:val="851"/>
          <w:rFonts w:hint="eastAsia" w:asciiTheme="minorEastAsia" w:hAnsiTheme="minorEastAsia" w:eastAsiaTheme="minorEastAsia"/>
          <w:i w:val="0"/>
          <w:color w:val="auto"/>
          <w:sz w:val="28"/>
          <w:szCs w:val="28"/>
        </w:rPr>
        <w:t xml:space="preserve">第六章  投标文件格式</w:t>
      </w:r>
      <w:r>
        <w:rPr>
          <w:rStyle w:val="851"/>
          <w:rFonts w:hint="eastAsia" w:asciiTheme="minorEastAsia" w:hAnsiTheme="minorEastAsia" w:eastAsiaTheme="minorEastAsia"/>
          <w:i w:val="0"/>
          <w:color w:val="auto"/>
          <w:sz w:val="28"/>
          <w:szCs w:val="28"/>
        </w:rPr>
        <w:tab/>
      </w:r>
      <w:r>
        <w:rPr>
          <w:rStyle w:val="851"/>
          <w:rFonts w:hint="eastAsia" w:asciiTheme="minorEastAsia" w:hAnsiTheme="minorEastAsia"/>
          <w:i w:val="0"/>
          <w:color w:val="auto"/>
          <w:sz w:val="28"/>
          <w:szCs w:val="28"/>
        </w:rPr>
        <w:t xml:space="preserve">3</w:t>
      </w:r>
      <w:r>
        <w:rPr>
          <w:rStyle w:val="851"/>
          <w:rFonts w:hint="eastAsia" w:asciiTheme="minorEastAsia" w:hAnsiTheme="minorEastAsia"/>
          <w:i w:val="0"/>
          <w:color w:val="auto"/>
          <w:sz w:val="28"/>
          <w:szCs w:val="28"/>
          <w:lang w:val="en-US" w:eastAsia="zh-CN"/>
        </w:rPr>
        <w:t xml:space="preserve">2</w:t>
      </w:r>
      <w:r/>
    </w:p>
    <w:p>
      <w:pPr>
        <w:spacing w:line="360" w:lineRule="auto"/>
        <w:tabs>
          <w:tab w:val="right" w:pos="9638" w:leader="dot"/>
        </w:tabs>
        <w:rPr>
          <w:rFonts w:hint="eastAsia" w:cs="Times New Roman" w:asciiTheme="minorEastAsia" w:hAnsiTheme="minorEastAsia"/>
          <w:sz w:val="28"/>
          <w:szCs w:val="28"/>
        </w:rPr>
      </w:pPr>
      <w:r>
        <w:rPr>
          <w:rFonts w:hint="eastAsia" w:cs="Times New Roman" w:asciiTheme="minorEastAsia" w:hAnsiTheme="minorEastAsia"/>
          <w:b/>
          <w:bCs/>
          <w:sz w:val="28"/>
          <w:szCs w:val="28"/>
        </w:rPr>
        <w:fldChar w:fldCharType="end"/>
      </w:r>
      <w:r/>
    </w:p>
    <w:p>
      <w:pPr>
        <w:jc w:val="center"/>
        <w:keepLines/>
        <w:keepNext/>
        <w:spacing w:line="360" w:lineRule="auto"/>
        <w:rPr>
          <w:rFonts w:hint="eastAsia" w:ascii="Times New Roman" w:hAnsi="宋体" w:eastAsia="黑体" w:cs="Times New Roman"/>
          <w:sz w:val="36"/>
          <w:szCs w:val="20"/>
        </w:rPr>
        <w:sectPr>
          <w:footerReference w:type="default"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outlineLvl w:val="0"/>
      </w:pPr>
      <w:r/>
      <w:bookmarkStart w:id="1" w:name="_Toc513622226"/>
      <w:r/>
      <w:bookmarkStart w:id="2" w:name="_Toc151625255"/>
      <w:r/>
      <w:bookmarkStart w:id="3" w:name="_Toc139966426"/>
      <w:r/>
      <w:bookmarkStart w:id="4" w:name="_Toc139967210"/>
      <w:r/>
      <w:r/>
    </w:p>
    <w:p>
      <w:pPr>
        <w:jc w:val="center"/>
        <w:keepLines/>
        <w:keepNext/>
        <w:spacing w:line="360" w:lineRule="auto"/>
        <w:rPr>
          <w:rFonts w:ascii="Times New Roman" w:hAnsi="Times New Roman" w:eastAsia="宋体" w:cs="Times New Roman"/>
          <w:szCs w:val="24"/>
        </w:rPr>
        <w:outlineLvl w:val="0"/>
      </w:pPr>
      <w:r>
        <w:rPr>
          <w:rFonts w:hint="eastAsia" w:ascii="Times New Roman" w:hAnsi="宋体" w:eastAsia="黑体" w:cs="Times New Roman"/>
          <w:sz w:val="36"/>
          <w:szCs w:val="20"/>
        </w:rPr>
        <w:t xml:space="preserve">第一章  投标邀请</w:t>
      </w:r>
      <w:bookmarkEnd w:id="1"/>
      <w:r/>
      <w:bookmarkEnd w:id="2"/>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tabs>
                <w:tab w:val="left" w:pos="6855"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项目概况</w:t>
            </w:r>
            <w: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机电实训室（机电实训平台)</w:t>
            </w:r>
            <w:r>
              <w:rPr>
                <w:rFonts w:hint="eastAsia" w:ascii="宋体" w:hAnsi="宋体" w:eastAsia="宋体" w:cs="Times New Roman"/>
                <w:sz w:val="24"/>
                <w:szCs w:val="24"/>
              </w:rPr>
              <w:t xml:space="preserve">招标项目的潜在投标人应在</w:t>
            </w:r>
            <w:r>
              <w:rPr>
                <w:rFonts w:hint="eastAsia" w:ascii="宋体" w:hAnsi="宋体" w:eastAsia="宋体" w:cs="宋体"/>
                <w:sz w:val="24"/>
                <w:szCs w:val="24"/>
                <w:u w:val="single"/>
              </w:rPr>
              <w:t xml:space="preserve">江苏政府采购网</w:t>
            </w:r>
            <w:r>
              <w:rPr>
                <w:rFonts w:hint="eastAsia" w:ascii="宋体" w:hAnsi="宋体" w:eastAsia="宋体" w:cs="宋体"/>
                <w:sz w:val="24"/>
                <w:szCs w:val="24"/>
              </w:rPr>
              <w:t xml:space="preserve"> </w:t>
            </w:r>
            <w:r>
              <w:rPr>
                <w:rFonts w:hint="eastAsia" w:ascii="宋体" w:hAnsi="宋体" w:eastAsia="宋体" w:cs="Times New Roman"/>
                <w:sz w:val="24"/>
                <w:szCs w:val="24"/>
              </w:rPr>
              <w:t xml:space="preserve">获取招标文件，并于</w:t>
            </w:r>
            <w:r>
              <w:rPr>
                <w:rFonts w:hint="eastAsia" w:ascii="宋体" w:hAnsi="宋体" w:eastAsia="宋体" w:cs="Times New Roman"/>
                <w:b/>
                <w:bCs/>
                <w:sz w:val="24"/>
                <w:szCs w:val="24"/>
                <w:u w:val="single"/>
              </w:rPr>
              <w:t xml:space="preserve">2025年</w:t>
            </w:r>
            <w:r>
              <w:rPr>
                <w:rFonts w:hint="eastAsia" w:ascii="宋体" w:hAnsi="宋体" w:eastAsia="宋体" w:cs="Times New Roman"/>
                <w:b/>
                <w:bCs/>
                <w:sz w:val="24"/>
                <w:szCs w:val="24"/>
                <w:u w:val="single"/>
                <w:lang w:val="en-US" w:eastAsia="zh-CN"/>
              </w:rPr>
              <w:t xml:space="preserve">06</w:t>
            </w:r>
            <w:r>
              <w:rPr>
                <w:rFonts w:hint="eastAsia" w:ascii="宋体" w:hAnsi="宋体" w:eastAsia="宋体" w:cs="Times New Roman"/>
                <w:b/>
                <w:bCs/>
                <w:sz w:val="24"/>
                <w:szCs w:val="24"/>
                <w:u w:val="single"/>
              </w:rPr>
              <w:t xml:space="preserve"> 月 </w:t>
            </w:r>
            <w:r>
              <w:rPr>
                <w:rFonts w:hint="eastAsia" w:ascii="宋体" w:hAnsi="宋体" w:eastAsia="宋体" w:cs="Times New Roman"/>
                <w:b/>
                <w:bCs/>
                <w:sz w:val="24"/>
                <w:szCs w:val="24"/>
                <w:u w:val="single"/>
                <w:lang w:val="en-US" w:eastAsia="zh-CN"/>
              </w:rPr>
              <w:t xml:space="preserve">17</w:t>
            </w:r>
            <w:r>
              <w:rPr>
                <w:rFonts w:hint="eastAsia" w:ascii="宋体" w:hAnsi="宋体" w:eastAsia="宋体" w:cs="Times New Roman"/>
                <w:b/>
                <w:bCs/>
                <w:sz w:val="24"/>
                <w:szCs w:val="24"/>
                <w:u w:val="single"/>
              </w:rPr>
              <w:t xml:space="preserve"> 日 </w:t>
            </w:r>
            <w:r>
              <w:rPr>
                <w:rFonts w:hint="eastAsia" w:ascii="宋体" w:hAnsi="宋体" w:eastAsia="宋体" w:cs="Times New Roman"/>
                <w:b/>
                <w:bCs/>
                <w:sz w:val="24"/>
                <w:szCs w:val="24"/>
                <w:u w:val="single"/>
                <w:lang w:val="en-US" w:eastAsia="zh-CN"/>
              </w:rPr>
              <w:t xml:space="preserve">09</w:t>
            </w:r>
            <w:r>
              <w:rPr>
                <w:rFonts w:hint="eastAsia" w:ascii="宋体" w:hAnsi="宋体" w:eastAsia="宋体" w:cs="Times New Roman"/>
                <w:b/>
                <w:bCs/>
                <w:sz w:val="24"/>
                <w:szCs w:val="24"/>
                <w:u w:val="single"/>
              </w:rPr>
              <w:t xml:space="preserve"> 点 </w:t>
            </w:r>
            <w:r>
              <w:rPr>
                <w:rFonts w:hint="eastAsia" w:ascii="宋体" w:hAnsi="宋体" w:eastAsia="宋体" w:cs="Times New Roman"/>
                <w:b/>
                <w:bCs/>
                <w:sz w:val="24"/>
                <w:szCs w:val="24"/>
                <w:u w:val="single"/>
                <w:lang w:val="en-US" w:eastAsia="zh-CN"/>
              </w:rPr>
              <w:t xml:space="preserve">00</w:t>
            </w:r>
            <w:r>
              <w:rPr>
                <w:rFonts w:hint="eastAsia" w:ascii="宋体" w:hAnsi="宋体" w:eastAsia="宋体" w:cs="Times New Roman"/>
                <w:b/>
                <w:bCs/>
                <w:sz w:val="24"/>
                <w:szCs w:val="24"/>
                <w:u w:val="single"/>
              </w:rPr>
              <w:t xml:space="preserve"> 分00秒</w:t>
            </w:r>
            <w:r>
              <w:rPr>
                <w:rFonts w:hint="eastAsia" w:ascii="宋体" w:hAnsi="宋体" w:eastAsia="宋体" w:cs="Times New Roman"/>
                <w:sz w:val="24"/>
                <w:szCs w:val="24"/>
              </w:rPr>
              <w:t xml:space="preserve">（北京时间）前</w:t>
            </w:r>
            <w:r>
              <w:rPr>
                <w:rFonts w:hint="eastAsia" w:ascii="宋体" w:hAnsi="宋体" w:eastAsia="宋体" w:cs="Times New Roman"/>
                <w:b/>
                <w:sz w:val="24"/>
                <w:szCs w:val="24"/>
              </w:rPr>
              <w:t xml:space="preserve">上传电子投标文件</w:t>
            </w:r>
            <w:r>
              <w:rPr>
                <w:rFonts w:hint="eastAsia" w:ascii="宋体" w:hAnsi="宋体" w:eastAsia="宋体" w:cs="Times New Roman"/>
                <w:sz w:val="24"/>
                <w:szCs w:val="24"/>
              </w:rPr>
              <w:t xml:space="preserve">。</w:t>
            </w:r>
            <w:r>
              <w:rPr>
                <w:sz w:val="21"/>
              </w:rPr>
            </w:r>
            <w:r/>
          </w:p>
        </w:tc>
      </w:tr>
    </w:tbl>
    <w:p>
      <w:pPr>
        <w:keepNext/>
        <w:spacing w:line="500" w:lineRule="exact"/>
        <w:rPr>
          <w:rFonts w:ascii="Times New Roman" w:hAnsi="Times New Roman" w:eastAsia="黑体" w:cs="Times New Roman"/>
          <w:b/>
          <w:sz w:val="28"/>
          <w:szCs w:val="20"/>
        </w:rPr>
        <w:outlineLvl w:val="1"/>
      </w:pPr>
      <w:r>
        <w:rPr>
          <w:rFonts w:hint="eastAsia" w:ascii="Times New Roman" w:hAnsi="Times New Roman" w:eastAsia="黑体" w:cs="Times New Roman"/>
          <w:b/>
          <w:sz w:val="28"/>
          <w:szCs w:val="20"/>
        </w:rPr>
        <w:t xml:space="preserve">一、项目基本情况</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项目编号：</w:t>
      </w:r>
      <w:r>
        <w:rPr>
          <w:rFonts w:hint="default" w:ascii="宋体" w:hAnsi="宋体" w:eastAsia="宋体" w:cs="Times New Roman"/>
          <w:sz w:val="24"/>
          <w:szCs w:val="24"/>
          <w:lang w:val="en-US" w:eastAsia="zh-CN"/>
        </w:rPr>
        <w:t xml:space="preserve">JSZC-320703-LCPM-G2025-0003</w:t>
      </w:r>
      <w:r/>
    </w:p>
    <w:p>
      <w:pPr>
        <w:ind w:firstLine="480"/>
        <w:spacing w:line="5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rPr>
        <w:t xml:space="preserve">机电</w:t>
      </w:r>
      <w:r>
        <w:rPr>
          <w:rFonts w:hint="eastAsia" w:ascii="宋体" w:hAnsi="宋体" w:eastAsia="宋体" w:cs="Times New Roman"/>
          <w:sz w:val="24"/>
          <w:szCs w:val="24"/>
        </w:rPr>
        <w:t xml:space="preserve">实训室</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机电</w:t>
      </w:r>
      <w:r>
        <w:rPr>
          <w:rFonts w:hint="eastAsia" w:ascii="宋体" w:hAnsi="宋体" w:eastAsia="宋体" w:cs="Times New Roman"/>
          <w:sz w:val="24"/>
          <w:szCs w:val="24"/>
        </w:rPr>
        <w:t xml:space="preserve">实训</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预算金额：</w:t>
      </w:r>
      <w:r>
        <w:rPr>
          <w:rFonts w:hint="eastAsia" w:ascii="宋体" w:hAnsi="宋体" w:eastAsia="宋体" w:cs="Times New Roman"/>
          <w:b/>
          <w:sz w:val="24"/>
          <w:szCs w:val="24"/>
        </w:rPr>
        <w:t xml:space="preserve">60.2</w:t>
      </w:r>
      <w:r>
        <w:rPr>
          <w:rFonts w:hint="eastAsia" w:ascii="宋体" w:hAnsi="宋体" w:eastAsia="宋体" w:cs="Times New Roman"/>
          <w:sz w:val="24"/>
          <w:szCs w:val="24"/>
        </w:rPr>
        <w:t xml:space="preserve">万元，投标报价超过预算金额的投标无效。</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采购需求：江苏省大港中等专业学校机电实训</w:t>
      </w:r>
      <w:r>
        <w:rPr>
          <w:rFonts w:hint="eastAsia" w:ascii="宋体" w:hAnsi="宋体" w:eastAsia="宋体" w:cs="Times New Roman"/>
          <w:sz w:val="24"/>
          <w:szCs w:val="24"/>
        </w:rPr>
        <w:t xml:space="preserve">室</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机电</w:t>
      </w:r>
      <w:r>
        <w:rPr>
          <w:rFonts w:hint="eastAsia" w:ascii="宋体" w:hAnsi="宋体" w:eastAsia="宋体" w:cs="Times New Roman"/>
          <w:sz w:val="24"/>
          <w:szCs w:val="24"/>
        </w:rPr>
        <w:t xml:space="preserve">实训</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设备采购，详见采购需求</w:t>
      </w:r>
      <w:r>
        <w:rPr>
          <w:rFonts w:hint="eastAsia" w:ascii="宋体" w:hAnsi="宋体" w:eastAsia="宋体" w:cs="微软雅黑"/>
          <w:sz w:val="24"/>
          <w:szCs w:val="24"/>
        </w:rPr>
        <w:t xml:space="preserve">。</w:t>
      </w:r>
      <w:r/>
    </w:p>
    <w:p>
      <w:pPr>
        <w:ind w:firstLine="482"/>
        <w:spacing w:line="500" w:lineRule="exact"/>
      </w:pPr>
      <w:r>
        <w:rPr>
          <w:rFonts w:hint="eastAsia" w:ascii="宋体" w:hAnsi="宋体" w:eastAsia="宋体" w:cs="Times New Roman"/>
          <w:b/>
          <w:bCs/>
          <w:sz w:val="24"/>
          <w:szCs w:val="24"/>
        </w:rPr>
        <w:t xml:space="preserve">对本项目资格要求、采购需求、评标方法与评标标准等部分的询问、质疑请与采购人联系，由采购人负责答复。</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合同履行期限（</w:t>
      </w:r>
      <w:r>
        <w:rPr>
          <w:rFonts w:ascii="宋体" w:hAnsi="宋体" w:eastAsia="宋体" w:cs="Times New Roman"/>
          <w:sz w:val="24"/>
          <w:szCs w:val="24"/>
        </w:rPr>
        <w:t xml:space="preserve">交货期</w:t>
      </w:r>
      <w:r>
        <w:rPr>
          <w:rFonts w:hint="eastAsia" w:ascii="宋体" w:hAnsi="宋体" w:eastAsia="宋体" w:cs="Times New Roman"/>
          <w:sz w:val="24"/>
          <w:szCs w:val="24"/>
        </w:rPr>
        <w:t xml:space="preserve">）：</w:t>
      </w:r>
      <w:r>
        <w:rPr>
          <w:rFonts w:hint="eastAsia"/>
          <w:sz w:val="24"/>
          <w:szCs w:val="24"/>
        </w:rPr>
        <w:t xml:space="preserve">合同生效后</w:t>
      </w:r>
      <w:r>
        <w:rPr>
          <w:rFonts w:hint="eastAsia"/>
          <w:sz w:val="24"/>
          <w:szCs w:val="24"/>
          <w:u w:val="single"/>
        </w:rPr>
        <w:t xml:space="preserve"> 15 </w:t>
      </w:r>
      <w:r>
        <w:rPr>
          <w:rFonts w:hint="eastAsia"/>
          <w:sz w:val="24"/>
          <w:szCs w:val="24"/>
        </w:rPr>
        <w:t xml:space="preserve">日内供货并</w:t>
      </w:r>
      <w:r>
        <w:rPr>
          <w:rFonts w:hint="eastAsia" w:eastAsia="宋体"/>
          <w:sz w:val="24"/>
          <w:szCs w:val="24"/>
        </w:rPr>
        <w:t xml:space="preserve">完成</w:t>
      </w:r>
      <w:r>
        <w:rPr>
          <w:rFonts w:hint="eastAsia"/>
          <w:sz w:val="24"/>
          <w:szCs w:val="24"/>
        </w:rPr>
        <w:t xml:space="preserve">安装调试</w:t>
      </w:r>
      <w:r>
        <w:rPr>
          <w:rFonts w:hint="eastAsia" w:eastAsia="宋体"/>
          <w:sz w:val="24"/>
          <w:szCs w:val="24"/>
        </w:rPr>
        <w:t xml:space="preserve">，达到预期效果</w:t>
      </w:r>
      <w:r>
        <w:rPr>
          <w:rFonts w:hint="eastAsia" w:ascii="宋体" w:hAnsi="宋体" w:eastAsia="宋体" w:cs="Times New Roman"/>
          <w:b/>
          <w:bCs/>
          <w:sz w:val="24"/>
          <w:szCs w:val="24"/>
        </w:rPr>
        <w:t xml:space="preserve">。</w:t>
      </w:r>
      <w:r>
        <w:rPr>
          <w:rFonts w:hint="eastAsia" w:ascii="宋体" w:hAnsi="宋体" w:eastAsia="宋体" w:cs="Times New Roman"/>
          <w:sz w:val="24"/>
          <w:szCs w:val="24"/>
        </w:rPr>
        <w:t xml:space="preserve"> </w:t>
      </w:r>
      <w:r/>
    </w:p>
    <w:p>
      <w:pPr>
        <w:ind w:firstLine="480"/>
        <w:keepNext/>
        <w:spacing w:line="500" w:lineRule="exact"/>
        <w:rPr>
          <w:sz w:val="24"/>
          <w:szCs w:val="24"/>
        </w:rPr>
        <w:outlineLvl w:val="1"/>
      </w:pPr>
      <w:r>
        <w:rPr>
          <w:rFonts w:hint="eastAsia"/>
          <w:sz w:val="24"/>
          <w:szCs w:val="24"/>
        </w:rPr>
        <w:t xml:space="preserve">本项目（是/否）接受联合体投标：不接受联合体。</w:t>
      </w:r>
      <w:r/>
    </w:p>
    <w:p>
      <w:pPr>
        <w:keepNext/>
        <w:spacing w:line="500" w:lineRule="exact"/>
        <w:rPr>
          <w:rFonts w:ascii="Times New Roman" w:hAnsi="Times New Roman" w:eastAsia="黑体" w:cs="Times New Roman"/>
          <w:b/>
          <w:sz w:val="28"/>
          <w:szCs w:val="20"/>
        </w:rPr>
        <w:outlineLvl w:val="1"/>
      </w:pPr>
      <w:r>
        <w:rPr>
          <w:rFonts w:hint="eastAsia" w:ascii="Times New Roman" w:hAnsi="Times New Roman" w:eastAsia="黑体" w:cs="Times New Roman"/>
          <w:b/>
          <w:sz w:val="28"/>
          <w:szCs w:val="20"/>
        </w:rPr>
        <w:t xml:space="preserve">二、申请人的资格要求</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（一）满足《中华人民共和国政府采购法》第二十二条规定，并提供下列材料：</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1.法人或者其他组织的营业执照等证明文件，自然人的身份证明；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2.具有良好的商业信誉和健全的财务会计制度；</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3.依法缴纳税收和社会保障资金的相关材料；</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（根据连财购〔2023〕4号文件精神，2、3项可以提供《财务状况报告及税收、社会保障资金缴纳情况承诺函》，详见第六章 投标文件格式）。</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4.具备履行合同所必需的设备和专业技术能力的声明及证明材料；</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5.参加政府采购活动前3年内在经营活动中没有重大违法记录的书面声明；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.本项目中标后不允许分包或转包。</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.法律、行政法规规定的其他条件；（如有，请按要求提供）</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落实政府采购政策需满足的资格要求：本项目专门面向中型企业、小型企业、微型企业、残疾人福利性单位、监狱企业采购，符合要求的投标人须提供《中小企业声明函》或《残疾人福利性单位声明函》或属于监狱企业的证明文件（详见第六章 投标文件格式）</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否则投标无效。</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（三）本项目的特定资格要求：</w:t>
      </w:r>
      <w:r>
        <w:rPr>
          <w:rFonts w:hint="eastAsia" w:ascii="宋体" w:hAnsi="宋体" w:eastAsia="宋体" w:cs="Times New Roman"/>
          <w:sz w:val="24"/>
          <w:szCs w:val="24"/>
          <w:u w:val="single"/>
        </w:rPr>
        <w:t xml:space="preserve">/</w:t>
      </w:r>
      <w:r/>
    </w:p>
    <w:p>
      <w:pPr>
        <w:keepNext/>
        <w:spacing w:line="500" w:lineRule="exact"/>
        <w:rPr>
          <w:rFonts w:ascii="Times New Roman" w:hAnsi="Times New Roman" w:eastAsia="黑体" w:cs="Times New Roman"/>
          <w:b/>
          <w:sz w:val="28"/>
          <w:szCs w:val="20"/>
        </w:rPr>
        <w:outlineLvl w:val="1"/>
      </w:pPr>
      <w:r>
        <w:rPr>
          <w:rFonts w:hint="eastAsia" w:ascii="Times New Roman" w:hAnsi="Times New Roman" w:eastAsia="黑体" w:cs="Times New Roman"/>
          <w:b/>
          <w:sz w:val="28"/>
          <w:szCs w:val="20"/>
        </w:rPr>
        <w:t xml:space="preserve">三、获取招标文件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1.时间：</w:t>
      </w:r>
      <w:r>
        <w:rPr>
          <w:rFonts w:hint="eastAsia" w:ascii="宋体" w:hAnsi="宋体" w:eastAsia="宋体" w:cs="宋体"/>
          <w:sz w:val="24"/>
          <w:szCs w:val="24"/>
          <w:u w:val="single"/>
        </w:rPr>
        <w:t xml:space="preserve">2025年 </w:t>
      </w:r>
      <w:r>
        <w:rPr>
          <w:rFonts w:hint="eastAsia" w:ascii="宋体" w:hAnsi="宋体" w:eastAsia="宋体" w:cs="宋体"/>
          <w:sz w:val="24"/>
          <w:szCs w:val="24"/>
          <w:u w:val="single"/>
          <w:lang w:val="en-US" w:eastAsia="zh-CN"/>
        </w:rPr>
        <w:t xml:space="preserve">05</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28</w:t>
      </w:r>
      <w:r>
        <w:rPr>
          <w:rFonts w:hint="eastAsia" w:ascii="宋体" w:hAnsi="宋体" w:eastAsia="宋体" w:cs="宋体"/>
          <w:sz w:val="24"/>
          <w:szCs w:val="24"/>
          <w:u w:val="single"/>
        </w:rPr>
        <w:t xml:space="preserve">日至2025年 </w:t>
      </w:r>
      <w:r>
        <w:rPr>
          <w:rFonts w:hint="eastAsia" w:ascii="宋体" w:hAnsi="宋体" w:eastAsia="宋体" w:cs="宋体"/>
          <w:sz w:val="24"/>
          <w:szCs w:val="24"/>
          <w:u w:val="single"/>
          <w:lang w:val="en-US" w:eastAsia="zh-CN"/>
        </w:rPr>
        <w:t xml:space="preserve">06</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04</w:t>
      </w:r>
      <w:r>
        <w:rPr>
          <w:rFonts w:hint="eastAsia" w:ascii="宋体" w:hAnsi="宋体" w:eastAsia="宋体" w:cs="宋体"/>
          <w:sz w:val="24"/>
          <w:szCs w:val="24"/>
          <w:u w:val="single"/>
        </w:rPr>
        <w:t xml:space="preserve"> 日18</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00</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00止（北京时间）</w:t>
      </w:r>
      <w:r>
        <w:rPr>
          <w:rFonts w:hint="eastAsia" w:ascii="宋体" w:hAnsi="宋体" w:eastAsia="宋体" w:cs="宋体"/>
          <w:sz w:val="24"/>
          <w:szCs w:val="24"/>
        </w:rPr>
        <w:t xml:space="preserve">。（北京时间，法定节假日除外）</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2.地点：江苏政府采购网</w:t>
      </w:r>
      <w:r>
        <w:rPr>
          <w:rFonts w:hint="eastAsia" w:ascii="宋体" w:hAnsi="宋体" w:eastAsia="宋体" w:cs="宋体"/>
          <w:sz w:val="24"/>
          <w:szCs w:val="24"/>
          <w:lang w:eastAsia="zh-CN"/>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3.方式：投标人办理江苏省政府采购交易系统CA数字证书，登录“苏采云”政府采购交易系统，自行下载。</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4.售价：0.00元</w:t>
      </w:r>
      <w:r/>
    </w:p>
    <w:p>
      <w:pPr>
        <w:keepNext/>
        <w:spacing w:line="500" w:lineRule="exact"/>
        <w:rPr>
          <w:rFonts w:ascii="Times New Roman" w:hAnsi="Times New Roman" w:eastAsia="黑体" w:cs="Times New Roman"/>
          <w:b/>
          <w:sz w:val="28"/>
          <w:szCs w:val="20"/>
        </w:rPr>
        <w:outlineLvl w:val="1"/>
      </w:pPr>
      <w:r>
        <w:rPr>
          <w:rFonts w:hint="eastAsia" w:ascii="Times New Roman" w:hAnsi="Times New Roman" w:eastAsia="黑体" w:cs="Times New Roman"/>
          <w:b/>
          <w:sz w:val="28"/>
          <w:szCs w:val="20"/>
        </w:rPr>
        <w:t xml:space="preserve">四、提交投标文件截止时间、开标时间和地点</w:t>
      </w:r>
      <w:r/>
    </w:p>
    <w:p>
      <w:pPr>
        <w:ind w:firstLine="480"/>
        <w:jc w:val="left"/>
        <w:spacing w:line="500" w:lineRule="exact"/>
        <w:rPr>
          <w:rFonts w:hint="eastAsia" w:ascii="宋体" w:hAnsi="宋体" w:eastAsia="宋体" w:cs="Times New Roman"/>
          <w:sz w:val="24"/>
          <w:szCs w:val="24"/>
          <w:u w:val="single"/>
        </w:rPr>
      </w:pPr>
      <w:r>
        <w:rPr>
          <w:rFonts w:hint="eastAsia" w:ascii="宋体" w:hAnsi="宋体" w:eastAsia="宋体" w:cs="Times New Roman"/>
          <w:sz w:val="24"/>
          <w:szCs w:val="24"/>
          <w:lang w:val="en-US" w:eastAsia="zh-CN"/>
        </w:rPr>
        <w:t xml:space="preserve">1.提交</w:t>
      </w:r>
      <w:r>
        <w:rPr>
          <w:rFonts w:hint="eastAsia" w:ascii="宋体" w:hAnsi="宋体" w:eastAsia="宋体" w:cs="Times New Roman"/>
          <w:sz w:val="24"/>
          <w:szCs w:val="24"/>
        </w:rPr>
        <w:t xml:space="preserve">投标文件截止时间：</w:t>
      </w:r>
      <w:r>
        <w:rPr>
          <w:rFonts w:hint="eastAsia" w:ascii="宋体" w:hAnsi="宋体" w:eastAsia="宋体" w:cs="Times New Roman"/>
          <w:sz w:val="24"/>
          <w:szCs w:val="24"/>
          <w:u w:val="single"/>
        </w:rPr>
        <w:t xml:space="preserve">2025年 </w:t>
      </w:r>
      <w:r>
        <w:rPr>
          <w:rFonts w:hint="eastAsia" w:ascii="宋体" w:hAnsi="宋体" w:eastAsia="宋体" w:cs="Times New Roman"/>
          <w:sz w:val="24"/>
          <w:szCs w:val="24"/>
          <w:u w:val="single"/>
          <w:lang w:val="en-US" w:eastAsia="zh-CN"/>
        </w:rPr>
        <w:t xml:space="preserve">06</w:t>
      </w:r>
      <w:r>
        <w:rPr>
          <w:rFonts w:hint="eastAsia" w:ascii="宋体" w:hAnsi="宋体" w:eastAsia="宋体" w:cs="Times New Roman"/>
          <w:sz w:val="24"/>
          <w:szCs w:val="24"/>
          <w:u w:val="single"/>
        </w:rPr>
        <w:t xml:space="preserve">月 </w:t>
      </w:r>
      <w:r>
        <w:rPr>
          <w:rFonts w:hint="eastAsia" w:ascii="宋体" w:hAnsi="宋体" w:eastAsia="宋体" w:cs="Times New Roman"/>
          <w:sz w:val="24"/>
          <w:szCs w:val="24"/>
          <w:u w:val="single"/>
          <w:lang w:val="en-US" w:eastAsia="zh-CN"/>
        </w:rPr>
        <w:t xml:space="preserve">17</w:t>
      </w:r>
      <w:r>
        <w:rPr>
          <w:rFonts w:hint="eastAsia" w:ascii="宋体" w:hAnsi="宋体" w:eastAsia="宋体" w:cs="Times New Roman"/>
          <w:sz w:val="24"/>
          <w:szCs w:val="24"/>
          <w:u w:val="single"/>
        </w:rPr>
        <w:t xml:space="preserve"> 日</w:t>
      </w:r>
      <w:r>
        <w:rPr>
          <w:rFonts w:hint="eastAsia" w:ascii="宋体" w:hAnsi="宋体" w:eastAsia="宋体" w:cs="Times New Roman"/>
          <w:sz w:val="24"/>
          <w:szCs w:val="24"/>
          <w:u w:val="single"/>
          <w:lang w:val="en-US" w:eastAsia="zh-CN"/>
        </w:rPr>
        <w:t xml:space="preserve">09</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00</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lang w:val="en-US" w:eastAsia="zh-CN"/>
        </w:rPr>
        <w:t xml:space="preserve">0</w:t>
      </w:r>
      <w:r>
        <w:rPr>
          <w:rFonts w:hint="eastAsia" w:ascii="宋体" w:hAnsi="宋体" w:eastAsia="宋体" w:cs="Times New Roman"/>
          <w:sz w:val="24"/>
          <w:szCs w:val="24"/>
          <w:u w:val="single"/>
        </w:rPr>
        <w:t xml:space="preserve">0（北京时间）</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2.开标时间与地点</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开标时间：</w:t>
      </w:r>
      <w:r>
        <w:rPr>
          <w:rFonts w:hint="eastAsia" w:ascii="宋体" w:hAnsi="宋体" w:eastAsia="宋体" w:cs="Times New Roman"/>
          <w:sz w:val="24"/>
          <w:szCs w:val="24"/>
          <w:lang w:val="en-US" w:eastAsia="zh-CN"/>
        </w:rPr>
        <w:t xml:space="preserve">同提交</w:t>
      </w:r>
      <w:r>
        <w:rPr>
          <w:rFonts w:hint="eastAsia" w:ascii="宋体" w:hAnsi="宋体" w:eastAsia="宋体" w:cs="Times New Roman"/>
          <w:sz w:val="24"/>
          <w:szCs w:val="24"/>
        </w:rPr>
        <w:t xml:space="preserve">投标文件截止时间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Times New Roman"/>
          <w:sz w:val="24"/>
          <w:szCs w:val="24"/>
        </w:rPr>
        <w:t xml:space="preserve">开标地点：</w:t>
      </w:r>
      <w:r>
        <w:rPr>
          <w:rFonts w:hint="eastAsia" w:ascii="宋体" w:hAnsi="宋体" w:eastAsia="宋体" w:cs="宋体"/>
          <w:sz w:val="24"/>
          <w:szCs w:val="24"/>
        </w:rPr>
        <w:t xml:space="preserve">“苏采云”政府采购交易系统网上开标大厅</w:t>
      </w:r>
      <w:r/>
    </w:p>
    <w:p>
      <w:pPr>
        <w:keepNext/>
        <w:spacing w:line="500" w:lineRule="exact"/>
        <w:rPr>
          <w:rFonts w:ascii="Times New Roman" w:hAnsi="Times New Roman" w:eastAsia="黑体" w:cs="Times New Roman"/>
          <w:b/>
          <w:sz w:val="28"/>
          <w:szCs w:val="20"/>
        </w:rPr>
        <w:outlineLvl w:val="1"/>
      </w:pPr>
      <w:r>
        <w:rPr>
          <w:rFonts w:hint="eastAsia" w:ascii="Times New Roman" w:hAnsi="Times New Roman" w:eastAsia="黑体" w:cs="Times New Roman"/>
          <w:b/>
          <w:sz w:val="28"/>
          <w:szCs w:val="20"/>
        </w:rPr>
        <w:t xml:space="preserve">五、公告期限</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自本公告发布之日起5个工作日。</w:t>
      </w:r>
      <w:r/>
    </w:p>
    <w:p>
      <w:pPr>
        <w:keepNext/>
        <w:spacing w:line="500" w:lineRule="exact"/>
        <w:rPr>
          <w:rFonts w:ascii="Times New Roman" w:hAnsi="Times New Roman" w:eastAsia="黑体" w:cs="Times New Roman"/>
          <w:b/>
          <w:sz w:val="28"/>
          <w:szCs w:val="20"/>
        </w:rPr>
        <w:outlineLvl w:val="1"/>
      </w:pPr>
      <w:r>
        <w:rPr>
          <w:rFonts w:hint="eastAsia" w:ascii="Times New Roman" w:hAnsi="Times New Roman" w:eastAsia="黑体" w:cs="Times New Roman"/>
          <w:b/>
          <w:sz w:val="28"/>
          <w:szCs w:val="20"/>
        </w:rPr>
        <w:t xml:space="preserve">六、其他补充事宜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2.本招标文件中标注★的款项为实质性要求和条件，由采购人根据实际情况设置，投标人须逐条明确作出满足实质性要求和条件的响应，否则将按无效响应处理。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http://www.ccgp-jiangsu.gov.cn/jiangsu/zlxz/ee/ee3a4bc5a3454aa2b0d9312230633ce9.html</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Next/>
        <w:spacing w:line="500" w:lineRule="exact"/>
        <w:rPr>
          <w:rFonts w:ascii="Times New Roman" w:hAnsi="Times New Roman" w:eastAsia="黑体" w:cs="Times New Roman"/>
          <w:b/>
          <w:sz w:val="28"/>
          <w:szCs w:val="20"/>
        </w:rPr>
        <w:outlineLvl w:val="1"/>
      </w:pPr>
      <w:r>
        <w:rPr>
          <w:rFonts w:hint="eastAsia" w:ascii="Times New Roman" w:hAnsi="Times New Roman" w:eastAsia="黑体" w:cs="Times New Roman"/>
          <w:b/>
          <w:sz w:val="28"/>
          <w:szCs w:val="20"/>
        </w:rPr>
        <w:t xml:space="preserve">七、对本次招标提出询问，请按以下方式联系。</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1.采购人信息</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名    称：江苏省大港中等专业学校</w:t>
      </w:r>
      <w:r/>
    </w:p>
    <w:p>
      <w:pPr>
        <w:ind w:firstLine="480"/>
        <w:jc w:val="left"/>
        <w:spacing w:line="500" w:lineRule="exact"/>
        <w:rPr>
          <w:rFonts w:hint="eastAsia" w:ascii="宋体" w:hAnsi="宋体" w:eastAsia="宋体"/>
          <w:sz w:val="24"/>
        </w:rPr>
      </w:pPr>
      <w:r>
        <w:rPr>
          <w:rFonts w:hint="eastAsia" w:ascii="宋体" w:hAnsi="宋体" w:eastAsia="宋体" w:cs="Times New Roman"/>
          <w:sz w:val="24"/>
          <w:szCs w:val="24"/>
        </w:rPr>
        <w:t xml:space="preserve">地    址：</w:t>
      </w:r>
      <w:r>
        <w:rPr>
          <w:rFonts w:hint="eastAsia" w:ascii="宋体" w:hAnsi="宋体" w:eastAsia="宋体"/>
          <w:sz w:val="24"/>
        </w:rPr>
        <w:t xml:space="preserve">连云港市连云区经济技术开发区东方大道22号</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联系方式：刘主任 13812330963</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2.采购代理机构信息</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名    称：连云港市建设监理有限公司</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地    址：连云港市海州区朝阳东路 32-7 号金海财富中心 A 座 11 楼 1113 室</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联系方式：蔡工   0518-85590878 </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3.项目联系方式</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项目联系人：刘主任</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电      话： 13812330963</w:t>
      </w:r>
      <w:r/>
    </w:p>
    <w:p>
      <w:pPr>
        <w:spacing w:line="360" w:lineRule="auto"/>
        <w:rPr>
          <w:rFonts w:hint="eastAsia" w:ascii="宋体" w:hAnsi="宋体" w:eastAsia="宋体" w:cs="宋体"/>
          <w:szCs w:val="24"/>
        </w:rPr>
      </w:pPr>
      <w:r>
        <w:rPr>
          <w:rFonts w:hint="eastAsia" w:ascii="宋体" w:hAnsi="宋体" w:eastAsia="宋体" w:cs="宋体"/>
          <w:szCs w:val="24"/>
        </w:rPr>
      </w:r>
      <w:r/>
    </w:p>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连云港市建设监理有限公司</w:t>
      </w:r>
      <w:r/>
    </w:p>
    <w:p>
      <w:pPr>
        <w:ind w:firstLine="480"/>
        <w:jc w:val="center"/>
        <w:spacing w:line="360" w:lineRule="auto"/>
        <w:rPr>
          <w:rFonts w:hint="eastAsia" w:ascii="宋体" w:hAnsi="宋体" w:eastAsia="宋体" w:cs="宋体"/>
          <w:szCs w:val="24"/>
        </w:rPr>
      </w:pPr>
      <w:r>
        <w:rPr>
          <w:rFonts w:hint="eastAsia" w:ascii="宋体" w:hAnsi="宋体" w:eastAsia="宋体" w:cs="宋体"/>
          <w:sz w:val="24"/>
          <w:szCs w:val="24"/>
        </w:rPr>
        <w:t xml:space="preserve">                                                      2025年</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日</w:t>
      </w:r>
      <w:r/>
    </w:p>
    <w:p>
      <w:pPr>
        <w:jc w:val="center"/>
        <w:keepLines/>
        <w:keepNext/>
        <w:spacing w:line="360" w:lineRule="auto"/>
        <w:rPr>
          <w:rFonts w:ascii="Times New Roman" w:hAnsi="Times New Roman" w:eastAsia="黑体" w:cs="Times New Roman"/>
          <w:b/>
          <w:sz w:val="36"/>
          <w:szCs w:val="36"/>
        </w:rPr>
        <w:outlineLvl w:val="0"/>
      </w:pPr>
      <w:r>
        <w:rPr>
          <w:rFonts w:ascii="Times New Roman" w:hAnsi="Times New Roman" w:eastAsia="黑体" w:cs="Times New Roman"/>
          <w:b/>
          <w:sz w:val="36"/>
          <w:szCs w:val="20"/>
        </w:rPr>
        <w:br w:type="page" w:clear="all"/>
      </w:r>
      <w:bookmarkStart w:id="5" w:name="_Toc151625256"/>
      <w:r/>
      <w:bookmarkStart w:id="6" w:name="_Toc513622227"/>
      <w:r>
        <w:rPr>
          <w:rFonts w:hint="eastAsia" w:ascii="Times New Roman" w:hAnsi="宋体" w:eastAsia="黑体" w:cs="Times New Roman"/>
          <w:sz w:val="36"/>
          <w:szCs w:val="20"/>
        </w:rPr>
        <w:t xml:space="preserve">第二章  投标人须知</w:t>
      </w:r>
      <w:bookmarkEnd w:id="3"/>
      <w:r/>
      <w:bookmarkEnd w:id="4"/>
      <w:r/>
      <w:bookmarkEnd w:id="5"/>
      <w:r/>
      <w:bookmarkEnd w:id="6"/>
      <w:r/>
      <w:r/>
    </w:p>
    <w:p>
      <w:pPr>
        <w:pStyle w:val="801"/>
        <w:numPr>
          <w:ilvl w:val="0"/>
          <w:numId w:val="2"/>
        </w:numPr>
        <w:spacing w:line="500" w:lineRule="exact"/>
        <w:rPr>
          <w:rFonts w:hint="eastAsia" w:ascii="黑体" w:hAnsi="黑体"/>
          <w:b w:val="0"/>
        </w:rPr>
      </w:pPr>
      <w:r>
        <w:rPr>
          <w:rFonts w:hint="eastAsia" w:ascii="黑体" w:hAnsi="黑体"/>
          <w:b w:val="0"/>
        </w:rPr>
        <w:t xml:space="preserve">总则</w:t>
      </w:r>
      <w:r/>
    </w:p>
    <w:p>
      <w:pPr>
        <w:pStyle w:val="801"/>
        <w:numPr>
          <w:ilvl w:val="1"/>
          <w:numId w:val="0"/>
        </w:numPr>
        <w:ind w:firstLine="560"/>
        <w:spacing w:line="500" w:lineRule="exact"/>
        <w:rPr>
          <w:rFonts w:hint="eastAsia" w:ascii="黑体" w:hAnsi="黑体"/>
          <w:b w:val="0"/>
        </w:rPr>
      </w:pPr>
      <w:r>
        <w:rPr>
          <w:rFonts w:hint="eastAsia" w:ascii="黑体" w:hAnsi="黑体"/>
          <w:b w:val="0"/>
        </w:rPr>
        <w:t xml:space="preserve">1、采购方式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2、合格的投标人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spacing w:line="500" w:lineRule="exact"/>
        <w:rPr>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3、适用法律</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4、投标费用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投标人应自行承担所有与参与投标有关的费用，无论投标过程中的做法和结果如何，采购人和连云港市建设监理有限公司（以下简称代理机构）在任何情况下均无义务和责任承担这些费用。</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5、招标文件的约束力</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801"/>
        <w:numPr>
          <w:ilvl w:val="1"/>
          <w:numId w:val="0"/>
        </w:numPr>
        <w:spacing w:line="500" w:lineRule="exact"/>
        <w:rPr>
          <w:rFonts w:hint="eastAsia" w:ascii="黑体" w:hAnsi="黑体"/>
          <w:b w:val="0"/>
        </w:rPr>
      </w:pPr>
      <w:r>
        <w:rPr>
          <w:rFonts w:hint="eastAsia" w:ascii="黑体" w:hAnsi="黑体"/>
          <w:b w:val="0"/>
        </w:rPr>
        <w:t xml:space="preserve">二、招标文件</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6、招标文件的构成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请仔细检查招标文件是否齐全，如有缺漏请立即与代理机构联系解决。</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7、招标文件的澄清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任何要求对招标文件进行澄清的投标人，应在投标截止时间十日前按招标公告中的通讯地址，以书面形式通知采购人或者代理机构。</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8、招标文件的修改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在投标截止时间前，采购人和代理机构可以对招标文件进行修改。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采购人和代理机构有权按照法定的要求推迟投标截止时间和开标时间。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801"/>
        <w:numPr>
          <w:ilvl w:val="1"/>
          <w:numId w:val="0"/>
        </w:numPr>
        <w:spacing w:line="500" w:lineRule="exact"/>
        <w:rPr>
          <w:rFonts w:hint="eastAsia" w:ascii="黑体" w:hAnsi="黑体"/>
          <w:b w:val="0"/>
        </w:rPr>
      </w:pPr>
      <w:r>
        <w:rPr>
          <w:rFonts w:hint="eastAsia" w:ascii="黑体" w:hAnsi="黑体"/>
          <w:b w:val="0"/>
        </w:rPr>
        <w:t xml:space="preserve">三、投标文件编制</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9、投标文件编写注意事项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10、投标文件的语言及度量衡单位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11、投标文件的构成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12、证明投标人及投标标的符合招标文件规定的文件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13、投标分项报价表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投标人应根据投标报价要求在投标分项报价表中列明各项投标单价、总价等，未全部列示的作无效响应处理。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投标文件中的单价和总价无特殊规定的采用人民币报价，以元为单位标注。招标文件中另有规定的按规定执行。</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14、技术要求响应及偏离表、商务要求响应及偏离表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15、服务承诺、培训计划、人员安排及其他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16、投标函和开标一览表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17、投标有效期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01"/>
        <w:numPr>
          <w:ilvl w:val="1"/>
          <w:numId w:val="0"/>
        </w:numPr>
        <w:spacing w:line="500" w:lineRule="exact"/>
        <w:rPr>
          <w:rFonts w:hint="eastAsia" w:ascii="黑体" w:hAnsi="黑体"/>
          <w:b w:val="0"/>
        </w:rPr>
      </w:pPr>
      <w:r>
        <w:rPr>
          <w:rFonts w:hint="eastAsia" w:ascii="黑体" w:hAnsi="黑体"/>
          <w:b w:val="0"/>
        </w:rPr>
        <w:t xml:space="preserve">四、投标文件递交</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18、电子投标文件的递交</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19、投标截止时间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采购人和代理机构可以按照规定，通过修改招标文件酌情延长投标截止时间，在此情况下，投标人的所有权利和义务以及投标人受制的截止时间均应以延长后新的截止时间为准。</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20、投标文件的拒收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代理机构拒绝接收在招标文件规定的投标截止时间后递交（上传）的任何投标文件。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21、投标文件的撤回和修改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801"/>
        <w:numPr>
          <w:ilvl w:val="1"/>
          <w:numId w:val="0"/>
        </w:numPr>
        <w:spacing w:line="500" w:lineRule="exact"/>
        <w:rPr>
          <w:rFonts w:hint="eastAsia" w:ascii="黑体" w:hAnsi="黑体"/>
          <w:b w:val="0"/>
        </w:rPr>
      </w:pPr>
      <w:r>
        <w:rPr>
          <w:rFonts w:hint="eastAsia" w:ascii="黑体" w:hAnsi="黑体"/>
          <w:b w:val="0"/>
        </w:rPr>
        <w:t xml:space="preserve">五、开标与评标</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22、开标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 代理机构将在招标公告中规定的时间和地点组织公开开标。投标人应当按时参加开标活动，并在“苏采云”系统规定的时间内对其投标文件进行解密。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 开标仪式由代理机构组织。“苏采云”系统将自动对项目进行开标，并宣布各投标人名称和投标价格。</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投标人在开标、评标全过程中应保持通讯畅通，及时登录“苏采云”系统查阅、答复相关信息，并安排专人与代理机构及评委会联系。</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23、评标委员会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开标后，代理机构将组织评委会进行评标。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24、评标过程的保密与公正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凡是与审查、澄清、评价和比较投标的有关资料以及授标建议等，采购人、评审专家、代理机构均不得向投标人或与评标无关的其他人员透露。</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代理机构和评委会不向未中标的投标人解释未中标原因，也不公布评标过程中的相关细节。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25、投标文件的澄清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26、对投标文件的初审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27、无效投标条款和废标条款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（8）不符合招标文件规定的实质性要求和条件的。（本招标文件中标注★的款项为实质性要求和条件）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pStyle w:val="802"/>
        <w:numPr>
          <w:ilvl w:val="2"/>
          <w:numId w:val="0"/>
        </w:numPr>
        <w:jc w:val="left"/>
        <w:spacing w:before="0" w:line="500" w:lineRule="exact"/>
        <w:rPr>
          <w:rFonts w:hint="eastAsia" w:ascii="黑体" w:hAnsi="黑体"/>
          <w:b w:val="0"/>
        </w:rPr>
      </w:pPr>
      <w:r>
        <w:rPr>
          <w:rFonts w:hint="eastAsia" w:ascii="黑体" w:hAnsi="黑体"/>
          <w:b w:val="0"/>
        </w:rPr>
        <w:t xml:space="preserve">六、定标</w:t>
      </w:r>
      <w:r/>
    </w:p>
    <w:p>
      <w:pPr>
        <w:ind w:firstLine="480"/>
        <w:jc w:val="left"/>
        <w:spacing w:line="500" w:lineRule="exact"/>
        <w:rPr>
          <w:rFonts w:hint="eastAsia" w:ascii="黑体" w:hAnsi="黑体" w:eastAsia="黑体" w:cs="Times New Roman"/>
          <w:sz w:val="28"/>
          <w:szCs w:val="20"/>
        </w:rPr>
      </w:pPr>
      <w:r>
        <w:rPr>
          <w:rFonts w:hint="eastAsia" w:ascii="黑体" w:hAnsi="黑体" w:eastAsia="黑体" w:cs="Times New Roman"/>
          <w:sz w:val="28"/>
          <w:szCs w:val="20"/>
        </w:rPr>
        <w:t xml:space="preserve">28、确定中标单位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 代理机构将在江苏政府采购网发布中标公告，公告期限为1个工作日。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（3）与采购人、其他供应商或者代理机构恶意串通的。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（4）向采购人、代理机构行贿或者提供其他不正当利益的。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29、中标通知书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中标人应在中标后七个工作日内，向采购人和代理机构各提供</w:t>
      </w:r>
      <w:r>
        <w:rPr>
          <w:rFonts w:hint="eastAsia" w:ascii="宋体" w:hAnsi="宋体" w:eastAsia="宋体" w:cs="宋体"/>
          <w:sz w:val="24"/>
          <w:szCs w:val="24"/>
          <w:lang w:val="en-US" w:eastAsia="zh-CN"/>
        </w:rPr>
        <w:t xml:space="preserve">3份（一正二副）</w:t>
      </w:r>
      <w:r>
        <w:rPr>
          <w:rFonts w:hint="eastAsia" w:ascii="宋体" w:hAnsi="宋体" w:eastAsia="宋体" w:cs="宋体"/>
          <w:sz w:val="24"/>
          <w:szCs w:val="24"/>
        </w:rPr>
        <w:t xml:space="preserve">与电子投标文件一致的纸质打印胶装投标文件，封面、骑缝需加盖公章。</w:t>
      </w:r>
      <w:r/>
    </w:p>
    <w:p>
      <w:pPr>
        <w:pStyle w:val="801"/>
        <w:numPr>
          <w:ilvl w:val="1"/>
          <w:numId w:val="0"/>
        </w:numPr>
        <w:spacing w:line="500" w:lineRule="exact"/>
        <w:rPr>
          <w:rFonts w:hint="eastAsia" w:ascii="黑体" w:hAnsi="黑体"/>
          <w:b w:val="0"/>
        </w:rPr>
      </w:pPr>
      <w:r>
        <w:rPr>
          <w:rFonts w:hint="eastAsia" w:ascii="黑体" w:hAnsi="黑体"/>
          <w:b w:val="0"/>
        </w:rPr>
        <w:t xml:space="preserve">七、授予合同</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30、签订合同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31、合同标的的追加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32、政府采购履约资金扶持政策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801"/>
        <w:numPr>
          <w:ilvl w:val="1"/>
          <w:numId w:val="0"/>
        </w:numPr>
        <w:spacing w:line="500" w:lineRule="exact"/>
        <w:rPr>
          <w:rFonts w:hint="eastAsia" w:ascii="黑体" w:hAnsi="黑体"/>
          <w:b w:val="0"/>
        </w:rPr>
      </w:pPr>
      <w:r>
        <w:rPr>
          <w:rFonts w:hint="eastAsia" w:ascii="黑体" w:hAnsi="黑体"/>
          <w:b w:val="0"/>
        </w:rPr>
        <w:t xml:space="preserve">八、询问与质疑</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33、询问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34、质疑提出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35、质疑函的受理和答复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对不符合质疑要求的，采购人、代理机构有权要求其补充必要的证明材料，质疑供应商未在法定时间内补充必要的证明材料的，视同放弃质疑。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采购人、代理机构依法受理的质疑，将按照政府采购有关规定，在法定期限内作出答复。</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36、质疑处理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36.3 质疑供应商投诉受理期间，就同一事项多头举报，干扰财政部门投诉处理的，视为一般失信行为。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pStyle w:val="801"/>
        <w:numPr>
          <w:ilvl w:val="1"/>
          <w:numId w:val="0"/>
        </w:numPr>
        <w:spacing w:line="500" w:lineRule="exact"/>
        <w:rPr>
          <w:rFonts w:hint="eastAsia" w:ascii="黑体" w:hAnsi="黑体"/>
          <w:b w:val="0"/>
        </w:rPr>
      </w:pPr>
      <w:r>
        <w:rPr>
          <w:rFonts w:hint="eastAsia" w:ascii="黑体" w:hAnsi="黑体"/>
          <w:b w:val="0"/>
        </w:rPr>
        <w:t xml:space="preserve">九、政府采购政策功能</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37、促进中小企业发展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37.2 参加本项目政府采购活动的供应商应当提供的材料：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（1）投标人提供的货物全部由中型企业、小型企业、微型企业制造的，提供《中小企业声明函》（第六章 投标文件格式）。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 享受扶持政策获得政府采购合同的，小微型企业不得将合同分包给大中型企业，中型企业不得将合同分包给大型企业。</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38、支持绿色发展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02"/>
        <w:numPr>
          <w:ilvl w:val="2"/>
          <w:numId w:val="0"/>
        </w:numPr>
        <w:ind w:firstLine="560"/>
        <w:jc w:val="left"/>
        <w:spacing w:before="0" w:line="500" w:lineRule="exact"/>
        <w:rPr>
          <w:rFonts w:hint="eastAsia" w:ascii="黑体" w:hAnsi="黑体"/>
          <w:b w:val="0"/>
        </w:rPr>
      </w:pPr>
      <w:r>
        <w:rPr>
          <w:rFonts w:hint="eastAsia" w:ascii="黑体" w:hAnsi="黑体"/>
          <w:b w:val="0"/>
        </w:rPr>
        <w:t xml:space="preserve">39、政府采购需求标准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39.1 本项目执行《绿色数据中</w:t>
      </w:r>
      <w:r>
        <w:rPr>
          <w:rFonts w:hint="eastAsia" w:ascii="宋体" w:hAnsi="宋体" w:eastAsia="宋体" w:cs="宋体"/>
          <w:sz w:val="24"/>
          <w:szCs w:val="24"/>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02"/>
        <w:numPr>
          <w:ilvl w:val="2"/>
          <w:numId w:val="0"/>
        </w:numPr>
        <w:ind w:firstLine="560"/>
        <w:jc w:val="center"/>
        <w:spacing w:before="0"/>
        <w:rPr>
          <w:rFonts w:hint="eastAsia" w:ascii="黑体" w:hAnsi="黑体"/>
          <w:b w:val="0"/>
        </w:rPr>
      </w:pPr>
      <w:r>
        <w:rPr>
          <w:rFonts w:hint="eastAsia" w:ascii="黑体" w:hAnsi="黑体"/>
          <w:b w:val="0"/>
        </w:rPr>
        <w:br w:type="page" w:clear="all"/>
      </w:r>
      <w:bookmarkStart w:id="7" w:name="_Toc139966427"/>
      <w:r/>
      <w:bookmarkStart w:id="8" w:name="_Toc151625257"/>
      <w:r/>
      <w:bookmarkStart w:id="9" w:name="_Toc139967211"/>
      <w:r/>
      <w:bookmarkStart w:id="10" w:name="_Toc513622228"/>
      <w:r/>
      <w:r/>
    </w:p>
    <w:p>
      <w:pPr>
        <w:pStyle w:val="802"/>
        <w:numPr>
          <w:ilvl w:val="2"/>
          <w:numId w:val="0"/>
        </w:numPr>
        <w:ind w:firstLine="560"/>
        <w:jc w:val="center"/>
        <w:spacing w:before="0"/>
        <w:rPr>
          <w:rFonts w:hint="eastAsia" w:ascii="黑体" w:hAnsi="黑体"/>
          <w:b w:val="0"/>
        </w:rPr>
      </w:pPr>
      <w:r>
        <w:rPr>
          <w:rFonts w:hint="eastAsia" w:ascii="黑体" w:hAnsi="黑体"/>
          <w:b w:val="0"/>
        </w:rPr>
      </w:r>
      <w:r/>
    </w:p>
    <w:p>
      <w:pPr>
        <w:pStyle w:val="802"/>
        <w:numPr>
          <w:ilvl w:val="2"/>
          <w:numId w:val="0"/>
        </w:numPr>
        <w:ind w:firstLine="723"/>
        <w:jc w:val="center"/>
        <w:spacing w:before="0"/>
        <w:rPr>
          <w:sz w:val="36"/>
        </w:rPr>
      </w:pPr>
      <w:r>
        <w:rPr>
          <w:rFonts w:hint="eastAsia" w:hAnsi="宋体"/>
          <w:sz w:val="36"/>
        </w:rPr>
        <w:t xml:space="preserve">第三章  政府采购合同格式</w:t>
      </w:r>
      <w:bookmarkEnd w:id="7"/>
      <w:r/>
      <w:bookmarkEnd w:id="8"/>
      <w:r/>
      <w:bookmarkEnd w:id="9"/>
      <w:r/>
      <w:bookmarkEnd w:id="10"/>
      <w:r/>
      <w:r/>
    </w:p>
    <w:p>
      <w:pPr>
        <w:spacing w:line="360" w:lineRule="auto"/>
        <w:rPr>
          <w:rFonts w:hint="eastAsia" w:ascii="宋体" w:hAnsi="宋体" w:eastAsia="宋体" w:cs="Times New Roman"/>
          <w:sz w:val="44"/>
          <w:szCs w:val="24"/>
        </w:rPr>
      </w:pPr>
      <w:r>
        <w:rPr>
          <w:rFonts w:hint="eastAsia" w:ascii="宋体" w:hAnsi="宋体" w:eastAsia="宋体" w:cs="Times New Roman"/>
          <w:sz w:val="44"/>
          <w:szCs w:val="24"/>
        </w:rPr>
      </w:r>
      <w:r/>
    </w:p>
    <w:p>
      <w:pPr>
        <w:spacing w:line="360" w:lineRule="auto"/>
        <w:rPr>
          <w:rFonts w:hint="eastAsia" w:ascii="宋体" w:hAnsi="宋体" w:eastAsia="宋体" w:cs="Times New Roman"/>
          <w:sz w:val="44"/>
          <w:szCs w:val="24"/>
        </w:rPr>
      </w:pPr>
      <w:r>
        <w:rPr>
          <w:rFonts w:hint="eastAsia" w:ascii="宋体" w:hAnsi="宋体" w:eastAsia="宋体" w:cs="Times New Roman"/>
          <w:sz w:val="44"/>
          <w:szCs w:val="24"/>
        </w:rPr>
      </w:r>
      <w:r/>
    </w:p>
    <w:p>
      <w:pPr>
        <w:ind w:firstLine="2078"/>
        <w:spacing w:line="360" w:lineRule="auto"/>
        <w:rPr>
          <w:rFonts w:hint="eastAsia" w:ascii="宋体" w:hAnsi="宋体" w:eastAsia="宋体" w:cs="Times New Roman"/>
          <w:b/>
          <w:bCs/>
          <w:sz w:val="52"/>
          <w:szCs w:val="24"/>
        </w:rPr>
      </w:pPr>
      <w:r>
        <w:rPr>
          <w:rFonts w:hint="eastAsia" w:ascii="宋体" w:hAnsi="宋体" w:eastAsia="宋体" w:cs="Times New Roman"/>
          <w:b/>
          <w:bCs/>
          <w:sz w:val="52"/>
          <w:szCs w:val="24"/>
        </w:rPr>
        <w:t xml:space="preserve">连 云 港 市 政 府 采 购</w:t>
      </w:r>
      <w:r/>
    </w:p>
    <w:p>
      <w:pPr>
        <w:ind w:firstLine="420"/>
        <w:spacing w:line="360" w:lineRule="auto"/>
        <w:rPr>
          <w:rFonts w:hint="eastAsia" w:ascii="宋体" w:hAnsi="宋体" w:eastAsia="宋体" w:cs="Times New Roman"/>
          <w:szCs w:val="24"/>
        </w:rPr>
      </w:pPr>
      <w:r>
        <w:rPr>
          <w:rFonts w:hint="eastAsia" w:ascii="宋体" w:hAnsi="宋体" w:eastAsia="宋体" w:cs="Times New Roman"/>
          <w:szCs w:val="24"/>
        </w:rPr>
      </w:r>
      <w:r/>
    </w:p>
    <w:p>
      <w:pPr>
        <w:ind w:firstLine="4698"/>
        <w:spacing w:line="360" w:lineRule="auto"/>
        <w:rPr>
          <w:rFonts w:hint="eastAsia" w:ascii="宋体" w:hAnsi="宋体" w:eastAsia="宋体" w:cs="Times New Roman"/>
          <w:b/>
          <w:bCs/>
          <w:sz w:val="52"/>
          <w:szCs w:val="24"/>
        </w:rPr>
      </w:pPr>
      <w:r>
        <w:rPr>
          <w:rFonts w:hint="eastAsia" w:ascii="宋体" w:hAnsi="宋体" w:eastAsia="宋体" w:cs="Times New Roman"/>
          <w:b/>
          <w:bCs/>
          <w:sz w:val="52"/>
          <w:szCs w:val="24"/>
        </w:rPr>
        <w:t xml:space="preserve">合同</w:t>
      </w:r>
      <w:r/>
    </w:p>
    <w:p>
      <w:pPr>
        <w:ind w:firstLine="420"/>
        <w:spacing w:line="360" w:lineRule="auto"/>
        <w:rPr>
          <w:rFonts w:hint="eastAsia" w:ascii="宋体" w:hAnsi="宋体" w:eastAsia="宋体" w:cs="Times New Roman"/>
          <w:szCs w:val="24"/>
        </w:rPr>
      </w:pPr>
      <w:r>
        <w:rPr>
          <w:rFonts w:hint="eastAsia" w:ascii="宋体" w:hAnsi="宋体" w:eastAsia="宋体" w:cs="Times New Roman"/>
          <w:szCs w:val="24"/>
        </w:rPr>
      </w:r>
      <w:r/>
    </w:p>
    <w:p>
      <w:pPr>
        <w:ind w:firstLine="3507"/>
        <w:spacing w:line="360" w:lineRule="auto"/>
        <w:rPr>
          <w:rFonts w:hint="eastAsia" w:ascii="宋体" w:hAnsi="宋体" w:eastAsia="宋体" w:cs="Times New Roman"/>
          <w:b/>
          <w:bCs/>
          <w:sz w:val="44"/>
          <w:szCs w:val="24"/>
        </w:rPr>
      </w:pPr>
      <w:r>
        <w:rPr>
          <w:rFonts w:hint="eastAsia" w:ascii="宋体" w:hAnsi="宋体" w:eastAsia="宋体" w:cs="Times New Roman"/>
          <w:b/>
          <w:bCs/>
          <w:sz w:val="44"/>
          <w:szCs w:val="24"/>
        </w:rPr>
      </w:r>
      <w:r/>
    </w:p>
    <w:p>
      <w:pPr>
        <w:ind w:firstLine="3507"/>
        <w:spacing w:line="360" w:lineRule="auto"/>
        <w:rPr>
          <w:rFonts w:hint="eastAsia" w:ascii="宋体" w:hAnsi="宋体" w:eastAsia="宋体" w:cs="Times New Roman"/>
          <w:b/>
          <w:bCs/>
          <w:sz w:val="44"/>
          <w:szCs w:val="24"/>
        </w:rPr>
      </w:pPr>
      <w:r>
        <w:rPr>
          <w:rFonts w:hint="eastAsia" w:ascii="宋体" w:hAnsi="宋体" w:eastAsia="宋体" w:cs="Times New Roman"/>
          <w:b/>
          <w:bCs/>
          <w:sz w:val="44"/>
          <w:szCs w:val="24"/>
        </w:rPr>
      </w:r>
      <w:r/>
    </w:p>
    <w:p>
      <w:pPr>
        <w:ind w:firstLine="3507"/>
        <w:spacing w:line="360" w:lineRule="auto"/>
        <w:rPr>
          <w:rFonts w:hint="eastAsia" w:ascii="宋体" w:hAnsi="宋体" w:eastAsia="宋体" w:cs="Times New Roman"/>
          <w:b/>
          <w:bCs/>
          <w:sz w:val="44"/>
          <w:szCs w:val="24"/>
        </w:rPr>
      </w:pPr>
      <w:r>
        <w:rPr>
          <w:rFonts w:hint="eastAsia" w:ascii="宋体" w:hAnsi="宋体" w:eastAsia="宋体" w:cs="Times New Roman"/>
          <w:b/>
          <w:bCs/>
          <w:sz w:val="44"/>
          <w:szCs w:val="24"/>
        </w:rPr>
      </w:r>
      <w:r/>
    </w:p>
    <w:p>
      <w:pPr>
        <w:ind w:firstLine="1802"/>
        <w:spacing w:line="360" w:lineRule="auto"/>
        <w:rPr>
          <w:rFonts w:hint="eastAsia" w:ascii="宋体" w:hAnsi="宋体" w:eastAsia="宋体" w:cs="Times New Roman"/>
          <w:b/>
          <w:bCs/>
          <w:sz w:val="44"/>
          <w:szCs w:val="44"/>
        </w:rPr>
      </w:pPr>
      <w:r>
        <w:rPr>
          <w:rFonts w:hint="eastAsia" w:ascii="宋体" w:hAnsi="宋体" w:eastAsia="宋体" w:cs="Times New Roman"/>
          <w:b/>
          <w:bCs/>
          <w:sz w:val="44"/>
          <w:szCs w:val="44"/>
        </w:rPr>
        <w:t xml:space="preserve">合同编号：</w:t>
      </w:r>
      <w:r/>
    </w:p>
    <w:p>
      <w:pPr>
        <w:ind w:firstLine="880"/>
        <w:spacing w:line="360" w:lineRule="auto"/>
        <w:rPr>
          <w:rFonts w:hint="eastAsia" w:ascii="宋体" w:hAnsi="宋体" w:eastAsia="宋体" w:cs="Times New Roman"/>
          <w:sz w:val="44"/>
          <w:szCs w:val="24"/>
        </w:rPr>
      </w:pPr>
      <w:r>
        <w:rPr>
          <w:rFonts w:hint="eastAsia" w:ascii="宋体" w:hAnsi="宋体" w:eastAsia="宋体" w:cs="Times New Roman"/>
          <w:sz w:val="44"/>
          <w:szCs w:val="24"/>
        </w:rPr>
      </w:r>
      <w:r/>
    </w:p>
    <w:p>
      <w:pPr>
        <w:ind w:firstLine="880"/>
        <w:spacing w:line="360" w:lineRule="auto"/>
        <w:rPr>
          <w:rFonts w:hint="eastAsia" w:ascii="宋体" w:hAnsi="宋体" w:eastAsia="宋体" w:cs="Times New Roman"/>
          <w:sz w:val="44"/>
          <w:szCs w:val="24"/>
        </w:rPr>
      </w:pPr>
      <w:r>
        <w:rPr>
          <w:rFonts w:hint="eastAsia" w:ascii="宋体" w:hAnsi="宋体" w:eastAsia="宋体" w:cs="Times New Roman"/>
          <w:sz w:val="44"/>
          <w:szCs w:val="24"/>
        </w:rPr>
      </w:r>
      <w:r/>
    </w:p>
    <w:p>
      <w:pPr>
        <w:ind w:firstLine="880"/>
        <w:spacing w:line="360" w:lineRule="auto"/>
        <w:rPr>
          <w:rFonts w:hint="eastAsia" w:ascii="宋体" w:hAnsi="宋体" w:eastAsia="宋体" w:cs="Times New Roman"/>
          <w:sz w:val="44"/>
          <w:szCs w:val="24"/>
        </w:rPr>
      </w:pPr>
      <w:r>
        <w:rPr>
          <w:rFonts w:hint="eastAsia" w:ascii="宋体" w:hAnsi="宋体" w:eastAsia="宋体" w:cs="Times New Roman"/>
          <w:sz w:val="44"/>
          <w:szCs w:val="24"/>
        </w:rPr>
      </w:r>
      <w:r/>
    </w:p>
    <w:p>
      <w:pPr>
        <w:ind w:firstLine="1758"/>
        <w:spacing w:line="360" w:lineRule="auto"/>
        <w:rPr>
          <w:rFonts w:hint="eastAsia" w:ascii="宋体" w:hAnsi="宋体" w:eastAsia="宋体" w:cs="Times New Roman"/>
          <w:b/>
          <w:bCs/>
          <w:sz w:val="44"/>
          <w:szCs w:val="24"/>
        </w:rPr>
      </w:pPr>
      <w:r>
        <w:rPr>
          <w:rFonts w:hint="eastAsia" w:ascii="宋体" w:hAnsi="宋体" w:eastAsia="宋体" w:cs="Times New Roman"/>
          <w:b/>
          <w:bCs/>
          <w:sz w:val="44"/>
          <w:szCs w:val="24"/>
        </w:rPr>
        <w:t xml:space="preserve">采购人：</w:t>
      </w:r>
      <w:r/>
    </w:p>
    <w:p>
      <w:pPr>
        <w:ind w:firstLine="1758"/>
        <w:spacing w:line="360" w:lineRule="auto"/>
        <w:rPr>
          <w:rFonts w:hint="eastAsia" w:ascii="宋体" w:hAnsi="宋体" w:eastAsia="宋体" w:cs="Times New Roman"/>
          <w:b/>
          <w:bCs/>
          <w:sz w:val="44"/>
          <w:szCs w:val="24"/>
        </w:rPr>
      </w:pPr>
      <w:r>
        <w:rPr>
          <w:rFonts w:hint="eastAsia" w:ascii="宋体" w:hAnsi="宋体" w:eastAsia="宋体" w:cs="Times New Roman"/>
          <w:b/>
          <w:bCs/>
          <w:sz w:val="44"/>
          <w:szCs w:val="24"/>
        </w:rPr>
        <w:t xml:space="preserve">中标人：</w:t>
      </w:r>
      <w:r/>
    </w:p>
    <w:p>
      <w:pPr>
        <w:jc w:val="center"/>
        <w:spacing w:line="560" w:lineRule="exact"/>
        <w:rPr>
          <w:rFonts w:ascii="Times New Roman" w:hAnsi="Times New Roman" w:eastAsia="宋体" w:cs="Times New Roman"/>
          <w:b/>
          <w:sz w:val="32"/>
          <w:szCs w:val="32"/>
        </w:rPr>
      </w:pPr>
      <w:r>
        <w:rPr>
          <w:rFonts w:ascii="Times New Roman" w:hAnsi="Times New Roman" w:eastAsia="宋体" w:cs="Times New Roman"/>
          <w:b/>
          <w:sz w:val="32"/>
          <w:szCs w:val="32"/>
        </w:rPr>
      </w:r>
      <w:r/>
    </w:p>
    <w:p>
      <w:pPr>
        <w:jc w:val="center"/>
        <w:spacing w:line="560" w:lineRule="exact"/>
        <w:rPr>
          <w:rFonts w:hint="eastAsia" w:ascii="宋体" w:hAnsi="宋体" w:eastAsia="宋体" w:cs="Times New Roman"/>
          <w:b/>
          <w:sz w:val="32"/>
          <w:szCs w:val="20"/>
        </w:rPr>
      </w:pPr>
      <w:r>
        <w:rPr>
          <w:rFonts w:hint="eastAsia" w:ascii="Times New Roman" w:hAnsi="Times New Roman" w:eastAsia="宋体" w:cs="Times New Roman"/>
          <w:b/>
          <w:sz w:val="32"/>
          <w:szCs w:val="32"/>
        </w:rPr>
        <w:t xml:space="preserve">连云港市政府采购合同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p>
    <w:p>
      <w:pPr>
        <w:ind w:firstLine="480"/>
        <w:spacing w:line="360" w:lineRule="auto"/>
        <w:tabs>
          <w:tab w:val="center" w:pos="4819" w:leader="none"/>
        </w:tabs>
        <w:rPr>
          <w:rFonts w:hint="eastAsia" w:ascii="宋体" w:hAnsi="宋体" w:eastAsia="宋体" w:cs="宋体"/>
          <w:sz w:val="24"/>
          <w:szCs w:val="24"/>
        </w:rPr>
      </w:pPr>
      <w:r>
        <w:rPr>
          <w:rFonts w:hint="eastAsia" w:ascii="宋体" w:hAnsi="宋体" w:eastAsia="宋体" w:cs="宋体"/>
          <w:sz w:val="24"/>
          <w:szCs w:val="24"/>
        </w:rPr>
        <w:t xml:space="preserve">乙方：</w:t>
      </w:r>
      <w:r>
        <w:tab/>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（标段编号：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）的采购结果，签订本合同。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一、货物（标的）内容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货物（标的）名称：_________。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型号规格：_________。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技术参数：_________。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 数量（单位）：_________。</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二、合同金额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本合同金额为人民币（大写）：_______________元（¥_____________）。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（详见投标报价表）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本合同价款包含所有乙方提供合同约定产品和服务的报酬及乙方提供合同中产品和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服务所支出的必要费用，甲方在上述合同价款之外不再向乙方支付其他任何费用。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三、技术资料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乙方应按招标文件规定的时间向甲方提供使用货物的有关技术资料。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四、知识产权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乙方应保证所提供的货物或其任何一部分均不会侵犯任何第三方的专利权、商标权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或著作权。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五、无产权瑕疵条款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乙方保证所交付的货物的所有权完全属于乙方且无任何抵押、查封等产权瑕疵。如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乙方交付货物有产权瑕疵的，视为乙方违约，按照本合同第 13 条第 3 款的约定处理。但在已经全部支付完合同款后才发现有产权瑕疵的，除了支付违约金，乙方还应负担由此而产生的一切损失。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六、履约保证金 </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宋体"/>
          <w:sz w:val="24"/>
          <w:szCs w:val="24"/>
        </w:rPr>
        <w:t xml:space="preserve">6.1 </w:t>
      </w:r>
      <w:r>
        <w:rPr>
          <w:rFonts w:hint="eastAsia" w:ascii="Times New Roman" w:hAnsi="Times New Roman" w:eastAsia="宋体" w:cs="Times New Roman"/>
          <w:sz w:val="24"/>
          <w:szCs w:val="24"/>
        </w:rPr>
        <w:t xml:space="preserve">本项目不收取履约保证金。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中标人应当以金融机构、担保机构出具的保函等非现金形式在合同签订前提交。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七、质保期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质保期     年（自交货验收合格之日起计）。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 质保金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八、交货期、交货方式及交货地点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 交货期：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交货方式：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8.3 交货地点：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九、合同款支付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付款方式：</w:t>
      </w:r>
      <w:bookmarkStart w:id="11" w:name="_Hlk186095316"/>
      <w:r>
        <w:rPr>
          <w:rFonts w:hint="eastAsia" w:ascii="宋体" w:hAnsi="宋体" w:eastAsia="宋体" w:cs="宋体"/>
          <w:sz w:val="24"/>
          <w:szCs w:val="24"/>
        </w:rPr>
        <w:t xml:space="preserve">项目安装调试完成、并经验收合格后，付至合同金额的70％，验收合格一年后付至合同金额的90%，验收合格满两年后付清余款。（以上付款均不计利息）</w:t>
      </w:r>
      <w:bookmarkEnd w:id="1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付款时，中标人必须提供符合税法的等额正规发票，采购人在每次开具的发票日期后10个工作日内付款。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当采购数量与实际使用数量不一致时，乙方根据实际使用量提供产品和服务，合同的最终结算金额按实际使用量乘以中标单价进行计算。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十、质量保证及售后服务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乙方提供的货物在质保期内因货物本身的质量问题发生故障，乙方应负责免费更换。对达不到技术要求者，根据实际情况，经双方协商，可按以下办法处理：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（1）更换：由乙方承担所发生的全部费用。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（2）贬值处理：由甲乙双方合议定价。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（3）退货处理：乙方应退还甲方支付的合同款，同时应承担该货物的直接费用（运输、保险、检验、合同款利息及银行手续费等）。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 测试要求：乙方安装后现场测试，提供测试报告，甲方验收签字确认。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十一、调试和验收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w:t>
      </w:r>
      <w:r>
        <w:rPr>
          <w:rFonts w:hint="eastAsia" w:ascii="Times New Roman" w:hAnsi="Times New Roman" w:eastAsia="宋体" w:cs="Times New Roman"/>
          <w:sz w:val="24"/>
          <w:szCs w:val="24"/>
        </w:rPr>
        <w:t xml:space="preserve">甲方对乙方提交的货物依据招标文件上的技术规格要求和国家有关质量标准进行现场初步验收，外观、说明书符合招标文件技术要求的，给予签收，初步验收不合格的不予签收并可立即要求退换。货到后，符合验收条件，甲方组织相关人员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乙方交货前应对产品作出全面检查和对验收文件进行整理，并列出清单，作为甲方收货验收和使用的技术条件依据，检验的结果应随货物交甲方。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甲方对乙方提供的货物在使用前，乙方需负责安装调试并培训甲方的使用操作人员，并协助甲方一起调试，直到符合技术要求</w:t>
      </w:r>
      <w:r>
        <w:rPr>
          <w:rFonts w:hint="eastAsia" w:ascii="Times New Roman" w:hAnsi="Times New Roman" w:eastAsia="宋体" w:cs="Times New Roman"/>
          <w:sz w:val="24"/>
          <w:szCs w:val="24"/>
        </w:rPr>
        <w:t xml:space="preserve">，甲方才做最终验收</w:t>
      </w:r>
      <w:r>
        <w:rPr>
          <w:rFonts w:hint="eastAsia" w:ascii="宋体" w:hAnsi="宋体" w:eastAsia="宋体" w:cs="宋体"/>
          <w:sz w:val="24"/>
          <w:szCs w:val="24"/>
        </w:rPr>
        <w:t xml:space="preserve">。安装调试费用由乙方负责。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11.4 验收时乙方必须在现场，验收完毕后作出验收结果报告。对技术复杂的项目，甲方可组织有关部门和专家进行验收，相关费用由甲乙双方协商解决。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十二、货物包装、发运及运输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 24 小时内或货到甲方 48 小时前通知甲方，以准备接货。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十三、违约责任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甲方无正当理由拒收货物的，甲方向乙方偿付拒收合同款总值的百分之五违约金。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甲方无故逾期验收和办理合同款支付手续的，甲方应按逾期付款总额每日万分之五向乙方支付违约金，最高限额为本合同总价的百分之五。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乙方逾期交付货物的，乙方应按逾期交货总额每日万分之五向甲方支付违约金，由甲方从待付合同款中扣除，最高限额为本合同总价的百分之五。逾期超过约定日期 10 个工作日不能交货的，甲方可解除本合同。乙方因逾期交货或因其他违约行为导致甲方解除合同的，乙方应向甲方支付合同总值百分之五的违约金，如造成甲方损失超过违约金的，超出部分由乙方继续承担赔偿责任。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 乙方交付的货物品种、型号、规格、技术参数、质量不符合合同规定及招标文件规定标准的，甲方有权拒收该货物，乙方愿意更换货物但逾期交货的，按乙方逾期交货处理。 乙方拒绝更换货物的，甲方可单方面解除合同。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十四、不可抗力事件处理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14.3 不可抗力事件延续 120 天以上，双方应通过友好协商，确定是否继续履行合同。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十五、争议解决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双方在执行合同中所发生的一切争议，应通过协商解决。如协商不成，按下列第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种方式解决：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（2）向合同签订地法院起诉，合同签订地在此约定为连云港市连云区。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十六、合同生效及其它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合同经双方法定代表人或授权委托代理人签名并加盖单位公章后生效。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下述合同附件为本合同不可分割的部分并与本合同具有同等效力：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（1）供货清单和分项价格表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（2）技术规格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（3）乙方报价函的内容及其澄清内容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（4）其他与本合同相关的资料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（5）本合同适用的特殊条款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16.3 本合同未尽事宜，遵照《中华人民共和国民法典》有关条文执行。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16.4 本合同正本一式陆份，具有同等法律效力，甲方、乙方、各执贰份，见证方执一份，采购人报一份至政府采购监督管理部门。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jc w:val="center"/>
        <w:keepLines/>
        <w:keepNext/>
        <w:spacing w:line="360" w:lineRule="auto"/>
        <w:rPr>
          <w:rFonts w:hint="eastAsia" w:ascii="Times New Roman" w:hAnsi="宋体" w:eastAsia="黑体" w:cs="Times New Roman"/>
          <w:sz w:val="36"/>
          <w:szCs w:val="20"/>
        </w:rPr>
        <w:outlineLvl w:val="0"/>
      </w:pPr>
      <w:r>
        <w:rPr>
          <w:rFonts w:hAnsi="宋体"/>
          <w:szCs w:val="24"/>
        </w:rPr>
        <w:br w:type="page" w:clear="all"/>
      </w:r>
      <w:bookmarkStart w:id="12" w:name="_Toc513622229"/>
      <w:r/>
      <w:bookmarkStart w:id="13" w:name="_Toc151625258"/>
      <w:r/>
      <w:bookmarkStart w:id="14" w:name="_Toc139967212"/>
      <w:r/>
      <w:bookmarkStart w:id="15" w:name="_Toc139966428"/>
      <w:r>
        <w:rPr>
          <w:rFonts w:hint="eastAsia" w:ascii="Times New Roman" w:hAnsi="宋体" w:eastAsia="黑体" w:cs="Times New Roman"/>
          <w:sz w:val="36"/>
          <w:szCs w:val="20"/>
        </w:rPr>
        <w:t xml:space="preserve">第四章</w:t>
      </w:r>
      <w:bookmarkStart w:id="16" w:name="_Toc513622230"/>
      <w:r/>
      <w:bookmarkStart w:id="17" w:name="_Toc151625260"/>
      <w:r>
        <w:rPr>
          <w:rFonts w:hint="eastAsia" w:ascii="Times New Roman" w:hAnsi="宋体" w:eastAsia="黑体" w:cs="Times New Roman"/>
          <w:sz w:val="36"/>
          <w:szCs w:val="20"/>
        </w:rPr>
        <w:t xml:space="preserve">  项目需求</w:t>
      </w:r>
      <w:bookmarkEnd w:id="16"/>
      <w:r/>
      <w:bookmarkEnd w:id="17"/>
      <w:r/>
      <w:r/>
    </w:p>
    <w:p>
      <w:pPr>
        <w:ind w:firstLine="482"/>
        <w:spacing w:line="360" w:lineRule="auto"/>
        <w:rPr>
          <w:rFonts w:ascii="Times New Roman" w:hAnsi="Times New Roman" w:eastAsia="宋体" w:cs="Times New Roman"/>
          <w:sz w:val="24"/>
          <w:szCs w:val="24"/>
        </w:rPr>
      </w:pPr>
      <w:r>
        <w:rPr>
          <w:rFonts w:hint="eastAsia" w:ascii="Times New Roman" w:hAnsi="Times New Roman" w:eastAsia="宋体" w:cs="Times New Roman"/>
          <w:b/>
          <w:bCs/>
          <w:sz w:val="24"/>
          <w:szCs w:val="24"/>
        </w:rPr>
        <w:t xml:space="preserve">说明：本项目属性为货物，</w:t>
      </w:r>
      <w:r>
        <w:rPr>
          <w:rFonts w:hint="eastAsia" w:ascii="宋体" w:hAnsi="Times New Roman" w:eastAsia="宋体" w:cs="Times New Roman"/>
          <w:b/>
          <w:sz w:val="24"/>
          <w:szCs w:val="21"/>
        </w:rPr>
        <w:t xml:space="preserve">采购标的对应的中小企业划分标准所属行业为工业。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Times New Roman"/>
          <w:b/>
          <w:bCs/>
          <w:sz w:val="24"/>
          <w:szCs w:val="24"/>
        </w:rPr>
      </w:pPr>
      <w:r>
        <w:rPr>
          <w:rFonts w:hint="eastAsia"/>
          <w:sz w:val="24"/>
          <w:szCs w:val="24"/>
        </w:rPr>
        <w:t xml:space="preserve">2、</w:t>
      </w:r>
      <w:r>
        <w:rPr>
          <w:rFonts w:hint="eastAsia" w:ascii="宋体" w:hAnsi="宋体" w:eastAsia="宋体" w:cs="Times New Roman"/>
          <w:b/>
          <w:bCs/>
          <w:sz w:val="24"/>
          <w:szCs w:val="24"/>
        </w:rPr>
        <w:t xml:space="preserve">本项目需求中标注★号的部分为实质性要求和条件（由采购人根据实际情况设置），投标人必须作出满足或者优于原要求和条件的响应，否则投标无效。</w:t>
      </w:r>
      <w:r/>
    </w:p>
    <w:p>
      <w:pPr>
        <w:ind w:firstLine="2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一、项目概述</w:t>
      </w:r>
      <w:r/>
    </w:p>
    <w:p>
      <w:pPr>
        <w:ind w:firstLine="480"/>
        <w:jc w:val="left"/>
        <w:spacing w:line="360" w:lineRule="auto"/>
        <w:tabs>
          <w:tab w:val="right" w:pos="9638" w:leader="none"/>
        </w:tabs>
        <w:rPr>
          <w:rFonts w:hint="eastAsia" w:ascii="宋体" w:hAnsi="宋体" w:eastAsia="宋体" w:cs="宋体"/>
          <w:b/>
          <w:sz w:val="24"/>
          <w:szCs w:val="24"/>
        </w:rPr>
      </w:pPr>
      <w:r>
        <w:rPr>
          <w:rFonts w:hint="eastAsia" w:ascii="宋体" w:hAnsi="宋体" w:eastAsia="宋体" w:cs="宋体"/>
          <w:sz w:val="24"/>
          <w:szCs w:val="24"/>
        </w:rPr>
        <w:t xml:space="preserve">因学校机电专业班级较多，现机电综合实训考核平台只有20套工位，不能满足学生课堂、技能训练及学考考核要求，而学考技能考核与中职高考并轨势在必行，大港中专拟建机电省学测标准化考场，根据《省教育厅省财政厅关于做好中等职业学校学业水平考试技能考点标准化建设的通知》（苏教职[2017]27号）、《江苏省中等职业学校学业水平考试机电类技能考试考点建设标准（试行）》等文件的要求，学校需要增加实训及考核工位，所以制定机电综合实训考核平台实验室设备采购项目设备清单。</w:t>
      </w:r>
      <w:r>
        <w:tab/>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本次采购的内容为</w:t>
      </w:r>
      <w:r>
        <w:rPr>
          <w:rFonts w:hint="eastAsia" w:ascii="宋体" w:hAnsi="宋体" w:eastAsia="宋体" w:cs="Times New Roman"/>
          <w:sz w:val="24"/>
          <w:szCs w:val="24"/>
        </w:rPr>
        <w:t xml:space="preserve">江苏省大港中等专业学校机</w:t>
      </w:r>
      <w:r>
        <w:rPr>
          <w:rFonts w:hint="eastAsia" w:ascii="宋体" w:hAnsi="宋体" w:eastAsia="宋体" w:cs="Times New Roman"/>
          <w:sz w:val="24"/>
          <w:szCs w:val="24"/>
        </w:rPr>
        <w:t xml:space="preserve">电</w:t>
      </w:r>
      <w:r>
        <w:rPr>
          <w:rFonts w:hint="eastAsia" w:ascii="宋体" w:hAnsi="宋体" w:eastAsia="宋体" w:cs="Times New Roman"/>
          <w:sz w:val="24"/>
          <w:szCs w:val="24"/>
        </w:rPr>
        <w:t xml:space="preserve">实训室</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机电</w:t>
      </w:r>
      <w:r>
        <w:rPr>
          <w:rFonts w:hint="eastAsia" w:ascii="宋体" w:hAnsi="宋体" w:eastAsia="宋体" w:cs="Times New Roman"/>
          <w:sz w:val="24"/>
          <w:szCs w:val="24"/>
        </w:rPr>
        <w:t xml:space="preserve">实训</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设备采购</w:t>
      </w:r>
      <w:r>
        <w:rPr>
          <w:rFonts w:hint="eastAsia" w:ascii="宋体" w:hAnsi="宋体" w:eastAsia="宋体" w:cs="宋体"/>
          <w:sz w:val="24"/>
          <w:szCs w:val="24"/>
        </w:rPr>
        <w:t xml:space="preserve">。卖方负责将</w:t>
      </w:r>
      <w:r>
        <w:rPr>
          <w:rFonts w:hint="eastAsia" w:ascii="宋体" w:hAnsi="宋体" w:eastAsia="宋体" w:cs="Times New Roman"/>
          <w:sz w:val="24"/>
          <w:szCs w:val="24"/>
        </w:rPr>
        <w:t xml:space="preserve">综合实训考核平台</w:t>
      </w:r>
      <w:r>
        <w:rPr>
          <w:rFonts w:hint="eastAsia" w:ascii="宋体" w:hAnsi="宋体" w:eastAsia="宋体" w:cs="宋体"/>
          <w:sz w:val="24"/>
          <w:szCs w:val="24"/>
        </w:rPr>
        <w:t xml:space="preserve">运抵买方指定地点，完成检测、验收合格，交付买方使用。</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一、货物清单</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1.1 设备清单</w:t>
      </w:r>
      <w:r/>
    </w:p>
    <w:tbl>
      <w:tblPr>
        <w:tblStyle w:val="8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2041"/>
        <w:gridCol w:w="5168"/>
        <w:gridCol w:w="1575"/>
      </w:tblGrid>
      <w:tr>
        <w:trPr>
          <w:jc w:val="center"/>
          <w:trHeight w:val="851"/>
        </w:trPr>
        <w:tc>
          <w:tcPr>
            <w:tcW w:w="541"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W w:w="1036"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设备名称</w:t>
            </w:r>
            <w:r/>
          </w:p>
        </w:tc>
        <w:tc>
          <w:tcPr>
            <w:tcW w:w="2623"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规格</w:t>
            </w:r>
            <w:r/>
          </w:p>
        </w:tc>
        <w:tc>
          <w:tcPr>
            <w:tcW w:w="799"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数量（套）</w:t>
            </w:r>
            <w:r/>
          </w:p>
        </w:tc>
      </w:tr>
      <w:tr>
        <w:trPr>
          <w:jc w:val="center"/>
          <w:trHeight w:val="851"/>
        </w:trPr>
        <w:tc>
          <w:tcPr>
            <w:tcW w:w="54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10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机电技术综合实训考核平台</w:t>
            </w:r>
            <w:r/>
          </w:p>
        </w:tc>
        <w:tc>
          <w:tcPr>
            <w:tcW w:w="262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定制具体见技术参数要求</w:t>
            </w:r>
            <w:r/>
          </w:p>
        </w:tc>
        <w:tc>
          <w:tcPr>
            <w:tcW w:w="79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20</w:t>
            </w:r>
            <w:r/>
          </w:p>
        </w:tc>
      </w:tr>
      <w:tr>
        <w:trPr>
          <w:jc w:val="center"/>
          <w:trHeight w:val="851"/>
        </w:trPr>
        <w:tc>
          <w:tcPr>
            <w:tcW w:w="54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103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讲台</w:t>
            </w:r>
            <w:r/>
          </w:p>
        </w:tc>
        <w:tc>
          <w:tcPr>
            <w:tcW w:w="2623"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全钢、全封闭结构，显示器窗口 采用钢化玻璃</w:t>
            </w:r>
            <w:r/>
          </w:p>
          <w:p>
            <w:pPr>
              <w:jc w:val="center"/>
              <w:rPr>
                <w:rFonts w:hint="eastAsia" w:ascii="宋体" w:hAnsi="宋体" w:eastAsia="宋体" w:cs="宋体"/>
                <w:szCs w:val="21"/>
              </w:rPr>
            </w:pPr>
            <w:r>
              <w:rPr>
                <w:rFonts w:hint="eastAsia" w:ascii="宋体" w:hAnsi="宋体" w:eastAsia="宋体" w:cs="宋体"/>
                <w:szCs w:val="21"/>
              </w:rPr>
              <w:t xml:space="preserve">翻起式显示器设计 整体规格：</w:t>
            </w:r>
            <w:r/>
          </w:p>
          <w:p>
            <w:pPr>
              <w:jc w:val="center"/>
              <w:rPr>
                <w:rFonts w:hint="eastAsia" w:ascii="宋体" w:hAnsi="宋体" w:eastAsia="宋体" w:cs="宋体"/>
                <w:szCs w:val="21"/>
              </w:rPr>
            </w:pPr>
            <w:r>
              <w:rPr>
                <w:rFonts w:hint="eastAsia" w:ascii="宋体" w:hAnsi="宋体" w:eastAsia="宋体" w:cs="宋体"/>
                <w:szCs w:val="21"/>
              </w:rPr>
              <w:t xml:space="preserve">长 1200mm、宽 730mm、</w:t>
            </w:r>
            <w:r/>
          </w:p>
          <w:p>
            <w:pPr>
              <w:jc w:val="center"/>
              <w:rPr>
                <w:rFonts w:hint="eastAsia" w:ascii="宋体" w:hAnsi="宋体" w:eastAsia="宋体" w:cs="宋体"/>
                <w:szCs w:val="21"/>
              </w:rPr>
            </w:pPr>
            <w:r>
              <w:rPr>
                <w:rFonts w:hint="eastAsia" w:ascii="宋体" w:hAnsi="宋体" w:eastAsia="宋体" w:cs="宋体"/>
                <w:szCs w:val="21"/>
              </w:rPr>
              <w:t xml:space="preserve">高 900mm、底座 60mm</w:t>
            </w:r>
            <w:r/>
          </w:p>
        </w:tc>
        <w:tc>
          <w:tcPr>
            <w:tcW w:w="79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r>
    </w:tbl>
    <w:p>
      <w:r/>
      <w:r/>
    </w:p>
    <w:p>
      <w:pPr>
        <w:jc w:val="left"/>
        <w:spacing w:line="360" w:lineRule="auto"/>
        <w:rPr>
          <w:rFonts w:hint="eastAsia" w:ascii="宋体" w:hAnsi="宋体" w:eastAsia="宋体"/>
          <w:b/>
          <w:bCs/>
          <w:sz w:val="28"/>
          <w:szCs w:val="28"/>
        </w:rPr>
      </w:pPr>
      <w:r>
        <w:rPr>
          <w:rFonts w:hint="eastAsia" w:ascii="宋体" w:hAnsi="宋体" w:eastAsia="宋体" w:cs="宋体"/>
          <w:b/>
          <w:bCs/>
          <w:sz w:val="24"/>
          <w:szCs w:val="24"/>
        </w:rPr>
        <w:t xml:space="preserve">1.2电气考核模块的元器件每套清单</w:t>
      </w:r>
      <w:r/>
    </w:p>
    <w:tbl>
      <w:tblPr>
        <w:tblStyle w:val="81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3"/>
        <w:gridCol w:w="8049"/>
      </w:tblGrid>
      <w:tr>
        <w:trPr>
          <w:jc w:val="center"/>
          <w:trHeight w:val="295"/>
        </w:trPr>
        <w:tc>
          <w:tcPr>
            <w:shd w:val="clear" w:color="auto" w:fill="auto"/>
            <w:tcW w:w="915" w:type="pct"/>
            <w:vAlign w:val="center"/>
            <w:vMerge w:val="restart"/>
            <w:textDirection w:val="lrTb"/>
            <w:noWrap w:val="false"/>
          </w:tcPr>
          <w:p>
            <w:pPr>
              <w:jc w:val="center"/>
              <w:rPr>
                <w:rFonts w:hint="eastAsia" w:ascii="宋体" w:hAnsi="宋体" w:eastAsia="宋体" w:cs="宋体"/>
                <w:szCs w:val="21"/>
              </w:rPr>
            </w:pPr>
            <w:r/>
            <w:bookmarkStart w:id="18" w:name="_Hlk10710981"/>
            <w:r>
              <w:rPr>
                <w:rFonts w:hint="eastAsia" w:ascii="宋体" w:hAnsi="宋体" w:eastAsia="宋体" w:cs="宋体"/>
                <w:szCs w:val="21"/>
              </w:rPr>
              <w:t xml:space="preserve">电气元器件</w:t>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三相异步电动机两台，额定电压380v。</w:t>
            </w:r>
            <w:r/>
          </w:p>
        </w:tc>
      </w:tr>
      <w:tr>
        <w:trPr>
          <w:jc w:val="center"/>
          <w:trHeight w:val="295"/>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变频器一台，额定电压380v。额定功率不高于1KW</w:t>
            </w:r>
            <w:r/>
          </w:p>
        </w:tc>
      </w:tr>
      <w:tr>
        <w:trPr>
          <w:jc w:val="center"/>
          <w:trHeight w:val="376"/>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32位PLC主机，一个。</w:t>
            </w:r>
            <w:r/>
          </w:p>
        </w:tc>
      </w:tr>
      <w:tr>
        <w:trPr>
          <w:jc w:val="center"/>
          <w:trHeight w:val="376"/>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6位接线端子排，三根。</w:t>
            </w:r>
            <w:r/>
          </w:p>
        </w:tc>
      </w:tr>
      <w:tr>
        <w:trPr>
          <w:jc w:val="center"/>
          <w:trHeight w:val="361"/>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断路器，4P ，一只（接U、V、W和N）。</w:t>
            </w:r>
            <w:r/>
          </w:p>
        </w:tc>
      </w:tr>
      <w:tr>
        <w:trPr>
          <w:jc w:val="center"/>
          <w:trHeight w:val="376"/>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熔断器，3P一只，2P一只。</w:t>
            </w:r>
            <w:r/>
          </w:p>
        </w:tc>
      </w:tr>
      <w:tr>
        <w:trPr>
          <w:jc w:val="center"/>
          <w:trHeight w:val="442"/>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交流接触器，线圈额定电压220v，三只。</w:t>
            </w:r>
            <w:r/>
          </w:p>
        </w:tc>
      </w:tr>
      <w:tr>
        <w:trPr>
          <w:jc w:val="center"/>
          <w:trHeight w:val="300"/>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热继电器，两只。</w:t>
            </w:r>
            <w:r/>
          </w:p>
        </w:tc>
      </w:tr>
      <w:tr>
        <w:trPr>
          <w:jc w:val="center"/>
          <w:trHeight w:val="450"/>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时间继电器，线圈额定电压220v，一只。</w:t>
            </w:r>
            <w:r/>
          </w:p>
        </w:tc>
      </w:tr>
      <w:tr>
        <w:trPr>
          <w:jc w:val="center"/>
          <w:trHeight w:val="411"/>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复合按钮，三只（红，黄，绿，配套按钮盒一个）。</w:t>
            </w:r>
            <w:r/>
          </w:p>
        </w:tc>
      </w:tr>
      <w:tr>
        <w:trPr>
          <w:jc w:val="center"/>
          <w:trHeight w:val="413"/>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行程开关，两只。</w:t>
            </w:r>
            <w:r/>
          </w:p>
        </w:tc>
      </w:tr>
      <w:tr>
        <w:trPr>
          <w:jc w:val="center"/>
          <w:trHeight w:val="268"/>
        </w:trPr>
        <w:tc>
          <w:tcPr>
            <w:shd w:val="clear" w:color="auto" w:fill="auto"/>
            <w:tcW w:w="915"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shd w:val="clear" w:color="auto" w:fill="auto"/>
            <w:tcW w:w="4085" w:type="pc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220v指示灯，三只（红，黄，绿，配套灯盒一个）。</w:t>
            </w:r>
            <w:bookmarkEnd w:id="18"/>
            <w:r/>
            <w:r/>
          </w:p>
        </w:tc>
      </w:tr>
    </w:tbl>
    <w:p>
      <w:pPr>
        <w:spacing w:line="360" w:lineRule="auto"/>
        <w:rPr>
          <w:rFonts w:hint="eastAsia" w:ascii="宋体" w:hAnsi="宋体"/>
          <w:szCs w:val="21"/>
        </w:rPr>
      </w:pPr>
      <w:r>
        <w:rPr>
          <w:rFonts w:hint="eastAsia" w:ascii="宋体" w:hAnsi="宋体"/>
          <w:szCs w:val="21"/>
        </w:rPr>
        <w:t xml:space="preserve">1.3.完成时间：</w:t>
      </w:r>
      <w:r>
        <w:rPr>
          <w:rFonts w:hint="eastAsia" w:ascii="宋体" w:hAnsi="宋体" w:cs="宋体"/>
          <w:szCs w:val="21"/>
        </w:rPr>
        <w:t xml:space="preserve">合同签订后十五天内完成所有设备的安装及调试。</w:t>
      </w:r>
      <w:r/>
    </w:p>
    <w:p>
      <w:pPr>
        <w:spacing w:line="400" w:lineRule="exact"/>
        <w:tabs>
          <w:tab w:val="left" w:pos="567" w:leader="none"/>
        </w:tabs>
        <w:rPr>
          <w:rFonts w:hint="eastAsia" w:ascii="宋体" w:hAnsi="宋体" w:cs="宋体"/>
          <w:szCs w:val="21"/>
        </w:rPr>
      </w:pPr>
      <w:r>
        <w:rPr>
          <w:rFonts w:hint="eastAsia" w:ascii="宋体" w:hAnsi="宋体"/>
          <w:szCs w:val="21"/>
        </w:rPr>
        <w:t xml:space="preserve">1.4.</w:t>
      </w:r>
      <w:r>
        <w:rPr>
          <w:rFonts w:hint="eastAsia" w:ascii="宋体" w:hAnsi="宋体" w:cs="宋体"/>
          <w:szCs w:val="21"/>
        </w:rPr>
        <w:t xml:space="preserve"> 综合说明及其他要求：</w:t>
      </w:r>
      <w:r/>
    </w:p>
    <w:p>
      <w:pPr>
        <w:pStyle w:val="840"/>
        <w:jc w:val="left"/>
        <w:spacing w:line="400" w:lineRule="exact"/>
        <w:tabs>
          <w:tab w:val="left" w:pos="567" w:leader="none"/>
        </w:tabs>
        <w:rPr>
          <w:rFonts w:cs="宋体"/>
          <w:spacing w:val="-2"/>
          <w:szCs w:val="21"/>
        </w:rPr>
      </w:pPr>
      <w:r>
        <w:rPr>
          <w:rFonts w:hint="eastAsia" w:cs="宋体"/>
          <w:szCs w:val="21"/>
        </w:rPr>
        <w:t xml:space="preserve">1.4.1竞标人应踏勘工程现场及周围环境，以便获取正确的设计和中标后合理的施工方案</w:t>
      </w:r>
      <w:r>
        <w:rPr>
          <w:rFonts w:hint="eastAsia" w:cs="宋体"/>
          <w:spacing w:val="-2"/>
          <w:szCs w:val="21"/>
        </w:rPr>
        <w:t xml:space="preserve">，未踏勘现场的供应商中标后，不得以不完全了解现场情况为理由而向采购单位提出任何索赔或其他要求，对此采购单位不承担任何责任并将不作任何答复。</w:t>
      </w:r>
      <w:r/>
    </w:p>
    <w:p>
      <w:pPr>
        <w:pStyle w:val="840"/>
        <w:jc w:val="left"/>
        <w:spacing w:line="400" w:lineRule="exact"/>
        <w:tabs>
          <w:tab w:val="left" w:pos="567" w:leader="none"/>
        </w:tabs>
        <w:rPr>
          <w:rFonts w:cs="宋体"/>
          <w:spacing w:val="-2"/>
          <w:szCs w:val="21"/>
        </w:rPr>
      </w:pPr>
      <w:r>
        <w:rPr>
          <w:rFonts w:hint="eastAsia" w:cs="宋体"/>
          <w:spacing w:val="-2"/>
          <w:szCs w:val="21"/>
        </w:rPr>
        <w:t xml:space="preserve">1.4.2供应商应根据该方案中的实训设备完成电气线路改造，电气布线所需五芯护套线≥2.5平方，实训室外接电源线采用≥16平方的铜芯电源线，实训室内部如采用几个分支供电形式，每个独立分支采用≥10平方</w:t>
      </w:r>
      <w:r>
        <w:rPr>
          <w:rFonts w:hint="eastAsia" w:cs="宋体"/>
          <w:spacing w:val="-2"/>
          <w:szCs w:val="21"/>
        </w:rPr>
        <w:t xml:space="preserve">的铜芯电源线，确保实训室机电设备等所有设备的正常供电，环保阻燃PVC线槽具有环保认证及防火测试证书等。地插放置需要考虑设备所在位置，包含支持网络口和三相五线的电源接口，采用三相五线插头并布局网络接口。实训室采用有线网络的方式连接每台机电技术综合实训考核平台装置，稳定性好。实训室内部在交换机、路由设备组成的局域网环境内部，链路带宽≥100M，设备带宽≥1000M。实训室建设完毕后，所有的机电技术综合实训考核装置设备设置为同一个局域网内，采用固定IP地址的形式，其中教师机设置为允许访问外网，学生机不允许上外网。</w:t>
      </w:r>
      <w:r/>
    </w:p>
    <w:p>
      <w:pPr>
        <w:pStyle w:val="840"/>
        <w:jc w:val="left"/>
        <w:spacing w:line="400" w:lineRule="exact"/>
        <w:tabs>
          <w:tab w:val="left" w:pos="567" w:leader="none"/>
        </w:tabs>
        <w:rPr>
          <w:rFonts w:cs="宋体"/>
          <w:szCs w:val="21"/>
        </w:rPr>
      </w:pPr>
      <w:r>
        <w:rPr>
          <w:rFonts w:hint="eastAsia" w:cs="宋体"/>
          <w:spacing w:val="-2"/>
          <w:szCs w:val="21"/>
        </w:rPr>
        <w:t xml:space="preserve">1.4.3竞标人须明确所投设备的品牌、型号、</w:t>
      </w:r>
      <w:r>
        <w:rPr>
          <w:rFonts w:hint="eastAsia" w:cs="宋体"/>
          <w:szCs w:val="21"/>
        </w:rPr>
        <w:t xml:space="preserve">规格和外形、尺寸、安装、调试、重量及一些必须说明的技术参数，以及使用的材料的清单，同时明确生产厂家、型号规格等，并提供详细的技术参数。</w:t>
      </w:r>
      <w:r/>
    </w:p>
    <w:p>
      <w:pPr>
        <w:pStyle w:val="840"/>
        <w:jc w:val="left"/>
        <w:spacing w:line="400" w:lineRule="exact"/>
        <w:tabs>
          <w:tab w:val="left" w:pos="567" w:leader="none"/>
        </w:tabs>
        <w:rPr>
          <w:rFonts w:cs="宋体"/>
          <w:szCs w:val="21"/>
        </w:rPr>
      </w:pPr>
      <w:r>
        <w:rPr>
          <w:rFonts w:hint="eastAsia" w:cs="宋体"/>
          <w:szCs w:val="21"/>
        </w:rPr>
        <w:t xml:space="preserve">1.4</w:t>
      </w:r>
      <w:r>
        <w:rPr>
          <w:rFonts w:cs="宋体"/>
          <w:szCs w:val="21"/>
        </w:rPr>
        <w:t xml:space="preserve">.</w:t>
      </w:r>
      <w:r>
        <w:rPr>
          <w:rFonts w:hint="eastAsia" w:cs="宋体"/>
          <w:szCs w:val="21"/>
        </w:rPr>
        <w:t xml:space="preserve">4为保证实验室建成能更好的服务于机电类学业水平测试，供应商应具有江苏省学业水平考试考点建设经验，并能提供相关材料。</w:t>
      </w:r>
      <w:r/>
    </w:p>
    <w:p>
      <w:pPr>
        <w:pStyle w:val="840"/>
        <w:jc w:val="left"/>
        <w:spacing w:line="400" w:lineRule="exact"/>
        <w:tabs>
          <w:tab w:val="left" w:pos="567" w:leader="none"/>
        </w:tabs>
        <w:rPr>
          <w:rFonts w:cs="宋体"/>
          <w:szCs w:val="21"/>
        </w:rPr>
      </w:pPr>
      <w:r>
        <w:rPr>
          <w:rFonts w:hint="eastAsia" w:cs="宋体"/>
          <w:szCs w:val="21"/>
        </w:rPr>
        <w:t xml:space="preserve">1.4.5为保证原有实训室产品的充分利用，平台能够与学校原采购的元器件进行对接，要求在方案中对接接接口和技术予以说明。</w:t>
      </w:r>
      <w:r/>
    </w:p>
    <w:p>
      <w:pPr>
        <w:jc w:val="left"/>
        <w:spacing w:line="400" w:lineRule="exact"/>
        <w:tabs>
          <w:tab w:val="left" w:pos="567" w:leader="none"/>
        </w:tabs>
        <w:rPr>
          <w:rFonts w:hint="eastAsia" w:ascii="宋体" w:hAnsi="宋体" w:cs="宋体"/>
          <w:szCs w:val="21"/>
        </w:rPr>
      </w:pPr>
      <w:r>
        <w:rPr>
          <w:rFonts w:hint="eastAsia" w:ascii="宋体" w:hAnsi="宋体" w:cs="宋体"/>
          <w:szCs w:val="21"/>
        </w:rPr>
        <w:t xml:space="preserve">1.4.</w:t>
      </w:r>
      <w:r>
        <w:rPr>
          <w:rFonts w:hint="eastAsia" w:ascii="宋体" w:hAnsi="宋体" w:cs="宋体"/>
          <w:szCs w:val="21"/>
          <w:lang w:val="en-US" w:eastAsia="zh-CN"/>
        </w:rPr>
        <w:t xml:space="preserve">6</w:t>
      </w:r>
      <w:r>
        <w:rPr>
          <w:rFonts w:hint="eastAsia" w:ascii="宋体" w:hAnsi="宋体" w:cs="宋体"/>
          <w:szCs w:val="21"/>
        </w:rPr>
        <w:t xml:space="preserve">伴随服务：</w:t>
      </w:r>
      <w:r/>
    </w:p>
    <w:p>
      <w:pPr>
        <w:jc w:val="left"/>
        <w:spacing w:line="400" w:lineRule="exact"/>
        <w:tabs>
          <w:tab w:val="left" w:pos="567" w:leader="none"/>
        </w:tabs>
        <w:rPr>
          <w:rFonts w:hint="eastAsia" w:ascii="宋体" w:hAnsi="宋体" w:cs="宋体"/>
          <w:szCs w:val="21"/>
        </w:rPr>
      </w:pPr>
      <w:r>
        <w:rPr>
          <w:rFonts w:hint="eastAsia" w:ascii="宋体" w:hAnsi="宋体" w:cs="宋体"/>
          <w:szCs w:val="21"/>
        </w:rPr>
        <w:t xml:space="preserve">1.4.</w:t>
      </w:r>
      <w:r>
        <w:rPr>
          <w:rFonts w:hint="eastAsia" w:ascii="宋体" w:hAnsi="宋体" w:cs="宋体"/>
          <w:szCs w:val="21"/>
          <w:lang w:val="en-US" w:eastAsia="zh-CN"/>
        </w:rPr>
        <w:t xml:space="preserve">6</w:t>
      </w:r>
      <w:r>
        <w:rPr>
          <w:rFonts w:hint="eastAsia" w:ascii="宋体" w:hAnsi="宋体" w:cs="宋体"/>
          <w:szCs w:val="21"/>
        </w:rPr>
        <w:t xml:space="preserve">.1提供7*24小时服务响应时间，接到用户维修服务要求，</w:t>
      </w:r>
      <w:r>
        <w:rPr>
          <w:rFonts w:hint="eastAsia" w:ascii="宋体" w:hAnsi="宋体" w:cs="宋体"/>
          <w:bCs/>
          <w:szCs w:val="21"/>
        </w:rPr>
        <w:t xml:space="preserve">3小时内到达现场，6小时内完</w:t>
      </w:r>
      <w:r>
        <w:rPr>
          <w:rFonts w:hint="eastAsia" w:ascii="宋体" w:hAnsi="宋体" w:cs="宋体"/>
          <w:szCs w:val="21"/>
        </w:rPr>
        <w:t xml:space="preserve">成用户方提出的维修要求。</w:t>
      </w:r>
      <w:r/>
    </w:p>
    <w:p>
      <w:pPr>
        <w:jc w:val="left"/>
        <w:spacing w:line="400" w:lineRule="exact"/>
        <w:tabs>
          <w:tab w:val="left" w:pos="567" w:leader="none"/>
        </w:tabs>
        <w:rPr>
          <w:rFonts w:hint="eastAsia" w:ascii="宋体" w:hAnsi="宋体" w:cs="宋体"/>
          <w:bCs/>
          <w:szCs w:val="21"/>
        </w:rPr>
      </w:pPr>
      <w:r>
        <w:rPr>
          <w:rFonts w:hint="eastAsia" w:ascii="宋体" w:hAnsi="宋体" w:cs="宋体"/>
          <w:szCs w:val="21"/>
        </w:rPr>
        <w:t xml:space="preserve">1.4.</w:t>
      </w:r>
      <w:r>
        <w:rPr>
          <w:rFonts w:hint="eastAsia" w:ascii="宋体" w:hAnsi="宋体" w:cs="宋体"/>
          <w:szCs w:val="21"/>
          <w:lang w:val="en-US" w:eastAsia="zh-CN"/>
        </w:rPr>
        <w:t xml:space="preserve">6</w:t>
      </w:r>
      <w:r>
        <w:rPr>
          <w:rFonts w:hint="eastAsia" w:ascii="宋体" w:hAnsi="宋体" w:cs="宋体"/>
          <w:szCs w:val="21"/>
        </w:rPr>
        <w:t xml:space="preserve">.2</w:t>
      </w:r>
      <w:r>
        <w:rPr>
          <w:rFonts w:hint="eastAsia" w:ascii="宋体" w:hAnsi="宋体" w:cs="宋体"/>
          <w:bCs/>
          <w:szCs w:val="21"/>
        </w:rPr>
        <w:t xml:space="preserve">对相关人员进行系统化培训，培训对象包括一线教师、校级管理员等相关使用和维护人员不少于2人，整个培训过程需以方便培训对象参与为主要原则，配合实际操作，使培训对象具备基本的系统操作及管理能力。暑期在有培训资质的机构进行骨干教师培训并颁发培训证书。</w:t>
      </w:r>
      <w:r/>
    </w:p>
    <w:p>
      <w:pPr>
        <w:spacing w:line="400" w:lineRule="exact"/>
        <w:tabs>
          <w:tab w:val="left" w:pos="567" w:leader="none"/>
        </w:tabs>
        <w:rPr>
          <w:rFonts w:hint="eastAsia" w:ascii="宋体" w:hAnsi="宋体" w:cs="宋体"/>
          <w:bCs/>
          <w:szCs w:val="21"/>
        </w:rPr>
      </w:pPr>
      <w:r>
        <w:rPr>
          <w:rFonts w:hint="eastAsia" w:ascii="宋体" w:hAnsi="宋体" w:cs="宋体"/>
          <w:bCs/>
          <w:szCs w:val="21"/>
        </w:rPr>
        <w:t xml:space="preserve">1.4</w:t>
      </w:r>
      <w:r>
        <w:rPr>
          <w:rFonts w:ascii="宋体" w:hAnsi="宋体" w:cs="宋体"/>
          <w:bCs/>
          <w:szCs w:val="21"/>
        </w:rPr>
        <w:t xml:space="preserve">.</w:t>
      </w:r>
      <w:r>
        <w:rPr>
          <w:rFonts w:hint="eastAsia" w:ascii="宋体" w:hAnsi="宋体" w:cs="宋体"/>
          <w:bCs/>
          <w:szCs w:val="21"/>
          <w:lang w:val="en-US" w:eastAsia="zh-CN"/>
        </w:rPr>
        <w:t xml:space="preserve">7</w:t>
      </w:r>
      <w:r>
        <w:rPr>
          <w:rFonts w:hint="eastAsia" w:ascii="楷体_GB2312" w:eastAsia="楷体_GB2312"/>
          <w:b/>
          <w:sz w:val="24"/>
        </w:rPr>
        <w:t xml:space="preserve">技术参数中标注▲项为重要项不满足标准扣除相应分数。</w:t>
      </w:r>
      <w:r>
        <w:rPr>
          <w:rFonts w:ascii="宋体" w:hAnsi="宋体" w:cs="宋体"/>
          <w:bCs/>
          <w:szCs w:val="21"/>
        </w:rPr>
        <w:t xml:space="preserve"> </w:t>
      </w:r>
      <w:r/>
    </w:p>
    <w:p>
      <w:pPr>
        <w:spacing w:line="400" w:lineRule="exact"/>
        <w:tabs>
          <w:tab w:val="left" w:pos="567" w:leader="none"/>
        </w:tabs>
        <w:rPr>
          <w:rFonts w:hint="eastAsia" w:ascii="宋体" w:hAnsi="宋体" w:cs="宋体"/>
          <w:szCs w:val="21"/>
        </w:rPr>
      </w:pPr>
      <w:r>
        <w:rPr>
          <w:rFonts w:hint="eastAsia" w:ascii="宋体" w:hAnsi="宋体" w:cs="宋体"/>
          <w:szCs w:val="21"/>
        </w:rPr>
        <w:t xml:space="preserve">1.4.</w:t>
      </w:r>
      <w:r>
        <w:rPr>
          <w:rFonts w:hint="eastAsia" w:ascii="宋体" w:hAnsi="宋体" w:cs="宋体"/>
          <w:szCs w:val="21"/>
          <w:lang w:val="en-US" w:eastAsia="zh-CN"/>
        </w:rPr>
        <w:t xml:space="preserve">8</w:t>
      </w:r>
      <w:r>
        <w:rPr>
          <w:rFonts w:hint="eastAsia" w:ascii="宋体" w:hAnsi="宋体" w:cs="宋体"/>
          <w:szCs w:val="21"/>
        </w:rPr>
        <w:t xml:space="preserve">投标单位应标文件中提供的软硬件设备相关技术参数应符合或高于招标文件要求，中标后所交付的软硬件设备其技术参数与应标文件中提供的参数要完全一致。采购方有权对所供软硬件设备进行功能性检测，如果检测结果和应标时所述有偏差，功能无法满足实训要求，采购单位有权终止合同，并且要求供货方承担相应的赔偿责任，弥补给采购单位带来的损失。</w:t>
      </w:r>
      <w:r/>
    </w:p>
    <w:p>
      <w:pPr>
        <w:spacing w:line="400" w:lineRule="exact"/>
        <w:tabs>
          <w:tab w:val="left" w:pos="567" w:leader="none"/>
        </w:tabs>
        <w:rPr>
          <w:rFonts w:hint="eastAsia" w:ascii="宋体" w:hAnsi="宋体" w:cs="宋体"/>
          <w:szCs w:val="21"/>
        </w:rPr>
      </w:pPr>
      <w:r>
        <w:rPr>
          <w:rFonts w:hint="eastAsia" w:ascii="宋体" w:hAnsi="宋体" w:cs="宋体"/>
          <w:szCs w:val="21"/>
        </w:rPr>
        <w:t xml:space="preserve">1.5.质量保证、安装调试：</w:t>
      </w:r>
      <w:r/>
    </w:p>
    <w:p>
      <w:pPr>
        <w:spacing w:line="400" w:lineRule="exact"/>
        <w:tabs>
          <w:tab w:val="left" w:pos="567" w:leader="none"/>
        </w:tabs>
        <w:rPr>
          <w:rFonts w:hint="eastAsia" w:ascii="宋体" w:hAnsi="宋体" w:cs="宋体"/>
          <w:szCs w:val="21"/>
        </w:rPr>
      </w:pPr>
      <w:r>
        <w:rPr>
          <w:rFonts w:hint="eastAsia" w:ascii="宋体" w:hAnsi="宋体" w:cs="宋体"/>
          <w:szCs w:val="21"/>
        </w:rPr>
        <w:t xml:space="preserve">1.5.1投标供应商中标后提供货物及配件均为按国家规格条例生产的合格正规产品、符合设计规范要求。提供正规渠道采购的发票原件等证明材料，若经鉴别非全新原装正品追究供应商责任。</w:t>
      </w:r>
      <w:r/>
    </w:p>
    <w:p>
      <w:pPr>
        <w:spacing w:line="400" w:lineRule="exact"/>
        <w:tabs>
          <w:tab w:val="left" w:pos="567" w:leader="none"/>
        </w:tabs>
        <w:rPr>
          <w:rFonts w:hint="eastAsia" w:ascii="宋体" w:hAnsi="宋体" w:cs="宋体"/>
          <w:szCs w:val="21"/>
        </w:rPr>
      </w:pPr>
      <w:r>
        <w:rPr>
          <w:rFonts w:hint="eastAsia" w:ascii="宋体" w:hAnsi="宋体" w:cs="宋体"/>
          <w:szCs w:val="21"/>
        </w:rPr>
        <w:t xml:space="preserve">1.5.2应能保证所提供产品涉及到的知识产权是合法取得，并享有完整的知识产权，不会因为需方的使用而被责令停止使用、追偿或要求赔偿损失，如出现此情况，一切经济和法律责任均由供方承担。供方提供的所有货物必须为合格产品，质量符合国际或国家通用标准，如出现质量问题或系假冒伪劣产品，供应商负责包退、包换，发生的费用由供应商负责。</w:t>
      </w:r>
      <w:r/>
    </w:p>
    <w:p>
      <w:pPr>
        <w:spacing w:line="400" w:lineRule="exact"/>
        <w:tabs>
          <w:tab w:val="left" w:pos="567" w:leader="none"/>
        </w:tabs>
        <w:rPr>
          <w:szCs w:val="21"/>
        </w:rPr>
      </w:pPr>
      <w:r>
        <w:rPr>
          <w:rFonts w:hint="eastAsia" w:ascii="宋体" w:hAnsi="宋体" w:cs="宋体"/>
          <w:szCs w:val="21"/>
        </w:rPr>
        <w:t xml:space="preserve">1.5.3中标人负责送货上门，并按照采购人要求安装、调试。</w:t>
      </w:r>
      <w:r/>
    </w:p>
    <w:p>
      <w:pPr>
        <w:spacing w:line="400" w:lineRule="exact"/>
        <w:tabs>
          <w:tab w:val="left" w:pos="567" w:leader="none"/>
        </w:tabs>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6.其他相关要求：</w:t>
      </w:r>
      <w:r/>
    </w:p>
    <w:p>
      <w:pPr>
        <w:jc w:val="left"/>
        <w:spacing w:line="360" w:lineRule="auto"/>
        <w:rPr>
          <w:rFonts w:hint="eastAsia" w:ascii="宋体" w:hAnsi="宋体"/>
          <w:bCs/>
          <w:szCs w:val="21"/>
        </w:rPr>
      </w:pPr>
      <w:r>
        <w:rPr>
          <w:rFonts w:hint="eastAsia" w:ascii="宋体" w:hAnsi="宋体"/>
          <w:bCs/>
          <w:szCs w:val="21"/>
        </w:rPr>
        <w:t xml:space="preserve">1.6.</w:t>
      </w:r>
      <w:r>
        <w:rPr>
          <w:rFonts w:ascii="宋体" w:hAnsi="宋体"/>
          <w:bCs/>
          <w:szCs w:val="21"/>
        </w:rPr>
        <w:t xml:space="preserve">1提供</w:t>
      </w:r>
      <w:r>
        <w:rPr>
          <w:rFonts w:hint="eastAsia" w:ascii="宋体" w:hAnsi="宋体"/>
          <w:bCs/>
          <w:szCs w:val="21"/>
        </w:rPr>
        <w:t xml:space="preserve">全部</w:t>
      </w:r>
      <w:r>
        <w:rPr>
          <w:rFonts w:ascii="宋体" w:hAnsi="宋体"/>
          <w:bCs/>
          <w:szCs w:val="21"/>
        </w:rPr>
        <w:t xml:space="preserve">设备的技术资料</w:t>
      </w:r>
      <w:r>
        <w:rPr>
          <w:rFonts w:hint="eastAsia" w:ascii="宋体" w:hAnsi="宋体"/>
          <w:bCs/>
          <w:szCs w:val="21"/>
        </w:rPr>
        <w:t xml:space="preserve">及说明书。</w:t>
      </w:r>
      <w:r/>
    </w:p>
    <w:p>
      <w:pPr>
        <w:spacing w:line="360" w:lineRule="auto"/>
        <w:rPr>
          <w:rFonts w:hint="eastAsia" w:ascii="宋体" w:hAnsi="宋体"/>
          <w:szCs w:val="21"/>
          <w:lang w:val="zh-CN"/>
        </w:rPr>
      </w:pPr>
      <w:r>
        <w:rPr>
          <w:rFonts w:hint="eastAsia" w:ascii="宋体" w:hAnsi="宋体"/>
          <w:szCs w:val="21"/>
        </w:rPr>
        <w:t xml:space="preserve">1.6.</w:t>
      </w:r>
      <w:r>
        <w:rPr>
          <w:rFonts w:hint="eastAsia" w:ascii="宋体" w:hAnsi="宋体"/>
          <w:szCs w:val="21"/>
          <w:lang w:val="zh-CN"/>
        </w:rPr>
        <w:t xml:space="preserve">2</w:t>
      </w:r>
      <w:r>
        <w:rPr>
          <w:rFonts w:hint="eastAsia" w:ascii="宋体" w:hAnsi="宋体"/>
          <w:bCs/>
          <w:szCs w:val="21"/>
        </w:rPr>
        <w:t xml:space="preserve">所有设备上都要在显著位置标有设备的型号，且设备型号与合同一致。</w:t>
      </w:r>
      <w:r/>
    </w:p>
    <w:p>
      <w:pPr>
        <w:pStyle w:val="854"/>
        <w:rPr>
          <w:color w:val="auto"/>
        </w:rPr>
      </w:pPr>
      <w:r>
        <w:rPr>
          <w:color w:val="auto"/>
        </w:rPr>
      </w:r>
      <w:r/>
    </w:p>
    <w:p>
      <w:pPr>
        <w:ind w:firstLine="241"/>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w:t>
      </w:r>
      <w:r>
        <w:rPr>
          <w:rFonts w:hint="eastAsia" w:ascii="宋体" w:hAnsi="宋体" w:eastAsia="宋体"/>
          <w:b/>
          <w:sz w:val="24"/>
          <w:szCs w:val="24"/>
        </w:rPr>
        <w:t xml:space="preserve">技术参数及功能指标及数量</w:t>
      </w:r>
      <w:r/>
    </w:p>
    <w:tbl>
      <w:tblPr>
        <w:tblStyle w:val="81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115"/>
        <w:gridCol w:w="6492"/>
        <w:gridCol w:w="572"/>
        <w:gridCol w:w="950"/>
      </w:tblGrid>
      <w:tr>
        <w:trPr>
          <w:jc w:val="center"/>
          <w:trHeight w:val="1159"/>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序号</w:t>
            </w:r>
            <w:r/>
          </w:p>
        </w:tc>
        <w:tc>
          <w:tcPr>
            <w:shd w:val="clear" w:color="auto" w:fill="auto"/>
            <w:tcW w:w="566"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部件或器件名称</w:t>
            </w:r>
            <w:r/>
          </w:p>
        </w:tc>
        <w:tc>
          <w:tcPr>
            <w:shd w:val="clear" w:color="auto" w:fill="auto"/>
            <w:tcW w:w="3294"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技术参数及功能指标要求</w:t>
            </w:r>
            <w:r/>
          </w:p>
        </w:tc>
        <w:tc>
          <w:tcPr>
            <w:shd w:val="clear" w:color="auto" w:fill="auto"/>
            <w:tcW w:w="290"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数量</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t xml:space="preserve">备注</w:t>
            </w:r>
            <w:r/>
          </w:p>
        </w:tc>
      </w:tr>
      <w:tr>
        <w:trPr>
          <w:jc w:val="center"/>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ind w:firstLine="210"/>
              <w:rPr>
                <w:rFonts w:hint="eastAsia" w:ascii="宋体" w:hAnsi="宋体" w:eastAsia="宋体" w:cs="宋体"/>
                <w:szCs w:val="21"/>
              </w:rPr>
            </w:pPr>
            <w:r>
              <w:rPr>
                <w:rFonts w:hint="eastAsia" w:ascii="宋体" w:hAnsi="宋体" w:eastAsia="宋体" w:cs="宋体"/>
                <w:szCs w:val="21"/>
              </w:rPr>
              <w:t xml:space="preserve">1</w:t>
            </w:r>
            <w:r/>
          </w:p>
        </w:tc>
        <w:tc>
          <w:tcPr>
            <w:shd w:val="clear" w:color="auto" w:fill="auto"/>
            <w:tcW w:w="56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工作台基本要求</w:t>
            </w:r>
            <w:r/>
          </w:p>
        </w:tc>
        <w:tc>
          <w:tcPr>
            <w:shd w:val="clear" w:color="auto" w:fill="auto"/>
            <w:tcW w:w="3294"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平台总尺寸不得大于1400*850*1500±5%能放置技能操作板、工具、电脑主机、显示器、键盘和鼠标等。三相五线电源到工位，带电源指示及控制，有短路、漏电等安全保护，有单相AC200V、三相AC380V及接地输出连接端及单相电源插座。所有工位电源受室内总控，总控带短路、漏电等保护。</w:t>
            </w:r>
            <w:r/>
          </w:p>
          <w:p>
            <w:pPr>
              <w:rPr>
                <w:rFonts w:hint="eastAsia" w:ascii="宋体" w:hAnsi="宋体" w:eastAsia="宋体" w:cs="宋体"/>
                <w:szCs w:val="21"/>
              </w:rPr>
            </w:pPr>
            <w:r>
              <w:rPr>
                <w:rFonts w:hint="eastAsia" w:ascii="宋体" w:hAnsi="宋体" w:eastAsia="宋体" w:cs="宋体"/>
                <w:szCs w:val="21"/>
              </w:rPr>
              <w:t xml:space="preserve">1、交流电源：三相五线 AC 380 V±10% 50Hz；</w:t>
            </w:r>
            <w:r/>
          </w:p>
          <w:p>
            <w:pPr>
              <w:rPr>
                <w:rFonts w:hint="eastAsia" w:ascii="宋体" w:hAnsi="宋体" w:eastAsia="宋体" w:cs="宋体"/>
                <w:szCs w:val="21"/>
              </w:rPr>
            </w:pPr>
            <w:r>
              <w:rPr>
                <w:rFonts w:hint="eastAsia" w:ascii="宋体" w:hAnsi="宋体" w:eastAsia="宋体" w:cs="宋体"/>
                <w:szCs w:val="21"/>
              </w:rPr>
              <w:t xml:space="preserve">2、温度：-10～50℃；环境湿度：≤90％无水珠凝结；</w:t>
            </w:r>
            <w:r/>
          </w:p>
          <w:p>
            <w:pPr>
              <w:rPr>
                <w:rFonts w:hint="eastAsia" w:ascii="宋体" w:hAnsi="宋体" w:eastAsia="宋体" w:cs="宋体"/>
                <w:szCs w:val="21"/>
              </w:rPr>
            </w:pPr>
            <w:r>
              <w:rPr>
                <w:rFonts w:hint="eastAsia" w:ascii="宋体" w:hAnsi="宋体" w:eastAsia="宋体" w:cs="宋体"/>
                <w:szCs w:val="21"/>
              </w:rPr>
              <w:t xml:space="preserve">3、整机功耗：≤1.5 kVA；</w:t>
            </w:r>
            <w:r/>
          </w:p>
          <w:p>
            <w:pPr>
              <w:rPr>
                <w:rFonts w:hint="eastAsia" w:ascii="宋体" w:hAnsi="宋体" w:eastAsia="宋体" w:cs="宋体"/>
                <w:szCs w:val="21"/>
              </w:rPr>
            </w:pPr>
            <w:r>
              <w:rPr>
                <w:rFonts w:hint="eastAsia" w:ascii="宋体" w:hAnsi="宋体" w:eastAsia="宋体" w:cs="宋体"/>
                <w:szCs w:val="21"/>
              </w:rPr>
              <w:t xml:space="preserve">4、安全保护措施：设备具有接地保护、漏电保护功能，安全性符合相关的国标标准。</w:t>
            </w:r>
            <w:r/>
          </w:p>
        </w:tc>
        <w:tc>
          <w:tcPr>
            <w:shd w:val="clear" w:color="auto" w:fill="auto"/>
            <w:tcW w:w="290" w:type="pct"/>
            <w:textDirection w:val="lrTb"/>
            <w:noWrap w:val="false"/>
          </w:tcPr>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t xml:space="preserve">20台</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90"/>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ind w:firstLine="210"/>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W w:w="56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智能电源控制功能</w:t>
            </w:r>
            <w:r/>
          </w:p>
        </w:tc>
        <w:tc>
          <w:tcPr>
            <w:shd w:val="clear" w:color="auto" w:fill="auto"/>
            <w:tcW w:w="329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平台智能电源控制功能为整个装置所需用电单元提供电源和由上位系统电源管理控制。包含设备总电源开关、电源供电指示、电源输出安全插座、三相电源输出插座、单相电源输出插座、RFID电源管理单元等构成。电源管理可以接收上位发过送过来的开、关指令接管理，同时反馈电源的工作信息。也可以配置权限管理，使用者配有IC卡，在RFID刷卡区经注册授权的IC卡（即管理员）卡可以实现在刷卡成功认证身份后可以对装置的总电源进行控制。</w:t>
            </w:r>
            <w:r/>
          </w:p>
        </w:tc>
        <w:tc>
          <w:tcPr>
            <w:shd w:val="clear" w:color="auto" w:fill="auto"/>
            <w:tcW w:w="2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20套</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90"/>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ind w:firstLine="210"/>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W w:w="56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电气考核功能</w:t>
            </w:r>
            <w:r/>
          </w:p>
        </w:tc>
        <w:tc>
          <w:tcPr>
            <w:shd w:val="clear" w:color="auto" w:fill="auto"/>
            <w:tcW w:w="3294" w:type="pct"/>
            <w:vAlign w:val="center"/>
            <w:textDirection w:val="lrTb"/>
            <w:noWrap w:val="false"/>
          </w:tcPr>
          <w:p>
            <w:pPr>
              <w:rPr>
                <w:rFonts w:hint="eastAsia" w:ascii="宋体" w:hAnsi="宋体" w:eastAsia="宋体" w:cs="宋体"/>
                <w:szCs w:val="21"/>
              </w:rPr>
            </w:pPr>
            <w:r>
              <w:rPr>
                <w:rFonts w:hint="eastAsia" w:asciiTheme="minorEastAsia" w:hAnsiTheme="minorEastAsia"/>
                <w:sz w:val="24"/>
                <w:szCs w:val="24"/>
              </w:rPr>
              <w:t xml:space="preserve">▲</w:t>
            </w:r>
            <w:r>
              <w:rPr>
                <w:rFonts w:hint="eastAsia" w:ascii="宋体" w:hAnsi="宋体" w:eastAsia="宋体" w:cs="宋体"/>
                <w:szCs w:val="21"/>
              </w:rPr>
              <w:t xml:space="preserve">平台电气实训考核功能，用于学生电气接线实训和考核。包含PLC主机、电器元件（空气开关、熔断器、交流接触器、时间继电器、热继电器、按钮、指示灯、接线端子等）、通用安装板、角度调节支架等构成。角度调试机构根据人体工程学设计，学生可以通过至少3个角度和档位调节满足学生根据身高和操作习惯进行角度调节。通过该模块的实训，可以让学生接线、调试与考核等功能。自动检测判断PLC程序运行结果，及错误记录</w:t>
            </w:r>
            <w:r/>
          </w:p>
        </w:tc>
        <w:tc>
          <w:tcPr>
            <w:shd w:val="clear" w:color="auto" w:fill="auto"/>
            <w:tcW w:w="2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20套</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开标时提供功能演示视频</w:t>
            </w:r>
            <w:r/>
          </w:p>
        </w:tc>
      </w:tr>
      <w:tr>
        <w:trPr>
          <w:jc w:val="center"/>
          <w:trHeight w:val="90"/>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ind w:firstLine="210"/>
              <w:rPr>
                <w:rFonts w:hint="eastAsia" w:ascii="宋体" w:hAnsi="宋体" w:eastAsia="宋体" w:cs="宋体"/>
                <w:szCs w:val="21"/>
              </w:rPr>
            </w:pPr>
            <w:r>
              <w:rPr>
                <w:rFonts w:hint="eastAsia" w:ascii="宋体" w:hAnsi="宋体" w:eastAsia="宋体" w:cs="宋体"/>
                <w:szCs w:val="21"/>
              </w:rPr>
              <w:t xml:space="preserve">4</w:t>
            </w:r>
            <w:r/>
          </w:p>
        </w:tc>
        <w:tc>
          <w:tcPr>
            <w:shd w:val="clear" w:color="auto" w:fill="auto"/>
            <w:tcW w:w="56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电气自动检测功能</w:t>
            </w:r>
            <w:r/>
          </w:p>
        </w:tc>
        <w:tc>
          <w:tcPr>
            <w:shd w:val="clear" w:color="auto" w:fill="auto"/>
            <w:tcW w:w="3294" w:type="pct"/>
            <w:vAlign w:val="center"/>
            <w:textDirection w:val="lrTb"/>
            <w:noWrap w:val="false"/>
          </w:tcPr>
          <w:p>
            <w:pPr>
              <w:rPr>
                <w:rFonts w:hint="eastAsia" w:ascii="宋体" w:hAnsi="宋体" w:eastAsia="宋体" w:cs="宋体"/>
                <w:szCs w:val="21"/>
              </w:rPr>
            </w:pPr>
            <w:r>
              <w:rPr>
                <w:rFonts w:hint="eastAsia" w:asciiTheme="minorEastAsia" w:hAnsiTheme="minorEastAsia"/>
                <w:sz w:val="24"/>
                <w:szCs w:val="24"/>
              </w:rPr>
              <w:t xml:space="preserve">▲</w:t>
            </w:r>
            <w:r>
              <w:rPr>
                <w:rFonts w:hint="eastAsia" w:ascii="宋体" w:hAnsi="宋体" w:eastAsia="宋体" w:cs="宋体"/>
                <w:szCs w:val="21"/>
              </w:rPr>
              <w:t xml:space="preserve">平台可配合电气考核模块完成对学生的电路检测，自动判断学生接线情况，可实现对学生接线的接线次数、接线数量、接对数量、错误连线等信息进行可视化的显示。当检测模式检测出学生接线有错误时，设备安全插座处不提供电源输出，实现了对学生安全以及设备器件的保护。当检测模学生接线正确时，正常模式开启，设备通电后实现对电气的调试。通过该功能学生可以了解自己所掌握的设备电气接线情况、接线错误。</w:t>
            </w:r>
            <w:r/>
          </w:p>
          <w:p>
            <w:pPr>
              <w:rPr>
                <w:rFonts w:hint="eastAsia" w:ascii="宋体" w:hAnsi="宋体" w:eastAsia="宋体" w:cs="宋体"/>
                <w:szCs w:val="21"/>
              </w:rPr>
            </w:pPr>
            <w:r>
              <w:rPr>
                <w:rFonts w:hint="eastAsia" w:ascii="宋体" w:hAnsi="宋体" w:eastAsia="宋体" w:cs="宋体"/>
                <w:szCs w:val="21"/>
              </w:rPr>
              <w:t xml:space="preserve">自动检测点数大于等于200点，可实现1:N点的线数检测，并实时记录检测的结果，并记录错误线数和具体错误位置。</w:t>
            </w:r>
            <w:r/>
          </w:p>
        </w:tc>
        <w:tc>
          <w:tcPr>
            <w:shd w:val="clear" w:color="auto" w:fill="auto"/>
            <w:tcW w:w="2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20套</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开标时提供功能演示视频</w:t>
            </w:r>
            <w:r/>
          </w:p>
        </w:tc>
      </w:tr>
      <w:tr>
        <w:trPr>
          <w:jc w:val="center"/>
          <w:trHeight w:val="90"/>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5</w:t>
            </w:r>
            <w:r/>
          </w:p>
        </w:tc>
        <w:tc>
          <w:tcPr>
            <w:shd w:val="clear" w:color="auto" w:fill="auto"/>
            <w:tcW w:w="56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PLC程序检测系统</w:t>
            </w:r>
            <w:r/>
          </w:p>
        </w:tc>
        <w:tc>
          <w:tcPr>
            <w:shd w:val="clear" w:color="auto" w:fill="auto"/>
            <w:tcW w:w="3294" w:type="pct"/>
            <w:vAlign w:val="center"/>
            <w:textDirection w:val="lrTb"/>
            <w:noWrap w:val="false"/>
          </w:tcPr>
          <w:p>
            <w:pPr>
              <w:rPr>
                <w:rFonts w:hint="eastAsia" w:ascii="宋体" w:hAnsi="宋体" w:eastAsia="宋体" w:cs="宋体"/>
                <w:szCs w:val="21"/>
              </w:rPr>
            </w:pPr>
            <w:r>
              <w:rPr>
                <w:rFonts w:hint="eastAsia" w:asciiTheme="minorEastAsia" w:hAnsiTheme="minorEastAsia"/>
                <w:sz w:val="24"/>
                <w:szCs w:val="24"/>
              </w:rPr>
              <w:t xml:space="preserve">▲</w:t>
            </w:r>
            <w:r>
              <w:rPr>
                <w:rFonts w:hint="eastAsia" w:ascii="宋体" w:hAnsi="宋体" w:eastAsia="宋体" w:cs="宋体"/>
                <w:szCs w:val="21"/>
              </w:rPr>
              <w:t xml:space="preserve">平台可实现对PLC输入输出点的检测，定时器的检测，确保学生程序的工作过程与题目要求一致（自动检测I/O对照表，程序运行的逻辑过程及逻辑运行时间），从而实现PLC程序的自动考评，提高考评效率。</w:t>
            </w:r>
            <w:r/>
          </w:p>
        </w:tc>
        <w:tc>
          <w:tcPr>
            <w:shd w:val="clear" w:color="auto" w:fill="auto"/>
            <w:tcW w:w="2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20套</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开标时提供功能演示视频</w:t>
            </w:r>
            <w:r/>
          </w:p>
        </w:tc>
      </w:tr>
      <w:tr>
        <w:trPr>
          <w:jc w:val="center"/>
          <w:trHeight w:val="90"/>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6</w:t>
            </w:r>
            <w:r/>
          </w:p>
        </w:tc>
        <w:tc>
          <w:tcPr>
            <w:shd w:val="clear" w:color="auto" w:fill="auto"/>
            <w:tcW w:w="56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电气实训功能</w:t>
            </w:r>
            <w:r/>
          </w:p>
        </w:tc>
        <w:tc>
          <w:tcPr>
            <w:shd w:val="clear" w:color="auto" w:fill="auto"/>
            <w:tcW w:w="329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包含通用网孔板、角度调节支架、电气器件等构成。角度调试机构根据人体工程学设计，学生可以通过至少3个角度和档位调节满足学生身高要求和操作习惯。学生可以在该模块上进行日常的器件安装与电气回路的接线等，可以让学生掌握电气的设计、安装、调试与优化等技能。</w:t>
            </w:r>
            <w:r/>
          </w:p>
        </w:tc>
        <w:tc>
          <w:tcPr>
            <w:shd w:val="clear" w:color="auto" w:fill="auto"/>
            <w:tcW w:w="2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20套</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90"/>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7</w:t>
            </w:r>
            <w:r/>
          </w:p>
        </w:tc>
        <w:tc>
          <w:tcPr>
            <w:shd w:val="clear" w:color="auto" w:fill="auto"/>
            <w:tcW w:w="56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机械装配实训软件</w:t>
            </w:r>
            <w:r/>
          </w:p>
        </w:tc>
        <w:tc>
          <w:tcPr>
            <w:shd w:val="clear" w:color="auto" w:fill="auto"/>
            <w:tcW w:w="3294" w:type="pct"/>
            <w:vAlign w:val="center"/>
            <w:textDirection w:val="lrTb"/>
            <w:noWrap w:val="false"/>
          </w:tcPr>
          <w:p>
            <w:pPr>
              <w:rPr>
                <w:rFonts w:hint="eastAsia" w:ascii="宋体" w:hAnsi="宋体" w:eastAsia="宋体" w:cs="宋体"/>
                <w:szCs w:val="21"/>
              </w:rPr>
            </w:pPr>
            <w:r>
              <w:rPr>
                <w:rFonts w:hint="eastAsia" w:asciiTheme="minorEastAsia" w:hAnsiTheme="minorEastAsia"/>
                <w:sz w:val="24"/>
                <w:szCs w:val="24"/>
              </w:rPr>
              <w:t xml:space="preserve">▲</w:t>
            </w:r>
            <w:r>
              <w:rPr>
                <w:rFonts w:hint="eastAsia" w:ascii="宋体" w:hAnsi="宋体" w:eastAsia="宋体" w:cs="宋体"/>
                <w:szCs w:val="21"/>
              </w:rPr>
              <w:t xml:space="preserve">该软件包含典型设备部件组装、整体组装、组装测量、器材库等。机械安装实训时，软件支持其中器件的拖动，并对拖动后的安装精度和进度进行测量和评价。同时软件可以通过工具对安装进行精度的修正，而且修正过程完全参照真实调试过程，根据用力的大小在的一定范围内的随机数进行多次机械调正，最终完成整个设备的机械装配。通过该软件学生可以掌握设备机械装配的工艺、安装的步骤、设备精度调节的方法、测量工具的使用等技能。</w:t>
            </w:r>
            <w:r/>
          </w:p>
        </w:tc>
        <w:tc>
          <w:tcPr>
            <w:shd w:val="clear" w:color="auto" w:fill="auto"/>
            <w:tcW w:w="2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20套</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开标时提供功能演示视频</w:t>
            </w:r>
            <w:r/>
          </w:p>
        </w:tc>
      </w:tr>
      <w:tr>
        <w:trPr>
          <w:jc w:val="center"/>
          <w:trHeight w:val="1046"/>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8</w:t>
            </w:r>
            <w:r/>
          </w:p>
        </w:tc>
        <w:tc>
          <w:tcPr>
            <w:shd w:val="clear" w:color="auto" w:fill="auto"/>
            <w:tcW w:w="56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实训项目</w:t>
            </w:r>
            <w:r/>
          </w:p>
        </w:tc>
        <w:tc>
          <w:tcPr>
            <w:shd w:val="clear" w:color="auto" w:fill="auto"/>
            <w:tcW w:w="3294" w:type="pct"/>
            <w:vAlign w:val="center"/>
            <w:textDirection w:val="lrTb"/>
            <w:noWrap w:val="false"/>
          </w:tcPr>
          <w:p>
            <w:pPr>
              <w:rPr>
                <w:rFonts w:hint="eastAsia" w:ascii="宋体" w:hAnsi="宋体" w:eastAsia="宋体" w:cs="宋体"/>
                <w:szCs w:val="21"/>
              </w:rPr>
            </w:pPr>
            <w:r>
              <w:rPr>
                <w:rFonts w:hint="eastAsia" w:asciiTheme="minorEastAsia" w:hAnsiTheme="minorEastAsia"/>
                <w:sz w:val="24"/>
                <w:szCs w:val="24"/>
              </w:rPr>
              <w:t xml:space="preserve">▲</w:t>
            </w:r>
            <w:r>
              <w:rPr>
                <w:rFonts w:hint="eastAsia" w:ascii="宋体" w:hAnsi="宋体" w:eastAsia="宋体" w:cs="宋体"/>
                <w:szCs w:val="21"/>
              </w:rPr>
              <w:t xml:space="preserve">1、平台可以完成电气实训项目、PLC实训项目、机械装配实训项目≥30个实训项目并列举说明；</w:t>
            </w:r>
            <w:r/>
          </w:p>
          <w:p>
            <w:pPr>
              <w:rPr>
                <w:rFonts w:hint="eastAsia" w:ascii="宋体" w:hAnsi="宋体" w:eastAsia="宋体" w:cs="宋体"/>
                <w:szCs w:val="21"/>
              </w:rPr>
            </w:pPr>
            <w:r>
              <w:rPr>
                <w:rFonts w:hint="eastAsia" w:ascii="宋体" w:hAnsi="宋体" w:eastAsia="宋体" w:cs="宋体"/>
                <w:szCs w:val="21"/>
              </w:rPr>
              <w:t xml:space="preserve">2、提供设备配套的实训指导书。</w:t>
            </w:r>
            <w:r/>
          </w:p>
        </w:tc>
        <w:tc>
          <w:tcPr>
            <w:shd w:val="clear" w:color="auto" w:fill="auto"/>
            <w:tcW w:w="2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20套</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9</w:t>
            </w:r>
            <w:r/>
          </w:p>
        </w:tc>
        <w:tc>
          <w:tcPr>
            <w:shd w:val="clear" w:color="auto" w:fill="auto"/>
            <w:tcW w:w="56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软件模块</w:t>
            </w:r>
            <w:r/>
          </w:p>
        </w:tc>
        <w:tc>
          <w:tcPr>
            <w:shd w:val="clear" w:color="auto" w:fill="auto"/>
            <w:tcW w:w="329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安装有硬件配置对应PLC所需要的编程软件。</w:t>
            </w:r>
            <w:r/>
          </w:p>
        </w:tc>
        <w:tc>
          <w:tcPr>
            <w:shd w:val="clear" w:color="auto" w:fill="auto"/>
            <w:tcW w:w="2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20套</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636"/>
        </w:trPr>
        <w:tc>
          <w:tcPr>
            <w:shd w:val="clear" w:color="auto" w:fill="auto"/>
            <w:tcW w:w="365" w:type="pct"/>
            <w:textDirection w:val="lrTb"/>
            <w:noWrap w:val="false"/>
          </w:tcPr>
          <w:p>
            <w:pPr>
              <w:rPr>
                <w:rFonts w:hint="eastAsia" w:ascii="宋体" w:hAnsi="宋体" w:eastAsia="宋体" w:cs="宋体"/>
                <w:szCs w:val="21"/>
              </w:rPr>
            </w:pPr>
            <w:r>
              <w:rPr>
                <w:rFonts w:hint="eastAsia" w:ascii="宋体" w:hAnsi="宋体" w:eastAsia="宋体" w:cs="宋体"/>
                <w:szCs w:val="21"/>
              </w:rPr>
              <w:t xml:space="preserve">10</w:t>
            </w:r>
            <w:r/>
          </w:p>
        </w:tc>
        <w:tc>
          <w:tcPr>
            <w:shd w:val="clear" w:color="auto" w:fill="auto"/>
            <w:tcW w:w="56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显示器支架</w:t>
            </w:r>
            <w:r/>
          </w:p>
        </w:tc>
        <w:tc>
          <w:tcPr>
            <w:shd w:val="clear" w:color="auto" w:fill="auto"/>
            <w:tcW w:w="3294"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承重范围：≤10kg</w:t>
            </w:r>
            <w:r/>
          </w:p>
          <w:p>
            <w:pPr>
              <w:rPr>
                <w:rFonts w:hint="eastAsia" w:ascii="宋体" w:hAnsi="宋体" w:eastAsia="宋体" w:cs="宋体"/>
                <w:szCs w:val="21"/>
              </w:rPr>
            </w:pPr>
            <w:r>
              <w:rPr>
                <w:rFonts w:hint="eastAsia" w:ascii="宋体" w:hAnsi="宋体" w:eastAsia="宋体" w:cs="宋体"/>
                <w:szCs w:val="21"/>
              </w:rPr>
              <w:t xml:space="preserve">材质：冷轧钢板＋ABS</w:t>
            </w:r>
            <w:r/>
          </w:p>
        </w:tc>
        <w:tc>
          <w:tcPr>
            <w:shd w:val="clear" w:color="auto" w:fill="auto"/>
            <w:tcW w:w="290"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20套</w:t>
            </w:r>
            <w:r/>
          </w:p>
        </w:tc>
        <w:tc>
          <w:tcPr>
            <w:shd w:val="clear" w:color="auto" w:fill="auto"/>
            <w:tcW w:w="482" w:type="pct"/>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ind w:firstLine="241"/>
        <w:jc w:val="left"/>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t xml:space="preserve">三、辅材、配件（如有）：</w:t>
      </w:r>
      <w:r/>
    </w:p>
    <w:p>
      <w:pPr>
        <w:ind w:firstLine="480"/>
        <w:jc w:val="left"/>
        <w:spacing w:line="360" w:lineRule="auto"/>
        <w:rPr>
          <w:rFonts w:hint="eastAsia" w:ascii="宋体" w:hAnsi="宋体" w:eastAsia="宋体" w:cs="宋体"/>
          <w:sz w:val="24"/>
          <w:szCs w:val="24"/>
        </w:rPr>
      </w:pPr>
      <w:r>
        <w:rPr>
          <w:rFonts w:hint="eastAsia"/>
          <w:sz w:val="24"/>
          <w:szCs w:val="24"/>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w:t>
      </w:r>
      <w:r>
        <w:rPr>
          <w:rFonts w:hint="eastAsia" w:asciiTheme="minorEastAsia" w:hAnsiTheme="minorEastAsia" w:cstheme="minorEastAsia"/>
          <w:sz w:val="24"/>
          <w:szCs w:val="24"/>
        </w:rPr>
        <w:t xml:space="preserve">。本次</w:t>
      </w:r>
      <w:r>
        <w:rPr>
          <w:rFonts w:hint="eastAsia"/>
          <w:sz w:val="24"/>
          <w:szCs w:val="24"/>
        </w:rPr>
        <w:t xml:space="preserve">采购项目为交钥匙工程，采购人不额外承担相关费用</w:t>
      </w:r>
      <w:r>
        <w:rPr>
          <w:rFonts w:hint="eastAsia" w:asciiTheme="minorEastAsia" w:hAnsiTheme="minorEastAsia" w:cstheme="minorEastAsia"/>
          <w:sz w:val="24"/>
          <w:szCs w:val="24"/>
        </w:rPr>
        <w:t xml:space="preserve">。</w:t>
      </w:r>
      <w:r/>
    </w:p>
    <w:p>
      <w:pPr>
        <w:ind w:firstLine="241"/>
        <w:jc w:val="left"/>
        <w:spacing w:line="360" w:lineRule="auto"/>
        <w:rPr>
          <w:rFonts w:hint="eastAsia" w:ascii="宋体" w:hAnsi="宋体"/>
          <w:b/>
          <w:sz w:val="24"/>
        </w:rPr>
      </w:pPr>
      <w:r>
        <w:rPr>
          <w:rFonts w:hint="eastAsia" w:ascii="宋体" w:hAnsi="宋体"/>
          <w:b/>
          <w:sz w:val="24"/>
        </w:rPr>
        <w:t xml:space="preserve">四、供货要求</w:t>
      </w:r>
      <w:r/>
    </w:p>
    <w:p>
      <w:pPr>
        <w:ind w:firstLine="480"/>
        <w:jc w:val="left"/>
        <w:spacing w:line="360" w:lineRule="auto"/>
        <w:rPr>
          <w:sz w:val="24"/>
          <w:szCs w:val="24"/>
        </w:rPr>
      </w:pPr>
      <w:r>
        <w:rPr>
          <w:rFonts w:hint="eastAsia"/>
          <w:sz w:val="24"/>
          <w:szCs w:val="24"/>
        </w:rPr>
        <w:t xml:space="preserve">★1.交货期：合同生效后</w:t>
      </w:r>
      <w:r>
        <w:rPr>
          <w:rFonts w:hint="eastAsia"/>
          <w:sz w:val="24"/>
          <w:szCs w:val="24"/>
          <w:u w:val="single"/>
        </w:rPr>
        <w:t xml:space="preserve"> 15 </w:t>
      </w:r>
      <w:r>
        <w:rPr>
          <w:rFonts w:hint="eastAsia"/>
          <w:sz w:val="24"/>
          <w:szCs w:val="24"/>
        </w:rPr>
        <w:t xml:space="preserve">日内供货并</w:t>
      </w:r>
      <w:r>
        <w:rPr>
          <w:rFonts w:hint="eastAsia" w:eastAsia="宋体"/>
          <w:sz w:val="24"/>
          <w:szCs w:val="24"/>
        </w:rPr>
        <w:t xml:space="preserve">完成</w:t>
      </w:r>
      <w:r>
        <w:rPr>
          <w:rFonts w:hint="eastAsia"/>
          <w:sz w:val="24"/>
          <w:szCs w:val="24"/>
        </w:rPr>
        <w:t xml:space="preserve">安装调试</w:t>
      </w:r>
      <w:r>
        <w:rPr>
          <w:rFonts w:hint="eastAsia" w:eastAsia="宋体"/>
          <w:sz w:val="24"/>
          <w:szCs w:val="24"/>
        </w:rPr>
        <w:t xml:space="preserve">，达到预期效果</w:t>
      </w:r>
      <w:r>
        <w:rPr>
          <w:rFonts w:hint="eastAsia"/>
          <w:sz w:val="24"/>
          <w:szCs w:val="24"/>
        </w:rPr>
        <w:t xml:space="preserve">。 </w:t>
      </w:r>
      <w:r/>
    </w:p>
    <w:p>
      <w:pPr>
        <w:ind w:firstLine="480"/>
        <w:jc w:val="left"/>
        <w:spacing w:line="360" w:lineRule="auto"/>
        <w:rPr>
          <w:sz w:val="24"/>
          <w:szCs w:val="24"/>
        </w:rPr>
      </w:pPr>
      <w:r>
        <w:rPr>
          <w:rFonts w:hint="eastAsia"/>
          <w:sz w:val="24"/>
          <w:szCs w:val="24"/>
        </w:rPr>
        <w:t xml:space="preserve">2.交货方式：现场验收。</w:t>
      </w:r>
      <w:r/>
    </w:p>
    <w:p>
      <w:pPr>
        <w:ind w:firstLine="480"/>
        <w:jc w:val="left"/>
        <w:spacing w:line="360" w:lineRule="auto"/>
        <w:rPr>
          <w:sz w:val="24"/>
          <w:szCs w:val="24"/>
        </w:rPr>
      </w:pPr>
      <w:r>
        <w:rPr>
          <w:rFonts w:hint="eastAsia"/>
          <w:sz w:val="24"/>
          <w:szCs w:val="24"/>
        </w:rPr>
        <w:t xml:space="preserve">3.交货地点：由采购方指定交货地点。</w:t>
      </w:r>
      <w:r/>
    </w:p>
    <w:p>
      <w:pPr>
        <w:ind w:firstLine="241"/>
        <w:jc w:val="left"/>
        <w:spacing w:line="360" w:lineRule="auto"/>
        <w:rPr>
          <w:rFonts w:hint="eastAsia" w:ascii="宋体" w:hAnsi="宋体"/>
          <w:b/>
          <w:sz w:val="24"/>
        </w:rPr>
      </w:pPr>
      <w:r>
        <w:rPr>
          <w:rFonts w:hint="eastAsia" w:ascii="宋体" w:hAnsi="宋体"/>
          <w:b/>
          <w:sz w:val="24"/>
          <w:lang w:val="en-US" w:eastAsia="zh-CN"/>
        </w:rPr>
        <w:t xml:space="preserve">五</w:t>
      </w:r>
      <w:r>
        <w:rPr>
          <w:rFonts w:hint="eastAsia" w:ascii="宋体" w:hAnsi="宋体"/>
          <w:b/>
          <w:sz w:val="24"/>
        </w:rPr>
        <w:t xml:space="preserve">、安装调试要求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投标单位应按招标文件规定的货物性能、技术要求、质量标准向采购方提供未经使用的全新产品，</w:t>
      </w:r>
      <w:r>
        <w:rPr>
          <w:rFonts w:hint="eastAsia" w:asciiTheme="minorEastAsia" w:hAnsiTheme="minorEastAsia" w:cstheme="minorEastAsia"/>
          <w:sz w:val="24"/>
          <w:szCs w:val="24"/>
        </w:rPr>
        <w:t xml:space="preserve">负责将产品运抵使用单位指定地点，按照现场现有安装条件保障产品安装到位并交付使用（包括且不限于涉及部分现场准备事项）。</w:t>
      </w:r>
      <w:r>
        <w:rPr>
          <w:rFonts w:hint="eastAsia" w:ascii="Times New Roman" w:hAnsi="Times New Roman" w:eastAsia="宋体" w:cs="Times New Roman"/>
          <w:sz w:val="24"/>
          <w:szCs w:val="24"/>
        </w:rPr>
        <w:t xml:space="preserve">安装后现场测试，提供测试报告，使用单位验收签字确认。</w:t>
      </w:r>
      <w:r/>
    </w:p>
    <w:p>
      <w:pPr>
        <w:ind w:firstLine="241"/>
        <w:jc w:val="left"/>
        <w:spacing w:line="360" w:lineRule="auto"/>
        <w:rPr>
          <w:rFonts w:hint="eastAsia" w:ascii="宋体" w:hAnsi="宋体"/>
          <w:b/>
          <w:sz w:val="24"/>
        </w:rPr>
      </w:pPr>
      <w:r>
        <w:rPr>
          <w:rFonts w:hint="eastAsia" w:ascii="宋体" w:hAnsi="宋体"/>
          <w:b/>
          <w:sz w:val="24"/>
          <w:lang w:val="en-US" w:eastAsia="zh-CN"/>
        </w:rPr>
        <w:t xml:space="preserve">六</w:t>
      </w:r>
      <w:r>
        <w:rPr>
          <w:rFonts w:hint="eastAsia" w:ascii="宋体" w:hAnsi="宋体"/>
          <w:b/>
          <w:sz w:val="24"/>
        </w:rPr>
        <w:t xml:space="preserve">、国家或行业相关规范标准</w:t>
      </w:r>
      <w:r/>
    </w:p>
    <w:p>
      <w:pPr>
        <w:ind w:firstLine="480"/>
        <w:jc w:val="left"/>
        <w:spacing w:line="360" w:lineRule="auto"/>
        <w:rPr>
          <w:rFonts w:hint="eastAsia" w:ascii="宋体" w:hAnsi="宋体" w:eastAsia="宋体" w:cs="宋体"/>
          <w:sz w:val="24"/>
          <w:szCs w:val="24"/>
        </w:rPr>
      </w:pPr>
      <w:r>
        <w:rPr>
          <w:rFonts w:hint="eastAsia" w:ascii="Times New Roman" w:hAnsi="Times New Roman" w:eastAsia="宋体" w:cs="Times New Roman"/>
          <w:sz w:val="24"/>
          <w:szCs w:val="24"/>
        </w:rPr>
        <w:t xml:space="preserve">投标单位供货产品须满足国家有关质量标准、相关规范及强制性要求及招标人要求。</w:t>
      </w:r>
      <w:r/>
    </w:p>
    <w:p>
      <w:pPr>
        <w:ind w:firstLine="241"/>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、履约验收标准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t xml:space="preserve">使用单位对投标单位提交的货物依据招标文件上的技术规格要求和国家有关质量标准进行现场初步验收，外观、说明书符合招标文件技术要求的，给予签收，初步验收不合格的不予签收并可立即要求退换。货到安装完成，经使用单位和投标单位申请后，采购人需组织验收。在采购人将所有的货物按招标文件要求和国家标准或行业标准进行检测验收后，发现有其他非故意的损坏或质量问题的，由投标供应商立即予以更换，不得拒绝和延误。</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t xml:space="preserve">投标单位交货前应对产品作出全面检查和对验收文件进行整理，并列出清单，作为采购人收货验收和使用的技术条件依据，检验的结果应随货物交使用单位。</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t xml:space="preserve">采购人对投标单位提供的货物在使用前进行调试时，投标单位需负责安装并培训采购人的使用操作人员，并协助采购人一起调试，直到符合技术要求，采购人才做最终验收。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t xml:space="preserve">验收时投标单位必须在现场，验收完毕后作出验收结果报告；安装调试费用由中标供应商负责。</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t xml:space="preserve">对技术复杂的项目，采购人可组织有关部门和专家进行验收，并出具验收报告，相关费用由采购人和中标供应商双方协商解决。</w:t>
      </w:r>
      <w:r/>
    </w:p>
    <w:p>
      <w:pPr>
        <w:pStyle w:val="854"/>
        <w:spacing w:line="360" w:lineRule="auto"/>
        <w:rPr>
          <w:rFonts w:hint="eastAsia" w:ascii="宋体" w:hAnsi="宋体" w:cs="宋体"/>
          <w:b/>
          <w:color w:val="auto"/>
          <w:sz w:val="24"/>
        </w:rPr>
      </w:pPr>
      <w:r>
        <w:rPr>
          <w:rFonts w:hint="eastAsia" w:ascii="宋体" w:hAnsi="宋体" w:cs="宋体"/>
          <w:b/>
          <w:color w:val="auto"/>
          <w:sz w:val="24"/>
          <w:lang w:val="en-US" w:eastAsia="zh-CN"/>
        </w:rPr>
        <w:t xml:space="preserve">八</w:t>
      </w:r>
      <w:r>
        <w:rPr>
          <w:rFonts w:hint="eastAsia" w:ascii="宋体" w:hAnsi="宋体" w:cs="宋体"/>
          <w:b/>
          <w:color w:val="auto"/>
          <w:sz w:val="24"/>
        </w:rPr>
        <w:t xml:space="preserve">、售后服务要求</w:t>
      </w:r>
      <w:r/>
    </w:p>
    <w:p>
      <w:pPr>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szCs w:val="24"/>
        </w:rPr>
        <w:t xml:space="preserve">质保期：</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年。免费质保期间，中标人免费包维修、保养、安检、调换等；对于采购方人为原因造成的故障，中标人只收取维保成本费用。</w:t>
      </w:r>
      <w:r/>
    </w:p>
    <w:p>
      <w:pPr>
        <w:numPr>
          <w:ilvl w:val="0"/>
          <w:numId w:val="0"/>
        </w:num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付款方式和履约保证金</w:t>
      </w:r>
      <w:r/>
    </w:p>
    <w:p>
      <w:pPr>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★1、付款方式</w:t>
      </w:r>
      <w:r/>
    </w:p>
    <w:p>
      <w:pPr>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项目安装调试完成、并经验收合格后，付至合同金额的70％，验收合格一年后付至合同金额的90%，验收合格满两年后付清余款。（以上付款均不计利息）</w:t>
      </w:r>
      <w:r/>
    </w:p>
    <w:p>
      <w:pPr>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2、履约保证金：本项目不收取履约保证金。</w:t>
      </w:r>
      <w:r/>
    </w:p>
    <w:p>
      <w:pPr>
        <w:pStyle w:val="854"/>
        <w:spacing w:line="360" w:lineRule="auto"/>
        <w:rPr>
          <w:rFonts w:ascii="Times New Roman" w:hAnsi="Times New Roman"/>
          <w:color w:val="auto"/>
          <w:sz w:val="24"/>
        </w:rPr>
      </w:pPr>
      <w:r>
        <w:rPr>
          <w:rFonts w:hint="eastAsia" w:ascii="宋体" w:hAnsi="宋体" w:cs="宋体"/>
          <w:b/>
          <w:color w:val="auto"/>
          <w:sz w:val="24"/>
        </w:rPr>
        <w:t xml:space="preserve">十、投标报价要求</w:t>
      </w:r>
      <w:r/>
    </w:p>
    <w:p>
      <w:pPr>
        <w:numPr>
          <w:ilvl w:val="0"/>
          <w:numId w:val="3"/>
        </w:numPr>
        <w:ind w:firstLine="480"/>
        <w:spacing w:line="500" w:lineRule="exact"/>
        <w:rPr>
          <w:rFonts w:hint="eastAsia" w:ascii="宋体" w:hAnsi="宋体" w:cs="仿宋"/>
          <w:sz w:val="24"/>
          <w:szCs w:val="24"/>
        </w:rPr>
      </w:pPr>
      <w:r>
        <w:rPr>
          <w:rFonts w:hint="eastAsia" w:ascii="宋体" w:hAnsi="宋体" w:cs="仿宋"/>
          <w:sz w:val="24"/>
          <w:szCs w:val="24"/>
        </w:rPr>
        <w:t xml:space="preserve">本次供应商的报价应包括为完成本项目发生的所有费用，报价包含但不限于全部软、硬件设备、辅助材料、安装、调试、人工、机械、运输、维保服务、人员培训、技术支持、验收、税金等直至验收交付使用后至质保期满的全部费用（包含所有隐含的内容），中标后费用不再另行增加，请投标人综合考虑。  </w:t>
      </w:r>
      <w:r/>
    </w:p>
    <w:p>
      <w:pPr>
        <w:numPr>
          <w:ilvl w:val="0"/>
          <w:numId w:val="3"/>
        </w:numPr>
        <w:ind w:firstLine="480"/>
        <w:spacing w:line="500" w:lineRule="exact"/>
        <w:rPr>
          <w:rFonts w:hint="eastAsia" w:ascii="宋体" w:hAnsi="宋体" w:cs="仿宋"/>
          <w:sz w:val="24"/>
          <w:szCs w:val="24"/>
        </w:rPr>
      </w:pPr>
      <w:r>
        <w:rPr>
          <w:rFonts w:hint="eastAsia" w:ascii="宋体" w:hAnsi="宋体" w:cs="仿宋"/>
          <w:sz w:val="24"/>
          <w:szCs w:val="24"/>
        </w:rPr>
        <w:t xml:space="preserve">供应商的任何错漏、优惠、竞争性报价不得作为减轻责任、减少服务、增加收费、降低服务质量的理由；</w:t>
      </w:r>
      <w:r/>
    </w:p>
    <w:p>
      <w:pPr>
        <w:ind w:firstLine="480"/>
        <w:jc w:val="left"/>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3、供应商报价除包含采购文件中列明的项目外还应包括保障服务正常运行应当具有的物资和服务，对服务正常运行应当具有的物资和服务理解不一致的以采购人理解为准。</w:t>
      </w:r>
      <w:r/>
    </w:p>
    <w:p>
      <w:pPr>
        <w:pStyle w:val="854"/>
        <w:spacing w:line="360" w:lineRule="auto"/>
        <w:rPr>
          <w:rFonts w:hint="eastAsia" w:ascii="宋体" w:hAnsi="宋体" w:cs="宋体"/>
          <w:b/>
          <w:color w:val="auto"/>
          <w:sz w:val="24"/>
        </w:rPr>
      </w:pPr>
      <w:r>
        <w:rPr>
          <w:rFonts w:hint="eastAsia" w:ascii="宋体" w:hAnsi="宋体" w:cs="宋体"/>
          <w:b/>
          <w:color w:val="auto"/>
          <w:sz w:val="24"/>
        </w:rPr>
        <w:t xml:space="preserve">十一、其他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1.本项目报价不得超过预算金额。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特别提醒：应根据国家收费标准并结合市场实际进行报价，总价包干。 </w:t>
      </w:r>
      <w:r/>
    </w:p>
    <w:p>
      <w:pPr>
        <w:ind w:firstLine="480"/>
        <w:spacing w:line="360" w:lineRule="auto"/>
        <w:rPr>
          <w:rFonts w:hint="eastAsia" w:hAnsi="宋体"/>
        </w:rPr>
      </w:pPr>
      <w:r>
        <w:rPr>
          <w:rFonts w:hint="eastAsia" w:ascii="宋体" w:hAnsi="宋体" w:eastAsia="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800"/>
        <w:numPr>
          <w:ilvl w:val="0"/>
          <w:numId w:val="0"/>
        </w:numPr>
      </w:pPr>
      <w:r/>
      <w:bookmarkStart w:id="19" w:name="_Toc151625261"/>
      <w:r/>
      <w:r/>
    </w:p>
    <w:p>
      <w:pPr>
        <w:pStyle w:val="800"/>
        <w:numPr>
          <w:ilvl w:val="0"/>
          <w:numId w:val="0"/>
        </w:numPr>
      </w:pPr>
      <w:r/>
      <w:r/>
    </w:p>
    <w:p>
      <w:pPr>
        <w:pStyle w:val="800"/>
        <w:numPr>
          <w:ilvl w:val="0"/>
          <w:numId w:val="0"/>
        </w:numPr>
      </w:pPr>
      <w:r/>
      <w:r/>
    </w:p>
    <w:p>
      <w:pPr>
        <w:pStyle w:val="800"/>
        <w:numPr>
          <w:ilvl w:val="0"/>
          <w:numId w:val="0"/>
        </w:numPr>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00"/>
        <w:numPr>
          <w:ilvl w:val="0"/>
          <w:numId w:val="0"/>
        </w:numPr>
        <w:jc w:val="both"/>
        <w:rPr>
          <w:rFonts w:hint="eastAsia"/>
        </w:rPr>
      </w:pPr>
      <w:r>
        <w:rPr>
          <w:rFonts w:hint="eastAsia"/>
        </w:rPr>
      </w:r>
      <w:r/>
    </w:p>
    <w:p>
      <w:pPr>
        <w:pStyle w:val="800"/>
        <w:numPr>
          <w:ilvl w:val="0"/>
          <w:numId w:val="0"/>
        </w:numPr>
        <w:rPr>
          <w:rFonts w:hint="eastAsia"/>
        </w:rPr>
      </w:pPr>
      <w:r>
        <w:rPr>
          <w:rFonts w:hint="eastAsia"/>
        </w:rPr>
      </w:r>
      <w:bookmarkEnd w:id="19"/>
      <w:r/>
      <w:r/>
    </w:p>
    <w:p>
      <w:pPr>
        <w:ind w:firstLine="480"/>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800"/>
        <w:numPr>
          <w:ilvl w:val="0"/>
          <w:numId w:val="0"/>
        </w:numPr>
        <w:rPr>
          <w:rFonts w:hint="eastAsia" w:ascii="宋体" w:hAnsi="宋体"/>
          <w:sz w:val="24"/>
        </w:rPr>
      </w:pPr>
      <w:r>
        <w:rPr>
          <w:rFonts w:hint="eastAsia"/>
        </w:rPr>
        <w:t xml:space="preserve">第五章  评标办法与评标标准</w:t>
      </w:r>
      <w:r/>
    </w:p>
    <w:p>
      <w:pPr>
        <w:ind w:firstLine="480"/>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一、评标委员会构成：</w:t>
      </w:r>
      <w:r>
        <w:rPr>
          <w:rFonts w:hint="eastAsia" w:ascii="宋体" w:hAnsi="宋体" w:eastAsia="宋体" w:cs="宋体"/>
          <w:sz w:val="24"/>
          <w:szCs w:val="24"/>
        </w:rPr>
        <w:t xml:space="preserve"> </w:t>
      </w:r>
      <w:bookmarkStart w:id="23" w:name="_GoBack"/>
      <w:r/>
      <w:bookmarkEnd w:id="23"/>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本采购项目评标委员会的评委由采购人代表、相关专家组成。 </w:t>
      </w:r>
      <w:r/>
    </w:p>
    <w:p>
      <w:pPr>
        <w:ind w:firstLine="480"/>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二、评标方法：</w:t>
      </w:r>
      <w:r>
        <w:rPr>
          <w:rFonts w:hint="eastAsia" w:ascii="宋体" w:hAnsi="宋体" w:eastAsia="宋体" w:cs="宋体"/>
          <w:sz w:val="24"/>
          <w:szCs w:val="24"/>
        </w:rPr>
        <w:t xml:space="preserve"> </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本项目评标方法采用综合评分法。综合评分法，是指投标文件满足招标文件全部实质性 </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要求，且按照评审因素的量化指标评审得分最高的投标人为中标候选人的评标方法。 </w:t>
      </w:r>
      <w:r/>
    </w:p>
    <w:p>
      <w:pPr>
        <w:ind w:firstLine="480"/>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三、评标原则：</w:t>
      </w:r>
      <w:r>
        <w:rPr>
          <w:rFonts w:hint="eastAsia" w:ascii="宋体" w:hAnsi="宋体" w:eastAsia="宋体" w:cs="宋体"/>
          <w:sz w:val="24"/>
          <w:szCs w:val="24"/>
        </w:rPr>
        <w:t xml:space="preserve"> </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评标委员会必须公平、公正、客观，不带任何倾向性和启发性；不得向外界透露任何与 </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评标有关的内容；任何单位和个人不得干扰、影响评标的正常进行；评标委员会及有关工作 </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人员不得私下与供应商接触。 </w:t>
      </w:r>
      <w:r/>
    </w:p>
    <w:p>
      <w:pPr>
        <w:ind w:firstLine="480"/>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四、评标标准：</w:t>
      </w:r>
      <w:r>
        <w:rPr>
          <w:rFonts w:hint="eastAsia" w:ascii="宋体" w:hAnsi="宋体" w:eastAsia="宋体" w:cs="宋体"/>
          <w:sz w:val="24"/>
          <w:szCs w:val="24"/>
        </w:rPr>
        <w:t xml:space="preserve"> </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（一）评标时，评标委员会以招标文件为评标依据，评标委员会各成员独立对每个投标 </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人的投标文件进行评价，并汇总每个投标人的得分。 </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（二）本项目评分总分为 100 分，按四舍五入取至小数点后两位。 </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（三）总得分 =价格分 + 商务技术分 </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（四）中标标准：评标结果按评审后得分由高到低顺序排列。得分相同的，按投标报价 </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由低到高顺序排列。得分且投标报价相同的并列。投标文件满足招标文件全部实质性要求， </w:t>
      </w:r>
      <w:r/>
    </w:p>
    <w:p>
      <w:pPr>
        <w:spacing w:line="500" w:lineRule="exact"/>
        <w:rPr>
          <w:rFonts w:hint="eastAsia" w:ascii="宋体" w:hAnsi="宋体" w:eastAsia="宋体" w:cs="宋体"/>
          <w:b/>
          <w:bCs/>
          <w:sz w:val="28"/>
          <w:szCs w:val="28"/>
        </w:rPr>
      </w:pPr>
      <w:r>
        <w:rPr>
          <w:rFonts w:hint="eastAsia" w:ascii="宋体" w:hAnsi="宋体" w:eastAsia="宋体" w:cs="宋体"/>
          <w:sz w:val="24"/>
          <w:szCs w:val="24"/>
        </w:rPr>
        <w:t xml:space="preserve">且按照评审因素的量化指标评审得分最高的投标人为排名第一的中标候选人。 </w:t>
      </w:r>
      <w:r/>
    </w:p>
    <w:p>
      <w:pPr>
        <w:ind w:firstLine="480"/>
        <w:jc w:val="cente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综合评分法</w:t>
      </w:r>
      <w:r/>
    </w:p>
    <w:p>
      <w:pPr>
        <w:ind w:firstLine="482"/>
        <w:rPr>
          <w:rFonts w:ascii="宋体"/>
          <w:b/>
        </w:rPr>
      </w:pPr>
      <w:r>
        <w:rPr>
          <w:rFonts w:hint="eastAsia" w:ascii="宋体"/>
          <w:b/>
        </w:rPr>
        <w:t xml:space="preserve">1.价格分（40分）</w:t>
      </w:r>
      <w:r/>
    </w:p>
    <w:p>
      <w:pPr>
        <w:ind w:firstLine="480"/>
      </w:pPr>
      <w:r>
        <w:rPr>
          <w:rFonts w:hint="eastAsia"/>
        </w:rPr>
        <w:t xml:space="preserve">采用低价优先法计算，即满足磋商文件要求且最后报价最低的报价为评标基准价，其价格分为满分。其他供应商的价格分统一按照下列公式计算：</w:t>
      </w:r>
      <w:r/>
    </w:p>
    <w:p>
      <w:pPr>
        <w:ind w:firstLine="480"/>
        <w:spacing w:line="500" w:lineRule="exact"/>
      </w:pPr>
      <w:r>
        <w:rPr>
          <w:rFonts w:hint="eastAsia"/>
        </w:rPr>
        <w:t xml:space="preserve">投标报价得分=（评标基准价/投标报价）</w:t>
      </w:r>
      <w:r>
        <w:rPr>
          <w:rFonts w:ascii="宋体" w:hAnsi="宋体"/>
        </w:rPr>
        <w:t xml:space="preserve">×</w:t>
      </w:r>
      <w:r>
        <w:rPr>
          <w:rFonts w:hint="eastAsia"/>
        </w:rPr>
        <w:t xml:space="preserve">40分。</w:t>
      </w:r>
      <w:r/>
    </w:p>
    <w:p>
      <w:pPr>
        <w:ind w:firstLine="480"/>
        <w:spacing w:line="500" w:lineRule="exact"/>
      </w:pPr>
      <w:r>
        <w:rPr>
          <w:rFonts w:hint="eastAsia" w:ascii="宋体" w:hAnsi="宋体" w:eastAsia="宋体" w:cs="宋体"/>
          <w:b/>
          <w:bCs/>
          <w:sz w:val="24"/>
          <w:szCs w:val="24"/>
        </w:rPr>
        <w:t xml:space="preserve">2.商务技术分（60 分）</w:t>
      </w:r>
      <w:r/>
    </w:p>
    <w:tbl>
      <w:tblPr>
        <w:tblStyle w:val="810"/>
        <w:tblpPr w:horzAnchor="page" w:tblpX="1113" w:vertAnchor="text" w:tblpY="432" w:leftFromText="180" w:topFromText="0" w:rightFromText="180" w:bottomFromText="0"/>
        <w:tblW w:w="987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6"/>
        <w:gridCol w:w="1133"/>
        <w:gridCol w:w="6600"/>
        <w:gridCol w:w="1401"/>
      </w:tblGrid>
      <w:tr>
        <w:trPr>
          <w:cantSplit/>
          <w:trHeight w:val="463"/>
        </w:trPr>
        <w:tc>
          <w:tcPr>
            <w:gridSpan w:val="2"/>
            <w:tcBorders>
              <w:top w:val="single" w:color="auto" w:sz="4" w:space="0"/>
              <w:left w:val="single" w:color="auto" w:sz="4" w:space="0"/>
              <w:bottom w:val="single" w:color="auto" w:sz="6" w:space="0"/>
              <w:right w:val="single" w:color="auto" w:sz="6" w:space="0"/>
            </w:tcBorders>
            <w:tcW w:w="1869" w:type="dxa"/>
            <w:vAlign w:val="center"/>
            <w:textDirection w:val="lrTb"/>
            <w:noWrap w:val="false"/>
          </w:tcPr>
          <w:p>
            <w:pPr>
              <w:jc w:val="center"/>
              <w:rPr>
                <w:rFonts w:hint="eastAsia" w:ascii="宋体" w:hAnsi="宋体"/>
                <w:bCs/>
              </w:rPr>
            </w:pPr>
            <w:r>
              <w:rPr>
                <w:rFonts w:hint="eastAsia" w:ascii="宋体" w:hAnsi="宋体"/>
                <w:bCs/>
              </w:rPr>
              <w:t xml:space="preserve">评价项目</w:t>
            </w:r>
            <w:r/>
          </w:p>
        </w:tc>
        <w:tc>
          <w:tcPr>
            <w:tcBorders>
              <w:top w:val="single" w:color="auto" w:sz="4" w:space="0"/>
              <w:left w:val="single" w:color="auto" w:sz="6" w:space="0"/>
              <w:bottom w:val="single" w:color="auto" w:sz="6" w:space="0"/>
              <w:right w:val="single" w:color="auto" w:sz="4" w:space="0"/>
            </w:tcBorders>
            <w:tcW w:w="6600" w:type="dxa"/>
            <w:vAlign w:val="center"/>
            <w:textDirection w:val="lrTb"/>
            <w:noWrap w:val="false"/>
          </w:tcPr>
          <w:p>
            <w:pPr>
              <w:jc w:val="center"/>
              <w:rPr>
                <w:rFonts w:hint="eastAsia" w:ascii="宋体" w:hAnsi="宋体"/>
                <w:bCs/>
              </w:rPr>
            </w:pPr>
            <w:r>
              <w:rPr>
                <w:rFonts w:hint="eastAsia" w:ascii="宋体" w:hAnsi="宋体"/>
                <w:bCs/>
              </w:rPr>
              <w:t xml:space="preserve">评分标准</w:t>
            </w:r>
            <w:r/>
          </w:p>
        </w:tc>
        <w:tc>
          <w:tcPr>
            <w:tcBorders>
              <w:top w:val="single" w:color="auto" w:sz="4" w:space="0"/>
              <w:left w:val="single" w:color="auto" w:sz="6" w:space="0"/>
              <w:bottom w:val="single" w:color="auto" w:sz="6" w:space="0"/>
              <w:right w:val="single" w:color="auto" w:sz="4" w:space="0"/>
            </w:tcBorders>
            <w:tcW w:w="1401" w:type="dxa"/>
            <w:vAlign w:val="center"/>
            <w:textDirection w:val="lrTb"/>
            <w:noWrap w:val="false"/>
          </w:tcPr>
          <w:p>
            <w:pPr>
              <w:ind w:left="-53"/>
              <w:jc w:val="center"/>
              <w:rPr>
                <w:rFonts w:hint="eastAsia" w:ascii="宋体" w:hAnsi="宋体"/>
                <w:bCs/>
              </w:rPr>
            </w:pPr>
            <w:r>
              <w:rPr>
                <w:rFonts w:hint="eastAsia" w:ascii="宋体" w:hAnsi="宋体"/>
                <w:bCs/>
              </w:rPr>
              <w:t xml:space="preserve">分值</w:t>
            </w:r>
            <w:r/>
          </w:p>
        </w:tc>
      </w:tr>
      <w:tr>
        <w:trPr>
          <w:cantSplit/>
          <w:trHeight w:val="1858"/>
        </w:trPr>
        <w:tc>
          <w:tcPr>
            <w:tcBorders>
              <w:top w:val="single" w:color="auto" w:sz="4" w:space="0"/>
              <w:left w:val="single" w:color="auto" w:sz="4" w:space="0"/>
              <w:bottom w:val="single" w:color="auto" w:sz="4" w:space="0"/>
              <w:right w:val="single" w:color="auto" w:sz="6" w:space="0"/>
            </w:tcBorders>
            <w:tcW w:w="736" w:type="dxa"/>
            <w:vMerge w:val="restart"/>
            <w:textDirection w:val="lrTb"/>
            <w:noWrap w:val="false"/>
          </w:tcPr>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r>
            <w:r/>
          </w:p>
          <w:p>
            <w:pPr>
              <w:rPr>
                <w:rFonts w:hint="eastAsia" w:ascii="宋体" w:hAnsi="宋体"/>
                <w:bCs/>
              </w:rPr>
            </w:pPr>
            <w:r>
              <w:rPr>
                <w:rFonts w:hint="eastAsia" w:ascii="宋体" w:hAnsi="宋体"/>
                <w:bCs/>
              </w:rPr>
              <w:t xml:space="preserve">商务技术</w:t>
            </w:r>
            <w:r/>
          </w:p>
          <w:p>
            <w:pPr>
              <w:rPr>
                <w:rFonts w:hint="eastAsia" w:ascii="宋体" w:hAnsi="宋体"/>
                <w:bCs/>
              </w:rPr>
            </w:pPr>
            <w:r>
              <w:rPr>
                <w:rFonts w:hint="eastAsia" w:ascii="宋体" w:hAnsi="宋体"/>
                <w:bCs/>
              </w:rPr>
              <w:t xml:space="preserve">分</w:t>
            </w:r>
            <w:r/>
          </w:p>
        </w:tc>
        <w:tc>
          <w:tcPr>
            <w:tcBorders>
              <w:top w:val="single" w:color="auto" w:sz="4" w:space="0"/>
              <w:left w:val="single" w:color="auto" w:sz="4" w:space="0"/>
              <w:bottom w:val="single" w:color="auto" w:sz="6" w:space="0"/>
              <w:right w:val="single" w:color="auto" w:sz="6" w:space="0"/>
            </w:tcBorders>
            <w:tcW w:w="1133" w:type="dxa"/>
            <w:vAlign w:val="center"/>
            <w:textDirection w:val="lrTb"/>
            <w:noWrap w:val="false"/>
          </w:tcPr>
          <w:p>
            <w:pPr>
              <w:rPr>
                <w:rFonts w:hint="eastAsia" w:ascii="宋体" w:hAnsi="宋体"/>
                <w:bCs/>
              </w:rPr>
            </w:pPr>
            <w:r>
              <w:rPr>
                <w:rFonts w:hint="eastAsia" w:ascii="宋体" w:hAnsi="宋体"/>
                <w:bCs/>
              </w:rPr>
              <w:t xml:space="preserve">产品技术指标分</w:t>
            </w:r>
            <w:r/>
          </w:p>
        </w:tc>
        <w:tc>
          <w:tcPr>
            <w:tcBorders>
              <w:top w:val="single" w:color="auto" w:sz="4" w:space="0"/>
              <w:left w:val="single" w:color="auto" w:sz="6" w:space="0"/>
              <w:bottom w:val="single" w:color="auto" w:sz="6" w:space="0"/>
              <w:right w:val="single" w:color="auto" w:sz="4" w:space="0"/>
            </w:tcBorders>
            <w:tcW w:w="6600" w:type="dxa"/>
            <w:vAlign w:val="center"/>
            <w:textDirection w:val="lrTb"/>
            <w:noWrap w:val="false"/>
          </w:tcPr>
          <w:p>
            <w:pPr>
              <w:rPr>
                <w:rFonts w:hint="eastAsia" w:ascii="宋体" w:hAnsi="宋体"/>
                <w:bCs/>
              </w:rPr>
            </w:pPr>
            <w:r>
              <w:rPr>
                <w:rFonts w:hint="eastAsia" w:ascii="宋体" w:hAnsi="宋体"/>
                <w:bCs/>
              </w:rPr>
              <w:t xml:space="preserve">评审委员会根据各投标人所投产品技术参数情况评分，全部满足的得30分。</w:t>
            </w:r>
            <w:r/>
          </w:p>
          <w:p>
            <w:pPr>
              <w:numPr>
                <w:ilvl w:val="0"/>
                <w:numId w:val="4"/>
              </w:numPr>
              <w:rPr>
                <w:rFonts w:hint="eastAsia" w:ascii="宋体" w:hAnsi="宋体"/>
                <w:bCs/>
              </w:rPr>
            </w:pPr>
            <w:r>
              <w:rPr>
                <w:rFonts w:hint="eastAsia" w:ascii="宋体" w:hAnsi="宋体"/>
                <w:bCs/>
              </w:rPr>
              <w:t xml:space="preserve">技术参数偏离表中标注</w:t>
            </w:r>
            <w:r>
              <w:rPr>
                <w:rFonts w:hint="eastAsia" w:ascii="宋体" w:hAnsi="宋体"/>
                <w:b/>
                <w:bCs/>
              </w:rPr>
              <w:t xml:space="preserve">▲</w:t>
            </w:r>
            <w:r>
              <w:rPr>
                <w:rFonts w:hint="eastAsia" w:ascii="宋体" w:hAnsi="宋体"/>
                <w:bCs/>
              </w:rPr>
              <w:t xml:space="preserve">的重要参数，每有一项不符合要求扣4分，最多扣20分。</w:t>
            </w:r>
            <w:r/>
          </w:p>
          <w:p>
            <w:pPr>
              <w:numPr>
                <w:ilvl w:val="0"/>
                <w:numId w:val="4"/>
              </w:numPr>
              <w:rPr>
                <w:rFonts w:hint="eastAsia" w:ascii="宋体" w:hAnsi="宋体"/>
                <w:bCs/>
              </w:rPr>
            </w:pPr>
            <w:r>
              <w:rPr>
                <w:rFonts w:hint="eastAsia" w:ascii="宋体" w:hAnsi="宋体"/>
                <w:bCs/>
              </w:rPr>
              <w:t xml:space="preserve">技术参数偏离表中一般参数，每有一项不符合要求的扣1分，最多扣10分。</w:t>
            </w:r>
            <w:r/>
          </w:p>
        </w:tc>
        <w:tc>
          <w:tcPr>
            <w:tcBorders>
              <w:top w:val="single" w:color="auto" w:sz="4" w:space="0"/>
              <w:left w:val="single" w:color="auto" w:sz="6" w:space="0"/>
              <w:bottom w:val="single" w:color="auto" w:sz="6" w:space="0"/>
              <w:right w:val="single" w:color="auto" w:sz="4" w:space="0"/>
            </w:tcBorders>
            <w:tcW w:w="1401" w:type="dxa"/>
            <w:vAlign w:val="center"/>
            <w:textDirection w:val="lrTb"/>
            <w:noWrap w:val="false"/>
          </w:tcPr>
          <w:p>
            <w:pPr>
              <w:ind w:left="-53"/>
              <w:jc w:val="center"/>
              <w:rPr>
                <w:rFonts w:hint="eastAsia" w:ascii="宋体" w:hAnsi="宋体"/>
                <w:bCs/>
              </w:rPr>
            </w:pPr>
            <w:r>
              <w:rPr>
                <w:rFonts w:hint="eastAsia" w:ascii="宋体" w:hAnsi="宋体"/>
                <w:bCs/>
              </w:rPr>
              <w:t xml:space="preserve">30分</w:t>
            </w:r>
            <w:r/>
          </w:p>
        </w:tc>
      </w:tr>
      <w:tr>
        <w:trPr>
          <w:cantSplit/>
          <w:trHeight w:val="874"/>
        </w:trPr>
        <w:tc>
          <w:tcPr>
            <w:tcBorders>
              <w:top w:val="single" w:color="auto" w:sz="4" w:space="0"/>
              <w:left w:val="single" w:color="auto" w:sz="4" w:space="0"/>
              <w:bottom w:val="single" w:color="auto" w:sz="4" w:space="0"/>
              <w:right w:val="single" w:color="auto" w:sz="6" w:space="0"/>
            </w:tcBorders>
            <w:tcW w:w="736" w:type="dxa"/>
            <w:vAlign w:val="center"/>
            <w:vMerge w:val="continue"/>
            <w:textDirection w:val="lrTb"/>
            <w:noWrap w:val="false"/>
          </w:tcPr>
          <w:p>
            <w:pPr>
              <w:jc w:val="left"/>
              <w:widowControl/>
              <w:rPr>
                <w:rFonts w:hint="eastAsia" w:ascii="宋体" w:hAnsi="宋体" w:eastAsia="宋体" w:cs="Times New Roman"/>
                <w:bCs/>
              </w:rPr>
            </w:pPr>
            <w:r>
              <w:rPr>
                <w:rFonts w:hint="eastAsia" w:ascii="宋体" w:hAnsi="宋体" w:eastAsia="宋体" w:cs="Times New Roman"/>
                <w:bCs/>
              </w:rPr>
            </w:r>
            <w:r/>
          </w:p>
        </w:tc>
        <w:tc>
          <w:tcPr>
            <w:tcBorders>
              <w:top w:val="single" w:color="auto" w:sz="4" w:space="0"/>
              <w:left w:val="single" w:color="auto" w:sz="4" w:space="0"/>
              <w:bottom w:val="single" w:color="auto" w:sz="4" w:space="0"/>
              <w:right w:val="single" w:color="auto" w:sz="6" w:space="0"/>
            </w:tcBorders>
            <w:tcW w:w="1133" w:type="dxa"/>
            <w:vAlign w:val="center"/>
            <w:textDirection w:val="lrTb"/>
            <w:noWrap w:val="false"/>
          </w:tcPr>
          <w:p>
            <w:pPr>
              <w:rPr>
                <w:rFonts w:hint="eastAsia" w:ascii="宋体" w:hAnsi="宋体"/>
                <w:bCs/>
              </w:rPr>
            </w:pPr>
            <w:r>
              <w:rPr>
                <w:rFonts w:hint="eastAsia" w:ascii="宋体" w:hAnsi="宋体"/>
                <w:bCs/>
              </w:rPr>
              <w:t xml:space="preserve">产品演示（每一项演示请确定描述，使其评委再评分时每一项都能清晰明了，便于评分）</w:t>
            </w:r>
            <w:r/>
          </w:p>
        </w:tc>
        <w:tc>
          <w:tcPr>
            <w:tcBorders>
              <w:top w:val="single" w:color="auto" w:sz="4" w:space="0"/>
              <w:left w:val="single" w:color="auto" w:sz="6" w:space="0"/>
              <w:bottom w:val="single" w:color="auto" w:sz="4" w:space="0"/>
              <w:right w:val="single" w:color="auto" w:sz="4" w:space="0"/>
            </w:tcBorders>
            <w:tcW w:w="6600" w:type="dxa"/>
            <w:vAlign w:val="center"/>
            <w:textDirection w:val="lrTb"/>
            <w:noWrap w:val="false"/>
          </w:tcPr>
          <w:p>
            <w:pPr>
              <w:rPr>
                <w:rFonts w:hint="eastAsia" w:ascii="宋体" w:hAnsi="宋体"/>
                <w:bCs/>
                <w:szCs w:val="21"/>
              </w:rPr>
            </w:pPr>
            <w:r>
              <w:rPr>
                <w:rFonts w:hint="eastAsia" w:ascii="宋体" w:hAnsi="宋体"/>
                <w:bCs/>
                <w:szCs w:val="21"/>
              </w:rPr>
              <w:t xml:space="preserve">专家根据投标供应商提供的演示视频仿真软件情况打分，不能演示或演示不成功的功能项不得分。</w:t>
            </w:r>
            <w:r/>
          </w:p>
          <w:p>
            <w:pPr>
              <w:rPr>
                <w:rFonts w:hint="eastAsia" w:ascii="宋体" w:hAnsi="宋体"/>
                <w:bCs/>
                <w:szCs w:val="21"/>
              </w:rPr>
            </w:pPr>
            <w:r>
              <w:rPr>
                <w:rFonts w:hint="eastAsia" w:ascii="宋体" w:hAnsi="宋体"/>
                <w:bCs/>
                <w:szCs w:val="21"/>
              </w:rPr>
              <w:t xml:space="preserve">1、要求融入PLC程序智能检测功能，可快速检测出PLC程序执行情况，提高编程效率，训练编程能力。（1分）</w:t>
            </w:r>
            <w:r/>
          </w:p>
          <w:p>
            <w:pPr>
              <w:rPr>
                <w:rFonts w:hint="eastAsia" w:ascii="宋体" w:hAnsi="宋体"/>
                <w:bCs/>
                <w:szCs w:val="21"/>
              </w:rPr>
            </w:pPr>
            <w:r>
              <w:rPr>
                <w:rFonts w:hint="eastAsia" w:ascii="宋体" w:hAnsi="宋体"/>
                <w:bCs/>
                <w:szCs w:val="21"/>
              </w:rPr>
              <w:t xml:space="preserve">2、程序初步测试功能：要求用户可编写PLC程序并将PLC程序下载至PLC中进行初步调试，软件自动监测PLC程序输入输出值，达到程序初步测试的结果。（1分）</w:t>
            </w:r>
            <w:r/>
          </w:p>
          <w:p>
            <w:pPr>
              <w:rPr>
                <w:rFonts w:hint="eastAsia" w:ascii="宋体" w:hAnsi="宋体"/>
                <w:bCs/>
                <w:szCs w:val="21"/>
              </w:rPr>
            </w:pPr>
            <w:r>
              <w:rPr>
                <w:rFonts w:hint="eastAsia" w:ascii="宋体" w:hAnsi="宋体"/>
                <w:bCs/>
                <w:szCs w:val="21"/>
              </w:rPr>
              <w:t xml:space="preserve">3、自动判断检测功能：要求可检测用户程序的输入输出值，判断用户的接线是否与程序指定I/O一致，统计定时器定时时长，计数器计数值，将检测结果输出至软件画面中。（1分）</w:t>
            </w:r>
            <w:r/>
          </w:p>
          <w:p>
            <w:pPr>
              <w:rPr>
                <w:rFonts w:hint="eastAsia" w:ascii="宋体" w:hAnsi="宋体"/>
                <w:bCs/>
                <w:szCs w:val="21"/>
              </w:rPr>
            </w:pPr>
            <w:r>
              <w:rPr>
                <w:rFonts w:hint="eastAsia" w:ascii="宋体" w:hAnsi="宋体"/>
                <w:bCs/>
                <w:szCs w:val="21"/>
              </w:rPr>
              <w:t xml:space="preserve">4、PLC程序考核功能：可结合平台实训模块建立PLC程序题库，从题库中选取题目对选手编程进行测试，考核，软件自动判断用户的程序是否符合题目要求，自动对程序的输出结果进行打分，记录选手的得分情况，并将程序的检测结果及得分情况形成表格进行输出，达到考核的效果，减少人为考评时间，提高考评效率。（1分）</w:t>
            </w:r>
            <w:r/>
          </w:p>
          <w:p>
            <w:pPr>
              <w:rPr>
                <w:rFonts w:hint="eastAsia" w:ascii="宋体" w:hAnsi="宋体"/>
                <w:bCs/>
                <w:szCs w:val="21"/>
              </w:rPr>
            </w:pPr>
            <w:r>
              <w:rPr>
                <w:rFonts w:hint="eastAsia" w:ascii="宋体" w:hAnsi="宋体"/>
                <w:bCs/>
                <w:szCs w:val="21"/>
              </w:rPr>
              <w:t xml:space="preserve">5、要求仿真软件可模拟训练机械装配的工艺、安装的步骤、设备精度调节的方法、测量工具的使用等技能。（1分）</w:t>
            </w:r>
            <w:r/>
          </w:p>
          <w:p>
            <w:pPr>
              <w:rPr>
                <w:rFonts w:hint="eastAsia" w:ascii="宋体" w:hAnsi="宋体"/>
                <w:bCs/>
                <w:szCs w:val="21"/>
              </w:rPr>
            </w:pPr>
            <w:r>
              <w:rPr>
                <w:rFonts w:hint="eastAsia" w:ascii="宋体" w:hAnsi="宋体"/>
                <w:bCs/>
                <w:szCs w:val="21"/>
              </w:rPr>
              <w:t xml:space="preserve">6、仿真软件具有多种安装视角：要求包含典型设备整体组装视角，部件组装视角以及3D全景式安装视角，只需拖动鼠标即可对安装角度进行调整，并且可以采用局部放大进行安装，从而使机械装配更加贴近现实，达到虚拟仿真的效果。（2分）</w:t>
            </w:r>
            <w:r/>
          </w:p>
          <w:p>
            <w:pPr>
              <w:rPr>
                <w:rFonts w:hint="eastAsia" w:ascii="宋体" w:hAnsi="宋体"/>
                <w:bCs/>
                <w:szCs w:val="21"/>
              </w:rPr>
            </w:pPr>
            <w:r>
              <w:rPr>
                <w:rFonts w:hint="eastAsia" w:ascii="宋体" w:hAnsi="宋体"/>
                <w:bCs/>
                <w:szCs w:val="21"/>
              </w:rPr>
              <w:t xml:space="preserve">7、仿真软件具有多类型器材库：要求有多种多样的器材可供选择，机械安装实训时，用户只需从器材库中将所需要的器件拖放到安装台上，进行组装即可。其中包含上梁铝合金型材、中短辊筒、中长辊筒、皮带传动辊筒、皮带、辊筒轴承座、皮带紧张调节支架、传感器 支架、传送带支架、以及多种类型的螺丝等仿真器材。器材类型多样化，满足多种安装需求。（1分）</w:t>
            </w:r>
            <w:r/>
          </w:p>
          <w:p>
            <w:pPr>
              <w:rPr>
                <w:rFonts w:hint="eastAsia" w:ascii="宋体" w:hAnsi="宋体"/>
                <w:bCs/>
                <w:szCs w:val="21"/>
              </w:rPr>
            </w:pPr>
            <w:r>
              <w:rPr>
                <w:rFonts w:hint="eastAsia" w:ascii="宋体" w:hAnsi="宋体"/>
                <w:bCs/>
                <w:szCs w:val="21"/>
              </w:rPr>
              <w:t xml:space="preserve">8、仿真软件具有装配测量辅助工具：要求配备多种安装及测量时使用的工具，从而更加贴近实际，达到训练的效果，用户从器件组件安装开始每步安装完后都可以对安装的精度进度测量，并可以能过工具对安装进行精度的修正，而且修正过程完全参照真实调试过程，根据用力的大小在的一定范围内的随机数进行多次机械调正，最终完成整个设备的机械装配。（1分）</w:t>
            </w:r>
            <w:r/>
          </w:p>
          <w:p>
            <w:pPr>
              <w:rPr>
                <w:rFonts w:hint="eastAsia" w:ascii="宋体" w:hAnsi="宋体"/>
                <w:bCs/>
                <w:szCs w:val="21"/>
              </w:rPr>
            </w:pPr>
            <w:r>
              <w:rPr>
                <w:rFonts w:hint="eastAsia" w:ascii="宋体" w:hAnsi="宋体"/>
                <w:bCs/>
                <w:szCs w:val="21"/>
              </w:rPr>
              <w:t xml:space="preserve">9、平台可配合电气考核模块完成对学生的电路检测，自动判断学生接线情况，可实现对学生接线的接线次数、接线数量、接对数量、错误连线等信息进行可视化的显示。（1分）</w:t>
            </w:r>
            <w:r/>
          </w:p>
          <w:p>
            <w:pPr>
              <w:rPr>
                <w:rFonts w:hint="eastAsia" w:ascii="宋体" w:hAnsi="宋体"/>
                <w:bCs/>
                <w:szCs w:val="21"/>
              </w:rPr>
            </w:pPr>
            <w:r>
              <w:rPr>
                <w:rFonts w:hint="eastAsia" w:ascii="宋体" w:hAnsi="宋体"/>
                <w:bCs/>
                <w:szCs w:val="21"/>
              </w:rPr>
              <w:t xml:space="preserve">10、当检测模式检测出学生接线有错误时，设备安全插座处不提供电源输出，实现了对学生安全以及设备器件的保护。（1分）</w:t>
            </w:r>
            <w:r/>
          </w:p>
          <w:p>
            <w:pPr>
              <w:rPr>
                <w:rFonts w:hint="eastAsia" w:ascii="宋体" w:hAnsi="宋体"/>
                <w:szCs w:val="21"/>
              </w:rPr>
            </w:pPr>
            <w:r>
              <w:rPr>
                <w:rFonts w:hint="eastAsia" w:ascii="宋体" w:hAnsi="宋体"/>
                <w:bCs/>
                <w:szCs w:val="21"/>
              </w:rPr>
              <w:t xml:space="preserve">11、当检测模学生接线正确时，正常模式开启，设备通电后实现对电气的调试。通过该功能学生可以了解自己所掌握的设备电气接线情况、接线错误。（1分）</w:t>
            </w:r>
            <w:r/>
          </w:p>
        </w:tc>
        <w:tc>
          <w:tcPr>
            <w:tcBorders>
              <w:top w:val="single" w:color="auto" w:sz="4" w:space="0"/>
              <w:left w:val="single" w:color="auto" w:sz="6" w:space="0"/>
              <w:bottom w:val="single" w:color="auto" w:sz="4" w:space="0"/>
              <w:right w:val="single" w:color="auto" w:sz="4" w:space="0"/>
            </w:tcBorders>
            <w:tcW w:w="1401" w:type="dxa"/>
            <w:vAlign w:val="center"/>
            <w:textDirection w:val="lrTb"/>
            <w:noWrap w:val="false"/>
          </w:tcPr>
          <w:p>
            <w:pPr>
              <w:ind w:left="-53"/>
              <w:jc w:val="center"/>
              <w:rPr>
                <w:rFonts w:hint="eastAsia" w:ascii="宋体" w:hAnsi="宋体"/>
                <w:bCs/>
              </w:rPr>
            </w:pPr>
            <w:r>
              <w:rPr>
                <w:rFonts w:hint="eastAsia" w:ascii="宋体" w:hAnsi="宋体"/>
                <w:bCs/>
              </w:rPr>
              <w:t xml:space="preserve">12分</w:t>
            </w:r>
            <w:r/>
          </w:p>
        </w:tc>
      </w:tr>
      <w:tr>
        <w:trPr>
          <w:cantSplit/>
          <w:trHeight w:val="249"/>
        </w:trPr>
        <w:tc>
          <w:tcPr>
            <w:tcBorders>
              <w:top w:val="single" w:color="auto" w:sz="4" w:space="0"/>
              <w:left w:val="single" w:color="auto" w:sz="4" w:space="0"/>
              <w:bottom w:val="single" w:color="auto" w:sz="4" w:space="0"/>
              <w:right w:val="single" w:color="auto" w:sz="6" w:space="0"/>
            </w:tcBorders>
            <w:tcW w:w="736" w:type="dxa"/>
            <w:vAlign w:val="center"/>
            <w:vMerge w:val="continue"/>
            <w:textDirection w:val="lrTb"/>
            <w:noWrap w:val="false"/>
          </w:tcPr>
          <w:p>
            <w:pPr>
              <w:jc w:val="left"/>
              <w:widowControl/>
              <w:rPr>
                <w:rFonts w:hint="eastAsia" w:ascii="宋体" w:hAnsi="宋体" w:eastAsia="宋体" w:cs="Times New Roman"/>
                <w:bCs/>
              </w:rPr>
            </w:pPr>
            <w:r>
              <w:rPr>
                <w:rFonts w:hint="eastAsia" w:ascii="宋体" w:hAnsi="宋体" w:eastAsia="宋体" w:cs="Times New Roman"/>
                <w:bCs/>
              </w:rPr>
            </w:r>
            <w:r/>
          </w:p>
        </w:tc>
        <w:tc>
          <w:tcPr>
            <w:tcBorders>
              <w:top w:val="single" w:color="auto" w:sz="4" w:space="0"/>
              <w:left w:val="single" w:color="auto" w:sz="4" w:space="0"/>
              <w:bottom w:val="single" w:color="auto" w:sz="4" w:space="0"/>
              <w:right w:val="single" w:color="auto" w:sz="6" w:space="0"/>
            </w:tcBorders>
            <w:tcW w:w="1133" w:type="dxa"/>
            <w:vAlign w:val="center"/>
            <w:textDirection w:val="lrTb"/>
            <w:noWrap w:val="false"/>
          </w:tcPr>
          <w:p>
            <w:pPr>
              <w:rPr>
                <w:rFonts w:hint="eastAsia" w:ascii="宋体" w:hAnsi="宋体"/>
                <w:bCs/>
              </w:rPr>
            </w:pPr>
            <w:r>
              <w:rPr>
                <w:rFonts w:hint="eastAsia" w:ascii="宋体" w:hAnsi="宋体"/>
                <w:bCs/>
              </w:rPr>
              <w:t xml:space="preserve">售后服务</w:t>
            </w:r>
            <w:r/>
          </w:p>
        </w:tc>
        <w:tc>
          <w:tcPr>
            <w:tcBorders>
              <w:top w:val="single" w:color="auto" w:sz="4" w:space="0"/>
              <w:left w:val="single" w:color="auto" w:sz="6" w:space="0"/>
              <w:bottom w:val="single" w:color="auto" w:sz="4" w:space="0"/>
              <w:right w:val="single" w:color="auto" w:sz="4" w:space="0"/>
            </w:tcBorders>
            <w:tcW w:w="6600" w:type="dxa"/>
            <w:vAlign w:val="center"/>
            <w:textDirection w:val="lrTb"/>
            <w:noWrap w:val="false"/>
          </w:tcPr>
          <w:p>
            <w:pPr>
              <w:rPr>
                <w:rFonts w:hint="eastAsia" w:ascii="宋体" w:hAnsi="宋体"/>
                <w:bCs/>
                <w:szCs w:val="21"/>
              </w:rPr>
            </w:pPr>
            <w:r>
              <w:rPr>
                <w:rFonts w:hint="eastAsia" w:ascii="宋体" w:hAnsi="宋体"/>
                <w:bCs/>
                <w:szCs w:val="21"/>
              </w:rPr>
              <w:t xml:space="preserve">供应商承诺在满足招标文件质保期2年的基础上，每增加 1 年质保期得 2分，最高得 4分。 </w:t>
            </w:r>
            <w:r/>
          </w:p>
          <w:p>
            <w:pPr>
              <w:rPr>
                <w:rFonts w:hint="eastAsia" w:ascii="宋体" w:hAnsi="宋体"/>
                <w:bCs/>
              </w:rPr>
            </w:pPr>
            <w:r>
              <w:rPr>
                <w:rFonts w:hint="eastAsia" w:ascii="宋体" w:hAnsi="宋体"/>
                <w:bCs/>
              </w:rPr>
              <w:t xml:space="preserve">（</w:t>
            </w:r>
            <w:r>
              <w:rPr>
                <w:rFonts w:hint="eastAsia" w:ascii="Times New Roman" w:hAnsi="Times New Roman" w:eastAsia="宋体" w:cs="Times New Roman"/>
                <w:b/>
                <w:bCs/>
                <w:szCs w:val="21"/>
              </w:rPr>
              <w:t xml:space="preserve">提供承诺函并加盖公章，承诺函格式自拟。</w:t>
            </w:r>
            <w:r>
              <w:rPr>
                <w:rFonts w:hint="eastAsia" w:ascii="宋体" w:hAnsi="宋体"/>
                <w:bCs/>
              </w:rPr>
              <w:t xml:space="preserve">）</w:t>
            </w:r>
            <w:r/>
          </w:p>
        </w:tc>
        <w:tc>
          <w:tcPr>
            <w:tcBorders>
              <w:top w:val="single" w:color="auto" w:sz="4" w:space="0"/>
              <w:left w:val="single" w:color="auto" w:sz="6" w:space="0"/>
              <w:bottom w:val="single" w:color="auto" w:sz="4" w:space="0"/>
              <w:right w:val="single" w:color="auto" w:sz="4" w:space="0"/>
            </w:tcBorders>
            <w:tcW w:w="1401" w:type="dxa"/>
            <w:vAlign w:val="center"/>
            <w:textDirection w:val="lrTb"/>
            <w:noWrap w:val="false"/>
          </w:tcPr>
          <w:p>
            <w:pPr>
              <w:ind w:left="-53"/>
              <w:jc w:val="center"/>
              <w:rPr>
                <w:rFonts w:hint="eastAsia" w:ascii="宋体" w:hAnsi="宋体"/>
                <w:bCs/>
              </w:rPr>
            </w:pPr>
            <w:r>
              <w:rPr>
                <w:rFonts w:hint="eastAsia" w:ascii="宋体" w:hAnsi="宋体"/>
                <w:bCs/>
              </w:rPr>
              <w:t xml:space="preserve">4分</w:t>
            </w:r>
            <w:r/>
          </w:p>
        </w:tc>
      </w:tr>
      <w:tr>
        <w:trPr>
          <w:cantSplit/>
          <w:trHeight w:val="331"/>
        </w:trPr>
        <w:tc>
          <w:tcPr>
            <w:tcBorders>
              <w:top w:val="single" w:color="auto" w:sz="4" w:space="0"/>
              <w:left w:val="single" w:color="auto" w:sz="4" w:space="0"/>
              <w:bottom w:val="single" w:color="auto" w:sz="4" w:space="0"/>
              <w:right w:val="single" w:color="auto" w:sz="6" w:space="0"/>
            </w:tcBorders>
            <w:tcW w:w="736" w:type="dxa"/>
            <w:vAlign w:val="center"/>
            <w:vMerge w:val="continue"/>
            <w:textDirection w:val="lrTb"/>
            <w:noWrap w:val="false"/>
          </w:tcPr>
          <w:p>
            <w:pPr>
              <w:jc w:val="left"/>
              <w:widowControl/>
              <w:rPr>
                <w:rFonts w:hint="eastAsia" w:ascii="宋体" w:hAnsi="宋体" w:eastAsia="宋体" w:cs="Times New Roman"/>
                <w:bCs/>
              </w:rPr>
            </w:pPr>
            <w:r>
              <w:rPr>
                <w:rFonts w:hint="eastAsia" w:ascii="宋体" w:hAnsi="宋体" w:eastAsia="宋体" w:cs="Times New Roman"/>
                <w:bCs/>
              </w:rPr>
            </w:r>
            <w:r/>
          </w:p>
        </w:tc>
        <w:tc>
          <w:tcPr>
            <w:tcBorders>
              <w:top w:val="single" w:color="auto" w:sz="4" w:space="0"/>
              <w:left w:val="single" w:color="auto" w:sz="4" w:space="0"/>
              <w:bottom w:val="single" w:color="auto" w:sz="6" w:space="0"/>
              <w:right w:val="single" w:color="auto" w:sz="6" w:space="0"/>
            </w:tcBorders>
            <w:tcW w:w="1133" w:type="dxa"/>
            <w:vAlign w:val="center"/>
            <w:textDirection w:val="lrTb"/>
            <w:noWrap w:val="false"/>
          </w:tcPr>
          <w:p>
            <w:pPr>
              <w:rPr>
                <w:rFonts w:hint="eastAsia" w:ascii="宋体" w:hAnsi="宋体"/>
                <w:bCs/>
              </w:rPr>
            </w:pPr>
            <w:r>
              <w:rPr>
                <w:rFonts w:hint="eastAsia" w:ascii="宋体" w:hAnsi="宋体"/>
                <w:bCs/>
              </w:rPr>
              <w:t xml:space="preserve">响应时间</w:t>
            </w:r>
            <w:r/>
          </w:p>
        </w:tc>
        <w:tc>
          <w:tcPr>
            <w:tcBorders>
              <w:top w:val="single" w:color="auto" w:sz="4" w:space="0"/>
              <w:left w:val="single" w:color="auto" w:sz="6" w:space="0"/>
              <w:bottom w:val="single" w:color="auto" w:sz="6" w:space="0"/>
              <w:right w:val="single" w:color="auto" w:sz="4" w:space="0"/>
            </w:tcBorders>
            <w:tcW w:w="6600" w:type="dxa"/>
            <w:vAlign w:val="center"/>
            <w:textDirection w:val="lrTb"/>
            <w:noWrap w:val="false"/>
          </w:tcPr>
          <w:p>
            <w:r>
              <w:rPr>
                <w:rFonts w:hint="eastAsia" w:ascii="宋体" w:hAnsi="宋体"/>
                <w:bCs/>
              </w:rPr>
              <w:t xml:space="preserve">售后服务技术人员响应时间：</w:t>
            </w:r>
            <w:r>
              <w:rPr>
                <w:rFonts w:hint="eastAsia"/>
              </w:rPr>
              <w:t xml:space="preserve">承诺</w:t>
            </w:r>
            <w:r>
              <w:t xml:space="preserve">4</w:t>
            </w:r>
            <w:r>
              <w:rPr>
                <w:rFonts w:hint="eastAsia"/>
              </w:rPr>
              <w:t xml:space="preserve">小时到达现场的得3分。</w:t>
            </w:r>
            <w:r/>
          </w:p>
          <w:p>
            <w:pPr>
              <w:rPr>
                <w:rFonts w:hint="eastAsia" w:ascii="宋体" w:hAnsi="宋体"/>
                <w:bCs/>
              </w:rPr>
            </w:pPr>
            <w:r>
              <w:rPr>
                <w:rFonts w:hint="eastAsia" w:ascii="宋体" w:hAnsi="宋体"/>
                <w:bCs/>
              </w:rPr>
              <w:t xml:space="preserve">（</w:t>
            </w:r>
            <w:r>
              <w:rPr>
                <w:rFonts w:hint="eastAsia" w:ascii="Times New Roman" w:hAnsi="Times New Roman" w:eastAsia="宋体" w:cs="Times New Roman"/>
                <w:b/>
                <w:bCs/>
                <w:szCs w:val="21"/>
              </w:rPr>
              <w:t xml:space="preserve">提供承诺函并加盖公章，承诺函格式自拟。</w:t>
            </w:r>
            <w:r>
              <w:rPr>
                <w:rFonts w:hint="eastAsia" w:ascii="宋体" w:hAnsi="宋体"/>
                <w:bCs/>
              </w:rPr>
              <w:t xml:space="preserve">）</w:t>
            </w:r>
            <w:r/>
          </w:p>
        </w:tc>
        <w:tc>
          <w:tcPr>
            <w:tcBorders>
              <w:top w:val="single" w:color="auto" w:sz="4" w:space="0"/>
              <w:left w:val="single" w:color="auto" w:sz="6" w:space="0"/>
              <w:bottom w:val="single" w:color="auto" w:sz="6" w:space="0"/>
              <w:right w:val="single" w:color="auto" w:sz="4" w:space="0"/>
            </w:tcBorders>
            <w:tcW w:w="1401" w:type="dxa"/>
            <w:vAlign w:val="center"/>
            <w:textDirection w:val="lrTb"/>
            <w:noWrap w:val="false"/>
          </w:tcPr>
          <w:p>
            <w:pPr>
              <w:ind w:left="-53"/>
              <w:jc w:val="center"/>
              <w:rPr>
                <w:rFonts w:hint="eastAsia" w:ascii="宋体" w:hAnsi="宋体"/>
                <w:bCs/>
              </w:rPr>
            </w:pPr>
            <w:r>
              <w:rPr>
                <w:rFonts w:hint="eastAsia" w:ascii="宋体" w:hAnsi="宋体"/>
                <w:bCs/>
              </w:rPr>
              <w:t xml:space="preserve">3分</w:t>
            </w:r>
            <w:r/>
          </w:p>
        </w:tc>
      </w:tr>
      <w:tr>
        <w:trPr>
          <w:cantSplit/>
          <w:trHeight w:val="723"/>
        </w:trPr>
        <w:tc>
          <w:tcPr>
            <w:tcBorders>
              <w:top w:val="single" w:color="auto" w:sz="4" w:space="0"/>
              <w:left w:val="single" w:color="auto" w:sz="4" w:space="0"/>
              <w:bottom w:val="single" w:color="auto" w:sz="4" w:space="0"/>
              <w:right w:val="single" w:color="auto" w:sz="6" w:space="0"/>
            </w:tcBorders>
            <w:tcW w:w="736" w:type="dxa"/>
            <w:vAlign w:val="center"/>
            <w:vMerge w:val="continue"/>
            <w:textDirection w:val="lrTb"/>
            <w:noWrap w:val="false"/>
          </w:tcPr>
          <w:p>
            <w:pPr>
              <w:jc w:val="left"/>
              <w:widowControl/>
              <w:rPr>
                <w:rFonts w:hint="eastAsia" w:ascii="宋体" w:hAnsi="宋体" w:eastAsia="宋体" w:cs="Times New Roman"/>
                <w:bCs/>
              </w:rPr>
            </w:pPr>
            <w:r>
              <w:rPr>
                <w:rFonts w:hint="eastAsia" w:ascii="宋体" w:hAnsi="宋体" w:eastAsia="宋体" w:cs="Times New Roman"/>
                <w:bCs/>
              </w:rPr>
            </w:r>
            <w:r/>
          </w:p>
        </w:tc>
        <w:tc>
          <w:tcPr>
            <w:tcBorders>
              <w:top w:val="single" w:color="auto" w:sz="6" w:space="0"/>
              <w:left w:val="single" w:color="auto" w:sz="4" w:space="0"/>
              <w:bottom w:val="single" w:color="auto" w:sz="6" w:space="0"/>
              <w:right w:val="single" w:color="auto" w:sz="6" w:space="0"/>
            </w:tcBorders>
            <w:tcW w:w="1133" w:type="dxa"/>
            <w:vAlign w:val="center"/>
            <w:textDirection w:val="lrTb"/>
            <w:noWrap w:val="false"/>
          </w:tcPr>
          <w:p>
            <w:pPr>
              <w:rPr>
                <w:rFonts w:hint="eastAsia" w:ascii="宋体" w:hAnsi="宋体"/>
                <w:bCs/>
              </w:rPr>
            </w:pPr>
            <w:r>
              <w:rPr>
                <w:rFonts w:hint="eastAsia" w:ascii="宋体" w:hAnsi="宋体"/>
                <w:bCs/>
              </w:rPr>
              <w:t xml:space="preserve">师资培训</w:t>
            </w:r>
            <w:r/>
          </w:p>
          <w:p>
            <w:pP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4" w:space="0"/>
            </w:tcBorders>
            <w:tcW w:w="6600" w:type="dxa"/>
            <w:vAlign w:val="center"/>
            <w:textDirection w:val="lrTb"/>
            <w:noWrap w:val="false"/>
          </w:tcPr>
          <w:p>
            <w:pPr>
              <w:rPr>
                <w:rFonts w:hint="eastAsia" w:ascii="宋体" w:hAnsi="宋体"/>
                <w:bCs/>
              </w:rPr>
            </w:pPr>
            <w:r>
              <w:rPr>
                <w:rFonts w:hint="eastAsia" w:ascii="宋体" w:hAnsi="宋体"/>
                <w:bCs/>
              </w:rPr>
              <w:t xml:space="preserve">1、投标人承诺免费提供3人3天及以上的实训平台操作技能培训，并提供培训方案，得2分，不承诺提供培训的或无培训方案不得分。</w:t>
            </w:r>
            <w:r/>
          </w:p>
          <w:p>
            <w:pPr>
              <w:rPr>
                <w:rFonts w:hint="eastAsia" w:ascii="宋体" w:hAnsi="宋体"/>
                <w:bCs/>
              </w:rPr>
            </w:pPr>
            <w:r>
              <w:rPr>
                <w:rFonts w:hint="eastAsia" w:ascii="宋体" w:hAnsi="宋体"/>
                <w:bCs/>
              </w:rPr>
              <w:t xml:space="preserve">2、投标人承诺提供具有培训资质机构对骨干教师进行培训并颁发培训证书，得2分。</w:t>
            </w:r>
            <w:r/>
          </w:p>
          <w:p>
            <w:r>
              <w:rPr>
                <w:rFonts w:hint="eastAsia" w:ascii="Times New Roman" w:hAnsi="Times New Roman" w:eastAsia="宋体" w:cs="Times New Roman"/>
                <w:b/>
                <w:bCs/>
                <w:szCs w:val="21"/>
              </w:rPr>
              <w:t xml:space="preserve">（提供承诺函并加盖公章，承诺函格式自拟。）</w:t>
            </w:r>
            <w:r/>
          </w:p>
        </w:tc>
        <w:tc>
          <w:tcPr>
            <w:tcBorders>
              <w:top w:val="single" w:color="auto" w:sz="6" w:space="0"/>
              <w:left w:val="single" w:color="auto" w:sz="6" w:space="0"/>
              <w:bottom w:val="single" w:color="auto" w:sz="6" w:space="0"/>
              <w:right w:val="single" w:color="auto" w:sz="4" w:space="0"/>
            </w:tcBorders>
            <w:tcW w:w="1401" w:type="dxa"/>
            <w:vAlign w:val="center"/>
            <w:textDirection w:val="lrTb"/>
            <w:noWrap w:val="false"/>
          </w:tcPr>
          <w:p>
            <w:pPr>
              <w:ind w:left="-53"/>
              <w:jc w:val="center"/>
              <w:rPr>
                <w:rFonts w:hint="eastAsia" w:ascii="宋体" w:hAnsi="宋体"/>
                <w:bCs/>
              </w:rPr>
            </w:pPr>
            <w:r>
              <w:rPr>
                <w:rFonts w:hint="eastAsia" w:ascii="宋体" w:hAnsi="宋体"/>
                <w:bCs/>
              </w:rPr>
              <w:t xml:space="preserve">4分</w:t>
            </w:r>
            <w:r/>
          </w:p>
        </w:tc>
      </w:tr>
      <w:tr>
        <w:trPr>
          <w:cantSplit/>
          <w:trHeight w:val="723"/>
        </w:trPr>
        <w:tc>
          <w:tcPr>
            <w:tcBorders>
              <w:top w:val="single" w:color="auto" w:sz="4" w:space="0"/>
              <w:left w:val="single" w:color="auto" w:sz="4" w:space="0"/>
              <w:bottom w:val="single" w:color="auto" w:sz="4" w:space="0"/>
              <w:right w:val="single" w:color="auto" w:sz="6" w:space="0"/>
            </w:tcBorders>
            <w:tcW w:w="736" w:type="dxa"/>
            <w:vAlign w:val="center"/>
            <w:vMerge w:val="continue"/>
            <w:textDirection w:val="lrTb"/>
            <w:noWrap w:val="false"/>
          </w:tcPr>
          <w:p>
            <w:pPr>
              <w:jc w:val="left"/>
              <w:widowControl/>
              <w:rPr>
                <w:rFonts w:hint="eastAsia" w:ascii="宋体" w:hAnsi="宋体" w:eastAsia="宋体" w:cs="Times New Roman"/>
                <w:bCs/>
              </w:rPr>
            </w:pPr>
            <w:r>
              <w:rPr>
                <w:rFonts w:hint="eastAsia" w:ascii="宋体" w:hAnsi="宋体" w:eastAsia="宋体" w:cs="Times New Roman"/>
                <w:bCs/>
              </w:rPr>
            </w:r>
            <w:r/>
          </w:p>
        </w:tc>
        <w:tc>
          <w:tcPr>
            <w:tcBorders>
              <w:top w:val="single" w:color="auto" w:sz="6" w:space="0"/>
              <w:left w:val="single" w:color="auto" w:sz="4" w:space="0"/>
              <w:bottom w:val="single" w:color="auto" w:sz="6" w:space="0"/>
              <w:right w:val="single" w:color="auto" w:sz="6" w:space="0"/>
            </w:tcBorders>
            <w:tcW w:w="1133" w:type="dxa"/>
            <w:vAlign w:val="center"/>
            <w:textDirection w:val="lrTb"/>
            <w:noWrap w:val="false"/>
          </w:tcPr>
          <w:p>
            <w:pPr>
              <w:rPr>
                <w:rFonts w:hint="eastAsia" w:ascii="宋体" w:hAnsi="宋体"/>
                <w:bCs/>
              </w:rPr>
            </w:pPr>
            <w:r>
              <w:rPr>
                <w:rFonts w:hint="eastAsia" w:ascii="宋体" w:hAnsi="宋体"/>
                <w:bCs/>
              </w:rPr>
              <w:t xml:space="preserve">类似业绩</w:t>
            </w:r>
            <w:r/>
          </w:p>
        </w:tc>
        <w:tc>
          <w:tcPr>
            <w:tcBorders>
              <w:top w:val="single" w:color="auto" w:sz="6" w:space="0"/>
              <w:left w:val="single" w:color="auto" w:sz="6" w:space="0"/>
              <w:bottom w:val="single" w:color="auto" w:sz="6" w:space="0"/>
              <w:right w:val="single" w:color="auto" w:sz="4" w:space="0"/>
            </w:tcBorders>
            <w:tcW w:w="6600" w:type="dxa"/>
            <w:vAlign w:val="center"/>
            <w:textDirection w:val="lrTb"/>
            <w:noWrap w:val="false"/>
          </w:tcPr>
          <w:p>
            <w:pPr>
              <w:rPr>
                <w:rFonts w:hint="eastAsia" w:ascii="宋体" w:hAnsi="宋体"/>
                <w:bCs/>
              </w:rPr>
            </w:pPr>
            <w:r>
              <w:rPr>
                <w:rFonts w:hint="eastAsia" w:ascii="宋体" w:hAnsi="宋体"/>
                <w:bCs/>
              </w:rPr>
              <w:t xml:space="preserve">投标人应具有江苏省机电专业学业水平考试实验室建设的业绩</w:t>
            </w:r>
            <w:r>
              <w:rPr>
                <w:rFonts w:hint="eastAsia" w:ascii="宋体" w:hAnsi="宋体"/>
                <w:bCs/>
              </w:rPr>
              <w:t xml:space="preserve">并能提供相关合同证明文件、验收证明文件等。每提供一个得1分，最高得3分</w:t>
            </w:r>
            <w:r/>
          </w:p>
          <w:p>
            <w:pPr>
              <w:pStyle w:val="817"/>
            </w:pPr>
            <w:r>
              <w:rPr>
                <w:rFonts w:hint="eastAsia" w:ascii="Times New Roman" w:hAnsi="Times New Roman" w:eastAsia="宋体" w:cs="Times New Roman"/>
                <w:bCs/>
                <w:spacing w:val="0"/>
                <w:sz w:val="21"/>
                <w:szCs w:val="21"/>
              </w:rPr>
              <w:t xml:space="preserve">（提供</w:t>
            </w:r>
            <w:r>
              <w:rPr>
                <w:rFonts w:hint="eastAsia" w:ascii="Times New Roman" w:hAnsi="Times New Roman" w:eastAsia="宋体" w:cs="Times New Roman"/>
                <w:bCs/>
                <w:spacing w:val="0"/>
                <w:sz w:val="21"/>
                <w:szCs w:val="21"/>
                <w:lang w:val="en-US" w:eastAsia="zh-CN"/>
              </w:rPr>
              <w:t xml:space="preserve">原件</w:t>
            </w:r>
            <w:r>
              <w:rPr>
                <w:rFonts w:hint="eastAsia" w:ascii="Times New Roman" w:hAnsi="Times New Roman" w:eastAsia="宋体" w:cs="Times New Roman"/>
                <w:bCs/>
                <w:spacing w:val="0"/>
                <w:sz w:val="21"/>
                <w:szCs w:val="21"/>
              </w:rPr>
              <w:t xml:space="preserve">电子扫描件并加盖公章）</w:t>
            </w:r>
            <w:r/>
          </w:p>
        </w:tc>
        <w:tc>
          <w:tcPr>
            <w:tcBorders>
              <w:top w:val="single" w:color="auto" w:sz="6" w:space="0"/>
              <w:left w:val="single" w:color="auto" w:sz="6" w:space="0"/>
              <w:bottom w:val="single" w:color="auto" w:sz="6" w:space="0"/>
              <w:right w:val="single" w:color="auto" w:sz="4" w:space="0"/>
            </w:tcBorders>
            <w:tcW w:w="1401" w:type="dxa"/>
            <w:vAlign w:val="center"/>
            <w:textDirection w:val="lrTb"/>
            <w:noWrap w:val="false"/>
          </w:tcPr>
          <w:p>
            <w:pPr>
              <w:ind w:left="-53"/>
              <w:jc w:val="center"/>
              <w:rPr>
                <w:rFonts w:hint="eastAsia" w:ascii="宋体" w:hAnsi="宋体"/>
                <w:bCs/>
              </w:rPr>
            </w:pPr>
            <w:r>
              <w:rPr>
                <w:rFonts w:hint="eastAsia" w:ascii="宋体" w:hAnsi="宋体"/>
                <w:bCs/>
              </w:rPr>
              <w:t xml:space="preserve">3分</w:t>
            </w:r>
            <w:r/>
          </w:p>
        </w:tc>
      </w:tr>
      <w:tr>
        <w:trPr>
          <w:cantSplit/>
          <w:trHeight w:val="723"/>
        </w:trPr>
        <w:tc>
          <w:tcPr>
            <w:tcBorders>
              <w:top w:val="single" w:color="auto" w:sz="4" w:space="0"/>
              <w:left w:val="single" w:color="auto" w:sz="4" w:space="0"/>
              <w:bottom w:val="single" w:color="auto" w:sz="4" w:space="0"/>
              <w:right w:val="single" w:color="auto" w:sz="6" w:space="0"/>
            </w:tcBorders>
            <w:tcW w:w="736" w:type="dxa"/>
            <w:vAlign w:val="center"/>
            <w:vMerge w:val="continue"/>
            <w:textDirection w:val="lrTb"/>
            <w:noWrap w:val="false"/>
          </w:tcPr>
          <w:p>
            <w:pPr>
              <w:jc w:val="left"/>
              <w:widowControl/>
              <w:rPr>
                <w:rFonts w:hint="eastAsia" w:ascii="宋体" w:hAnsi="宋体" w:eastAsia="宋体" w:cs="Times New Roman"/>
                <w:bCs/>
              </w:rPr>
            </w:pPr>
            <w:r>
              <w:rPr>
                <w:rFonts w:hint="eastAsia" w:ascii="宋体" w:hAnsi="宋体" w:eastAsia="宋体" w:cs="Times New Roman"/>
                <w:bCs/>
              </w:rPr>
            </w:r>
            <w:r/>
          </w:p>
        </w:tc>
        <w:tc>
          <w:tcPr>
            <w:tcBorders>
              <w:top w:val="single" w:color="auto" w:sz="6" w:space="0"/>
              <w:left w:val="single" w:color="auto" w:sz="4" w:space="0"/>
              <w:bottom w:val="single" w:color="auto" w:sz="6" w:space="0"/>
              <w:right w:val="single" w:color="auto" w:sz="6" w:space="0"/>
            </w:tcBorders>
            <w:tcW w:w="1133" w:type="dxa"/>
            <w:vAlign w:val="center"/>
            <w:textDirection w:val="lrTb"/>
            <w:noWrap w:val="false"/>
          </w:tcPr>
          <w:p>
            <w:pPr>
              <w:rPr>
                <w:rFonts w:hint="eastAsia" w:ascii="宋体" w:hAnsi="宋体"/>
                <w:bCs/>
              </w:rPr>
            </w:pPr>
            <w:r>
              <w:rPr>
                <w:rFonts w:hint="eastAsia" w:ascii="宋体" w:hAnsi="宋体"/>
                <w:bCs/>
              </w:rPr>
              <w:t xml:space="preserve">企业资质</w:t>
            </w:r>
            <w:r/>
          </w:p>
        </w:tc>
        <w:tc>
          <w:tcPr>
            <w:tcBorders>
              <w:top w:val="single" w:color="auto" w:sz="6" w:space="0"/>
              <w:left w:val="single" w:color="auto" w:sz="6" w:space="0"/>
              <w:bottom w:val="single" w:color="auto" w:sz="6" w:space="0"/>
              <w:right w:val="single" w:color="auto" w:sz="4" w:space="0"/>
            </w:tcBorders>
            <w:tcW w:w="6600" w:type="dxa"/>
            <w:vAlign w:val="center"/>
            <w:textDirection w:val="lrTb"/>
            <w:noWrap w:val="false"/>
          </w:tcPr>
          <w:p>
            <w:pPr>
              <w:rPr>
                <w:rFonts w:hint="eastAsia" w:ascii="宋体" w:hAnsi="宋体"/>
                <w:bCs/>
              </w:rPr>
            </w:pPr>
            <w:r>
              <w:rPr>
                <w:rFonts w:hint="eastAsia" w:ascii="宋体" w:hAnsi="宋体"/>
                <w:bCs/>
              </w:rPr>
              <w:t xml:space="preserve">生产企业获得过全国质量检验稳定合格产品、ISO9001质量管理体系认证证书等全国性机构颁发的能够证明产品质量的证书，每提供一个得2分，最高得4分。</w:t>
            </w:r>
            <w:r/>
          </w:p>
          <w:p>
            <w:pPr>
              <w:pStyle w:val="817"/>
            </w:pPr>
            <w:r>
              <w:rPr>
                <w:rFonts w:hint="eastAsia" w:ascii="Times New Roman" w:hAnsi="Times New Roman" w:eastAsia="宋体" w:cs="Times New Roman"/>
                <w:bCs/>
                <w:spacing w:val="0"/>
                <w:sz w:val="21"/>
                <w:szCs w:val="21"/>
              </w:rPr>
              <w:t xml:space="preserve">（提供</w:t>
            </w:r>
            <w:r>
              <w:rPr>
                <w:rFonts w:hint="eastAsia" w:ascii="Times New Roman" w:hAnsi="Times New Roman" w:eastAsia="宋体" w:cs="Times New Roman"/>
                <w:bCs/>
                <w:spacing w:val="0"/>
                <w:sz w:val="21"/>
                <w:szCs w:val="21"/>
                <w:lang w:val="en-US" w:eastAsia="zh-CN"/>
              </w:rPr>
              <w:t xml:space="preserve">原件</w:t>
            </w:r>
            <w:r>
              <w:rPr>
                <w:rFonts w:hint="eastAsia" w:ascii="Times New Roman" w:hAnsi="Times New Roman" w:eastAsia="宋体" w:cs="Times New Roman"/>
                <w:bCs/>
                <w:spacing w:val="0"/>
                <w:sz w:val="21"/>
                <w:szCs w:val="21"/>
              </w:rPr>
              <w:t xml:space="preserve">电子扫描件并加盖公章）</w:t>
            </w:r>
            <w:r/>
          </w:p>
        </w:tc>
        <w:tc>
          <w:tcPr>
            <w:tcBorders>
              <w:top w:val="single" w:color="auto" w:sz="6" w:space="0"/>
              <w:left w:val="single" w:color="auto" w:sz="6" w:space="0"/>
              <w:bottom w:val="single" w:color="auto" w:sz="6" w:space="0"/>
              <w:right w:val="single" w:color="auto" w:sz="4" w:space="0"/>
            </w:tcBorders>
            <w:tcW w:w="1401" w:type="dxa"/>
            <w:vAlign w:val="center"/>
            <w:textDirection w:val="lrTb"/>
            <w:noWrap w:val="false"/>
          </w:tcPr>
          <w:p>
            <w:pPr>
              <w:ind w:left="-53"/>
              <w:jc w:val="center"/>
              <w:rPr>
                <w:rFonts w:hint="eastAsia" w:ascii="宋体" w:hAnsi="宋体"/>
                <w:bCs/>
              </w:rPr>
            </w:pPr>
            <w:r>
              <w:rPr>
                <w:rFonts w:hint="eastAsia" w:ascii="宋体" w:hAnsi="宋体"/>
                <w:bCs/>
              </w:rPr>
              <w:t xml:space="preserve">4分</w:t>
            </w:r>
            <w:r/>
          </w:p>
        </w:tc>
      </w:tr>
    </w:tbl>
    <w:p>
      <w:pPr>
        <w:spacing w:line="30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bCs/>
        </w:rPr>
      </w:pPr>
      <w:r>
        <w:rPr>
          <w:rFonts w:hint="eastAsia" w:ascii="宋体" w:hAnsi="宋体" w:cs="Times New Roman"/>
          <w:bCs/>
        </w:rPr>
      </w:r>
      <w:r/>
    </w:p>
    <w:p>
      <w:r/>
      <w:r/>
    </w:p>
    <w:p>
      <w:pPr>
        <w:pStyle w:val="817"/>
      </w:pPr>
      <w:r/>
      <w:r/>
    </w:p>
    <w:p>
      <w:r/>
      <w:r/>
    </w:p>
    <w:p>
      <w:pPr>
        <w:pStyle w:val="800"/>
        <w:numPr>
          <w:ilvl w:val="0"/>
          <w:numId w:val="0"/>
        </w:numPr>
        <w:ind w:firstLine="3253"/>
        <w:jc w:val="left"/>
        <w:rPr>
          <w:rFonts w:hint="eastAsia" w:hAnsi="宋体"/>
        </w:rPr>
      </w:pPr>
      <w:r>
        <w:rPr>
          <w:rFonts w:hint="eastAsia" w:hAnsi="宋体"/>
        </w:rPr>
      </w:r>
      <w:r/>
    </w:p>
    <w:p>
      <w:pPr>
        <w:pStyle w:val="800"/>
        <w:numPr>
          <w:ilvl w:val="0"/>
          <w:numId w:val="0"/>
        </w:numPr>
        <w:ind w:firstLine="3253"/>
        <w:jc w:val="left"/>
        <w:rPr>
          <w:rFonts w:hint="eastAsia" w:hAnsi="宋体"/>
        </w:rPr>
      </w:pPr>
      <w:r>
        <w:rPr>
          <w:rFonts w:hint="eastAsia" w:hAnsi="宋体"/>
        </w:rPr>
      </w:r>
      <w:r/>
    </w:p>
    <w:p>
      <w:r/>
      <w:r/>
    </w:p>
    <w:p>
      <w:pPr>
        <w:pStyle w:val="800"/>
        <w:numPr>
          <w:ilvl w:val="0"/>
          <w:numId w:val="0"/>
        </w:numPr>
        <w:jc w:val="left"/>
        <w:rPr>
          <w:rFonts w:hint="eastAsia" w:hAnsi="宋体"/>
        </w:rPr>
      </w:pPr>
      <w:r>
        <w:rPr>
          <w:rFonts w:hint="eastAsia" w:hAnsi="宋体"/>
        </w:rPr>
      </w:r>
      <w:r/>
    </w:p>
    <w:p>
      <w:r/>
      <w:r/>
    </w:p>
    <w:p>
      <w:pPr>
        <w:pStyle w:val="817"/>
      </w:pPr>
      <w:r/>
      <w:r/>
    </w:p>
    <w:p>
      <w:r/>
      <w:r/>
    </w:p>
    <w:p>
      <w:pPr>
        <w:pStyle w:val="817"/>
      </w:pPr>
      <w:r/>
      <w:r/>
    </w:p>
    <w:p>
      <w:r/>
      <w:r/>
    </w:p>
    <w:p>
      <w:pPr>
        <w:pStyle w:val="817"/>
      </w:pPr>
      <w:r/>
      <w:r/>
    </w:p>
    <w:p>
      <w:r/>
      <w:r/>
    </w:p>
    <w:p>
      <w:pPr>
        <w:pStyle w:val="817"/>
      </w:pPr>
      <w:r/>
      <w:r/>
    </w:p>
    <w:p>
      <w:r/>
      <w:r/>
    </w:p>
    <w:p>
      <w:pPr>
        <w:pStyle w:val="817"/>
      </w:pPr>
      <w:r/>
      <w:r/>
    </w:p>
    <w:p>
      <w:r/>
      <w:r/>
    </w:p>
    <w:p>
      <w:pPr>
        <w:pStyle w:val="817"/>
      </w:pPr>
      <w:r/>
      <w:r/>
    </w:p>
    <w:p>
      <w:r/>
      <w:r/>
    </w:p>
    <w:p>
      <w:pPr>
        <w:pStyle w:val="817"/>
      </w:pPr>
      <w:r/>
      <w:r/>
    </w:p>
    <w:p>
      <w:r/>
      <w:r/>
    </w:p>
    <w:p>
      <w:pPr>
        <w:pStyle w:val="817"/>
      </w:pPr>
      <w:r/>
      <w:r/>
    </w:p>
    <w:p>
      <w:r/>
      <w:r/>
    </w:p>
    <w:p>
      <w:pPr>
        <w:pStyle w:val="817"/>
      </w:pPr>
      <w:r/>
      <w:r/>
    </w:p>
    <w:p>
      <w:r/>
      <w:r/>
    </w:p>
    <w:p>
      <w:pPr>
        <w:pStyle w:val="800"/>
        <w:numPr>
          <w:ilvl w:val="0"/>
          <w:numId w:val="0"/>
        </w:numPr>
        <w:ind w:firstLine="3253"/>
        <w:jc w:val="left"/>
        <w:rPr>
          <w:rFonts w:hint="eastAsia" w:hAnsi="宋体"/>
        </w:rPr>
      </w:pPr>
      <w:r>
        <w:rPr>
          <w:rFonts w:hint="eastAsia" w:hAnsi="宋体"/>
        </w:rPr>
      </w:r>
      <w:r/>
    </w:p>
    <w:p>
      <w:pPr>
        <w:pStyle w:val="800"/>
        <w:numPr>
          <w:ilvl w:val="0"/>
          <w:numId w:val="0"/>
        </w:numPr>
        <w:ind w:firstLine="3253"/>
        <w:jc w:val="left"/>
        <w:rPr>
          <w:rFonts w:hint="eastAsia" w:ascii="宋体" w:hAnsi="宋体" w:eastAsia="宋体"/>
          <w:sz w:val="24"/>
          <w:szCs w:val="24"/>
        </w:rPr>
      </w:pPr>
      <w:r>
        <w:rPr>
          <w:rFonts w:hint="eastAsia" w:hAnsi="宋体"/>
        </w:rPr>
        <w:t xml:space="preserve">第六章  投标文件格式</w:t>
      </w:r>
      <w:bookmarkEnd w:id="12"/>
      <w:r/>
      <w:bookmarkEnd w:id="13"/>
      <w:r/>
      <w:bookmarkEnd w:id="14"/>
      <w:r/>
      <w:bookmarkEnd w:id="15"/>
      <w:r/>
      <w:r/>
    </w:p>
    <w:p>
      <w:pPr>
        <w:ind w:firstLine="1044"/>
        <w:jc w:val="center"/>
        <w:spacing w:line="360" w:lineRule="auto"/>
        <w:rPr>
          <w:rFonts w:hint="eastAsia" w:ascii="宋体" w:hAnsi="宋体" w:eastAsia="宋体" w:cs="Times New Roman"/>
          <w:b/>
          <w:sz w:val="52"/>
          <w:szCs w:val="52"/>
        </w:rPr>
      </w:pPr>
      <w:r>
        <w:rPr>
          <w:rFonts w:hint="eastAsia" w:ascii="宋体" w:hAnsi="宋体" w:eastAsia="宋体" w:cs="Times New Roman"/>
          <w:b/>
          <w:sz w:val="52"/>
          <w:szCs w:val="52"/>
        </w:rPr>
      </w:r>
      <w:r/>
    </w:p>
    <w:p>
      <w:pPr>
        <w:pStyle w:val="854"/>
        <w:rPr>
          <w:color w:val="auto"/>
        </w:rPr>
      </w:pPr>
      <w:r>
        <w:rPr>
          <w:color w:val="auto"/>
        </w:rPr>
      </w:r>
      <w:r/>
    </w:p>
    <w:p>
      <w:pPr>
        <w:jc w:val="center"/>
        <w:spacing w:line="360" w:lineRule="auto"/>
        <w:rPr>
          <w:rFonts w:hint="eastAsia" w:ascii="宋体" w:hAnsi="宋体" w:eastAsia="宋体" w:cs="Times New Roman"/>
          <w:b/>
          <w:sz w:val="52"/>
          <w:szCs w:val="52"/>
        </w:rPr>
      </w:pPr>
      <w:r>
        <w:rPr>
          <w:rFonts w:hint="eastAsia" w:ascii="宋体" w:hAnsi="宋体" w:eastAsia="宋体" w:cs="Times New Roman"/>
          <w:b/>
          <w:sz w:val="52"/>
          <w:szCs w:val="52"/>
        </w:rPr>
        <w:t xml:space="preserve">连 云 港 市 政 府 采 购</w:t>
      </w:r>
      <w:r/>
    </w:p>
    <w:p>
      <w:pPr>
        <w:jc w:val="center"/>
        <w:spacing w:line="360" w:lineRule="auto"/>
        <w:rPr>
          <w:rFonts w:hint="eastAsia" w:ascii="宋体" w:hAnsi="宋体" w:eastAsia="宋体" w:cs="Times New Roman"/>
          <w:b/>
          <w:sz w:val="72"/>
          <w:szCs w:val="21"/>
        </w:rPr>
      </w:pPr>
      <w:r>
        <w:rPr>
          <w:rFonts w:hint="eastAsia" w:ascii="宋体" w:hAnsi="宋体" w:eastAsia="宋体" w:cs="Times New Roman"/>
          <w:b/>
          <w:sz w:val="72"/>
          <w:szCs w:val="21"/>
        </w:rPr>
        <w:t xml:space="preserve">投标文件</w:t>
      </w:r>
      <w:r/>
    </w:p>
    <w:p>
      <w:pPr>
        <w:ind w:firstLine="643"/>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ind w:firstLine="1084"/>
        <w:spacing w:line="360" w:lineRule="auto"/>
        <w:rPr>
          <w:rFonts w:hint="eastAsia" w:ascii="宋体" w:hAnsi="宋体" w:eastAsia="宋体" w:cs="Times New Roman"/>
          <w:b/>
          <w:sz w:val="36"/>
          <w:szCs w:val="21"/>
        </w:rPr>
      </w:pPr>
      <w:r>
        <w:rPr>
          <w:rFonts w:hint="eastAsia" w:ascii="宋体" w:hAnsi="宋体" w:eastAsia="宋体" w:cs="Times New Roman"/>
          <w:b/>
          <w:sz w:val="36"/>
          <w:szCs w:val="21"/>
        </w:rPr>
      </w:r>
      <w:r/>
    </w:p>
    <w:p>
      <w:pPr>
        <w:jc w:val="left"/>
        <w:rPr>
          <w:rFonts w:ascii="MS Mincho" w:hAnsi="Calibri" w:eastAsia="宋体" w:cs="Times New Roman"/>
          <w:szCs w:val="24"/>
        </w:rPr>
      </w:pPr>
      <w:r>
        <w:rPr>
          <w:rFonts w:ascii="MS Mincho" w:hAnsi="Calibri" w:eastAsia="宋体" w:cs="Times New Roman"/>
          <w:szCs w:val="24"/>
        </w:rPr>
      </w:r>
      <w:r/>
    </w:p>
    <w:p>
      <w:pPr>
        <w:jc w:val="left"/>
        <w:rPr>
          <w:rFonts w:ascii="MS Mincho" w:hAnsi="Calibri" w:eastAsia="宋体" w:cs="Times New Roman"/>
          <w:szCs w:val="24"/>
        </w:rPr>
      </w:pPr>
      <w:r>
        <w:rPr>
          <w:rFonts w:ascii="MS Mincho" w:hAnsi="Calibri" w:eastAsia="宋体" w:cs="Times New Roman"/>
          <w:szCs w:val="24"/>
        </w:rPr>
      </w:r>
      <w:r/>
    </w:p>
    <w:p>
      <w:pPr>
        <w:pStyle w:val="854"/>
        <w:rPr>
          <w:color w:val="auto"/>
        </w:rPr>
      </w:pPr>
      <w:r>
        <w:rPr>
          <w:color w:val="auto"/>
        </w:rPr>
      </w:r>
      <w:r/>
    </w:p>
    <w:p>
      <w:pPr>
        <w:jc w:val="left"/>
        <w:rPr>
          <w:rFonts w:ascii="MS Mincho" w:hAnsi="Calibri" w:eastAsia="宋体" w:cs="Times New Roman"/>
          <w:szCs w:val="24"/>
        </w:rPr>
      </w:pPr>
      <w:r>
        <w:rPr>
          <w:rFonts w:ascii="MS Mincho" w:hAnsi="Calibri" w:eastAsia="宋体" w:cs="Times New Roman"/>
          <w:szCs w:val="24"/>
        </w:rPr>
      </w:r>
      <w:r/>
    </w:p>
    <w:p>
      <w:pPr>
        <w:jc w:val="left"/>
        <w:rPr>
          <w:rFonts w:ascii="MS Mincho" w:hAnsi="Calibri" w:eastAsia="宋体" w:cs="Times New Roman"/>
          <w:szCs w:val="24"/>
        </w:rPr>
      </w:pPr>
      <w:r>
        <w:rPr>
          <w:rFonts w:ascii="MS Mincho" w:hAnsi="Calibri" w:eastAsia="宋体" w:cs="Times New Roman"/>
          <w:szCs w:val="24"/>
        </w:rPr>
      </w:r>
      <w:r/>
    </w:p>
    <w:p>
      <w:pPr>
        <w:ind w:firstLine="1084"/>
        <w:spacing w:line="360" w:lineRule="auto"/>
        <w:rPr>
          <w:rFonts w:hint="eastAsia" w:ascii="宋体" w:hAnsi="宋体" w:eastAsia="宋体" w:cs="Times New Roman"/>
          <w:b/>
          <w:sz w:val="36"/>
          <w:szCs w:val="21"/>
        </w:rPr>
      </w:pPr>
      <w:r>
        <w:rPr>
          <w:rFonts w:hint="eastAsia" w:ascii="宋体" w:hAnsi="宋体" w:eastAsia="宋体" w:cs="Times New Roman"/>
          <w:b/>
          <w:sz w:val="36"/>
          <w:szCs w:val="21"/>
        </w:rPr>
      </w:r>
      <w:r/>
    </w:p>
    <w:p>
      <w:pPr>
        <w:ind w:firstLine="723"/>
        <w:spacing w:line="360" w:lineRule="auto"/>
        <w:rPr>
          <w:rFonts w:hint="eastAsia" w:ascii="宋体" w:hAnsi="宋体" w:eastAsia="宋体" w:cs="Times New Roman"/>
          <w:b/>
          <w:sz w:val="36"/>
          <w:szCs w:val="24"/>
          <w:u w:val="single"/>
        </w:rPr>
      </w:pPr>
      <w:r>
        <w:rPr>
          <w:rFonts w:hint="eastAsia" w:ascii="宋体" w:hAnsi="宋体" w:eastAsia="宋体" w:cs="Times New Roman"/>
          <w:b/>
          <w:sz w:val="36"/>
          <w:szCs w:val="24"/>
        </w:rPr>
        <w:t xml:space="preserve">标 段 名 称：</w:t>
      </w:r>
      <w:r>
        <w:rPr>
          <w:rFonts w:hint="eastAsia" w:ascii="宋体" w:hAnsi="宋体" w:eastAsia="宋体" w:cs="Times New Roman"/>
          <w:b/>
          <w:sz w:val="36"/>
          <w:szCs w:val="24"/>
          <w:u w:val="single"/>
        </w:rPr>
        <w:t xml:space="preserve">                  </w:t>
      </w:r>
      <w:r/>
    </w:p>
    <w:p>
      <w:pPr>
        <w:ind w:firstLine="723"/>
        <w:spacing w:line="360" w:lineRule="auto"/>
        <w:rPr>
          <w:rFonts w:hint="eastAsia" w:ascii="宋体" w:hAnsi="宋体" w:eastAsia="宋体" w:cs="Times New Roman"/>
          <w:b/>
          <w:sz w:val="36"/>
          <w:szCs w:val="24"/>
          <w:u w:val="single"/>
        </w:rPr>
      </w:pPr>
      <w:r>
        <w:rPr>
          <w:rFonts w:hint="eastAsia" w:ascii="宋体" w:hAnsi="宋体" w:eastAsia="宋体" w:cs="Times New Roman"/>
          <w:b/>
          <w:sz w:val="36"/>
          <w:szCs w:val="24"/>
        </w:rPr>
        <w:t xml:space="preserve">标 段 编 号：</w:t>
      </w:r>
      <w:r>
        <w:rPr>
          <w:rFonts w:hint="eastAsia" w:ascii="宋体" w:hAnsi="宋体" w:eastAsia="宋体" w:cs="Times New Roman"/>
          <w:b/>
          <w:sz w:val="36"/>
          <w:szCs w:val="24"/>
          <w:u w:val="single"/>
        </w:rPr>
        <w:t xml:space="preserve">                  </w:t>
      </w:r>
      <w:r/>
    </w:p>
    <w:p>
      <w:pPr>
        <w:ind w:firstLine="723"/>
        <w:spacing w:line="360" w:lineRule="auto"/>
        <w:rPr>
          <w:rFonts w:hint="eastAsia" w:ascii="宋体" w:hAnsi="宋体" w:eastAsia="宋体" w:cs="Times New Roman"/>
          <w:b/>
          <w:sz w:val="36"/>
          <w:szCs w:val="24"/>
        </w:rPr>
      </w:pPr>
      <w:r>
        <w:rPr>
          <w:rFonts w:hint="eastAsia" w:ascii="宋体" w:hAnsi="宋体" w:eastAsia="宋体" w:cs="Times New Roman"/>
          <w:b/>
          <w:sz w:val="36"/>
          <w:szCs w:val="24"/>
        </w:rPr>
        <w:t xml:space="preserve">投标人名称：</w:t>
      </w:r>
      <w:r>
        <w:rPr>
          <w:rFonts w:hint="eastAsia" w:ascii="宋体" w:hAnsi="宋体" w:eastAsia="宋体" w:cs="Times New Roman"/>
          <w:b/>
          <w:sz w:val="36"/>
          <w:szCs w:val="21"/>
          <w:u w:val="single"/>
        </w:rPr>
        <w:t xml:space="preserve">（加盖CA电子公章）</w:t>
      </w:r>
      <w:r/>
    </w:p>
    <w:p>
      <w:pPr>
        <w:ind w:firstLine="723"/>
        <w:spacing w:line="360" w:lineRule="auto"/>
        <w:rPr>
          <w:rFonts w:hint="eastAsia" w:ascii="宋体" w:hAnsi="宋体" w:eastAsia="宋体" w:cs="Times New Roman"/>
          <w:b/>
          <w:sz w:val="36"/>
          <w:szCs w:val="24"/>
        </w:rPr>
      </w:pPr>
      <w:r>
        <w:rPr>
          <w:rFonts w:hint="eastAsia" w:ascii="宋体" w:hAnsi="宋体" w:eastAsia="宋体" w:cs="Times New Roman"/>
          <w:b/>
          <w:sz w:val="36"/>
          <w:szCs w:val="24"/>
        </w:rPr>
        <w:t xml:space="preserve">投标人地址：</w:t>
      </w:r>
      <w:r>
        <w:rPr>
          <w:rFonts w:hint="eastAsia" w:ascii="宋体" w:hAnsi="宋体" w:eastAsia="宋体" w:cs="Times New Roman"/>
          <w:b/>
          <w:sz w:val="36"/>
          <w:szCs w:val="24"/>
          <w:u w:val="single"/>
        </w:rPr>
        <w:t xml:space="preserve">                   </w:t>
      </w:r>
      <w:r>
        <w:rPr>
          <w:rFonts w:hint="eastAsia" w:ascii="宋体" w:hAnsi="宋体" w:eastAsia="宋体" w:cs="Times New Roman"/>
          <w:b/>
          <w:sz w:val="36"/>
          <w:szCs w:val="24"/>
        </w:rPr>
        <w:t xml:space="preserve"> </w:t>
      </w:r>
      <w:r/>
    </w:p>
    <w:p>
      <w:pPr>
        <w:ind w:firstLine="723"/>
        <w:spacing w:line="360" w:lineRule="auto"/>
        <w:rPr>
          <w:rFonts w:hint="eastAsia" w:ascii="宋体" w:hAnsi="宋体" w:eastAsia="宋体" w:cs="Times New Roman"/>
          <w:b/>
          <w:sz w:val="36"/>
          <w:szCs w:val="24"/>
          <w:u w:val="single"/>
        </w:rPr>
      </w:pPr>
      <w:r>
        <w:rPr>
          <w:rFonts w:hint="eastAsia" w:ascii="宋体" w:hAnsi="宋体" w:eastAsia="宋体" w:cs="Times New Roman"/>
          <w:b/>
          <w:sz w:val="36"/>
          <w:szCs w:val="24"/>
        </w:rPr>
        <w:t xml:space="preserve">法定代表人：</w:t>
      </w:r>
      <w:r>
        <w:rPr>
          <w:rFonts w:hint="eastAsia" w:ascii="宋体" w:hAnsi="宋体" w:eastAsia="宋体" w:cs="Times New Roman"/>
          <w:b/>
          <w:sz w:val="36"/>
          <w:szCs w:val="24"/>
          <w:u w:val="single"/>
        </w:rPr>
        <w:t xml:space="preserve">                   </w:t>
      </w:r>
      <w:r/>
    </w:p>
    <w:p>
      <w:pPr>
        <w:ind w:firstLine="723"/>
        <w:spacing w:line="360" w:lineRule="auto"/>
        <w:rPr>
          <w:rFonts w:hint="eastAsia" w:ascii="宋体" w:hAnsi="宋体" w:eastAsia="宋体" w:cs="Times New Roman"/>
          <w:b/>
          <w:sz w:val="36"/>
          <w:szCs w:val="24"/>
          <w:u w:val="single"/>
        </w:rPr>
      </w:pPr>
      <w:r>
        <w:rPr>
          <w:rFonts w:hint="eastAsia" w:ascii="宋体" w:hAnsi="宋体" w:eastAsia="宋体" w:cs="Times New Roman"/>
          <w:b/>
          <w:sz w:val="36"/>
          <w:szCs w:val="24"/>
        </w:rPr>
        <w:t xml:space="preserve">委托代理人（委托代理时填写）：</w:t>
      </w:r>
      <w:r>
        <w:rPr>
          <w:rFonts w:hint="eastAsia" w:ascii="宋体" w:hAnsi="宋体" w:eastAsia="宋体" w:cs="Times New Roman"/>
          <w:b/>
          <w:sz w:val="36"/>
          <w:szCs w:val="24"/>
          <w:u w:val="single"/>
        </w:rPr>
        <w:t xml:space="preserve">              </w:t>
      </w:r>
      <w:r/>
    </w:p>
    <w:p>
      <w:pPr>
        <w:ind w:firstLine="723"/>
        <w:spacing w:line="360" w:lineRule="auto"/>
        <w:rPr>
          <w:rFonts w:hint="eastAsia" w:ascii="宋体" w:hAnsi="宋体" w:eastAsia="宋体" w:cs="Times New Roman"/>
          <w:sz w:val="24"/>
          <w:szCs w:val="24"/>
        </w:rPr>
      </w:pPr>
      <w:r>
        <w:rPr>
          <w:rFonts w:hint="eastAsia" w:ascii="宋体" w:hAnsi="宋体" w:eastAsia="宋体" w:cs="Times New Roman"/>
          <w:b/>
          <w:sz w:val="36"/>
          <w:szCs w:val="24"/>
        </w:rPr>
        <w:t xml:space="preserve">日      期：</w:t>
      </w:r>
      <w:r>
        <w:rPr>
          <w:rFonts w:hint="eastAsia" w:ascii="宋体" w:hAnsi="宋体" w:eastAsia="宋体" w:cs="Times New Roman"/>
          <w:b/>
          <w:sz w:val="36"/>
          <w:szCs w:val="24"/>
          <w:u w:val="single"/>
        </w:rPr>
        <w:t xml:space="preserve">                   </w:t>
      </w:r>
      <w:r>
        <w:rPr>
          <w:rFonts w:ascii="Times New Roman" w:hAnsi="宋体" w:eastAsia="黑体" w:cs="Times New Roman"/>
          <w:b/>
          <w:sz w:val="36"/>
          <w:szCs w:val="20"/>
        </w:rPr>
        <w:br w:type="page" w:clear="all"/>
      </w:r>
      <w:bookmarkStart w:id="20" w:name="_Toc139966431"/>
      <w:r/>
      <w:bookmarkStart w:id="21" w:name="_Toc139967215"/>
      <w:r>
        <w:rPr>
          <w:rFonts w:hint="eastAsia" w:ascii="宋体" w:hAnsi="宋体" w:eastAsia="宋体" w:cs="Times New Roman"/>
          <w:sz w:val="24"/>
          <w:szCs w:val="24"/>
        </w:rPr>
        <w:t xml:space="preserve">格式1、响应函</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响应函</w:t>
      </w:r>
      <w:r/>
    </w:p>
    <w:p>
      <w:pPr>
        <w:spacing w:line="480" w:lineRule="exact"/>
        <w:rPr>
          <w:rFonts w:hint="eastAsia" w:ascii="宋体" w:hAnsi="宋体" w:eastAsia="宋体" w:cs="Times New Roman"/>
          <w:szCs w:val="24"/>
        </w:rPr>
      </w:pPr>
      <w:r>
        <w:rPr>
          <w:rFonts w:hint="eastAsia" w:ascii="宋体" w:hAnsi="宋体" w:eastAsia="宋体" w:cs="Times New Roman"/>
          <w:szCs w:val="24"/>
        </w:rPr>
        <w:t xml:space="preserve">致：</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根据贵方</w:t>
      </w:r>
      <w:r>
        <w:rPr>
          <w:rFonts w:hint="eastAsia" w:ascii="宋体" w:hAnsi="宋体" w:eastAsia="宋体" w:cs="Times New Roman"/>
          <w:szCs w:val="24"/>
          <w:u w:val="single"/>
        </w:rPr>
        <w:t xml:space="preserve">           </w:t>
      </w:r>
      <w:r>
        <w:rPr>
          <w:rFonts w:hint="eastAsia" w:ascii="宋体" w:hAnsi="宋体" w:eastAsia="宋体" w:cs="Times New Roman"/>
          <w:szCs w:val="24"/>
        </w:rPr>
        <w:t xml:space="preserve">标段（标段编号：</w:t>
      </w:r>
      <w:r>
        <w:rPr>
          <w:rFonts w:hint="eastAsia" w:ascii="宋体" w:hAnsi="宋体" w:eastAsia="宋体" w:cs="Times New Roman"/>
          <w:szCs w:val="24"/>
          <w:u w:val="single"/>
        </w:rPr>
        <w:t xml:space="preserve">            ）</w:t>
      </w:r>
      <w:r>
        <w:rPr>
          <w:rFonts w:hint="eastAsia" w:ascii="宋体" w:hAnsi="宋体" w:eastAsia="宋体" w:cs="Times New Roman"/>
          <w:szCs w:val="24"/>
        </w:rPr>
        <w:t xml:space="preserve">招标文件，正式授权下述签字人</w:t>
      </w:r>
      <w:r>
        <w:rPr>
          <w:rFonts w:hint="eastAsia" w:ascii="宋体" w:hAnsi="宋体" w:eastAsia="宋体" w:cs="Times New Roman"/>
          <w:szCs w:val="24"/>
          <w:u w:val="single"/>
        </w:rPr>
        <w:t xml:space="preserve">     </w:t>
      </w:r>
      <w:r>
        <w:rPr>
          <w:rFonts w:hint="eastAsia" w:ascii="宋体" w:hAnsi="宋体" w:eastAsia="宋体" w:cs="Times New Roman"/>
          <w:szCs w:val="24"/>
        </w:rPr>
        <w:t xml:space="preserve">全权代表</w:t>
      </w:r>
      <w:r>
        <w:rPr>
          <w:rFonts w:hint="eastAsia" w:ascii="宋体" w:hAnsi="宋体" w:eastAsia="宋体" w:cs="Times New Roman"/>
          <w:szCs w:val="24"/>
          <w:u w:val="single"/>
        </w:rPr>
        <w:t xml:space="preserve">        </w:t>
      </w:r>
      <w:r>
        <w:rPr>
          <w:rFonts w:hint="eastAsia" w:ascii="宋体" w:hAnsi="宋体" w:eastAsia="宋体" w:cs="Times New Roman"/>
          <w:szCs w:val="24"/>
        </w:rPr>
        <w:t xml:space="preserve">参加贵方组织的采购活动，按照招标文件要求提交响应文件。</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据此函，签字人兹宣布同意如下：</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1.按招标文件项目需求提交响应报价，报价、交货期等详见开标一览表。</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2.我方同意在本标段招标文件中规定的响应文件递交截止之日起60天内遵守本响应文件中的承诺且在此期限期满之前均具有约束力。</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(1)具有独立承担民事责任的能力；</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(2)具有良好的商业信誉和健全的财务会计制度；</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(3)具有履行合同所必需的设备和专业技术能力；</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(4)有依法缴纳税收和社会保障资金的良好记录；</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(5)参加此项采购活动前三年内，在经营活动中没有重大违法记录。</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4.我方根据招标文件的规定，承担完成合同的责任和义务。</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5.我方已详细审核招标文件，我方知道必须放弃提出含糊不清或误解问题的权利。</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6.如果在响应文件有效期内撤回或者有其他违约行为，我方的保证金可被贵方全部或部分没收。</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7.同意应贵方要求提供与本次采购活动有关的任何数据或资料。</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8.我方完全理解，最低报价不是中标（成交）的唯一条件。</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9.若贵方需要，我方愿意提供我方作出的一切承诺的证明材料。</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(1)提供虚假材料谋取中标、成交的；</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(2)采取不正当手段诋毁、排挤其他供应商的；</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(3)与采购人、其他供应商或者采购代理机构恶意串通的；</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(4)向采购人、采购代理机构行贿或者提供其他不正当利益的；</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(5)在招标采购过程中与采购人进行协商谈判的；</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(6)拒绝有关部门监督检查或提供虚假情况的。</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法定代表人或其委托代理人签字（或盖章）： 　　</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供应商公章： </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t xml:space="preserve">日期： </w:t>
      </w:r>
      <w:r/>
    </w:p>
    <w:p>
      <w:pPr>
        <w:ind w:firstLine="420"/>
        <w:spacing w:line="480" w:lineRule="exact"/>
        <w:rPr>
          <w:rFonts w:hint="eastAsia" w:ascii="宋体" w:hAnsi="宋体" w:eastAsia="宋体" w:cs="Times New Roman"/>
          <w:szCs w:val="24"/>
        </w:rPr>
      </w:pPr>
      <w:r>
        <w:rPr>
          <w:rFonts w:hint="eastAsia" w:ascii="宋体" w:hAnsi="宋体" w:eastAsia="宋体" w:cs="Times New Roman"/>
          <w:szCs w:val="24"/>
        </w:rPr>
      </w:r>
      <w:r/>
    </w:p>
    <w:p>
      <w:pPr>
        <w:ind w:firstLine="420"/>
        <w:spacing w:line="480" w:lineRule="exact"/>
        <w:rPr>
          <w:rFonts w:hint="eastAsia" w:ascii="宋体" w:hAnsi="宋体" w:eastAsia="宋体" w:cs="宋体"/>
          <w:sz w:val="36"/>
          <w:szCs w:val="36"/>
          <w:lang w:val="zh-CN"/>
        </w:rPr>
      </w:pPr>
      <w:r>
        <w:rPr>
          <w:rFonts w:hint="eastAsia" w:ascii="宋体" w:hAnsi="宋体" w:eastAsia="宋体" w:cs="Times New Roman"/>
          <w:szCs w:val="24"/>
        </w:rPr>
        <w:t xml:space="preserve">注：未按照本响应函的格式要求填写的，将造成非实质响应，从而导致该供应商响应无效。</w:t>
      </w:r>
      <w:r/>
    </w:p>
    <w:p>
      <w:pPr>
        <w:rPr>
          <w:rFonts w:ascii="Times New Roman" w:hAnsi="Times New Roman" w:eastAsia="黑体" w:cs="Times New Roman"/>
          <w:b/>
          <w:sz w:val="28"/>
          <w:szCs w:val="20"/>
        </w:rPr>
      </w:pPr>
      <w:r>
        <w:rPr>
          <w:rFonts w:ascii="Times New Roman" w:hAnsi="Times New Roman" w:eastAsia="黑体" w:cs="Times New Roman"/>
          <w:sz w:val="28"/>
          <w:szCs w:val="20"/>
        </w:rPr>
        <w:br w:type="page" w:clear="all"/>
      </w:r>
      <w:r>
        <w:rPr>
          <w:rFonts w:hint="eastAsia" w:ascii="宋体" w:hAnsi="宋体" w:eastAsia="宋体" w:cs="Times New Roman"/>
          <w:sz w:val="24"/>
          <w:szCs w:val="24"/>
        </w:rPr>
        <w:t xml:space="preserve">格式2、开标一览表</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开标一览表</w:t>
      </w:r>
      <w:r/>
    </w:p>
    <w:p>
      <w:pPr>
        <w:ind w:firstLine="720"/>
        <w:jc w:val="left"/>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标段编号：</w:t>
      </w:r>
      <w:r/>
    </w:p>
    <w:p>
      <w:pPr>
        <w:ind w:firstLine="720"/>
        <w:jc w:val="left"/>
        <w:spacing w:line="360" w:lineRule="auto"/>
        <w:rPr>
          <w:rFonts w:hint="eastAsia" w:ascii="宋体" w:hAnsi="宋体" w:eastAsia="宋体" w:cs="Times New Roman"/>
          <w:bCs/>
          <w:sz w:val="24"/>
          <w:szCs w:val="24"/>
        </w:rPr>
      </w:pPr>
      <w:r>
        <w:rPr>
          <w:rFonts w:hint="eastAsia" w:ascii="宋体" w:hAnsi="宋体" w:eastAsia="宋体" w:cs="方正仿宋_GBK"/>
          <w:sz w:val="24"/>
          <w:szCs w:val="24"/>
        </w:rPr>
        <w:t xml:space="preserve">标段名称：</w:t>
      </w:r>
      <w:r/>
    </w:p>
    <w:p>
      <w:pPr>
        <w:ind w:firstLine="720"/>
        <w:jc w:val="left"/>
        <w:rPr>
          <w:rFonts w:ascii="MS Mincho" w:hAnsi="Calibri" w:eastAsia="宋体" w:cs="Times New Roman"/>
          <w:sz w:val="24"/>
          <w:szCs w:val="24"/>
        </w:rPr>
      </w:pPr>
      <w:r>
        <w:rPr>
          <w:rFonts w:hint="eastAsia" w:ascii="MS Mincho" w:hAnsi="Calibri" w:eastAsia="宋体" w:cs="Times New Roman"/>
          <w:sz w:val="24"/>
          <w:szCs w:val="24"/>
        </w:rPr>
        <w:t xml:space="preserve">报价单位：元</w:t>
      </w:r>
      <w:r/>
    </w:p>
    <w:tbl>
      <w:tblPr>
        <w:tblStyle w:val="8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Times New Roman"/>
                <w:bCs/>
                <w:sz w:val="28"/>
                <w:szCs w:val="28"/>
              </w:rPr>
            </w:pPr>
            <w:r>
              <w:rPr>
                <w:rFonts w:ascii="宋体" w:hAnsi="宋体" w:eastAsia="宋体" w:cs="Times New Roman"/>
                <w:bCs/>
                <w:sz w:val="28"/>
                <w:szCs w:val="28"/>
              </w:rPr>
              <w:t xml:space="preserve">标题</w:t>
            </w:r>
            <w:r/>
          </w:p>
        </w:tc>
        <w:tc>
          <w:tcPr>
            <w:tcW w:w="3651" w:type="dxa"/>
            <w:vAlign w:val="center"/>
            <w:textDirection w:val="lrTb"/>
            <w:noWrap w:val="false"/>
          </w:tcPr>
          <w:p>
            <w:pPr>
              <w:jc w:val="center"/>
              <w:spacing w:line="360" w:lineRule="auto"/>
              <w:rPr>
                <w:rFonts w:hint="eastAsia" w:ascii="宋体" w:hAnsi="宋体" w:eastAsia="宋体" w:cs="Times New Roman"/>
                <w:sz w:val="28"/>
                <w:szCs w:val="28"/>
              </w:rPr>
            </w:pPr>
            <w:r>
              <w:rPr>
                <w:rFonts w:ascii="宋体" w:hAnsi="宋体" w:eastAsia="宋体" w:cs="Times New Roman"/>
                <w:sz w:val="28"/>
                <w:szCs w:val="28"/>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Times New Roman"/>
                <w:bCs/>
                <w:sz w:val="28"/>
                <w:szCs w:val="28"/>
              </w:rPr>
            </w:pPr>
            <w:r>
              <w:rPr>
                <w:rFonts w:ascii="宋体" w:hAnsi="宋体" w:eastAsia="宋体" w:cs="Times New Roman"/>
                <w:bCs/>
                <w:sz w:val="28"/>
                <w:szCs w:val="28"/>
              </w:rPr>
              <w:t xml:space="preserve">投标报价</w:t>
            </w:r>
            <w:r/>
          </w:p>
        </w:tc>
        <w:tc>
          <w:tcPr>
            <w:tcW w:w="3651" w:type="dxa"/>
            <w:vAlign w:val="center"/>
            <w:textDirection w:val="lrTb"/>
            <w:noWrap w:val="false"/>
          </w:tcPr>
          <w:p>
            <w:pPr>
              <w:jc w:val="center"/>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Times New Roman"/>
                <w:bCs/>
                <w:sz w:val="28"/>
                <w:szCs w:val="28"/>
              </w:rPr>
            </w:pPr>
            <w:r>
              <w:rPr>
                <w:rFonts w:hint="eastAsia" w:ascii="宋体" w:hAnsi="宋体" w:eastAsia="宋体" w:cs="Times New Roman"/>
                <w:sz w:val="24"/>
                <w:szCs w:val="24"/>
              </w:rPr>
              <w:t xml:space="preserve">合同履行期限（</w:t>
            </w:r>
            <w:r>
              <w:rPr>
                <w:rFonts w:ascii="宋体" w:hAnsi="宋体" w:eastAsia="宋体" w:cs="Times New Roman"/>
                <w:sz w:val="24"/>
                <w:szCs w:val="24"/>
              </w:rPr>
              <w:t xml:space="preserve">交货期</w:t>
            </w:r>
            <w:r>
              <w:rPr>
                <w:rFonts w:hint="eastAsia" w:ascii="宋体" w:hAnsi="宋体" w:eastAsia="宋体" w:cs="Times New Roman"/>
                <w:sz w:val="24"/>
                <w:szCs w:val="24"/>
              </w:rPr>
              <w:t xml:space="preserve">）</w:t>
            </w:r>
            <w:r/>
          </w:p>
        </w:tc>
        <w:tc>
          <w:tcPr>
            <w:tcW w:w="3651" w:type="dxa"/>
            <w:vAlign w:val="center"/>
            <w:textDirection w:val="lrTb"/>
            <w:noWrap w:val="false"/>
          </w:tcPr>
          <w:p>
            <w:pPr>
              <w:jc w:val="center"/>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tc>
      </w:tr>
    </w:tbl>
    <w:p>
      <w:pPr>
        <w:ind w:firstLine="420"/>
        <w:jc w:val="left"/>
        <w:spacing w:line="360" w:lineRule="auto"/>
        <w:rPr>
          <w:rFonts w:hint="eastAsia" w:ascii="宋体" w:hAnsi="宋体" w:eastAsia="宋体" w:cs="Times New Roman"/>
          <w:bCs/>
          <w:szCs w:val="24"/>
        </w:rPr>
      </w:pPr>
      <w:r>
        <w:rPr>
          <w:rFonts w:hint="eastAsia" w:ascii="宋体" w:hAnsi="宋体" w:eastAsia="宋体" w:cs="Times New Roman"/>
          <w:bCs/>
          <w:szCs w:val="24"/>
        </w:rPr>
      </w:r>
      <w:r/>
    </w:p>
    <w:p>
      <w:pPr>
        <w:ind w:firstLine="420"/>
        <w:jc w:val="left"/>
        <w:spacing w:line="360" w:lineRule="auto"/>
        <w:rPr>
          <w:rFonts w:hint="eastAsia" w:ascii="宋体" w:hAnsi="宋体" w:eastAsia="宋体" w:cs="Times New Roman"/>
          <w:bCs/>
          <w:szCs w:val="24"/>
        </w:rPr>
      </w:pPr>
      <w:r>
        <w:rPr>
          <w:rFonts w:hint="eastAsia" w:ascii="宋体" w:hAnsi="宋体" w:eastAsia="宋体" w:cs="Times New Roman"/>
          <w:bCs/>
          <w:szCs w:val="24"/>
        </w:rPr>
      </w:r>
      <w:r/>
    </w:p>
    <w:p>
      <w:pPr>
        <w:ind w:firstLine="420"/>
        <w:jc w:val="left"/>
        <w:spacing w:line="360" w:lineRule="auto"/>
        <w:rPr>
          <w:rFonts w:hint="eastAsia" w:ascii="宋体" w:hAnsi="宋体" w:eastAsia="宋体" w:cs="Times New Roman"/>
          <w:bCs/>
          <w:szCs w:val="24"/>
        </w:rPr>
      </w:pPr>
      <w:r>
        <w:rPr>
          <w:rFonts w:hint="eastAsia" w:ascii="宋体" w:hAnsi="宋体" w:eastAsia="宋体" w:cs="Times New Roman"/>
          <w:bCs/>
          <w:szCs w:val="24"/>
        </w:rPr>
      </w:r>
      <w:r/>
    </w:p>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投标人（盖章）：</w:t>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法定代表人或委托代理人（签字或盖章）：</w:t>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日期：      年   月   日</w:t>
      </w:r>
      <w:r/>
    </w:p>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jc w:val="left"/>
        <w:widowControl/>
      </w:pPr>
      <w:r>
        <w:rPr>
          <w:rFonts w:hint="eastAsia" w:ascii="Times New Roman" w:hAnsi="宋体" w:eastAsia="黑体" w:cs="Times New Roman"/>
          <w:sz w:val="32"/>
          <w:szCs w:val="20"/>
        </w:rPr>
        <w:br w:type="page" w:clear="all"/>
      </w:r>
      <w:r>
        <w:rPr>
          <w:rFonts w:hint="eastAsia" w:ascii="宋体" w:hAnsi="宋体" w:eastAsia="宋体" w:cs="宋体"/>
          <w:sz w:val="24"/>
          <w:szCs w:val="24"/>
          <w:lang w:bidi="ar"/>
        </w:rPr>
        <w:t xml:space="preserve">格式 3、报价明细表 </w:t>
      </w:r>
      <w:r/>
    </w:p>
    <w:p>
      <w:pPr>
        <w:jc w:val="center"/>
        <w:widowControl/>
      </w:pPr>
      <w:r>
        <w:rPr>
          <w:rFonts w:ascii="黑体" w:hAnsi="宋体" w:eastAsia="黑体" w:cs="黑体"/>
          <w:sz w:val="36"/>
          <w:szCs w:val="36"/>
          <w:lang w:bidi="ar"/>
        </w:rPr>
        <w:t xml:space="preserve">报价明细表</w:t>
      </w:r>
      <w:r/>
    </w:p>
    <w:p>
      <w:pPr>
        <w:jc w:val="left"/>
        <w:widowControl/>
      </w:pPr>
      <w:r>
        <w:rPr>
          <w:rFonts w:hint="eastAsia" w:ascii="宋体" w:hAnsi="宋体" w:eastAsia="宋体" w:cs="宋体"/>
          <w:sz w:val="24"/>
          <w:szCs w:val="24"/>
          <w:lang w:bidi="ar"/>
        </w:rPr>
        <w:t xml:space="preserve">标段名称： </w:t>
      </w:r>
      <w:r/>
    </w:p>
    <w:p>
      <w:pPr>
        <w:jc w:val="left"/>
        <w:widowControl/>
        <w:rPr>
          <w:rFonts w:hint="eastAsia" w:ascii="宋体" w:hAnsi="宋体" w:eastAsia="宋体" w:cs="Times New Roman"/>
          <w:bCs/>
          <w:sz w:val="24"/>
          <w:szCs w:val="24"/>
        </w:rPr>
      </w:pPr>
      <w:r>
        <w:rPr>
          <w:rFonts w:hint="eastAsia" w:ascii="宋体" w:hAnsi="宋体" w:eastAsia="宋体" w:cs="宋体"/>
          <w:sz w:val="24"/>
          <w:szCs w:val="24"/>
          <w:lang w:bidi="ar"/>
        </w:rPr>
        <w:t xml:space="preserve">标段编号：</w:t>
      </w:r>
      <w:r/>
    </w:p>
    <w:p>
      <w:pPr>
        <w:jc w:val="right"/>
        <w:spacing w:line="360" w:lineRule="auto"/>
        <w:rPr>
          <w:rFonts w:hint="eastAsia" w:ascii="宋体" w:hAnsi="宋体" w:eastAsia="宋体" w:cs="Times New Roman"/>
          <w:szCs w:val="24"/>
        </w:rPr>
      </w:pPr>
      <w:r>
        <w:rPr>
          <w:rFonts w:hint="eastAsia" w:ascii="宋体" w:hAnsi="宋体" w:eastAsia="宋体" w:cs="Times New Roman"/>
          <w:szCs w:val="24"/>
        </w:rPr>
        <w:t xml:space="preserve">单位：元</w:t>
      </w:r>
      <w:r/>
    </w:p>
    <w:tbl>
      <w:tblPr>
        <w:tblStyle w:val="810"/>
        <w:tblW w:w="9501" w:type="dxa"/>
        <w:tblInd w:w="98" w:type="dxa"/>
        <w:tblLayout w:type="autofit"/>
        <w:tblCellMar>
          <w:left w:w="108" w:type="dxa"/>
          <w:top w:w="0" w:type="dxa"/>
          <w:right w:w="108" w:type="dxa"/>
          <w:bottom w:w="0" w:type="dxa"/>
        </w:tblCellMar>
        <w:tblLook w:val="04A0" w:firstRow="1" w:lastRow="0" w:firstColumn="1" w:lastColumn="0" w:noHBand="0" w:noVBand="1"/>
      </w:tblPr>
      <w:tblGrid>
        <w:gridCol w:w="698"/>
        <w:gridCol w:w="1048"/>
        <w:gridCol w:w="667"/>
        <w:gridCol w:w="955"/>
        <w:gridCol w:w="933"/>
        <w:gridCol w:w="1178"/>
        <w:gridCol w:w="745"/>
        <w:gridCol w:w="1022"/>
        <w:gridCol w:w="1022"/>
        <w:gridCol w:w="1233"/>
      </w:tblGrid>
      <w:tr>
        <w:trPr>
          <w:trHeight w:val="973"/>
        </w:trPr>
        <w:tc>
          <w:tcPr>
            <w:shd w:val="clear" w:color="auto" w:fill="ffffff"/>
            <w:tcBorders>
              <w:top w:val="single" w:color="474747" w:sz="8" w:space="0"/>
              <w:left w:val="single" w:color="474747" w:sz="8" w:space="0"/>
              <w:bottom w:val="single" w:color="888E93" w:sz="8" w:space="0"/>
              <w:right w:val="single" w:color="888E93" w:sz="8" w:space="0"/>
            </w:tcBorders>
            <w:tcW w:w="698"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序号</w:t>
            </w:r>
            <w:r/>
          </w:p>
        </w:tc>
        <w:tc>
          <w:tcPr>
            <w:shd w:val="clear" w:color="auto" w:fill="ffffff"/>
            <w:tcBorders>
              <w:top w:val="single" w:color="474747" w:sz="8" w:space="0"/>
              <w:left w:val="single" w:color="888E93" w:sz="8" w:space="0"/>
              <w:bottom w:val="single" w:color="888E93" w:sz="8" w:space="0"/>
              <w:right w:val="single" w:color="888E93" w:sz="8" w:space="0"/>
            </w:tcBorders>
            <w:tcW w:w="1048"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货物（标的）名称</w:t>
            </w:r>
            <w:r/>
          </w:p>
        </w:tc>
        <w:tc>
          <w:tcPr>
            <w:shd w:val="clear" w:color="auto" w:fill="ffffff"/>
            <w:tcBorders>
              <w:top w:val="single" w:color="474747" w:sz="8" w:space="0"/>
              <w:left w:val="single" w:color="888E93" w:sz="8" w:space="0"/>
              <w:bottom w:val="single" w:color="888E93" w:sz="8" w:space="0"/>
              <w:right w:val="single" w:color="888E93" w:sz="8" w:space="0"/>
            </w:tcBorders>
            <w:tcW w:w="667"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品牌</w:t>
            </w:r>
            <w:r/>
          </w:p>
        </w:tc>
        <w:tc>
          <w:tcPr>
            <w:shd w:val="clear" w:color="auto" w:fill="ffffff"/>
            <w:tcBorders>
              <w:top w:val="single" w:color="474747" w:sz="8" w:space="0"/>
              <w:left w:val="single" w:color="888E93" w:sz="8" w:space="0"/>
              <w:bottom w:val="single" w:color="888E93" w:sz="8" w:space="0"/>
              <w:right w:val="single" w:color="888E93" w:sz="8" w:space="0"/>
            </w:tcBorders>
            <w:tcW w:w="955"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规格型号</w:t>
            </w:r>
            <w:r/>
          </w:p>
        </w:tc>
        <w:tc>
          <w:tcPr>
            <w:shd w:val="clear" w:color="auto" w:fill="ffffff"/>
            <w:tcBorders>
              <w:top w:val="single" w:color="474747" w:sz="8" w:space="0"/>
              <w:left w:val="single" w:color="888E93" w:sz="8" w:space="0"/>
              <w:bottom w:val="single" w:color="888E93" w:sz="8" w:space="0"/>
              <w:right w:val="single" w:color="888E93" w:sz="8" w:space="0"/>
            </w:tcBorders>
            <w:tcW w:w="933"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制造商</w:t>
            </w:r>
            <w:r/>
          </w:p>
        </w:tc>
        <w:tc>
          <w:tcPr>
            <w:shd w:val="clear" w:color="auto" w:fill="ffffff"/>
            <w:tcBorders>
              <w:top w:val="single" w:color="474747" w:sz="8" w:space="0"/>
              <w:left w:val="single" w:color="888E93" w:sz="8" w:space="0"/>
              <w:bottom w:val="single" w:color="888E93" w:sz="8" w:space="0"/>
              <w:right w:val="single" w:color="888E93" w:sz="8" w:space="0"/>
            </w:tcBorders>
            <w:tcW w:w="1178"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制造商企</w:t>
            </w:r>
            <w:r/>
          </w:p>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业类型</w:t>
            </w:r>
            <w:r/>
          </w:p>
        </w:tc>
        <w:tc>
          <w:tcPr>
            <w:shd w:val="clear" w:color="auto" w:fill="ffffff"/>
            <w:tcBorders>
              <w:top w:val="single" w:color="474747" w:sz="8" w:space="0"/>
              <w:left w:val="single" w:color="888E93" w:sz="8" w:space="0"/>
              <w:bottom w:val="single" w:color="888E93" w:sz="8" w:space="0"/>
              <w:right w:val="single" w:color="888E93" w:sz="8" w:space="0"/>
            </w:tcBorders>
            <w:tcW w:w="745"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单价</w:t>
            </w:r>
            <w:r/>
          </w:p>
        </w:tc>
        <w:tc>
          <w:tcPr>
            <w:shd w:val="clear" w:color="auto" w:fill="ffffff"/>
            <w:tcBorders>
              <w:top w:val="single" w:color="474747" w:sz="8" w:space="0"/>
              <w:left w:val="single" w:color="888E93" w:sz="8" w:space="0"/>
              <w:bottom w:val="single" w:color="888E93" w:sz="8" w:space="0"/>
              <w:right w:val="single" w:color="888E93" w:sz="8" w:space="0"/>
            </w:tcBorders>
            <w:tcW w:w="1022"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采购数量</w:t>
            </w:r>
            <w:r/>
          </w:p>
        </w:tc>
        <w:tc>
          <w:tcPr>
            <w:shd w:val="clear" w:color="auto" w:fill="ffffff"/>
            <w:tcBorders>
              <w:top w:val="single" w:color="474747" w:sz="8" w:space="0"/>
              <w:left w:val="single" w:color="888E93" w:sz="8" w:space="0"/>
              <w:bottom w:val="single" w:color="888E93" w:sz="8" w:space="0"/>
              <w:right w:val="single" w:color="888E93" w:sz="8" w:space="0"/>
            </w:tcBorders>
            <w:tcW w:w="1022"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计量单位</w:t>
            </w:r>
            <w:r/>
          </w:p>
        </w:tc>
        <w:tc>
          <w:tcPr>
            <w:shd w:val="clear" w:color="auto" w:fill="ffffff"/>
            <w:tcBorders>
              <w:top w:val="single" w:color="474747" w:sz="8" w:space="0"/>
              <w:left w:val="single" w:color="888E93" w:sz="8" w:space="0"/>
              <w:bottom w:val="single" w:color="888E93" w:sz="8" w:space="0"/>
              <w:right w:val="single" w:color="474747" w:sz="8" w:space="0"/>
            </w:tcBorders>
            <w:tcW w:w="1233"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单项合计价</w:t>
            </w:r>
            <w:r/>
          </w:p>
        </w:tc>
      </w:tr>
      <w:tr>
        <w:trPr>
          <w:trHeight w:val="345"/>
        </w:trPr>
        <w:tc>
          <w:tcPr>
            <w:shd w:val="clear" w:color="auto" w:fill="ffffff"/>
            <w:tcBorders>
              <w:top w:val="single" w:color="888E93" w:sz="8" w:space="0"/>
              <w:left w:val="single" w:color="474747" w:sz="8" w:space="0"/>
              <w:bottom w:val="single" w:color="888E93" w:sz="8" w:space="0"/>
              <w:right w:val="single" w:color="888E93" w:sz="8" w:space="0"/>
            </w:tcBorders>
            <w:tcW w:w="69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4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667"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955"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933"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17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745"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22"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22"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474747" w:sz="8" w:space="0"/>
            </w:tcBorders>
            <w:tcW w:w="1233"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r>
      <w:tr>
        <w:trPr>
          <w:trHeight w:val="345"/>
        </w:trPr>
        <w:tc>
          <w:tcPr>
            <w:shd w:val="clear" w:color="auto" w:fill="ffffff"/>
            <w:tcBorders>
              <w:top w:val="single" w:color="888E93" w:sz="8" w:space="0"/>
              <w:left w:val="single" w:color="474747" w:sz="8" w:space="0"/>
              <w:bottom w:val="single" w:color="888E93" w:sz="8" w:space="0"/>
              <w:right w:val="single" w:color="888E93" w:sz="8" w:space="0"/>
            </w:tcBorders>
            <w:tcW w:w="69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4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667"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955"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933"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17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745"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22"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22"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474747" w:sz="8" w:space="0"/>
            </w:tcBorders>
            <w:tcW w:w="1233"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r>
      <w:tr>
        <w:trPr>
          <w:trHeight w:val="345"/>
        </w:trPr>
        <w:tc>
          <w:tcPr>
            <w:shd w:val="clear" w:color="auto" w:fill="ffffff"/>
            <w:tcBorders>
              <w:top w:val="single" w:color="888E93" w:sz="8" w:space="0"/>
              <w:left w:val="single" w:color="474747" w:sz="8" w:space="0"/>
              <w:bottom w:val="single" w:color="888E93" w:sz="8" w:space="0"/>
              <w:right w:val="single" w:color="888E93" w:sz="8" w:space="0"/>
            </w:tcBorders>
            <w:tcW w:w="69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4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667"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955"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933"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17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745"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22"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22"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474747" w:sz="8" w:space="0"/>
            </w:tcBorders>
            <w:tcW w:w="1233"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r>
      <w:tr>
        <w:trPr>
          <w:trHeight w:val="345"/>
        </w:trPr>
        <w:tc>
          <w:tcPr>
            <w:shd w:val="clear" w:color="auto" w:fill="ffffff"/>
            <w:tcBorders>
              <w:top w:val="single" w:color="888E93" w:sz="8" w:space="0"/>
              <w:left w:val="single" w:color="474747" w:sz="8" w:space="0"/>
              <w:bottom w:val="single" w:color="888E93" w:sz="8" w:space="0"/>
              <w:right w:val="single" w:color="888E93" w:sz="8" w:space="0"/>
            </w:tcBorders>
            <w:tcW w:w="69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4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667"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955"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933"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17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745"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22"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888E93" w:sz="8" w:space="0"/>
            </w:tcBorders>
            <w:tcW w:w="1022"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888E93" w:sz="8" w:space="0"/>
              <w:right w:val="single" w:color="474747" w:sz="8" w:space="0"/>
            </w:tcBorders>
            <w:tcW w:w="1233"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r>
      <w:tr>
        <w:trPr>
          <w:trHeight w:val="345"/>
        </w:trPr>
        <w:tc>
          <w:tcPr>
            <w:shd w:val="clear" w:color="auto" w:fill="ffffff"/>
            <w:tcBorders>
              <w:top w:val="single" w:color="888E93" w:sz="8" w:space="0"/>
              <w:left w:val="single" w:color="474747" w:sz="8" w:space="0"/>
              <w:bottom w:val="single" w:color="474747" w:sz="8" w:space="0"/>
              <w:right w:val="single" w:color="888E93" w:sz="8" w:space="0"/>
            </w:tcBorders>
            <w:tcW w:w="69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474747" w:sz="8" w:space="0"/>
              <w:right w:val="single" w:color="888E93" w:sz="8" w:space="0"/>
            </w:tcBorders>
            <w:tcW w:w="104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474747" w:sz="8" w:space="0"/>
              <w:right w:val="single" w:color="888E93" w:sz="8" w:space="0"/>
            </w:tcBorders>
            <w:tcW w:w="667"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474747" w:sz="8" w:space="0"/>
              <w:right w:val="single" w:color="888E93" w:sz="8" w:space="0"/>
            </w:tcBorders>
            <w:tcW w:w="955"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474747" w:sz="8" w:space="0"/>
              <w:right w:val="single" w:color="888E93" w:sz="8" w:space="0"/>
            </w:tcBorders>
            <w:tcW w:w="933"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474747" w:sz="8" w:space="0"/>
              <w:right w:val="single" w:color="888E93" w:sz="8" w:space="0"/>
            </w:tcBorders>
            <w:tcW w:w="1178"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474747" w:sz="8" w:space="0"/>
              <w:right w:val="single" w:color="888E93" w:sz="8" w:space="0"/>
            </w:tcBorders>
            <w:tcW w:w="745"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474747" w:sz="8" w:space="0"/>
              <w:right w:val="single" w:color="888E93" w:sz="8" w:space="0"/>
            </w:tcBorders>
            <w:tcW w:w="1022"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474747" w:sz="8" w:space="0"/>
              <w:right w:val="single" w:color="888E93" w:sz="8" w:space="0"/>
            </w:tcBorders>
            <w:tcW w:w="1022"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c>
          <w:tcPr>
            <w:shd w:val="clear" w:color="auto" w:fill="ffffff"/>
            <w:tcBorders>
              <w:top w:val="single" w:color="888E93" w:sz="8" w:space="0"/>
              <w:left w:val="single" w:color="888E93" w:sz="8" w:space="0"/>
              <w:bottom w:val="single" w:color="474747" w:sz="8" w:space="0"/>
              <w:right w:val="single" w:color="474747" w:sz="8" w:space="0"/>
            </w:tcBorders>
            <w:tcW w:w="1233" w:type="dxa"/>
            <w:vAlign w:val="center"/>
            <w:textDirection w:val="lrTb"/>
            <w:noWrap w:val="false"/>
          </w:tcPr>
          <w:p>
            <w:pPr>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r>
            <w:r/>
          </w:p>
        </w:tc>
      </w:tr>
    </w:tbl>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投标人（盖章）：</w:t>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法定代表人或委托代理人（签字或盖章）：</w:t>
      </w:r>
      <w:r/>
    </w:p>
    <w:p>
      <w:pPr>
        <w:ind w:firstLine="420"/>
        <w:spacing w:line="360" w:lineRule="auto"/>
        <w:rPr>
          <w:rFonts w:hint="eastAsia" w:ascii="宋体" w:hAnsi="宋体" w:eastAsia="宋体" w:cs="Times New Roman"/>
          <w:szCs w:val="24"/>
        </w:rPr>
      </w:pPr>
      <w:r>
        <w:rPr>
          <w:rFonts w:hint="eastAsia" w:ascii="Times New Roman" w:hAnsi="Times New Roman" w:eastAsia="宋体" w:cs="Times New Roman"/>
          <w:szCs w:val="24"/>
        </w:rPr>
        <w:t xml:space="preserve">日期：    年   月   日</w:t>
      </w:r>
      <w:r/>
    </w:p>
    <w:p>
      <w:pPr>
        <w:spacing w:line="360" w:lineRule="auto"/>
        <w:rPr>
          <w:rFonts w:hint="eastAsia" w:ascii="宋体" w:hAnsi="宋体" w:eastAsia="宋体" w:cs="Times New Roman"/>
          <w:szCs w:val="20"/>
        </w:rPr>
      </w:pPr>
      <w:r>
        <w:rPr>
          <w:rFonts w:hint="eastAsia" w:ascii="宋体" w:hAnsi="宋体" w:eastAsia="宋体" w:cs="Times New Roman"/>
          <w:szCs w:val="20"/>
        </w:rPr>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填报说明： </w:t>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 </w:t>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2、以上总价包含货物费用、运杂费、安装施工费、集成费、税金和其他费用。 </w:t>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3、请供应商正确填写本表，所填内容将作为评审的依据，其内容应与对应的证明资料相符。 </w:t>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4、本表中事项填写不得有缺失，请如实填写，行数或事项不够，可自行增加。</w:t>
      </w:r>
      <w:r/>
    </w:p>
    <w:p>
      <w:pPr>
        <w:jc w:val="left"/>
        <w:widowControl/>
      </w:pPr>
      <w:r>
        <w:rPr>
          <w:rFonts w:ascii="Times New Roman" w:hAnsi="Times New Roman" w:eastAsia="黑体" w:cs="Times New Roman"/>
          <w:sz w:val="28"/>
          <w:szCs w:val="20"/>
        </w:rPr>
        <w:br w:type="page" w:clear="all"/>
      </w:r>
      <w:r>
        <w:rPr>
          <w:rFonts w:hint="eastAsia" w:ascii="宋体" w:hAnsi="宋体" w:eastAsia="宋体" w:cs="宋体"/>
          <w:sz w:val="24"/>
          <w:szCs w:val="24"/>
          <w:lang w:bidi="ar"/>
        </w:rPr>
        <w:t xml:space="preserve">格式 4、财务状况报告及税收、社会保障资金缴纳情况承诺函 </w:t>
      </w:r>
      <w:r/>
    </w:p>
    <w:p>
      <w:pPr>
        <w:jc w:val="center"/>
        <w:widowControl/>
      </w:pPr>
      <w:r>
        <w:rPr>
          <w:rFonts w:ascii="黑体" w:hAnsi="宋体" w:eastAsia="黑体" w:cs="黑体"/>
          <w:sz w:val="36"/>
          <w:szCs w:val="36"/>
          <w:lang w:bidi="ar"/>
        </w:rPr>
        <w:t xml:space="preserve">财务状况报告及税收、社会保障资金缴纳情况承诺函</w:t>
      </w:r>
      <w:r/>
    </w:p>
    <w:p>
      <w:pPr>
        <w:ind w:firstLine="480"/>
        <w:spacing w:line="360" w:lineRule="auto"/>
        <w:rPr>
          <w:rFonts w:ascii="Times New Roman" w:hAnsi="Times New Roman" w:eastAsia="宋体" w:cs="Times New Roman"/>
          <w:sz w:val="24"/>
          <w:szCs w:val="32"/>
        </w:rPr>
      </w:pPr>
      <w:r>
        <w:rPr>
          <w:rFonts w:ascii="Times New Roman" w:hAnsi="Times New Roman" w:eastAsia="宋体" w:cs="Times New Roman"/>
          <w:sz w:val="24"/>
          <w:szCs w:val="32"/>
        </w:rPr>
      </w:r>
      <w:r/>
    </w:p>
    <w:p>
      <w:pPr>
        <w:ind w:firstLine="480"/>
        <w:spacing w:line="360" w:lineRule="auto"/>
        <w:rPr>
          <w:rFonts w:ascii="Times New Roman" w:hAnsi="Times New Roman" w:eastAsia="宋体" w:cs="Times New Roman"/>
          <w:sz w:val="24"/>
          <w:szCs w:val="32"/>
        </w:rPr>
      </w:pPr>
      <w:r>
        <w:rPr>
          <w:rFonts w:hint="eastAsia" w:ascii="Times New Roman" w:hAnsi="Times New Roman" w:eastAsia="宋体" w:cs="Times New Roman"/>
          <w:sz w:val="24"/>
          <w:szCs w:val="32"/>
        </w:rPr>
        <w:t xml:space="preserve">致：【采购单位】 </w:t>
      </w:r>
      <w:r/>
    </w:p>
    <w:p>
      <w:pPr>
        <w:ind w:firstLine="480"/>
        <w:spacing w:line="360" w:lineRule="auto"/>
        <w:rPr>
          <w:rFonts w:ascii="Times New Roman" w:hAnsi="Times New Roman" w:eastAsia="宋体" w:cs="Times New Roman"/>
          <w:sz w:val="24"/>
          <w:szCs w:val="32"/>
        </w:rPr>
      </w:pPr>
      <w:r>
        <w:rPr>
          <w:rFonts w:hint="eastAsia" w:ascii="Times New Roman" w:hAnsi="Times New Roman" w:eastAsia="宋体" w:cs="Times New Roman"/>
          <w:sz w:val="24"/>
          <w:szCs w:val="32"/>
        </w:rPr>
        <w:t xml:space="preserve">我方</w:t>
      </w:r>
      <w:r>
        <w:rPr>
          <w:rFonts w:hint="eastAsia" w:ascii="Times New Roman" w:hAnsi="Times New Roman" w:eastAsia="宋体" w:cs="Times New Roman"/>
          <w:sz w:val="24"/>
          <w:szCs w:val="32"/>
          <w:u w:val="single"/>
        </w:rPr>
        <w:t xml:space="preserve"> 【供应商名称】 </w:t>
      </w:r>
      <w:r>
        <w:rPr>
          <w:rFonts w:hint="eastAsia" w:ascii="Times New Roman" w:hAnsi="Times New Roman" w:eastAsia="宋体" w:cs="Times New Roman"/>
          <w:sz w:val="24"/>
          <w:szCs w:val="32"/>
        </w:rPr>
        <w:t xml:space="preserve">参加</w:t>
      </w:r>
      <w:r>
        <w:rPr>
          <w:rFonts w:hint="eastAsia" w:ascii="Times New Roman" w:hAnsi="Times New Roman" w:eastAsia="宋体" w:cs="Times New Roman"/>
          <w:sz w:val="24"/>
          <w:szCs w:val="32"/>
          <w:u w:val="single"/>
        </w:rPr>
        <w:t xml:space="preserve">【标段名称】</w:t>
      </w:r>
      <w:r>
        <w:rPr>
          <w:rFonts w:hint="eastAsia" w:ascii="Times New Roman" w:hAnsi="Times New Roman" w:eastAsia="宋体" w:cs="Times New Roman"/>
          <w:sz w:val="24"/>
          <w:szCs w:val="32"/>
        </w:rPr>
        <w:t xml:space="preserve">（项目编号：</w:t>
      </w:r>
      <w:r>
        <w:rPr>
          <w:rFonts w:hint="eastAsia" w:ascii="Times New Roman" w:hAnsi="Times New Roman" w:eastAsia="宋体" w:cs="Times New Roman"/>
          <w:sz w:val="24"/>
          <w:szCs w:val="32"/>
          <w:u w:val="single"/>
        </w:rPr>
        <w:t xml:space="preserve">【标段编号】</w:t>
      </w:r>
      <w:r>
        <w:rPr>
          <w:rFonts w:hint="eastAsia" w:ascii="Times New Roman" w:hAnsi="Times New Roman" w:eastAsia="宋体" w:cs="Times New Roman"/>
          <w:sz w:val="24"/>
          <w:szCs w:val="32"/>
        </w:rPr>
        <w:t xml:space="preserve">）采购，根据《关于简化政府采购供应商资格审查有关事项的通知》（连财购〔2023〕4 号），我方承诺具备《中华人民共和国政府采购法》第二十二条第（二）、第（四）项，《中华人民共和国政府采购法实施条例》第十七条第（二）项规定条件的，具体包括： </w:t>
      </w:r>
      <w:r/>
    </w:p>
    <w:p>
      <w:pPr>
        <w:ind w:firstLine="480"/>
        <w:spacing w:line="360" w:lineRule="auto"/>
        <w:rPr>
          <w:rFonts w:ascii="Times New Roman" w:hAnsi="Times New Roman" w:eastAsia="宋体" w:cs="Times New Roman"/>
          <w:sz w:val="24"/>
          <w:szCs w:val="32"/>
        </w:rPr>
      </w:pPr>
      <w:r>
        <w:rPr>
          <w:rFonts w:hint="eastAsia" w:ascii="Times New Roman" w:hAnsi="Times New Roman" w:eastAsia="宋体" w:cs="Times New Roman"/>
          <w:sz w:val="24"/>
          <w:szCs w:val="32"/>
        </w:rPr>
        <w:t xml:space="preserve">（1）具有良好的商业信誉和健全的财务会计制度（财务状况报告）； </w:t>
      </w:r>
      <w:r/>
    </w:p>
    <w:p>
      <w:pPr>
        <w:ind w:firstLine="480"/>
        <w:spacing w:line="360" w:lineRule="auto"/>
        <w:rPr>
          <w:rFonts w:ascii="Times New Roman" w:hAnsi="Times New Roman" w:eastAsia="宋体" w:cs="Times New Roman"/>
          <w:sz w:val="24"/>
          <w:szCs w:val="32"/>
        </w:rPr>
      </w:pPr>
      <w:r>
        <w:rPr>
          <w:rFonts w:hint="eastAsia" w:ascii="Times New Roman" w:hAnsi="Times New Roman" w:eastAsia="宋体" w:cs="Times New Roman"/>
          <w:sz w:val="24"/>
          <w:szCs w:val="32"/>
        </w:rPr>
        <w:t xml:space="preserve">（2）有依法缴纳税收和社会保障资金的良好记录。 </w:t>
      </w:r>
      <w:r/>
    </w:p>
    <w:p>
      <w:pPr>
        <w:ind w:firstLine="480"/>
        <w:spacing w:line="360" w:lineRule="auto"/>
        <w:rPr>
          <w:rFonts w:ascii="Times New Roman" w:hAnsi="Times New Roman" w:eastAsia="宋体" w:cs="Times New Roman"/>
          <w:sz w:val="24"/>
          <w:szCs w:val="32"/>
        </w:rPr>
      </w:pPr>
      <w:r>
        <w:rPr>
          <w:rFonts w:hint="eastAsia" w:ascii="Times New Roman" w:hAnsi="Times New Roman" w:eastAsia="宋体" w:cs="Times New Roman"/>
          <w:sz w:val="24"/>
          <w:szCs w:val="32"/>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spacing w:line="360" w:lineRule="auto"/>
        <w:rPr>
          <w:rFonts w:ascii="Times New Roman" w:hAnsi="Times New Roman" w:eastAsia="宋体" w:cs="Times New Roman"/>
          <w:sz w:val="24"/>
          <w:szCs w:val="32"/>
        </w:rPr>
      </w:pPr>
      <w:r>
        <w:rPr>
          <w:rFonts w:hint="eastAsia" w:ascii="Times New Roman" w:hAnsi="Times New Roman" w:eastAsia="宋体" w:cs="Times New Roman"/>
          <w:sz w:val="24"/>
          <w:szCs w:val="32"/>
        </w:rPr>
        <w:t xml:space="preserve">特此承诺 </w:t>
      </w:r>
      <w:r/>
    </w:p>
    <w:p>
      <w:pPr>
        <w:ind w:firstLine="480"/>
        <w:spacing w:line="360" w:lineRule="auto"/>
        <w:rPr>
          <w:rFonts w:ascii="Times New Roman" w:hAnsi="Times New Roman" w:eastAsia="宋体" w:cs="Times New Roman"/>
          <w:sz w:val="24"/>
          <w:szCs w:val="32"/>
        </w:rPr>
      </w:pPr>
      <w:r>
        <w:rPr>
          <w:rFonts w:hint="eastAsia" w:ascii="Times New Roman" w:hAnsi="Times New Roman" w:eastAsia="宋体" w:cs="Times New Roman"/>
          <w:sz w:val="24"/>
          <w:szCs w:val="32"/>
        </w:rPr>
        <w:t xml:space="preserve">投标人（盖章）： </w:t>
      </w:r>
      <w:r/>
    </w:p>
    <w:p>
      <w:pPr>
        <w:ind w:firstLine="480"/>
        <w:spacing w:line="360" w:lineRule="auto"/>
        <w:rPr>
          <w:rFonts w:ascii="Times New Roman" w:hAnsi="Times New Roman" w:eastAsia="宋体" w:cs="Times New Roman"/>
          <w:sz w:val="24"/>
          <w:szCs w:val="32"/>
        </w:rPr>
      </w:pPr>
      <w:r>
        <w:rPr>
          <w:rFonts w:hint="eastAsia" w:ascii="Times New Roman" w:hAnsi="Times New Roman" w:eastAsia="宋体" w:cs="Times New Roman"/>
          <w:sz w:val="24"/>
          <w:szCs w:val="32"/>
        </w:rPr>
        <w:t xml:space="preserve">法定代表人或委托代理人（签字或盖章）： </w:t>
      </w:r>
      <w:r/>
    </w:p>
    <w:p>
      <w:pPr>
        <w:ind w:firstLine="480"/>
        <w:spacing w:line="360" w:lineRule="auto"/>
        <w:rPr>
          <w:rFonts w:ascii="Times New Roman" w:hAnsi="Times New Roman" w:eastAsia="宋体" w:cs="Times New Roman"/>
          <w:sz w:val="24"/>
          <w:szCs w:val="32"/>
        </w:rPr>
      </w:pPr>
      <w:r>
        <w:rPr>
          <w:rFonts w:hint="eastAsia" w:ascii="Times New Roman" w:hAnsi="Times New Roman" w:eastAsia="宋体" w:cs="Times New Roman"/>
          <w:sz w:val="24"/>
          <w:szCs w:val="32"/>
        </w:rPr>
        <w:t xml:space="preserve">日期：   年    月    日</w:t>
      </w:r>
      <w:r/>
    </w:p>
    <w:p>
      <w:pPr>
        <w:ind w:right="480" w:firstLine="49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right="480"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right="480"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right="480"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r>
      <w:r/>
    </w:p>
    <w:p>
      <w:pPr>
        <w:ind w:right="4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填报说明：</w:t>
      </w:r>
      <w:r/>
    </w:p>
    <w:p>
      <w:pPr>
        <w:ind w:right="4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3、中标供应商的《中小企业声明函》随中标结果公开。</w:t>
      </w:r>
      <w:r/>
    </w:p>
    <w:p>
      <w:pPr>
        <w:pStyle w:val="817"/>
      </w:pPr>
      <w:r/>
      <w:r/>
    </w:p>
    <w:p>
      <w:r/>
      <w:r/>
    </w:p>
    <w:p>
      <w:pPr>
        <w:keepNext/>
        <w:spacing w:line="360" w:lineRule="auto"/>
        <w:rPr>
          <w:rFonts w:ascii="Times New Roman" w:hAnsi="Times New Roman" w:eastAsia="黑体" w:cs="Times New Roman"/>
          <w:b/>
          <w:sz w:val="28"/>
          <w:szCs w:val="20"/>
        </w:rPr>
        <w:outlineLvl w:val="1"/>
      </w:pPr>
      <w:r>
        <w:rPr>
          <w:rFonts w:hint="eastAsia" w:ascii="宋体" w:hAnsi="宋体" w:eastAsia="宋体" w:cs="Times New Roman"/>
          <w:sz w:val="24"/>
          <w:szCs w:val="24"/>
        </w:rPr>
        <w:t xml:space="preserve">格式5、中小企业声明函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p>
    <w:p>
      <w:pPr>
        <w:jc w:val="left"/>
        <w:rPr>
          <w:rFonts w:ascii="MS Mincho" w:hAnsi="Calibri" w:eastAsia="宋体" w:cs="Times New Roman"/>
          <w:szCs w:val="24"/>
        </w:rPr>
      </w:pPr>
      <w:r>
        <w:rPr>
          <w:rFonts w:ascii="MS Mincho" w:hAnsi="Calibri" w:eastAsia="宋体" w:cs="Times New Roman"/>
          <w:szCs w:val="24"/>
        </w:rPr>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本公司郑重声明，根据《政府采购促进中小企业发展管理办法》（财库﹝2020﹞46号）的规定，本公司参加</w:t>
      </w:r>
      <w:r>
        <w:rPr>
          <w:rFonts w:ascii="宋体" w:hAnsi="宋体" w:eastAsia="宋体" w:cs="Times New Roman"/>
          <w:sz w:val="24"/>
          <w:szCs w:val="24"/>
          <w:u w:val="single"/>
        </w:rPr>
        <w:t xml:space="preserve">（单位名称）</w:t>
      </w:r>
      <w:r>
        <w:rPr>
          <w:rFonts w:ascii="宋体" w:hAnsi="宋体" w:eastAsia="宋体" w:cs="Times New Roman"/>
          <w:sz w:val="24"/>
          <w:szCs w:val="24"/>
        </w:rPr>
        <w:t xml:space="preserve">的</w:t>
      </w:r>
      <w:r>
        <w:rPr>
          <w:rFonts w:ascii="宋体" w:hAnsi="宋体" w:eastAsia="宋体" w:cs="Times New Roman"/>
          <w:sz w:val="24"/>
          <w:szCs w:val="24"/>
          <w:u w:val="single"/>
        </w:rPr>
        <w:t xml:space="preserve">（项目名称）</w:t>
      </w:r>
      <w:r>
        <w:rPr>
          <w:rFonts w:ascii="宋体" w:hAnsi="宋体" w:eastAsia="宋体" w:cs="Times New Roman"/>
          <w:sz w:val="24"/>
          <w:szCs w:val="24"/>
        </w:rPr>
        <w:t xml:space="preserve">采购活动，提供的货物全部由符合政策要求的中小企业制造。相关企业的具体情况如下：</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 1.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货物</w:t>
      </w:r>
      <w:r>
        <w:rPr>
          <w:rFonts w:ascii="宋体" w:hAnsi="宋体" w:eastAsia="宋体" w:cs="Times New Roman"/>
          <w:sz w:val="24"/>
          <w:szCs w:val="24"/>
          <w:u w:val="single"/>
        </w:rPr>
        <w:t xml:space="preserve">名称） </w:t>
      </w:r>
      <w:r>
        <w:rPr>
          <w:rFonts w:ascii="宋体" w:hAnsi="宋体" w:eastAsia="宋体" w:cs="Times New Roman"/>
          <w:sz w:val="24"/>
          <w:szCs w:val="24"/>
        </w:rPr>
        <w:t xml:space="preserve">，属于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招标</w:t>
      </w:r>
      <w:r>
        <w:rPr>
          <w:rFonts w:ascii="宋体" w:hAnsi="宋体" w:eastAsia="宋体" w:cs="Times New Roman"/>
          <w:sz w:val="24"/>
          <w:szCs w:val="24"/>
          <w:u w:val="single"/>
        </w:rPr>
        <w:t xml:space="preserve">文件中明确的所属行业） </w:t>
      </w:r>
      <w:r>
        <w:rPr>
          <w:rFonts w:ascii="宋体" w:hAnsi="宋体" w:eastAsia="宋体" w:cs="Times New Roman"/>
          <w:sz w:val="24"/>
          <w:szCs w:val="24"/>
        </w:rPr>
        <w:t xml:space="preserve">行业；制造商为</w:t>
      </w:r>
      <w:r>
        <w:rPr>
          <w:rFonts w:ascii="宋体" w:hAnsi="宋体" w:eastAsia="宋体" w:cs="Times New Roman"/>
          <w:sz w:val="24"/>
          <w:szCs w:val="24"/>
          <w:u w:val="single"/>
        </w:rPr>
        <w:t xml:space="preserve">（企业名称）</w:t>
      </w:r>
      <w:r>
        <w:rPr>
          <w:rFonts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万元，属于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中型企业、</w:t>
      </w:r>
      <w:r>
        <w:rPr>
          <w:rFonts w:ascii="宋体" w:hAnsi="宋体" w:eastAsia="宋体" w:cs="Times New Roman"/>
          <w:sz w:val="24"/>
          <w:szCs w:val="24"/>
          <w:u w:val="single"/>
        </w:rPr>
        <w:t xml:space="preserve">小型企业、微型企业）</w:t>
      </w:r>
      <w:r>
        <w:rPr>
          <w:rFonts w:ascii="宋体" w:hAnsi="宋体" w:eastAsia="宋体" w:cs="Times New Roman"/>
          <w:sz w:val="24"/>
          <w:szCs w:val="24"/>
        </w:rPr>
        <w:t xml:space="preserve">； </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货物</w:t>
      </w:r>
      <w:r>
        <w:rPr>
          <w:rFonts w:ascii="宋体" w:hAnsi="宋体" w:eastAsia="宋体" w:cs="Times New Roman"/>
          <w:sz w:val="24"/>
          <w:szCs w:val="24"/>
          <w:u w:val="single"/>
        </w:rPr>
        <w:t xml:space="preserve">名称） </w:t>
      </w:r>
      <w:r>
        <w:rPr>
          <w:rFonts w:ascii="宋体" w:hAnsi="宋体" w:eastAsia="宋体" w:cs="Times New Roman"/>
          <w:sz w:val="24"/>
          <w:szCs w:val="24"/>
        </w:rPr>
        <w:t xml:space="preserve">，属于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招标</w:t>
      </w:r>
      <w:r>
        <w:rPr>
          <w:rFonts w:ascii="宋体" w:hAnsi="宋体" w:eastAsia="宋体" w:cs="Times New Roman"/>
          <w:sz w:val="24"/>
          <w:szCs w:val="24"/>
          <w:u w:val="single"/>
        </w:rPr>
        <w:t xml:space="preserve">文件中明确的所属行业） </w:t>
      </w:r>
      <w:r>
        <w:rPr>
          <w:rFonts w:ascii="宋体" w:hAnsi="宋体" w:eastAsia="宋体" w:cs="Times New Roman"/>
          <w:sz w:val="24"/>
          <w:szCs w:val="24"/>
        </w:rPr>
        <w:t xml:space="preserve">行业；制造商为</w:t>
      </w:r>
      <w:r>
        <w:rPr>
          <w:rFonts w:ascii="宋体" w:hAnsi="宋体" w:eastAsia="宋体" w:cs="Times New Roman"/>
          <w:sz w:val="24"/>
          <w:szCs w:val="24"/>
          <w:u w:val="single"/>
        </w:rPr>
        <w:t xml:space="preserve">（企业名称）</w:t>
      </w:r>
      <w:r>
        <w:rPr>
          <w:rFonts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万元，属于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中型企业、</w:t>
      </w:r>
      <w:r>
        <w:rPr>
          <w:rFonts w:ascii="宋体" w:hAnsi="宋体" w:eastAsia="宋体" w:cs="Times New Roman"/>
          <w:sz w:val="24"/>
          <w:szCs w:val="24"/>
          <w:u w:val="single"/>
        </w:rPr>
        <w:t xml:space="preserve">小型企业、微型企业）</w:t>
      </w:r>
      <w:r>
        <w:rPr>
          <w:rFonts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 …… </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本企业对上述声明内容的真实性负责。如有虚假，将依法承担相应责任。 </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492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企业名称（盖章）： </w:t>
      </w:r>
      <w:r/>
    </w:p>
    <w:p>
      <w:pPr>
        <w:ind w:right="480" w:firstLine="492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日 期：</w:t>
      </w:r>
      <w:r>
        <w:rPr>
          <w:rFonts w:hint="eastAsia" w:ascii="宋体" w:hAnsi="宋体" w:eastAsia="宋体" w:cs="Times New Roman"/>
          <w:sz w:val="24"/>
          <w:szCs w:val="24"/>
        </w:rPr>
        <w:t xml:space="preserve">   年   月   日</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ind w:right="4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填报说明： </w:t>
      </w:r>
      <w:r/>
    </w:p>
    <w:p>
      <w:pPr>
        <w:ind w:right="4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 </w:t>
      </w:r>
      <w:r/>
    </w:p>
    <w:p>
      <w:pPr>
        <w:ind w:right="4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2、请供应商如实填写，所填内容须与报价明细表一致，如填写不完整或不一致或填写错误，将不享受扶持政策。 </w:t>
      </w:r>
      <w:r/>
    </w:p>
    <w:p>
      <w:pPr>
        <w:ind w:right="480"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3、中标供应商的《中小企业声明函》随中标结果公开。</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ascii="Times New Roman" w:hAnsi="Times New Roman" w:eastAsia="黑体" w:cs="Times New Roman"/>
          <w:b/>
          <w:sz w:val="28"/>
          <w:szCs w:val="20"/>
        </w:rPr>
      </w:pPr>
      <w:r>
        <w:rPr>
          <w:rFonts w:hint="eastAsia" w:ascii="宋体" w:hAnsi="宋体" w:eastAsia="宋体" w:cs="Times New Roman"/>
          <w:sz w:val="24"/>
          <w:szCs w:val="24"/>
        </w:rPr>
        <w:t xml:space="preserve">格式6、残疾人福利性企业声明函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jc w:val="left"/>
        <w:rPr>
          <w:rFonts w:ascii="MS Mincho" w:hAnsi="Calibri" w:eastAsia="宋体" w:cs="Times New Roman"/>
          <w:szCs w:val="24"/>
        </w:rPr>
      </w:pPr>
      <w:r>
        <w:rPr>
          <w:rFonts w:ascii="MS Mincho" w:hAnsi="Calibri" w:eastAsia="宋体" w:cs="Times New Roman"/>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 </w:t>
      </w:r>
      <w:r>
        <w:rPr>
          <w:rFonts w:hint="eastAsia" w:ascii="宋体" w:hAnsi="宋体" w:eastAsia="宋体" w:cs="Times New Roman"/>
          <w:sz w:val="24"/>
          <w:szCs w:val="24"/>
          <w:u w:val="single"/>
        </w:rPr>
        <w:t xml:space="preserve">（货物名称）</w:t>
      </w:r>
      <w:r>
        <w:rPr>
          <w:rFonts w:hint="eastAsia" w:ascii="宋体" w:hAnsi="宋体" w:eastAsia="宋体" w:cs="Times New Roman"/>
          <w:sz w:val="24"/>
          <w:szCs w:val="24"/>
        </w:rPr>
        <w:t xml:space="preserve"> ，制造商为</w:t>
      </w:r>
      <w:r>
        <w:rPr>
          <w:rFonts w:hint="eastAsia" w:ascii="宋体" w:hAnsi="宋体" w:eastAsia="宋体" w:cs="Times New Roman"/>
          <w:sz w:val="24"/>
          <w:szCs w:val="24"/>
          <w:u w:val="single"/>
        </w:rPr>
        <w:t xml:space="preserve">　（企业名称）　</w:t>
      </w:r>
      <w:r>
        <w:rPr>
          <w:rFonts w:hint="eastAsia" w:ascii="宋体" w:hAnsi="宋体" w:eastAsia="宋体" w:cs="Times New Roman"/>
          <w:sz w:val="24"/>
          <w:szCs w:val="24"/>
        </w:rPr>
        <w:t xml:space="preserve">，属于残疾人福利性单位； </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 </w:t>
      </w:r>
      <w:r>
        <w:rPr>
          <w:rFonts w:hint="eastAsia" w:ascii="宋体" w:hAnsi="宋体" w:eastAsia="宋体" w:cs="Times New Roman"/>
          <w:sz w:val="24"/>
          <w:szCs w:val="24"/>
          <w:u w:val="single"/>
        </w:rPr>
        <w:t xml:space="preserve">（货物名称）</w:t>
      </w:r>
      <w:r>
        <w:rPr>
          <w:rFonts w:hint="eastAsia" w:ascii="宋体" w:hAnsi="宋体" w:eastAsia="宋体" w:cs="Times New Roman"/>
          <w:sz w:val="24"/>
          <w:szCs w:val="24"/>
        </w:rPr>
        <w:t xml:space="preserve"> ，制造商为</w:t>
      </w:r>
      <w:r>
        <w:rPr>
          <w:rFonts w:hint="eastAsia" w:ascii="宋体" w:hAnsi="宋体" w:eastAsia="宋体" w:cs="Times New Roman"/>
          <w:sz w:val="24"/>
          <w:szCs w:val="24"/>
          <w:u w:val="single"/>
        </w:rPr>
        <w:t xml:space="preserve">　（企业名称）　</w:t>
      </w:r>
      <w:r>
        <w:rPr>
          <w:rFonts w:hint="eastAsia" w:ascii="宋体" w:hAnsi="宋体" w:eastAsia="宋体" w:cs="Times New Roman"/>
          <w:sz w:val="24"/>
          <w:szCs w:val="24"/>
        </w:rPr>
        <w:t xml:space="preserve">，属于残疾人福利性单位；</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 </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企业名称(盖章)：</w:t>
      </w:r>
      <w:r/>
    </w:p>
    <w:p>
      <w:pPr>
        <w:ind w:firstLine="480"/>
        <w:spacing w:line="588" w:lineRule="exact"/>
        <w:rPr>
          <w:rFonts w:ascii="Times New Roman" w:hAnsi="Times New Roman" w:eastAsia="宋体" w:cs="Times New Roman"/>
          <w:b/>
          <w:sz w:val="22"/>
          <w:szCs w:val="21"/>
        </w:rPr>
      </w:pPr>
      <w:r>
        <w:rPr>
          <w:rFonts w:hint="eastAsia" w:ascii="宋体" w:hAnsi="宋体" w:eastAsia="宋体" w:cs="Times New Roman"/>
          <w:sz w:val="24"/>
          <w:szCs w:val="24"/>
        </w:rPr>
        <w:t xml:space="preserve">　　　　　　　　　　　　　　　　　　日期：   年   月   日</w:t>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1、请供应商如实填写，所填内容将作为评审的依据。</w:t>
      </w:r>
      <w:r>
        <w:rPr>
          <w:rFonts w:hint="eastAsia" w:ascii="宋体" w:hAnsi="宋体" w:eastAsia="宋体" w:cs="Times New Roman"/>
          <w:sz w:val="24"/>
          <w:szCs w:val="24"/>
        </w:rPr>
        <w:t xml:space="preserve">其内容填写须与分项报价表一致，如填写不完整或不一致，将不享受扶</w:t>
      </w:r>
      <w:r>
        <w:rPr>
          <w:rFonts w:hint="eastAsia" w:ascii="宋体" w:hAnsi="宋体" w:eastAsia="宋体" w:cs="Times New Roman"/>
          <w:bCs/>
          <w:sz w:val="24"/>
          <w:szCs w:val="24"/>
        </w:rPr>
        <w:t xml:space="preserve">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2、中标供应商的《残疾人福利性单位声明函》随中标结果公开。</w:t>
      </w:r>
      <w:r/>
    </w:p>
    <w:p>
      <w:pPr>
        <w:rPr>
          <w:rFonts w:ascii="Times New Roman" w:hAnsi="Times New Roman" w:eastAsia="黑体" w:cs="Times New Roman"/>
          <w:b/>
          <w:sz w:val="28"/>
          <w:szCs w:val="20"/>
        </w:rPr>
      </w:pPr>
      <w:r>
        <w:rPr>
          <w:rFonts w:ascii="Times New Roman" w:hAnsi="Times New Roman" w:eastAsia="黑体" w:cs="Times New Roman"/>
          <w:b/>
          <w:sz w:val="28"/>
          <w:szCs w:val="20"/>
        </w:rPr>
        <w:br w:type="page" w:clear="all"/>
      </w:r>
      <w:r>
        <w:rPr>
          <w:rFonts w:hint="eastAsia" w:ascii="宋体" w:hAnsi="宋体" w:eastAsia="宋体" w:cs="Times New Roman"/>
          <w:sz w:val="24"/>
          <w:szCs w:val="24"/>
        </w:rPr>
        <w:t xml:space="preserve">格式7、具备履行合同所必需的设备和专业技术能力的声明及证明材料</w:t>
      </w:r>
      <w:r/>
    </w:p>
    <w:p>
      <w:pPr>
        <w:jc w:val="left"/>
        <w:rPr>
          <w:rFonts w:ascii="MS Mincho" w:hAnsi="Calibri" w:eastAsia="宋体" w:cs="Times New Roman"/>
          <w:szCs w:val="24"/>
        </w:rPr>
      </w:pPr>
      <w:r>
        <w:rPr>
          <w:rFonts w:ascii="MS Mincho" w:hAnsi="Calibri" w:eastAsia="宋体" w:cs="Times New Roman"/>
          <w:szCs w:val="24"/>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u w:val="single"/>
        </w:rPr>
        <w:t xml:space="preserve">（供应商名称）</w:t>
      </w:r>
      <w:r>
        <w:rPr>
          <w:rFonts w:hint="eastAsia" w:ascii="Times New Roman" w:hAnsi="Times New Roman" w:eastAsia="宋体" w:cs="Times New Roman"/>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主要设备有：</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主要专业技术能力有：</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 </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法定代表人或委托代理人（签字或盖章）： </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 </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附主要设备和主要专业技术能力的证明材料如下：</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22"/>
        <w:spacing w:line="460" w:lineRule="exact"/>
        <w:rPr>
          <w:rFonts w:ascii="Times New Roman" w:hAnsi="Times New Roman" w:eastAsia="宋体" w:cs="Times New Roman"/>
          <w:b/>
          <w:szCs w:val="24"/>
        </w:rPr>
      </w:pPr>
      <w:r>
        <w:rPr>
          <w:rFonts w:ascii="Times New Roman" w:hAnsi="Times New Roman" w:eastAsia="宋体" w:cs="Times New Roman"/>
          <w:b/>
          <w:szCs w:val="24"/>
        </w:rPr>
      </w:r>
      <w:r/>
    </w:p>
    <w:p>
      <w:pPr>
        <w:ind w:firstLine="422"/>
        <w:spacing w:line="460" w:lineRule="exact"/>
        <w:rPr>
          <w:rFonts w:ascii="Times New Roman" w:hAnsi="Times New Roman" w:eastAsia="宋体" w:cs="Times New Roman"/>
          <w:b/>
          <w:szCs w:val="24"/>
        </w:rPr>
      </w:pPr>
      <w:r>
        <w:rPr>
          <w:rFonts w:ascii="Times New Roman" w:hAnsi="Times New Roman" w:eastAsia="宋体" w:cs="Times New Roman"/>
          <w:b/>
          <w:szCs w:val="24"/>
        </w:rPr>
      </w:r>
      <w:r/>
    </w:p>
    <w:p>
      <w:pPr>
        <w:ind w:firstLine="422"/>
        <w:spacing w:line="460" w:lineRule="exact"/>
        <w:rPr>
          <w:rFonts w:ascii="Times New Roman" w:hAnsi="Times New Roman" w:eastAsia="宋体" w:cs="Times New Roman"/>
          <w:b/>
          <w:szCs w:val="24"/>
        </w:rPr>
      </w:pPr>
      <w:r>
        <w:rPr>
          <w:rFonts w:ascii="Times New Roman" w:hAnsi="Times New Roman" w:eastAsia="宋体" w:cs="Times New Roman"/>
          <w:b/>
          <w:szCs w:val="24"/>
        </w:rPr>
      </w:r>
      <w:r/>
    </w:p>
    <w:p>
      <w:pPr>
        <w:ind w:firstLine="422"/>
        <w:spacing w:line="460" w:lineRule="exact"/>
        <w:rPr>
          <w:rFonts w:ascii="Times New Roman" w:hAnsi="Times New Roman" w:eastAsia="宋体" w:cs="Times New Roman"/>
          <w:b/>
          <w:szCs w:val="24"/>
        </w:rPr>
      </w:pPr>
      <w:r>
        <w:rPr>
          <w:rFonts w:ascii="Times New Roman" w:hAnsi="Times New Roman" w:eastAsia="宋体" w:cs="Times New Roman"/>
          <w:b/>
          <w:szCs w:val="24"/>
        </w:rPr>
      </w:r>
      <w:r/>
    </w:p>
    <w:p>
      <w:pPr>
        <w:rPr>
          <w:rFonts w:ascii="Times New Roman" w:hAnsi="Times New Roman" w:eastAsia="黑体" w:cs="Times New Roman"/>
          <w:b/>
          <w:sz w:val="28"/>
          <w:szCs w:val="20"/>
        </w:rPr>
      </w:pPr>
      <w:r>
        <w:rPr>
          <w:rFonts w:ascii="Times New Roman" w:hAnsi="Times New Roman" w:eastAsia="黑体" w:cs="Times New Roman"/>
          <w:sz w:val="28"/>
          <w:szCs w:val="20"/>
        </w:rPr>
        <w:br w:type="page" w:clear="all"/>
      </w:r>
      <w:r>
        <w:rPr>
          <w:rFonts w:hint="eastAsia" w:ascii="宋体" w:hAnsi="宋体" w:eastAsia="宋体" w:cs="Times New Roman"/>
          <w:sz w:val="24"/>
          <w:szCs w:val="24"/>
        </w:rPr>
        <w:t xml:space="preserve">格式8、参加政府采购活动前 3 年内在经营活动中没有重大违法记录的书面声明</w:t>
      </w:r>
      <w:r/>
    </w:p>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法定代表人或委托代理人（签字或盖章）：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pPr>
        <w:rPr>
          <w:rFonts w:ascii="Times New Roman" w:hAnsi="Times New Roman" w:eastAsia="宋体" w:cs="Times New Roman"/>
          <w:b/>
          <w:sz w:val="28"/>
          <w:szCs w:val="20"/>
        </w:rPr>
      </w:pPr>
      <w:r>
        <w:rPr>
          <w:rFonts w:ascii="Times New Roman" w:hAnsi="Times New Roman" w:eastAsia="黑体" w:cs="Times New Roman"/>
          <w:b/>
          <w:sz w:val="28"/>
          <w:szCs w:val="20"/>
        </w:rPr>
        <w:br w:type="page" w:clear="all"/>
      </w:r>
      <w:r>
        <w:rPr>
          <w:rFonts w:hint="eastAsia" w:ascii="宋体" w:hAnsi="宋体" w:eastAsia="宋体" w:cs="Times New Roman"/>
          <w:sz w:val="24"/>
          <w:szCs w:val="24"/>
        </w:rPr>
        <w:t xml:space="preserve">格式9、法定代表人授权委托书</w:t>
      </w:r>
      <w:r/>
    </w:p>
    <w:p>
      <w:pPr>
        <w:ind w:firstLine="72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ind w:firstLine="720"/>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法定代表人授权委托书</w:t>
      </w:r>
      <w:r/>
    </w:p>
    <w:p>
      <w:pPr>
        <w:ind w:firstLine="420"/>
        <w:spacing w:line="500" w:lineRule="exact"/>
        <w:rPr>
          <w:rFonts w:ascii="宋体" w:hAnsi="Courier New" w:eastAsia="宋体" w:cs="Times New Roman"/>
          <w:szCs w:val="20"/>
        </w:rPr>
      </w:pPr>
      <w:r>
        <w:rPr>
          <w:rFonts w:ascii="宋体" w:hAnsi="Courier New" w:eastAsia="宋体" w:cs="Times New Roman"/>
          <w:szCs w:val="20"/>
        </w:rPr>
      </w:r>
      <w:r/>
    </w:p>
    <w:p>
      <w:pPr>
        <w:rPr>
          <w:rFonts w:ascii="Times New Roman" w:hAnsi="Times New Roman" w:eastAsia="宋体" w:cs="Times New Roman"/>
          <w:sz w:val="24"/>
          <w:szCs w:val="24"/>
          <w:u w:val="single"/>
        </w:rPr>
      </w:pPr>
      <w:r>
        <w:rPr>
          <w:rFonts w:hint="eastAsia" w:ascii="宋体" w:hAnsi="宋体" w:eastAsia="宋体" w:cs="Times New Roman"/>
          <w:sz w:val="24"/>
          <w:szCs w:val="24"/>
        </w:rPr>
        <w:t xml:space="preserve">致：</w:t>
      </w:r>
      <w:r>
        <w:rPr>
          <w:rFonts w:hint="eastAsia" w:ascii="Times New Roman" w:hAnsi="Times New Roman" w:eastAsia="宋体" w:cs="Times New Roman"/>
          <w:sz w:val="24"/>
          <w:szCs w:val="24"/>
          <w:u w:val="single"/>
        </w:rPr>
        <w:t xml:space="preserve">采购单位</w:t>
      </w:r>
      <w:r/>
    </w:p>
    <w:p>
      <w:pPr>
        <w:ind w:firstLine="420"/>
        <w:rPr>
          <w:rFonts w:hint="eastAsia" w:ascii="宋体" w:hAnsi="宋体" w:eastAsia="宋体" w:cs="Times New Roman"/>
          <w:sz w:val="24"/>
          <w:szCs w:val="20"/>
        </w:rPr>
      </w:pPr>
      <w:r>
        <w:rPr>
          <w:rFonts w:hint="eastAsia" w:ascii="宋体" w:hAnsi="宋体" w:eastAsia="宋体" w:cs="Times New Roman"/>
          <w:sz w:val="24"/>
          <w:szCs w:val="20"/>
        </w:rPr>
        <w:t xml:space="preserve">本人</w:t>
      </w:r>
      <w:r>
        <w:rPr>
          <w:rFonts w:hint="eastAsia" w:ascii="宋体" w:hAnsi="宋体" w:eastAsia="宋体" w:cs="Times New Roman"/>
          <w:sz w:val="24"/>
          <w:szCs w:val="24"/>
          <w:lang w:val="zh-CN"/>
        </w:rPr>
        <w:t xml:space="preserve">_______</w:t>
      </w:r>
      <w:r>
        <w:rPr>
          <w:rFonts w:hint="eastAsia" w:ascii="宋体" w:hAnsi="宋体" w:eastAsia="宋体" w:cs="Times New Roman"/>
          <w:sz w:val="24"/>
          <w:szCs w:val="20"/>
        </w:rPr>
        <w:t xml:space="preserve">（姓名）系</w:t>
      </w:r>
      <w:r>
        <w:rPr>
          <w:rFonts w:hint="eastAsia" w:ascii="宋体" w:hAnsi="宋体" w:eastAsia="宋体" w:cs="Times New Roman"/>
          <w:sz w:val="24"/>
          <w:szCs w:val="24"/>
          <w:lang w:val="zh-CN"/>
        </w:rPr>
        <w:t xml:space="preserve">________________</w:t>
      </w:r>
      <w:r>
        <w:rPr>
          <w:rFonts w:hint="eastAsia" w:ascii="宋体" w:hAnsi="宋体" w:eastAsia="宋体" w:cs="Times New Roman"/>
          <w:sz w:val="24"/>
          <w:szCs w:val="20"/>
        </w:rPr>
        <w:t xml:space="preserve">（投标人名称）的法定代表人（单位负责人），现委托</w:t>
      </w:r>
      <w:r>
        <w:rPr>
          <w:rFonts w:hint="eastAsia" w:ascii="宋体" w:hAnsi="宋体" w:eastAsia="宋体" w:cs="Times New Roman"/>
          <w:sz w:val="24"/>
          <w:szCs w:val="24"/>
          <w:lang w:val="zh-CN"/>
        </w:rPr>
        <w:t xml:space="preserve">_______</w:t>
      </w:r>
      <w:r>
        <w:rPr>
          <w:rFonts w:hint="eastAsia" w:ascii="宋体" w:hAnsi="宋体" w:eastAsia="宋体" w:cs="Times New Roman"/>
          <w:sz w:val="24"/>
          <w:szCs w:val="20"/>
        </w:rPr>
        <w:t xml:space="preserve">（姓名）为我方代理人。代理人根据授权，以我方名义签署、澄清确认、递交、撤回、修改</w:t>
      </w:r>
      <w:r>
        <w:rPr>
          <w:rFonts w:hint="eastAsia" w:ascii="Times New Roman" w:hAnsi="Times New Roman" w:eastAsia="宋体" w:cs="Times New Roman"/>
          <w:sz w:val="24"/>
          <w:szCs w:val="24"/>
          <w:u w:val="single"/>
        </w:rPr>
        <w:t xml:space="preserve">标段名称</w:t>
      </w:r>
      <w:r>
        <w:rPr>
          <w:rFonts w:hint="eastAsia" w:ascii="Calibri" w:hAnsi="Calibri" w:eastAsia="宋体" w:cs="Times New Roman"/>
          <w:sz w:val="24"/>
          <w:szCs w:val="24"/>
        </w:rPr>
        <w:t xml:space="preserve">项目（标段编号：</w:t>
      </w:r>
      <w:r>
        <w:rPr>
          <w:rFonts w:hint="eastAsia" w:ascii="Times New Roman" w:hAnsi="Times New Roman" w:eastAsia="宋体" w:cs="Times New Roman"/>
          <w:sz w:val="24"/>
          <w:szCs w:val="24"/>
          <w:u w:val="single"/>
        </w:rPr>
        <w:t xml:space="preserve">标段编号</w:t>
      </w:r>
      <w:r>
        <w:rPr>
          <w:rFonts w:hint="eastAsia" w:ascii="Calibri" w:hAnsi="Calibri" w:eastAsia="宋体" w:cs="Times New Roman"/>
          <w:sz w:val="24"/>
          <w:szCs w:val="24"/>
        </w:rPr>
        <w:t xml:space="preserve">）</w:t>
      </w:r>
      <w:r>
        <w:rPr>
          <w:rFonts w:hint="eastAsia" w:ascii="宋体" w:hAnsi="宋体" w:eastAsia="宋体" w:cs="Times New Roman"/>
          <w:sz w:val="24"/>
          <w:szCs w:val="20"/>
        </w:rPr>
        <w:t xml:space="preserve">投标文件和处理有关事宜，其法律后果由我方承担。</w:t>
      </w:r>
      <w:r/>
    </w:p>
    <w:p>
      <w:pPr>
        <w:ind w:firstLine="420"/>
        <w:rPr>
          <w:rFonts w:hint="eastAsia" w:ascii="宋体" w:hAnsi="宋体" w:eastAsia="宋体" w:cs="Times New Roman"/>
          <w:sz w:val="24"/>
          <w:szCs w:val="20"/>
        </w:rPr>
      </w:pPr>
      <w:r>
        <w:rPr>
          <w:rFonts w:hint="eastAsia" w:ascii="宋体" w:hAnsi="宋体" w:eastAsia="宋体" w:cs="Times New Roman"/>
          <w:sz w:val="24"/>
          <w:szCs w:val="20"/>
        </w:rPr>
        <w:t xml:space="preserve">委托期限：自本授权委托书签署之日起至响应有效期届满之日止。</w:t>
      </w:r>
      <w:r/>
    </w:p>
    <w:p>
      <w:pPr>
        <w:ind w:firstLine="420"/>
        <w:rPr>
          <w:rFonts w:hint="eastAsia" w:ascii="宋体" w:hAnsi="宋体" w:eastAsia="宋体" w:cs="Times New Roman"/>
          <w:sz w:val="24"/>
          <w:szCs w:val="20"/>
        </w:rPr>
      </w:pPr>
      <w:r>
        <w:rPr>
          <w:rFonts w:hint="eastAsia" w:ascii="宋体" w:hAnsi="宋体" w:eastAsia="宋体" w:cs="Times New Roman"/>
          <w:sz w:val="24"/>
          <w:szCs w:val="20"/>
        </w:rPr>
        <w:t xml:space="preserve">代理人无转委托权。</w:t>
      </w:r>
      <w:r/>
    </w:p>
    <w:p>
      <w:pPr>
        <w:ind w:firstLine="420"/>
        <w:rPr>
          <w:rFonts w:hint="eastAsia" w:ascii="宋体" w:hAnsi="宋体" w:eastAsia="宋体" w:cs="Times New Roman"/>
          <w:sz w:val="24"/>
          <w:szCs w:val="20"/>
        </w:rPr>
      </w:pPr>
      <w:r>
        <w:rPr>
          <w:rFonts w:hint="eastAsia" w:ascii="宋体" w:hAnsi="宋体" w:eastAsia="宋体" w:cs="Times New Roman"/>
          <w:sz w:val="24"/>
          <w:szCs w:val="20"/>
        </w:rPr>
      </w:r>
      <w:r/>
    </w:p>
    <w:p>
      <w:pPr>
        <w:rPr>
          <w:rFonts w:hint="eastAsia" w:ascii="宋体" w:hAnsi="宋体" w:eastAsia="宋体" w:cs="Times New Roman"/>
          <w:sz w:val="24"/>
          <w:szCs w:val="24"/>
          <w:lang w:val="zh-CN"/>
        </w:rPr>
      </w:pPr>
      <w:r>
        <w:rPr>
          <w:rFonts w:hint="eastAsia" w:ascii="宋体" w:hAnsi="宋体" w:eastAsia="宋体" w:cs="Times New Roman"/>
          <w:sz w:val="24"/>
          <w:szCs w:val="24"/>
        </w:rPr>
        <w:t xml:space="preserve">投标人名称（加盖公章）</w:t>
      </w:r>
      <w:r>
        <w:rPr>
          <w:rFonts w:hint="eastAsia" w:ascii="宋体" w:hAnsi="宋体" w:eastAsia="宋体" w:cs="Times New Roman"/>
          <w:sz w:val="24"/>
          <w:szCs w:val="24"/>
          <w:lang w:val="zh-CN"/>
        </w:rPr>
        <w:t xml:space="preserve">：________________</w:t>
      </w:r>
      <w:r/>
    </w:p>
    <w:p>
      <w:pPr>
        <w:rPr>
          <w:rFonts w:hint="eastAsia" w:ascii="宋体" w:hAnsi="宋体" w:eastAsia="宋体" w:cs="Times New Roman"/>
          <w:sz w:val="24"/>
          <w:szCs w:val="20"/>
        </w:rPr>
      </w:pPr>
      <w:r>
        <w:rPr>
          <w:rFonts w:hint="eastAsia" w:ascii="宋体" w:hAnsi="宋体" w:eastAsia="宋体" w:cs="Times New Roman"/>
          <w:sz w:val="24"/>
          <w:szCs w:val="20"/>
        </w:rPr>
        <w:t xml:space="preserve">法定代表人（单位负责人）（签字、签章或印鉴）：</w:t>
      </w:r>
      <w:r>
        <w:rPr>
          <w:rFonts w:hint="eastAsia" w:ascii="宋体" w:hAnsi="宋体" w:eastAsia="宋体" w:cs="Times New Roman"/>
          <w:sz w:val="24"/>
          <w:szCs w:val="24"/>
          <w:lang w:val="zh-CN"/>
        </w:rPr>
        <w:t xml:space="preserve">________________</w:t>
      </w:r>
      <w:r/>
    </w:p>
    <w:p>
      <w:pPr>
        <w:rPr>
          <w:rFonts w:hint="eastAsia" w:ascii="宋体" w:hAnsi="宋体" w:eastAsia="宋体" w:cs="Times New Roman"/>
          <w:sz w:val="24"/>
          <w:szCs w:val="24"/>
          <w:lang w:val="zh-CN"/>
        </w:rPr>
      </w:pPr>
      <w:r>
        <w:rPr>
          <w:rFonts w:hint="eastAsia" w:ascii="宋体" w:hAnsi="宋体" w:eastAsia="宋体" w:cs="Times New Roman"/>
          <w:sz w:val="24"/>
          <w:szCs w:val="24"/>
        </w:rPr>
        <w:t xml:space="preserve">委托代理人（签字/签章）：</w:t>
      </w:r>
      <w:r>
        <w:rPr>
          <w:rFonts w:hint="eastAsia" w:ascii="宋体" w:hAnsi="宋体" w:eastAsia="宋体" w:cs="Times New Roman"/>
          <w:sz w:val="24"/>
          <w:szCs w:val="24"/>
          <w:lang w:val="zh-CN"/>
        </w:rPr>
        <w:t xml:space="preserve">________________</w:t>
      </w:r>
      <w:r/>
    </w:p>
    <w:p>
      <w:pPr>
        <w:rPr>
          <w:rFonts w:hint="eastAsia" w:ascii="宋体" w:hAnsi="宋体" w:eastAsia="宋体" w:cs="Times New Roman"/>
          <w:sz w:val="24"/>
          <w:szCs w:val="24"/>
          <w:lang w:val="zh-CN"/>
        </w:rPr>
      </w:pPr>
      <w:r>
        <w:rPr>
          <w:rFonts w:hint="eastAsia" w:ascii="宋体" w:hAnsi="宋体" w:eastAsia="宋体" w:cs="Times New Roman"/>
          <w:sz w:val="24"/>
          <w:szCs w:val="24"/>
        </w:rPr>
        <w:t xml:space="preserve">日期：_____年______月______日</w:t>
      </w:r>
      <w:r/>
    </w:p>
    <w:p>
      <w:pPr>
        <w:ind w:firstLine="480"/>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法定代表人（单位负责人）有效期内的身份证</w:t>
      </w:r>
      <w:r>
        <w:rPr>
          <w:rFonts w:hint="eastAsia" w:ascii="宋体" w:hAnsi="宋体" w:eastAsia="宋体" w:cs="Times New Roman"/>
          <w:b/>
          <w:sz w:val="24"/>
          <w:szCs w:val="20"/>
        </w:rPr>
        <w:t xml:space="preserve">正反面</w:t>
      </w:r>
      <w:r>
        <w:rPr>
          <w:rFonts w:hint="eastAsia" w:ascii="宋体" w:hAnsi="宋体" w:eastAsia="宋体" w:cs="Times New Roman"/>
          <w:sz w:val="24"/>
          <w:szCs w:val="20"/>
        </w:rPr>
        <w:t xml:space="preserve">电子件：</w:t>
      </w:r>
      <w:r/>
    </w:p>
    <w:tbl>
      <w:tblPr>
        <w:tblStyle w:val="81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r>
    </w:tbl>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委托代理人有效期内的身份证</w:t>
      </w:r>
      <w:r>
        <w:rPr>
          <w:rFonts w:hint="eastAsia" w:ascii="宋体" w:hAnsi="宋体" w:eastAsia="宋体" w:cs="Times New Roman"/>
          <w:b/>
          <w:sz w:val="24"/>
          <w:szCs w:val="20"/>
        </w:rPr>
        <w:t xml:space="preserve">正反面</w:t>
      </w:r>
      <w:r>
        <w:rPr>
          <w:rFonts w:hint="eastAsia" w:ascii="宋体" w:hAnsi="宋体" w:eastAsia="宋体" w:cs="Times New Roman"/>
          <w:sz w:val="24"/>
          <w:szCs w:val="20"/>
        </w:rPr>
        <w:t xml:space="preserve">电子件：</w:t>
      </w:r>
      <w:r/>
    </w:p>
    <w:tbl>
      <w:tblPr>
        <w:tblStyle w:val="81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r>
    </w:tbl>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说明：</w:t>
      </w:r>
      <w:r/>
    </w:p>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2.若投标文件中签字之处均为法定代表人（单位负责人）本人签署，则可不提供本《授权委托书》，但须提供《法定代表人（单位负责人）身份证明》。</w:t>
      </w:r>
      <w:r/>
    </w:p>
    <w:p>
      <w:pPr>
        <w:spacing w:line="360" w:lineRule="auto"/>
        <w:rPr>
          <w:rFonts w:ascii="Times New Roman" w:hAnsi="Times New Roman" w:eastAsia="宋体" w:cs="Times New Roman"/>
          <w:sz w:val="24"/>
          <w:szCs w:val="24"/>
        </w:rPr>
      </w:pPr>
      <w:r>
        <w:rPr>
          <w:rFonts w:hint="eastAsia" w:ascii="宋体" w:hAnsi="宋体" w:eastAsia="宋体" w:cs="Times New Roman"/>
          <w:sz w:val="24"/>
          <w:szCs w:val="20"/>
        </w:rPr>
        <w:t xml:space="preserve">3.供应商为自然人的情形，可不提供本《授权委托书》。</w:t>
      </w:r>
      <w:r/>
    </w:p>
    <w:p>
      <w:pPr>
        <w:rPr>
          <w:rFonts w:ascii="Times New Roman" w:hAnsi="Times New Roman" w:eastAsia="黑体" w:cs="Times New Roman"/>
          <w:b/>
          <w:sz w:val="28"/>
          <w:szCs w:val="20"/>
        </w:rPr>
      </w:pPr>
      <w:r>
        <w:rPr>
          <w:rFonts w:hint="eastAsia" w:ascii="Times New Roman" w:hAnsi="Times New Roman" w:eastAsia="黑体" w:cs="Times New Roman"/>
          <w:b/>
          <w:sz w:val="28"/>
          <w:szCs w:val="20"/>
        </w:rPr>
        <w:br w:type="page" w:clear="all"/>
      </w:r>
      <w:r/>
    </w:p>
    <w:p>
      <w:pPr>
        <w:jc w:val="center"/>
        <w:widowControl/>
      </w:pPr>
      <w:r>
        <w:rPr>
          <w:rFonts w:hint="eastAsia" w:ascii="宋体" w:hAnsi="宋体" w:eastAsia="宋体" w:cs="宋体"/>
          <w:b/>
          <w:bCs/>
          <w:sz w:val="36"/>
          <w:szCs w:val="36"/>
          <w:lang w:bidi="ar"/>
        </w:rPr>
        <w:t xml:space="preserve">法定代表人（单位负责人）身份证明</w:t>
      </w:r>
      <w:r/>
    </w:p>
    <w:p>
      <w:pPr>
        <w:jc w:val="left"/>
        <w:widowControl/>
      </w:pPr>
      <w:r>
        <w:rPr>
          <w:rFonts w:hint="eastAsia" w:ascii="宋体" w:hAnsi="宋体" w:eastAsia="宋体" w:cs="宋体"/>
          <w:sz w:val="24"/>
          <w:szCs w:val="24"/>
          <w:lang w:bidi="ar"/>
        </w:rPr>
        <w:t xml:space="preserve">致：</w:t>
      </w:r>
      <w:r>
        <w:rPr>
          <w:rFonts w:hint="eastAsia" w:ascii="宋体" w:hAnsi="宋体" w:eastAsia="宋体" w:cs="宋体"/>
          <w:sz w:val="24"/>
          <w:szCs w:val="24"/>
          <w:u w:val="single"/>
          <w:lang w:bidi="ar"/>
        </w:rPr>
        <w:t xml:space="preserve">【采购单位】 </w:t>
      </w:r>
      <w:r/>
    </w:p>
    <w:p>
      <w:pPr>
        <w:ind w:firstLine="480"/>
        <w:jc w:val="left"/>
        <w:widowControl/>
      </w:pPr>
      <w:r>
        <w:rPr>
          <w:rFonts w:hint="eastAsia" w:ascii="宋体" w:hAnsi="宋体" w:eastAsia="宋体" w:cs="宋体"/>
          <w:sz w:val="24"/>
          <w:szCs w:val="24"/>
          <w:lang w:bidi="ar"/>
        </w:rPr>
        <w:t xml:space="preserve">兹证明， </w:t>
      </w:r>
      <w:r/>
    </w:p>
    <w:p>
      <w:pPr>
        <w:jc w:val="left"/>
        <w:widowControl/>
      </w:pPr>
      <w:r>
        <w:rPr>
          <w:rFonts w:hint="eastAsia" w:ascii="宋体" w:hAnsi="宋体" w:eastAsia="宋体" w:cs="宋体"/>
          <w:sz w:val="24"/>
          <w:szCs w:val="24"/>
          <w:lang w:bidi="ar"/>
        </w:rPr>
        <w:t xml:space="preserve">姓名：____性别：____年龄：____职务：____ </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系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（投标人名称）的法定代表人（单位负责人）。</w:t>
      </w:r>
      <w:r/>
    </w:p>
    <w:p>
      <w:pPr>
        <w:jc w:val="left"/>
        <w:widowControl/>
      </w:pPr>
      <w:r>
        <w:rPr>
          <w:rFonts w:hint="eastAsia" w:ascii="宋体" w:hAnsi="宋体" w:eastAsia="宋体" w:cs="宋体"/>
          <w:sz w:val="24"/>
          <w:szCs w:val="24"/>
          <w:lang w:bidi="ar"/>
        </w:rPr>
        <w:t xml:space="preserve"> </w:t>
      </w:r>
      <w:r/>
    </w:p>
    <w:p>
      <w:pPr>
        <w:jc w:val="left"/>
        <w:widowControl/>
      </w:pPr>
      <w:r>
        <w:rPr>
          <w:rFonts w:hint="eastAsia" w:ascii="宋体" w:hAnsi="宋体" w:eastAsia="宋体" w:cs="宋体"/>
          <w:sz w:val="24"/>
          <w:szCs w:val="24"/>
          <w:lang w:bidi="ar"/>
        </w:rPr>
        <w:t xml:space="preserve">附：法定代表人（单位负责人）有效期内的身份证正反面电子件。 </w:t>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r>
      <w:r/>
    </w:p>
    <w:tbl>
      <w:tblPr>
        <w:tblStyle w:val="81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r>
    </w:tbl>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投标人名称（加盖公章）：________________ </w:t>
      </w:r>
      <w:r/>
    </w:p>
    <w:p>
      <w:pPr>
        <w:pStyle w:val="845"/>
      </w:pPr>
      <w:r/>
      <w:r/>
    </w:p>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法定代表人（单位负责人）（签字、签章或印鉴）：_______ </w:t>
      </w:r>
      <w:r/>
    </w:p>
    <w:p>
      <w:pPr>
        <w:pStyle w:val="845"/>
      </w:pPr>
      <w:r/>
      <w:r/>
    </w:p>
    <w:p>
      <w:pPr>
        <w:jc w:val="left"/>
        <w:widowControl/>
      </w:pPr>
      <w:r>
        <w:rPr>
          <w:rFonts w:hint="eastAsia" w:ascii="宋体" w:hAnsi="宋体" w:eastAsia="宋体" w:cs="宋体"/>
          <w:sz w:val="24"/>
          <w:szCs w:val="24"/>
          <w:lang w:bidi="ar"/>
        </w:rPr>
        <w:t xml:space="preserve">日期：_____年______月______日</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ascii="Times New Roman" w:hAnsi="Times New Roman" w:eastAsia="黑体" w:cs="Times New Roman"/>
          <w:bCs/>
          <w:sz w:val="32"/>
          <w:szCs w:val="21"/>
        </w:rPr>
      </w:pPr>
      <w:r>
        <w:rPr>
          <w:rFonts w:hint="eastAsia" w:ascii="宋体" w:hAnsi="宋体" w:eastAsia="宋体" w:cs="Times New Roman"/>
          <w:sz w:val="24"/>
          <w:szCs w:val="24"/>
        </w:rPr>
        <w:t xml:space="preserve">格式10、商务条款偏离表</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hint="eastAsia" w:ascii="宋体" w:hAnsi="宋体" w:eastAsia="宋体" w:cs="Times New Roman"/>
          <w:b/>
          <w:bCs/>
          <w:sz w:val="24"/>
          <w:szCs w:val="24"/>
        </w:rPr>
      </w:pPr>
      <w:r>
        <w:rPr>
          <w:rFonts w:hint="eastAsia" w:ascii="宋体" w:hAnsi="宋体" w:eastAsia="宋体" w:cs="Times New Roman"/>
          <w:sz w:val="24"/>
          <w:szCs w:val="24"/>
        </w:rPr>
        <w:t xml:space="preserve">请逐条对应招标文件“项目需求”等内容要求的商务条件，填写该表。</w:t>
      </w:r>
      <w:r/>
    </w:p>
    <w:tbl>
      <w:tblPr>
        <w:tblStyle w:val="810"/>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091"/>
        <w:gridCol w:w="1559"/>
        <w:gridCol w:w="1938"/>
        <w:gridCol w:w="2031"/>
        <w:gridCol w:w="1655"/>
      </w:tblGrid>
      <w:tr>
        <w:trPr>
          <w:jc w:val="center"/>
        </w:trPr>
        <w:tc>
          <w:tcPr>
            <w:tcW w:w="0" w:type="auto"/>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采购请求</w:t>
            </w:r>
            <w:r/>
          </w:p>
        </w:tc>
        <w:tc>
          <w:tcPr>
            <w:tcW w:w="1938"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投标响应请求</w:t>
            </w:r>
            <w:r/>
          </w:p>
        </w:tc>
        <w:tc>
          <w:tcPr>
            <w:tcW w:w="2031"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0"/>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1938" w:type="dxa"/>
            <w:textDirection w:val="lrTb"/>
            <w:noWrap w:val="false"/>
          </w:tcPr>
          <w:p>
            <w:pPr>
              <w:ind w:firstLine="480"/>
              <w:spacing w:line="36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tc>
        <w:tc>
          <w:tcPr>
            <w:tcW w:w="2031"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pStyle w:val="1059"/>
        <w:ind w:firstLine="420"/>
        <w:spacing w:line="360" w:lineRule="auto"/>
        <w:rPr>
          <w:rFonts w:hint="eastAsia" w:hAnsi="宋体" w:eastAsia="宋体" w:cs="Times New Roman"/>
          <w:sz w:val="24"/>
          <w:szCs w:val="24"/>
        </w:rPr>
      </w:pPr>
      <w:r>
        <w:rPr>
          <w:rFonts w:hint="eastAsia" w:hAnsi="宋体" w:eastAsia="宋体" w:cs="Times New Roman"/>
          <w:sz w:val="24"/>
          <w:szCs w:val="24"/>
        </w:rPr>
        <w:t xml:space="preserve">注：“偏离说明”填写“正偏离”“负偏离”或“无偏离”。</w:t>
      </w:r>
      <w:r/>
    </w:p>
    <w:p>
      <w:pPr>
        <w:ind w:firstLine="480"/>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法定代表人或委托代理人（签字或盖章）：</w:t>
      </w:r>
      <w:r/>
    </w:p>
    <w:p>
      <w:pPr>
        <w:ind w:firstLine="480"/>
        <w:spacing w:line="360" w:lineRule="auto"/>
        <w:rPr>
          <w:rFonts w:hint="eastAsia" w:ascii="宋体" w:hAnsi="宋体" w:eastAsia="宋体" w:cs="Times New Roman"/>
          <w:sz w:val="24"/>
          <w:szCs w:val="24"/>
        </w:rPr>
      </w:pPr>
      <w:r>
        <w:rPr>
          <w:rFonts w:hint="eastAsia" w:ascii="宋体" w:hAnsi="Courier New" w:eastAsia="宋体" w:cs="Times New Roman"/>
          <w:sz w:val="24"/>
          <w:szCs w:val="24"/>
        </w:rPr>
        <w:t xml:space="preserve">日期：    年     月     日</w:t>
      </w:r>
      <w:r/>
    </w:p>
    <w:p>
      <w:pPr>
        <w:ind w:firstLine="420"/>
        <w:spacing w:line="600" w:lineRule="exact"/>
        <w:rPr>
          <w:rFonts w:hint="eastAsia" w:ascii="宋体" w:hAnsi="宋体" w:eastAsia="宋体" w:cs="Times New Roman"/>
          <w:szCs w:val="20"/>
        </w:rPr>
      </w:pPr>
      <w:r>
        <w:rPr>
          <w:rFonts w:hint="eastAsia" w:ascii="宋体" w:hAnsi="宋体" w:eastAsia="宋体" w:cs="Times New Roman"/>
          <w:szCs w:val="20"/>
        </w:rPr>
      </w:r>
      <w:r/>
    </w:p>
    <w:p>
      <w:pPr>
        <w:rPr>
          <w:rFonts w:hint="eastAsia" w:ascii="黑体" w:hAnsi="黑体" w:eastAsia="黑体" w:cs="宋体"/>
          <w:bCs/>
          <w:sz w:val="36"/>
          <w:szCs w:val="28"/>
        </w:rPr>
      </w:pPr>
      <w:r>
        <w:rPr>
          <w:rFonts w:ascii="Times New Roman" w:hAnsi="Times New Roman" w:eastAsia="黑体" w:cs="Times New Roman"/>
          <w:b/>
          <w:sz w:val="28"/>
          <w:szCs w:val="20"/>
        </w:rPr>
        <w:br w:type="page" w:clear="all"/>
      </w:r>
      <w:r>
        <w:rPr>
          <w:rFonts w:hint="eastAsia" w:ascii="宋体" w:hAnsi="宋体" w:eastAsia="宋体" w:cs="Times New Roman"/>
          <w:sz w:val="24"/>
          <w:szCs w:val="24"/>
        </w:rPr>
        <w:t xml:space="preserve">格式11、技术参数偏离表</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技术规格偏离表</w:t>
      </w:r>
      <w:r/>
    </w:p>
    <w:p>
      <w:pPr>
        <w:pStyle w:val="1059"/>
        <w:ind w:firstLine="480"/>
        <w:jc w:val="left"/>
        <w:spacing w:line="360" w:lineRule="auto"/>
        <w:rPr>
          <w:rFonts w:hint="eastAsia" w:hAnsi="宋体" w:cs="宋体"/>
          <w:b/>
          <w:sz w:val="36"/>
          <w:szCs w:val="28"/>
        </w:rPr>
      </w:pPr>
      <w:r>
        <w:rPr>
          <w:rFonts w:hint="eastAsia" w:hAnsi="宋体" w:cs="宋体"/>
          <w:sz w:val="24"/>
          <w:szCs w:val="24"/>
        </w:rPr>
        <w:t xml:space="preserve">请按所投产品的实际技术参数，逐条对应磋商文件的“项目需求”中要求的技术规范认真填写该表。</w:t>
      </w:r>
      <w:r/>
    </w:p>
    <w:tbl>
      <w:tblPr>
        <w:tblStyle w:val="810"/>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1"/>
        <w:gridCol w:w="3532"/>
        <w:gridCol w:w="3532"/>
        <w:gridCol w:w="1393"/>
      </w:tblGrid>
      <w:tr>
        <w:trPr>
          <w:cantSplit/>
          <w:trHeight w:val="1062"/>
        </w:trPr>
        <w:tc>
          <w:tcPr>
            <w:tcW w:w="706" w:type="dxa"/>
            <w:vAlign w:val="center"/>
            <w:textDirection w:val="lrTb"/>
            <w:noWrap w:val="false"/>
          </w:tcPr>
          <w:p>
            <w:pPr>
              <w:pStyle w:val="1059"/>
              <w:jc w:val="center"/>
              <w:rPr>
                <w:rFonts w:hint="eastAsia" w:hAnsi="宋体" w:cs="宋体"/>
                <w:szCs w:val="21"/>
              </w:rPr>
            </w:pPr>
            <w:r>
              <w:rPr>
                <w:rFonts w:hint="eastAsia" w:hAnsi="宋体" w:cs="宋体"/>
                <w:szCs w:val="21"/>
              </w:rPr>
              <w:t xml:space="preserve">货物名称</w:t>
            </w:r>
            <w:r/>
          </w:p>
        </w:tc>
        <w:tc>
          <w:tcPr>
            <w:tcW w:w="1792" w:type="dxa"/>
            <w:vAlign w:val="center"/>
            <w:textDirection w:val="lrTb"/>
            <w:noWrap w:val="false"/>
          </w:tcPr>
          <w:p>
            <w:pPr>
              <w:pStyle w:val="1059"/>
              <w:jc w:val="center"/>
              <w:rPr>
                <w:rFonts w:hint="eastAsia" w:hAnsi="宋体" w:cs="宋体"/>
                <w:szCs w:val="21"/>
              </w:rPr>
            </w:pPr>
            <w:r>
              <w:rPr>
                <w:rFonts w:hint="eastAsia" w:hAnsi="宋体" w:cs="宋体"/>
                <w:szCs w:val="21"/>
              </w:rPr>
              <w:t xml:space="preserve">磋商文件技术参数要求</w:t>
            </w:r>
            <w:r/>
          </w:p>
        </w:tc>
        <w:tc>
          <w:tcPr>
            <w:tcW w:w="17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响应文件技术参数响应</w:t>
            </w:r>
            <w:r/>
          </w:p>
        </w:tc>
        <w:tc>
          <w:tcPr>
            <w:tcW w:w="7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偏离说明</w:t>
            </w:r>
            <w:r/>
          </w:p>
        </w:tc>
      </w:tr>
      <w:tr>
        <w:trPr/>
        <w:tc>
          <w:tcPr>
            <w:tcW w:w="706"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707"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r>
      <w:tr>
        <w:trPr/>
        <w:tc>
          <w:tcPr>
            <w:tcW w:w="706"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707"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r>
      <w:tr>
        <w:trPr/>
        <w:tc>
          <w:tcPr>
            <w:tcW w:w="706"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707"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r>
      <w:tr>
        <w:trPr/>
        <w:tc>
          <w:tcPr>
            <w:tcW w:w="706"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707"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r>
      <w:tr>
        <w:trPr/>
        <w:tc>
          <w:tcPr>
            <w:tcW w:w="706"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707"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r>
      <w:tr>
        <w:trPr/>
        <w:tc>
          <w:tcPr>
            <w:tcW w:w="706"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707"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r>
      <w:tr>
        <w:trPr/>
        <w:tc>
          <w:tcPr>
            <w:tcW w:w="706"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707"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r>
      <w:tr>
        <w:trPr/>
        <w:tc>
          <w:tcPr>
            <w:tcW w:w="706"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707"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r>
      <w:tr>
        <w:trPr/>
        <w:tc>
          <w:tcPr>
            <w:tcW w:w="706"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707"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r>
      <w:tr>
        <w:trPr/>
        <w:tc>
          <w:tcPr>
            <w:tcW w:w="706"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rPr>
                <w:rFonts w:hint="eastAsia" w:hAnsi="宋体" w:cs="宋体"/>
                <w:sz w:val="18"/>
                <w:szCs w:val="18"/>
              </w:rPr>
            </w:pPr>
            <w:r>
              <w:rPr>
                <w:rFonts w:hint="eastAsia" w:hAnsi="宋体" w:cs="宋体"/>
                <w:sz w:val="18"/>
                <w:szCs w:val="18"/>
              </w:rPr>
            </w:r>
            <w:r/>
          </w:p>
        </w:tc>
        <w:tc>
          <w:tcPr>
            <w:tcW w:w="1792"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c>
          <w:tcPr>
            <w:tcW w:w="707" w:type="dxa"/>
            <w:vAlign w:val="center"/>
            <w:textDirection w:val="lrTb"/>
            <w:noWrap w:val="false"/>
          </w:tcPr>
          <w:p>
            <w:pPr>
              <w:pStyle w:val="1059"/>
              <w:ind w:firstLine="360"/>
              <w:jc w:val="center"/>
              <w:spacing w:line="600" w:lineRule="exact"/>
              <w:rPr>
                <w:rFonts w:hint="eastAsia" w:hAnsi="宋体" w:cs="宋体"/>
                <w:sz w:val="18"/>
                <w:szCs w:val="18"/>
              </w:rPr>
            </w:pPr>
            <w:r>
              <w:rPr>
                <w:rFonts w:hint="eastAsia" w:hAnsi="宋体" w:cs="宋体"/>
                <w:sz w:val="18"/>
                <w:szCs w:val="18"/>
              </w:rPr>
            </w:r>
            <w:r/>
          </w:p>
        </w:tc>
      </w:tr>
    </w:tbl>
    <w:p>
      <w:pPr>
        <w:pStyle w:val="1059"/>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注：“偏离说明”填写“正偏离”“负偏离”或“无偏离”。</w:t>
      </w:r>
      <w:r/>
    </w:p>
    <w:p>
      <w:pPr>
        <w:pStyle w:val="1060"/>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22"/>
        <w:ind w:firstLine="420"/>
        <w:spacing w:line="6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2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2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法定代表人或委托代理人（签字或盖章）：</w:t>
      </w:r>
      <w:r/>
    </w:p>
    <w:p>
      <w:pPr>
        <w:pStyle w:val="822"/>
        <w:ind w:firstLine="42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left"/>
        <w:widowControl/>
        <w:rPr>
          <w:rFonts w:ascii="Times New Roman" w:hAnsi="Times New Roman" w:eastAsia="黑体" w:cs="Times New Roman"/>
          <w:b/>
          <w:sz w:val="28"/>
          <w:szCs w:val="20"/>
        </w:rPr>
      </w:pPr>
      <w:r>
        <w:rPr>
          <w:rFonts w:ascii="Times New Roman" w:hAnsi="Times New Roman" w:eastAsia="黑体" w:cs="Times New Roman"/>
          <w:b/>
          <w:sz w:val="28"/>
          <w:szCs w:val="20"/>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格式12、类似项目业绩一览表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tbl>
      <w:tblPr>
        <w:tblStyle w:val="810"/>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序号</w:t>
            </w:r>
            <w:r/>
          </w:p>
        </w:tc>
        <w:tc>
          <w:tcPr>
            <w:tcW w:w="2552" w:type="dxa"/>
            <w:vAlign w:val="center"/>
            <w:textDirection w:val="lrTb"/>
            <w:noWrap w:val="false"/>
          </w:tcPr>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项目名称</w:t>
            </w:r>
            <w:r/>
          </w:p>
        </w:tc>
        <w:tc>
          <w:tcPr>
            <w:tcW w:w="2232" w:type="dxa"/>
            <w:vAlign w:val="center"/>
            <w:textDirection w:val="lrTb"/>
            <w:noWrap w:val="false"/>
          </w:tcPr>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签订时间</w:t>
            </w:r>
            <w:r/>
          </w:p>
        </w:tc>
        <w:tc>
          <w:tcPr>
            <w:tcW w:w="1985" w:type="dxa"/>
            <w:vAlign w:val="center"/>
            <w:textDirection w:val="lrTb"/>
            <w:noWrap w:val="false"/>
          </w:tcPr>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采购单位名称</w:t>
            </w:r>
            <w:r/>
          </w:p>
        </w:tc>
        <w:tc>
          <w:tcPr>
            <w:tcW w:w="1594" w:type="dxa"/>
            <w:vAlign w:val="center"/>
            <w:textDirection w:val="lrTb"/>
            <w:noWrap w:val="false"/>
          </w:tcPr>
          <w:p>
            <w:pPr>
              <w:jc w:val="cente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主要标的</w:t>
            </w:r>
            <w:r/>
          </w:p>
        </w:tc>
      </w:tr>
      <w:tr>
        <w:trPr>
          <w:cantSplit/>
          <w:jc w:val="center"/>
          <w:trHeight w:val="640"/>
        </w:trPr>
        <w:tc>
          <w:tcPr>
            <w:tcW w:w="11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55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232"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9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59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11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55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232"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9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59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11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55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232"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9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59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1134" w:type="dxa"/>
            <w:vAlign w:val="center"/>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552"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232"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9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59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360" w:lineRule="auto"/>
        <w:rPr>
          <w:rFonts w:hint="eastAsia" w:ascii="宋体" w:hAnsi="宋体" w:cs="宋体"/>
          <w:bCs/>
          <w:sz w:val="24"/>
        </w:rPr>
      </w:pPr>
      <w:r>
        <w:rPr>
          <w:rFonts w:hint="eastAsia" w:ascii="宋体" w:hAnsi="宋体" w:cs="宋体"/>
          <w:sz w:val="24"/>
        </w:rPr>
        <w:t xml:space="preserve">后附：按评分标准要求提供类似合同供货业绩，表格不够自行添加。</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sz w:val="24"/>
          <w:szCs w:val="24"/>
        </w:rPr>
        <w:t xml:space="preserve">或委托代理人（签字或盖章）：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Times New Roman" w:hAnsi="宋体" w:eastAsia="黑体" w:cs="Times New Roman"/>
          <w:b/>
          <w:sz w:val="28"/>
          <w:szCs w:val="21"/>
        </w:rPr>
      </w:pPr>
      <w:r>
        <w:rPr>
          <w:rFonts w:hint="eastAsia" w:ascii="宋体" w:hAnsi="宋体" w:eastAsia="宋体" w:cs="Times New Roman"/>
          <w:sz w:val="24"/>
          <w:szCs w:val="24"/>
        </w:rPr>
        <w:t xml:space="preserve">格式13、售后服务承诺书</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p>
    <w:p>
      <w:pPr>
        <w:ind w:firstLine="480"/>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（请按“项目需求”要求内容自行填写）</w:t>
      </w:r>
      <w:r/>
    </w:p>
    <w:p>
      <w:pPr>
        <w:jc w:val="left"/>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法定代表人或委托代理人（签字或盖章）：</w:t>
      </w:r>
      <w:r/>
    </w:p>
    <w:p>
      <w:pPr>
        <w:ind w:firstLine="480"/>
        <w:spacing w:line="360" w:lineRule="auto"/>
        <w:rPr>
          <w:rFonts w:ascii="宋体" w:hAnsi="Courier New" w:eastAsia="宋体" w:cs="Times New Roman"/>
          <w:sz w:val="24"/>
          <w:szCs w:val="24"/>
        </w:rPr>
      </w:pPr>
      <w:r>
        <w:rPr>
          <w:rFonts w:hint="eastAsia" w:ascii="宋体" w:hAnsi="Courier New" w:eastAsia="宋体" w:cs="Times New Roman"/>
          <w:sz w:val="24"/>
          <w:szCs w:val="24"/>
        </w:rPr>
        <w:t xml:space="preserve">日期：    年     月     日</w:t>
      </w:r>
      <w:r/>
    </w:p>
    <w:p>
      <w:pPr>
        <w:jc w:val="left"/>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widowControl/>
        <w:rPr>
          <w:rFonts w:hint="eastAsia" w:ascii="宋体" w:hAnsi="宋体" w:eastAsia="宋体" w:cs="Times New Roman"/>
          <w:sz w:val="24"/>
          <w:szCs w:val="24"/>
        </w:rPr>
      </w:pPr>
      <w:r>
        <w:rPr>
          <w:rFonts w:ascii="宋体" w:hAnsi="宋体" w:eastAsia="宋体" w:cs="Times New Roman"/>
          <w:sz w:val="24"/>
          <w:szCs w:val="24"/>
        </w:rPr>
        <w:br w:type="page" w:clear="all"/>
      </w:r>
      <w:r/>
    </w:p>
    <w:p>
      <w:pPr>
        <w:jc w:val="left"/>
        <w:widowControl/>
        <w:rPr>
          <w:rFonts w:hint="eastAsia" w:ascii="Times New Roman" w:hAnsi="宋体" w:eastAsia="宋体" w:cs="Times New Roman"/>
          <w:b/>
          <w:sz w:val="28"/>
          <w:szCs w:val="21"/>
        </w:rPr>
      </w:pPr>
      <w:r>
        <w:rPr>
          <w:rFonts w:hint="eastAsia" w:ascii="宋体" w:hAnsi="宋体" w:eastAsia="宋体" w:cs="Times New Roman"/>
          <w:sz w:val="24"/>
          <w:szCs w:val="24"/>
        </w:rPr>
        <w:t xml:space="preserve">格式14、项目需求相应</w:t>
      </w:r>
      <w:r/>
    </w:p>
    <w:p>
      <w:pPr>
        <w:jc w:val="center"/>
        <w:widowControl/>
        <w:rPr>
          <w:rFonts w:hint="eastAsia" w:ascii="黑体" w:hAnsi="黑体" w:eastAsia="黑体" w:cs="宋体"/>
          <w:bCs/>
          <w:sz w:val="36"/>
          <w:szCs w:val="28"/>
        </w:rPr>
      </w:pPr>
      <w:r>
        <w:rPr>
          <w:rFonts w:ascii="黑体" w:hAnsi="宋体" w:eastAsia="黑体" w:cs="黑体"/>
          <w:sz w:val="36"/>
          <w:szCs w:val="36"/>
          <w:lang w:bidi="ar"/>
        </w:rPr>
        <w:t xml:space="preserve">项目需求响应</w:t>
      </w:r>
      <w:r/>
    </w:p>
    <w:p>
      <w:pPr>
        <w:ind w:firstLine="480"/>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（请按“项目需求”要求内容自行填写，格式自定）</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法定代表人或委托代理人（签字或盖章）：</w:t>
      </w:r>
      <w:r/>
    </w:p>
    <w:p>
      <w:pPr>
        <w:ind w:firstLine="480"/>
        <w:spacing w:line="360" w:lineRule="auto"/>
        <w:rPr>
          <w:rFonts w:ascii="宋体" w:hAnsi="Courier New" w:eastAsia="宋体" w:cs="Times New Roman"/>
          <w:sz w:val="24"/>
          <w:szCs w:val="24"/>
        </w:rPr>
      </w:pPr>
      <w:r>
        <w:rPr>
          <w:rFonts w:hint="eastAsia" w:ascii="宋体" w:hAnsi="Courier New" w:eastAsia="宋体" w:cs="Times New Roman"/>
          <w:sz w:val="24"/>
          <w:szCs w:val="24"/>
        </w:rPr>
        <w:t xml:space="preserve">日期：    年     月     日</w:t>
      </w:r>
      <w:r/>
    </w:p>
    <w:p>
      <w:pPr>
        <w:jc w:val="left"/>
        <w:widowControl/>
        <w:rPr>
          <w:rFonts w:ascii="Times New Roman" w:hAnsi="Times New Roman" w:eastAsia="黑体" w:cs="Times New Roman"/>
          <w:b/>
          <w:sz w:val="36"/>
          <w:szCs w:val="20"/>
        </w:rPr>
      </w:pPr>
      <w:r>
        <w:rPr>
          <w:rFonts w:ascii="Times New Roman" w:hAnsi="Times New Roman" w:eastAsia="黑体" w:cs="Times New Roman"/>
          <w:b/>
          <w:sz w:val="36"/>
          <w:szCs w:val="20"/>
        </w:rPr>
      </w:r>
      <w:r/>
    </w:p>
    <w:p>
      <w:pPr>
        <w:jc w:val="left"/>
        <w:widowControl/>
        <w:rPr>
          <w:rFonts w:ascii="Times New Roman" w:hAnsi="Times New Roman" w:eastAsia="黑体" w:cs="Times New Roman"/>
          <w:b/>
          <w:sz w:val="36"/>
          <w:szCs w:val="20"/>
        </w:rPr>
      </w:pPr>
      <w:r>
        <w:rPr>
          <w:rFonts w:ascii="Times New Roman" w:hAnsi="Times New Roman" w:eastAsia="黑体" w:cs="Times New Roman"/>
          <w:b/>
          <w:sz w:val="36"/>
          <w:szCs w:val="20"/>
        </w:rPr>
        <w:br w:type="page" w:clear="all"/>
      </w:r>
      <w:r/>
    </w:p>
    <w:p>
      <w:pPr>
        <w:pStyle w:val="854"/>
        <w:rPr>
          <w:color w:val="auto"/>
          <w:sz w:val="24"/>
        </w:rPr>
      </w:pPr>
      <w:r>
        <w:rPr>
          <w:rFonts w:hint="eastAsia" w:ascii="宋体" w:hAnsi="宋体"/>
          <w:color w:val="auto"/>
          <w:sz w:val="24"/>
        </w:rPr>
        <w:t xml:space="preserve">格式15、</w:t>
      </w:r>
      <w:r>
        <w:rPr>
          <w:rFonts w:hint="eastAsia"/>
          <w:color w:val="auto"/>
          <w:sz w:val="24"/>
        </w:rPr>
        <w:t xml:space="preserve">其他材料</w:t>
      </w:r>
      <w:r/>
    </w:p>
    <w:p>
      <w:pPr>
        <w:jc w:val="center"/>
        <w:rPr>
          <w:rFonts w:hint="eastAsia" w:ascii="黑体" w:hAnsi="黑体" w:eastAsia="黑体" w:cs="宋体"/>
          <w:bCs/>
          <w:sz w:val="36"/>
          <w:szCs w:val="28"/>
        </w:rPr>
      </w:pPr>
      <w:r>
        <w:rPr>
          <w:rFonts w:hint="eastAsia" w:ascii="黑体" w:hAnsi="黑体" w:eastAsia="黑体" w:cs="宋体"/>
          <w:bCs/>
          <w:sz w:val="36"/>
          <w:szCs w:val="28"/>
        </w:rPr>
        <w:t xml:space="preserve">其它材料</w:t>
      </w:r>
      <w:r/>
    </w:p>
    <w:p>
      <w:pPr>
        <w:jc w:val="center"/>
        <w:spacing w:line="52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（投标人对招标文件响应有必要提供的材料或评标办法中要求提供的材料）</w:t>
      </w:r>
      <w:r/>
    </w:p>
    <w:p>
      <w:pPr>
        <w:pStyle w:val="854"/>
        <w:rPr>
          <w:b/>
          <w:bCs/>
          <w:color w:val="auto"/>
          <w:sz w:val="24"/>
        </w:rPr>
      </w:pPr>
      <w:r>
        <w:rPr>
          <w:b/>
          <w:bCs/>
          <w:color w:val="auto"/>
          <w:sz w:val="24"/>
        </w:rPr>
      </w:r>
      <w:r/>
    </w:p>
    <w:p>
      <w:pPr>
        <w:jc w:val="center"/>
        <w:keepLines/>
        <w:keepNext/>
        <w:spacing w:line="360" w:lineRule="auto"/>
        <w:rPr>
          <w:rFonts w:ascii="Times New Roman" w:hAnsi="Times New Roman" w:eastAsia="黑体" w:cs="Times New Roman"/>
          <w:b/>
          <w:sz w:val="36"/>
          <w:szCs w:val="20"/>
        </w:rPr>
        <w:outlineLvl w:val="0"/>
      </w:pPr>
      <w:r/>
      <w:bookmarkStart w:id="22" w:name="_Toc151625259"/>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r>
      <w:r/>
    </w:p>
    <w:p>
      <w:pPr>
        <w:jc w:val="center"/>
        <w:rPr>
          <w:rFonts w:hint="eastAsia" w:ascii="黑体" w:hAnsi="黑体" w:eastAsia="黑体" w:cs="仿宋"/>
          <w:bCs/>
          <w:sz w:val="36"/>
          <w:szCs w:val="36"/>
        </w:rPr>
      </w:pPr>
      <w:r>
        <w:rPr>
          <w:rFonts w:hint="eastAsia" w:ascii="黑体" w:hAnsi="黑体" w:eastAsia="黑体" w:cs="仿宋"/>
          <w:bCs/>
          <w:sz w:val="36"/>
          <w:szCs w:val="36"/>
        </w:rPr>
        <w:t xml:space="preserve">质疑函范本</w:t>
      </w:r>
      <w:r/>
    </w:p>
    <w:p>
      <w:pPr>
        <w:spacing w:line="500" w:lineRule="exact"/>
        <w:rPr>
          <w:rFonts w:hint="eastAsia" w:ascii="宋体" w:hAnsi="宋体" w:eastAsia="宋体" w:cs="仿宋"/>
          <w:bCs/>
          <w:sz w:val="24"/>
          <w:szCs w:val="24"/>
        </w:rPr>
      </w:pPr>
      <w:r>
        <w:rPr>
          <w:rFonts w:hint="eastAsia" w:ascii="宋体" w:hAnsi="宋体" w:eastAsia="宋体" w:cs="仿宋"/>
          <w:bCs/>
          <w:sz w:val="24"/>
          <w:szCs w:val="24"/>
        </w:rPr>
        <w:t xml:space="preserve">致：</w:t>
      </w:r>
      <w:r>
        <w:rPr>
          <w:rFonts w:hint="eastAsia" w:ascii="宋体" w:hAnsi="宋体" w:eastAsia="宋体" w:cs="仿宋"/>
          <w:sz w:val="24"/>
          <w:szCs w:val="24"/>
          <w:u w:val="single"/>
        </w:rPr>
        <w:t xml:space="preserve">                                                                 </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质疑供应商：</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地址：</w:t>
      </w:r>
      <w:r>
        <w:rPr>
          <w:rFonts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质疑项目的编号：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包号：</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采购文件获取日期：</w:t>
      </w:r>
      <w:r>
        <w:rPr>
          <w:rFonts w:hint="eastAsia" w:ascii="宋体" w:hAnsi="宋体" w:eastAsia="宋体" w:cs="仿宋"/>
          <w:sz w:val="24"/>
          <w:szCs w:val="24"/>
          <w:u w:val="single"/>
        </w:rPr>
        <w:t xml:space="preserve">                                                   </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质疑事项2</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p>
    <w:p>
      <w:pPr>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签字（签章）：                   公章：                      </w:t>
      </w:r>
      <w:r/>
    </w:p>
    <w:p>
      <w:pPr>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日期：    </w:t>
      </w:r>
      <w:r/>
    </w:p>
    <w:p>
      <w:pPr>
        <w:spacing w:line="5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质疑函制作说明：</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pPr>
        <w:keepLines/>
        <w:keepNext/>
        <w:spacing w:line="360" w:lineRule="auto"/>
        <w:rPr>
          <w:rFonts w:ascii="Times New Roman" w:hAnsi="Times New Roman" w:eastAsia="黑体" w:cs="Times New Roman"/>
          <w:b/>
          <w:sz w:val="36"/>
          <w:szCs w:val="20"/>
        </w:rPr>
        <w:outlineLvl w:val="0"/>
      </w:pPr>
      <w:r>
        <w:rPr>
          <w:rFonts w:ascii="Times New Roman" w:hAnsi="Times New Roman" w:eastAsia="黑体" w:cs="Times New Roman"/>
          <w:b/>
          <w:sz w:val="36"/>
          <w:szCs w:val="20"/>
        </w:rPr>
      </w:r>
      <w:r/>
    </w:p>
    <w:p>
      <w:pPr>
        <w:keepLines/>
        <w:keepNext/>
        <w:spacing w:line="360" w:lineRule="auto"/>
        <w:rPr>
          <w:rFonts w:ascii="Times New Roman" w:hAnsi="Times New Roman" w:eastAsia="黑体" w:cs="Times New Roman"/>
          <w:b/>
          <w:sz w:val="36"/>
          <w:szCs w:val="20"/>
        </w:rPr>
        <w:outlineLvl w:val="0"/>
      </w:pPr>
      <w:r>
        <w:rPr>
          <w:rFonts w:ascii="Times New Roman" w:hAnsi="Times New Roman" w:eastAsia="黑体" w:cs="Times New Roman"/>
          <w:b/>
          <w:sz w:val="36"/>
          <w:szCs w:val="20"/>
        </w:rPr>
      </w:r>
      <w:r/>
    </w:p>
    <w:p>
      <w:pPr>
        <w:keepLines/>
        <w:keepNext/>
        <w:spacing w:line="360" w:lineRule="auto"/>
        <w:rPr>
          <w:rFonts w:ascii="Times New Roman" w:hAnsi="Times New Roman" w:eastAsia="黑体" w:cs="Times New Roman"/>
          <w:b/>
          <w:sz w:val="36"/>
          <w:szCs w:val="20"/>
        </w:rPr>
        <w:outlineLvl w:val="0"/>
      </w:pPr>
      <w:r>
        <w:rPr>
          <w:rFonts w:ascii="Times New Roman" w:hAnsi="Times New Roman" w:eastAsia="黑体" w:cs="Times New Roman"/>
          <w:b/>
          <w:sz w:val="36"/>
          <w:szCs w:val="20"/>
        </w:rPr>
      </w:r>
      <w:r/>
    </w:p>
    <w:p>
      <w:pPr>
        <w:keepLines/>
        <w:keepNext/>
        <w:spacing w:line="360" w:lineRule="auto"/>
        <w:rPr>
          <w:rFonts w:ascii="Times New Roman" w:hAnsi="Times New Roman" w:eastAsia="黑体" w:cs="Times New Roman"/>
          <w:b/>
          <w:sz w:val="36"/>
          <w:szCs w:val="20"/>
        </w:rPr>
        <w:outlineLvl w:val="0"/>
      </w:pPr>
      <w:r>
        <w:rPr>
          <w:rFonts w:ascii="Times New Roman" w:hAnsi="Times New Roman" w:eastAsia="黑体" w:cs="Times New Roman"/>
          <w:b/>
          <w:sz w:val="36"/>
          <w:szCs w:val="20"/>
        </w:rPr>
      </w:r>
      <w:r/>
    </w:p>
    <w:p>
      <w:pPr>
        <w:keepLines/>
        <w:keepNext/>
        <w:spacing w:line="360" w:lineRule="auto"/>
        <w:rPr>
          <w:rFonts w:ascii="Times New Roman" w:hAnsi="Times New Roman" w:eastAsia="黑体" w:cs="Times New Roman"/>
          <w:b/>
          <w:sz w:val="36"/>
          <w:szCs w:val="20"/>
        </w:rPr>
        <w:outlineLvl w:val="0"/>
      </w:pPr>
      <w:r>
        <w:rPr>
          <w:rFonts w:ascii="Times New Roman" w:hAnsi="Times New Roman" w:eastAsia="黑体" w:cs="Times New Roman"/>
          <w:b/>
          <w:sz w:val="36"/>
          <w:szCs w:val="20"/>
        </w:rPr>
      </w:r>
      <w:r/>
    </w:p>
    <w:p>
      <w:pPr>
        <w:keepLines/>
        <w:keepNext/>
        <w:spacing w:line="360" w:lineRule="auto"/>
        <w:rPr>
          <w:rFonts w:ascii="Times New Roman" w:hAnsi="Times New Roman" w:eastAsia="黑体" w:cs="Times New Roman"/>
          <w:b/>
          <w:sz w:val="36"/>
          <w:szCs w:val="20"/>
        </w:rPr>
        <w:outlineLvl w:val="0"/>
      </w:pPr>
      <w:r>
        <w:rPr>
          <w:rFonts w:ascii="Times New Roman" w:hAnsi="Times New Roman" w:eastAsia="黑体" w:cs="Times New Roman"/>
          <w:b/>
          <w:sz w:val="36"/>
          <w:szCs w:val="20"/>
        </w:rPr>
      </w:r>
      <w:r/>
    </w:p>
    <w:p>
      <w:pPr>
        <w:keepLines/>
        <w:keepNext/>
        <w:spacing w:line="360" w:lineRule="auto"/>
        <w:rPr>
          <w:rFonts w:ascii="Times New Roman" w:hAnsi="Times New Roman" w:eastAsia="黑体" w:cs="Times New Roman"/>
          <w:b/>
          <w:sz w:val="36"/>
          <w:szCs w:val="20"/>
        </w:rPr>
        <w:outlineLvl w:val="0"/>
      </w:pPr>
      <w:r>
        <w:rPr>
          <w:rFonts w:ascii="Times New Roman" w:hAnsi="Times New Roman" w:eastAsia="黑体" w:cs="Times New Roman"/>
          <w:b/>
          <w:sz w:val="36"/>
          <w:szCs w:val="20"/>
        </w:rPr>
      </w:r>
      <w:r/>
    </w:p>
    <w:p>
      <w:pPr>
        <w:keepLines/>
        <w:keepNext/>
        <w:spacing w:line="360" w:lineRule="auto"/>
        <w:rPr>
          <w:rFonts w:ascii="Times New Roman" w:hAnsi="Times New Roman" w:eastAsia="黑体" w:cs="Times New Roman"/>
          <w:b/>
          <w:sz w:val="36"/>
          <w:szCs w:val="20"/>
        </w:rPr>
        <w:outlineLvl w:val="0"/>
      </w:pPr>
      <w:r>
        <w:rPr>
          <w:rFonts w:ascii="Times New Roman" w:hAnsi="Times New Roman" w:eastAsia="黑体" w:cs="Times New Roman"/>
          <w:b/>
          <w:sz w:val="36"/>
          <w:szCs w:val="20"/>
        </w:rPr>
      </w:r>
      <w:r/>
    </w:p>
    <w:p>
      <w:pPr>
        <w:keepLines/>
        <w:keepNext/>
        <w:spacing w:line="360" w:lineRule="auto"/>
        <w:rPr>
          <w:rFonts w:ascii="Times New Roman" w:hAnsi="Times New Roman" w:eastAsia="黑体" w:cs="Times New Roman"/>
          <w:b/>
          <w:sz w:val="36"/>
          <w:szCs w:val="20"/>
        </w:rPr>
        <w:outlineLvl w:val="0"/>
      </w:pPr>
      <w:r>
        <w:rPr>
          <w:rFonts w:ascii="Times New Roman" w:hAnsi="Times New Roman" w:eastAsia="黑体" w:cs="Times New Roman"/>
          <w:b/>
          <w:sz w:val="36"/>
          <w:szCs w:val="20"/>
        </w:rPr>
      </w:r>
      <w:bookmarkEnd w:id="22"/>
      <w:r/>
      <w:r/>
    </w:p>
    <w:p>
      <w:pPr>
        <w:keepLines/>
        <w:keepNext/>
        <w:spacing w:line="360" w:lineRule="auto"/>
        <w:rPr>
          <w:rFonts w:ascii="Times New Roman" w:hAnsi="Times New Roman" w:eastAsia="黑体" w:cs="Times New Roman"/>
          <w:b/>
          <w:sz w:val="36"/>
          <w:szCs w:val="20"/>
        </w:rPr>
        <w:outlineLvl w:val="0"/>
      </w:pPr>
      <w:r>
        <w:rPr>
          <w:rFonts w:ascii="Times New Roman" w:hAnsi="Times New Roman" w:eastAsia="黑体" w:cs="Times New Roman"/>
          <w:b/>
          <w:sz w:val="36"/>
          <w:szCs w:val="20"/>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bookmarkEnd w:id="20"/>
      <w:r/>
      <w:bookmarkEnd w:id="21"/>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_GB2312">
    <w:panose1 w:val="02010609060101010101"/>
  </w:font>
  <w:font w:name="Segoe UI">
    <w:panose1 w:val="020B0502040204020203"/>
  </w:font>
  <w:font w:name="Symbol">
    <w:panose1 w:val="05050102010706020507"/>
  </w:font>
  <w:font w:name="Wingdings">
    <w:panose1 w:val="05000000000000000000"/>
  </w:font>
  <w:font w:name="仿宋">
    <w:panose1 w:val="02010609060101010101"/>
  </w:font>
  <w:font w:name="MS Mincho">
    <w:panose1 w:val="02020603050405090304"/>
  </w:font>
  <w:font w:name="微软雅黑">
    <w:panose1 w:val="020B0503020204020204"/>
  </w:font>
  <w:font w:name="Calibri">
    <w:panose1 w:val="020F0502020204030204"/>
  </w:font>
  <w:font w:name="Courier New">
    <w:panose1 w:val="02070309020205020404"/>
  </w:font>
  <w:font w:name="金山简黑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STZhongsong">
    <w:panose1 w:val="02010600040101010101"/>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firstLine="420"/>
                            <w:jc w:val="center"/>
                          </w:pPr>
                          <w:r>
                            <w:t xml:space="preserve">第</w:t>
                          </w:r>
                          <w:r>
                            <w:fldChar w:fldCharType="begin"/>
                          </w:r>
                          <w:r>
                            <w:instrText xml:space="preserve"> PAGE  \* Arabic  \* MERGEFORMAT </w:instrText>
                          </w:r>
                          <w:r>
                            <w:fldChar w:fldCharType="separate"/>
                          </w:r>
                          <w:r>
                            <w:t xml:space="preserve">34</w:t>
                          </w:r>
                          <w:r>
                            <w:fldChar w:fldCharType="end"/>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20"/>
                      <w:jc w:val="center"/>
                    </w:pPr>
                    <w:r>
                      <w:t xml:space="preserve">第</w:t>
                    </w:r>
                    <w:r>
                      <w:fldChar w:fldCharType="begin"/>
                    </w:r>
                    <w:r>
                      <w:instrText xml:space="preserve"> PAGE  \* Arabic  \* MERGEFORMAT </w:instrText>
                    </w:r>
                    <w:r>
                      <w:fldChar w:fldCharType="separate"/>
                    </w:r>
                    <w:r>
                      <w:t xml:space="preserve">34</w:t>
                    </w:r>
                    <w:r>
                      <w:fldChar w:fldCharType="end"/>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连云港市建设监理有限公司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left" w:pos="360" w:leader="none"/>
        </w:tabs>
      </w:pPr>
      <w:rPr>
        <w:rFonts w:cs="宋体"/>
        <w:b/>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800"/>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01"/>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02"/>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03"/>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Title Char"/>
    <w:basedOn w:val="809"/>
    <w:link w:val="843"/>
    <w:uiPriority w:val="10"/>
    <w:rPr>
      <w:sz w:val="48"/>
      <w:szCs w:val="48"/>
    </w:rPr>
  </w:style>
  <w:style w:type="character" w:styleId="775">
    <w:name w:val="Quote Char"/>
    <w:link w:val="867"/>
    <w:uiPriority w:val="29"/>
    <w:rPr>
      <w:i/>
    </w:rPr>
  </w:style>
  <w:style w:type="character" w:styleId="776">
    <w:name w:val="Intense Quote Char"/>
    <w:link w:val="869"/>
    <w:uiPriority w:val="30"/>
    <w:rPr>
      <w:i/>
    </w:rPr>
  </w:style>
  <w:style w:type="table" w:styleId="777">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6">
    <w:name w:val="Footnote Text Char"/>
    <w:link w:val="834"/>
    <w:uiPriority w:val="99"/>
    <w:rPr>
      <w:sz w:val="18"/>
    </w:rPr>
  </w:style>
  <w:style w:type="character" w:styleId="797">
    <w:name w:val="Endnote Text Char"/>
    <w:link w:val="826"/>
    <w:uiPriority w:val="99"/>
    <w:rPr>
      <w:sz w:val="20"/>
    </w:rPr>
  </w:style>
  <w:style w:type="paragraph" w:styleId="798">
    <w:name w:val="TOC Heading"/>
    <w:uiPriority w:val="39"/>
    <w:unhideWhenUsed/>
  </w:style>
  <w:style w:type="paragraph" w:styleId="79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00">
    <w:name w:val="Heading 1"/>
    <w:basedOn w:val="799"/>
    <w:next w:val="799"/>
    <w:link w:val="1005"/>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801">
    <w:name w:val="Heading 2"/>
    <w:basedOn w:val="799"/>
    <w:next w:val="799"/>
    <w:link w:val="1006"/>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02">
    <w:name w:val="Heading 3"/>
    <w:basedOn w:val="799"/>
    <w:next w:val="799"/>
    <w:link w:val="1007"/>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803">
    <w:name w:val="Heading 4"/>
    <w:basedOn w:val="799"/>
    <w:next w:val="799"/>
    <w:link w:val="1008"/>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804">
    <w:name w:val="Heading 5"/>
    <w:basedOn w:val="799"/>
    <w:next w:val="799"/>
    <w:link w:val="1013"/>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05">
    <w:name w:val="Heading 6"/>
    <w:basedOn w:val="799"/>
    <w:next w:val="799"/>
    <w:link w:val="1014"/>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06">
    <w:name w:val="Heading 7"/>
    <w:basedOn w:val="799"/>
    <w:next w:val="799"/>
    <w:link w:val="1015"/>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07">
    <w:name w:val="Heading 8"/>
    <w:basedOn w:val="799"/>
    <w:next w:val="799"/>
    <w:link w:val="1016"/>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08">
    <w:name w:val="Heading 9"/>
    <w:basedOn w:val="799"/>
    <w:next w:val="799"/>
    <w:link w:val="1017"/>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spacing w:after="57"/>
    </w:pPr>
  </w:style>
  <w:style w:type="paragraph" w:styleId="812">
    <w:name w:val="Normal Indent"/>
    <w:basedOn w:val="799"/>
    <w:uiPriority w:val="0"/>
    <w:qFormat/>
    <w:pPr>
      <w:jc w:val="left"/>
    </w:pPr>
    <w:rPr>
      <w:rFonts w:ascii="Times New Roman" w:hAnsi="Times New Roman" w:eastAsia="宋体" w:cs="Times New Roman"/>
      <w:spacing w:val="-35"/>
      <w:szCs w:val="24"/>
    </w:rPr>
  </w:style>
  <w:style w:type="paragraph" w:styleId="813">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Document Map"/>
    <w:basedOn w:val="799"/>
    <w:link w:val="1027"/>
    <w:uiPriority w:val="99"/>
    <w:semiHidden/>
    <w:unhideWhenUsed/>
    <w:qFormat/>
    <w:rPr>
      <w:rFonts w:ascii="宋体" w:eastAsia="宋体"/>
      <w:sz w:val="18"/>
      <w:szCs w:val="18"/>
    </w:rPr>
  </w:style>
  <w:style w:type="paragraph" w:styleId="815">
    <w:name w:val="annotation text"/>
    <w:basedOn w:val="799"/>
    <w:link w:val="1019"/>
    <w:uiPriority w:val="0"/>
    <w:qFormat/>
    <w:pPr>
      <w:ind w:firstLine="922"/>
      <w:jc w:val="left"/>
      <w:spacing w:line="360" w:lineRule="auto"/>
    </w:pPr>
    <w:rPr>
      <w:rFonts w:ascii="Times New Roman" w:hAnsi="Times New Roman" w:eastAsia="宋体" w:cs="Times New Roman"/>
      <w:szCs w:val="24"/>
    </w:rPr>
  </w:style>
  <w:style w:type="paragraph" w:styleId="816">
    <w:name w:val="Body Text 3"/>
    <w:basedOn w:val="799"/>
    <w:link w:val="1030"/>
    <w:uiPriority w:val="0"/>
    <w:qFormat/>
    <w:pPr>
      <w:spacing w:after="120"/>
    </w:pPr>
    <w:rPr>
      <w:rFonts w:ascii="Times New Roman" w:hAnsi="Times New Roman" w:eastAsia="宋体" w:cs="Times New Roman"/>
      <w:sz w:val="16"/>
      <w:szCs w:val="16"/>
    </w:rPr>
  </w:style>
  <w:style w:type="paragraph" w:styleId="817">
    <w:name w:val="Body Text"/>
    <w:basedOn w:val="799"/>
    <w:next w:val="799"/>
    <w:uiPriority w:val="0"/>
    <w:qFormat/>
    <w:rPr>
      <w:rFonts w:ascii="金山简黑体" w:hAnsi="Courier New" w:eastAsia="金山简黑体"/>
      <w:b/>
      <w:spacing w:val="-8"/>
      <w:sz w:val="44"/>
      <w:szCs w:val="20"/>
    </w:rPr>
  </w:style>
  <w:style w:type="paragraph" w:styleId="818">
    <w:name w:val="Body Text Indent"/>
    <w:basedOn w:val="799"/>
    <w:link w:val="1031"/>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819">
    <w:name w:val="List 2"/>
    <w:basedOn w:val="799"/>
    <w:uiPriority w:val="0"/>
    <w:qFormat/>
    <w:pPr>
      <w:ind w:left="840" w:hanging="420"/>
    </w:pPr>
    <w:rPr>
      <w:rFonts w:ascii="隶书" w:hAnsi="Times New Roman" w:eastAsia="仿宋_GB2312" w:cs="Times New Roman"/>
      <w:color w:val="000000"/>
      <w:sz w:val="32"/>
      <w:szCs w:val="20"/>
    </w:rPr>
  </w:style>
  <w:style w:type="paragraph" w:styleId="820">
    <w:name w:val="toc 5"/>
    <w:basedOn w:val="799"/>
    <w:next w:val="799"/>
    <w:uiPriority w:val="39"/>
    <w:unhideWhenUsed/>
    <w:qFormat/>
    <w:pPr>
      <w:ind w:left="1134"/>
      <w:spacing w:after="57"/>
    </w:pPr>
  </w:style>
  <w:style w:type="paragraph" w:styleId="821">
    <w:name w:val="toc 3"/>
    <w:basedOn w:val="799"/>
    <w:next w:val="799"/>
    <w:uiPriority w:val="39"/>
    <w:unhideWhenUsed/>
    <w:qFormat/>
    <w:pPr>
      <w:ind w:left="420" w:firstLine="922"/>
      <w:jc w:val="left"/>
      <w:spacing w:line="360" w:lineRule="auto"/>
    </w:pPr>
    <w:rPr>
      <w:rFonts w:ascii="Calibri" w:hAnsi="Calibri" w:eastAsia="宋体" w:cs="Times New Roman"/>
      <w:sz w:val="20"/>
      <w:szCs w:val="20"/>
    </w:rPr>
  </w:style>
  <w:style w:type="paragraph" w:styleId="822">
    <w:name w:val="Plain Text"/>
    <w:basedOn w:val="799"/>
    <w:link w:val="1010"/>
    <w:uiPriority w:val="0"/>
    <w:qFormat/>
    <w:pPr>
      <w:ind w:firstLine="922"/>
      <w:spacing w:line="360" w:lineRule="auto"/>
    </w:pPr>
    <w:rPr>
      <w:rFonts w:ascii="宋体" w:hAnsi="Courier New"/>
    </w:rPr>
  </w:style>
  <w:style w:type="paragraph" w:styleId="823">
    <w:name w:val="toc 8"/>
    <w:basedOn w:val="799"/>
    <w:next w:val="799"/>
    <w:uiPriority w:val="39"/>
    <w:unhideWhenUsed/>
    <w:qFormat/>
    <w:pPr>
      <w:ind w:left="1984"/>
      <w:spacing w:after="57"/>
    </w:pPr>
  </w:style>
  <w:style w:type="paragraph" w:styleId="824">
    <w:name w:val="Date"/>
    <w:basedOn w:val="799"/>
    <w:next w:val="799"/>
    <w:link w:val="1032"/>
    <w:uiPriority w:val="0"/>
    <w:qFormat/>
    <w:pPr>
      <w:ind w:left="100"/>
    </w:pPr>
    <w:rPr>
      <w:rFonts w:ascii="仿宋_GB2312" w:hAnsi="Times New Roman" w:eastAsia="仿宋_GB2312" w:cs="Times New Roman"/>
      <w:sz w:val="32"/>
      <w:szCs w:val="24"/>
    </w:rPr>
  </w:style>
  <w:style w:type="paragraph" w:styleId="825">
    <w:name w:val="Body Text Indent 2"/>
    <w:basedOn w:val="799"/>
    <w:link w:val="1033"/>
    <w:uiPriority w:val="0"/>
    <w:qFormat/>
    <w:pPr>
      <w:ind w:firstLine="645"/>
      <w:spacing w:line="440" w:lineRule="exact"/>
    </w:pPr>
    <w:rPr>
      <w:rFonts w:ascii="Times New Roman" w:hAnsi="Times New Roman" w:eastAsia="仿宋_GB2312" w:cs="Times New Roman"/>
      <w:sz w:val="32"/>
      <w:szCs w:val="24"/>
    </w:rPr>
  </w:style>
  <w:style w:type="paragraph" w:styleId="826">
    <w:name w:val="endnote text"/>
    <w:basedOn w:val="799"/>
    <w:link w:val="999"/>
    <w:uiPriority w:val="99"/>
    <w:semiHidden/>
    <w:unhideWhenUsed/>
    <w:qFormat/>
    <w:rPr>
      <w:sz w:val="20"/>
    </w:rPr>
  </w:style>
  <w:style w:type="paragraph" w:styleId="827">
    <w:name w:val="Balloon Text"/>
    <w:basedOn w:val="799"/>
    <w:link w:val="1020"/>
    <w:uiPriority w:val="0"/>
    <w:semiHidden/>
    <w:qFormat/>
    <w:pPr>
      <w:ind w:firstLine="922"/>
    </w:pPr>
    <w:rPr>
      <w:rFonts w:ascii="Times New Roman" w:hAnsi="Times New Roman" w:eastAsia="宋体" w:cs="Times New Roman"/>
      <w:sz w:val="18"/>
      <w:szCs w:val="18"/>
    </w:rPr>
  </w:style>
  <w:style w:type="paragraph" w:styleId="828">
    <w:name w:val="Footer"/>
    <w:basedOn w:val="799"/>
    <w:link w:val="103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29">
    <w:name w:val="Header"/>
    <w:basedOn w:val="799"/>
    <w:link w:val="103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30">
    <w:name w:val="toc 1"/>
    <w:basedOn w:val="831"/>
    <w:next w:val="799"/>
    <w:uiPriority w:val="39"/>
    <w:qFormat/>
    <w:pPr>
      <w:ind w:firstLine="922"/>
      <w:jc w:val="left"/>
      <w:spacing w:before="120"/>
    </w:pPr>
    <w:rPr>
      <w:rFonts w:ascii="Calibri" w:hAnsi="Calibri"/>
      <w:b/>
      <w:bCs/>
      <w:i/>
      <w:iCs/>
      <w:sz w:val="24"/>
    </w:rPr>
  </w:style>
  <w:style w:type="paragraph" w:styleId="831">
    <w:name w:val="index 1"/>
    <w:basedOn w:val="799"/>
    <w:next w:val="799"/>
    <w:uiPriority w:val="0"/>
    <w:qFormat/>
    <w:pPr>
      <w:ind w:firstLine="200"/>
      <w:spacing w:line="360" w:lineRule="auto"/>
    </w:pPr>
    <w:rPr>
      <w:rFonts w:ascii="Times New Roman" w:hAnsi="Times New Roman" w:eastAsia="宋体" w:cs="Times New Roman"/>
      <w:szCs w:val="24"/>
    </w:rPr>
  </w:style>
  <w:style w:type="paragraph" w:styleId="832">
    <w:name w:val="toc 4"/>
    <w:basedOn w:val="799"/>
    <w:next w:val="799"/>
    <w:uiPriority w:val="39"/>
    <w:unhideWhenUsed/>
    <w:qFormat/>
    <w:pPr>
      <w:ind w:left="850"/>
      <w:spacing w:after="57"/>
    </w:pPr>
  </w:style>
  <w:style w:type="paragraph" w:styleId="833">
    <w:name w:val="Subtitle"/>
    <w:basedOn w:val="799"/>
    <w:next w:val="799"/>
    <w:link w:val="1009"/>
    <w:uiPriority w:val="0"/>
    <w:qFormat/>
    <w:pPr>
      <w:ind w:firstLine="922"/>
      <w:jc w:val="center"/>
      <w:spacing w:before="240" w:after="60" w:line="312" w:lineRule="auto"/>
      <w:outlineLvl w:val="1"/>
    </w:pPr>
    <w:rPr>
      <w:rFonts w:ascii="Cambria" w:hAnsi="Cambria"/>
      <w:b/>
      <w:bCs/>
      <w:sz w:val="32"/>
      <w:szCs w:val="32"/>
    </w:rPr>
  </w:style>
  <w:style w:type="paragraph" w:styleId="834">
    <w:name w:val="footnote text"/>
    <w:basedOn w:val="799"/>
    <w:link w:val="998"/>
    <w:uiPriority w:val="99"/>
    <w:semiHidden/>
    <w:unhideWhenUsed/>
    <w:qFormat/>
    <w:pPr>
      <w:spacing w:after="40"/>
    </w:pPr>
    <w:rPr>
      <w:sz w:val="18"/>
    </w:rPr>
  </w:style>
  <w:style w:type="paragraph" w:styleId="835">
    <w:name w:val="toc 6"/>
    <w:basedOn w:val="799"/>
    <w:next w:val="799"/>
    <w:uiPriority w:val="39"/>
    <w:unhideWhenUsed/>
    <w:qFormat/>
    <w:pPr>
      <w:ind w:left="1417"/>
      <w:spacing w:after="57"/>
    </w:pPr>
  </w:style>
  <w:style w:type="paragraph" w:styleId="836">
    <w:name w:val="Body Text Indent 3"/>
    <w:basedOn w:val="799"/>
    <w:link w:val="1037"/>
    <w:uiPriority w:val="0"/>
    <w:qFormat/>
    <w:pPr>
      <w:ind w:firstLine="800"/>
      <w:spacing w:line="360" w:lineRule="auto"/>
    </w:pPr>
    <w:rPr>
      <w:rFonts w:ascii="仿宋_GB2312" w:hAnsi="STZhongsong" w:eastAsia="仿宋_GB2312" w:cs="Times New Roman"/>
      <w:sz w:val="32"/>
      <w:szCs w:val="32"/>
    </w:rPr>
  </w:style>
  <w:style w:type="paragraph" w:styleId="837">
    <w:name w:val="table of figures"/>
    <w:basedOn w:val="799"/>
    <w:next w:val="799"/>
    <w:uiPriority w:val="99"/>
    <w:unhideWhenUsed/>
    <w:qFormat/>
  </w:style>
  <w:style w:type="paragraph" w:styleId="838">
    <w:name w:val="toc 2"/>
    <w:basedOn w:val="799"/>
    <w:next w:val="799"/>
    <w:uiPriority w:val="39"/>
    <w:unhideWhenUsed/>
    <w:qFormat/>
    <w:pPr>
      <w:ind w:left="210" w:firstLine="922"/>
      <w:jc w:val="left"/>
      <w:spacing w:before="120" w:line="360" w:lineRule="auto"/>
    </w:pPr>
    <w:rPr>
      <w:rFonts w:ascii="Calibri" w:hAnsi="Calibri" w:eastAsia="宋体" w:cs="Times New Roman"/>
      <w:b/>
      <w:bCs/>
      <w:sz w:val="22"/>
    </w:rPr>
  </w:style>
  <w:style w:type="paragraph" w:styleId="839">
    <w:name w:val="toc 9"/>
    <w:basedOn w:val="799"/>
    <w:next w:val="799"/>
    <w:uiPriority w:val="39"/>
    <w:unhideWhenUsed/>
    <w:qFormat/>
    <w:pPr>
      <w:ind w:left="2268"/>
      <w:spacing w:after="57"/>
    </w:pPr>
  </w:style>
  <w:style w:type="paragraph" w:styleId="840">
    <w:name w:val="Body Text 2"/>
    <w:basedOn w:val="799"/>
    <w:link w:val="1038"/>
    <w:uiPriority w:val="0"/>
    <w:qFormat/>
    <w:pPr>
      <w:jc w:val="center"/>
    </w:pPr>
    <w:rPr>
      <w:rFonts w:ascii="Times New Roman" w:hAnsi="Times New Roman" w:eastAsia="宋体" w:cs="Times New Roman"/>
      <w:szCs w:val="24"/>
    </w:rPr>
  </w:style>
  <w:style w:type="paragraph" w:styleId="841">
    <w:name w:val="HTML Preformatted"/>
    <w:basedOn w:val="799"/>
    <w:link w:val="1021"/>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42">
    <w:name w:val="Normal (Web)"/>
    <w:basedOn w:val="799"/>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843">
    <w:name w:val="Title"/>
    <w:basedOn w:val="799"/>
    <w:next w:val="799"/>
    <w:link w:val="865"/>
    <w:uiPriority w:val="10"/>
    <w:qFormat/>
    <w:pPr>
      <w:contextualSpacing/>
      <w:spacing w:before="300" w:after="200"/>
    </w:pPr>
    <w:rPr>
      <w:sz w:val="48"/>
      <w:szCs w:val="48"/>
    </w:rPr>
  </w:style>
  <w:style w:type="paragraph" w:styleId="844">
    <w:name w:val="annotation subject"/>
    <w:basedOn w:val="815"/>
    <w:next w:val="815"/>
    <w:link w:val="1026"/>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845">
    <w:name w:val="Body Text First Indent 2"/>
    <w:basedOn w:val="818"/>
    <w:uiPriority w:val="99"/>
    <w:unhideWhenUsed/>
    <w:qFormat/>
    <w:pPr>
      <w:ind w:firstLine="420"/>
    </w:pPr>
  </w:style>
  <w:style w:type="table" w:styleId="846">
    <w:name w:val="Table Grid"/>
    <w:basedOn w:val="81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7">
    <w:name w:val="Strong"/>
    <w:uiPriority w:val="0"/>
    <w:qFormat/>
    <w:rPr>
      <w:b/>
      <w:bCs/>
    </w:rPr>
  </w:style>
  <w:style w:type="character" w:styleId="848">
    <w:name w:val="endnote reference"/>
    <w:basedOn w:val="809"/>
    <w:uiPriority w:val="99"/>
    <w:semiHidden/>
    <w:unhideWhenUsed/>
    <w:qFormat/>
    <w:rPr>
      <w:vertAlign w:val="superscript"/>
    </w:rPr>
  </w:style>
  <w:style w:type="character" w:styleId="849">
    <w:name w:val="page number"/>
    <w:uiPriority w:val="0"/>
    <w:qFormat/>
  </w:style>
  <w:style w:type="character" w:styleId="850">
    <w:name w:val="FollowedHyperlink"/>
    <w:uiPriority w:val="0"/>
    <w:unhideWhenUsed/>
    <w:qFormat/>
    <w:rPr>
      <w:color w:val="800080"/>
      <w:u w:val="single"/>
    </w:rPr>
  </w:style>
  <w:style w:type="character" w:styleId="851">
    <w:name w:val="Hyperlink"/>
    <w:uiPriority w:val="99"/>
    <w:qFormat/>
    <w:rPr>
      <w:color w:val="0000ff"/>
      <w:u w:val="single"/>
    </w:rPr>
  </w:style>
  <w:style w:type="character" w:styleId="852">
    <w:name w:val="annotation reference"/>
    <w:uiPriority w:val="0"/>
    <w:qFormat/>
    <w:rPr>
      <w:sz w:val="21"/>
      <w:szCs w:val="21"/>
    </w:rPr>
  </w:style>
  <w:style w:type="character" w:styleId="853">
    <w:name w:val="footnote reference"/>
    <w:basedOn w:val="809"/>
    <w:uiPriority w:val="99"/>
    <w:unhideWhenUsed/>
    <w:qFormat/>
    <w:rPr>
      <w:vertAlign w:val="superscript"/>
    </w:rPr>
  </w:style>
  <w:style w:type="paragraph" w:styleId="854" w:customStyle="1">
    <w:name w:val="Default"/>
    <w:link w:val="1018"/>
    <w:uiPriority w:val="99"/>
    <w:qFormat/>
    <w:pPr>
      <w:widowControl w:val="off"/>
    </w:pPr>
    <w:rPr>
      <w:rFonts w:ascii="MS Mincho" w:hAnsi="Calibri" w:eastAsia="宋体" w:cs="Times New Roman"/>
      <w:color w:val="000000"/>
      <w:sz w:val="21"/>
      <w:szCs w:val="24"/>
      <w:lang w:val="en-US" w:eastAsia="zh-CN" w:bidi="ar-SA"/>
    </w:rPr>
  </w:style>
  <w:style w:type="character" w:styleId="855" w:customStyle="1">
    <w:name w:val="Heading 1 Char"/>
    <w:basedOn w:val="809"/>
    <w:uiPriority w:val="9"/>
    <w:qFormat/>
    <w:rPr>
      <w:rFonts w:ascii="Arial" w:hAnsi="Arial" w:eastAsia="Arial" w:cs="Arial"/>
      <w:sz w:val="40"/>
      <w:szCs w:val="40"/>
    </w:rPr>
  </w:style>
  <w:style w:type="character" w:styleId="856" w:customStyle="1">
    <w:name w:val="Heading 2 Char"/>
    <w:basedOn w:val="809"/>
    <w:uiPriority w:val="9"/>
    <w:qFormat/>
    <w:rPr>
      <w:rFonts w:ascii="Arial" w:hAnsi="Arial" w:eastAsia="Arial" w:cs="Arial"/>
      <w:sz w:val="34"/>
    </w:rPr>
  </w:style>
  <w:style w:type="character" w:styleId="857" w:customStyle="1">
    <w:name w:val="Heading 3 Char"/>
    <w:basedOn w:val="809"/>
    <w:uiPriority w:val="9"/>
    <w:qFormat/>
    <w:rPr>
      <w:rFonts w:ascii="Arial" w:hAnsi="Arial" w:eastAsia="Arial" w:cs="Arial"/>
      <w:sz w:val="30"/>
      <w:szCs w:val="30"/>
    </w:rPr>
  </w:style>
  <w:style w:type="character" w:styleId="858" w:customStyle="1">
    <w:name w:val="Heading 4 Char"/>
    <w:basedOn w:val="809"/>
    <w:uiPriority w:val="9"/>
    <w:qFormat/>
    <w:rPr>
      <w:rFonts w:ascii="Arial" w:hAnsi="Arial" w:eastAsia="Arial" w:cs="Arial"/>
      <w:b/>
      <w:bCs/>
      <w:sz w:val="26"/>
      <w:szCs w:val="26"/>
    </w:rPr>
  </w:style>
  <w:style w:type="character" w:styleId="859" w:customStyle="1">
    <w:name w:val="Heading 5 Char"/>
    <w:basedOn w:val="809"/>
    <w:uiPriority w:val="9"/>
    <w:qFormat/>
    <w:rPr>
      <w:rFonts w:ascii="Arial" w:hAnsi="Arial" w:eastAsia="Arial" w:cs="Arial"/>
      <w:b/>
      <w:bCs/>
      <w:sz w:val="24"/>
      <w:szCs w:val="24"/>
    </w:rPr>
  </w:style>
  <w:style w:type="character" w:styleId="860" w:customStyle="1">
    <w:name w:val="Heading 6 Char"/>
    <w:basedOn w:val="809"/>
    <w:uiPriority w:val="9"/>
    <w:qFormat/>
    <w:rPr>
      <w:rFonts w:ascii="Arial" w:hAnsi="Arial" w:eastAsia="Arial" w:cs="Arial"/>
      <w:b/>
      <w:bCs/>
      <w:sz w:val="22"/>
      <w:szCs w:val="22"/>
    </w:rPr>
  </w:style>
  <w:style w:type="character" w:styleId="861" w:customStyle="1">
    <w:name w:val="Heading 7 Char"/>
    <w:basedOn w:val="809"/>
    <w:uiPriority w:val="9"/>
    <w:qFormat/>
    <w:rPr>
      <w:rFonts w:ascii="Arial" w:hAnsi="Arial" w:eastAsia="Arial" w:cs="Arial"/>
      <w:b/>
      <w:bCs/>
      <w:i/>
      <w:iCs/>
      <w:sz w:val="22"/>
      <w:szCs w:val="22"/>
    </w:rPr>
  </w:style>
  <w:style w:type="character" w:styleId="862" w:customStyle="1">
    <w:name w:val="Heading 8 Char"/>
    <w:basedOn w:val="809"/>
    <w:uiPriority w:val="9"/>
    <w:qFormat/>
    <w:rPr>
      <w:rFonts w:ascii="Arial" w:hAnsi="Arial" w:eastAsia="Arial" w:cs="Arial"/>
      <w:i/>
      <w:iCs/>
      <w:sz w:val="22"/>
      <w:szCs w:val="22"/>
    </w:rPr>
  </w:style>
  <w:style w:type="character" w:styleId="863" w:customStyle="1">
    <w:name w:val="Heading 9 Char"/>
    <w:basedOn w:val="809"/>
    <w:uiPriority w:val="9"/>
    <w:qFormat/>
    <w:rPr>
      <w:rFonts w:ascii="Arial" w:hAnsi="Arial" w:eastAsia="Arial" w:cs="Arial"/>
      <w:i/>
      <w:iCs/>
      <w:sz w:val="21"/>
      <w:szCs w:val="21"/>
    </w:rPr>
  </w:style>
  <w:style w:type="paragraph" w:styleId="864">
    <w:name w:val="No Spacing"/>
    <w:uiPriority w:val="1"/>
    <w:qFormat/>
    <w:rPr>
      <w:rFonts w:ascii="Times New Roman" w:hAnsi="Times New Roman" w:eastAsia="宋体" w:cs="Times New Roman"/>
      <w:lang w:val="en-US" w:eastAsia="zh-CN" w:bidi="ar-SA"/>
    </w:rPr>
  </w:style>
  <w:style w:type="character" w:styleId="865" w:customStyle="1">
    <w:name w:val="标题 字符"/>
    <w:basedOn w:val="809"/>
    <w:link w:val="843"/>
    <w:uiPriority w:val="10"/>
    <w:qFormat/>
    <w:rPr>
      <w:sz w:val="48"/>
      <w:szCs w:val="48"/>
    </w:rPr>
  </w:style>
  <w:style w:type="character" w:styleId="866" w:customStyle="1">
    <w:name w:val="Subtitle Char"/>
    <w:basedOn w:val="809"/>
    <w:uiPriority w:val="11"/>
    <w:qFormat/>
    <w:rPr>
      <w:sz w:val="24"/>
      <w:szCs w:val="24"/>
    </w:rPr>
  </w:style>
  <w:style w:type="paragraph" w:styleId="867">
    <w:name w:val="Quote"/>
    <w:basedOn w:val="799"/>
    <w:next w:val="799"/>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799"/>
    <w:next w:val="799"/>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Footer Char"/>
    <w:basedOn w:val="809"/>
    <w:uiPriority w:val="99"/>
    <w:qFormat/>
  </w:style>
  <w:style w:type="character" w:styleId="872" w:customStyle="1">
    <w:name w:val="Caption Char"/>
    <w:uiPriority w:val="99"/>
    <w:qFormat/>
  </w:style>
  <w:style w:type="table" w:styleId="873" w:customStyle="1">
    <w:name w:val="Table Grid Light"/>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4" w:customStyle="1">
    <w:name w:val="无格式表格 11"/>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basedOn w:val="8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basedOn w:val="8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1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1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1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1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1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1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网格表 2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1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1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1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1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1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1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网格表 3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1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1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1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1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1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1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basedOn w:val="8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1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basedOn w:val="81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basedOn w:val="81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basedOn w:val="81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basedOn w:val="81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basedOn w:val="81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网格表 5 深色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网格表 6 彩色1"/>
    <w:basedOn w:val="8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basedOn w:val="81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81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81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8" w:customStyle="1">
    <w:name w:val="Grid Table 6 Colorful - Accent 4"/>
    <w:basedOn w:val="81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81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basedOn w:val="81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网格表 7 彩色1"/>
    <w:basedOn w:val="8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81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81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81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81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81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81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清单表 1 浅色1"/>
    <w:basedOn w:val="8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1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1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1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1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1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1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清单表 21"/>
    <w:basedOn w:val="8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81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basedOn w:val="81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basedOn w:val="81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basedOn w:val="81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basedOn w:val="81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basedOn w:val="81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清单表 3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1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basedOn w:val="81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1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1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1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1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清单表 4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1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basedOn w:val="81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basedOn w:val="81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basedOn w:val="81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basedOn w:val="81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basedOn w:val="81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清单表 5 深色1"/>
    <w:basedOn w:val="8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basedOn w:val="81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81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81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81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81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81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清单表 6 彩色1"/>
    <w:basedOn w:val="81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basedOn w:val="81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basedOn w:val="81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basedOn w:val="81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basedOn w:val="81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basedOn w:val="81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basedOn w:val="81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清单表 7 彩色1"/>
    <w:basedOn w:val="81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81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81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81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81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81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81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basedOn w:val="8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81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basedOn w:val="81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basedOn w:val="81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basedOn w:val="81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basedOn w:val="81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basedOn w:val="81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basedOn w:val="8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81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basedOn w:val="81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basedOn w:val="81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basedOn w:val="81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basedOn w:val="81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basedOn w:val="81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脚注文本 字符"/>
    <w:link w:val="834"/>
    <w:uiPriority w:val="99"/>
    <w:qFormat/>
    <w:rPr>
      <w:sz w:val="18"/>
    </w:rPr>
  </w:style>
  <w:style w:type="character" w:styleId="999" w:customStyle="1">
    <w:name w:val="尾注文本 字符"/>
    <w:link w:val="826"/>
    <w:uiPriority w:val="99"/>
    <w:qFormat/>
    <w:rPr>
      <w:sz w:val="20"/>
    </w:rPr>
  </w:style>
  <w:style w:type="paragraph" w:styleId="1000" w:customStyle="1">
    <w:name w:val="TOC 标题1"/>
    <w:uiPriority w:val="39"/>
    <w:unhideWhenUsed/>
    <w:qFormat/>
    <w:rPr>
      <w:rFonts w:ascii="Times New Roman" w:hAnsi="Times New Roman" w:eastAsia="宋体" w:cs="Times New Roman"/>
      <w:lang w:val="en-US" w:eastAsia="zh-CN" w:bidi="ar-SA"/>
    </w:rPr>
  </w:style>
  <w:style w:type="paragraph" w:styleId="100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02" w:customStyle="1">
    <w:name w:val="Char"/>
    <w:basedOn w:val="799"/>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1003" w:customStyle="1">
    <w:name w:val="1"/>
    <w:basedOn w:val="799"/>
    <w:link w:val="1004"/>
    <w:uiPriority w:val="0"/>
    <w:qFormat/>
    <w:pPr>
      <w:jc w:val="left"/>
      <w:spacing w:line="360" w:lineRule="auto"/>
    </w:pPr>
    <w:rPr>
      <w:szCs w:val="24"/>
    </w:rPr>
  </w:style>
  <w:style w:type="character" w:styleId="1004" w:customStyle="1">
    <w:name w:val="1 Char"/>
    <w:link w:val="1003"/>
    <w:uiPriority w:val="0"/>
    <w:qFormat/>
    <w:rPr>
      <w:szCs w:val="24"/>
    </w:rPr>
  </w:style>
  <w:style w:type="character" w:styleId="1005" w:customStyle="1">
    <w:name w:val="标题 1 字符"/>
    <w:basedOn w:val="809"/>
    <w:link w:val="800"/>
    <w:uiPriority w:val="0"/>
    <w:qFormat/>
    <w:rPr>
      <w:rFonts w:ascii="Times New Roman" w:hAnsi="Times New Roman" w:eastAsia="黑体" w:cs="Times New Roman"/>
      <w:b/>
      <w:sz w:val="36"/>
      <w:szCs w:val="20"/>
    </w:rPr>
  </w:style>
  <w:style w:type="character" w:styleId="1006" w:customStyle="1">
    <w:name w:val="标题 2 字符"/>
    <w:basedOn w:val="809"/>
    <w:link w:val="801"/>
    <w:uiPriority w:val="0"/>
    <w:qFormat/>
    <w:rPr>
      <w:rFonts w:ascii="Times New Roman" w:hAnsi="Times New Roman" w:eastAsia="黑体" w:cs="Times New Roman"/>
      <w:b/>
      <w:sz w:val="28"/>
      <w:szCs w:val="20"/>
    </w:rPr>
  </w:style>
  <w:style w:type="character" w:styleId="1007" w:customStyle="1">
    <w:name w:val="标题 3 字符"/>
    <w:basedOn w:val="809"/>
    <w:link w:val="802"/>
    <w:uiPriority w:val="0"/>
    <w:qFormat/>
    <w:rPr>
      <w:rFonts w:ascii="Times New Roman" w:hAnsi="Times New Roman" w:eastAsia="黑体" w:cs="Times New Roman"/>
      <w:b/>
      <w:sz w:val="28"/>
      <w:szCs w:val="20"/>
    </w:rPr>
  </w:style>
  <w:style w:type="character" w:styleId="1008" w:customStyle="1">
    <w:name w:val="标题 4 字符"/>
    <w:basedOn w:val="809"/>
    <w:link w:val="803"/>
    <w:uiPriority w:val="0"/>
    <w:qFormat/>
    <w:rPr>
      <w:rFonts w:ascii="Arial" w:hAnsi="Times New Roman" w:eastAsia="黑体" w:cs="Times New Roman"/>
      <w:sz w:val="28"/>
      <w:szCs w:val="20"/>
    </w:rPr>
  </w:style>
  <w:style w:type="character" w:styleId="1009" w:customStyle="1">
    <w:name w:val="副标题 字符"/>
    <w:link w:val="833"/>
    <w:uiPriority w:val="0"/>
    <w:qFormat/>
    <w:rPr>
      <w:rFonts w:ascii="Cambria" w:hAnsi="Cambria"/>
      <w:b/>
      <w:bCs/>
      <w:sz w:val="32"/>
      <w:szCs w:val="32"/>
    </w:rPr>
  </w:style>
  <w:style w:type="character" w:styleId="1010" w:customStyle="1">
    <w:name w:val="纯文本 字符"/>
    <w:link w:val="822"/>
    <w:uiPriority w:val="0"/>
    <w:qFormat/>
    <w:rPr>
      <w:rFonts w:ascii="宋体" w:hAnsi="Courier New"/>
    </w:rPr>
  </w:style>
  <w:style w:type="paragraph" w:styleId="1011">
    <w:name w:val="List Paragraph"/>
    <w:basedOn w:val="799"/>
    <w:uiPriority w:val="0"/>
    <w:qFormat/>
    <w:pPr>
      <w:ind w:firstLine="420"/>
      <w:spacing w:line="360" w:lineRule="auto"/>
    </w:pPr>
    <w:rPr>
      <w:rFonts w:ascii="Times New Roman" w:hAnsi="Times New Roman" w:eastAsia="宋体" w:cs="Times New Roman"/>
      <w:szCs w:val="24"/>
    </w:rPr>
  </w:style>
  <w:style w:type="paragraph" w:styleId="1012" w:customStyle="1">
    <w:name w:val="TOC 标题11"/>
    <w:basedOn w:val="800"/>
    <w:next w:val="799"/>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1013" w:customStyle="1">
    <w:name w:val="标题 5 字符"/>
    <w:basedOn w:val="809"/>
    <w:link w:val="804"/>
    <w:uiPriority w:val="0"/>
    <w:semiHidden/>
    <w:qFormat/>
    <w:rPr>
      <w:rFonts w:ascii="Times New Roman" w:hAnsi="Times New Roman" w:eastAsia="宋体" w:cs="Times New Roman"/>
      <w:b/>
      <w:bCs/>
      <w:sz w:val="28"/>
      <w:szCs w:val="28"/>
    </w:rPr>
  </w:style>
  <w:style w:type="character" w:styleId="1014" w:customStyle="1">
    <w:name w:val="标题 6 字符"/>
    <w:basedOn w:val="809"/>
    <w:link w:val="805"/>
    <w:uiPriority w:val="0"/>
    <w:semiHidden/>
    <w:qFormat/>
    <w:rPr>
      <w:rFonts w:ascii="Cambria" w:hAnsi="Cambria" w:eastAsia="宋体" w:cs="Times New Roman"/>
      <w:b/>
      <w:bCs/>
      <w:sz w:val="24"/>
      <w:szCs w:val="24"/>
    </w:rPr>
  </w:style>
  <w:style w:type="character" w:styleId="1015" w:customStyle="1">
    <w:name w:val="标题 7 字符"/>
    <w:basedOn w:val="809"/>
    <w:link w:val="806"/>
    <w:uiPriority w:val="0"/>
    <w:semiHidden/>
    <w:qFormat/>
    <w:rPr>
      <w:rFonts w:ascii="Times New Roman" w:hAnsi="Times New Roman" w:eastAsia="宋体" w:cs="Times New Roman"/>
      <w:b/>
      <w:bCs/>
      <w:sz w:val="24"/>
      <w:szCs w:val="24"/>
    </w:rPr>
  </w:style>
  <w:style w:type="character" w:styleId="1016" w:customStyle="1">
    <w:name w:val="标题 8 字符"/>
    <w:basedOn w:val="809"/>
    <w:link w:val="807"/>
    <w:uiPriority w:val="0"/>
    <w:semiHidden/>
    <w:qFormat/>
    <w:rPr>
      <w:rFonts w:ascii="Cambria" w:hAnsi="Cambria" w:eastAsia="宋体" w:cs="Times New Roman"/>
      <w:sz w:val="24"/>
      <w:szCs w:val="24"/>
    </w:rPr>
  </w:style>
  <w:style w:type="character" w:styleId="1017" w:customStyle="1">
    <w:name w:val="标题 9 字符"/>
    <w:basedOn w:val="809"/>
    <w:link w:val="808"/>
    <w:uiPriority w:val="0"/>
    <w:semiHidden/>
    <w:qFormat/>
    <w:rPr>
      <w:rFonts w:ascii="Cambria" w:hAnsi="Cambria" w:eastAsia="宋体" w:cs="Times New Roman"/>
      <w:szCs w:val="21"/>
    </w:rPr>
  </w:style>
  <w:style w:type="character" w:styleId="1018" w:customStyle="1">
    <w:name w:val="Default Char"/>
    <w:link w:val="854"/>
    <w:uiPriority w:val="99"/>
    <w:qFormat/>
    <w:rPr>
      <w:rFonts w:ascii="MS Mincho" w:hAnsi="Calibri" w:eastAsia="宋体" w:cs="Times New Roman"/>
      <w:color w:val="000000"/>
      <w:szCs w:val="24"/>
    </w:rPr>
  </w:style>
  <w:style w:type="character" w:styleId="1019" w:customStyle="1">
    <w:name w:val="批注文字 字符"/>
    <w:basedOn w:val="809"/>
    <w:link w:val="815"/>
    <w:uiPriority w:val="0"/>
    <w:qFormat/>
    <w:rPr>
      <w:rFonts w:ascii="Times New Roman" w:hAnsi="Times New Roman" w:eastAsia="宋体" w:cs="Times New Roman"/>
      <w:szCs w:val="24"/>
    </w:rPr>
  </w:style>
  <w:style w:type="character" w:styleId="1020" w:customStyle="1">
    <w:name w:val="批注框文本 字符"/>
    <w:basedOn w:val="809"/>
    <w:link w:val="827"/>
    <w:uiPriority w:val="0"/>
    <w:semiHidden/>
    <w:qFormat/>
    <w:rPr>
      <w:rFonts w:ascii="Times New Roman" w:hAnsi="Times New Roman" w:eastAsia="宋体" w:cs="Times New Roman"/>
      <w:sz w:val="18"/>
      <w:szCs w:val="18"/>
    </w:rPr>
  </w:style>
  <w:style w:type="character" w:styleId="1021" w:customStyle="1">
    <w:name w:val="HTML 预设格式 字符"/>
    <w:link w:val="841"/>
    <w:uiPriority w:val="0"/>
    <w:qFormat/>
    <w:rPr>
      <w:rFonts w:ascii="宋体" w:hAnsi="宋体" w:cs="宋体"/>
      <w:sz w:val="24"/>
      <w:szCs w:val="24"/>
    </w:rPr>
  </w:style>
  <w:style w:type="character" w:styleId="1022" w:customStyle="1">
    <w:name w:val="HTML 预设格式 Char1"/>
    <w:basedOn w:val="809"/>
    <w:uiPriority w:val="99"/>
    <w:semiHidden/>
    <w:qFormat/>
    <w:rPr>
      <w:rFonts w:ascii="Courier New" w:hAnsi="Courier New" w:cs="Courier New"/>
      <w:sz w:val="20"/>
      <w:szCs w:val="20"/>
    </w:rPr>
  </w:style>
  <w:style w:type="character" w:styleId="1023" w:customStyle="1">
    <w:name w:val="普通正文 Char"/>
    <w:link w:val="1024"/>
    <w:uiPriority w:val="0"/>
    <w:qFormat/>
    <w:rPr>
      <w:rFonts w:ascii="Arial" w:hAnsi="Arial"/>
      <w:sz w:val="24"/>
      <w:szCs w:val="24"/>
    </w:rPr>
  </w:style>
  <w:style w:type="paragraph" w:styleId="1024" w:customStyle="1">
    <w:name w:val="普通正文"/>
    <w:basedOn w:val="799"/>
    <w:link w:val="1023"/>
    <w:uiPriority w:val="0"/>
    <w:qFormat/>
    <w:pPr>
      <w:ind w:firstLine="480"/>
      <w:jc w:val="left"/>
      <w:spacing w:before="120" w:after="120" w:line="360" w:lineRule="auto"/>
    </w:pPr>
    <w:rPr>
      <w:rFonts w:ascii="Arial" w:hAnsi="Arial"/>
      <w:sz w:val="24"/>
      <w:szCs w:val="24"/>
    </w:rPr>
  </w:style>
  <w:style w:type="paragraph" w:styleId="1025" w:customStyle="1">
    <w:name w:val="Char1"/>
    <w:basedOn w:val="799"/>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026" w:customStyle="1">
    <w:name w:val="批注主题 字符"/>
    <w:basedOn w:val="1019"/>
    <w:link w:val="844"/>
    <w:uiPriority w:val="99"/>
    <w:semiHidden/>
    <w:qFormat/>
    <w:rPr>
      <w:rFonts w:ascii="Times New Roman" w:hAnsi="Times New Roman" w:eastAsia="宋体" w:cs="Times New Roman"/>
      <w:b/>
      <w:bCs/>
      <w:szCs w:val="24"/>
    </w:rPr>
  </w:style>
  <w:style w:type="character" w:styleId="1027" w:customStyle="1">
    <w:name w:val="文档结构图 字符"/>
    <w:basedOn w:val="809"/>
    <w:link w:val="814"/>
    <w:uiPriority w:val="99"/>
    <w:semiHidden/>
    <w:qFormat/>
    <w:rPr>
      <w:rFonts w:ascii="宋体" w:eastAsia="宋体"/>
      <w:sz w:val="18"/>
      <w:szCs w:val="18"/>
    </w:rPr>
  </w:style>
  <w:style w:type="paragraph" w:styleId="1028"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1029" w:customStyle="1">
    <w:name w:val="段"/>
    <w:next w:val="799"/>
    <w:uiPriority w:val="0"/>
    <w:qFormat/>
    <w:pPr>
      <w:ind w:firstLine="200"/>
      <w:jc w:val="both"/>
    </w:pPr>
    <w:rPr>
      <w:rFonts w:ascii="宋体" w:hAnsi="Times New Roman" w:eastAsia="宋体" w:cs="Times New Roman"/>
      <w:sz w:val="21"/>
      <w:szCs w:val="22"/>
      <w:lang w:val="en-US" w:eastAsia="zh-CN" w:bidi="ar-SA"/>
    </w:rPr>
  </w:style>
  <w:style w:type="character" w:styleId="1030" w:customStyle="1">
    <w:name w:val="正文文本 3 字符"/>
    <w:basedOn w:val="809"/>
    <w:link w:val="816"/>
    <w:uiPriority w:val="0"/>
    <w:qFormat/>
    <w:rPr>
      <w:rFonts w:ascii="Times New Roman" w:hAnsi="Times New Roman" w:eastAsia="宋体" w:cs="Times New Roman"/>
      <w:sz w:val="16"/>
      <w:szCs w:val="16"/>
    </w:rPr>
  </w:style>
  <w:style w:type="character" w:styleId="1031" w:customStyle="1">
    <w:name w:val="正文文本缩进 字符"/>
    <w:basedOn w:val="809"/>
    <w:link w:val="818"/>
    <w:uiPriority w:val="0"/>
    <w:qFormat/>
    <w:rPr>
      <w:rFonts w:ascii="仿宋_GB2312" w:hAnsi="Times New Roman" w:eastAsia="仿宋_GB2312" w:cs="Times New Roman"/>
      <w:sz w:val="32"/>
      <w:szCs w:val="24"/>
    </w:rPr>
  </w:style>
  <w:style w:type="character" w:styleId="1032" w:customStyle="1">
    <w:name w:val="日期 字符"/>
    <w:basedOn w:val="809"/>
    <w:link w:val="824"/>
    <w:uiPriority w:val="0"/>
    <w:qFormat/>
    <w:rPr>
      <w:rFonts w:ascii="仿宋_GB2312" w:hAnsi="Times New Roman" w:eastAsia="仿宋_GB2312" w:cs="Times New Roman"/>
      <w:sz w:val="32"/>
      <w:szCs w:val="24"/>
    </w:rPr>
  </w:style>
  <w:style w:type="character" w:styleId="1033" w:customStyle="1">
    <w:name w:val="正文文本缩进 2 字符"/>
    <w:basedOn w:val="809"/>
    <w:link w:val="825"/>
    <w:uiPriority w:val="0"/>
    <w:qFormat/>
    <w:rPr>
      <w:rFonts w:ascii="Times New Roman" w:hAnsi="Times New Roman" w:eastAsia="仿宋_GB2312" w:cs="Times New Roman"/>
      <w:sz w:val="32"/>
      <w:szCs w:val="24"/>
    </w:rPr>
  </w:style>
  <w:style w:type="character" w:styleId="1034" w:customStyle="1">
    <w:name w:val="页脚 Char"/>
    <w:basedOn w:val="809"/>
    <w:uiPriority w:val="0"/>
    <w:qFormat/>
    <w:rPr>
      <w:sz w:val="18"/>
      <w:szCs w:val="18"/>
    </w:rPr>
  </w:style>
  <w:style w:type="character" w:styleId="1035" w:customStyle="1">
    <w:name w:val="页脚 字符"/>
    <w:link w:val="828"/>
    <w:uiPriority w:val="0"/>
    <w:qFormat/>
    <w:rPr>
      <w:rFonts w:ascii="Times New Roman" w:hAnsi="Times New Roman" w:eastAsia="宋体" w:cs="Times New Roman"/>
      <w:sz w:val="18"/>
      <w:szCs w:val="18"/>
    </w:rPr>
  </w:style>
  <w:style w:type="character" w:styleId="1036" w:customStyle="1">
    <w:name w:val="页眉 字符"/>
    <w:basedOn w:val="809"/>
    <w:link w:val="829"/>
    <w:uiPriority w:val="0"/>
    <w:qFormat/>
    <w:rPr>
      <w:rFonts w:ascii="Times New Roman" w:hAnsi="Times New Roman" w:eastAsia="宋体" w:cs="Times New Roman"/>
      <w:sz w:val="18"/>
      <w:szCs w:val="18"/>
    </w:rPr>
  </w:style>
  <w:style w:type="character" w:styleId="1037" w:customStyle="1">
    <w:name w:val="正文文本缩进 3 字符"/>
    <w:basedOn w:val="809"/>
    <w:link w:val="836"/>
    <w:uiPriority w:val="0"/>
    <w:qFormat/>
    <w:rPr>
      <w:rFonts w:ascii="仿宋_GB2312" w:hAnsi="STZhongsong" w:eastAsia="仿宋_GB2312" w:cs="Times New Roman"/>
      <w:sz w:val="32"/>
      <w:szCs w:val="32"/>
    </w:rPr>
  </w:style>
  <w:style w:type="character" w:styleId="1038" w:customStyle="1">
    <w:name w:val="正文文本 2 字符"/>
    <w:basedOn w:val="809"/>
    <w:link w:val="840"/>
    <w:uiPriority w:val="0"/>
    <w:qFormat/>
    <w:rPr>
      <w:rFonts w:ascii="Times New Roman" w:hAnsi="Times New Roman" w:eastAsia="宋体" w:cs="Times New Roman"/>
      <w:sz w:val="21"/>
      <w:szCs w:val="24"/>
    </w:rPr>
  </w:style>
  <w:style w:type="table" w:styleId="1039" w:customStyle="1">
    <w:name w:val="网格型1"/>
    <w:basedOn w:val="8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0" w:customStyle="1">
    <w:name w:val="Header Char"/>
    <w:uiPriority w:val="0"/>
    <w:qFormat/>
    <w:rPr>
      <w:rFonts w:cs="Times New Roman"/>
      <w:sz w:val="18"/>
      <w:szCs w:val="18"/>
    </w:rPr>
  </w:style>
  <w:style w:type="character" w:styleId="1041" w:customStyle="1">
    <w:name w:val="style341"/>
    <w:uiPriority w:val="0"/>
    <w:qFormat/>
  </w:style>
  <w:style w:type="paragraph" w:styleId="1042" w:customStyle="1">
    <w:name w:val="p0"/>
    <w:basedOn w:val="799"/>
    <w:uiPriority w:val="0"/>
    <w:qFormat/>
    <w:pPr>
      <w:widowControl/>
    </w:pPr>
    <w:rPr>
      <w:rFonts w:ascii="Calibri" w:hAnsi="Calibri" w:eastAsia="宋体" w:cs="宋体"/>
      <w:szCs w:val="21"/>
    </w:rPr>
  </w:style>
  <w:style w:type="paragraph" w:styleId="1043" w:customStyle="1">
    <w:name w:val="Char Char Char Char Char1 Char Char Char"/>
    <w:basedOn w:val="799"/>
    <w:uiPriority w:val="0"/>
    <w:qFormat/>
    <w:pPr>
      <w:jc w:val="left"/>
      <w:spacing w:after="160" w:line="240" w:lineRule="exact"/>
      <w:widowControl/>
    </w:pPr>
    <w:rPr>
      <w:rFonts w:ascii="Times New Roman" w:hAnsi="Times New Roman" w:eastAsia="宋体" w:cs="Times New Roman"/>
      <w:szCs w:val="24"/>
    </w:rPr>
  </w:style>
  <w:style w:type="paragraph" w:styleId="1044" w:customStyle="1">
    <w:name w:val="p15"/>
    <w:basedOn w:val="799"/>
    <w:uiPriority w:val="0"/>
    <w:qFormat/>
    <w:pPr>
      <w:ind w:firstLine="420"/>
      <w:widowControl/>
    </w:pPr>
    <w:rPr>
      <w:rFonts w:ascii="Calibri" w:hAnsi="Calibri" w:eastAsia="宋体" w:cs="宋体"/>
      <w:szCs w:val="21"/>
    </w:rPr>
  </w:style>
  <w:style w:type="paragraph" w:styleId="1045" w:customStyle="1">
    <w:name w:val="_Style 31"/>
    <w:basedOn w:val="799"/>
    <w:uiPriority w:val="0"/>
    <w:qFormat/>
    <w:pPr>
      <w:jc w:val="left"/>
      <w:spacing w:after="160" w:line="240" w:lineRule="exact"/>
      <w:widowControl/>
    </w:pPr>
    <w:rPr>
      <w:rFonts w:ascii="Verdana" w:hAnsi="Verdana" w:eastAsia="仿宋_GB2312" w:cs="Times New Roman"/>
      <w:sz w:val="24"/>
      <w:szCs w:val="20"/>
      <w:lang w:eastAsia="en-US"/>
    </w:rPr>
  </w:style>
  <w:style w:type="paragraph" w:styleId="1046" w:customStyle="1">
    <w:name w:val="_Style 3"/>
    <w:basedOn w:val="799"/>
    <w:uiPriority w:val="0"/>
    <w:qFormat/>
    <w:pPr>
      <w:jc w:val="left"/>
      <w:spacing w:after="160" w:line="240" w:lineRule="exact"/>
      <w:widowControl/>
    </w:pPr>
    <w:rPr>
      <w:rFonts w:ascii="Verdana" w:hAnsi="Verdana" w:eastAsia="仿宋_GB2312" w:cs="Times New Roman"/>
      <w:sz w:val="24"/>
      <w:szCs w:val="20"/>
      <w:lang w:eastAsia="en-US"/>
    </w:rPr>
  </w:style>
  <w:style w:type="paragraph" w:styleId="1047" w:customStyle="1">
    <w:name w:val="Char2"/>
    <w:basedOn w:val="799"/>
    <w:uiPriority w:val="0"/>
    <w:qFormat/>
    <w:pPr>
      <w:tabs>
        <w:tab w:val="left" w:pos="360" w:leader="none"/>
      </w:tabs>
    </w:pPr>
    <w:rPr>
      <w:rFonts w:ascii="Times New Roman" w:hAnsi="Times New Roman" w:eastAsia="宋体" w:cs="Times New Roman"/>
      <w:sz w:val="24"/>
      <w:szCs w:val="24"/>
    </w:rPr>
  </w:style>
  <w:style w:type="paragraph" w:styleId="1048" w:customStyle="1">
    <w:name w:val="Char Char Char Char Char Char Char Char Char"/>
    <w:basedOn w:val="799"/>
    <w:uiPriority w:val="0"/>
    <w:qFormat/>
    <w:pPr>
      <w:jc w:val="left"/>
      <w:spacing w:after="160" w:line="240" w:lineRule="exact"/>
      <w:widowControl/>
    </w:pPr>
    <w:rPr>
      <w:rFonts w:ascii="Verdana" w:hAnsi="Verdana" w:eastAsia="仿宋_GB2312" w:cs="Times New Roman"/>
      <w:sz w:val="24"/>
      <w:szCs w:val="20"/>
      <w:lang w:eastAsia="en-US"/>
    </w:rPr>
  </w:style>
  <w:style w:type="character" w:styleId="1049" w:customStyle="1">
    <w:name w:val="font01"/>
    <w:uiPriority w:val="0"/>
    <w:qFormat/>
    <w:rPr>
      <w:rFonts w:hint="eastAsia" w:ascii="宋体" w:hAnsi="宋体" w:eastAsia="宋体" w:cs="宋体"/>
      <w:color w:val="000000"/>
      <w:sz w:val="22"/>
      <w:szCs w:val="22"/>
      <w:u w:val="none"/>
    </w:rPr>
  </w:style>
  <w:style w:type="character" w:styleId="1050" w:customStyle="1">
    <w:name w:val="font11"/>
    <w:uiPriority w:val="0"/>
    <w:qFormat/>
    <w:rPr>
      <w:rFonts w:hint="eastAsia" w:ascii="宋体" w:hAnsi="宋体" w:eastAsia="宋体" w:cs="宋体"/>
      <w:color w:val="ff0000"/>
      <w:sz w:val="22"/>
      <w:szCs w:val="22"/>
      <w:u w:val="none"/>
    </w:rPr>
  </w:style>
  <w:style w:type="character" w:styleId="1051" w:customStyle="1">
    <w:name w:val="font31"/>
    <w:basedOn w:val="809"/>
    <w:uiPriority w:val="0"/>
    <w:qFormat/>
    <w:rPr>
      <w:rFonts w:hint="eastAsia" w:ascii="仿宋" w:hAnsi="仿宋" w:eastAsia="仿宋" w:cs="仿宋"/>
      <w:b/>
      <w:bCs/>
      <w:color w:val="000000"/>
      <w:sz w:val="16"/>
      <w:szCs w:val="16"/>
      <w:u w:val="none"/>
    </w:rPr>
  </w:style>
  <w:style w:type="character" w:styleId="1052" w:customStyle="1">
    <w:name w:val="font21"/>
    <w:basedOn w:val="809"/>
    <w:uiPriority w:val="0"/>
    <w:qFormat/>
    <w:rPr>
      <w:rFonts w:hint="eastAsia" w:ascii="仿宋" w:hAnsi="仿宋" w:eastAsia="仿宋" w:cs="仿宋"/>
      <w:color w:val="000000"/>
      <w:sz w:val="16"/>
      <w:szCs w:val="16"/>
      <w:u w:val="none"/>
    </w:rPr>
  </w:style>
  <w:style w:type="character" w:styleId="1053" w:customStyle="1">
    <w:name w:val="font41"/>
    <w:basedOn w:val="809"/>
    <w:uiPriority w:val="0"/>
    <w:qFormat/>
    <w:rPr>
      <w:rFonts w:hint="eastAsia" w:ascii="仿宋" w:hAnsi="仿宋" w:eastAsia="仿宋" w:cs="仿宋"/>
      <w:b/>
      <w:bCs/>
      <w:color w:val="ff0000"/>
      <w:sz w:val="16"/>
      <w:szCs w:val="16"/>
      <w:u w:val="none"/>
    </w:rPr>
  </w:style>
  <w:style w:type="paragraph" w:styleId="1054" w:customStyle="1">
    <w:name w:val="列出段落1"/>
    <w:basedOn w:val="799"/>
    <w:uiPriority w:val="99"/>
    <w:qFormat/>
    <w:pPr>
      <w:ind w:firstLine="420"/>
    </w:pPr>
    <w:rPr>
      <w:rFonts w:ascii="Calibri" w:hAnsi="Calibri" w:eastAsia="宋体" w:cs="Times New Roman"/>
    </w:rPr>
  </w:style>
  <w:style w:type="paragraph" w:styleId="1055" w:customStyle="1">
    <w:name w:val="paragraph"/>
    <w:basedOn w:val="799"/>
    <w:uiPriority w:val="0"/>
    <w:qFormat/>
    <w:pPr>
      <w:jc w:val="left"/>
      <w:spacing w:before="100" w:beforeAutospacing="1" w:after="100" w:afterAutospacing="1"/>
      <w:widowControl/>
    </w:pPr>
    <w:rPr>
      <w:rFonts w:ascii="宋体" w:hAnsi="宋体" w:cs="宋体"/>
      <w:sz w:val="24"/>
      <w:szCs w:val="24"/>
    </w:rPr>
  </w:style>
  <w:style w:type="paragraph" w:styleId="1056" w:customStyle="1">
    <w:name w:val="Preistext2"/>
    <w:basedOn w:val="799"/>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057"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1058" w:customStyle="1">
    <w:name w:val="网格型2"/>
    <w:basedOn w:val="810"/>
    <w:uiPriority w:val="99"/>
    <w:unhideWhenUsed/>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9" w:customStyle="1">
    <w:name w:val="纯文本1"/>
    <w:basedOn w:val="799"/>
    <w:uiPriority w:val="0"/>
    <w:qFormat/>
    <w:rPr>
      <w:rFonts w:ascii="宋体" w:hAnsi="Courier New"/>
      <w:szCs w:val="20"/>
    </w:rPr>
  </w:style>
  <w:style w:type="paragraph" w:styleId="1060" w:customStyle="1">
    <w:name w:val="批注文字1"/>
    <w:basedOn w:val="799"/>
    <w:uiPriority w:val="0"/>
    <w:qFormat/>
    <w:pPr>
      <w:jc w:val="left"/>
    </w:p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厉林海</cp:lastModifiedBy>
  <cp:revision>602</cp:revision>
  <dcterms:created xsi:type="dcterms:W3CDTF">2021-07-28T12:14:00Z</dcterms:created>
  <dcterms:modified xsi:type="dcterms:W3CDTF">2025-05-27T00:52:43Z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EE7CD60A2C684DF3BCA01411DA65C32F_13</vt:lpwstr>
  </property>
  <property fmtid="{D5CDD505-2E9C-101B-9397-08002B2CF9AE}" pid="4" name="KSOTemplateDocerSaveRecord">
    <vt:lpwstr>eyJoZGlkIjoiZTA4Y2JjODI3NmJjNjJjOWU1NWI5ZTA1MTRkYTczOTciLCJ1c2VySWQiOiIxMTMwODk1MTAwIn0=</vt:lpwstr>
  </property>
</Properties>
</file>