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AE29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outlineLvl w:val="1"/>
        <w:rPr>
          <w:rFonts w:hint="eastAsia"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4. 评分表</w:t>
      </w:r>
    </w:p>
    <w:tbl>
      <w:tblPr>
        <w:tblStyle w:val="4"/>
        <w:tblW w:w="0" w:type="auto"/>
        <w:tblInd w:w="0" w:type="dxa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255"/>
        <w:gridCol w:w="863"/>
        <w:gridCol w:w="5643"/>
      </w:tblGrid>
      <w:tr w14:paraId="532A5590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1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CE6F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68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FB65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评审因素</w:t>
            </w:r>
          </w:p>
        </w:tc>
        <w:tc>
          <w:tcPr>
            <w:tcW w:w="91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1123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6252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 w14:paraId="4AAB15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评审要求或标准</w:t>
            </w:r>
          </w:p>
        </w:tc>
      </w:tr>
      <w:tr w14:paraId="5206A140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0E57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3394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atLeast"/>
              <w:ind w:left="0" w:right="103" w:firstLine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施工组织方案</w:t>
            </w:r>
          </w:p>
        </w:tc>
        <w:tc>
          <w:tcPr>
            <w:tcW w:w="9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E34D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2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 w14:paraId="41EC62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atLeast"/>
              <w:ind w:left="0" w:right="0" w:firstLine="42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1.响应供应商针对本项目编制施工方案、技术质量措施等。实施方案内容至少包括：</w:t>
            </w:r>
          </w:p>
          <w:p w14:paraId="07C2CD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atLeast"/>
              <w:ind w:left="0" w:right="0" w:firstLine="42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(1)总体概述：施工组织总体设想、方案针对性及施工段划分；</w:t>
            </w:r>
          </w:p>
          <w:p w14:paraId="102748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atLeast"/>
              <w:ind w:left="0" w:right="0" w:firstLine="42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(2)各分部项工程的施工组织设计及质量保证措施；</w:t>
            </w:r>
          </w:p>
          <w:p w14:paraId="12DF47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atLeast"/>
              <w:ind w:left="0" w:right="0" w:firstLine="42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(3)施工进度计划及工期保证措施；</w:t>
            </w:r>
          </w:p>
          <w:p w14:paraId="4C2B39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atLeast"/>
              <w:ind w:left="0" w:right="0" w:firstLine="42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(4)安全文明施工及环境保护措施；</w:t>
            </w:r>
          </w:p>
          <w:p w14:paraId="6C2E52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atLeast"/>
              <w:ind w:left="0" w:right="0" w:firstLine="42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(5)季节性施工措施，成品、半成品保护措施；</w:t>
            </w:r>
          </w:p>
          <w:p w14:paraId="01EB63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atLeast"/>
              <w:ind w:left="0" w:right="0" w:firstLine="42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(6)质量保证措施方案；</w:t>
            </w:r>
          </w:p>
          <w:p w14:paraId="1E8430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atLeast"/>
              <w:ind w:left="0" w:right="0" w:firstLine="42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(7)工程进度计划与措施方案；</w:t>
            </w:r>
          </w:p>
          <w:p w14:paraId="527603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atLeast"/>
              <w:ind w:left="0" w:right="0" w:firstLine="42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(8)提供资源配备计划，含人员配备、劳动力、机械设备和材料投入计划等；</w:t>
            </w:r>
          </w:p>
          <w:p w14:paraId="0D9F42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atLeast"/>
              <w:ind w:left="0" w:right="0" w:firstLine="42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(9)提供关键施工技术、工艺及工程项目实施的重点、难点和解决方案；</w:t>
            </w:r>
          </w:p>
          <w:p w14:paraId="31432A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atLeast"/>
              <w:ind w:left="0" w:right="0" w:firstLine="42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(10)提供成品保护及现场管理措施方案。</w:t>
            </w:r>
          </w:p>
          <w:p w14:paraId="7591492B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240" w:firstLineChars="100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</w:rPr>
              <w:t>（11）售后服务方案</w:t>
            </w:r>
          </w:p>
          <w:p w14:paraId="2919EF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atLeast"/>
              <w:ind w:left="0" w:right="0" w:firstLine="422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上述11个方面内容中每缺少一项内容扣2分，每有一处需求分析内容存在缺陷或不足的扣1分，扣完为止。本项最高得22分。</w:t>
            </w:r>
          </w:p>
          <w:p w14:paraId="5FD4EF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atLeast"/>
              <w:ind w:left="0" w:right="0" w:firstLine="422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注：实施方案内容存在缺陷或不足是指以下任意一种情形：方案内容不切合行业实际、不符合国家法规政策；或方案内容生搬硬造，与实际情况不符，存在偏差；或方案内容过于简略；或存在与项目无关的文字内容；或内容不适用项目实际情况；或内容逻辑漏洞或原理错误。</w:t>
            </w:r>
          </w:p>
        </w:tc>
      </w:tr>
      <w:tr w14:paraId="2353833D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5CE3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0A1D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atLeast"/>
              <w:ind w:left="0" w:right="103" w:firstLine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业绩</w:t>
            </w:r>
          </w:p>
        </w:tc>
        <w:tc>
          <w:tcPr>
            <w:tcW w:w="9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85FB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2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 w14:paraId="774602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atLeast"/>
              <w:ind w:left="0" w:right="0" w:firstLine="422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响应供应商提供自2021 年1月1日来（以合同签订时间为准） 类似运动场地（足球场、篮球场、网球场等）工程业绩的，每提供 一个得 3 分，最高得 6分。</w:t>
            </w:r>
          </w:p>
          <w:p w14:paraId="41042F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atLeast"/>
              <w:ind w:left="0" w:right="0" w:firstLine="422"/>
              <w:jc w:val="both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提供中标（成交）通知书、签订的有效完整合同、竣工验收证明扫描件，不提供或提供不全不得分。</w:t>
            </w:r>
          </w:p>
        </w:tc>
      </w:tr>
      <w:tr w14:paraId="4B0E68E4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4D9C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63D7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拟派人员</w:t>
            </w:r>
          </w:p>
        </w:tc>
        <w:tc>
          <w:tcPr>
            <w:tcW w:w="9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98FB29">
            <w:pPr>
              <w:keepNext w:val="0"/>
              <w:keepLines w:val="0"/>
              <w:widowControl w:val="0"/>
              <w:suppressLineNumbers w:val="0"/>
              <w:spacing w:before="240" w:beforeAutospacing="0" w:after="24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2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 w14:paraId="19B82F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atLeast"/>
              <w:ind w:left="0" w:right="0" w:firstLine="42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1.项目负责人具有同类工程施工经验的，有一个得3分，最高得3分。</w:t>
            </w:r>
          </w:p>
          <w:p w14:paraId="67B7C0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atLeast"/>
              <w:ind w:left="0" w:right="0" w:firstLine="420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须提供完整工程合同、竣工验收证明扫描件，不提供或提供不全不得分。</w:t>
            </w:r>
          </w:p>
          <w:p w14:paraId="423AAD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atLeast"/>
              <w:ind w:left="0" w:right="0" w:firstLine="42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2.项目技术负责人具有高级工程师职称的，得4分，具有中级工程师职称的，得2分，本项最高4分。</w:t>
            </w:r>
          </w:p>
          <w:p w14:paraId="7422A0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atLeast"/>
              <w:ind w:left="0" w:right="0" w:firstLine="42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3.拟派项目组成员（项目负责人、技术负责人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除外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）具有建筑工程专业二级注册建造师注册证书的，有一个得2分，最多得2分；具有安全员C3证的有一个得2分，最多得4分；具有中级工程师及以上职称的，有一人得2分，最高得4分；本项最高10分。</w:t>
            </w:r>
          </w:p>
          <w:p w14:paraId="3069F8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atLeast"/>
              <w:ind w:left="0" w:right="0" w:firstLine="420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以上1-3须提供相应证书及资料扫描件，同时提供供应商为其缴纳的近3个月中任意1个月的社保证明材料，新成立企业距响应文件提交截止日期不足30日的，可不提供缴纳社保的证明（以新办企业营业执照发放日期为准）。不提供、提供不全的不得分。</w:t>
            </w:r>
          </w:p>
        </w:tc>
      </w:tr>
      <w:tr w14:paraId="00EB5DE7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0E5D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62BE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材料性能</w:t>
            </w:r>
          </w:p>
        </w:tc>
        <w:tc>
          <w:tcPr>
            <w:tcW w:w="9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D4A8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2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 w14:paraId="0ABEF03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20" w:lineRule="atLeast"/>
              <w:ind w:left="0" w:right="0" w:firstLine="48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提供所投人造草坪产品，依据GB/T20394-2019标准检测，可迁移元素锑、砷、钡、镉、铅、汞、硒均</w:t>
            </w:r>
            <w:r>
              <w:rPr>
                <w:rFonts w:hint="eastAsia" w:ascii="仿宋" w:hAnsi="仿宋" w:eastAsia="仿宋" w:cs="仿宋"/>
                <w:color w:val="0000F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未检出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，具有“CMA”标识的检测结论合格的检测报告，得2分；</w:t>
            </w:r>
          </w:p>
          <w:p w14:paraId="4E64045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20" w:lineRule="atLeast"/>
              <w:ind w:left="0" w:right="0" w:firstLine="48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提供所投人造草坪产品，依据GB/T20394-2019标准检测，底布拉断力纵向、横向均≥1800N，具有“CMA”标识的检测论合格的检测报告，得2分。</w:t>
            </w:r>
          </w:p>
          <w:p w14:paraId="7B185B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atLeast"/>
              <w:ind w:left="0" w:right="0" w:rightChars="0" w:firstLine="48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3.提供所投人造草坪产品，依据GB/T20394-2019标准检测，低温试验，草丝拉断力保留率、单簇草丝拔出力保留率均≥90%，具有“CMA”标识的检测结论合格的检测报告，得3分；</w:t>
            </w:r>
          </w:p>
          <w:p w14:paraId="2CD082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atLeast"/>
              <w:ind w:left="0" w:right="0" w:firstLine="48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4.</w:t>
            </w:r>
            <w:bookmarkStart w:id="0" w:name="OLE_LINK8"/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提供所投人造草坪产品，依据GB36246-2018标准检测，耐老化性能</w:t>
            </w:r>
            <w:bookmarkEnd w:id="0"/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≥95%，具有“CMA”标识的检测合格的检测报告，得3分；</w:t>
            </w:r>
          </w:p>
          <w:p w14:paraId="67A6D0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atLeast"/>
              <w:ind w:left="0" w:right="0" w:firstLine="48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5.所投EPDM颗粒产品，依据GB36246-2018标准检测，气味等级≤2.0级的，具有“CMA”标识的检测结论合格的检测报告，得3分；</w:t>
            </w:r>
          </w:p>
          <w:p w14:paraId="5B6735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atLeast"/>
              <w:ind w:left="0" w:right="0" w:firstLine="48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6.提供所投硅PU球场面层，硅PU弹性层依据GB36246-2018检测，其中化学有害物质：可溶性镉(Cd)、可溶性铬(Cr)、可溶性铅(Pb)、可溶性汞(Hg)、苯为未检出，具有“CMA”标识的检测结论合格的检测报告，得3分。</w:t>
            </w:r>
          </w:p>
          <w:p w14:paraId="1B56A7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atLeast"/>
              <w:ind w:left="0" w:right="0" w:firstLine="48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7.响应供应商提供框架式场地围网、标准五人制足球门、地埋式单臂篮球架具有有效期内CSC或NSCC等通过经国家认可的器材质量认证机构的产品质量认证，有一个得2分，最多得6分。</w:t>
            </w:r>
          </w:p>
          <w:p w14:paraId="2EB09A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atLeast"/>
              <w:ind w:left="0" w:right="0" w:firstLine="482"/>
              <w:jc w:val="both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须提供检测报告扫描件，如供应商所填响应性与检测报告不一致，一律以检测报告为准，不提供不得分。</w:t>
            </w:r>
          </w:p>
        </w:tc>
      </w:tr>
      <w:tr w14:paraId="69DD0A12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F730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69C0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售后</w:t>
            </w:r>
          </w:p>
        </w:tc>
        <w:tc>
          <w:tcPr>
            <w:tcW w:w="9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BC39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 w14:paraId="07F1E4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atLeast"/>
              <w:ind w:left="0" w:right="0" w:firstLine="482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1.承诺质保期内每年能提供一次专业维护保养服务的得 1分。</w:t>
            </w:r>
          </w:p>
          <w:p w14:paraId="62A1C8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atLeast"/>
              <w:ind w:left="0" w:right="0" w:firstLine="482"/>
              <w:jc w:val="both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须提供承诺书，格式自拟，否则不得分。</w:t>
            </w:r>
          </w:p>
          <w:p w14:paraId="7B703B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atLeast"/>
              <w:ind w:left="0" w:right="0" w:firstLine="482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2.投标人提供产品责任险、产品质量险、产品公众责任险相关保险证明文件的，有 1 个得0.5 分，最多得 1分。</w:t>
            </w:r>
          </w:p>
          <w:p w14:paraId="0729E5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atLeast"/>
              <w:ind w:left="0" w:right="0" w:firstLine="482"/>
              <w:jc w:val="both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须提供所投产品相关责任险资料，不提供不得分。</w:t>
            </w:r>
          </w:p>
        </w:tc>
      </w:tr>
      <w:tr w14:paraId="16FD7851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1FF5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F2E8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绿色采购</w:t>
            </w:r>
          </w:p>
        </w:tc>
        <w:tc>
          <w:tcPr>
            <w:tcW w:w="9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C820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 w14:paraId="4677B5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atLeast"/>
              <w:ind w:left="0" w:right="0" w:firstLine="482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依据《江苏省财政厅关于加强政府绿色采购有关事项的通知》（苏财购〔2023〕65号），供应商提供符合推荐性标准的涂料、胶黏剂、油墨、清洗剂等挥发性有机物产品的或者在通用类货物、家具、印刷、公务车辆维修等采购项目中，优先使用低VOCs含量挥发性原辅材料的加1分。</w:t>
            </w:r>
          </w:p>
          <w:p w14:paraId="572607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atLeast"/>
              <w:ind w:left="0" w:right="0" w:firstLine="482"/>
              <w:jc w:val="both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须提供相应承诺函，格式自拟，否则不得分。</w:t>
            </w:r>
          </w:p>
        </w:tc>
      </w:tr>
      <w:tr w14:paraId="0A575D78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E82C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0678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价格</w:t>
            </w:r>
          </w:p>
        </w:tc>
        <w:tc>
          <w:tcPr>
            <w:tcW w:w="9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482E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2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 w14:paraId="4E289D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atLeast"/>
              <w:ind w:left="0" w:right="0" w:firstLine="42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价格分采用低价优先法计算，即满足招标文件要求且报价最低的供应商的价格为评标基准价，其价格分为满分。其他供应商的价格分统一按照下列公式计算：报价得分=（评标基准价/投标报价）*价格分值</w:t>
            </w:r>
          </w:p>
        </w:tc>
      </w:tr>
      <w:tr w14:paraId="7313E32D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79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/>
            <w:vAlign w:val="center"/>
          </w:tcPr>
          <w:p w14:paraId="313FCD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910" w:type="dxa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8" w:space="0"/>
            </w:tcBorders>
            <w:shd w:val="clear"/>
            <w:vAlign w:val="center"/>
          </w:tcPr>
          <w:p w14:paraId="42220B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252" w:type="dxa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817E2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</w:tbl>
    <w:p w14:paraId="003530EA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E0576F"/>
    <w:multiLevelType w:val="multilevel"/>
    <w:tmpl w:val="89E0576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C0948"/>
    <w:rsid w:val="0B614E41"/>
    <w:rsid w:val="1C6C0948"/>
    <w:rsid w:val="2C67359A"/>
    <w:rsid w:val="2C81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keepNext w:val="0"/>
      <w:keepLines w:val="0"/>
      <w:widowControl w:val="0"/>
      <w:suppressLineNumbers w:val="0"/>
      <w:spacing w:line="360" w:lineRule="auto"/>
      <w:ind w:firstLine="560"/>
      <w:jc w:val="left"/>
    </w:pPr>
    <w:rPr>
      <w:rFonts w:hint="eastAsia" w:ascii="宋体" w:hAnsi="宋体" w:eastAsia="宋体" w:cs="Times New Roman"/>
      <w:kern w:val="2"/>
      <w:sz w:val="24"/>
      <w:szCs w:val="24"/>
      <w:lang w:val="en-US" w:eastAsia="zh-CN" w:bidi="ar"/>
    </w:rPr>
  </w:style>
  <w:style w:type="table" w:styleId="4">
    <w:name w:val="Table Grid"/>
    <w:basedOn w:val="3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2025-08-07T03:54:00Z</dcterms:created>
  <dc:creator>悠然</dc:creator>
  <cp:lastModifiedBy>悠然</cp:lastModifiedBy>
  <dcterms:modified xsi:type="dcterms:W3CDTF">2025-08-07T03:54:49Z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A2BCACC1517949ECA609A641AAC2F230_11</vt:lpwstr>
  </property>
  <property fmtid="{D5CDD505-2E9C-101B-9397-08002B2CF9AE}" pid="4" name="KSOTemplateDocerSaveRecord">
    <vt:lpwstr>eyJoZGlkIjoiY2I2ZjlhM2M0MDllOTczMjNlYWIzZmMwM2RjY2I0MmIiLCJ1c2VySWQiOiIzNDA2MzU1OTIifQ==</vt:lpwstr>
  </property>
</Properties>
</file>