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shd w:val="clear" w:color="ffffff" w:fill="d9d9d9"/>
        </w:rPr>
      </w:pPr>
      <w:r>
        <w:rPr>
          <w:rFonts w:hint="eastAsia" w:eastAsia="黑体"/>
          <w:b/>
          <w:bCs/>
          <w:sz w:val="84"/>
          <w:shd w:val="clear" w:color="ffffff" w:fill="d9d9d9"/>
        </w:rPr>
      </w:r>
      <w:r/>
    </w:p>
    <w:p>
      <w:pPr>
        <w:pStyle w:val="97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7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5"/>
        <w:ind w:firstLine="1920"/>
        <w:jc w:val="left"/>
        <w:rPr>
          <w:rFonts w:hint="eastAsia" w:ascii="黑体" w:hAnsi="华文中宋" w:eastAsia="黑体"/>
          <w:bCs/>
          <w:sz w:val="32"/>
          <w:szCs w:val="32"/>
        </w:rPr>
      </w:pPr>
      <w:r>
        <w:rPr>
          <w:rFonts w:hint="eastAsia" w:ascii="黑体" w:hAnsi="华文中宋" w:eastAsia="黑体"/>
          <w:bCs/>
          <w:color w:val="000000"/>
          <w:sz w:val="32"/>
          <w:szCs w:val="32"/>
        </w:rPr>
        <w:t xml:space="preserve">项</w:t>
      </w:r>
      <w:r>
        <w:rPr>
          <w:rFonts w:hint="eastAsia" w:ascii="黑体" w:hAnsi="华文中宋" w:eastAsia="黑体"/>
          <w:bCs/>
          <w:sz w:val="32"/>
          <w:szCs w:val="32"/>
        </w:rPr>
        <w:t xml:space="preserve">目编号：JSZC-320200-JZCG-G2024-0142</w:t>
      </w:r>
      <w:r/>
    </w:p>
    <w:p>
      <w:pPr>
        <w:pStyle w:val="88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项目名称：无锡智慧编办平台项目</w:t>
      </w:r>
      <w:r/>
    </w:p>
    <w:p>
      <w:pPr>
        <w:pStyle w:val="885"/>
        <w:jc w:val="center"/>
        <w:rPr>
          <w:rFonts w:hint="eastAsia" w:ascii="黑体" w:hAnsi="华文中宋" w:eastAsia="黑体"/>
          <w:bCs/>
          <w:sz w:val="30"/>
          <w:szCs w:val="30"/>
        </w:rPr>
      </w:pPr>
      <w:r>
        <w:rPr>
          <w:rFonts w:hint="eastAsia" w:ascii="黑体" w:hAnsi="华文中宋" w:eastAsia="黑体"/>
          <w:bCs/>
          <w:sz w:val="32"/>
          <w:szCs w:val="32"/>
        </w:rPr>
        <w:t xml:space="preserve">          采 购 人：中共无锡市委机构编制委员会办公室</w:t>
      </w:r>
      <w:r>
        <w:rPr>
          <w:rFonts w:hint="eastAsia" w:ascii="黑体" w:hAnsi="华文中宋" w:eastAsia="黑体"/>
          <w:bCs/>
          <w:sz w:val="30"/>
          <w:szCs w:val="30"/>
        </w:rPr>
      </w:r>
      <w:r/>
    </w:p>
    <w:p>
      <w:pPr>
        <w:pStyle w:val="97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3"/>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73"/>
        <w:ind w:firstLine="0"/>
        <w:jc w:val="center"/>
        <w:rPr>
          <w:rFonts w:ascii="黑体" w:hAnsi="华文中宋" w:eastAsia="黑体"/>
          <w:bCs/>
          <w:sz w:val="32"/>
          <w:szCs w:val="32"/>
        </w:rPr>
      </w:pPr>
      <w:r>
        <w:rPr>
          <w:rFonts w:hint="eastAsia" w:ascii="黑体" w:hAnsi="华文中宋" w:eastAsia="黑体"/>
          <w:bCs/>
          <w:sz w:val="32"/>
          <w:szCs w:val="32"/>
        </w:rPr>
        <w:t xml:space="preserve">二○二四年七月</w:t>
      </w:r>
      <w:r>
        <w:rPr>
          <w:rFonts w:ascii="黑体" w:hAnsi="华文中宋" w:eastAsia="黑体"/>
          <w:bCs/>
          <w:sz w:val="32"/>
          <w:szCs w:val="32"/>
        </w:rPr>
      </w:r>
      <w:r/>
    </w:p>
    <w:p>
      <w:pPr>
        <w:pStyle w:val="97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黑体" w:eastAsia="黑体"/>
          <w:sz w:val="36"/>
          <w:szCs w:val="36"/>
        </w:rPr>
        <w:t xml:space="preserve">总  目  录</w:t>
      </w:r>
      <w:r/>
    </w:p>
    <w:p>
      <w:pPr>
        <w:pStyle w:val="885"/>
        <w:jc w:val="center"/>
        <w:spacing w:line="480" w:lineRule="auto"/>
        <w:rPr>
          <w:rFonts w:hint="eastAsia" w:ascii="黑体" w:hAnsi="Arial" w:eastAsia="黑体"/>
          <w:sz w:val="44"/>
        </w:rPr>
        <w:outlineLvl w:val="0"/>
      </w:pPr>
      <w:r>
        <w:rPr>
          <w:rFonts w:hint="eastAsia" w:ascii="黑体" w:hAnsi="Arial" w:eastAsia="黑体"/>
          <w:sz w:val="44"/>
        </w:rPr>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88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88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885"/>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受中共无锡市委机构编制委员会办公室的委托，无锡市公共资源交易中心就无锡智慧编办平台项目（JSZC-320200-JZCG-G2024-0142）进行公开招标采购，欢迎符合条件的供应商投标。</w:t>
      </w:r>
      <w:r>
        <w:rPr>
          <w:rFonts w:ascii="宋体" w:hAnsi="宋体"/>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ind w:firstLine="480"/>
        <w:spacing w:line="500" w:lineRule="exact"/>
        <w:rPr>
          <w:rFonts w:ascii="宋体" w:hAnsi="宋体"/>
          <w:sz w:val="24"/>
          <w:szCs w:val="24"/>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无锡智慧编办平台项目采购项目的潜在投标人应在“无锡政府采购网”“江苏政府采购网”自行浏览招标文件，如有投标意向须在本招标文件有效获取期内通过登录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4年08月21日09点30</w:t>
      </w:r>
      <w:r>
        <w:rPr>
          <w:rFonts w:hint="eastAsia" w:ascii="宋体" w:hAnsi="宋体"/>
          <w:sz w:val="24"/>
          <w:szCs w:val="24"/>
        </w:rPr>
        <w:t xml:space="preserve">分</w:t>
      </w:r>
      <w:r>
        <w:rPr>
          <w:rFonts w:hint="eastAsia" w:ascii="宋体" w:hAnsi="宋体"/>
          <w:sz w:val="24"/>
          <w:szCs w:val="24"/>
        </w:rPr>
        <w:t xml:space="preserve">（北京时间）前递交</w:t>
      </w:r>
      <w:r>
        <w:rPr>
          <w:rFonts w:hint="eastAsia" w:ascii="宋体" w:hAnsi="宋体"/>
          <w:bCs/>
          <w:sz w:val="24"/>
          <w:szCs w:val="24"/>
        </w:rPr>
        <w:t xml:space="preserve">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8"/>
        <w:ind w:firstLine="452"/>
        <w:keepLines w:val="0"/>
        <w:keepNext w:val="0"/>
        <w:spacing w:before="0" w:after="0" w:line="500" w:lineRule="exact"/>
        <w:rPr>
          <w:sz w:val="30"/>
          <w:szCs w:val="30"/>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1.项目编号：JSZC-320200-JZCG-G2024-0142</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2.项目名称：无锡智慧编办平台项目</w:t>
      </w:r>
      <w:r/>
    </w:p>
    <w:p>
      <w:pPr>
        <w:pStyle w:val="885"/>
        <w:ind w:firstLine="480"/>
        <w:spacing w:line="500" w:lineRule="exact"/>
        <w:rPr>
          <w:rFonts w:hint="eastAsia" w:ascii="宋体" w:hAnsi="宋体"/>
          <w:sz w:val="24"/>
          <w:szCs w:val="24"/>
        </w:rPr>
      </w:pPr>
      <w:r/>
      <w:bookmarkEnd w:id="11"/>
      <w:r>
        <w:rPr>
          <w:rFonts w:hint="eastAsia" w:ascii="宋体" w:hAnsi="宋体"/>
          <w:sz w:val="24"/>
          <w:szCs w:val="24"/>
        </w:rPr>
        <w:t xml:space="preserve">3.项目预算金额：93.5万元</w:t>
      </w:r>
      <w:r/>
    </w:p>
    <w:p>
      <w:pPr>
        <w:pStyle w:val="885"/>
        <w:ind w:firstLine="480"/>
        <w:spacing w:line="500" w:lineRule="exact"/>
        <w:rPr>
          <w:rFonts w:ascii="宋体" w:hAnsi="宋体"/>
          <w:sz w:val="24"/>
          <w:szCs w:val="24"/>
        </w:rPr>
      </w:pPr>
      <w:r>
        <w:rPr>
          <w:rFonts w:hint="eastAsia" w:ascii="宋体" w:hAnsi="宋体"/>
          <w:sz w:val="24"/>
          <w:szCs w:val="24"/>
        </w:rPr>
        <w:t xml:space="preserve">4.项目最高限价：93.5万元</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885"/>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5"/>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rPr>
          <w:rFonts w:ascii="宋体" w:hAnsi="宋体" w:cs="宋体"/>
          <w:sz w:val="24"/>
          <w:szCs w:val="24"/>
        </w:rPr>
      </w:r>
      <w:r/>
    </w:p>
    <w:p>
      <w:pPr>
        <w:pStyle w:val="888"/>
        <w:ind w:firstLine="452"/>
        <w:keepLines w:val="0"/>
        <w:keepNext w:val="0"/>
        <w:spacing w:before="0" w:after="0" w:line="500" w:lineRule="exact"/>
        <w:rPr>
          <w:sz w:val="30"/>
          <w:szCs w:val="30"/>
        </w:rPr>
      </w:pPr>
      <w:r/>
      <w:bookmarkStart w:id="12" w:name="_Toc38985264"/>
      <w:r/>
      <w:bookmarkStart w:id="13" w:name="_Toc28359080"/>
      <w:r/>
      <w:bookmarkStart w:id="14" w:name="_Toc35393791"/>
      <w:r/>
      <w:bookmarkStart w:id="15" w:name="_Toc35393622"/>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5"/>
        <w:ind w:firstLine="480"/>
        <w:spacing w:line="500" w:lineRule="exact"/>
        <w:rPr>
          <w:rFonts w:ascii="宋体" w:hAnsi="宋体"/>
          <w:sz w:val="24"/>
          <w:szCs w:val="24"/>
        </w:rPr>
      </w:pPr>
      <w:r/>
      <w:bookmarkStart w:id="17" w:name="_Toc28359081"/>
      <w:r/>
      <w:bookmarkStart w:id="18" w:name="_Toc28359004"/>
      <w:r/>
      <w:bookmarkStart w:id="19" w:name="_Toc35393623"/>
      <w:r/>
      <w:bookmarkStart w:id="20" w:name="_Toc38985265"/>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85"/>
        <w:ind w:firstLine="480"/>
        <w:spacing w:line="500" w:lineRule="exact"/>
        <w:rPr>
          <w:rFonts w:hint="eastAsia" w:ascii="宋体" w:hAnsi="宋体"/>
          <w:color w:val="0000ff"/>
          <w:sz w:val="24"/>
          <w:szCs w:val="24"/>
        </w:rPr>
      </w:pPr>
      <w:r>
        <w:rPr>
          <w:rFonts w:hint="eastAsia" w:ascii="宋体" w:hAnsi="宋体"/>
          <w:sz w:val="24"/>
          <w:szCs w:val="24"/>
        </w:rPr>
        <w:t xml:space="preserve">2.1中小企业政策：本项目专门面向中小企业；</w:t>
      </w:r>
      <w:r>
        <w:rPr>
          <w:rFonts w:hint="eastAsia" w:ascii="宋体" w:hAnsi="宋体"/>
          <w:color w:val="0000ff"/>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5"/>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5"/>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pStyle w:val="88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5"/>
        <w:ind w:firstLine="540"/>
        <w:spacing w:line="500" w:lineRule="exact"/>
        <w:rPr>
          <w:rStyle w:val="96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2"/>
        </w:rPr>
      </w:r>
      <w:r/>
    </w:p>
    <w:p>
      <w:pPr>
        <w:pStyle w:val="885"/>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sz w:val="24"/>
          <w:szCs w:val="24"/>
        </w:rPr>
      </w:r>
      <w:r>
        <w:rPr>
          <w:rFonts w:hint="eastAsia" w:ascii="宋体" w:hAnsi="宋体"/>
          <w:bCs/>
          <w:sz w:val="24"/>
          <w:szCs w:val="24"/>
        </w:rPr>
        <w:t xml:space="preserve">1.时</w:t>
      </w:r>
      <w:r>
        <w:rPr>
          <w:rFonts w:hint="eastAsia" w:ascii="宋体" w:hAnsi="宋体"/>
          <w:sz w:val="24"/>
          <w:szCs w:val="24"/>
        </w:rPr>
        <w:t xml:space="preserve">间：</w:t>
      </w:r>
      <w:r>
        <w:rPr>
          <w:rFonts w:hint="eastAsia" w:ascii="宋体" w:hAnsi="宋体"/>
          <w:sz w:val="24"/>
          <w:szCs w:val="24"/>
        </w:rPr>
        <w:t xml:space="preserve">202</w:t>
      </w:r>
      <w:r>
        <w:rPr>
          <w:rFonts w:hint="eastAsia" w:ascii="宋体" w:hAnsi="宋体"/>
          <w:sz w:val="24"/>
          <w:szCs w:val="24"/>
        </w:rPr>
        <w:t xml:space="preserve">4年08月21日09点30</w:t>
      </w:r>
      <w:r>
        <w:rPr>
          <w:rFonts w:hint="eastAsia" w:ascii="宋体" w:hAnsi="宋体"/>
          <w:sz w:val="24"/>
          <w:szCs w:val="24"/>
        </w:rPr>
        <w:t xml:space="preserve">分</w:t>
      </w:r>
      <w:r>
        <w:rPr>
          <w:rFonts w:hint="eastAsia" w:ascii="宋体" w:hAnsi="宋体"/>
          <w:sz w:val="24"/>
          <w:szCs w:val="24"/>
        </w:rPr>
        <w:t xml:space="preserve">（北京时间</w:t>
      </w:r>
      <w:r>
        <w:rPr>
          <w:rFonts w:hint="eastAsia" w:ascii="宋体" w:hAnsi="宋体"/>
          <w:bCs/>
          <w:sz w:val="24"/>
          <w:szCs w:val="24"/>
        </w:rPr>
        <w:t xml:space="preserve">）</w:t>
      </w:r>
      <w:r/>
    </w:p>
    <w:p>
      <w:pPr>
        <w:pStyle w:val="88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8"/>
        <w:ind w:firstLine="452"/>
        <w:keepLines w:val="0"/>
        <w:keepNext w:val="0"/>
        <w:spacing w:before="0" w:after="0" w:line="500" w:lineRule="exact"/>
        <w:rPr>
          <w:sz w:val="30"/>
          <w:szCs w:val="30"/>
        </w:rPr>
      </w:pPr>
      <w:r/>
      <w:bookmarkStart w:id="27" w:name="_Toc35393625"/>
      <w:r/>
      <w:bookmarkStart w:id="28" w:name="_Toc28359007"/>
      <w:r/>
      <w:bookmarkStart w:id="29" w:name="_Toc38985267"/>
      <w:r/>
      <w:bookmarkStart w:id="30" w:name="_Toc28359084"/>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85"/>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8"/>
        <w:ind w:firstLine="452"/>
        <w:keepLines w:val="0"/>
        <w:keepNext w:val="0"/>
        <w:spacing w:before="0" w:after="0" w:line="500" w:lineRule="exact"/>
        <w:rPr>
          <w:sz w:val="30"/>
          <w:szCs w:val="30"/>
        </w:rPr>
      </w:pPr>
      <w:r/>
      <w:bookmarkStart w:id="35" w:name="_Toc35393796"/>
      <w:r/>
      <w:bookmarkStart w:id="36" w:name="_Toc28359085"/>
      <w:r/>
      <w:bookmarkStart w:id="37" w:name="_Toc35393627"/>
      <w:r/>
      <w:bookmarkStart w:id="38" w:name="_Toc38985269"/>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名    称：中共无锡市委机构编制委员会办公室</w:t>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址：无锡市观山路199号市民中心2号楼7层</w:t>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采购人项目咨询联系人：袁晨；电话：</w:t>
        <w:tab/>
        <w:t xml:space="preserve">0510-81821212</w:t>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采购人质疑受理联系人：袁晨；电话：</w:t>
        <w:tab/>
        <w:t xml:space="preserve">0510-81821212</w:t>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交易中心项目联系人：吴丹；电话：0510-81827750</w:t>
      </w:r>
      <w:r>
        <w:rPr>
          <w:rFonts w:ascii="宋体" w:hAnsi="宋体" w:cs="宋体"/>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8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88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8"/>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6938519"/>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89"/>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88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9"/>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本次招标及由此产生的合同受中华人民共和国法律的制约和保护。</w:t>
      </w:r>
      <w:r/>
    </w:p>
    <w:p>
      <w:pPr>
        <w:pStyle w:val="889"/>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85"/>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88"/>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88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885"/>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885"/>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8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88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8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ind w:firstLine="480"/>
        <w:spacing w:line="500" w:lineRule="exact"/>
        <w:rPr>
          <w:rFonts w:hint="eastAsia" w:ascii="宋体" w:hAnsi="宋体"/>
          <w:sz w:val="24"/>
          <w:szCs w:val="24"/>
          <w14:ligatures w14:val="none"/>
        </w:rPr>
      </w:pPr>
      <w:r>
        <w:rPr>
          <w:rFonts w:hint="eastAsia" w:ascii="宋体" w:hAnsi="宋体"/>
          <w:sz w:val="24"/>
          <w:szCs w:val="24"/>
        </w:rPr>
        <w:t xml:space="preserve">7.1</w:t>
      </w:r>
      <w:bookmarkStart w:id="76" w:name="_Toc20823284"/>
      <w:r>
        <w:rPr>
          <w:rFonts w:hint="eastAsia" w:ascii="宋体" w:hAnsi="宋体"/>
          <w:sz w:val="24"/>
          <w:szCs w:val="24"/>
        </w:rPr>
      </w:r>
      <w:bookmarkStart w:id="77" w:name="_Toc462564071"/>
      <w:r>
        <w:rPr>
          <w:rFonts w:hint="eastAsia" w:ascii="宋体" w:hAnsi="宋体"/>
          <w:sz w:val="24"/>
          <w:szCs w:val="24"/>
        </w:rPr>
      </w:r>
      <w:bookmarkStart w:id="78" w:name="_Toc513029212"/>
      <w:r>
        <w:rPr>
          <w:rFonts w:hint="eastAsia" w:ascii="宋体" w:hAnsi="宋体"/>
          <w:sz w:val="24"/>
          <w:szCs w:val="24"/>
        </w:rPr>
      </w:r>
      <w:bookmarkStart w:id="79" w:name="_Toc16938528"/>
      <w:r>
        <w:rPr>
          <w:rFonts w:hint="eastAsia" w:ascii="宋体" w:hAnsi="宋体"/>
          <w:sz w:val="24"/>
          <w:szCs w:val="24"/>
        </w:rPr>
        <w:t xml:space="preserve">交易中心根据采购人要求将于以下时间、地点公开组织召开开标前答疑会。投标人如有需要对招标文件要求澄清的问题，请于答疑会前</w:t>
      </w:r>
      <w:r>
        <w:rPr>
          <w:rFonts w:hint="eastAsia" w:ascii="宋体" w:hAnsi="宋体"/>
          <w:sz w:val="24"/>
          <w:szCs w:val="24"/>
        </w:rPr>
        <w:t xml:space="preserve">按招标公告</w:t>
      </w:r>
      <w:r>
        <w:rPr>
          <w:rFonts w:hint="eastAsia" w:ascii="宋体" w:hAnsi="宋体"/>
          <w:sz w:val="24"/>
          <w:szCs w:val="24"/>
        </w:rPr>
        <w:t xml:space="preserve">或招标文件中</w:t>
      </w:r>
      <w:r>
        <w:rPr>
          <w:rFonts w:hint="eastAsia" w:ascii="宋体" w:hAnsi="宋体"/>
          <w:sz w:val="24"/>
          <w:szCs w:val="24"/>
        </w:rPr>
        <w:t xml:space="preserve">的联系方式以书面形式通知交易中心，</w:t>
      </w:r>
      <w:r>
        <w:rPr>
          <w:rFonts w:hint="eastAsia" w:ascii="宋体" w:hAnsi="宋体"/>
          <w:sz w:val="24"/>
          <w:szCs w:val="24"/>
        </w:rPr>
        <w:t xml:space="preserve">或</w:t>
      </w:r>
      <w:r>
        <w:rPr>
          <w:rFonts w:hint="eastAsia" w:ascii="宋体" w:hAnsi="宋体"/>
          <w:sz w:val="24"/>
          <w:szCs w:val="24"/>
        </w:rPr>
        <w:t xml:space="preserve">可</w:t>
      </w:r>
      <w:r>
        <w:rPr>
          <w:rFonts w:hint="eastAsia" w:ascii="宋体" w:hAnsi="宋体"/>
          <w:sz w:val="24"/>
          <w:szCs w:val="24"/>
        </w:rPr>
        <w:t xml:space="preserve">于答疑会时将其带至现场。</w:t>
      </w:r>
      <w:r>
        <w:rPr>
          <w:rFonts w:hint="eastAsia" w:ascii="宋体" w:hAnsi="宋体"/>
          <w:sz w:val="24"/>
          <w:szCs w:val="24"/>
        </w:rPr>
      </w:r>
      <w:r>
        <w:rPr>
          <w:rFonts w:hint="eastAsia" w:ascii="宋体" w:hAnsi="宋体"/>
          <w:sz w:val="24"/>
          <w:szCs w:val="24"/>
        </w:rPr>
      </w:r>
    </w:p>
    <w:p>
      <w:pPr>
        <w:ind w:firstLine="480"/>
        <w:spacing w:line="500" w:lineRule="exact"/>
        <w:rPr>
          <w:rFonts w:hint="eastAsia" w:ascii="宋体" w:hAnsi="宋体"/>
          <w:sz w:val="24"/>
          <w:szCs w:val="24"/>
          <w14:ligatures w14:val="none"/>
        </w:rPr>
      </w:pPr>
      <w:r>
        <w:rPr>
          <w:rFonts w:hint="eastAsia" w:ascii="宋体" w:hAnsi="宋体"/>
          <w:sz w:val="24"/>
          <w:szCs w:val="24"/>
        </w:rPr>
        <w:t xml:space="preserve">答疑会时间：202</w:t>
      </w:r>
      <w:r>
        <w:rPr>
          <w:rFonts w:hint="eastAsia" w:ascii="宋体" w:hAnsi="宋体"/>
          <w:sz w:val="24"/>
          <w:szCs w:val="24"/>
        </w:rPr>
        <w:t xml:space="preserve">4</w:t>
      </w:r>
      <w:r>
        <w:rPr>
          <w:rFonts w:hint="eastAsia" w:ascii="宋体" w:hAnsi="宋体"/>
          <w:sz w:val="24"/>
          <w:szCs w:val="24"/>
        </w:rPr>
        <w:t xml:space="preserve">年08月07日09:30</w:t>
      </w:r>
      <w:r>
        <w:rPr>
          <w:rFonts w:hint="eastAsia" w:ascii="宋体" w:hAnsi="宋体"/>
          <w:sz w:val="24"/>
          <w:szCs w:val="24"/>
        </w:rPr>
      </w:r>
      <w:r>
        <w:rPr>
          <w:rFonts w:hint="eastAsia" w:ascii="宋体" w:hAnsi="宋体"/>
          <w:sz w:val="24"/>
          <w:szCs w:val="24"/>
        </w:rPr>
      </w:r>
    </w:p>
    <w:p>
      <w:pPr>
        <w:ind w:firstLine="480"/>
        <w:spacing w:line="500" w:lineRule="exact"/>
        <w:rPr>
          <w:rFonts w:hint="eastAsia" w:ascii="宋体" w:hAnsi="宋体"/>
          <w:sz w:val="24"/>
          <w:szCs w:val="24"/>
          <w14:ligatures w14:val="none"/>
        </w:rPr>
      </w:pPr>
      <w:r>
        <w:rPr>
          <w:rFonts w:hint="eastAsia" w:ascii="宋体" w:hAnsi="宋体"/>
          <w:sz w:val="24"/>
          <w:szCs w:val="24"/>
        </w:rPr>
        <w:t xml:space="preserve">答疑会地点：无锡市公共资源交易中心</w:t>
      </w:r>
      <w:r>
        <w:rPr>
          <w:rFonts w:hint="eastAsia" w:ascii="宋体" w:hAnsi="宋体"/>
          <w:sz w:val="24"/>
          <w:szCs w:val="24"/>
        </w:rPr>
        <w:t xml:space="preserve">343</w:t>
      </w:r>
      <w:r>
        <w:rPr>
          <w:rFonts w:hint="eastAsia" w:ascii="宋体" w:hAnsi="宋体"/>
          <w:sz w:val="24"/>
          <w:szCs w:val="24"/>
        </w:rPr>
        <w:t xml:space="preserve">室（观山路199号市民中心</w:t>
      </w:r>
      <w:r>
        <w:rPr>
          <w:rFonts w:hint="eastAsia" w:ascii="宋体" w:hAnsi="宋体"/>
          <w:sz w:val="24"/>
          <w:szCs w:val="24"/>
        </w:rPr>
        <w:t xml:space="preserve">10号楼3楼</w:t>
      </w:r>
      <w:r>
        <w:rPr>
          <w:rFonts w:hint="eastAsia" w:ascii="宋体" w:hAnsi="宋体"/>
          <w:sz w:val="24"/>
          <w:szCs w:val="24"/>
        </w:rPr>
        <w:t xml:space="preserve">）</w:t>
      </w:r>
      <w:r>
        <w:rPr>
          <w:rFonts w:hint="eastAsia" w:ascii="宋体" w:hAnsi="宋体"/>
          <w:sz w:val="24"/>
          <w:szCs w:val="24"/>
        </w:rPr>
      </w:r>
      <w:r>
        <w:rPr>
          <w:rFonts w:hint="eastAsia" w:ascii="宋体" w:hAnsi="宋体"/>
          <w:sz w:val="24"/>
          <w:szCs w:val="24"/>
        </w:rP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88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8"/>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16938529"/>
      <w:r/>
      <w:bookmarkStart w:id="83" w:name="_Toc513029213"/>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8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89"/>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88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89"/>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88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pStyle w:val="88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88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88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68983"/>
      <w:r/>
      <w:bookmarkEnd w:id="109"/>
      <w:r/>
      <w:bookmarkStart w:id="110" w:name="_Hlt26954842"/>
      <w:r/>
      <w:bookmarkEnd w:id="110"/>
      <w:r/>
      <w:bookmarkStart w:id="111" w:name="_Hlt26670425"/>
      <w:r/>
      <w:bookmarkEnd w:id="111"/>
      <w:r/>
      <w:bookmarkStart w:id="112" w:name="_Hlt26670486"/>
      <w:r/>
      <w:bookmarkEnd w:id="112"/>
      <w:r/>
      <w:bookmarkStart w:id="113" w:name="_Hlt26954846"/>
      <w:r/>
      <w:bookmarkEnd w:id="113"/>
      <w:r/>
      <w:bookmarkStart w:id="114" w:name="_Hlt26954844"/>
      <w:r/>
      <w:bookmarkEnd w:id="114"/>
      <w:r/>
      <w:bookmarkStart w:id="115" w:name="_Hlt26670482"/>
      <w:r/>
      <w:bookmarkEnd w:id="115"/>
      <w:r/>
      <w:bookmarkStart w:id="116" w:name="_Hlt26954848"/>
      <w:r/>
      <w:bookmarkEnd w:id="116"/>
      <w:r/>
      <w:bookmarkStart w:id="117" w:name="_Hlt26954731"/>
      <w:r/>
      <w:bookmarkEnd w:id="117"/>
      <w:r>
        <w:rPr>
          <w:rFonts w:hint="eastAsia" w:ascii="宋体" w:hAnsi="宋体" w:eastAsia="宋体"/>
          <w:bCs w:val="0"/>
        </w:rPr>
        <w:t xml:space="preserve">14.投标偏离表</w:t>
      </w:r>
      <w:r/>
    </w:p>
    <w:p>
      <w:pPr>
        <w:pStyle w:val="88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9"/>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88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88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88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88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88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9"/>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88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9"/>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20.1投标文件的撤回</w:t>
      </w:r>
      <w:r/>
    </w:p>
    <w:p>
      <w:pPr>
        <w:pStyle w:val="885"/>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88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88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8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88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88"/>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885"/>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88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pStyle w:val="88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88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8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88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9"/>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9"/>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8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88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8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88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5"/>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885"/>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88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88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88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8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8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5"/>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885"/>
        <w:ind w:left="479"/>
        <w:spacing w:line="500" w:lineRule="exact"/>
        <w:rPr>
          <w:rFonts w:hint="eastAsia" w:ascii="宋体" w:hAnsi="宋体"/>
          <w:bCs/>
          <w:sz w:val="24"/>
        </w:rPr>
      </w:pPr>
      <w:r>
        <w:rPr>
          <w:rFonts w:hint="eastAsia" w:ascii="宋体" w:hAnsi="宋体"/>
          <w:bCs/>
          <w:sz w:val="24"/>
        </w:rPr>
        <w:t xml:space="preserve">26.2废标条款</w:t>
      </w:r>
      <w:r/>
    </w:p>
    <w:p>
      <w:pPr>
        <w:pStyle w:val="88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85"/>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88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88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8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88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88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88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8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88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8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8"/>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88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88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1"/>
        <w:jc w:val="center"/>
        <w:spacing w:line="500" w:lineRule="exact"/>
        <w:rPr>
          <w:rFonts w:hint="eastAsia" w:ascii="黑体" w:eastAsia="黑体"/>
          <w:bCs/>
          <w:sz w:val="36"/>
          <w:szCs w:val="36"/>
        </w:rPr>
      </w:pPr>
      <w:r/>
      <w:bookmarkEnd w:id="173"/>
      <w:r/>
      <w:bookmarkEnd w:id="174"/>
      <w:r/>
      <w:bookmarkEnd w:id="175"/>
      <w:r/>
      <w:bookmarkStart w:id="176" w:name="_Toc120614221"/>
      <w:r/>
      <w:bookmarkStart w:id="177" w:name="_Toc16938558"/>
      <w:r/>
      <w:bookmarkStart w:id="178" w:name="_Toc479757207"/>
      <w:r/>
      <w:bookmarkStart w:id="179" w:name="_Toc513029242"/>
      <w:r/>
      <w:bookmarkStart w:id="180" w:name="_Toc20823314"/>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885"/>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pStyle w:val="885"/>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24"/>
        <w:spacing w:line="400" w:lineRule="exact"/>
        <w:rPr>
          <w:rFonts w:hAnsi="宋体"/>
          <w:sz w:val="24"/>
          <w:szCs w:val="24"/>
        </w:rPr>
      </w:pPr>
      <w:r>
        <w:rPr>
          <w:rFonts w:hAnsi="宋体"/>
          <w:sz w:val="24"/>
          <w:szCs w:val="24"/>
        </w:rPr>
        <w:t xml:space="preserve">项目名称：                                       项目编号：</w:t>
      </w:r>
      <w:r/>
    </w:p>
    <w:p>
      <w:pPr>
        <w:pStyle w:val="924"/>
        <w:spacing w:line="400" w:lineRule="exact"/>
        <w:rPr>
          <w:rFonts w:hAnsi="宋体"/>
          <w:sz w:val="24"/>
          <w:szCs w:val="24"/>
        </w:rPr>
      </w:pPr>
      <w:r>
        <w:rPr>
          <w:rFonts w:hAnsi="宋体"/>
          <w:sz w:val="24"/>
          <w:szCs w:val="24"/>
        </w:rPr>
        <w:t xml:space="preserve">甲方：（买方、需方、采购人）_________</w:t>
      </w:r>
      <w:r/>
    </w:p>
    <w:p>
      <w:pPr>
        <w:pStyle w:val="924"/>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4"/>
        <w:ind w:firstLine="480"/>
        <w:spacing w:line="400" w:lineRule="exact"/>
        <w:rPr>
          <w:rFonts w:hint="eastAsia" w:hAnsi="宋体"/>
          <w:sz w:val="24"/>
          <w:szCs w:val="24"/>
        </w:rPr>
      </w:pPr>
      <w:r>
        <w:rPr>
          <w:rFonts w:hint="eastAsia" w:hAnsi="宋体"/>
          <w:sz w:val="24"/>
          <w:szCs w:val="24"/>
        </w:rPr>
        <w:t xml:space="preserve">1.3 标的数量（规模）：</w:t>
      </w:r>
      <w:r/>
    </w:p>
    <w:p>
      <w:pPr>
        <w:pStyle w:val="924"/>
        <w:ind w:firstLine="480"/>
        <w:spacing w:line="400" w:lineRule="exact"/>
        <w:rPr>
          <w:rFonts w:hint="eastAsia" w:hAnsi="宋体"/>
          <w:sz w:val="24"/>
          <w:szCs w:val="24"/>
        </w:rPr>
      </w:pPr>
      <w:r>
        <w:rPr>
          <w:rFonts w:hint="eastAsia" w:hAnsi="宋体"/>
          <w:sz w:val="24"/>
          <w:szCs w:val="24"/>
        </w:rPr>
        <w:t xml:space="preserve">1.4 履行时间（期限）：</w:t>
      </w:r>
      <w:r/>
    </w:p>
    <w:p>
      <w:pPr>
        <w:pStyle w:val="924"/>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4"/>
        <w:ind w:firstLine="482"/>
        <w:spacing w:line="400" w:lineRule="exact"/>
        <w:rPr>
          <w:rFonts w:hAnsi="宋体"/>
          <w:b/>
          <w:sz w:val="24"/>
          <w:szCs w:val="24"/>
        </w:rPr>
      </w:pPr>
      <w:r>
        <w:rPr>
          <w:rFonts w:hAnsi="宋体"/>
          <w:b/>
          <w:sz w:val="24"/>
          <w:szCs w:val="24"/>
        </w:rPr>
        <w:t xml:space="preserve">二、合同金额</w:t>
      </w:r>
      <w:r/>
    </w:p>
    <w:p>
      <w:pPr>
        <w:pStyle w:val="924"/>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24"/>
        <w:ind w:firstLine="482"/>
        <w:spacing w:line="400" w:lineRule="exact"/>
        <w:rPr>
          <w:rFonts w:hAnsi="宋体"/>
          <w:b/>
          <w:sz w:val="24"/>
          <w:szCs w:val="24"/>
        </w:rPr>
      </w:pPr>
      <w:r>
        <w:rPr>
          <w:rFonts w:hAnsi="宋体"/>
          <w:b/>
          <w:sz w:val="24"/>
          <w:szCs w:val="24"/>
        </w:rPr>
        <w:t xml:space="preserve">三、技术资料</w:t>
      </w:r>
      <w:r/>
    </w:p>
    <w:p>
      <w:pPr>
        <w:pStyle w:val="92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4"/>
        <w:ind w:firstLine="482"/>
        <w:spacing w:line="400" w:lineRule="exact"/>
        <w:rPr>
          <w:rFonts w:hAnsi="宋体"/>
          <w:b/>
          <w:sz w:val="24"/>
          <w:szCs w:val="24"/>
        </w:rPr>
      </w:pPr>
      <w:r>
        <w:rPr>
          <w:rFonts w:hAnsi="宋体"/>
          <w:b/>
          <w:sz w:val="24"/>
          <w:szCs w:val="24"/>
        </w:rPr>
        <w:t xml:space="preserve">四、知识产权</w:t>
      </w:r>
      <w:r/>
    </w:p>
    <w:p>
      <w:pPr>
        <w:pStyle w:val="92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4"/>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24"/>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4"/>
        <w:ind w:firstLine="482"/>
        <w:spacing w:line="400" w:lineRule="exact"/>
        <w:rPr>
          <w:rFonts w:hAnsi="宋体"/>
          <w:b/>
          <w:sz w:val="24"/>
          <w:szCs w:val="24"/>
        </w:rPr>
      </w:pPr>
      <w:r>
        <w:rPr>
          <w:rFonts w:hAnsi="宋体"/>
          <w:b/>
          <w:sz w:val="24"/>
          <w:szCs w:val="24"/>
        </w:rPr>
        <w:t xml:space="preserve">六、履约保证金</w:t>
      </w:r>
      <w:r/>
    </w:p>
    <w:p>
      <w:pPr>
        <w:pStyle w:val="92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2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2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2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2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24"/>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5"/>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5"/>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885"/>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885"/>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4"/>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4"/>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24"/>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24"/>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rPr>
        <w:t xml:space="preserve">10个工作日内</w:t>
      </w:r>
      <w:r>
        <w:rPr>
          <w:rFonts w:hint="eastAsia" w:hAnsi="宋体"/>
          <w:sz w:val="24"/>
          <w:szCs w:val="24"/>
        </w:rPr>
        <w:t xml:space="preserve">，尾款支付比例：合同金额的</w:t>
      </w:r>
      <w:r>
        <w:rPr>
          <w:rFonts w:hint="eastAsia" w:hAnsi="宋体"/>
          <w:sz w:val="24"/>
          <w:szCs w:val="24"/>
          <w:u w:val="single"/>
        </w:rPr>
        <w:t xml:space="preserve">  </w:t>
      </w:r>
      <w:r>
        <w:rPr>
          <w:rFonts w:hint="eastAsia" w:hAnsi="宋体"/>
          <w:sz w:val="24"/>
          <w:szCs w:val="24"/>
        </w:rPr>
        <w:t xml:space="preserve">%。</w:t>
      </w:r>
      <w:r/>
    </w:p>
    <w:p>
      <w:pPr>
        <w:pStyle w:val="924"/>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885"/>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5"/>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2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4"/>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92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4"/>
        <w:ind w:left="480" w:hanging="480"/>
        <w:spacing w:line="400" w:lineRule="exact"/>
        <w:rPr>
          <w:rFonts w:hAnsi="宋体"/>
          <w:sz w:val="24"/>
          <w:szCs w:val="24"/>
        </w:rPr>
      </w:pPr>
      <w:r>
        <w:rPr>
          <w:rFonts w:hAnsi="宋体"/>
          <w:sz w:val="24"/>
          <w:szCs w:val="24"/>
        </w:rPr>
        <w:t xml:space="preserve">  甲方：                        乙方： </w:t>
      </w:r>
      <w:r/>
    </w:p>
    <w:p>
      <w:pPr>
        <w:pStyle w:val="924"/>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4"/>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4"/>
        <w:ind w:firstLine="240"/>
        <w:spacing w:line="400" w:lineRule="exact"/>
        <w:rPr>
          <w:rFonts w:hint="eastAsia"/>
        </w:rPr>
      </w:pPr>
      <w:r>
        <w:rPr>
          <w:rFonts w:hint="eastAsia" w:hAnsi="宋体"/>
          <w:sz w:val="24"/>
          <w:szCs w:val="24"/>
        </w:rPr>
        <w:t xml:space="preserve">联系电话：                    联系电话：          </w:t>
      </w:r>
      <w:r>
        <w:rPr>
          <w:rFonts w:hint="eastAsia"/>
        </w:rPr>
      </w:r>
      <w:r/>
    </w:p>
    <w:p>
      <w:pPr>
        <w:pStyle w:val="885"/>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85"/>
        <w:ind w:firstLine="480"/>
        <w:jc w:val="center"/>
        <w:spacing w:line="288" w:lineRule="auto"/>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885"/>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885"/>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885"/>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ascii="宋体" w:hAnsi="宋体"/>
          <w:sz w:val="24"/>
          <w:szCs w:val="24"/>
        </w:rPr>
      </w:r>
      <w:r/>
    </w:p>
    <w:p>
      <w:pPr>
        <w:pStyle w:val="885"/>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一、建设背景</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1.政策背景</w:t>
      </w:r>
      <w:r/>
    </w:p>
    <w:p>
      <w:pPr>
        <w:pStyle w:val="88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中央机构编制委员会办公室发文《加强机构编制数字化建设助力机构编制工作高质量发展》，提到“加强机构编制数字化建设是贯彻落实习近平总书记重要指示批示和党中央决策部署的必然要求，要运用大数据技术建立统一的机构编制基础数据库，推动实现机构编制工作所需的关键核心数据汇聚。”</w:t>
      </w:r>
      <w:r/>
    </w:p>
    <w:p>
      <w:pPr>
        <w:pStyle w:val="88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与此同时，中共江苏省委机构编制委员会办公室在通知中明确表示，根据中央编办的统一部署，要做好机构编制统计和实名制有关系统数据安全工作，并制定有针对性的工作方案。重要的举措包括加强数据统计分析、夯实基础台账，以提高统计数据的真实性、准确性和实用性。在“七合一”平台为重点的背景下，还要探索适应江苏特点的“数字编办”建设模式，发挥大数据在辅助科学决策和创新管理方面的作用，并规范有序管理江苏机构编制网。</w:t>
      </w:r>
      <w:r/>
    </w:p>
    <w:p>
      <w:pPr>
        <w:pStyle w:val="88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为深入贯彻无锡市委市政府全市数字经济提速和数字化转型部署要求，落实《2022年4月15日无锡全市</w:t>
      </w:r>
      <w:r>
        <w:rPr>
          <w:rFonts w:hint="eastAsia" w:ascii="宋体" w:hAnsi="宋体" w:cs="宋体"/>
          <w:sz w:val="24"/>
          <w:szCs w:val="24"/>
        </w:rPr>
        <w:t xml:space="preserve">委</w:t>
      </w:r>
      <w:r>
        <w:rPr>
          <w:rFonts w:hint="eastAsia" w:ascii="宋体" w:hAnsi="宋体" w:cs="宋体"/>
          <w:sz w:val="24"/>
          <w:szCs w:val="24"/>
        </w:rPr>
        <w:t xml:space="preserve">编办主任会议》会议精神，我们要强化“四种思维”，推动“四个转型”：强化系统思维，推动机构编制工作由审批事务向制度服务转型；强化创新思维，推动机构编制工作由简单增量向活化存量转型；强化靠前思维，推动机构编制工作由传统管控向主动保障转型；强化精细思维，推动机构编制工作由粗放管理向精准问效转型。</w:t>
      </w:r>
      <w:r/>
    </w:p>
    <w:p>
      <w:pPr>
        <w:pStyle w:val="885"/>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2.业务背景</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目前市委编办在制定机关、事业单位三定方案时都是线下文本人工编辑，需依靠人工翻阅相关材料，参照上级及周边地区做法，在历史经验的基础上确定部门职责，调整内设机构、人员编制，缺乏可量化且更具有说服力的科学参考标准，在一定程度上影响了三定方案的科学性、客观性和准确性。由于缺乏完善准确的系统数据支持，编办难以高效做出更为科学精准的决策。</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市委编办负责对市级各部门权责清单的建立、调整、应用进行指导和监督管理。目前在权力清单日常管理维护过程中，由于缺乏系统平台的有效支撑，需要花费大量时间精力进行动态管理；在权责清单应用执行情况监督评估过程中，也需要花费大量人工对各部门行权数据的准确性、规范性进行甄别，评估效率效能低下。</w:t>
      </w:r>
      <w:r/>
    </w:p>
    <w:p>
      <w:pPr>
        <w:pStyle w:val="1001"/>
        <w:ind w:firstLine="480"/>
        <w:spacing w:line="360" w:lineRule="auto"/>
        <w:rPr>
          <w:rFonts w:hint="eastAsia" w:hAnsi="宋体" w:cs="宋体"/>
          <w:sz w:val="24"/>
          <w:szCs w:val="24"/>
        </w:rPr>
      </w:pPr>
      <w:r>
        <w:rPr>
          <w:rFonts w:hint="eastAsia" w:hAnsi="宋体" w:cs="宋体"/>
          <w:sz w:val="24"/>
          <w:szCs w:val="24"/>
        </w:rPr>
        <w:t xml:space="preserve">市委编办在日常管理中产出了大量法规、规范、制度体系建设等相关文件，缺少信息化系统统一科学管理，方便查阅的手段。</w:t>
      </w:r>
      <w:r/>
    </w:p>
    <w:p>
      <w:pPr>
        <w:pStyle w:val="1001"/>
        <w:ind w:firstLine="480"/>
        <w:spacing w:line="360" w:lineRule="auto"/>
        <w:rPr>
          <w:rFonts w:hint="eastAsia" w:hAnsi="宋体" w:cs="宋体"/>
          <w:sz w:val="24"/>
          <w:szCs w:val="24"/>
        </w:rPr>
      </w:pPr>
      <w:r>
        <w:rPr>
          <w:rFonts w:hint="eastAsia" w:hAnsi="宋体" w:cs="宋体"/>
          <w:sz w:val="24"/>
          <w:szCs w:val="24"/>
        </w:rPr>
        <w:t xml:space="preserve">二、建设规模</w:t>
      </w:r>
      <w:r/>
    </w:p>
    <w:p>
      <w:pPr>
        <w:pStyle w:val="1001"/>
        <w:ind w:firstLine="480"/>
        <w:spacing w:line="360" w:lineRule="auto"/>
        <w:rPr>
          <w:rFonts w:hint="eastAsia" w:hAnsi="宋体" w:cs="宋体"/>
          <w:color w:val="000000"/>
          <w:sz w:val="24"/>
          <w:szCs w:val="24"/>
        </w:rPr>
      </w:pPr>
      <w:r>
        <w:rPr>
          <w:rFonts w:hint="eastAsia" w:hAnsi="宋体" w:cs="宋体"/>
          <w:color w:val="000000"/>
          <w:sz w:val="24"/>
          <w:szCs w:val="24"/>
        </w:rPr>
        <w:t xml:space="preserve">无锡智慧编办平台是无锡市委机构编制委员会办公室（以下简称“市委编办”）牵头建设的编办数字化智能辅助系统。该系统主要使用用户群体为市委编办、市（县）区</w:t>
      </w:r>
      <w:r>
        <w:rPr>
          <w:rFonts w:hint="eastAsia" w:hAnsi="宋体" w:cs="宋体"/>
          <w:color w:val="000000"/>
          <w:sz w:val="24"/>
          <w:szCs w:val="24"/>
        </w:rPr>
        <w:t xml:space="preserve">委</w:t>
      </w:r>
      <w:r>
        <w:rPr>
          <w:rFonts w:hint="eastAsia" w:hAnsi="宋体" w:cs="宋体"/>
          <w:color w:val="000000"/>
          <w:sz w:val="24"/>
          <w:szCs w:val="24"/>
        </w:rPr>
        <w:t xml:space="preserve">编办的工作人员以及部分需要协助市委编办维护权力事项清单的各行政机构工作人员。目前用户数量大约100人，涉及机构三定方案、各类微调文件、法规文件、制度文件2000个左右。</w:t>
      </w:r>
      <w:r/>
    </w:p>
    <w:p>
      <w:pPr>
        <w:pStyle w:val="1001"/>
        <w:ind w:firstLine="480"/>
        <w:spacing w:line="360" w:lineRule="auto"/>
        <w:rPr>
          <w:rFonts w:hint="eastAsia" w:hAnsi="宋体" w:cs="宋体"/>
          <w:sz w:val="24"/>
          <w:szCs w:val="24"/>
        </w:rPr>
      </w:pPr>
      <w:r>
        <w:rPr>
          <w:rFonts w:hint="eastAsia" w:hAnsi="宋体" w:cs="宋体"/>
          <w:sz w:val="24"/>
          <w:szCs w:val="24"/>
        </w:rPr>
        <w:t xml:space="preserve">三、建设目标</w:t>
      </w:r>
      <w:r/>
    </w:p>
    <w:p>
      <w:pPr>
        <w:pStyle w:val="1001"/>
        <w:ind w:firstLine="480"/>
        <w:spacing w:line="360" w:lineRule="auto"/>
        <w:rPr>
          <w:rFonts w:hint="eastAsia" w:hAnsi="宋体" w:cs="宋体"/>
          <w:sz w:val="24"/>
          <w:szCs w:val="24"/>
        </w:rPr>
      </w:pPr>
      <w:r>
        <w:rPr>
          <w:rFonts w:hint="eastAsia" w:hAnsi="宋体" w:cs="宋体"/>
          <w:sz w:val="24"/>
          <w:szCs w:val="24"/>
        </w:rPr>
        <w:t xml:space="preserve">1.职责关联显性化</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智慧编办平台是以挖掘机构职能配置、内设机构和人员编制数据潜力为核心，通过语义智能算法从大量“三定”文本和机构编制调整文件中抽取机构相关信息、采集周边城市机构数据、对接同步本市机构人员编制信息、融合制度规范文件等，将部门内部线下各类文件汇总相互联通，构建出属于市委编办的垂直领域知识图谱。</w:t>
      </w:r>
      <w:r/>
    </w:p>
    <w:p>
      <w:pPr>
        <w:pStyle w:val="885"/>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2.职责调整智能化</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研究拟订行政管理体制和机构改革、事业单位改革方案时可通过智慧编办平台构建的完整机构信息作为智能辅助手段，借助平台提供的数据模型，做出科学正确的决策方案。在处理市级机构的“三定”规定审核工作时，可通过上传三定草案进行职责智能比对查重。在指导机构改革和事业单位改革实施工作、处理机构设置与调整等管理工作时可参考借鉴兄弟城市的相关机构信息。</w:t>
      </w:r>
      <w:r/>
    </w:p>
    <w:p>
      <w:pPr>
        <w:pStyle w:val="885"/>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3.部门权责清单化</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在清单管理上，通过智慧编办平台可查看市本级各部门（单位）的权责清单情况，包括清单的基本编码、权力名称、设定依据、事项类别、行使层级、责任处室、季度办件数量统计等要素；具备汇总、统计、分析、上传、导出、历史修改记录、评估、提醒与警示等多项功能，并能够上传相关法规文件供随时查阅。</w:t>
      </w:r>
      <w:r/>
    </w:p>
    <w:p>
      <w:pPr>
        <w:pStyle w:val="885"/>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4.办公资料数字化</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在维护机构编制管理相关政策规定、市委法规性文件、市级地方性法规、规章、规范性文件时，通过智慧编办平台上传相关文件，将原本线下文件统一线上无纸化管理。在组织开展机构编制政策法规宣传工作时，通过智慧编办的各类个性化搜索、热门推荐文件等功能，更好地辅助编办日常工作。该平台将管理的文件涉及机构三定方案、各类微调文件、法规文件、制度文件2000个左右。</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四、采购内容</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本项目的采购建设内容包括智慧编办平台、密码应用安全建设服务、数据库</w:t>
      </w:r>
      <w:r>
        <w:rPr>
          <w:rFonts w:hint="eastAsia" w:ascii="宋体" w:hAnsi="宋体" w:cs="宋体"/>
          <w:color w:val="000000"/>
          <w:sz w:val="24"/>
          <w:szCs w:val="24"/>
        </w:rPr>
        <w:t xml:space="preserve">软件</w:t>
      </w:r>
      <w:r>
        <w:rPr>
          <w:rFonts w:hint="eastAsia" w:ascii="宋体" w:hAnsi="宋体" w:cs="宋体"/>
          <w:color w:val="000000"/>
          <w:sz w:val="24"/>
          <w:szCs w:val="24"/>
        </w:rPr>
        <w:t xml:space="preserve">。</w:t>
      </w:r>
      <w:r/>
    </w:p>
    <w:tbl>
      <w:tblPr>
        <w:tblW w:w="478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692"/>
        <w:gridCol w:w="1086"/>
        <w:gridCol w:w="1067"/>
        <w:gridCol w:w="3095"/>
      </w:tblGrid>
      <w:tr>
        <w:trPr/>
        <w:tc>
          <w:tcPr>
            <w:shd w:val="clear" w:color="auto" w:fill="a6a6a6"/>
            <w:tcW w:w="833"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6a6a6"/>
            <w:tcW w:w="2692"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分类</w:t>
            </w:r>
            <w:r/>
          </w:p>
        </w:tc>
        <w:tc>
          <w:tcPr>
            <w:shd w:val="clear" w:color="auto" w:fill="a6a6a6"/>
            <w:tcW w:w="108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6a6a6"/>
            <w:tcW w:w="1067"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6a6a6"/>
            <w:tcW w:w="3095"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sz w:val="24"/>
                <w:szCs w:val="24"/>
              </w:rPr>
              <w:t xml:space="preserve">标的物所属行业</w:t>
            </w:r>
            <w:r>
              <w:rPr>
                <w:rFonts w:hint="eastAsia" w:ascii="宋体" w:hAnsi="宋体" w:cs="宋体"/>
                <w:color w:val="000000"/>
                <w:sz w:val="24"/>
                <w:szCs w:val="24"/>
              </w:rPr>
            </w:r>
            <w:r/>
          </w:p>
        </w:tc>
      </w:tr>
      <w:tr>
        <w:trPr/>
        <w:tc>
          <w:tcPr>
            <w:tcW w:w="833" w:type="dxa"/>
            <w:vAlign w:val="center"/>
            <w:textDirection w:val="lrTb"/>
            <w:noWrap w:val="false"/>
          </w:tcPr>
          <w:p>
            <w:pPr>
              <w:pStyle w:val="88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p>
        </w:tc>
        <w:tc>
          <w:tcPr>
            <w:tcW w:w="2692"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智慧编办平台</w:t>
            </w:r>
            <w:r/>
          </w:p>
        </w:tc>
        <w:tc>
          <w:tcPr>
            <w:tcW w:w="1086"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1067"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套</w:t>
            </w:r>
            <w:r/>
          </w:p>
        </w:tc>
        <w:tc>
          <w:tcPr>
            <w:tcW w:w="3095"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r>
        <w:trPr/>
        <w:tc>
          <w:tcPr>
            <w:tcW w:w="833" w:type="dxa"/>
            <w:vAlign w:val="center"/>
            <w:textDirection w:val="lrTb"/>
            <w:noWrap w:val="false"/>
          </w:tcPr>
          <w:p>
            <w:pPr>
              <w:pStyle w:val="885"/>
              <w:jc w:val="center"/>
              <w:spacing w:line="360" w:lineRule="auto"/>
              <w:widowControl/>
              <w:rPr>
                <w:rFonts w:hint="eastAsia" w:ascii="宋体" w:hAnsi="宋体" w:cs="宋体"/>
                <w:sz w:val="24"/>
                <w:szCs w:val="24"/>
              </w:rPr>
            </w:pPr>
            <w:r>
              <w:rPr>
                <w:rFonts w:hint="eastAsia" w:ascii="宋体" w:hAnsi="宋体" w:cs="宋体"/>
                <w:sz w:val="24"/>
                <w:szCs w:val="24"/>
              </w:rPr>
              <w:t xml:space="preserve">2</w:t>
            </w:r>
            <w:r/>
          </w:p>
        </w:tc>
        <w:tc>
          <w:tcPr>
            <w:tcW w:w="2692"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密码应用安全建设服务</w:t>
            </w:r>
            <w:r/>
          </w:p>
        </w:tc>
        <w:tc>
          <w:tcPr>
            <w:tcW w:w="1086"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1067"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套</w:t>
            </w:r>
            <w:r/>
          </w:p>
        </w:tc>
        <w:tc>
          <w:tcPr>
            <w:tcW w:w="3095"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r>
        <w:trPr/>
        <w:tc>
          <w:tcPr>
            <w:tcW w:w="833" w:type="dxa"/>
            <w:vAlign w:val="center"/>
            <w:textDirection w:val="lrTb"/>
            <w:noWrap w:val="false"/>
          </w:tcPr>
          <w:p>
            <w:pPr>
              <w:pStyle w:val="885"/>
              <w:jc w:val="center"/>
              <w:spacing w:line="360" w:lineRule="auto"/>
              <w:widowControl/>
              <w:rPr>
                <w:rFonts w:hint="eastAsia" w:ascii="宋体" w:hAnsi="宋体" w:cs="宋体"/>
                <w:sz w:val="24"/>
                <w:szCs w:val="24"/>
              </w:rPr>
            </w:pPr>
            <w:r>
              <w:rPr>
                <w:rFonts w:hint="eastAsia" w:ascii="宋体" w:hAnsi="宋体" w:cs="宋体"/>
                <w:sz w:val="24"/>
                <w:szCs w:val="24"/>
              </w:rPr>
              <w:t xml:space="preserve">3</w:t>
            </w:r>
            <w:r/>
          </w:p>
        </w:tc>
        <w:tc>
          <w:tcPr>
            <w:tcW w:w="2692"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数据库</w:t>
            </w:r>
            <w:r>
              <w:rPr>
                <w:rFonts w:hint="eastAsia" w:ascii="宋体" w:hAnsi="宋体" w:cs="宋体"/>
                <w:sz w:val="24"/>
                <w:szCs w:val="24"/>
              </w:rPr>
              <w:t xml:space="preserve">软件</w:t>
            </w:r>
            <w:r>
              <w:rPr>
                <w:rFonts w:hint="eastAsia" w:ascii="宋体" w:hAnsi="宋体" w:cs="宋体"/>
                <w:sz w:val="24"/>
                <w:szCs w:val="24"/>
              </w:rPr>
            </w:r>
            <w:r/>
          </w:p>
        </w:tc>
        <w:tc>
          <w:tcPr>
            <w:tcW w:w="1086"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1067"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套</w:t>
            </w:r>
            <w:r/>
          </w:p>
        </w:tc>
        <w:tc>
          <w:tcPr>
            <w:tcW w:w="3095" w:type="dxa"/>
            <w:vAlign w:val="center"/>
            <w:textDirection w:val="lrTb"/>
            <w:noWrap w:val="false"/>
          </w:tcPr>
          <w:p>
            <w:pPr>
              <w:pStyle w:val="885"/>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bl>
    <w:p>
      <w:pPr>
        <w:pStyle w:val="885"/>
        <w:ind w:firstLine="480"/>
        <w:spacing w:line="360" w:lineRule="auto"/>
        <w:rPr>
          <w:rFonts w:hint="eastAsia" w:ascii="宋体" w:hAnsi="宋体" w:cs="宋体"/>
          <w:sz w:val="24"/>
          <w:szCs w:val="24"/>
        </w:rPr>
      </w:pP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五、建设清单及功能要求：</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1.智慧编办平台</w:t>
      </w:r>
      <w:r/>
    </w:p>
    <w:p>
      <w:pPr>
        <w:pStyle w:val="885"/>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打造覆盖政府各机构信息、机构文件、机构权力清单、政务垂直领域词库四个层面的一站式智能辅助平台，形成基础服务能力，持续完善机构职能体系，持续优化机构编制资源配置，持续深化巩固改革成效，持续创新管理体制机制，持续加强法治规范建设，打造机构编制信息智能数据平台，支撑机构职能优化协同高效，提高机构履职尽责能力和水平。</w:t>
      </w:r>
      <w:r/>
    </w:p>
    <w:tbl>
      <w:tblPr>
        <w:tblW w:w="4792" w:type="pct"/>
        <w:tblInd w:w="193" w:type="dxa"/>
        <w:tblLayout w:type="autofit"/>
        <w:tblCellMar>
          <w:left w:w="108" w:type="dxa"/>
          <w:top w:w="0" w:type="dxa"/>
          <w:right w:w="108" w:type="dxa"/>
          <w:bottom w:w="0" w:type="dxa"/>
        </w:tblCellMar>
        <w:tblLook w:val="04A0" w:firstRow="1" w:lastRow="0" w:firstColumn="1" w:lastColumn="0" w:noHBand="0" w:noVBand="1"/>
      </w:tblPr>
      <w:tblGrid>
        <w:gridCol w:w="886"/>
        <w:gridCol w:w="2476"/>
        <w:gridCol w:w="5426"/>
      </w:tblGrid>
      <w:tr>
        <w:trPr>
          <w:trHeight w:val="285"/>
        </w:trPr>
        <w:tc>
          <w:tcPr>
            <w:gridSpan w:val="2"/>
            <w:shd w:val="clear" w:color="000000" w:fill="d9d9d9"/>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pStyle w:val="88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系统模块名称</w:t>
            </w:r>
            <w:r/>
          </w:p>
        </w:tc>
        <w:tc>
          <w:tcPr>
            <w:shd w:val="clear" w:color="000000" w:fill="d9d9d9"/>
            <w:tcBorders>
              <w:top w:val="singl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功能要求</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机构</w:t>
            </w:r>
            <w:r>
              <w:rPr>
                <w:rFonts w:hint="eastAsia" w:ascii="宋体" w:hAnsi="宋体" w:cs="宋体"/>
                <w:color w:val="000000"/>
                <w:sz w:val="24"/>
                <w:szCs w:val="24"/>
                <w:shd w:val="clear" w:color="auto" w:fill="ffffff"/>
              </w:rPr>
              <w:t xml:space="preserve">文件</w:t>
            </w:r>
            <w:r>
              <w:rPr>
                <w:rFonts w:hint="eastAsia" w:ascii="宋体" w:hAnsi="宋体" w:cs="宋体"/>
                <w:color w:val="000000"/>
                <w:sz w:val="24"/>
                <w:szCs w:val="24"/>
              </w:rPr>
              <w:t xml:space="preserve">管理</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行政机构文件管理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支持行政机构组织结构树展示、根据文件内容关键词检索；支持行政机构三定文件在线预览等功能。</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行政机构文件解析</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支持解析三定文件总机构职责、组织架构、机构规模信息。</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事业单位文件展示</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支持事业单位组织结构树展示、根据文件内容关键词检索；支持事业单位三定文件在线预览等功能。</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事业单位文件解析</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支持解析三定文件总机构职责、组织架构、机构规模信息。</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事业单位文件管理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支持新增、删除、下载三定文案；上传三定文案文件，算法解析文件内容，并自动加载进在线编辑页面。</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三定文案审核查重</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支持职责查重---三定文案重复职责高亮展示；点击高亮的内容，可查询展示对应职责；</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三定文案审核参考</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支持机构信息参考---对比周边城市机构信息，将三定文案中的相同内容高亮展示；点击三定文案中的高亮内容，右侧显示对应相同内容；</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编办综合文件管理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支持法律法规文件、政策口径文件、部门制度文件等文件上传；编辑修改文件信息；删除文件信息。</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编办综合文件检索</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支持文件信息基本查询、根据文件内容中的关键词检索文件；</w:t>
            </w:r>
            <w:r/>
          </w:p>
        </w:tc>
      </w:tr>
      <w:tr>
        <w:trPr>
          <w:cantSplit/>
          <w:trHeight w:val="480"/>
        </w:trPr>
        <w:tc>
          <w:tcPr>
            <w:shd w:val="clear" w:color="000000" w:fill="ffffff"/>
            <w:tcBorders>
              <w:top w:val="non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机构信息管理</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行政机构信息管理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支持行政单位机构组织架构树查询、行政机构相关数据管理维护。</w:t>
            </w:r>
            <w:r/>
          </w:p>
        </w:tc>
      </w:tr>
      <w:tr>
        <w:trPr>
          <w:cantSplit/>
          <w:trHeight w:val="96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行政机构信息关系图谱</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支持显示机构关系图谱，机构画像和组织架构图。</w:t>
            </w:r>
            <w:r/>
          </w:p>
        </w:tc>
      </w:tr>
      <w:tr>
        <w:trPr>
          <w:cantSplit/>
          <w:trHeight w:val="72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行政机构信息职责对应</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支持查询显示机构主要职责清单与职责明细、内设处室与处室职能清单等内容，分屏对比结构化信息与三定文件原文对应段落内容。</w:t>
            </w:r>
            <w:r/>
          </w:p>
        </w:tc>
      </w:tr>
      <w:tr>
        <w:trPr>
          <w:cantSplit/>
          <w:trHeight w:val="72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行政机构信息编制职数对应</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w:t>
            </w:r>
            <w:r>
              <w:rPr>
                <w:rFonts w:hint="eastAsia" w:ascii="宋体" w:hAnsi="宋体" w:cs="宋体"/>
                <w:color w:val="000000"/>
                <w:sz w:val="24"/>
                <w:szCs w:val="24"/>
              </w:rPr>
              <w:t xml:space="preserve">查询显示机构编制职数、权力事项清单、机构职责沿革、机构编制沿革等信息。</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事业单位信息管理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支持事业单位机构组织架构树查询、事业单位相关数据管理维护。</w:t>
            </w:r>
            <w:r/>
          </w:p>
        </w:tc>
      </w:tr>
      <w:tr>
        <w:trPr>
          <w:cantSplit/>
          <w:trHeight w:val="96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事业单位信息图谱</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支持显示单位关系图谱，事业单位画像和组织架构图。</w:t>
            </w:r>
            <w:r/>
          </w:p>
        </w:tc>
      </w:tr>
      <w:tr>
        <w:trPr>
          <w:cantSplit/>
          <w:trHeight w:val="72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事业单位信息职责对应</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支持查询显示事业单位主要职责清单与职责明细、内设机构与政事权限清单。分屏对比结构化信息与三定文件原文对应段落内容。</w:t>
            </w:r>
            <w:r/>
          </w:p>
        </w:tc>
      </w:tr>
      <w:tr>
        <w:trPr>
          <w:cantSplit/>
          <w:trHeight w:val="96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事业单位信息编制职数对应</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支持查询显示事业单位编制职数、三项机制内容、事业单位职责沿革、事业单位机构编制沿革等信息。</w:t>
            </w:r>
            <w:r/>
          </w:p>
        </w:tc>
      </w:tr>
      <w:tr>
        <w:trPr>
          <w:cantSplit/>
          <w:trHeight w:val="720"/>
        </w:trPr>
        <w:tc>
          <w:tcPr>
            <w:shd w:val="clear" w:color="000000" w:fill="ffffff"/>
            <w:tcBorders>
              <w:top w:val="non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清单管理</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权力事项清单展示</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全量显示权力事项清单信息，包含基本编码、权力名称、子项名称等。</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权力事项清单管理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支持权力事项清单列表页高级查询、增加、修改、删除、导入、导出。</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权力事项清单统计</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支持统计异常权力清单数据，包含但不限于编码错误等。</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权力事项清单认领上报</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支持各部门处室管理员认领权力事项、按季度上报办件数量。</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应用执行情况监督评估统计</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支持统计分析权力事项办件量，支持环比、同比、变化过大等查询比对。</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应用执行情况监督评估打分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支持对部门权力事项应用执行情况进行自动打分。</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权力事项调整管理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支持事项调整清单列表页高级查询、增加、修改、删除、</w:t>
            </w:r>
            <w:r>
              <w:rPr>
                <w:rFonts w:hint="eastAsia" w:ascii="宋体" w:hAnsi="宋体" w:cs="宋体"/>
                <w:color w:val="000000"/>
                <w:sz w:val="24"/>
                <w:szCs w:val="24"/>
              </w:rPr>
              <w:t xml:space="preserve">导</w:t>
            </w:r>
            <w:r>
              <w:rPr>
                <w:rFonts w:hint="eastAsia" w:ascii="宋体" w:hAnsi="宋体" w:cs="宋体"/>
                <w:color w:val="000000"/>
                <w:sz w:val="24"/>
                <w:szCs w:val="24"/>
              </w:rPr>
              <w:t xml:space="preserve">入、导出。</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权力事项调整文件关联</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支持权力调整事项与相关文件的关联。</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权力事项调整历史差异比对</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支持比对显示调整事项清单与历史版本的差异。</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市设权力清单有关法规规章文件导出</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全量显示全市市</w:t>
            </w:r>
            <w:r>
              <w:rPr>
                <w:rFonts w:hint="eastAsia" w:ascii="宋体" w:hAnsi="宋体" w:cs="宋体"/>
                <w:color w:val="000000"/>
                <w:sz w:val="24"/>
                <w:szCs w:val="24"/>
              </w:rPr>
              <w:t xml:space="preserve">级</w:t>
            </w:r>
            <w:r>
              <w:rPr>
                <w:rFonts w:hint="eastAsia" w:ascii="宋体" w:hAnsi="宋体" w:cs="宋体"/>
                <w:color w:val="000000"/>
                <w:sz w:val="24"/>
                <w:szCs w:val="24"/>
              </w:rPr>
              <w:t xml:space="preserve">权力清单所有相关的法规规章，可由部门或编办自行导入导出文件。</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市设权力清单有关法规规章文件检索</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支持高级查询相关法规规章文件，输入相关权力事项名称关键词可查询对应的法规规章。</w:t>
            </w:r>
            <w:r/>
          </w:p>
        </w:tc>
      </w:tr>
      <w:tr>
        <w:trPr>
          <w:cantSplit/>
          <w:trHeight w:val="480"/>
        </w:trPr>
        <w:tc>
          <w:tcPr>
            <w:shd w:val="clear" w:color="000000" w:fill="ffffff"/>
            <w:tcBorders>
              <w:top w:val="non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词库管理</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近义词管理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支持维护近义词库，用户可以通过近义词关联检索对应文件。</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规范词管理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支持抽取系统中各类文件关键词，作为ES搜索关键词，强化ES搜索能力。</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热门标签管理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支持埋点统计用户频繁用来搜索并点击采用查看文件详情的关键词，自动萃取成热门标签。支持查看标签报告。</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标签自定义管理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支持自定义维护标签类目与自定义标签。</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标签审核发布管理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支持审核并发布标签。</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标签化管理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支持自动或手动对机构、文件进行打标签操作。</w:t>
            </w:r>
            <w:r/>
          </w:p>
        </w:tc>
      </w:tr>
      <w:tr>
        <w:trPr>
          <w:cantSplit/>
          <w:trHeight w:val="285"/>
        </w:trPr>
        <w:tc>
          <w:tcPr>
            <w:tcBorders>
              <w:top w:val="none" w:color="000000" w:sz="4" w:space="0"/>
              <w:left w:val="single" w:color="000000" w:sz="4" w:space="0"/>
              <w:bottom w:val="non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驾驶舱</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机构信息统计</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支持图形化形式显示机构信息。</w:t>
            </w:r>
            <w:r/>
          </w:p>
        </w:tc>
      </w:tr>
      <w:tr>
        <w:trPr>
          <w:cantSplit/>
          <w:trHeight w:val="285"/>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机构文件：</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支持图形化形式显示机构文件信息，包含法律法规文件、政策口径文件等信息。。</w:t>
            </w:r>
            <w:r/>
          </w:p>
        </w:tc>
      </w:tr>
      <w:tr>
        <w:trPr>
          <w:cantSplit/>
          <w:trHeight w:val="285"/>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权力清单</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支持图形化形式显示权力清单信息，包含行政许可事项、行政处罚事项等信息。。</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热门关键词</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词云形式显示搜索的热门关键词。</w:t>
            </w:r>
            <w:r/>
          </w:p>
        </w:tc>
      </w:tr>
      <w:tr>
        <w:trPr>
          <w:cantSplit/>
          <w:trHeight w:val="720"/>
        </w:trPr>
        <w:tc>
          <w:tcPr>
            <w:shd w:val="clear" w:color="000000" w:fill="ffffff"/>
            <w:tcBorders>
              <w:top w:val="non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系统管理</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角色管理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支持动态给市委编办各处室，市委市政府各部门条线分配不同角色，分配角色对应菜单，数据等权限。</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菜单管理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支持动态调整系统对应菜单。</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用户管理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支持动态维护系统用户，支持冻结用户。</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部门管理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支持管理维护机构以及内设处室基础数据</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部门管理</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支持对</w:t>
            </w:r>
            <w:r>
              <w:rPr>
                <w:rFonts w:hint="eastAsia" w:ascii="宋体" w:hAnsi="宋体" w:cs="宋体"/>
                <w:color w:val="000000"/>
                <w:sz w:val="24"/>
                <w:szCs w:val="24"/>
              </w:rPr>
              <w:t xml:space="preserve">指</w:t>
            </w:r>
            <w:r>
              <w:rPr>
                <w:rFonts w:hint="eastAsia" w:ascii="宋体" w:hAnsi="宋体" w:cs="宋体"/>
                <w:color w:val="000000"/>
                <w:sz w:val="24"/>
                <w:szCs w:val="24"/>
              </w:rPr>
              <w:t xml:space="preserve">定机构或内设处室设置部门权限，调整可访问的菜单</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数据字典</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支持维护智慧编办平台中的各类数据字典，字典数据同步至系统缓存。</w:t>
            </w:r>
            <w:r/>
          </w:p>
        </w:tc>
      </w:tr>
      <w:tr>
        <w:trPr>
          <w:cantSplit/>
          <w:trHeight w:val="285"/>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系统通告</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支持新增系统通告、系统消息。</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消息中心</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支持管理维护用户个人已接收的所有消息，可查看消息详情。</w:t>
            </w:r>
            <w:r/>
          </w:p>
        </w:tc>
      </w:tr>
      <w:tr>
        <w:trPr>
          <w:cantSplit/>
          <w:trHeight w:val="285"/>
        </w:trPr>
        <w:tc>
          <w:tcPr>
            <w:shd w:val="clear" w:color="000000" w:fill="ffffff"/>
            <w:tcBorders>
              <w:top w:val="non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系统监控</w:t>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日志审计</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支持记录所有用户的登录记录以及系统的所有操作记录。</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数据快照</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支持检测比对机构信息、人员信息、权利事项信息等主要业务数据的版本变化。</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性能监控</w:t>
            </w:r>
            <w:r/>
          </w:p>
        </w:tc>
        <w:tc>
          <w:tcPr>
            <w:shd w:val="clear" w:color="000000" w:fill="ffffff"/>
            <w:tcBorders>
              <w:top w:val="none" w:color="000000" w:sz="4" w:space="0"/>
              <w:left w:val="none" w:color="000000" w:sz="4" w:space="0"/>
              <w:bottom w:val="non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监控redis、JVM、服务器、tomcat、磁盘存储容量等各项运维指标。</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算法解析</w:t>
            </w:r>
            <w:r/>
          </w:p>
        </w:tc>
        <w:tc>
          <w:tcPr>
            <w:shd w:val="clear" w:color="000000" w:fill="ffffff"/>
            <w:tcBorders>
              <w:top w:val="none" w:color="000000" w:sz="4" w:space="0"/>
              <w:left w:val="none" w:color="000000" w:sz="4" w:space="0"/>
              <w:bottom w:val="non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三定文件解析</w:t>
            </w:r>
            <w:r/>
          </w:p>
        </w:tc>
        <w:tc>
          <w:tcPr>
            <w:shd w:val="clear" w:color="000000" w:fill="ffffff"/>
            <w:tcBorders>
              <w:top w:val="none" w:color="000000" w:sz="4" w:space="0"/>
              <w:left w:val="none" w:color="000000" w:sz="4" w:space="0"/>
              <w:bottom w:val="non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建立词语模型、分类模型，对用户上传的三定文件进行职能、处室等信息解析</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职责查重</w:t>
            </w:r>
            <w:r/>
          </w:p>
        </w:tc>
        <w:tc>
          <w:tcPr>
            <w:shd w:val="clear" w:color="000000" w:fill="ffffff"/>
            <w:tcBorders>
              <w:top w:val="none" w:color="000000" w:sz="4" w:space="0"/>
              <w:left w:val="none" w:color="000000" w:sz="4" w:space="0"/>
              <w:bottom w:val="non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建立近似职能模型，对用户输入的职能和待匹配的职能进行近似度匹配，判断职能重复</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restart"/>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外部系统对接</w:t>
            </w:r>
            <w:r/>
          </w:p>
        </w:tc>
        <w:tc>
          <w:tcPr>
            <w:shd w:val="clear" w:color="000000" w:fill="ffffff"/>
            <w:tcBorders>
              <w:top w:val="none" w:color="000000" w:sz="4" w:space="0"/>
              <w:left w:val="none" w:color="000000" w:sz="4" w:space="0"/>
              <w:bottom w:val="non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统一身份认证</w:t>
            </w:r>
            <w:r/>
          </w:p>
        </w:tc>
        <w:tc>
          <w:tcPr>
            <w:shd w:val="clear" w:color="000000" w:fill="ffffff"/>
            <w:tcBorders>
              <w:top w:val="none" w:color="000000" w:sz="4" w:space="0"/>
              <w:left w:val="none" w:color="000000" w:sz="4" w:space="0"/>
              <w:bottom w:val="non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集中式的身份认证，用户只需在该系统中注册和验证一次身份信息，即可在所有相关系统中使用同一套身份认证信息</w:t>
            </w:r>
            <w:r/>
          </w:p>
        </w:tc>
      </w:tr>
      <w:tr>
        <w:trPr>
          <w:cantSplit/>
          <w:trHeight w:val="480"/>
        </w:trPr>
        <w:tc>
          <w:tcPr>
            <w:tcBorders>
              <w:top w:val="none" w:color="000000" w:sz="4" w:space="0"/>
              <w:left w:val="single" w:color="000000" w:sz="4" w:space="0"/>
              <w:bottom w:val="non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统一用户管理</w:t>
            </w:r>
            <w:r/>
          </w:p>
        </w:tc>
        <w:tc>
          <w:tcPr>
            <w:shd w:val="clear" w:color="000000" w:fill="ffffff"/>
            <w:tcBorders>
              <w:top w:val="none" w:color="000000" w:sz="4" w:space="0"/>
              <w:left w:val="none" w:color="000000" w:sz="4" w:space="0"/>
              <w:bottom w:val="non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实现用户信息的同步和更新，确保在任何一个系统中更新用户信息后，其他相关系统能够及时同步更新用户数据，保持数据的一致性</w:t>
            </w:r>
            <w:r/>
          </w:p>
        </w:tc>
      </w:tr>
      <w:tr>
        <w:trPr>
          <w:cantSplit/>
          <w:trHeight w:val="480"/>
        </w:trPr>
        <w:tc>
          <w:tcPr>
            <w:tcBorders>
              <w:top w:val="non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476" w:type="dxa"/>
            <w:vAlign w:val="center"/>
            <w:textDirection w:val="lrTb"/>
            <w:noWrap w:val="false"/>
          </w:tcPr>
          <w:p>
            <w:pPr>
              <w:pStyle w:val="88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整合编办实名制系统</w:t>
            </w:r>
            <w:r/>
          </w:p>
        </w:tc>
        <w:tc>
          <w:tcPr>
            <w:shd w:val="clear" w:color="000000" w:fill="ffffff"/>
            <w:tcBorders>
              <w:top w:val="none" w:color="000000" w:sz="4" w:space="0"/>
              <w:left w:val="none" w:color="000000" w:sz="4" w:space="0"/>
              <w:bottom w:val="single" w:color="000000" w:sz="4" w:space="0"/>
              <w:right w:val="single" w:color="000000" w:sz="4" w:space="0"/>
            </w:tcBorders>
            <w:tcW w:w="5426" w:type="dxa"/>
            <w:vAlign w:val="center"/>
            <w:textDirection w:val="lrTb"/>
            <w:noWrap w:val="false"/>
          </w:tcPr>
          <w:p>
            <w:pPr>
              <w:pStyle w:val="88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与编办实名制系统等系统进行数据对接，确保用户的身份信息和实名认证状态能够在统一身份认证和用户管理系统中得到同步和更新</w:t>
            </w:r>
            <w:r/>
          </w:p>
        </w:tc>
      </w:tr>
    </w:tbl>
    <w:p>
      <w:pPr>
        <w:pStyle w:val="885"/>
        <w:ind w:firstLine="480"/>
        <w:spacing w:line="360" w:lineRule="auto"/>
        <w:rPr>
          <w:rFonts w:hint="eastAsia" w:ascii="宋体" w:hAnsi="宋体" w:cs="宋体"/>
          <w:sz w:val="24"/>
          <w:szCs w:val="24"/>
        </w:rPr>
      </w:pP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2.密码应用安全服务建设</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基于部署于无锡市政务云的智慧编办平台，提供密码管理服务（包括通用密码服务、典型密码服务及密钥服务），并协助智慧编办平台通过商用密码应用安全性等级评估。</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需提供以下服务：</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通用密码服务：使用密码机密码运算能力，提供对称密码运算服务、非对称密码运算服务、杂凑运算服务、随机数运算服务。通过标准API接口为业务应用加密/解密、签名/验签、杂凑运算、消息鉴别码产生和验证、密钥管理等通用密码服务。</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（2）安全认证网关服务：围绕通信网络传输安全、安全区域边界及应用安全支撑等方面实现身份认证与访问控制。</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（3）签名验签服务：面向各类电子数据提供基于数字证书的数据签名服务，、并对签名数据验证其签名真实性和有效性服务，为用户解决敏感信息机密性、完整性、有效性和不可否认等安全性问题。</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（4）时间戳服务：对外提供精确可信的时间戳服务，以确认系统处理数据在某一时间（之前）的存在性和相关操作的相对时间顺序，为实现系统数据处理的抗抵赖性提供基础。</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（5）数据加密服务：对重要业务数据进行加解密服务，提供整体的安全防护；支持加密策略管理，为多个应用服务器提供文件加密存储服务。</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（6）SSL VPN服务：提供基于SSL的安全通道防护，实现终端用户的远程安全接入，对网络数据的加密和隧道传输对应用进行强有力的安全防护。实现对用户访问应用系统的身份识别，对应用数据的机密性、完整性保护，以及基于角色的访问控制。</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3.数据库</w:t>
      </w:r>
      <w:r>
        <w:rPr>
          <w:rFonts w:hint="eastAsia" w:ascii="宋体" w:hAnsi="宋体" w:cs="宋体"/>
          <w:sz w:val="24"/>
          <w:szCs w:val="24"/>
        </w:rPr>
        <w:t xml:space="preserve">软件</w:t>
      </w:r>
      <w:r>
        <w:rPr>
          <w:rFonts w:hint="eastAsia" w:ascii="宋体" w:hAnsi="宋体" w:cs="宋体"/>
          <w:sz w:val="24"/>
          <w:szCs w:val="24"/>
        </w:rPr>
        <w:t xml:space="preserve">建设</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根据相关要求，智慧编办平台将采用数据库</w:t>
      </w:r>
      <w:r>
        <w:rPr>
          <w:rFonts w:hint="eastAsia" w:ascii="宋体" w:hAnsi="宋体" w:cs="宋体"/>
          <w:sz w:val="24"/>
          <w:szCs w:val="24"/>
        </w:rPr>
        <w:t xml:space="preserve">软件</w:t>
      </w:r>
      <w:r>
        <w:rPr>
          <w:rFonts w:hint="eastAsia" w:ascii="宋体" w:hAnsi="宋体" w:cs="宋体"/>
          <w:sz w:val="24"/>
          <w:szCs w:val="24"/>
        </w:rPr>
        <w:t xml:space="preserve">，为了保证平台稳定运行，应满足以下基本要求</w:t>
      </w:r>
      <w:r>
        <w:rPr>
          <w:rFonts w:hint="eastAsia" w:ascii="宋体" w:hAnsi="宋体" w:cs="宋体"/>
          <w:sz w:val="24"/>
          <w:szCs w:val="24"/>
        </w:rPr>
        <w:t xml:space="preserve">：</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（1）支持各种国际和国内相关标准，具有高性能，高可靠性和易用性。</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（2）支持多CPU，支持TB级以上的少量数据和大用户并发处理、可支撑中、大型企业和政府部门应用。</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（3）可满足用户联机事务处理、决策分析或数据仓库等应用需求。</w:t>
      </w:r>
      <w:r/>
    </w:p>
    <w:p>
      <w:pPr>
        <w:pStyle w:val="885"/>
        <w:ind w:firstLine="480"/>
        <w:spacing w:line="360" w:lineRule="auto"/>
        <w:rPr>
          <w:rFonts w:hint="eastAsia" w:ascii="宋体" w:hAnsi="宋体" w:cs="宋体"/>
          <w:sz w:val="24"/>
          <w:szCs w:val="24"/>
          <w:highlight w:val="yellow"/>
        </w:rPr>
      </w:pPr>
      <w:r>
        <w:rPr>
          <w:rFonts w:hint="eastAsia" w:ascii="宋体" w:hAnsi="宋体" w:cs="宋体"/>
          <w:sz w:val="24"/>
          <w:szCs w:val="24"/>
        </w:rPr>
        <w:t xml:space="preserve">（4）具备智能数据库自治优化技术，支持基于代价的查询优化器，支持表及索引的统计信息；支持通过分析对象统计信息来生成最优（代价最小）的执行计划；支持数据库动态配置调整，支持数据库内存及执行计划智能配置。</w:t>
      </w:r>
      <w:r>
        <w:rPr>
          <w:rFonts w:hint="eastAsia" w:ascii="宋体" w:hAnsi="宋体" w:cs="宋体"/>
          <w:sz w:val="24"/>
          <w:szCs w:val="24"/>
          <w:highlight w:val="yellow"/>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六、项目实施及服务要求</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1.建设周期</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建设周期为6个月。即合同签订生效后3个月内完成建设，稳定运行3个月后进行竣工验收。</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2.实施机构</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为保障项目按质、按量、按时及有序实施，承建单位应对本项目建立一个完善和稳定的项目团队和管理机构。人员配备、分工明确，并在项目周期内保障实施人员的稳定性，项目核心人员不发生变动。</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3.培训要求</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（1）中标供应商应负责对客户方的技术支撑队伍进行维护培训，满足客户方能独立进行系统维护需要。</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（2）中标供应商应负责用户单位相关的工作人员、系统管理人员的技术培训， 培训内容包括：技术培训、管理培训、使用培训。</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（3）培训方式采用集中培训、现场培训、发放宣传材料等相结合的方式，针对不同层次的人员，开设不同的培训课程和确定培训方式。</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（4）中标供应商应提出培训的课程、培训地点和所需的培训时间及培训教材，如对合同中确定的培训地点、时间等项目，如果在项目实施过程中提出变更，应向采购人提出书面通知。</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4.技术支持与售后服务</w:t>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（1）故障响应：发生异常时，正常工作时间，提出维护后2小时内给予响应；非正常工作时间，4小时内给予响应；严重故障时，2小时内到达现场处理。工作现场严格遵守采购方的规定。</w:t>
      </w:r>
      <w:r/>
    </w:p>
    <w:p>
      <w:pPr>
        <w:pStyle w:val="885"/>
        <w:ind w:firstLine="480"/>
        <w:spacing w:line="360" w:lineRule="auto"/>
        <w:rPr>
          <w:rFonts w:hint="eastAsia" w:ascii="宋体" w:hAnsi="宋体"/>
          <w:bCs/>
          <w:sz w:val="24"/>
          <w:szCs w:val="24"/>
        </w:rPr>
      </w:pPr>
      <w:r>
        <w:rPr>
          <w:rFonts w:hint="eastAsia" w:ascii="宋体" w:hAnsi="宋体" w:cs="宋体"/>
          <w:sz w:val="24"/>
          <w:szCs w:val="24"/>
        </w:rPr>
        <w:t xml:space="preserve">（2）热线电话：由专业的售后服务工程师提供7*24小时的电话答疑，针对采购方在使用产品的过程中出现的问题提供技术咨询和答疑。</w:t>
      </w:r>
      <w:r>
        <w:rPr>
          <w:rFonts w:hint="eastAsia" w:ascii="宋体" w:hAnsi="宋体"/>
          <w:bCs/>
          <w:sz w:val="24"/>
          <w:szCs w:val="24"/>
        </w:rPr>
      </w:r>
      <w:r/>
    </w:p>
    <w:p>
      <w:pPr>
        <w:pStyle w:val="885"/>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完工期：6个月。合同签订生效后3个月内完成建设，稳定运行3个月后进行竣工验收。</w:t>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项目整体质保期：</w:t>
      </w:r>
      <w:r>
        <w:rPr>
          <w:rFonts w:hint="eastAsia" w:ascii="宋体" w:hAnsi="宋体" w:cs="宋体"/>
          <w:sz w:val="24"/>
          <w:szCs w:val="24"/>
        </w:rPr>
        <w:t xml:space="preserve">项目验收通过后，质保期3年。（如遇相关政策调整则按相关要求调整质保期）。</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付款方式：合同签订生效后20个工作日内支付合同金额的20%作为预付款；项目完成建设后进行初验，通过初验后30个工作日内支付合同金额的30%，完成建设稳定运行3个月后进行项目终验，终验合格后30个工作日内支付合同金额的40%，项目质保期满后30个工作日内支付合同金额的10%；中标供应商在每次收到进度款之前，应开具符合国家现行相关税务政策有效发票。</w:t>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履约保证金：不收取。</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本项目合同履行地点：中共无锡市委机构编制委员会办公室，具体地点以合同书约定为准。中标方必须按采购人要求将本项目中货物送到指定地点(包括可能的分布范围)，并分地实施安装调试。</w:t>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5"/>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
          <w:sz w:val="30"/>
          <w:szCs w:val="30"/>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t xml:space="preserve">。</w:t>
      </w:r>
      <w:r/>
    </w:p>
    <w:p>
      <w:pPr>
        <w:pStyle w:val="885"/>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85"/>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85"/>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7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3"/>
        <w:spacing w:before="0" w:after="0" w:line="500" w:lineRule="exact"/>
        <w:rPr>
          <w:rFonts w:hint="eastAsia" w:cs="Arial"/>
        </w:rPr>
      </w:pPr>
      <w:r>
        <w:rPr>
          <w:rFonts w:hint="eastAsia" w:cs="Arial"/>
        </w:rPr>
        <w:t xml:space="preserve">投标人通过初审的，方可进入比较与评价程序。</w:t>
      </w:r>
      <w:r/>
    </w:p>
    <w:p>
      <w:pPr>
        <w:pStyle w:val="973"/>
        <w:spacing w:before="0" w:after="0" w:line="500" w:lineRule="exact"/>
        <w:rPr>
          <w:rFonts w:hint="eastAsia" w:cs="Arial"/>
        </w:rPr>
      </w:pPr>
      <w:r>
        <w:rPr>
          <w:rFonts w:hint="eastAsia" w:cs="Arial"/>
        </w:rPr>
        <w:t xml:space="preserve">比较与评价采用综合评分法。</w:t>
      </w:r>
      <w:r/>
    </w:p>
    <w:p>
      <w:pPr>
        <w:pStyle w:val="97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885"/>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5"/>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3"/>
        <w:jc w:val="both"/>
        <w:spacing w:before="0" w:after="0"/>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5"/>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价格（20分）：</w:t>
      </w:r>
      <w:r>
        <w:rPr>
          <w:rFonts w:ascii="宋体" w:hAnsi="宋体"/>
          <w:b/>
          <w:bCs/>
          <w:color w:val="000000"/>
          <w:sz w:val="24"/>
          <w:szCs w:val="24"/>
        </w:rPr>
      </w:r>
      <w:r/>
    </w:p>
    <w:p>
      <w:pPr>
        <w:pStyle w:val="88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5"/>
        <w:ind w:firstLine="480"/>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5"/>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项目人员配置情况（6分）：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2.1</w:t>
      </w:r>
      <w:r>
        <w:rPr>
          <w:rFonts w:hint="eastAsia" w:ascii="宋体" w:hAnsi="宋体" w:cs="宋体"/>
          <w:bCs/>
          <w:color w:val="000000"/>
          <w:sz w:val="24"/>
          <w:szCs w:val="24"/>
        </w:rPr>
        <w:t xml:space="preserve">项目经理（3分）：投标人配备项目经理一名，具有高级工程师职称证书(电子信息工程)、计算机程序设计员(高级)，每提供一个得1.5分，最高得3分。须提供证书扫描件。</w:t>
      </w:r>
      <w:r>
        <w:rPr>
          <w:rFonts w:ascii="宋体" w:hAnsi="宋体"/>
          <w:color w:val="000000"/>
          <w:sz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2.2</w:t>
      </w:r>
      <w:r>
        <w:rPr>
          <w:rFonts w:hint="eastAsia" w:ascii="宋体" w:hAnsi="宋体" w:cs="宋体"/>
          <w:bCs/>
          <w:color w:val="000000"/>
          <w:sz w:val="24"/>
          <w:szCs w:val="24"/>
        </w:rPr>
        <w:t xml:space="preserve">项目成员（3分）：投标人项目成员（项目经理除外），具有软件设计师证书（中级及以上）、IT服务工程师证书、计算机程序设计员(高级)，每提供一个得1分，最高得3分。须提供证书扫描件，同一个人具有多种证书的只计算一次，不重复得分。</w:t>
      </w:r>
      <w:r>
        <w:rPr>
          <w:rFonts w:ascii="宋体" w:hAnsi="宋体"/>
          <w:color w:val="000000"/>
          <w:sz w:val="24"/>
        </w:rPr>
      </w:r>
      <w:r/>
    </w:p>
    <w:p>
      <w:pPr>
        <w:pStyle w:val="885"/>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投标人综合情况（5分）：</w:t>
      </w:r>
      <w:r>
        <w:rPr>
          <w:rFonts w:ascii="宋体" w:hAnsi="宋体"/>
          <w:b/>
          <w:bCs/>
          <w:color w:val="000000"/>
          <w:sz w:val="24"/>
          <w:szCs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3.1</w:t>
      </w:r>
      <w:r>
        <w:rPr>
          <w:rFonts w:hint="eastAsia" w:ascii="宋体" w:hAnsi="宋体" w:cs="宋体"/>
          <w:bCs/>
          <w:color w:val="000000"/>
          <w:sz w:val="24"/>
          <w:szCs w:val="24"/>
        </w:rPr>
        <w:t xml:space="preserve">认证证书（3分）：投标人具有信息技术服务管理体系认证证书、安全管理体系认证证书、质量管理体系认证证书，每提供一类证书得1分，最高得3分。</w:t>
      </w:r>
      <w:r>
        <w:rPr>
          <w:rFonts w:hint="eastAsia" w:ascii="宋体" w:hAnsi="宋体"/>
          <w:bCs/>
          <w:color w:val="000000"/>
          <w:sz w:val="24"/>
          <w:szCs w:val="24"/>
        </w:rPr>
        <w:t xml:space="preserve">须提供证书扫描件，同时还须提供该证书在“国家市场监督管理总局-全国认证认可信息公共服务平台”网站查询到的有效认证截图并加盖投标人公章。</w:t>
      </w:r>
      <w:r>
        <w:rPr>
          <w:rFonts w:ascii="宋体" w:hAnsi="宋体"/>
          <w:color w:val="000000"/>
          <w:sz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3.2</w:t>
      </w:r>
      <w:r>
        <w:rPr>
          <w:rFonts w:hint="eastAsia" w:ascii="宋体" w:hAnsi="宋体" w:cs="宋体"/>
          <w:bCs/>
          <w:color w:val="000000"/>
          <w:sz w:val="24"/>
          <w:szCs w:val="24"/>
        </w:rPr>
        <w:t xml:space="preserve">软件著作权（2分）：投标人具有与机构编制管理、编办相关业务系统的软件著作权登记证书，得2分。</w:t>
      </w:r>
      <w:r>
        <w:rPr>
          <w:rFonts w:hint="eastAsia" w:ascii="宋体" w:hAnsi="宋体"/>
          <w:bCs/>
          <w:color w:val="000000"/>
          <w:sz w:val="24"/>
          <w:szCs w:val="24"/>
        </w:rPr>
        <w:t xml:space="preserve">须提供证书扫描件。</w:t>
      </w:r>
      <w:r>
        <w:rPr>
          <w:rFonts w:ascii="宋体" w:hAnsi="宋体"/>
          <w:color w:val="000000"/>
          <w:sz w:val="24"/>
        </w:rPr>
      </w:r>
      <w:r/>
    </w:p>
    <w:p>
      <w:pPr>
        <w:pStyle w:val="885"/>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项目方案（59分）：</w:t>
      </w:r>
      <w:r>
        <w:rPr>
          <w:rFonts w:hint="eastAsia" w:ascii="宋体" w:hAnsi="宋体" w:cs="宋体"/>
          <w:b/>
          <w:color w:val="000000"/>
          <w:sz w:val="24"/>
          <w:szCs w:val="24"/>
        </w:rPr>
        <w:t xml:space="preserve">无方案不得分。</w:t>
      </w:r>
      <w:r>
        <w:rPr>
          <w:rFonts w:ascii="宋体" w:hAnsi="宋体"/>
          <w:b/>
          <w:bCs/>
          <w:color w:val="000000"/>
          <w:sz w:val="24"/>
          <w:szCs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4.1</w:t>
      </w:r>
      <w:r>
        <w:rPr>
          <w:rFonts w:hint="eastAsia" w:ascii="宋体" w:hAnsi="宋体" w:cs="宋体"/>
          <w:bCs/>
          <w:color w:val="000000"/>
          <w:sz w:val="24"/>
          <w:szCs w:val="24"/>
        </w:rPr>
        <w:t xml:space="preserve">需求设计方案（9分）：</w:t>
      </w:r>
      <w:r>
        <w:rPr>
          <w:rFonts w:hint="eastAsia" w:ascii="宋体" w:hAnsi="宋体"/>
          <w:bCs/>
          <w:color w:val="000000"/>
          <w:sz w:val="24"/>
          <w:szCs w:val="24"/>
        </w:rPr>
        <w:t xml:space="preserve">投标人依据项目情况以及招标要求，对项目建设做需求分析，要求在方案中能够详细阐述项目建设背景、项目提出的背景和依据分析、现有信息系统应用状况、存在的主要问题和差距、项目建设的意义和必要性等内容；方案清晰、合理、详细、全面、针对性强、可行性强的得9分；方案较清晰、较合理、较详细、较全面、针对性较强、可行性较强的得7分；方案清晰度一般、合理性一般、详细性一般、全面性一般、针对性一般、可行性一般的得5分。</w:t>
      </w:r>
      <w:r>
        <w:rPr>
          <w:rFonts w:ascii="宋体" w:hAnsi="宋体"/>
          <w:color w:val="000000"/>
          <w:sz w:val="24"/>
        </w:rPr>
      </w:r>
      <w:r/>
    </w:p>
    <w:p>
      <w:pPr>
        <w:pStyle w:val="885"/>
        <w:ind w:firstLine="480"/>
        <w:spacing w:line="360" w:lineRule="auto"/>
        <w:rPr>
          <w:rFonts w:hint="eastAsia" w:ascii="宋体" w:hAnsi="宋体"/>
          <w:bCs/>
          <w:color w:val="000000"/>
          <w:sz w:val="24"/>
          <w:szCs w:val="24"/>
        </w:rPr>
      </w:pPr>
      <w:r>
        <w:rPr>
          <w:rFonts w:hint="eastAsia" w:ascii="宋体" w:hAnsi="宋体"/>
          <w:color w:val="000000"/>
          <w:sz w:val="24"/>
        </w:rPr>
        <w:t xml:space="preserve">4.2</w:t>
      </w:r>
      <w:r>
        <w:rPr>
          <w:rFonts w:hint="eastAsia" w:ascii="宋体" w:hAnsi="宋体" w:cs="宋体"/>
          <w:bCs/>
          <w:color w:val="000000"/>
          <w:sz w:val="24"/>
          <w:szCs w:val="24"/>
        </w:rPr>
        <w:t xml:space="preserve">总体方案设计（8分）：投标人需遵循一体化、集约化原则对智慧编办平台的总体架构、业务流程、技术架构、应用部署架构、密码建设方案等方面进行分析并提出详细的设计方案。</w:t>
      </w:r>
      <w:r>
        <w:rPr>
          <w:rFonts w:hint="eastAsia" w:ascii="宋体" w:hAnsi="宋体"/>
          <w:bCs/>
          <w:color w:val="000000"/>
          <w:sz w:val="24"/>
          <w:szCs w:val="24"/>
        </w:rPr>
        <w:t xml:space="preserve">方案清晰、合理、详细、全面、针对性强、可行性强的得8分；方案较清晰、较合理、较详细、较全面、针对性较强、可行性较强的得6分；方案清晰度一般、合理性一般、详细性一般、全面性一般、针对性一般、可行性一般的得4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4.3</w:t>
      </w:r>
      <w:r>
        <w:rPr>
          <w:rFonts w:hint="eastAsia" w:ascii="宋体" w:hAnsi="宋体" w:cs="宋体"/>
          <w:bCs/>
          <w:color w:val="000000"/>
          <w:sz w:val="24"/>
          <w:szCs w:val="24"/>
        </w:rPr>
        <w:t xml:space="preserve">机构文件管理系统建设方案（5分）：包含行政机构文件管理、事业单位文件管理、三定文案审核、综合文件管理。</w:t>
      </w:r>
      <w:r>
        <w:rPr>
          <w:rFonts w:hint="eastAsia" w:ascii="宋体" w:hAnsi="宋体"/>
          <w:bCs/>
          <w:color w:val="000000"/>
          <w:sz w:val="24"/>
          <w:szCs w:val="24"/>
        </w:rPr>
        <w:t xml:space="preserve">方案清晰、合理、详细、全面、针对性强、可行性强的得5分；方案较清晰、较合理、较详细、较全面、针对性较强、可行性较强的得4分；方案清晰度一般、合理性一般、详细性一般、全面性一般、针对性一般、可行性一般的得3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4.4</w:t>
      </w:r>
      <w:r>
        <w:rPr>
          <w:rFonts w:hint="eastAsia" w:ascii="宋体" w:hAnsi="宋体" w:cs="宋体"/>
          <w:bCs/>
          <w:color w:val="000000"/>
          <w:sz w:val="24"/>
          <w:szCs w:val="24"/>
        </w:rPr>
        <w:t xml:space="preserve">机构信息管理系统建设方案（5分）：包含行政机构信息管理、事业单位信息管理。</w:t>
      </w:r>
      <w:r>
        <w:rPr>
          <w:rFonts w:hint="eastAsia" w:ascii="宋体" w:hAnsi="宋体"/>
          <w:bCs/>
          <w:color w:val="000000"/>
          <w:sz w:val="24"/>
          <w:szCs w:val="24"/>
        </w:rPr>
        <w:t xml:space="preserve">方案清晰、合理、详细、全面、针对性强、可行性强的得5分；方案较清晰、较合理、较详细、较全面、针对性较强、可行性较强的得4分；方案清晰度一般、合理性一般、详细性一般、全面性一般、针对性一般、可行性一般的得3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4.5</w:t>
      </w:r>
      <w:r>
        <w:rPr>
          <w:rFonts w:hint="eastAsia" w:ascii="宋体" w:hAnsi="宋体" w:cs="宋体"/>
          <w:bCs/>
          <w:color w:val="000000"/>
          <w:sz w:val="24"/>
          <w:szCs w:val="24"/>
        </w:rPr>
        <w:t xml:space="preserve">清单管理系统建设方案（5分）：包含权力事项清单、应用执行情况监督评估、权力事项调整、市设权力清单有关法规规章文件。</w:t>
      </w:r>
      <w:r>
        <w:rPr>
          <w:rFonts w:hint="eastAsia" w:ascii="宋体" w:hAnsi="宋体"/>
          <w:bCs/>
          <w:color w:val="000000"/>
          <w:sz w:val="24"/>
          <w:szCs w:val="24"/>
        </w:rPr>
        <w:t xml:space="preserve">方案清晰、合理、详细、全面、针对性强、可行性强的得5分；方案较清晰、较合理、较详细、较全面、针对性较强、可行性较强的得4分；方案清晰度一般、合理性一般、详细性一般、全面性一般、针对性一般、可行性一般的得3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4.6</w:t>
      </w:r>
      <w:r>
        <w:rPr>
          <w:rFonts w:hint="eastAsia" w:ascii="宋体" w:hAnsi="宋体" w:cs="宋体"/>
          <w:bCs/>
          <w:color w:val="000000"/>
          <w:sz w:val="24"/>
          <w:szCs w:val="24"/>
        </w:rPr>
        <w:t xml:space="preserve">算法解析系统建设方案（3分）：实现对三定文件提取机构关键信息，包括：机构的主要职责、职责分工、内设机构等。为机构画像、知识图谱提供可靠的数据，也为后续的在线三定文件草稿编写操作提供强有力的职责查重功能。</w:t>
      </w:r>
      <w:r>
        <w:rPr>
          <w:rFonts w:hint="eastAsia" w:ascii="宋体" w:hAnsi="宋体"/>
          <w:bCs/>
          <w:color w:val="000000"/>
          <w:sz w:val="24"/>
          <w:szCs w:val="24"/>
        </w:rPr>
        <w:t xml:space="preserve">方案清晰、合理、详细、全面、针对性强、可行性强的得3分；方案较清晰、较合理、较详细、较全面、针对性较强、可行性较强的得2分；方案清晰度一般、合理性一般、详细性一般、全面性一般、针对性一般、可行性一般的得1分。</w:t>
      </w:r>
      <w:r/>
    </w:p>
    <w:p>
      <w:pPr>
        <w:pStyle w:val="885"/>
        <w:ind w:firstLine="480"/>
        <w:spacing w:line="360" w:lineRule="auto"/>
        <w:rPr>
          <w:rFonts w:hint="eastAsia" w:ascii="宋体" w:hAnsi="宋体" w:cs="宋体"/>
          <w:bCs/>
          <w:color w:val="000000"/>
          <w:sz w:val="24"/>
          <w:szCs w:val="24"/>
        </w:rPr>
      </w:pPr>
      <w:r>
        <w:rPr>
          <w:rFonts w:hint="eastAsia" w:ascii="宋体" w:hAnsi="宋体"/>
          <w:bCs/>
          <w:color w:val="000000"/>
          <w:sz w:val="24"/>
          <w:szCs w:val="24"/>
        </w:rPr>
        <w:t xml:space="preserve">4.7</w:t>
      </w:r>
      <w:r>
        <w:rPr>
          <w:rFonts w:hint="eastAsia" w:ascii="宋体" w:hAnsi="宋体" w:cs="宋体"/>
          <w:bCs/>
          <w:color w:val="000000"/>
          <w:sz w:val="24"/>
          <w:szCs w:val="24"/>
        </w:rPr>
        <w:t xml:space="preserve">密码建设方案(8分)：投标人应依据招标要求，对密码应用安全建设的相关要求有准确的认识，要求在方案中能够详细阐述密码应用安全建设方案，具体包括现状分析、密码应用需求分析、方案总体设计等内容。方案清晰、合理、详细、全面、针对性强、可行性强的得8分；方案较清晰、较合理、较详细、较全面、针对性较强、可行性较强的得6分；方案清晰度一般、合理性一般、详细性一般、全面性一般、针对性一般、可行性一般的得4分。</w:t>
      </w:r>
      <w:r/>
    </w:p>
    <w:p>
      <w:pPr>
        <w:pStyle w:val="885"/>
        <w:ind w:firstLine="480"/>
        <w:spacing w:line="360" w:lineRule="auto"/>
        <w:rPr>
          <w:rFonts w:hint="eastAsia" w:ascii="宋体" w:hAnsi="宋体"/>
          <w:bCs/>
          <w:color w:val="000000"/>
          <w:sz w:val="24"/>
          <w:szCs w:val="24"/>
        </w:rPr>
      </w:pPr>
      <w:r>
        <w:rPr>
          <w:rFonts w:hint="eastAsia" w:ascii="宋体" w:hAnsi="宋体" w:cs="宋体"/>
          <w:bCs/>
          <w:color w:val="000000"/>
          <w:sz w:val="24"/>
          <w:szCs w:val="24"/>
        </w:rPr>
        <w:t xml:space="preserve">4.8管理实施方案（6分）：</w:t>
      </w:r>
      <w:r>
        <w:rPr>
          <w:rFonts w:hint="eastAsia" w:ascii="宋体" w:hAnsi="宋体"/>
          <w:bCs/>
          <w:color w:val="000000"/>
          <w:sz w:val="24"/>
          <w:szCs w:val="24"/>
        </w:rPr>
        <w:t xml:space="preserve">投标人提供软件项目实施管理方案，包括但不限于：项目的实施管理、项目建设进度和质量管理机制、项目风险预测及应对等方案。方案清晰、合理、详细、全面、针对性强、可行性强的得6分；方案较清晰、较合理、较详细、较全面、针对性较强、可行性较强的得5分；方案清晰度一般、合理性一般、详细性一般、全面性一般、针对性一般、可行性一般的得4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4.9</w:t>
      </w:r>
      <w:r>
        <w:rPr>
          <w:rFonts w:hint="eastAsia" w:ascii="宋体" w:hAnsi="宋体" w:cs="宋体"/>
          <w:bCs/>
          <w:color w:val="000000"/>
          <w:sz w:val="24"/>
          <w:szCs w:val="24"/>
        </w:rPr>
        <w:t xml:space="preserve">售后服务方案（6分）：结合智慧编办平台运行情况，对平台运维工作进行分析，能够描述平台相关的运维工作内容，</w:t>
      </w:r>
      <w:r>
        <w:rPr>
          <w:rFonts w:hint="eastAsia" w:ascii="宋体" w:hAnsi="宋体"/>
          <w:bCs/>
          <w:color w:val="000000"/>
          <w:sz w:val="24"/>
          <w:szCs w:val="24"/>
        </w:rPr>
        <w:t xml:space="preserve">包括但不限于：售后服务内容及运维人员配置，售后服务方式及响应，应急预案</w:t>
      </w:r>
      <w:r>
        <w:rPr>
          <w:rFonts w:hint="eastAsia" w:ascii="宋体" w:hAnsi="宋体" w:cs="宋体"/>
          <w:bCs/>
          <w:color w:val="000000"/>
          <w:sz w:val="24"/>
          <w:szCs w:val="24"/>
        </w:rPr>
        <w:t xml:space="preserve">。方</w:t>
      </w:r>
      <w:r>
        <w:rPr>
          <w:rFonts w:hint="eastAsia" w:ascii="宋体" w:hAnsi="宋体"/>
          <w:bCs/>
          <w:color w:val="000000"/>
          <w:sz w:val="24"/>
          <w:szCs w:val="24"/>
        </w:rPr>
        <w:t xml:space="preserve">案清晰、合理、详细、全面、针对性强、可行性强的得6分；方案较清晰、较合理、较详细、较全面、针对性较强、可行性较强的得5分；方案清晰度一般、合理性一般、详细性一般、全面性一般、针对性一般、可行性一般的得4分。</w:t>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4.10</w:t>
      </w:r>
      <w:r>
        <w:rPr>
          <w:rFonts w:hint="eastAsia" w:ascii="宋体" w:hAnsi="宋体" w:cs="宋体"/>
          <w:bCs/>
          <w:color w:val="000000"/>
          <w:sz w:val="24"/>
          <w:szCs w:val="24"/>
        </w:rPr>
        <w:t xml:space="preserve">培训方案（4分）：</w:t>
      </w:r>
      <w:r>
        <w:rPr>
          <w:rFonts w:hint="eastAsia" w:ascii="宋体" w:hAnsi="宋体"/>
          <w:bCs/>
          <w:color w:val="000000"/>
          <w:sz w:val="24"/>
          <w:szCs w:val="24"/>
        </w:rPr>
        <w:t xml:space="preserve">投标人提供项目培训方案，包括但不限于：项目培训内容，培训讲师配置，培训课程与计划；方案清晰、合理、详细、全面、针对性强、可行性强的得4分；方案较清晰、较合理、较详细、较全面、针对性较强、可行性较强的得3分；方案清晰度一般、合理性一般、详细性一般、全面性一般、针对性一般、可行性一般的得2分。</w:t>
      </w:r>
      <w:r/>
    </w:p>
    <w:p>
      <w:pPr>
        <w:pStyle w:val="885"/>
        <w:numPr>
          <w:ilvl w:val="4"/>
          <w:numId w:val="8"/>
        </w:numPr>
        <w:ind w:left="0" w:firstLine="482"/>
        <w:spacing w:line="360" w:lineRule="auto"/>
        <w:tabs>
          <w:tab w:val="left" w:pos="525" w:leader="none"/>
          <w:tab w:val="left" w:pos="945" w:leader="none"/>
          <w:tab w:val="left" w:pos="1155" w:leader="none"/>
          <w:tab w:val="clear" w:pos="2250" w:leader="none"/>
        </w:tabs>
        <w:rPr>
          <w:rFonts w:ascii="宋体"/>
          <w:b/>
          <w:bCs/>
          <w:sz w:val="24"/>
          <w:szCs w:val="24"/>
        </w:rPr>
      </w:pPr>
      <w:r>
        <w:rPr>
          <w:rFonts w:hint="eastAsia" w:ascii="宋体" w:hAnsi="宋体"/>
          <w:b/>
          <w:bCs/>
          <w:color w:val="000000"/>
          <w:sz w:val="24"/>
          <w:szCs w:val="24"/>
        </w:rPr>
        <w:t xml:space="preserve">在线演示（10分）：</w:t>
      </w:r>
      <w:r>
        <w:rPr>
          <w:rFonts w:hint="eastAsia" w:ascii="宋体" w:hAnsi="宋体"/>
          <w:bCs/>
          <w:sz w:val="24"/>
          <w:szCs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885"/>
        <w:ind w:firstLine="480"/>
        <w:spacing w:line="360" w:lineRule="auto"/>
        <w:rPr>
          <w:rFonts w:ascii="宋体" w:hAnsi="宋体"/>
          <w:color w:val="000000"/>
          <w:sz w:val="24"/>
        </w:rPr>
      </w:pPr>
      <w:r>
        <w:rPr>
          <w:rFonts w:hint="eastAsia" w:ascii="宋体" w:hAnsi="宋体"/>
          <w:color w:val="000000"/>
          <w:sz w:val="24"/>
        </w:rPr>
        <w:t xml:space="preserve">5.1</w:t>
      </w:r>
      <w:r>
        <w:rPr>
          <w:rFonts w:hint="eastAsia" w:ascii="宋体" w:hAnsi="宋体" w:cs="宋体"/>
          <w:bCs/>
          <w:color w:val="000000"/>
          <w:sz w:val="24"/>
          <w:szCs w:val="24"/>
        </w:rPr>
        <w:t xml:space="preserve">三定文案审核功能（2分）：智能对比当前机构三定草稿中的职责与现有全量机构职责重复(1分)，智能对比当前机构三定草稿与对应周边城市机构信息(1分)。</w:t>
      </w:r>
      <w:r>
        <w:rPr>
          <w:rFonts w:ascii="宋体" w:hAnsi="宋体"/>
          <w:color w:val="000000"/>
          <w:sz w:val="24"/>
        </w:rPr>
      </w:r>
      <w:r/>
    </w:p>
    <w:p>
      <w:pPr>
        <w:pStyle w:val="885"/>
        <w:ind w:firstLine="480"/>
        <w:spacing w:line="360" w:lineRule="auto"/>
        <w:rPr>
          <w:rFonts w:hint="eastAsia" w:ascii="宋体" w:hAnsi="宋体" w:cs="宋体"/>
          <w:bCs/>
          <w:color w:val="000000"/>
          <w:sz w:val="24"/>
          <w:szCs w:val="24"/>
        </w:rPr>
      </w:pPr>
      <w:r>
        <w:rPr>
          <w:rFonts w:hint="eastAsia" w:ascii="宋体" w:hAnsi="宋体"/>
          <w:color w:val="000000"/>
          <w:sz w:val="24"/>
        </w:rPr>
        <w:t xml:space="preserve">5.2</w:t>
      </w:r>
      <w:r>
        <w:rPr>
          <w:rFonts w:hint="eastAsia" w:ascii="宋体" w:hAnsi="宋体" w:cs="宋体"/>
          <w:bCs/>
          <w:color w:val="000000"/>
          <w:sz w:val="24"/>
          <w:szCs w:val="24"/>
        </w:rPr>
        <w:t xml:space="preserve">机构文件管理（2分）：上传并解析三定文件内容(1分)；根据机构树形视窗、基本条件、内容语义检索三定文件(0.5分)；关键词预览三定文件定位对应段落并高亮显示(0.5分)。</w:t>
      </w:r>
      <w:r/>
    </w:p>
    <w:p>
      <w:pPr>
        <w:pStyle w:val="88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5.3综合文件管理（1.5分）：上传、下载、删除综合文件(0.5分)；根据基本条件、内容语义检索综合文件(0.5分)；关键词预览综合文件定位对应段落并高亮显示(0.5分)。</w:t>
      </w:r>
      <w:r/>
    </w:p>
    <w:p>
      <w:pPr>
        <w:pStyle w:val="88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5.4机构信息管理（2分）：支持查看部门职能、内设处室、处室职能（1分）；支持查看机构责任边界、编制职数、机构关系图、机构画像、机构组织机构图（1分）。</w:t>
      </w:r>
      <w:r/>
    </w:p>
    <w:p>
      <w:pPr>
        <w:pStyle w:val="88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5.5清单管理（2.5分）：支持对权力事项进行数据维护（1分）；各处室上报办件数量（0.5分）；对应用执行情况监督评估（1分）。</w:t>
      </w:r>
      <w:r/>
    </w:p>
    <w:p>
      <w:pPr>
        <w:pStyle w:val="885"/>
        <w:ind w:firstLine="480"/>
        <w:spacing w:line="50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85"/>
        <w:jc w:val="center"/>
        <w:spacing w:line="500" w:lineRule="exact"/>
        <w:rPr>
          <w:rFonts w:hint="eastAsia" w:ascii="黑体" w:eastAsia="黑体"/>
          <w:bCs/>
          <w:sz w:val="36"/>
          <w:szCs w:val="36"/>
        </w:rPr>
      </w:pPr>
      <w:r>
        <w:rPr>
          <w:rFonts w:ascii="宋体" w:hAnsi="宋体"/>
          <w:color w:val="000000"/>
          <w:sz w:val="24"/>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73"/>
        <w:ind w:firstLine="0"/>
        <w:spacing w:before="0" w:after="0" w:line="500" w:lineRule="exact"/>
        <w:rPr>
          <w:rFonts w:hint="eastAsia" w:cs="Arial"/>
          <w:b/>
          <w:sz w:val="30"/>
          <w:szCs w:val="30"/>
        </w:rPr>
      </w:pPr>
      <w:r/>
      <w:bookmarkStart w:id="194" w:name="_Hlt26671244"/>
      <w:r/>
      <w:bookmarkEnd w:id="194"/>
      <w:r/>
      <w:bookmarkStart w:id="195" w:name="_Hlt26955039"/>
      <w:r/>
      <w:bookmarkEnd w:id="195"/>
      <w:r/>
      <w:bookmarkStart w:id="196" w:name="_Toc120614282"/>
      <w:r/>
      <w:bookmarkStart w:id="197" w:name="_Toc49090576"/>
      <w:r/>
      <w:bookmarkStart w:id="198" w:name="_Toc26554094"/>
      <w:r>
        <w:rPr>
          <w:rFonts w:hint="eastAsia" w:cs="Arial"/>
          <w:b/>
          <w:sz w:val="30"/>
          <w:szCs w:val="30"/>
        </w:rPr>
        <w:t xml:space="preserve">第一部分  投标文件内容</w:t>
      </w:r>
      <w:r/>
    </w:p>
    <w:p>
      <w:pPr>
        <w:pStyle w:val="97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5"/>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885"/>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8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8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85"/>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3"/>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3"/>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5"/>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885"/>
        <w:rPr>
          <w:rFonts w:hint="eastAsia"/>
          <w:b/>
          <w:color w:val="ff0000"/>
          <w:sz w:val="28"/>
          <w:szCs w:val="28"/>
        </w:rPr>
      </w:pPr>
      <w:r>
        <w:rPr>
          <w:rFonts w:hint="eastAsia"/>
          <w:b/>
          <w:color w:val="ff0000"/>
          <w:sz w:val="28"/>
          <w:szCs w:val="28"/>
        </w:rPr>
      </w:r>
      <w:r/>
    </w:p>
    <w:p>
      <w:pPr>
        <w:pStyle w:val="885"/>
        <w:rPr>
          <w:rFonts w:hint="eastAsia"/>
          <w:b/>
          <w:sz w:val="28"/>
          <w:szCs w:val="28"/>
        </w:rPr>
      </w:pPr>
      <w:r>
        <w:rPr>
          <w:rFonts w:hint="eastAsia"/>
          <w:b/>
          <w:sz w:val="28"/>
          <w:szCs w:val="28"/>
        </w:rPr>
        <w:t xml:space="preserve">（二）其他证明文件</w:t>
      </w:r>
      <w:r/>
    </w:p>
    <w:p>
      <w:pPr>
        <w:pStyle w:val="88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88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885"/>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ind w:firstLine="1800"/>
        <w:rPr>
          <w:rFonts w:hint="eastAsia"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：JSZC-320200-JZCG-G2024-0142</w:t>
      </w:r>
      <w:r/>
    </w:p>
    <w:p>
      <w:pPr>
        <w:pStyle w:val="885"/>
        <w:ind w:firstLine="1800"/>
        <w:rPr>
          <w:rFonts w:hint="eastAsia" w:ascii="黑体" w:hAnsi="华文中宋" w:eastAsia="黑体"/>
          <w:bCs/>
          <w:sz w:val="30"/>
          <w:szCs w:val="30"/>
        </w:rPr>
      </w:pPr>
      <w:r>
        <w:rPr>
          <w:rFonts w:hint="eastAsia" w:ascii="黑体" w:hAnsi="华文中宋" w:eastAsia="黑体"/>
          <w:bCs/>
          <w:sz w:val="30"/>
          <w:szCs w:val="30"/>
        </w:rPr>
        <w:t xml:space="preserve">项目名称：无锡智慧编办平台项目</w:t>
      </w:r>
      <w:r/>
    </w:p>
    <w:p>
      <w:pPr>
        <w:pStyle w:val="88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88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1"/>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rPr>
        <w:t xml:space="preserve">JSZC-320200-JZCG-G2024-0142项目，兹授权：</w:t>
      </w:r>
      <w:r>
        <w:rPr>
          <w:rFonts w:hint="eastAsia"/>
          <w:sz w:val="24"/>
          <w:szCs w:val="24"/>
        </w:rPr>
      </w:r>
      <w:r/>
    </w:p>
    <w:p>
      <w:pPr>
        <w:pStyle w:val="97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1"/>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1"/>
        <w:ind w:firstLine="480"/>
        <w:rPr>
          <w:rFonts w:hint="eastAsia"/>
          <w:sz w:val="24"/>
          <w:szCs w:val="24"/>
        </w:rPr>
      </w:pPr>
      <w:r>
        <w:rPr>
          <w:rFonts w:hint="eastAsia"/>
          <w:sz w:val="24"/>
          <w:szCs w:val="24"/>
        </w:rPr>
        <w:t xml:space="preserve">特此授权委托。</w:t>
      </w:r>
      <w:r/>
    </w:p>
    <w:p>
      <w:pPr>
        <w:pStyle w:val="97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1"/>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1"/>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71"/>
        <w:ind w:firstLine="0"/>
        <w:rPr>
          <w:rFonts w:hint="eastAsia"/>
          <w:sz w:val="24"/>
          <w:szCs w:val="24"/>
        </w:rPr>
      </w:pPr>
      <w:r>
        <w:rPr>
          <w:rFonts w:hint="eastAsia"/>
          <w:sz w:val="24"/>
          <w:szCs w:val="24"/>
        </w:rPr>
        <w:t xml:space="preserve">说明：</w:t>
      </w:r>
      <w:r/>
    </w:p>
    <w:p>
      <w:pPr>
        <w:pStyle w:val="971"/>
        <w:numPr>
          <w:ilvl w:val="0"/>
          <w:numId w:val="11"/>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71"/>
        <w:numPr>
          <w:ilvl w:val="0"/>
          <w:numId w:val="11"/>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971"/>
        <w:numPr>
          <w:ilvl w:val="0"/>
          <w:numId w:val="11"/>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71"/>
        <w:numPr>
          <w:ilvl w:val="0"/>
          <w:numId w:val="11"/>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7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885"/>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5"/>
        <w:jc w:val="center"/>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sz w:val="24"/>
          <w:szCs w:val="24"/>
        </w:rPr>
        <w:t xml:space="preserve">JSZC-320200-JZCG-G2024-0142进行投标，并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5"/>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5"/>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885"/>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88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88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5"/>
        <w:ind w:firstLine="480"/>
        <w:spacing w:line="360" w:lineRule="auto"/>
        <w:rPr>
          <w:rFonts w:ascii="宋体" w:hAnsi="宋体"/>
          <w:bCs/>
          <w:sz w:val="24"/>
          <w:szCs w:val="24"/>
        </w:rPr>
      </w:pPr>
      <w:r>
        <w:rPr>
          <w:rFonts w:ascii="宋体" w:hAnsi="宋体"/>
          <w:bCs/>
          <w:sz w:val="24"/>
          <w:szCs w:val="24"/>
        </w:rPr>
        <w:t xml:space="preserve">……</w:t>
      </w:r>
      <w:r/>
    </w:p>
    <w:p>
      <w:pPr>
        <w:pStyle w:val="88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88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5"/>
        <w:ind w:firstLine="420"/>
        <w:spacing w:line="360" w:lineRule="auto"/>
        <w:rPr>
          <w:rFonts w:hint="eastAsia"/>
        </w:rPr>
      </w:pPr>
      <w:r>
        <w:rPr>
          <w:rFonts w:hint="eastAsia"/>
        </w:rPr>
      </w:r>
      <w:r/>
    </w:p>
    <w:p>
      <w:pPr>
        <w:pStyle w:val="885"/>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88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5"/>
        <w:spacing w:line="360" w:lineRule="auto"/>
      </w:pPr>
      <w:r/>
      <w:r/>
    </w:p>
    <w:p>
      <w:pPr>
        <w:pStyle w:val="885"/>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885"/>
        <w:ind w:firstLine="482"/>
        <w:spacing w:line="440" w:lineRule="exact"/>
        <w:rPr>
          <w:rFonts w:ascii="Arial" w:hAnsi="Arial"/>
          <w:b/>
          <w:sz w:val="24"/>
        </w:rPr>
      </w:pPr>
      <w:r>
        <w:rPr>
          <w:rFonts w:ascii="Arial" w:hAnsi="Arial"/>
          <w:b/>
          <w:sz w:val="24"/>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5"/>
        <w:jc w:val="center"/>
        <w:rPr>
          <w:rFonts w:ascii="黑体" w:eastAsia="黑体"/>
          <w:bCs/>
          <w:color w:val="000000"/>
          <w:sz w:val="28"/>
          <w:szCs w:val="28"/>
        </w:rPr>
      </w:pPr>
      <w:r>
        <w:rPr>
          <w:rFonts w:ascii="黑体" w:eastAsia="黑体"/>
          <w:bCs/>
          <w:color w:val="000000"/>
          <w:sz w:val="28"/>
          <w:szCs w:val="28"/>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885"/>
        <w:spacing w:line="360" w:lineRule="auto"/>
        <w:rPr>
          <w:rFonts w:hint="eastAsia"/>
          <w:b/>
          <w:sz w:val="30"/>
          <w:szCs w:val="30"/>
        </w:rPr>
      </w:pPr>
      <w:r>
        <w:rPr>
          <w:rFonts w:hint="eastAsia"/>
          <w:b/>
          <w:sz w:val="30"/>
          <w:szCs w:val="30"/>
        </w:rPr>
      </w:r>
      <w:r/>
    </w:p>
    <w:p>
      <w:pPr>
        <w:pStyle w:val="88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5"/>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5"/>
        <w:ind w:firstLine="48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方JSZC-320200-JZCG-G2024-0142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5"/>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0"/>
          <w:bCs/>
          <w:color w:val="000000"/>
        </w:rPr>
      </w:pPr>
      <w:r>
        <w:rPr>
          <w:rFonts w:hint="eastAsia" w:ascii="宋体" w:hAnsi="宋体"/>
          <w:bCs/>
          <w:color w:val="000000"/>
          <w:sz w:val="24"/>
          <w:szCs w:val="24"/>
        </w:rPr>
        <w:t xml:space="preserve">我方愿意提供无锡市公共资源交易中心在招标文件中要求的文件、资料。</w:t>
      </w:r>
      <w:r>
        <w:rPr>
          <w:rStyle w:val="960"/>
          <w:bCs/>
          <w:color w:val="000000"/>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5"/>
        <w:ind w:firstLine="72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85"/>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885"/>
        <w:jc w:val="center"/>
        <w:rPr>
          <w:rFonts w:hint="eastAsia" w:ascii="黑体" w:eastAsia="黑体"/>
          <w:bCs/>
          <w:sz w:val="28"/>
          <w:szCs w:val="28"/>
        </w:rPr>
      </w:pPr>
      <w:r>
        <w:rPr>
          <w:rFonts w:hint="eastAsia" w:ascii="黑体" w:eastAsia="黑体"/>
          <w:bCs/>
          <w:sz w:val="28"/>
          <w:szCs w:val="28"/>
        </w:rPr>
        <w:t xml:space="preserve">承诺书</w:t>
      </w:r>
      <w:r/>
    </w:p>
    <w:p>
      <w:pPr>
        <w:pStyle w:val="885"/>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JSZC-320200-JZCG-G2024-0142</w:t>
      </w:r>
      <w:r>
        <w:rPr>
          <w:rFonts w:hint="eastAsia" w:ascii="宋体" w:hAnsi="宋体"/>
          <w:sz w:val="24"/>
          <w:szCs w:val="24"/>
        </w:rPr>
        <w:t xml:space="preserve">在此承诺：</w:t>
      </w:r>
      <w:r>
        <w:rPr>
          <w:rFonts w:ascii="宋体" w:hAnsi="宋体"/>
          <w:sz w:val="24"/>
          <w:szCs w:val="24"/>
        </w:rPr>
      </w:r>
      <w:r/>
    </w:p>
    <w:p>
      <w:pPr>
        <w:pStyle w:val="88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5"/>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88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5"/>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5"/>
        <w:ind w:firstLine="480"/>
        <w:spacing w:line="480" w:lineRule="auto"/>
        <w:rPr>
          <w:rFonts w:hint="eastAsia" w:ascii="宋体"/>
          <w:bCs/>
          <w:color w:val="ff0000"/>
          <w:sz w:val="24"/>
          <w:szCs w:val="24"/>
        </w:rPr>
      </w:pPr>
      <w:r>
        <w:rPr>
          <w:rFonts w:hint="eastAsia" w:ascii="宋体"/>
          <w:bCs/>
          <w:color w:val="ff0000"/>
          <w:sz w:val="24"/>
          <w:szCs w:val="24"/>
        </w:rPr>
      </w:r>
      <w:r/>
    </w:p>
    <w:p>
      <w:pPr>
        <w:pStyle w:val="885"/>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885"/>
        <w:ind w:firstLine="480"/>
        <w:spacing w:line="480" w:lineRule="auto"/>
        <w:rPr>
          <w:rFonts w:hint="eastAsia" w:ascii="宋体"/>
          <w:bCs/>
          <w:color w:val="ff0000"/>
          <w:sz w:val="24"/>
          <w:szCs w:val="24"/>
        </w:rPr>
      </w:pPr>
      <w:r>
        <w:rPr>
          <w:rFonts w:hint="eastAsia" w:ascii="宋体"/>
          <w:bCs/>
          <w:color w:val="ff0000"/>
          <w:sz w:val="24"/>
          <w:szCs w:val="24"/>
        </w:rPr>
      </w:r>
      <w:r/>
    </w:p>
    <w:p>
      <w:pPr>
        <w:pStyle w:val="885"/>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5"/>
        <w:ind w:firstLine="5400"/>
        <w:spacing w:line="480" w:lineRule="auto"/>
        <w:rPr>
          <w:rFonts w:ascii="宋体" w:hAnsi="宋体"/>
          <w:bCs/>
          <w:sz w:val="24"/>
          <w:szCs w:val="24"/>
        </w:rPr>
      </w:pPr>
      <w:r>
        <w:rPr>
          <w:rFonts w:ascii="宋体" w:hAnsi="宋体"/>
          <w:bCs/>
          <w:sz w:val="24"/>
          <w:szCs w:val="24"/>
        </w:rPr>
      </w:r>
      <w:r/>
    </w:p>
    <w:p>
      <w:pPr>
        <w:pStyle w:val="885"/>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5"/>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八、开标一览表（给定格式）：</w:t>
      </w:r>
      <w:r/>
    </w:p>
    <w:p>
      <w:pPr>
        <w:pStyle w:val="885"/>
        <w:ind w:firstLine="482"/>
        <w:spacing w:line="440" w:lineRule="exact"/>
        <w:rPr>
          <w:rFonts w:hint="eastAsia" w:ascii="Arial" w:hAnsi="Arial"/>
          <w:b/>
          <w:sz w:val="24"/>
        </w:rPr>
      </w:pPr>
      <w:r>
        <w:rPr>
          <w:rFonts w:hint="eastAsia" w:ascii="Arial" w:hAnsi="Arial"/>
          <w:b/>
          <w:sz w:val="24"/>
        </w:rPr>
      </w:r>
      <w:r/>
    </w:p>
    <w:p>
      <w:pPr>
        <w:pStyle w:val="88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5"/>
        <w:jc w:val="center"/>
        <w:rPr>
          <w:rFonts w:ascii="黑体" w:eastAsia="黑体"/>
          <w:bCs/>
          <w:color w:val="000000"/>
          <w:sz w:val="28"/>
          <w:szCs w:val="28"/>
        </w:rPr>
        <w:outlineLvl w:val="0"/>
      </w:pPr>
      <w:r>
        <w:rPr>
          <w:rFonts w:ascii="黑体" w:eastAsia="黑体"/>
          <w:bCs/>
          <w:color w:val="000000"/>
          <w:sz w:val="28"/>
          <w:szCs w:val="28"/>
        </w:rPr>
      </w:r>
      <w:r/>
    </w:p>
    <w:p>
      <w:pPr>
        <w:pStyle w:val="885"/>
        <w:spacing w:line="360" w:lineRule="auto"/>
        <w:rPr>
          <w:rFonts w:hint="eastAsia"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：JSZC-320200-JZCG-G2024-0142</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9"/>
              <w:jc w:val="center"/>
              <w:spacing w:line="400" w:lineRule="exact"/>
              <w:rPr>
                <w:rFonts w:hint="eastAsia" w:hAnsi="宋体"/>
                <w:bCs/>
                <w:color w:val="000000"/>
                <w:szCs w:val="24"/>
              </w:rPr>
            </w:pPr>
            <w:r>
              <w:rPr>
                <w:rFonts w:hint="eastAsia" w:hAnsi="宋体"/>
                <w:bCs/>
                <w:szCs w:val="24"/>
              </w:rPr>
              <w:t xml:space="preserve">无锡智慧编办平台项目</w:t>
            </w:r>
            <w:r>
              <w:rPr>
                <w:rFonts w:hint="eastAsia" w:hAnsi="宋体"/>
                <w:bCs/>
                <w:color w:val="000000"/>
                <w:szCs w:val="24"/>
              </w:rPr>
            </w:r>
            <w:r/>
          </w:p>
        </w:tc>
        <w:tc>
          <w:tcPr>
            <w:tcW w:w="3188" w:type="dxa"/>
            <w:vAlign w:val="center"/>
            <w:textDirection w:val="lrTb"/>
            <w:noWrap w:val="false"/>
          </w:tcPr>
          <w:p>
            <w:pPr>
              <w:pStyle w:val="999"/>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5"/>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885"/>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885"/>
        <w:spacing w:line="360" w:lineRule="auto"/>
        <w:rPr>
          <w:rFonts w:hint="eastAsia"/>
          <w:b/>
          <w:sz w:val="30"/>
          <w:szCs w:val="30"/>
        </w:rPr>
      </w:pPr>
      <w:r>
        <w:rPr>
          <w:rFonts w:hint="eastAsia"/>
          <w:b/>
          <w:sz w:val="30"/>
          <w:szCs w:val="30"/>
        </w:rPr>
      </w:r>
      <w:r/>
    </w:p>
    <w:p>
      <w:pPr>
        <w:pStyle w:val="885"/>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885"/>
        <w:spacing w:line="400" w:lineRule="exact"/>
        <w:rPr>
          <w:rFonts w:hint="eastAsia" w:ascii="黑体" w:eastAsia="黑体"/>
          <w:bCs/>
          <w:sz w:val="24"/>
          <w:szCs w:val="24"/>
        </w:rPr>
      </w:pPr>
      <w:r>
        <w:rPr>
          <w:rFonts w:hint="eastAsia" w:ascii="黑体" w:eastAsia="黑体"/>
          <w:bCs/>
          <w:sz w:val="24"/>
          <w:szCs w:val="24"/>
        </w:rPr>
        <w:t xml:space="preserve">项目编号：JSZC-320200-JZCG-G2024-0142</w:t>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7"/>
        <w:gridCol w:w="4773"/>
        <w:gridCol w:w="851"/>
        <w:gridCol w:w="850"/>
        <w:gridCol w:w="1134"/>
        <w:gridCol w:w="1276"/>
      </w:tblGrid>
      <w:tr>
        <w:trPr>
          <w:cantSplit/>
          <w:trHeight w:val="495"/>
        </w:trPr>
        <w:tc>
          <w:tcPr>
            <w:tcMar>
              <w:left w:w="15" w:type="dxa"/>
              <w:top w:w="15" w:type="dxa"/>
              <w:right w:w="15" w:type="dxa"/>
              <w:bottom w:w="0" w:type="dxa"/>
            </w:tcMar>
            <w:tcW w:w="577" w:type="dxa"/>
            <w:vAlign w:val="center"/>
            <w:textDirection w:val="lrTb"/>
            <w:noWrap/>
          </w:tcPr>
          <w:p>
            <w:pPr>
              <w:pStyle w:val="88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773" w:type="dxa"/>
            <w:vAlign w:val="center"/>
            <w:textDirection w:val="lrTb"/>
            <w:noWrap/>
          </w:tcPr>
          <w:p>
            <w:pPr>
              <w:pStyle w:val="885"/>
              <w:jc w:val="center"/>
              <w:spacing w:before="5"/>
              <w:rPr>
                <w:sz w:val="18"/>
              </w:rPr>
            </w:pPr>
            <w:r>
              <w:rPr>
                <w:sz w:val="18"/>
              </w:rPr>
              <w:t xml:space="preserve">服务内容</w:t>
            </w:r>
            <w:r/>
          </w:p>
        </w:tc>
        <w:tc>
          <w:tcPr>
            <w:tcW w:w="851" w:type="dxa"/>
            <w:vAlign w:val="center"/>
            <w:textDirection w:val="lrTb"/>
            <w:noWrap w:val="false"/>
          </w:tcPr>
          <w:p>
            <w:pPr>
              <w:pStyle w:val="885"/>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885"/>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885"/>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885"/>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577" w:type="dxa"/>
            <w:vAlign w:val="center"/>
            <w:textDirection w:val="lrTb"/>
            <w:noWrap/>
          </w:tcPr>
          <w:p>
            <w:pPr>
              <w:pStyle w:val="935"/>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773"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577" w:type="dxa"/>
            <w:vAlign w:val="center"/>
            <w:textDirection w:val="lrTb"/>
            <w:noWrap/>
          </w:tcPr>
          <w:p>
            <w:pPr>
              <w:pStyle w:val="885"/>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773"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577" w:type="dxa"/>
            <w:vAlign w:val="center"/>
            <w:textDirection w:val="lrTb"/>
            <w:noWrap/>
          </w:tcPr>
          <w:p>
            <w:pPr>
              <w:pStyle w:val="885"/>
              <w:jc w:val="center"/>
              <w:rPr>
                <w:rFonts w:ascii="宋体"/>
                <w:color w:val="000000"/>
                <w:sz w:val="18"/>
              </w:rPr>
            </w:pPr>
            <w:r>
              <w:rPr>
                <w:rFonts w:ascii="宋体"/>
                <w:color w:val="000000"/>
                <w:sz w:val="18"/>
              </w:rPr>
            </w:r>
            <w:r/>
          </w:p>
        </w:tc>
        <w:tc>
          <w:tcPr>
            <w:tcMar>
              <w:left w:w="15" w:type="dxa"/>
              <w:top w:w="15" w:type="dxa"/>
              <w:right w:w="15" w:type="dxa"/>
              <w:bottom w:w="0" w:type="dxa"/>
            </w:tcMar>
            <w:tcW w:w="4773" w:type="dxa"/>
            <w:vAlign w:val="center"/>
            <w:textDirection w:val="lrTb"/>
            <w:noWrap/>
          </w:tcPr>
          <w:p>
            <w:pPr>
              <w:pStyle w:val="885"/>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5"/>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5"/>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5"/>
        <w:spacing w:line="400" w:lineRule="exact"/>
        <w:rPr>
          <w:rFonts w:hint="eastAsia" w:ascii="宋体" w:hAnsi="宋体"/>
          <w:b/>
          <w:color w:val="000000"/>
        </w:rPr>
        <w:outlineLvl w:val="0"/>
      </w:pPr>
      <w:r>
        <w:rPr>
          <w:rFonts w:hint="eastAsia" w:ascii="宋体" w:hAnsi="宋体"/>
          <w:b/>
          <w:color w:val="000000"/>
        </w:rPr>
      </w:r>
      <w:r/>
    </w:p>
    <w:p>
      <w:pPr>
        <w:pStyle w:val="885"/>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作无效投标文件处理。投标人对所报相关数据的真实性负责，无锡市公共资源交易中心有权将相关内容进行公示；</w:t>
      </w:r>
      <w:r>
        <w:rPr>
          <w:rFonts w:ascii="宋体"/>
          <w:bCs/>
        </w:rPr>
      </w:r>
      <w:r/>
    </w:p>
    <w:p>
      <w:pPr>
        <w:pStyle w:val="885"/>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5"/>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5"/>
        <w:rPr>
          <w:rFonts w:hint="eastAsia"/>
          <w:b/>
          <w:sz w:val="28"/>
          <w:szCs w:val="28"/>
        </w:rPr>
      </w:pPr>
      <w:r>
        <w:rPr>
          <w:rFonts w:ascii="宋体" w:hAnsi="宋体"/>
          <w:bCs/>
          <w:color w:val="000000"/>
        </w:rPr>
        <w:br w:type="page" w:clear="all"/>
      </w:r>
      <w:bookmarkEnd w:id="196"/>
      <w:r/>
      <w:bookmarkEnd w:id="197"/>
      <w:r/>
      <w:bookmarkEnd w:id="198"/>
      <w:r/>
      <w:bookmarkStart w:id="200"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8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spacing w:line="400" w:lineRule="exact"/>
        <w:rPr>
          <w:rFonts w:hint="eastAsia" w:ascii="黑体" w:eastAsia="黑体"/>
          <w:bCs/>
          <w:sz w:val="24"/>
          <w:szCs w:val="24"/>
        </w:rPr>
      </w:pPr>
      <w:r>
        <w:rPr>
          <w:rFonts w:hint="eastAsia" w:ascii="黑体" w:eastAsia="黑体"/>
          <w:bCs/>
          <w:color w:val="000000"/>
          <w:sz w:val="24"/>
          <w:szCs w:val="24"/>
        </w:rPr>
        <w:t xml:space="preserve">项目编</w:t>
      </w:r>
      <w:r>
        <w:rPr>
          <w:rFonts w:hint="eastAsia" w:ascii="黑体" w:eastAsia="黑体"/>
          <w:bCs/>
          <w:sz w:val="24"/>
          <w:szCs w:val="24"/>
        </w:rPr>
        <w:t xml:space="preserve">号：JSZC-320200-JZCG-G2024-0142</w:t>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rPr>
            </w:pPr>
            <w:r>
              <w:rPr>
                <w:rFonts w:ascii="宋体"/>
                <w:bCs/>
                <w:color w:val="000000"/>
              </w:rPr>
            </w:r>
            <w:r/>
          </w:p>
        </w:tc>
      </w:tr>
    </w:tbl>
    <w:p>
      <w:pPr>
        <w:pStyle w:val="88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5"/>
        <w:rPr>
          <w:rFonts w:ascii="宋体"/>
          <w:bCs/>
          <w:color w:val="000000"/>
          <w:sz w:val="30"/>
        </w:rPr>
      </w:pPr>
      <w:r>
        <w:rPr>
          <w:rFonts w:ascii="宋体"/>
          <w:bCs/>
          <w:color w:val="000000"/>
          <w:sz w:val="30"/>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955066"/>
      <w:r/>
      <w:bookmarkEnd w:id="201"/>
      <w:r/>
      <w:bookmarkStart w:id="202" w:name="_Hlt26671374"/>
      <w:r/>
      <w:bookmarkEnd w:id="202"/>
      <w:r/>
      <w:bookmarkStart w:id="203" w:name="_Hlt26609389"/>
      <w:r/>
      <w:bookmarkEnd w:id="203"/>
      <w:r/>
      <w:bookmarkStart w:id="204" w:name="_格式2__法定代表人授权书"/>
      <w:r/>
      <w:bookmarkEnd w:id="204"/>
      <w:r>
        <w:rPr>
          <w:rFonts w:ascii="宋体" w:hAnsi="宋体"/>
          <w:bCs/>
          <w:color w:val="000000"/>
          <w:sz w:val="24"/>
          <w:szCs w:val="24"/>
        </w:rPr>
      </w:r>
      <w:r/>
    </w:p>
    <w:p>
      <w:pPr>
        <w:pStyle w:val="885"/>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十一、项目人员配置清单（格式）</w:t>
      </w:r>
      <w:r>
        <w:rPr>
          <w:b/>
          <w:sz w:val="28"/>
          <w:szCs w:val="28"/>
        </w:rPr>
      </w:r>
      <w:r/>
    </w:p>
    <w:p>
      <w:pPr>
        <w:pStyle w:val="885"/>
        <w:spacing w:line="400" w:lineRule="exact"/>
        <w:rPr>
          <w:rFonts w:ascii="黑体" w:eastAsia="黑体"/>
          <w:bCs/>
          <w:color w:val="000000"/>
          <w:sz w:val="28"/>
          <w:szCs w:val="28"/>
        </w:rPr>
      </w:pPr>
      <w:r>
        <w:rPr>
          <w:rFonts w:ascii="黑体" w:eastAsia="黑体"/>
          <w:bCs/>
          <w:color w:val="000000"/>
          <w:sz w:val="28"/>
          <w:szCs w:val="28"/>
        </w:rPr>
      </w:r>
      <w:r/>
    </w:p>
    <w:p>
      <w:pPr>
        <w:pStyle w:val="885"/>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885"/>
        <w:jc w:val="center"/>
        <w:spacing w:line="400" w:lineRule="exact"/>
        <w:rPr>
          <w:rFonts w:ascii="黑体" w:eastAsia="黑体"/>
          <w:bCs/>
          <w:color w:val="000000"/>
          <w:sz w:val="28"/>
          <w:szCs w:val="28"/>
        </w:rPr>
      </w:pPr>
      <w:r>
        <w:rPr>
          <w:rFonts w:ascii="黑体" w:eastAsia="黑体"/>
          <w:bCs/>
          <w:color w:val="000000"/>
          <w:sz w:val="28"/>
          <w:szCs w:val="28"/>
        </w:rPr>
      </w:r>
      <w:r/>
    </w:p>
    <w:p>
      <w:pPr>
        <w:pStyle w:val="885"/>
        <w:rPr>
          <w:rFonts w:hint="eastAsia"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：JSZC-320200-JZCG-G2024-0142</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5"/>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5"/>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5"/>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5"/>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5"/>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bl>
    <w:p>
      <w:pPr>
        <w:pStyle w:val="885"/>
        <w:rPr>
          <w:b/>
          <w:bCs/>
          <w:sz w:val="24"/>
          <w:szCs w:val="24"/>
        </w:rPr>
      </w:pPr>
      <w:r>
        <w:rPr>
          <w:rFonts w:hint="eastAsia" w:ascii="黑体" w:eastAsia="黑体"/>
          <w:bCs/>
          <w:sz w:val="24"/>
          <w:szCs w:val="24"/>
        </w:rPr>
        <w:t xml:space="preserve">投标人名称（盖章）</w:t>
      </w:r>
      <w:r>
        <w:rPr>
          <w:b/>
          <w:bCs/>
          <w:sz w:val="24"/>
          <w:szCs w:val="24"/>
        </w:rPr>
      </w:r>
      <w:r/>
    </w:p>
    <w:p>
      <w:pPr>
        <w:pStyle w:val="885"/>
        <w:rPr>
          <w:rFonts w:hint="eastAsia" w:ascii="宋体" w:hAnsi="宋体"/>
          <w:bCs/>
          <w:color w:val="000000"/>
        </w:rPr>
      </w:pPr>
      <w:r>
        <w:rPr>
          <w:rFonts w:hint="eastAsia" w:ascii="宋体" w:hAnsi="宋体"/>
          <w:bCs/>
          <w:color w:val="000000"/>
        </w:rPr>
      </w:r>
      <w:r/>
    </w:p>
    <w:p>
      <w:pPr>
        <w:pStyle w:val="885"/>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5"/>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２１</w:t>
    </w:r>
    <w:r>
      <w:rPr>
        <w:rFonts w:ascii="宋体" w:hAnsi="宋体"/>
      </w:rPr>
      <w:fldChar w:fldCharType="end"/>
    </w:r>
    <w:r>
      <w:rPr>
        <w:rStyle w:val="958"/>
        <w:rFonts w:ascii="宋体" w:hAnsi="宋体"/>
      </w:rPr>
    </w:r>
    <w:r/>
  </w:p>
  <w:p>
    <w:pPr>
      <w:pStyle w:val="93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5"/>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5">
    <w:multiLevelType w:val="hybridMultilevel"/>
    <w:lvl w:ilvl="0">
      <w:start w:val="1"/>
      <w:numFmt w:val="chineseCounting"/>
      <w:isLgl w:val="false"/>
      <w:suff w:val="space"/>
      <w:lvlText w:val="第%1部分"/>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2"/>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8">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11"/>
  </w:num>
  <w:num w:numId="5">
    <w:abstractNumId w:val="5"/>
  </w:num>
  <w:num w:numId="6">
    <w:abstractNumId w:val="4"/>
  </w:num>
  <w:num w:numId="7">
    <w:abstractNumId w:val="1"/>
  </w:num>
  <w:num w:numId="8">
    <w:abstractNumId w:val="8"/>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8"/>
    <w:qFormat/>
    <w:pPr>
      <w:jc w:val="center"/>
      <w:keepNext/>
      <w:outlineLvl w:val="0"/>
    </w:pPr>
    <w:rPr>
      <w:rFonts w:ascii="楷体_GB2312" w:eastAsia="楷体_GB2312"/>
      <w:sz w:val="28"/>
      <w:szCs w:val="28"/>
      <w:lang w:val="en-US" w:eastAsia="en-US"/>
    </w:rPr>
  </w:style>
  <w:style w:type="paragraph" w:styleId="887">
    <w:name w:val="标题 2"/>
    <w:basedOn w:val="885"/>
    <w:next w:val="885"/>
    <w:link w:val="89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8">
    <w:name w:val="标题 3"/>
    <w:basedOn w:val="885"/>
    <w:next w:val="901"/>
    <w:link w:val="900"/>
    <w:qFormat/>
    <w:pPr>
      <w:keepLines/>
      <w:keepNext/>
      <w:spacing w:before="260" w:after="260" w:line="416" w:lineRule="auto"/>
      <w:outlineLvl w:val="2"/>
    </w:pPr>
    <w:rPr>
      <w:b/>
      <w:bCs/>
      <w:sz w:val="32"/>
      <w:szCs w:val="32"/>
      <w:lang w:val="en-US" w:eastAsia="en-US"/>
    </w:rPr>
  </w:style>
  <w:style w:type="paragraph" w:styleId="889">
    <w:name w:val="标题 4"/>
    <w:basedOn w:val="885"/>
    <w:next w:val="901"/>
    <w:link w:val="903"/>
    <w:qFormat/>
    <w:pPr>
      <w:keepLines/>
      <w:keepNext/>
      <w:spacing w:before="280" w:after="290" w:line="376" w:lineRule="auto"/>
      <w:outlineLvl w:val="3"/>
    </w:pPr>
    <w:rPr>
      <w:rFonts w:ascii="Arial" w:hAnsi="Arial" w:eastAsia="黑体"/>
      <w:b/>
      <w:bCs/>
      <w:sz w:val="28"/>
      <w:szCs w:val="28"/>
      <w:lang w:val="en-US" w:eastAsia="en-US"/>
    </w:rPr>
  </w:style>
  <w:style w:type="paragraph" w:styleId="890">
    <w:name w:val="标题 5"/>
    <w:basedOn w:val="885"/>
    <w:next w:val="901"/>
    <w:link w:val="904"/>
    <w:qFormat/>
    <w:pPr>
      <w:keepNext/>
      <w:outlineLvl w:val="4"/>
    </w:pPr>
    <w:rPr>
      <w:rFonts w:ascii="宋体"/>
      <w:color w:val="000000"/>
      <w:sz w:val="28"/>
      <w:szCs w:val="28"/>
      <w:lang w:val="en-US" w:eastAsia="en-US"/>
    </w:rPr>
  </w:style>
  <w:style w:type="paragraph" w:styleId="891">
    <w:name w:val="标题 6"/>
    <w:basedOn w:val="885"/>
    <w:next w:val="885"/>
    <w:link w:val="90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2">
    <w:name w:val="标题 7"/>
    <w:basedOn w:val="885"/>
    <w:next w:val="885"/>
    <w:link w:val="906"/>
    <w:qFormat/>
    <w:pPr>
      <w:numPr>
        <w:ilvl w:val="6"/>
        <w:numId w:val="1"/>
      </w:numPr>
      <w:keepLines/>
      <w:keepNext/>
      <w:spacing w:before="240" w:after="64" w:line="320" w:lineRule="auto"/>
      <w:outlineLvl w:val="6"/>
    </w:pPr>
    <w:rPr>
      <w:b/>
      <w:bCs/>
      <w:sz w:val="24"/>
      <w:szCs w:val="24"/>
      <w:lang w:val="en-US" w:eastAsia="en-US"/>
    </w:rPr>
  </w:style>
  <w:style w:type="paragraph" w:styleId="893">
    <w:name w:val="标题 8"/>
    <w:basedOn w:val="885"/>
    <w:next w:val="885"/>
    <w:link w:val="90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4">
    <w:name w:val="标题 9"/>
    <w:basedOn w:val="885"/>
    <w:next w:val="885"/>
    <w:link w:val="90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character" w:styleId="898">
    <w:name w:val="标题 1 Char"/>
    <w:next w:val="898"/>
    <w:link w:val="886"/>
    <w:rPr>
      <w:rFonts w:ascii="楷体_GB2312" w:hAnsi="Times New Roman" w:eastAsia="楷体_GB2312" w:cs="Times New Roman"/>
      <w:sz w:val="28"/>
      <w:szCs w:val="28"/>
    </w:rPr>
  </w:style>
  <w:style w:type="character" w:styleId="899">
    <w:name w:val="标题 2 Char"/>
    <w:next w:val="899"/>
    <w:link w:val="887"/>
    <w:rPr>
      <w:rFonts w:ascii="Arial" w:hAnsi="Arial" w:eastAsia="幼圆" w:cs="Arial"/>
      <w:b/>
      <w:bCs/>
      <w:sz w:val="44"/>
      <w:szCs w:val="44"/>
    </w:rPr>
  </w:style>
  <w:style w:type="character" w:styleId="900">
    <w:name w:val="标题 3 Char"/>
    <w:next w:val="900"/>
    <w:link w:val="888"/>
    <w:rPr>
      <w:rFonts w:ascii="Times New Roman" w:hAnsi="Times New Roman" w:eastAsia="宋体" w:cs="Times New Roman"/>
      <w:b/>
      <w:bCs/>
      <w:sz w:val="32"/>
      <w:szCs w:val="32"/>
    </w:rPr>
  </w:style>
  <w:style w:type="paragraph" w:styleId="901">
    <w:name w:val="正文缩进"/>
    <w:basedOn w:val="885"/>
    <w:next w:val="901"/>
    <w:link w:val="902"/>
    <w:pPr>
      <w:ind w:firstLine="420"/>
    </w:pPr>
    <w:rPr>
      <w:sz w:val="20"/>
      <w:lang w:val="en-US" w:eastAsia="en-US"/>
    </w:rPr>
  </w:style>
  <w:style w:type="character" w:styleId="902">
    <w:name w:val="正文缩进 Char"/>
    <w:next w:val="902"/>
    <w:link w:val="901"/>
    <w:rPr>
      <w:rFonts w:ascii="Times New Roman" w:hAnsi="Times New Roman" w:eastAsia="宋体" w:cs="Times New Roman"/>
      <w:szCs w:val="21"/>
    </w:rPr>
  </w:style>
  <w:style w:type="character" w:styleId="903">
    <w:name w:val="标题 4 Char"/>
    <w:next w:val="903"/>
    <w:link w:val="889"/>
    <w:rPr>
      <w:rFonts w:ascii="Arial" w:hAnsi="Arial" w:eastAsia="黑体" w:cs="Arial"/>
      <w:b/>
      <w:bCs/>
      <w:sz w:val="28"/>
      <w:szCs w:val="28"/>
    </w:rPr>
  </w:style>
  <w:style w:type="character" w:styleId="904">
    <w:name w:val="标题 5 Char"/>
    <w:next w:val="904"/>
    <w:link w:val="890"/>
    <w:rPr>
      <w:rFonts w:ascii="宋体" w:hAnsi="Times New Roman" w:eastAsia="宋体" w:cs="Times New Roman"/>
      <w:color w:val="000000"/>
      <w:sz w:val="28"/>
      <w:szCs w:val="28"/>
    </w:rPr>
  </w:style>
  <w:style w:type="character" w:styleId="905">
    <w:name w:val="标题 6 Char"/>
    <w:next w:val="905"/>
    <w:link w:val="891"/>
    <w:rPr>
      <w:rFonts w:ascii="Arial" w:hAnsi="Arial" w:eastAsia="黑体" w:cs="Times New Roman"/>
      <w:b/>
      <w:bCs/>
      <w:sz w:val="24"/>
      <w:szCs w:val="24"/>
    </w:rPr>
  </w:style>
  <w:style w:type="character" w:styleId="906">
    <w:name w:val="标题 7 Char"/>
    <w:next w:val="906"/>
    <w:link w:val="892"/>
    <w:rPr>
      <w:rFonts w:ascii="Times New Roman" w:hAnsi="Times New Roman" w:eastAsia="宋体" w:cs="Times New Roman"/>
      <w:b/>
      <w:bCs/>
      <w:sz w:val="24"/>
      <w:szCs w:val="24"/>
    </w:rPr>
  </w:style>
  <w:style w:type="character" w:styleId="907">
    <w:name w:val="标题 8 Char"/>
    <w:next w:val="907"/>
    <w:link w:val="893"/>
    <w:rPr>
      <w:rFonts w:ascii="Arial" w:hAnsi="Arial" w:eastAsia="黑体" w:cs="Times New Roman"/>
      <w:sz w:val="24"/>
      <w:szCs w:val="24"/>
    </w:rPr>
  </w:style>
  <w:style w:type="character" w:styleId="908">
    <w:name w:val="标题 9 Char"/>
    <w:next w:val="908"/>
    <w:link w:val="894"/>
    <w:rPr>
      <w:rFonts w:ascii="Arial" w:hAnsi="Arial" w:eastAsia="黑体" w:cs="Times New Roman"/>
      <w:szCs w:val="21"/>
    </w:rPr>
  </w:style>
  <w:style w:type="paragraph" w:styleId="909">
    <w:name w:val="列表 3"/>
    <w:basedOn w:val="885"/>
    <w:next w:val="909"/>
    <w:link w:val="885"/>
    <w:pPr>
      <w:ind w:left="100" w:hanging="200"/>
    </w:pPr>
  </w:style>
  <w:style w:type="paragraph" w:styleId="910">
    <w:name w:val="目录 7"/>
    <w:basedOn w:val="885"/>
    <w:next w:val="885"/>
    <w:link w:val="885"/>
    <w:semiHidden/>
    <w:pPr>
      <w:ind w:left="1260"/>
      <w:jc w:val="left"/>
    </w:pPr>
  </w:style>
  <w:style w:type="paragraph" w:styleId="911">
    <w:name w:val="文档结构图"/>
    <w:basedOn w:val="885"/>
    <w:next w:val="911"/>
    <w:link w:val="912"/>
    <w:semiHidden/>
    <w:pPr>
      <w:shd w:val="clear" w:color="auto" w:fill="000080"/>
    </w:pPr>
    <w:rPr>
      <w:sz w:val="20"/>
      <w:lang w:val="en-US" w:eastAsia="en-US"/>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5"/>
    <w:next w:val="913"/>
    <w:link w:val="914"/>
    <w:semiHidden/>
    <w:pPr>
      <w:jc w:val="left"/>
    </w:pPr>
    <w:rPr>
      <w:sz w:val="20"/>
      <w:lang w:val="en-US" w:eastAsia="en-US"/>
    </w:rPr>
  </w:style>
  <w:style w:type="character" w:styleId="914">
    <w:name w:val="批注文字 Char"/>
    <w:next w:val="914"/>
    <w:link w:val="913"/>
    <w:semiHidden/>
    <w:rPr>
      <w:rFonts w:ascii="Times New Roman" w:hAnsi="Times New Roman" w:eastAsia="宋体" w:cs="Times New Roman"/>
      <w:szCs w:val="21"/>
    </w:rPr>
  </w:style>
  <w:style w:type="paragraph" w:styleId="915">
    <w:name w:val="正文文本 3"/>
    <w:basedOn w:val="885"/>
    <w:next w:val="915"/>
    <w:link w:val="916"/>
    <w:rPr>
      <w:rFonts w:ascii="仿宋_GB2312" w:hAnsi="Arial" w:eastAsia="仿宋_GB2312"/>
      <w:sz w:val="32"/>
      <w:szCs w:val="32"/>
      <w:lang w:val="en-US" w:eastAsia="en-US"/>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5"/>
    <w:next w:val="917"/>
    <w:link w:val="918"/>
    <w:rPr>
      <w:rFonts w:ascii="楷体_GB2312" w:hAnsi="Arial" w:eastAsia="楷体_GB2312"/>
      <w:sz w:val="28"/>
      <w:szCs w:val="28"/>
      <w:lang w:val="en-US" w:eastAsia="en-US"/>
    </w:rPr>
  </w:style>
  <w:style w:type="character" w:styleId="918">
    <w:name w:val="正文文本 Char"/>
    <w:next w:val="918"/>
    <w:link w:val="917"/>
    <w:rPr>
      <w:rFonts w:ascii="楷体_GB2312" w:hAnsi="Arial" w:eastAsia="楷体_GB2312" w:cs="Times New Roman"/>
      <w:sz w:val="28"/>
      <w:szCs w:val="28"/>
    </w:rPr>
  </w:style>
  <w:style w:type="paragraph" w:styleId="919">
    <w:name w:val="正文文本缩进"/>
    <w:basedOn w:val="885"/>
    <w:next w:val="919"/>
    <w:link w:val="920"/>
    <w:pPr>
      <w:ind w:firstLine="645"/>
    </w:pPr>
    <w:rPr>
      <w:rFonts w:ascii="楷体_GB2312" w:eastAsia="楷体_GB2312"/>
      <w:sz w:val="32"/>
      <w:szCs w:val="32"/>
      <w:lang w:val="en-US" w:eastAsia="en-US"/>
    </w:rPr>
  </w:style>
  <w:style w:type="character" w:styleId="920">
    <w:name w:val="正文文本缩进 Char"/>
    <w:next w:val="920"/>
    <w:link w:val="919"/>
    <w:rPr>
      <w:rFonts w:ascii="楷体_GB2312" w:hAnsi="Times New Roman" w:eastAsia="楷体_GB2312" w:cs="Times New Roman"/>
      <w:sz w:val="32"/>
      <w:szCs w:val="32"/>
    </w:rPr>
  </w:style>
  <w:style w:type="paragraph" w:styleId="921">
    <w:name w:val="列表 2"/>
    <w:basedOn w:val="885"/>
    <w:next w:val="921"/>
    <w:link w:val="885"/>
    <w:pPr>
      <w:ind w:left="100" w:hanging="200"/>
    </w:pPr>
  </w:style>
  <w:style w:type="paragraph" w:styleId="922">
    <w:name w:val="目录 5"/>
    <w:basedOn w:val="885"/>
    <w:next w:val="885"/>
    <w:link w:val="885"/>
    <w:semiHidden/>
    <w:pPr>
      <w:ind w:left="840"/>
      <w:jc w:val="left"/>
    </w:pPr>
  </w:style>
  <w:style w:type="paragraph" w:styleId="923">
    <w:name w:val="目录 3"/>
    <w:basedOn w:val="885"/>
    <w:next w:val="885"/>
    <w:link w:val="885"/>
    <w:semiHidden/>
    <w:pPr>
      <w:ind w:left="420"/>
      <w:jc w:val="left"/>
    </w:pPr>
    <w:rPr>
      <w:i/>
      <w:iCs/>
      <w:szCs w:val="24"/>
    </w:rPr>
  </w:style>
  <w:style w:type="paragraph" w:styleId="924">
    <w:name w:val="纯文本"/>
    <w:basedOn w:val="885"/>
    <w:next w:val="924"/>
    <w:link w:val="925"/>
    <w:rPr>
      <w:rFonts w:ascii="宋体" w:hAnsi="Courier New"/>
      <w:sz w:val="20"/>
      <w:lang w:val="en-US" w:eastAsia="en-US"/>
    </w:rPr>
  </w:style>
  <w:style w:type="character" w:styleId="925">
    <w:name w:val="纯文本 Char"/>
    <w:next w:val="925"/>
    <w:link w:val="924"/>
    <w:rPr>
      <w:rFonts w:ascii="宋体" w:hAnsi="Courier New" w:eastAsia="宋体" w:cs="Courier New"/>
      <w:szCs w:val="21"/>
    </w:rPr>
  </w:style>
  <w:style w:type="paragraph" w:styleId="926">
    <w:name w:val="目录 8"/>
    <w:basedOn w:val="885"/>
    <w:next w:val="885"/>
    <w:link w:val="885"/>
    <w:semiHidden/>
    <w:pPr>
      <w:ind w:left="1470"/>
      <w:jc w:val="left"/>
    </w:pPr>
  </w:style>
  <w:style w:type="paragraph" w:styleId="927">
    <w:name w:val="日期"/>
    <w:basedOn w:val="885"/>
    <w:next w:val="885"/>
    <w:link w:val="928"/>
    <w:rPr>
      <w:sz w:val="24"/>
      <w:szCs w:val="24"/>
      <w:lang w:val="en-US" w:eastAsia="en-US"/>
    </w:rPr>
  </w:style>
  <w:style w:type="character" w:styleId="928">
    <w:name w:val="日期 Char"/>
    <w:next w:val="928"/>
    <w:link w:val="927"/>
    <w:rPr>
      <w:rFonts w:ascii="Times New Roman" w:hAnsi="Times New Roman" w:eastAsia="宋体" w:cs="Times New Roman"/>
      <w:sz w:val="24"/>
      <w:szCs w:val="24"/>
    </w:rPr>
  </w:style>
  <w:style w:type="paragraph" w:styleId="929">
    <w:name w:val="正文文本缩进 2"/>
    <w:basedOn w:val="885"/>
    <w:next w:val="929"/>
    <w:link w:val="930"/>
    <w:pPr>
      <w:ind w:left="630" w:firstLine="645"/>
    </w:pPr>
    <w:rPr>
      <w:rFonts w:ascii="Arial" w:hAnsi="Arial" w:eastAsia="仿宋_GB2312"/>
      <w:sz w:val="32"/>
      <w:szCs w:val="32"/>
      <w:lang w:val="en-US" w:eastAsia="en-US"/>
    </w:rPr>
  </w:style>
  <w:style w:type="character" w:styleId="930">
    <w:name w:val="正文文本缩进 2 Char"/>
    <w:next w:val="930"/>
    <w:link w:val="929"/>
    <w:rPr>
      <w:rFonts w:ascii="Arial" w:hAnsi="Arial" w:eastAsia="仿宋_GB2312" w:cs="Arial"/>
      <w:sz w:val="32"/>
      <w:szCs w:val="32"/>
    </w:rPr>
  </w:style>
  <w:style w:type="paragraph" w:styleId="931">
    <w:name w:val="批注框文本"/>
    <w:basedOn w:val="885"/>
    <w:next w:val="931"/>
    <w:link w:val="932"/>
    <w:semiHidden/>
    <w:rPr>
      <w:sz w:val="18"/>
      <w:szCs w:val="18"/>
      <w:lang w:val="en-US" w:eastAsia="en-US"/>
    </w:rPr>
  </w:style>
  <w:style w:type="character" w:styleId="932">
    <w:name w:val="批注框文本 Char"/>
    <w:next w:val="932"/>
    <w:link w:val="931"/>
    <w:semiHidden/>
    <w:rPr>
      <w:rFonts w:ascii="Times New Roman" w:hAnsi="Times New Roman" w:eastAsia="宋体" w:cs="Times New Roman"/>
      <w:sz w:val="18"/>
      <w:szCs w:val="18"/>
    </w:rPr>
  </w:style>
  <w:style w:type="paragraph" w:styleId="933">
    <w:name w:val="页脚"/>
    <w:basedOn w:val="885"/>
    <w:next w:val="933"/>
    <w:link w:val="934"/>
    <w:pPr>
      <w:jc w:val="left"/>
      <w:tabs>
        <w:tab w:val="center" w:pos="4153" w:leader="none"/>
        <w:tab w:val="right" w:pos="8306" w:leader="none"/>
      </w:tabs>
    </w:pPr>
    <w:rPr>
      <w:sz w:val="18"/>
      <w:szCs w:val="18"/>
      <w:lang w:val="en-US" w:eastAsia="en-US"/>
    </w:rPr>
  </w:style>
  <w:style w:type="character" w:styleId="934">
    <w:name w:val="页脚 Char"/>
    <w:next w:val="934"/>
    <w:link w:val="933"/>
    <w:rPr>
      <w:rFonts w:ascii="Times New Roman" w:hAnsi="Times New Roman" w:eastAsia="宋体" w:cs="Times New Roman"/>
      <w:sz w:val="18"/>
      <w:szCs w:val="18"/>
    </w:rPr>
  </w:style>
  <w:style w:type="paragraph" w:styleId="935">
    <w:name w:val="页眉"/>
    <w:basedOn w:val="885"/>
    <w:next w:val="935"/>
    <w:link w:val="93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6">
    <w:name w:val="页眉 Char"/>
    <w:next w:val="936"/>
    <w:link w:val="935"/>
    <w:uiPriority w:val="99"/>
    <w:qFormat/>
    <w:rPr>
      <w:rFonts w:ascii="Times New Roman" w:hAnsi="Times New Roman" w:eastAsia="宋体" w:cs="Times New Roman"/>
      <w:sz w:val="18"/>
      <w:szCs w:val="18"/>
    </w:rPr>
  </w:style>
  <w:style w:type="paragraph" w:styleId="937">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8">
    <w:name w:val="目录 4"/>
    <w:basedOn w:val="885"/>
    <w:next w:val="885"/>
    <w:link w:val="885"/>
    <w:semiHidden/>
    <w:pPr>
      <w:ind w:left="630"/>
      <w:jc w:val="left"/>
    </w:pPr>
  </w:style>
  <w:style w:type="paragraph" w:styleId="939">
    <w:name w:val="列表"/>
    <w:basedOn w:val="885"/>
    <w:next w:val="939"/>
    <w:link w:val="885"/>
    <w:pPr>
      <w:ind w:left="200" w:hanging="200"/>
    </w:pPr>
  </w:style>
  <w:style w:type="paragraph" w:styleId="940">
    <w:name w:val="目录 6"/>
    <w:basedOn w:val="885"/>
    <w:next w:val="885"/>
    <w:link w:val="885"/>
    <w:semiHidden/>
    <w:pPr>
      <w:ind w:left="1050"/>
      <w:jc w:val="left"/>
    </w:pPr>
  </w:style>
  <w:style w:type="paragraph" w:styleId="941">
    <w:name w:val="正文文本缩进 3"/>
    <w:basedOn w:val="885"/>
    <w:next w:val="941"/>
    <w:link w:val="942"/>
    <w:pPr>
      <w:ind w:left="645" w:firstLine="645"/>
    </w:pPr>
    <w:rPr>
      <w:rFonts w:ascii="Arial" w:hAnsi="Arial" w:eastAsia="仿宋_GB2312"/>
      <w:color w:val="ffff00"/>
      <w:sz w:val="32"/>
      <w:szCs w:val="32"/>
      <w:lang w:val="en-US" w:eastAsia="en-US"/>
    </w:rPr>
  </w:style>
  <w:style w:type="character" w:styleId="942">
    <w:name w:val="正文文本缩进 3 Char"/>
    <w:next w:val="942"/>
    <w:link w:val="941"/>
    <w:rPr>
      <w:rFonts w:ascii="Arial" w:hAnsi="Arial" w:eastAsia="仿宋_GB2312" w:cs="Arial"/>
      <w:color w:val="ffff00"/>
      <w:sz w:val="32"/>
      <w:szCs w:val="32"/>
    </w:rPr>
  </w:style>
  <w:style w:type="paragraph" w:styleId="943">
    <w:name w:val="图表目录"/>
    <w:basedOn w:val="885"/>
    <w:next w:val="885"/>
    <w:link w:val="885"/>
    <w:semiHidden/>
    <w:pPr>
      <w:ind w:left="840" w:hanging="420"/>
    </w:pPr>
  </w:style>
  <w:style w:type="paragraph" w:styleId="944">
    <w:name w:val="目录 2"/>
    <w:basedOn w:val="885"/>
    <w:next w:val="885"/>
    <w:link w:val="885"/>
    <w:semiHidden/>
    <w:pPr>
      <w:ind w:left="210"/>
      <w:jc w:val="left"/>
    </w:pPr>
    <w:rPr>
      <w:smallCaps/>
      <w:szCs w:val="24"/>
    </w:rPr>
  </w:style>
  <w:style w:type="paragraph" w:styleId="945">
    <w:name w:val="目录 9"/>
    <w:basedOn w:val="885"/>
    <w:next w:val="885"/>
    <w:link w:val="885"/>
    <w:semiHidden/>
    <w:pPr>
      <w:ind w:left="1680"/>
      <w:jc w:val="left"/>
    </w:pPr>
  </w:style>
  <w:style w:type="paragraph" w:styleId="946">
    <w:name w:val="正文文本 2"/>
    <w:basedOn w:val="885"/>
    <w:next w:val="946"/>
    <w:link w:val="947"/>
    <w:pPr>
      <w:jc w:val="center"/>
      <w:widowControl/>
    </w:pPr>
    <w:rPr>
      <w:rFonts w:ascii="楷体_GB2312" w:eastAsia="楷体_GB2312"/>
      <w:sz w:val="28"/>
      <w:szCs w:val="28"/>
      <w:lang w:val="en-US" w:eastAsia="en-US"/>
    </w:rPr>
  </w:style>
  <w:style w:type="character" w:styleId="947">
    <w:name w:val="正文文本 2 Char"/>
    <w:next w:val="947"/>
    <w:link w:val="946"/>
    <w:rPr>
      <w:rFonts w:ascii="楷体_GB2312" w:hAnsi="Times New Roman" w:eastAsia="楷体_GB2312" w:cs="Times New Roman"/>
      <w:sz w:val="28"/>
      <w:szCs w:val="28"/>
    </w:rPr>
  </w:style>
  <w:style w:type="paragraph" w:styleId="948">
    <w:name w:val="普通(网站)"/>
    <w:basedOn w:val="885"/>
    <w:next w:val="948"/>
    <w:link w:val="885"/>
    <w:uiPriority w:val="99"/>
    <w:pPr>
      <w:jc w:val="left"/>
      <w:spacing w:before="100" w:beforeAutospacing="1" w:after="100" w:afterAutospacing="1"/>
      <w:widowControl/>
    </w:pPr>
    <w:rPr>
      <w:rFonts w:ascii="宋体" w:hAnsi="宋体" w:cs="宋体"/>
      <w:sz w:val="24"/>
      <w:szCs w:val="24"/>
    </w:rPr>
  </w:style>
  <w:style w:type="paragraph" w:styleId="949">
    <w:name w:val="索引 1"/>
    <w:basedOn w:val="885"/>
    <w:next w:val="885"/>
    <w:link w:val="885"/>
    <w:semiHidden/>
    <w:pPr>
      <w:spacing w:line="240" w:lineRule="atLeast"/>
    </w:pPr>
    <w:rPr>
      <w:b/>
      <w:bCs/>
    </w:rPr>
  </w:style>
  <w:style w:type="paragraph" w:styleId="950">
    <w:name w:val="批注主题"/>
    <w:basedOn w:val="913"/>
    <w:next w:val="913"/>
    <w:link w:val="951"/>
    <w:semiHidden/>
    <w:rPr>
      <w:b/>
      <w:bCs/>
    </w:rPr>
  </w:style>
  <w:style w:type="character" w:styleId="951">
    <w:name w:val="批注主题 Char"/>
    <w:next w:val="951"/>
    <w:link w:val="950"/>
    <w:semiHidden/>
    <w:rPr>
      <w:rFonts w:ascii="Times New Roman" w:hAnsi="Times New Roman" w:eastAsia="宋体" w:cs="Times New Roman"/>
      <w:b/>
      <w:bCs/>
      <w:szCs w:val="21"/>
    </w:rPr>
  </w:style>
  <w:style w:type="paragraph" w:styleId="952">
    <w:name w:val="正文首行缩进"/>
    <w:basedOn w:val="885"/>
    <w:next w:val="952"/>
    <w:link w:val="953"/>
    <w:pPr>
      <w:ind w:firstLine="200"/>
      <w:spacing w:line="360" w:lineRule="auto"/>
    </w:pPr>
    <w:rPr>
      <w:rFonts w:ascii="仿宋_GB2312" w:eastAsia="仿宋_GB2312"/>
      <w:sz w:val="30"/>
      <w:szCs w:val="30"/>
      <w:lang w:val="en-US" w:eastAsia="en-US"/>
    </w:rPr>
  </w:style>
  <w:style w:type="character" w:styleId="953">
    <w:name w:val="正文首行缩进 Char"/>
    <w:next w:val="953"/>
    <w:link w:val="952"/>
    <w:rPr>
      <w:rFonts w:ascii="仿宋_GB2312" w:hAnsi="Times New Roman" w:eastAsia="仿宋_GB2312" w:cs="Times New Roman"/>
      <w:sz w:val="30"/>
      <w:szCs w:val="30"/>
    </w:rPr>
  </w:style>
  <w:style w:type="paragraph" w:styleId="954">
    <w:name w:val="正文首行缩进 2"/>
    <w:basedOn w:val="919"/>
    <w:next w:val="954"/>
    <w:link w:val="955"/>
    <w:pPr>
      <w:ind w:firstLine="420"/>
      <w:spacing w:line="360" w:lineRule="auto"/>
    </w:pPr>
    <w:rPr>
      <w:rFonts w:ascii="宋体" w:hAnsi="宋体" w:eastAsia="宋体"/>
      <w:szCs w:val="20"/>
    </w:rPr>
  </w:style>
  <w:style w:type="character" w:styleId="955">
    <w:name w:val="正文首行缩进 2 Char"/>
    <w:next w:val="955"/>
    <w:link w:val="954"/>
    <w:rPr>
      <w:rFonts w:ascii="宋体" w:hAnsi="宋体" w:eastAsia="宋体" w:cs="Times New Roman"/>
      <w:sz w:val="32"/>
      <w:szCs w:val="20"/>
    </w:rPr>
  </w:style>
  <w:style w:type="table" w:styleId="956">
    <w:name w:val="网格型"/>
    <w:basedOn w:val="896"/>
    <w:next w:val="956"/>
    <w:link w:val="885"/>
    <w:pPr>
      <w:jc w:val="both"/>
      <w:widowControl w:val="off"/>
    </w:pPr>
    <w:rPr>
      <w:rFonts w:ascii="Times New Roman" w:hAnsi="Times New Roman" w:eastAsia="宋体" w:cs="Times New Roman"/>
      <w:sz w:val="20"/>
      <w:szCs w:val="20"/>
    </w:rPr>
    <w:tblPr/>
  </w:style>
  <w:style w:type="character" w:styleId="957">
    <w:name w:val="要点"/>
    <w:next w:val="957"/>
    <w:link w:val="885"/>
    <w:qFormat/>
    <w:rPr>
      <w:b/>
      <w:bCs/>
    </w:rPr>
  </w:style>
  <w:style w:type="character" w:styleId="958">
    <w:name w:val="页码"/>
    <w:next w:val="958"/>
    <w:link w:val="885"/>
  </w:style>
  <w:style w:type="character" w:styleId="959">
    <w:name w:val="已访问的超链接"/>
    <w:next w:val="959"/>
    <w:link w:val="885"/>
    <w:rPr>
      <w:color w:val="800080"/>
      <w:u w:val="single"/>
    </w:rPr>
  </w:style>
  <w:style w:type="character" w:styleId="960">
    <w:name w:val="HTML 打字机"/>
    <w:next w:val="960"/>
    <w:link w:val="885"/>
    <w:uiPriority w:val="99"/>
    <w:rPr>
      <w:rFonts w:ascii="宋体" w:hAnsi="宋体" w:eastAsia="宋体" w:cs="宋体"/>
      <w:sz w:val="24"/>
      <w:szCs w:val="24"/>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character" w:styleId="963">
    <w:name w:val="font5 Char"/>
    <w:next w:val="963"/>
    <w:link w:val="885"/>
    <w:rPr>
      <w:rFonts w:ascii="宋体" w:hAnsi="宋体" w:eastAsia="宋体"/>
      <w:sz w:val="28"/>
      <w:szCs w:val="28"/>
      <w:lang w:val="en-US" w:eastAsia="zh-CN" w:bidi="ar-SA"/>
    </w:rPr>
  </w:style>
  <w:style w:type="character" w:styleId="964">
    <w:name w:val="二级目录 Char"/>
    <w:next w:val="964"/>
    <w:link w:val="965"/>
    <w:rPr>
      <w:b/>
      <w:sz w:val="30"/>
      <w:szCs w:val="28"/>
      <w:lang w:val="en-US" w:eastAsia="zh-CN" w:bidi="ar-SA"/>
    </w:rPr>
  </w:style>
  <w:style w:type="paragraph" w:styleId="965">
    <w:name w:val="二级目录"/>
    <w:next w:val="885"/>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5"/>
    <w:next w:val="967"/>
    <w:link w:val="966"/>
    <w:qFormat/>
    <w:pPr>
      <w:contextualSpacing/>
      <w:ind w:left="720"/>
      <w:jc w:val="left"/>
      <w:widowControl/>
    </w:pPr>
    <w:rPr>
      <w:rFonts w:ascii="Calibri" w:hAnsi="Calibri"/>
      <w:sz w:val="24"/>
      <w:szCs w:val="24"/>
      <w:lang w:val="en-US" w:eastAsia="en-US" w:bidi="en-US"/>
    </w:rPr>
  </w:style>
  <w:style w:type="paragraph" w:styleId="968">
    <w:name w:val="Body Text(ch)"/>
    <w:basedOn w:val="885"/>
    <w:next w:val="917"/>
    <w:link w:val="885"/>
    <w:pPr>
      <w:spacing w:after="120"/>
    </w:pPr>
    <w:rPr>
      <w:rFonts w:ascii="宋体" w:hAnsi="Arial"/>
      <w:bCs/>
      <w:iCs/>
      <w:szCs w:val="24"/>
    </w:rPr>
  </w:style>
  <w:style w:type="paragraph" w:styleId="969">
    <w:name w:val="xl27"/>
    <w:basedOn w:val="885"/>
    <w:next w:val="96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5"/>
    <w:next w:val="970"/>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5"/>
    <w:next w:val="971"/>
    <w:link w:val="885"/>
    <w:pPr>
      <w:ind w:firstLine="200"/>
      <w:tabs>
        <w:tab w:val="left" w:pos="360" w:leader="none"/>
      </w:tabs>
    </w:pPr>
    <w:rPr>
      <w:sz w:val="28"/>
      <w:szCs w:val="30"/>
    </w:rPr>
  </w:style>
  <w:style w:type="paragraph" w:styleId="972">
    <w:name w:val=" Char"/>
    <w:basedOn w:val="911"/>
    <w:next w:val="972"/>
    <w:link w:val="885"/>
    <w:rPr>
      <w:rFonts w:ascii="Tahoma" w:hAnsi="Tahoma"/>
      <w:sz w:val="24"/>
      <w:szCs w:val="24"/>
    </w:rPr>
  </w:style>
  <w:style w:type="paragraph" w:styleId="973">
    <w:name w:val="普通正文"/>
    <w:basedOn w:val="885"/>
    <w:next w:val="973"/>
    <w:link w:val="885"/>
    <w:pPr>
      <w:ind w:firstLine="480"/>
      <w:jc w:val="left"/>
      <w:spacing w:before="120" w:after="120" w:line="360" w:lineRule="auto"/>
    </w:pPr>
    <w:rPr>
      <w:rFonts w:ascii="Arial" w:hAnsi="Arial"/>
      <w:sz w:val="24"/>
      <w:szCs w:val="24"/>
    </w:rPr>
  </w:style>
  <w:style w:type="paragraph" w:styleId="974">
    <w:name w:val="table_lines"/>
    <w:basedOn w:val="885"/>
    <w:next w:val="974"/>
    <w:link w:val="885"/>
    <w:pPr>
      <w:jc w:val="left"/>
      <w:widowControl/>
    </w:pPr>
    <w:rPr>
      <w:sz w:val="20"/>
      <w:szCs w:val="20"/>
      <w:lang w:val="de-DE" w:eastAsia="de-DE"/>
    </w:rPr>
  </w:style>
  <w:style w:type="paragraph" w:styleId="975">
    <w:name w:val="附录1"/>
    <w:next w:val="975"/>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font7"/>
    <w:basedOn w:val="885"/>
    <w:next w:val="976"/>
    <w:link w:val="885"/>
    <w:pPr>
      <w:jc w:val="left"/>
      <w:spacing w:before="100" w:beforeAutospacing="1" w:after="100" w:afterAutospacing="1"/>
      <w:widowControl/>
    </w:pPr>
    <w:rPr>
      <w:rFonts w:hint="eastAsia" w:ascii="宋体" w:hAnsi="宋体"/>
      <w:sz w:val="18"/>
      <w:szCs w:val="18"/>
    </w:rPr>
  </w:style>
  <w:style w:type="paragraph" w:styleId="977">
    <w:name w:val=" Char Char Char Char"/>
    <w:basedOn w:val="911"/>
    <w:next w:val="977"/>
    <w:link w:val="885"/>
    <w:pPr>
      <w:spacing w:line="360" w:lineRule="auto"/>
    </w:pPr>
    <w:rPr>
      <w:rFonts w:ascii="Tahoma" w:hAnsi="Tahoma"/>
      <w:sz w:val="24"/>
      <w:szCs w:val="24"/>
    </w:rPr>
  </w:style>
  <w:style w:type="paragraph" w:styleId="978">
    <w:name w:val="列出段落"/>
    <w:basedOn w:val="885"/>
    <w:next w:val="978"/>
    <w:link w:val="885"/>
    <w:uiPriority w:val="99"/>
    <w:qFormat/>
    <w:pPr>
      <w:contextualSpacing/>
      <w:ind w:left="720"/>
      <w:jc w:val="left"/>
      <w:widowControl/>
    </w:pPr>
    <w:rPr>
      <w:rFonts w:ascii="Calibri" w:hAnsi="Calibri"/>
      <w:sz w:val="24"/>
      <w:szCs w:val="24"/>
      <w:lang w:eastAsia="en-US" w:bidi="en-US"/>
    </w:rPr>
  </w:style>
  <w:style w:type="paragraph" w:styleId="979">
    <w:name w:val="4"/>
    <w:basedOn w:val="885"/>
    <w:next w:val="941"/>
    <w:link w:val="885"/>
    <w:pPr>
      <w:ind w:firstLine="420"/>
      <w:spacing w:line="360" w:lineRule="auto"/>
    </w:pPr>
    <w:rPr>
      <w:color w:val="ff0000"/>
      <w:sz w:val="24"/>
      <w:szCs w:val="24"/>
    </w:rPr>
  </w:style>
  <w:style w:type="paragraph" w:styleId="980">
    <w:name w:val="普通 (Web)"/>
    <w:basedOn w:val="885"/>
    <w:next w:val="980"/>
    <w:link w:val="885"/>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5"/>
    <w:next w:val="981"/>
    <w:link w:val="885"/>
    <w:pPr>
      <w:spacing w:line="360" w:lineRule="auto"/>
    </w:pPr>
    <w:rPr>
      <w:sz w:val="24"/>
      <w:szCs w:val="20"/>
    </w:rPr>
  </w:style>
  <w:style w:type="paragraph" w:styleId="982">
    <w:name w:val="样式1"/>
    <w:basedOn w:val="885"/>
    <w:next w:val="982"/>
    <w:link w:val="885"/>
    <w:pPr>
      <w:numPr>
        <w:ilvl w:val="0"/>
        <w:numId w:val="3"/>
      </w:numPr>
      <w:tabs>
        <w:tab w:val="left" w:pos="709" w:leader="none"/>
      </w:tabs>
    </w:pPr>
    <w:rPr>
      <w:rFonts w:ascii="宋体" w:hAnsi="宋体"/>
    </w:rPr>
  </w:style>
  <w:style w:type="paragraph" w:styleId="983">
    <w:name w:val="font6"/>
    <w:basedOn w:val="885"/>
    <w:next w:val="983"/>
    <w:link w:val="885"/>
    <w:pPr>
      <w:jc w:val="left"/>
      <w:spacing w:before="100" w:beforeAutospacing="1" w:after="100" w:afterAutospacing="1"/>
      <w:widowControl/>
    </w:pPr>
    <w:rPr>
      <w:rFonts w:hint="eastAsia" w:ascii="宋体" w:hAnsi="宋体"/>
      <w:sz w:val="28"/>
      <w:szCs w:val="28"/>
      <w:u w:val="single"/>
    </w:rPr>
  </w:style>
  <w:style w:type="paragraph" w:styleId="984">
    <w:name w:val="xl25"/>
    <w:basedOn w:val="885"/>
    <w:next w:val="984"/>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5"/>
    <w:next w:val="885"/>
    <w:link w:val="885"/>
    <w:pPr>
      <w:ind w:firstLine="624"/>
      <w:spacing w:line="590" w:lineRule="atLeast"/>
    </w:pPr>
    <w:rPr>
      <w:rFonts w:ascii="方正黑体_GBK" w:eastAsia="方正黑体_GBK"/>
      <w:sz w:val="32"/>
      <w:szCs w:val="32"/>
    </w:rPr>
  </w:style>
  <w:style w:type="paragraph" w:styleId="987">
    <w:name w:val="xl24"/>
    <w:basedOn w:val="885"/>
    <w:next w:val="98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5"/>
    <w:next w:val="988"/>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5"/>
    <w:next w:val="989"/>
    <w:link w:val="885"/>
    <w:pPr>
      <w:jc w:val="left"/>
      <w:spacing w:after="160" w:line="240" w:lineRule="exact"/>
      <w:widowControl/>
    </w:pPr>
    <w:rPr>
      <w:rFonts w:ascii="Verdana" w:hAnsi="Verdana"/>
      <w:sz w:val="20"/>
      <w:szCs w:val="20"/>
      <w:lang w:eastAsia="en-US"/>
    </w:rPr>
  </w:style>
  <w:style w:type="paragraph" w:styleId="990">
    <w:name w:val="xl28"/>
    <w:basedOn w:val="885"/>
    <w:next w:val="990"/>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5"/>
    <w:next w:val="991"/>
    <w:link w:val="885"/>
    <w:pPr>
      <w:jc w:val="left"/>
      <w:spacing w:after="160" w:line="240" w:lineRule="exact"/>
      <w:widowControl/>
    </w:pPr>
    <w:rPr>
      <w:rFonts w:ascii="Verdana" w:hAnsi="Verdana"/>
      <w:sz w:val="20"/>
      <w:szCs w:val="20"/>
      <w:lang w:eastAsia="en-US"/>
    </w:rPr>
  </w:style>
  <w:style w:type="paragraph" w:styleId="992">
    <w:name w:val="xl30"/>
    <w:basedOn w:val="885"/>
    <w:next w:val="992"/>
    <w:link w:val="885"/>
    <w:pPr>
      <w:jc w:val="center"/>
      <w:spacing w:before="100" w:beforeAutospacing="1" w:after="100" w:afterAutospacing="1"/>
      <w:widowControl/>
    </w:pPr>
    <w:rPr>
      <w:rFonts w:ascii="宋体" w:hAnsi="宋体"/>
      <w:b/>
      <w:bCs/>
      <w:sz w:val="36"/>
      <w:szCs w:val="36"/>
    </w:rPr>
  </w:style>
  <w:style w:type="paragraph" w:styleId="993">
    <w:name w:val="Char Char Char Char"/>
    <w:basedOn w:val="911"/>
    <w:next w:val="993"/>
    <w:link w:val="885"/>
    <w:pPr>
      <w:spacing w:line="360" w:lineRule="auto"/>
    </w:pPr>
    <w:rPr>
      <w:rFonts w:ascii="Tahoma" w:hAnsi="Tahoma"/>
      <w:sz w:val="24"/>
      <w:szCs w:val="24"/>
    </w:rPr>
  </w:style>
  <w:style w:type="paragraph" w:styleId="994">
    <w:name w:val="table_1stline"/>
    <w:basedOn w:val="885"/>
    <w:next w:val="994"/>
    <w:link w:val="885"/>
    <w:pPr>
      <w:jc w:val="left"/>
      <w:spacing w:before="120"/>
      <w:widowControl/>
    </w:pPr>
    <w:rPr>
      <w:bCs/>
      <w:sz w:val="20"/>
      <w:szCs w:val="20"/>
      <w:lang w:val="de-DE" w:eastAsia="de-DE"/>
    </w:rPr>
  </w:style>
  <w:style w:type="paragraph" w:styleId="995">
    <w:name w:val="font5"/>
    <w:basedOn w:val="885"/>
    <w:next w:val="995"/>
    <w:link w:val="885"/>
    <w:pPr>
      <w:jc w:val="left"/>
      <w:spacing w:before="100" w:beforeAutospacing="1" w:after="100" w:afterAutospacing="1"/>
      <w:widowControl/>
    </w:pPr>
    <w:rPr>
      <w:rFonts w:hint="eastAsia" w:ascii="宋体" w:hAnsi="宋体"/>
      <w:sz w:val="28"/>
      <w:szCs w:val="28"/>
    </w:rPr>
  </w:style>
  <w:style w:type="paragraph" w:styleId="996">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5"/>
    <w:uiPriority w:val="99"/>
    <w:semiHidden/>
    <w:rPr>
      <w:rFonts w:ascii="Times New Roman" w:hAnsi="Times New Roman"/>
      <w:sz w:val="21"/>
      <w:szCs w:val="21"/>
      <w:lang w:val="en-US" w:eastAsia="zh-CN" w:bidi="ar-SA"/>
    </w:rPr>
  </w:style>
  <w:style w:type="paragraph" w:styleId="998">
    <w:name w:val="无间隔"/>
    <w:next w:val="998"/>
    <w:link w:val="885"/>
    <w:uiPriority w:val="99"/>
    <w:qFormat/>
    <w:pPr>
      <w:jc w:val="both"/>
      <w:widowControl w:val="off"/>
    </w:pPr>
    <w:rPr>
      <w:rFonts w:ascii="Times New Roman" w:hAnsi="Times New Roman"/>
      <w:sz w:val="21"/>
      <w:szCs w:val="21"/>
      <w:lang w:val="en-US" w:eastAsia="zh-CN" w:bidi="ar-SA"/>
    </w:rPr>
  </w:style>
  <w:style w:type="paragraph" w:styleId="999">
    <w:name w:val="普通文字"/>
    <w:basedOn w:val="885"/>
    <w:next w:val="885"/>
    <w:link w:val="885"/>
    <w:uiPriority w:val="99"/>
    <w:rPr>
      <w:rFonts w:ascii="宋体" w:hAnsi="Times New Roman" w:eastAsia="宋体" w:cs="Times New Roman"/>
      <w:sz w:val="24"/>
      <w:szCs w:val="20"/>
      <w:u w:val="none"/>
    </w:rPr>
  </w:style>
  <w:style w:type="paragraph" w:styleId="1000">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paragraph" w:styleId="1001">
    <w:name w:val="段"/>
    <w:next w:val="885"/>
    <w:link w:val="885"/>
    <w:qFormat/>
    <w:pPr>
      <w:ind w:firstLine="420"/>
      <w:jc w:val="both"/>
      <w:spacing w:after="200" w:line="276" w:lineRule="auto"/>
      <w:tabs>
        <w:tab w:val="center" w:pos="4201" w:leader="none"/>
        <w:tab w:val="right" w:pos="9298" w:leader="dot"/>
      </w:tabs>
    </w:pPr>
    <w:rPr>
      <w:rFonts w:ascii="宋体"/>
      <w:lang w:val="en-US" w:eastAsia="zh-CN" w:bidi="ar-SA"/>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86159</dc:creator>
  <cp:lastModifiedBy>吴丹</cp:lastModifiedBy>
  <cp:revision>30</cp:revision>
  <dcterms:created xsi:type="dcterms:W3CDTF">2023-03-16T02:16:00Z</dcterms:created>
  <dcterms:modified xsi:type="dcterms:W3CDTF">2024-07-29T01:49:27Z</dcterms:modified>
  <cp:version>786432</cp:version>
</cp:coreProperties>
</file>