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643"/>
        <w:spacing w:line="480" w:lineRule="auto"/>
        <w:rPr>
          <w:rFonts w:hint="default" w:ascii="黑体" w:hAnsi="Arial" w:eastAsia="宋体" w:cs="Times New Roman"/>
          <w:b/>
          <w:color w:val="000000"/>
          <w:sz w:val="44"/>
          <w:szCs w:val="21"/>
          <w:lang w:val="en-US"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2024年中央农业防灾减灾和水利救灾资金（</w:t>
      </w:r>
      <w:r>
        <w:rPr>
          <w:rFonts w:hint="eastAsia" w:ascii="Arial" w:hAnsi="Arial" w:eastAsia="宋体" w:cs="Times New Roman"/>
          <w:b/>
          <w:bCs/>
          <w:color w:val="000000" w:themeColor="text1"/>
          <w:sz w:val="32"/>
          <w:szCs w:val="24"/>
          <w:lang w:val="en-US" w:eastAsia="zh-CN"/>
          <w14:textFill>
            <w14:solidFill>
              <w14:schemeClr w14:val="tx1"/>
            </w14:solidFill>
          </w14:textFill>
        </w:rPr>
        <w:t xml:space="preserve">防灾救灾第三批）</w:t>
      </w:r>
      <w:r>
        <w:rPr>
          <w:rFonts w:hint="eastAsia" w:ascii="Arial" w:hAnsi="Arial" w:eastAsia="宋体" w:cs="Times New Roman"/>
          <w:b/>
          <w:bCs/>
          <w:color w:val="000000"/>
          <w:sz w:val="32"/>
          <w:szCs w:val="24"/>
          <w:lang w:val="en-US" w:eastAsia="zh-CN"/>
        </w:rPr>
        <w:t xml:space="preserve">项目</w:t>
      </w:r>
      <w:r/>
    </w:p>
    <w:p>
      <w:pPr>
        <w:ind w:firstLine="643"/>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highlight w:val="none"/>
          <w:lang w:val="en-US" w:eastAsia="zh-CN"/>
        </w:rPr>
        <w:t xml:space="preserve">JSZC-320722-BLZB-G2025-0002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江苏博伦项目管理有限公司</w:t>
      </w:r>
      <w:r/>
    </w:p>
    <w:p>
      <w:pPr>
        <w:jc w:val="center"/>
        <w:spacing w:before="120" w:after="120" w:line="360" w:lineRule="auto"/>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5</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02</w:t>
      </w:r>
      <w:r>
        <w:rPr>
          <w:rFonts w:hint="eastAsia" w:ascii="Arial" w:hAnsi="Arial" w:eastAsia="宋体" w:cs="Times New Roman"/>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846"/>
        <w:jc w:val="center"/>
        <w:spacing w:line="360" w:lineRule="auto"/>
        <w:rPr>
          <w:rFonts w:ascii="黑体" w:hAnsi="黑体" w:eastAsia="黑体"/>
          <w:b w:val="0"/>
        </w:rPr>
      </w:pPr>
      <w:r>
        <w:rPr>
          <w:rFonts w:hint="eastAsia" w:ascii="黑体" w:hAnsi="黑体" w:eastAsia="黑体"/>
          <w:b w:val="0"/>
        </w:rPr>
        <w:t xml:space="preserve">目  录</w:t>
      </w:r>
      <w:r/>
    </w:p>
    <w:p>
      <w:pPr>
        <w:pStyle w:val="860"/>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60"/>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60"/>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860"/>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860"/>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31</w:t>
      </w:r>
      <w:r>
        <w:rPr>
          <w:sz w:val="32"/>
        </w:rPr>
        <w:fldChar w:fldCharType="end"/>
      </w:r>
      <w:r/>
    </w:p>
    <w:p>
      <w:pPr>
        <w:pStyle w:val="860"/>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35</w:t>
      </w:r>
      <w:r>
        <w:rPr>
          <w:sz w:val="32"/>
        </w:rPr>
        <w:fldChar w:fldCharType="end"/>
      </w:r>
      <w:r/>
    </w:p>
    <w:p>
      <w:pPr>
        <w:jc w:val="left"/>
        <w:widowControl/>
      </w:pPr>
      <w:r>
        <w:fldChar w:fldCharType="end"/>
      </w:r>
      <w:r>
        <w:br w:type="page" w:clear="all"/>
      </w:r>
      <w:r/>
    </w:p>
    <w:p>
      <w:pPr>
        <w:pStyle w:val="846"/>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46"/>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lang w:val="en-US" w:eastAsia="zh-CN"/>
        </w:rPr>
        <w:t xml:space="preserve">东海县植物保护站</w:t>
      </w:r>
      <w:r>
        <w:rPr>
          <w:rFonts w:hint="eastAsia"/>
          <w:sz w:val="24"/>
          <w:szCs w:val="24"/>
          <w:highlight w:val="none"/>
        </w:rPr>
        <w:t xml:space="preserve">的委托，</w:t>
      </w:r>
      <w:r>
        <w:rPr>
          <w:rFonts w:hint="eastAsia" w:ascii="宋体" w:hAnsi="宋体" w:eastAsia="宋体" w:cs="Times New Roman"/>
          <w:color w:val="000000"/>
          <w:sz w:val="24"/>
          <w:szCs w:val="24"/>
          <w:highlight w:val="none"/>
        </w:rPr>
        <w:t xml:space="preserve">江苏博伦项目管理有限公司</w:t>
      </w:r>
      <w:r>
        <w:rPr>
          <w:rFonts w:hint="eastAsia"/>
          <w:sz w:val="24"/>
          <w:szCs w:val="24"/>
          <w:highlight w:val="none"/>
        </w:rPr>
        <w:t xml:space="preserve">就</w:t>
      </w:r>
      <w:r>
        <w:rPr>
          <w:rFonts w:hint="eastAsia"/>
          <w:sz w:val="24"/>
          <w:szCs w:val="24"/>
          <w:highlight w:val="none"/>
          <w:lang w:val="en-US" w:eastAsia="zh-CN"/>
        </w:rPr>
        <w:t xml:space="preserve">2024年中央农业防灾减灾和水利救灾资金（防灾救灾第三批）项目</w:t>
      </w:r>
      <w:r>
        <w:rPr>
          <w:rFonts w:hint="eastAsia"/>
          <w:sz w:val="24"/>
          <w:szCs w:val="24"/>
          <w:highlight w:val="none"/>
        </w:rPr>
        <w:t xml:space="preserve">（</w:t>
      </w:r>
      <w:r>
        <w:rPr>
          <w:rFonts w:hint="eastAsia"/>
          <w:sz w:val="24"/>
          <w:szCs w:val="24"/>
          <w:highlight w:val="none"/>
          <w:lang w:val="en-US" w:eastAsia="zh-CN"/>
        </w:rPr>
        <w:t xml:space="preserve">JSZC-320722-BLZB-G2025-0002</w:t>
      </w:r>
      <w:r>
        <w:rPr>
          <w:rFonts w:hint="eastAsia"/>
          <w:sz w:val="24"/>
          <w:szCs w:val="24"/>
          <w:highlight w:val="none"/>
        </w:rPr>
        <w:t xml:space="preserve">）项目进行公开招标采购，欢迎符合条件的供应商投标。</w:t>
      </w:r>
      <w:r/>
    </w:p>
    <w:tbl>
      <w:tblPr>
        <w:tblStyle w:val="86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sz w:val="24"/>
                <w:szCs w:val="24"/>
                <w:highlight w:val="none"/>
                <w:lang w:val="en-US" w:eastAsia="zh-CN"/>
              </w:rPr>
              <w:t xml:space="preserve">2024年中央农业防灾减灾和水利救灾资金（防灾救灾第三批）项目</w:t>
            </w:r>
            <w:r>
              <w:rPr>
                <w:rFonts w:hint="eastAsia"/>
                <w:sz w:val="24"/>
                <w:szCs w:val="24"/>
                <w:highlight w:val="none"/>
              </w:rPr>
              <w:t xml:space="preserve">招标项目的潜在投标人应在江苏政府采购网自行免费下载招标文件，并于</w:t>
            </w:r>
            <w:r>
              <w:rPr>
                <w:rFonts w:hint="eastAsia"/>
                <w:color w:val="auto"/>
                <w:sz w:val="24"/>
                <w:szCs w:val="24"/>
                <w:highlight w:val="none"/>
              </w:rPr>
              <w:t xml:space="preserve">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03</w:t>
            </w:r>
            <w:r>
              <w:rPr>
                <w:rFonts w:hint="eastAsia"/>
                <w:color w:val="auto"/>
                <w:sz w:val="24"/>
                <w:szCs w:val="24"/>
                <w:highlight w:val="none"/>
              </w:rPr>
              <w:t xml:space="preserve">月</w:t>
            </w:r>
            <w:r>
              <w:rPr>
                <w:rFonts w:hint="eastAsia"/>
                <w:color w:val="auto"/>
                <w:sz w:val="24"/>
                <w:szCs w:val="24"/>
                <w:highlight w:val="none"/>
                <w:lang w:val="en-US" w:eastAsia="zh-CN"/>
              </w:rPr>
              <w:t xml:space="preserve">12</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0:00（北</w:t>
            </w:r>
            <w:r>
              <w:rPr>
                <w:rFonts w:hint="eastAsia"/>
                <w:sz w:val="24"/>
                <w:szCs w:val="24"/>
                <w:highlight w:val="none"/>
              </w:rPr>
              <w:t xml:space="preserve">京时间）前递交（上传）投标文件。</w:t>
            </w:r>
            <w:r/>
          </w:p>
        </w:tc>
      </w:tr>
    </w:tbl>
    <w:p>
      <w:pPr>
        <w:pStyle w:val="847"/>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Theme="minorEastAsia"/>
          <w:color w:val="auto"/>
          <w:sz w:val="24"/>
          <w:szCs w:val="24"/>
          <w:lang w:val="en-US" w:eastAsia="zh-CN"/>
        </w:rPr>
      </w:pPr>
      <w:r>
        <w:rPr>
          <w:rFonts w:hint="eastAsia"/>
          <w:color w:val="auto"/>
          <w:sz w:val="24"/>
          <w:szCs w:val="24"/>
        </w:rPr>
        <w:t xml:space="preserve">项目编号：</w:t>
      </w:r>
      <w:r>
        <w:rPr>
          <w:rFonts w:hint="eastAsia"/>
          <w:color w:val="auto"/>
          <w:sz w:val="24"/>
          <w:szCs w:val="24"/>
          <w:lang w:val="en-US" w:eastAsia="zh-CN"/>
        </w:rPr>
        <w:t xml:space="preserve">JSZC-320722-BLZB-G2025-0002</w:t>
      </w:r>
      <w:r/>
    </w:p>
    <w:p>
      <w:pPr>
        <w:ind w:firstLine="480"/>
        <w:jc w:val="left"/>
        <w:spacing w:line="500" w:lineRule="exact"/>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w:t>
      </w:r>
      <w:r>
        <w:rPr>
          <w:rFonts w:hint="eastAsia"/>
          <w:color w:val="000000" w:themeColor="text1"/>
          <w:sz w:val="24"/>
          <w:szCs w:val="24"/>
          <w:lang w:val="en-US" w:eastAsia="zh-CN"/>
          <w14:textFill>
            <w14:solidFill>
              <w14:schemeClr w14:val="tx1"/>
            </w14:solidFill>
          </w14:textFill>
        </w:rPr>
        <w:t xml:space="preserve">2024年中央农业防灾减灾和水利救灾资金（防灾救灾第三批）项目</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预算金额：</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本项目</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总预算为</w:t>
      </w:r>
      <w:r>
        <w:rPr>
          <w:rFonts w:hint="eastAsia" w:ascii="宋体" w:hAnsi="宋体" w:eastAsia="宋体" w:cs="Times New Roman"/>
          <w:b w:val="0"/>
          <w:bCs/>
          <w:color w:val="000000" w:themeColor="text1"/>
          <w:sz w:val="24"/>
          <w:szCs w:val="24"/>
          <w:u w:val="none"/>
          <w:lang w:val="en-US" w:eastAsia="zh-CN"/>
          <w14:textFill>
            <w14:solidFill>
              <w14:schemeClr w14:val="tx1"/>
            </w14:solidFill>
          </w14:textFill>
        </w:rPr>
        <w:t xml:space="preserve">383.00</w:t>
      </w:r>
      <w:r>
        <w:rPr>
          <w:rFonts w:hint="eastAsia" w:ascii="宋体" w:hAnsi="宋体" w:eastAsia="宋体" w:cs="Times New Roman"/>
          <w:color w:val="000000" w:themeColor="text1"/>
          <w:sz w:val="24"/>
          <w:szCs w:val="24"/>
          <w:u w:val="none"/>
          <w14:textFill>
            <w14:solidFill>
              <w14:schemeClr w14:val="tx1"/>
            </w14:solidFill>
          </w14:textFill>
        </w:rPr>
        <w:t xml:space="preserve">万元，</w:t>
      </w:r>
      <w:r>
        <w:rPr>
          <w:rFonts w:hint="eastAsia" w:ascii="宋体" w:hAnsi="宋体" w:cs="宋体"/>
          <w:i w:val="0"/>
          <w:iCs w:val="0"/>
          <w:color w:val="000000" w:themeColor="text1"/>
          <w:sz w:val="24"/>
          <w:szCs w:val="24"/>
          <w:u w:val="none"/>
          <w:lang w:eastAsia="zh-CN"/>
          <w14:textFill>
            <w14:solidFill>
              <w14:schemeClr w14:val="tx1"/>
            </w14:solidFill>
          </w14:textFill>
        </w:rPr>
        <w:t xml:space="preserve">共分为</w:t>
      </w:r>
      <w:r>
        <w:rPr>
          <w:rFonts w:hint="eastAsia" w:ascii="宋体" w:hAnsi="宋体" w:cs="宋体"/>
          <w:i w:val="0"/>
          <w:iCs w:val="0"/>
          <w:color w:val="000000" w:themeColor="text1"/>
          <w:sz w:val="24"/>
          <w:szCs w:val="24"/>
          <w:u w:val="none"/>
          <w:lang w:val="en-US" w:eastAsia="zh-CN"/>
          <w14:textFill>
            <w14:solidFill>
              <w14:schemeClr w14:val="tx1"/>
            </w14:solidFill>
          </w14:textFill>
        </w:rPr>
        <w:t xml:space="preserve">二</w:t>
      </w:r>
      <w:r>
        <w:rPr>
          <w:rFonts w:hint="eastAsia" w:ascii="宋体" w:hAnsi="宋体" w:cs="宋体"/>
          <w:i w:val="0"/>
          <w:iCs w:val="0"/>
          <w:color w:val="000000" w:themeColor="text1"/>
          <w:sz w:val="24"/>
          <w:szCs w:val="24"/>
          <w:u w:val="none"/>
          <w:lang w:eastAsia="zh-CN"/>
          <w14:textFill>
            <w14:solidFill>
              <w14:schemeClr w14:val="tx1"/>
            </w14:solidFill>
          </w14:textFill>
        </w:rPr>
        <w:t xml:space="preserve">个标段，</w:t>
      </w:r>
      <w:r>
        <w:rPr>
          <w:rFonts w:hint="eastAsia" w:ascii="宋体" w:hAnsi="宋体" w:eastAsia="宋体" w:cs="Times New Roman"/>
          <w:color w:val="000000" w:themeColor="text1"/>
          <w:sz w:val="24"/>
          <w:szCs w:val="24"/>
          <w14:textFill>
            <w14:solidFill>
              <w14:schemeClr w14:val="tx1"/>
            </w14:solidFill>
          </w14:textFill>
        </w:rPr>
        <w:t xml:space="preserve">投标报价超过预算金额的投标无效。</w:t>
      </w:r>
      <w:r/>
    </w:p>
    <w:p>
      <w:pPr>
        <w:ind w:firstLine="480"/>
        <w:spacing w:line="360" w:lineRule="auto"/>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第一标段：152.00万元；</w:t>
      </w:r>
      <w:r/>
    </w:p>
    <w:p>
      <w:pPr>
        <w:ind w:firstLine="480"/>
        <w:spacing w:line="360" w:lineRule="auto"/>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第二标段：231.00万元。</w:t>
      </w:r>
      <w:r/>
    </w:p>
    <w:p>
      <w:pPr>
        <w:ind w:firstLine="480"/>
        <w:spacing w:line="360" w:lineRule="auto"/>
        <w:rPr>
          <w:rFonts w:hint="eastAsia" w:ascii="宋体" w:hAnsi="宋体" w:eastAsia="宋体" w:cs="Times New Roman"/>
          <w:color w:val="000000"/>
          <w:sz w:val="24"/>
          <w:szCs w:val="24"/>
          <w:lang w:eastAsia="zh-CN"/>
        </w:rPr>
      </w:pPr>
      <w:r>
        <w:rPr>
          <w:rFonts w:hint="eastAsia" w:ascii="宋体" w:hAnsi="宋体" w:cs="宋体"/>
          <w:color w:val="000000"/>
          <w:sz w:val="24"/>
          <w:szCs w:val="24"/>
          <w:highlight w:val="none"/>
          <w:lang w:val="en-US" w:eastAsia="zh-CN"/>
        </w:rPr>
        <w:t xml:space="preserve">采购需求</w:t>
      </w:r>
      <w:r>
        <w:rPr>
          <w:rFonts w:hint="eastAsia" w:ascii="宋体" w:hAnsi="宋体" w:eastAsia="宋体" w:cs="Times New Roman"/>
          <w:color w:val="auto"/>
          <w:sz w:val="24"/>
          <w:szCs w:val="24"/>
        </w:rPr>
        <w:t xml:space="preserve">：</w:t>
      </w:r>
      <w:r/>
    </w:p>
    <w:tbl>
      <w:tblPr>
        <w:tblStyle w:val="881"/>
        <w:tblW w:w="8172" w:type="dxa"/>
        <w:jc w:val="center"/>
        <w:tblLayout w:type="fixed"/>
        <w:tblCellMar>
          <w:left w:w="0" w:type="dxa"/>
          <w:top w:w="21" w:type="dxa"/>
          <w:right w:w="2" w:type="dxa"/>
          <w:bottom w:w="0" w:type="dxa"/>
        </w:tblCellMar>
        <w:tblLook w:val="04A0" w:firstRow="1" w:lastRow="0" w:firstColumn="1" w:lastColumn="0" w:noHBand="0" w:noVBand="1"/>
      </w:tblPr>
      <w:tblGrid>
        <w:gridCol w:w="1765"/>
        <w:gridCol w:w="4283"/>
        <w:gridCol w:w="2124"/>
      </w:tblGrid>
      <w:tr>
        <w:trPr>
          <w:jc w:val="center"/>
          <w:trHeight w:val="581" w:hRule="exact"/>
        </w:trPr>
        <w:tc>
          <w:tcPr>
            <w:tcBorders>
              <w:top w:val="single" w:color="000000" w:sz="2" w:space="0"/>
              <w:left w:val="single" w:color="000000" w:sz="2" w:space="0"/>
              <w:bottom w:val="single" w:color="auto" w:sz="4" w:space="0"/>
              <w:right w:val="single" w:color="000000" w:sz="2" w:space="0"/>
            </w:tcBorders>
            <w:tcW w:w="176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标段</w:t>
            </w:r>
            <w:r/>
          </w:p>
        </w:tc>
        <w:tc>
          <w:tcPr>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数量（瓶）</w:t>
            </w:r>
            <w:r/>
          </w:p>
        </w:tc>
      </w:tr>
      <w:tr>
        <w:trPr>
          <w:jc w:val="center"/>
          <w:trHeight w:val="492" w:hRule="exact"/>
        </w:trPr>
        <w:tc>
          <w:tcPr>
            <w:tcBorders>
              <w:top w:val="single" w:color="auto" w:sz="4" w:space="0"/>
              <w:left w:val="single" w:color="auto" w:sz="4" w:space="0"/>
              <w:bottom w:val="single" w:color="auto" w:sz="4" w:space="0"/>
              <w:right w:val="single" w:color="auto" w:sz="4" w:space="0"/>
            </w:tcBorders>
            <w:tcW w:w="1765" w:type="dxa"/>
            <w:vAlign w:val="center"/>
            <w:vMerge w:val="restart"/>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第一标段</w:t>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20%噻呋·己唑醇悬浮剂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3455</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center"/>
              <w:keepLines w:val="0"/>
              <w:keepNext w:val="0"/>
              <w:widowControl/>
              <w:rPr>
                <w:rFonts w:hint="default"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default" w:ascii="宋体" w:hAnsi="宋体" w:cs="宋体"/>
                <w:b w:val="0"/>
                <w:bCs w:val="0"/>
                <w:color w:val="000000" w:themeColor="text1"/>
                <w:sz w:val="24"/>
                <w:szCs w:val="24"/>
                <w:lang w:val="en-US" w:eastAsia="zh-CN" w:bidi="ar"/>
                <w14:textFill>
                  <w14:solidFill>
                    <w14:schemeClr w14:val="tx1"/>
                  </w14:solidFill>
                </w14:textFill>
              </w:rPr>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15%多杀·茚虫威悬浮剂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7170</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9.6%甲维·氯虫苯水分散粒剂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15200</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40%稻瘟·三环唑悬浮剂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4780</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restart"/>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第二标段</w:t>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24%井冈·氟环唑悬浮剂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22472</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30%稻瘟·戊唑醇悬浮剂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3306</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30%丙环·咪鲜胺水乳剂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7917</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40%甲氧·茚虫威悬浮剂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10000</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25%氯虫·茚虫威悬浮剂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4635</w:t>
            </w:r>
            <w:r/>
          </w:p>
        </w:tc>
      </w:tr>
      <w:tr>
        <w:trPr>
          <w:jc w:val="center"/>
          <w:trHeight w:val="505" w:hRule="exact"/>
        </w:trPr>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r>
            <w:r/>
          </w:p>
        </w:tc>
        <w:tc>
          <w:tcPr>
            <w:shd w:val="clear" w:color="auto" w:fill="auto"/>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50%戊唑·嘧菌酯悬浮剂</w:t>
            </w:r>
            <w:r/>
          </w:p>
        </w:tc>
        <w:tc>
          <w:tcPr>
            <w:shd w:val="clear" w:color="auto" w:fill="auto"/>
            <w:tcBorders>
              <w:top w:val="single" w:color="000000" w:sz="2" w:space="0"/>
              <w:left w:val="single" w:color="000000" w:sz="2" w:space="0"/>
              <w:bottom w:val="single" w:color="000000" w:sz="2" w:space="0"/>
              <w:right w:val="single" w:color="000000" w:sz="2" w:space="0"/>
            </w:tcBorders>
            <w:tcW w:w="2124" w:type="dxa"/>
            <w:vAlign w:val="center"/>
            <w:textDirection w:val="lrTb"/>
            <w:noWrap w:val="false"/>
          </w:tcPr>
          <w:p>
            <w:pPr>
              <w:jc w:val="center"/>
              <w:keepLines w:val="0"/>
              <w:keepNext w:val="0"/>
              <w:widowControl/>
              <w:rPr>
                <w:rFonts w:hint="eastAsia"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8445</w:t>
            </w:r>
            <w:r/>
          </w:p>
        </w:tc>
      </w:tr>
    </w:tbl>
    <w:p>
      <w:pPr>
        <w:ind w:firstLine="482"/>
        <w:spacing w:line="360" w:lineRule="auto"/>
        <w:rPr>
          <w:rFonts w:ascii="宋体" w:hAnsi="宋体" w:eastAsia="宋体" w:cs="Times New Roman"/>
          <w:color w:val="auto"/>
          <w:sz w:val="24"/>
          <w:szCs w:val="24"/>
        </w:rPr>
      </w:pPr>
      <w:r>
        <w:rPr>
          <w:rFonts w:hint="eastAsia" w:ascii="宋体" w:hAnsi="宋体" w:eastAsia="宋体" w:cs="Times New Roman"/>
          <w:b/>
          <w:bCs/>
          <w:color w:val="auto"/>
          <w:sz w:val="24"/>
          <w:szCs w:val="24"/>
        </w:rPr>
        <w:t xml:space="preserve">对项目采购需求部分的询问、质疑请与采购人联系，由采购人负责答复。</w:t>
      </w:r>
      <w:r/>
    </w:p>
    <w:p>
      <w:pPr>
        <w:ind w:firstLine="480"/>
        <w:spacing w:line="360" w:lineRule="auto"/>
        <w:rPr>
          <w:rFonts w:hint="default" w:ascii="宋体" w:hAnsi="宋体" w:eastAsia="宋体" w:cs="Times New Roman"/>
          <w:color w:val="000000" w:themeColor="text1"/>
          <w:sz w:val="24"/>
          <w:szCs w:val="24"/>
          <w:lang w:val="en-US"/>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合同履行期限：</w:t>
      </w:r>
      <w:r>
        <w:rPr>
          <w:rFonts w:hint="eastAsia" w:ascii="宋体" w:hAnsi="宋体" w:eastAsia="宋体" w:cs="Times New Roman"/>
          <w:color w:val="000000" w:themeColor="text1"/>
          <w:sz w:val="24"/>
          <w:szCs w:val="28"/>
          <w:lang w:val="en-US" w:eastAsia="zh-CN"/>
          <w14:textFill>
            <w14:solidFill>
              <w14:schemeClr w14:val="tx1"/>
            </w14:solidFill>
          </w14:textFill>
        </w:rPr>
        <w:t xml:space="preserve">自合同签订之日起接到采购人通知后5日内交货。</w:t>
      </w:r>
      <w:r/>
    </w:p>
    <w:p>
      <w:pPr>
        <w:ind w:firstLine="480"/>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本项目（是/否√）接受联合体投标。</w:t>
      </w:r>
      <w:r/>
    </w:p>
    <w:p>
      <w:pPr>
        <w:ind w:firstLine="482"/>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本项目</w:t>
      </w:r>
      <w:r>
        <w:rPr>
          <w:rFonts w:hint="eastAsia" w:ascii="宋体" w:hAnsi="宋体" w:cs="宋体" w:eastAsiaTheme="majorEastAsia"/>
          <w:b/>
          <w:bCs/>
          <w:vanish w:val="0"/>
          <w:color w:val="000000" w:themeColor="text1"/>
          <w:sz w:val="24"/>
          <w14:textFill>
            <w14:solidFill>
              <w14:schemeClr w14:val="tx1"/>
            </w14:solidFill>
          </w14:textFill>
        </w:rPr>
        <w:t xml:space="preserve">采用兼投不兼中原则，同一</w:t>
      </w: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投标人</w:t>
      </w:r>
      <w:r>
        <w:rPr>
          <w:rFonts w:hint="eastAsia" w:ascii="宋体" w:hAnsi="宋体" w:cs="宋体" w:eastAsiaTheme="majorEastAsia"/>
          <w:b/>
          <w:bCs/>
          <w:vanish w:val="0"/>
          <w:color w:val="000000" w:themeColor="text1"/>
          <w:sz w:val="24"/>
          <w14:textFill>
            <w14:solidFill>
              <w14:schemeClr w14:val="tx1"/>
            </w14:solidFill>
          </w14:textFill>
        </w:rPr>
        <w:t xml:space="preserve">同时参与</w:t>
      </w: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两</w:t>
      </w:r>
      <w:r>
        <w:rPr>
          <w:rFonts w:hint="eastAsia" w:ascii="宋体" w:hAnsi="宋体" w:cs="宋体" w:eastAsiaTheme="majorEastAsia"/>
          <w:b/>
          <w:bCs/>
          <w:vanish w:val="0"/>
          <w:color w:val="000000" w:themeColor="text1"/>
          <w:sz w:val="24"/>
          <w14:textFill>
            <w14:solidFill>
              <w14:schemeClr w14:val="tx1"/>
            </w14:solidFill>
          </w14:textFill>
        </w:rPr>
        <w:t xml:space="preserve">个</w:t>
      </w: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标段</w:t>
      </w:r>
      <w:r>
        <w:rPr>
          <w:rFonts w:hint="eastAsia" w:ascii="宋体" w:hAnsi="宋体" w:cs="宋体" w:eastAsiaTheme="majorEastAsia"/>
          <w:b/>
          <w:bCs/>
          <w:vanish w:val="0"/>
          <w:color w:val="000000" w:themeColor="text1"/>
          <w:sz w:val="24"/>
          <w14:textFill>
            <w14:solidFill>
              <w14:schemeClr w14:val="tx1"/>
            </w14:solidFill>
          </w14:textFill>
        </w:rPr>
        <w:t xml:space="preserve">投标，若该</w:t>
      </w: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投标人</w:t>
      </w:r>
      <w:r>
        <w:rPr>
          <w:rFonts w:hint="eastAsia" w:ascii="宋体" w:hAnsi="宋体" w:cs="宋体" w:eastAsiaTheme="majorEastAsia"/>
          <w:b/>
          <w:bCs/>
          <w:vanish w:val="0"/>
          <w:color w:val="000000" w:themeColor="text1"/>
          <w:sz w:val="24"/>
          <w14:textFill>
            <w14:solidFill>
              <w14:schemeClr w14:val="tx1"/>
            </w14:solidFill>
          </w14:textFill>
        </w:rPr>
        <w:t xml:space="preserve">经评审后成为第</w:t>
      </w: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一标段中标</w:t>
      </w:r>
      <w:r>
        <w:rPr>
          <w:rFonts w:hint="eastAsia" w:ascii="宋体" w:hAnsi="宋体" w:cs="宋体" w:eastAsiaTheme="majorEastAsia"/>
          <w:b/>
          <w:bCs/>
          <w:vanish w:val="0"/>
          <w:color w:val="000000" w:themeColor="text1"/>
          <w:sz w:val="24"/>
          <w14:textFill>
            <w14:solidFill>
              <w14:schemeClr w14:val="tx1"/>
            </w14:solidFill>
          </w14:textFill>
        </w:rPr>
        <w:t xml:space="preserve">候选人排名的第一名，则不再</w:t>
      </w: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推荐该投标人为</w:t>
      </w:r>
      <w:r>
        <w:rPr>
          <w:rFonts w:hint="eastAsia" w:ascii="宋体" w:hAnsi="宋体" w:cs="宋体" w:eastAsiaTheme="majorEastAsia"/>
          <w:b/>
          <w:bCs/>
          <w:vanish w:val="0"/>
          <w:color w:val="000000" w:themeColor="text1"/>
          <w:sz w:val="24"/>
          <w14:textFill>
            <w14:solidFill>
              <w14:schemeClr w14:val="tx1"/>
            </w14:solidFill>
          </w14:textFill>
        </w:rPr>
        <w:t xml:space="preserve">第</w:t>
      </w: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二标段</w:t>
      </w:r>
      <w:r>
        <w:rPr>
          <w:rFonts w:hint="eastAsia" w:ascii="宋体" w:hAnsi="宋体" w:cs="宋体" w:eastAsiaTheme="majorEastAsia"/>
          <w:b/>
          <w:bCs/>
          <w:vanish w:val="0"/>
          <w:color w:val="000000" w:themeColor="text1"/>
          <w:sz w:val="24"/>
          <w14:textFill>
            <w14:solidFill>
              <w14:schemeClr w14:val="tx1"/>
            </w14:solidFill>
          </w14:textFill>
        </w:rPr>
        <w:t xml:space="preserve">的</w:t>
      </w:r>
      <w:r>
        <w:rPr>
          <w:rFonts w:hint="eastAsia" w:ascii="宋体" w:hAnsi="宋体" w:cs="宋体" w:eastAsiaTheme="majorEastAsia"/>
          <w:b/>
          <w:bCs/>
          <w:vanish w:val="0"/>
          <w:color w:val="000000" w:themeColor="text1"/>
          <w:sz w:val="24"/>
          <w:lang w:val="en-US" w:eastAsia="zh-CN"/>
          <w14:textFill>
            <w14:solidFill>
              <w14:schemeClr w14:val="tx1"/>
            </w14:solidFill>
          </w14:textFill>
        </w:rPr>
        <w:t xml:space="preserve">中标</w:t>
      </w:r>
      <w:r>
        <w:rPr>
          <w:rFonts w:hint="eastAsia" w:ascii="宋体" w:hAnsi="宋体" w:cs="宋体" w:eastAsiaTheme="majorEastAsia"/>
          <w:b/>
          <w:bCs/>
          <w:vanish w:val="0"/>
          <w:color w:val="000000" w:themeColor="text1"/>
          <w:sz w:val="24"/>
          <w14:textFill>
            <w14:solidFill>
              <w14:schemeClr w14:val="tx1"/>
            </w14:solidFill>
          </w14:textFill>
        </w:rPr>
        <w:t xml:space="preserve">候选人</w:t>
      </w:r>
      <w:r>
        <w:rPr>
          <w:rFonts w:hint="eastAsia" w:ascii="宋体" w:hAnsi="宋体" w:cs="宋体" w:eastAsiaTheme="majorEastAsia"/>
          <w:b/>
          <w:bCs/>
          <w:vanish w:val="0"/>
          <w:color w:val="000000" w:themeColor="text1"/>
          <w:sz w:val="24"/>
          <w:lang w:eastAsia="zh-CN"/>
          <w14:textFill>
            <w14:solidFill>
              <w14:schemeClr w14:val="tx1"/>
            </w14:solidFill>
          </w14:textFill>
        </w:rPr>
        <w:t xml:space="preserve">。</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二、申请人的资格要求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1.满足《中华人民共和国政府采购法》第二十二条规定，提供下列材料：</w:t>
      </w:r>
      <w:r/>
    </w:p>
    <w:p>
      <w:pPr>
        <w:ind w:firstLine="480"/>
        <w:spacing w:line="560" w:lineRule="exact"/>
        <w:rPr>
          <w:rFonts w:ascii="宋体" w:hAnsi="宋体" w:eastAsia="宋体" w:cs="Times New Roman"/>
          <w:sz w:val="24"/>
          <w:szCs w:val="28"/>
        </w:rPr>
      </w:pPr>
      <w:r>
        <w:rPr>
          <w:rFonts w:hint="eastAsia" w:ascii="宋体" w:hAnsi="宋体" w:eastAsia="宋体" w:cs="Times New Roman"/>
          <w:sz w:val="24"/>
          <w:szCs w:val="28"/>
        </w:rPr>
        <w:t xml:space="preserve">（1）法人或者其他组织的营业执照等证明文件，自然人的身份证明；</w:t>
      </w:r>
      <w:r/>
    </w:p>
    <w:p>
      <w:pPr>
        <w:ind w:firstLine="480"/>
        <w:spacing w:line="560" w:lineRule="exact"/>
        <w:rPr>
          <w:rFonts w:ascii="宋体" w:hAnsi="宋体" w:eastAsia="宋体" w:cs="Times New Roman"/>
          <w:sz w:val="24"/>
          <w:szCs w:val="28"/>
        </w:rPr>
      </w:pPr>
      <w:r>
        <w:rPr>
          <w:rFonts w:hint="eastAsia" w:ascii="宋体" w:hAnsi="宋体" w:eastAsia="宋体" w:cs="Times New Roman"/>
          <w:sz w:val="24"/>
          <w:szCs w:val="28"/>
        </w:rPr>
        <w:t xml:space="preserve">（2）</w:t>
      </w:r>
      <w:r>
        <w:rPr>
          <w:rFonts w:hint="eastAsia" w:ascii="宋体" w:hAnsi="宋体" w:eastAsia="宋体" w:cs="Times New Roman"/>
          <w:sz w:val="24"/>
          <w:szCs w:val="28"/>
          <w:lang w:val="en-US" w:eastAsia="zh-CN"/>
        </w:rPr>
        <w:t xml:space="preserve">2023年或2024年度的</w:t>
      </w:r>
      <w:r>
        <w:rPr>
          <w:rFonts w:hint="eastAsia" w:ascii="宋体" w:hAnsi="宋体"/>
          <w:sz w:val="24"/>
        </w:rPr>
        <w:t xml:space="preserve">财务状况报告</w:t>
      </w:r>
      <w:r>
        <w:rPr>
          <w:rFonts w:hint="eastAsia" w:ascii="宋体" w:hAnsi="宋体"/>
          <w:sz w:val="24"/>
          <w:lang w:val="en-US" w:eastAsia="zh-CN"/>
        </w:rPr>
        <w:t xml:space="preserve">（成立不满1年无需提供）</w:t>
      </w:r>
      <w:r>
        <w:rPr>
          <w:rFonts w:hint="eastAsia" w:ascii="宋体" w:hAnsi="宋体" w:eastAsia="宋体" w:cs="Times New Roman"/>
          <w:sz w:val="24"/>
          <w:szCs w:val="28"/>
        </w:rPr>
        <w:t xml:space="preserve">；</w:t>
      </w:r>
      <w:r/>
    </w:p>
    <w:p>
      <w:pPr>
        <w:ind w:firstLine="480"/>
        <w:spacing w:line="560" w:lineRule="exact"/>
        <w:rPr>
          <w:rFonts w:ascii="宋体" w:hAnsi="宋体" w:eastAsia="宋体" w:cs="Times New Roman"/>
          <w:sz w:val="24"/>
          <w:szCs w:val="28"/>
        </w:rPr>
      </w:pPr>
      <w:r>
        <w:rPr>
          <w:rFonts w:hint="eastAsia" w:ascii="宋体" w:hAnsi="宋体" w:eastAsia="宋体" w:cs="Times New Roman"/>
          <w:sz w:val="24"/>
          <w:szCs w:val="28"/>
        </w:rPr>
        <w:t xml:space="preserve">（3）</w:t>
      </w:r>
      <w:r>
        <w:rPr>
          <w:rFonts w:hint="eastAsia" w:ascii="宋体" w:hAnsi="宋体"/>
          <w:sz w:val="24"/>
        </w:rPr>
        <w:t xml:space="preserve">依法缴纳税收和社会保障资金的相关材料；(提供投标截止时间前一年内至少一个月依法缴纳税收及缴纳社会保障资金的证明材料，投标人依法享受缓缴、免缴税收、社会保障资金的提供证明材料）</w:t>
      </w:r>
      <w:r>
        <w:rPr>
          <w:rFonts w:hint="eastAsia" w:ascii="宋体" w:hAnsi="宋体" w:eastAsia="宋体" w:cs="Times New Roman"/>
          <w:sz w:val="24"/>
          <w:szCs w:val="28"/>
        </w:rPr>
        <w:t xml:space="preserve">；</w:t>
      </w:r>
      <w:r/>
    </w:p>
    <w:p>
      <w:pPr>
        <w:ind w:firstLine="480"/>
        <w:spacing w:line="560" w:lineRule="exact"/>
        <w:rPr>
          <w:rFonts w:ascii="宋体" w:hAnsi="宋体" w:eastAsia="宋体" w:cs="Times New Roman"/>
          <w:sz w:val="24"/>
          <w:szCs w:val="28"/>
        </w:rPr>
      </w:pPr>
      <w:r>
        <w:rPr>
          <w:rFonts w:hint="eastAsia" w:ascii="宋体" w:hAnsi="宋体" w:eastAsia="宋体" w:cs="Times New Roman"/>
          <w:sz w:val="24"/>
          <w:szCs w:val="28"/>
        </w:rPr>
        <w:t xml:space="preserve">（4）具备履行合同所必需的设备和专业技术能力的声明及证明材料；</w:t>
      </w:r>
      <w:r/>
    </w:p>
    <w:p>
      <w:pPr>
        <w:ind w:firstLine="480"/>
        <w:spacing w:line="560" w:lineRule="exact"/>
        <w:rPr>
          <w:rFonts w:ascii="宋体" w:hAnsi="宋体"/>
          <w:sz w:val="24"/>
          <w:szCs w:val="28"/>
        </w:rPr>
      </w:pPr>
      <w:r>
        <w:rPr>
          <w:rFonts w:hint="eastAsia" w:ascii="宋体" w:hAnsi="宋体" w:eastAsia="宋体" w:cs="Times New Roman"/>
          <w:sz w:val="24"/>
          <w:szCs w:val="28"/>
        </w:rPr>
        <w:t xml:space="preserve">（5）参加政府采购活动前三年内在经营活动中没有重大违法记录的书面声明。</w:t>
      </w:r>
      <w:r/>
    </w:p>
    <w:p>
      <w:pPr>
        <w:ind w:firstLine="482"/>
        <w:jc w:val="left"/>
        <w:spacing w:line="360" w:lineRule="auto"/>
        <w:rPr>
          <w:rFonts w:ascii="宋体" w:hAnsi="宋体" w:eastAsia="宋体" w:cs="Times New Roman"/>
          <w:b/>
          <w:bCs/>
          <w:color w:val="000000" w:themeColor="text1"/>
          <w:sz w:val="24"/>
          <w:szCs w:val="24"/>
          <w14:textFill>
            <w14:solidFill>
              <w14:schemeClr w14:val="tx1"/>
            </w14:solidFill>
          </w14:textFill>
        </w:rPr>
      </w:pPr>
      <w:r>
        <w:rPr>
          <w:rFonts w:hint="eastAsia" w:ascii="宋体" w:hAnsi="宋体"/>
          <w:b/>
          <w:bCs/>
          <w:sz w:val="24"/>
          <w:szCs w:val="28"/>
        </w:rPr>
        <w:t xml:space="preserve">根据连财购〔2023〕4号文件精神，第（2）、（3）项可以提供《财务状况报告及税收、社会保障资金缴纳情况承诺函》，详见</w:t>
      </w:r>
      <w:r>
        <w:rPr>
          <w:rFonts w:hint="eastAsia" w:ascii="宋体" w:hAnsi="宋体"/>
          <w:b/>
          <w:bCs/>
          <w:sz w:val="24"/>
          <w:szCs w:val="28"/>
          <w:lang w:val="en-US" w:eastAsia="zh-CN"/>
        </w:rPr>
        <w:t xml:space="preserve">招标</w:t>
      </w:r>
      <w:r>
        <w:rPr>
          <w:rFonts w:hint="eastAsia" w:ascii="宋体" w:hAnsi="宋体"/>
          <w:b/>
          <w:bCs/>
          <w:sz w:val="24"/>
          <w:szCs w:val="28"/>
        </w:rPr>
        <w:t xml:space="preserve">文件第六章 </w:t>
      </w:r>
      <w:r>
        <w:rPr>
          <w:rFonts w:hint="eastAsia" w:ascii="宋体" w:hAnsi="宋体"/>
          <w:b/>
          <w:bCs/>
          <w:sz w:val="24"/>
          <w:szCs w:val="28"/>
          <w:lang w:val="en-US" w:eastAsia="zh-CN"/>
        </w:rPr>
        <w:t xml:space="preserve">投标</w:t>
      </w:r>
      <w:r>
        <w:rPr>
          <w:rFonts w:hint="eastAsia" w:ascii="宋体" w:hAnsi="宋体"/>
          <w:b/>
          <w:bCs/>
          <w:sz w:val="24"/>
          <w:szCs w:val="28"/>
        </w:rPr>
        <w:t xml:space="preserve">文件</w:t>
      </w:r>
      <w:r>
        <w:rPr>
          <w:rFonts w:hint="eastAsia" w:ascii="宋体" w:hAnsi="宋体"/>
          <w:b/>
          <w:bCs/>
          <w:color w:val="000000" w:themeColor="text1"/>
          <w:sz w:val="24"/>
          <w:szCs w:val="28"/>
          <w14:textFill>
            <w14:solidFill>
              <w14:schemeClr w14:val="tx1"/>
            </w14:solidFill>
          </w14:textFill>
        </w:rPr>
        <w:t xml:space="preserve">格式。</w:t>
      </w:r>
      <w:r/>
    </w:p>
    <w:p>
      <w:pPr>
        <w:ind w:firstLine="480"/>
        <w:jc w:val="left"/>
        <w:spacing w:line="360" w:lineRule="auto"/>
        <w:rPr>
          <w:rFonts w:ascii="宋体" w:hAnsi="宋体" w:eastAsia="宋体" w:cs="Times New Roman"/>
          <w:color w:val="000000" w:themeColor="text1"/>
          <w:sz w:val="24"/>
          <w:szCs w:val="24"/>
          <w:highlight w:val="yellow"/>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w:t>
      </w:r>
      <w:r>
        <w:rPr>
          <w:rFonts w:hint="eastAsia" w:ascii="宋体" w:hAnsi="宋体" w:eastAsia="宋体" w:cs="Times New Roman"/>
          <w:color w:val="000000" w:themeColor="text1"/>
          <w:sz w:val="24"/>
          <w:szCs w:val="24"/>
          <w:highlight w:val="none"/>
          <w14:textFill>
            <w14:solidFill>
              <w14:schemeClr w14:val="tx1"/>
            </w14:solidFill>
          </w14:textFill>
        </w:rPr>
        <w:t xml:space="preserve">.落实政府采购需满足的资格要求：</w:t>
      </w:r>
      <w:r>
        <w:rPr>
          <w:rFonts w:hint="eastAsia"/>
          <w:b/>
          <w:bCs/>
          <w:color w:val="000000" w:themeColor="text1"/>
          <w:sz w:val="24"/>
          <w:szCs w:val="24"/>
          <w:highlight w:val="none"/>
          <w14:textFill>
            <w14:solidFill>
              <w14:schemeClr w14:val="tx1"/>
            </w14:solidFill>
          </w14:textFill>
        </w:rPr>
        <w:t xml:space="preserve">本项目专门面向中小</w:t>
      </w:r>
      <w:r>
        <w:rPr>
          <w:rFonts w:hint="eastAsia"/>
          <w:b/>
          <w:bCs/>
          <w:color w:val="000000" w:themeColor="text1"/>
          <w:sz w:val="24"/>
          <w:szCs w:val="24"/>
          <w:highlight w:val="none"/>
          <w:lang w:val="en-US" w:eastAsia="zh-CN"/>
          <w14:textFill>
            <w14:solidFill>
              <w14:schemeClr w14:val="tx1"/>
            </w14:solidFill>
          </w14:textFill>
        </w:rPr>
        <w:t xml:space="preserve">企业采购</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3.本项目的特定资格要求：</w:t>
      </w:r>
      <w:r/>
    </w:p>
    <w:p>
      <w:pPr>
        <w:ind w:firstLine="480"/>
        <w:jc w:val="left"/>
        <w:spacing w:line="360" w:lineRule="auto"/>
        <w:rPr>
          <w:rFonts w:hint="eastAsia" w:ascii="宋体" w:hAnsi="宋体" w:eastAsia="宋体" w:cs="Times New Roman"/>
          <w:color w:val="000000" w:themeColor="text1"/>
          <w:sz w:val="24"/>
          <w:szCs w:val="28"/>
          <w:lang w:val="en-US" w:eastAsia="zh-CN"/>
          <w14:textFill>
            <w14:solidFill>
              <w14:schemeClr w14:val="tx1"/>
            </w14:solidFill>
          </w14:textFill>
        </w:rPr>
      </w:pPr>
      <w:r>
        <w:rPr>
          <w:rFonts w:hint="eastAsia" w:ascii="宋体" w:hAnsi="宋体" w:eastAsia="宋体" w:cs="Times New Roman"/>
          <w:color w:val="000000" w:themeColor="text1"/>
          <w:sz w:val="24"/>
          <w:szCs w:val="28"/>
          <w:lang w:val="en-US" w:eastAsia="zh-CN"/>
          <w14:textFill>
            <w14:solidFill>
              <w14:schemeClr w14:val="tx1"/>
            </w14:solidFill>
          </w14:textFill>
        </w:rPr>
        <w:t xml:space="preserve">农药产品：所投标农药产品必须具备农药登记证、生产许可证、产品标准证书三证书且在有效期内。</w:t>
      </w:r>
      <w:r/>
    </w:p>
    <w:p>
      <w:pPr>
        <w:ind w:firstLine="480"/>
        <w:jc w:val="left"/>
        <w:spacing w:line="360" w:lineRule="auto"/>
        <w:rPr>
          <w:rFonts w:hint="eastAsia" w:ascii="宋体" w:hAnsi="宋体" w:eastAsia="宋体" w:cs="Times New Roman"/>
          <w:color w:val="000000" w:themeColor="text1"/>
          <w:sz w:val="24"/>
          <w:szCs w:val="28"/>
          <w:lang w:val="en-US" w:eastAsia="zh-CN"/>
          <w14:textFill>
            <w14:solidFill>
              <w14:schemeClr w14:val="tx1"/>
            </w14:solidFill>
          </w14:textFill>
        </w:rPr>
      </w:pPr>
      <w:r>
        <w:rPr>
          <w:rFonts w:hint="eastAsia" w:ascii="宋体" w:hAnsi="宋体" w:eastAsia="宋体" w:cs="Times New Roman"/>
          <w:color w:val="000000" w:themeColor="text1"/>
          <w:sz w:val="24"/>
          <w:szCs w:val="28"/>
          <w:lang w:val="en-US" w:eastAsia="zh-CN"/>
          <w14:textFill>
            <w14:solidFill>
              <w14:schemeClr w14:val="tx1"/>
            </w14:solidFill>
          </w14:textFill>
        </w:rPr>
        <w:t xml:space="preserve">4.本项目的其他资格要求：</w:t>
      </w:r>
      <w:r/>
    </w:p>
    <w:p>
      <w:pPr>
        <w:ind w:firstLine="480"/>
        <w:jc w:val="left"/>
        <w:spacing w:line="360" w:lineRule="auto"/>
        <w:rPr>
          <w:rFonts w:hint="eastAsia" w:ascii="宋体" w:hAnsi="宋体" w:eastAsia="宋体" w:cs="Times New Roman"/>
          <w:color w:val="000000" w:themeColor="text1"/>
          <w:sz w:val="24"/>
          <w:szCs w:val="28"/>
          <w:lang w:val="en-US" w:eastAsia="zh-CN"/>
          <w14:textFill>
            <w14:solidFill>
              <w14:schemeClr w14:val="tx1"/>
            </w14:solidFill>
          </w14:textFill>
        </w:rPr>
      </w:pPr>
      <w:r>
        <w:rPr>
          <w:rFonts w:hint="eastAsia" w:ascii="宋体" w:hAnsi="宋体" w:eastAsia="宋体" w:cs="Times New Roman"/>
          <w:color w:val="000000" w:themeColor="text1"/>
          <w:sz w:val="24"/>
          <w:szCs w:val="28"/>
          <w:lang w:val="en-US" w:eastAsia="zh-CN"/>
          <w14:textFill>
            <w14:solidFill>
              <w14:schemeClr w14:val="tx1"/>
            </w14:solidFill>
          </w14:textFill>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网站（www.creditchina.gov.cn）、中国政府采购网（www.ccgp.gov.cn），对供应商信用记录情况进行查询，查询结果页面打印留存。）</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三、获取招标文件</w:t>
      </w:r>
      <w:r/>
    </w:p>
    <w:p>
      <w:pPr>
        <w:ind w:firstLine="480"/>
        <w:jc w:val="left"/>
        <w:spacing w:line="500" w:lineRule="exact"/>
        <w:rPr>
          <w:sz w:val="24"/>
          <w:szCs w:val="24"/>
        </w:rPr>
      </w:pPr>
      <w:r>
        <w:rPr>
          <w:rFonts w:hint="eastAsia"/>
          <w:sz w:val="24"/>
          <w:szCs w:val="24"/>
        </w:rPr>
        <w:t xml:space="preserve">时间</w:t>
      </w:r>
      <w:r>
        <w:rPr>
          <w:rFonts w:hint="eastAsia"/>
          <w:color w:val="auto"/>
          <w:sz w:val="24"/>
          <w:szCs w:val="24"/>
          <w:highlight w:val="none"/>
        </w:rPr>
        <w:t xml:space="preserve">：202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02</w:t>
      </w:r>
      <w:r>
        <w:rPr>
          <w:rFonts w:hint="eastAsia"/>
          <w:color w:val="auto"/>
          <w:sz w:val="24"/>
          <w:szCs w:val="24"/>
          <w:highlight w:val="none"/>
        </w:rPr>
        <w:t xml:space="preserve">月</w:t>
      </w:r>
      <w:r>
        <w:rPr>
          <w:rFonts w:hint="eastAsia"/>
          <w:color w:val="auto"/>
          <w:sz w:val="24"/>
          <w:szCs w:val="24"/>
          <w:highlight w:val="none"/>
          <w:lang w:val="en-US" w:eastAsia="zh-CN"/>
        </w:rPr>
        <w:t xml:space="preserve">19</w:t>
      </w:r>
      <w:r>
        <w:rPr>
          <w:rFonts w:hint="eastAsia"/>
          <w:color w:val="auto"/>
          <w:sz w:val="24"/>
          <w:szCs w:val="24"/>
          <w:highlight w:val="none"/>
        </w:rPr>
        <w:t xml:space="preserve">日 至 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02</w:t>
      </w:r>
      <w:r>
        <w:rPr>
          <w:rFonts w:hint="eastAsia"/>
          <w:color w:val="auto"/>
          <w:sz w:val="24"/>
          <w:szCs w:val="24"/>
          <w:highlight w:val="none"/>
        </w:rPr>
        <w:t xml:space="preserve">月</w:t>
      </w:r>
      <w:r>
        <w:rPr>
          <w:rFonts w:hint="eastAsia"/>
          <w:color w:val="auto"/>
          <w:sz w:val="24"/>
          <w:szCs w:val="24"/>
          <w:highlight w:val="none"/>
          <w:lang w:val="en-US" w:eastAsia="zh-CN"/>
        </w:rPr>
        <w:t xml:space="preserve">26</w:t>
      </w:r>
      <w:r>
        <w:rPr>
          <w:rFonts w:hint="eastAsia"/>
          <w:color w:val="auto"/>
          <w:sz w:val="24"/>
          <w:szCs w:val="24"/>
          <w:highlight w:val="none"/>
        </w:rPr>
        <w:t xml:space="preserve">日</w:t>
      </w:r>
      <w:r>
        <w:rPr>
          <w:rFonts w:hint="eastAsia"/>
          <w:color w:val="auto"/>
          <w:sz w:val="24"/>
          <w:szCs w:val="24"/>
          <w:highlight w:val="none"/>
        </w:rPr>
        <w:t xml:space="preserve">，每</w:t>
      </w:r>
      <w:r>
        <w:rPr>
          <w:rFonts w:hint="eastAsia"/>
          <w:sz w:val="24"/>
          <w:szCs w:val="24"/>
        </w:rPr>
        <w:t xml:space="preserve">天上午0</w:t>
      </w:r>
      <w:r>
        <w:rPr>
          <w:rFonts w:hint="eastAsia"/>
          <w:sz w:val="24"/>
          <w:szCs w:val="24"/>
          <w:lang w:val="en-US" w:eastAsia="zh-CN"/>
        </w:rPr>
        <w:t xml:space="preserve">0</w:t>
      </w:r>
      <w:r>
        <w:rPr>
          <w:rFonts w:hint="eastAsia"/>
          <w:sz w:val="24"/>
          <w:szCs w:val="24"/>
        </w:rPr>
        <w:t xml:space="preserve">:00-12:00，12:00-23:59（北京时间，法定节假日除外）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rFonts w:hint="eastAsia" w:ascii="宋体" w:hAnsi="宋体" w:eastAsia="宋体" w:cs="Times New Roman"/>
          <w:sz w:val="24"/>
          <w:szCs w:val="24"/>
        </w:rPr>
      </w:pPr>
      <w:r>
        <w:rPr>
          <w:rFonts w:hint="eastAsia"/>
          <w:sz w:val="24"/>
          <w:szCs w:val="24"/>
        </w:rPr>
        <w:t xml:space="preserve">售价：免费提供</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四、提交投标文件截止时间、开标时间和地点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1.投标文件接收时间与地点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投标文件接收截止时间：202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03</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日上午</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hint="eastAsia" w:asciiTheme="minorEastAsia" w:hAnsiTheme="minorEastAsia" w:cstheme="minorEastAsia"/>
          <w:color w:val="auto"/>
          <w:sz w:val="24"/>
          <w:szCs w:val="24"/>
          <w:highlight w:val="none"/>
          <w:lang w:eastAsia="zh-CN"/>
        </w:rPr>
      </w:pPr>
      <w:r>
        <w:rPr>
          <w:rFonts w:hint="eastAsia" w:ascii="宋体" w:hAnsi="宋体" w:eastAsia="宋体" w:cs="Times New Roman"/>
          <w:color w:val="auto"/>
          <w:sz w:val="24"/>
          <w:szCs w:val="24"/>
          <w:highlight w:val="none"/>
        </w:rPr>
        <w:t xml:space="preserve">电子投标文件上传地址：</w:t>
      </w:r>
      <w:r>
        <w:rPr>
          <w:rFonts w:hint="eastAsia" w:asciiTheme="minorEastAsia" w:hAnsiTheme="minorEastAsia" w:cstheme="minorEastAsia"/>
          <w:color w:val="auto"/>
          <w:sz w:val="24"/>
          <w:szCs w:val="24"/>
          <w:highlight w:val="none"/>
          <w:lang w:eastAsia="zh-CN"/>
        </w:rPr>
        <w:t xml:space="preserve">“苏采云”政府采购交易系统。</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2.开标时间与地点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03</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日上午</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keepNext/>
        <w:spacing w:line="360" w:lineRule="auto"/>
        <w:rPr>
          <w:rFonts w:ascii="宋体" w:hAnsi="宋体" w:eastAsia="宋体" w:cs="Times New Roman"/>
          <w:sz w:val="24"/>
          <w:szCs w:val="24"/>
        </w:rPr>
        <w:outlineLvl w:val="1"/>
      </w:pPr>
      <w:r>
        <w:rPr>
          <w:rFonts w:hint="eastAsia" w:ascii="宋体" w:hAnsi="宋体" w:eastAsia="宋体" w:cs="Times New Roman"/>
          <w:sz w:val="24"/>
          <w:szCs w:val="24"/>
        </w:rPr>
        <w:t xml:space="preserve">开标地点：</w:t>
      </w:r>
      <w:r>
        <w:rPr>
          <w:rFonts w:hint="eastAsia" w:asciiTheme="minorEastAsia" w:hAnsiTheme="minorEastAsia" w:cstheme="minorEastAsia"/>
          <w:sz w:val="24"/>
          <w:szCs w:val="24"/>
          <w:highlight w:val="none"/>
          <w:lang w:eastAsia="zh-CN"/>
        </w:rPr>
        <w:t xml:space="preserve">“苏采云”政府采购交易系统网上开标大厅。</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五、公告期限</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自本公告发布之日起5个工作日。</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w:t>
      </w:r>
      <w:r>
        <w:rPr>
          <w:rFonts w:hint="eastAsia"/>
          <w:b/>
          <w:bCs/>
          <w:sz w:val="24"/>
          <w:szCs w:val="24"/>
        </w:rPr>
        <w:t xml:space="preserve">本招标文件中</w:t>
      </w:r>
      <w:r>
        <w:rPr>
          <w:rFonts w:hint="eastAsia"/>
          <w:b/>
          <w:bCs/>
          <w:sz w:val="24"/>
          <w:szCs w:val="24"/>
          <w:lang w:val="en-US" w:eastAsia="zh-CN"/>
        </w:rPr>
        <w:t xml:space="preserve">标★项部分</w:t>
      </w:r>
      <w:r>
        <w:rPr>
          <w:rFonts w:hint="eastAsia"/>
          <w:b/>
          <w:bCs/>
          <w:sz w:val="24"/>
          <w:szCs w:val="24"/>
        </w:rPr>
        <w:t xml:space="preserve">为实质性要求和条件</w:t>
      </w:r>
      <w:r>
        <w:rPr>
          <w:rFonts w:hint="eastAsia"/>
          <w:sz w:val="24"/>
          <w:szCs w:val="24"/>
        </w:rPr>
        <w:t xml:space="preserve">，投标人必须逐条做出满足实质性要求和条件的响应，否则将按无效响应处理。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七、对本次招标提出询问，请按以下方式联系。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名    称：</w:t>
      </w:r>
      <w:r>
        <w:rPr>
          <w:rFonts w:hint="eastAsia" w:ascii="宋体" w:hAnsi="宋体" w:eastAsia="宋体" w:cs="Times New Roman"/>
          <w:sz w:val="24"/>
          <w:szCs w:val="24"/>
          <w:lang w:eastAsia="zh-CN"/>
        </w:rPr>
        <w:t xml:space="preserve">东海县植物保护站</w:t>
      </w:r>
      <w:r/>
    </w:p>
    <w:p>
      <w:pPr>
        <w:ind w:firstLine="480"/>
        <w:jc w:val="left"/>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val="en-US" w:eastAsia="zh-CN"/>
        </w:rPr>
        <w:t xml:space="preserve">农业农村局院内 </w:t>
      </w:r>
      <w:r/>
    </w:p>
    <w:p>
      <w:pPr>
        <w:ind w:firstLine="480"/>
        <w:jc w:val="left"/>
        <w:spacing w:line="360" w:lineRule="auto"/>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联系方式：</w:t>
      </w:r>
      <w:r>
        <w:rPr>
          <w:rFonts w:hint="eastAsia" w:ascii="宋体" w:hAnsi="宋体" w:eastAsia="宋体" w:cs="Times New Roman"/>
          <w:color w:val="000000" w:themeColor="text1"/>
          <w:sz w:val="24"/>
          <w:szCs w:val="24"/>
          <w:lang w:eastAsia="zh-CN"/>
          <w14:textFill>
            <w14:solidFill>
              <w14:schemeClr w14:val="tx1"/>
            </w14:solidFill>
          </w14:textFill>
        </w:rPr>
        <w:t xml:space="preserve">李加松</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 13951252267</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 招标代理信息</w:t>
      </w:r>
      <w:r/>
    </w:p>
    <w:p>
      <w:pPr>
        <w:ind w:firstLine="480"/>
        <w:spacing w:line="360" w:lineRule="auto"/>
        <w:rPr>
          <w:rFonts w:hint="eastAsia" w:ascii="宋体" w:hAnsi="宋体" w:eastAsia="宋体" w:cs="Times New Roman"/>
          <w:sz w:val="24"/>
          <w:szCs w:val="24"/>
        </w:rPr>
      </w:pPr>
      <w:r/>
      <w:bookmarkStart w:id="1" w:name="_Toc28359021"/>
      <w:r/>
      <w:bookmarkStart w:id="2" w:name="_Toc35393639"/>
      <w:r/>
      <w:bookmarkStart w:id="3" w:name="_Toc35393808"/>
      <w:r/>
      <w:bookmarkStart w:id="4" w:name="_Toc28359098"/>
      <w:r>
        <w:rPr>
          <w:rFonts w:hint="eastAsia" w:ascii="宋体" w:hAnsi="宋体" w:eastAsia="宋体" w:cs="Times New Roman"/>
          <w:sz w:val="24"/>
          <w:szCs w:val="24"/>
        </w:rPr>
        <w:t xml:space="preserve">名    称：江苏博伦项目管理有限公司</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地　　址：东海县牛山街道晶都大道899号天地锦程佳园15-2-103</w:t>
      </w:r>
      <w:r/>
    </w:p>
    <w:p>
      <w:pPr>
        <w:ind w:firstLine="480"/>
        <w:jc w:val="left"/>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lang w:val="en-US" w:eastAsia="zh-CN"/>
        </w:rPr>
        <w:t xml:space="preserve">郭磊</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19850643160</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3.项目联系方式</w:t>
      </w:r>
      <w:bookmarkEnd w:id="1"/>
      <w:r/>
      <w:bookmarkEnd w:id="2"/>
      <w:r/>
      <w:bookmarkEnd w:id="3"/>
      <w:r/>
      <w:bookmarkEnd w:id="4"/>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项目联系人：</w:t>
      </w:r>
      <w:r>
        <w:rPr>
          <w:rFonts w:hint="eastAsia" w:ascii="宋体" w:hAnsi="宋体" w:eastAsia="宋体" w:cs="Times New Roman"/>
          <w:color w:val="auto"/>
          <w:sz w:val="24"/>
          <w:szCs w:val="24"/>
          <w:lang w:val="en-US" w:eastAsia="zh-CN"/>
        </w:rPr>
        <w:t xml:space="preserve">郭磊</w:t>
      </w: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 </w:t>
      </w:r>
      <w:r/>
    </w:p>
    <w:p>
      <w:pPr>
        <w:ind w:firstLine="480"/>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电　 　 话：</w:t>
      </w:r>
      <w:r>
        <w:rPr>
          <w:rFonts w:hint="eastAsia" w:ascii="宋体" w:hAnsi="宋体" w:eastAsia="宋体" w:cs="Times New Roman"/>
          <w:color w:val="auto"/>
          <w:sz w:val="24"/>
          <w:szCs w:val="24"/>
          <w:lang w:val="en-US" w:eastAsia="zh-CN"/>
        </w:rPr>
        <w:t xml:space="preserve">19850643160  </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八、电子招投标说明</w:t>
      </w:r>
      <w:r/>
    </w:p>
    <w:p>
      <w:pPr>
        <w:ind w:firstLine="480"/>
        <w:jc w:val="left"/>
        <w:spacing w:line="500" w:lineRule="exact"/>
        <w:rPr>
          <w:sz w:val="24"/>
          <w:szCs w:val="24"/>
        </w:rPr>
      </w:pPr>
      <w:r>
        <w:rPr>
          <w:rFonts w:hint="eastAsia"/>
          <w:sz w:val="24"/>
          <w:szCs w:val="24"/>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jc w:val="left"/>
        <w:widowControl/>
        <w:rPr>
          <w:rFonts w:ascii="黑体" w:hAnsi="黑体" w:eastAsia="黑体"/>
          <w:bCs/>
          <w:sz w:val="44"/>
          <w:szCs w:val="44"/>
        </w:rPr>
      </w:pPr>
      <w:r/>
      <w:bookmarkStart w:id="5" w:name="_Toc155796357"/>
      <w:r>
        <w:rPr>
          <w:rFonts w:ascii="黑体" w:hAnsi="黑体" w:eastAsia="黑体"/>
          <w:b/>
        </w:rPr>
        <w:br w:type="page" w:clear="all"/>
      </w:r>
      <w:r/>
    </w:p>
    <w:p>
      <w:pPr>
        <w:pStyle w:val="846"/>
        <w:jc w:val="center"/>
        <w:spacing w:line="360" w:lineRule="auto"/>
        <w:rPr>
          <w:rFonts w:ascii="黑体" w:hAnsi="黑体" w:eastAsia="黑体"/>
          <w:b w:val="0"/>
        </w:rPr>
      </w:pPr>
      <w:r>
        <w:rPr>
          <w:rFonts w:hint="eastAsia" w:ascii="黑体" w:hAnsi="黑体" w:eastAsia="黑体"/>
          <w:b w:val="0"/>
        </w:rPr>
        <w:t xml:space="preserve">第二章  投标人须知</w:t>
      </w:r>
      <w:bookmarkEnd w:id="5"/>
      <w:r/>
      <w:r/>
    </w:p>
    <w:p>
      <w:pPr>
        <w:pStyle w:val="847"/>
        <w:spacing w:before="0" w:after="0" w:line="360" w:lineRule="auto"/>
        <w:rPr>
          <w:rFonts w:ascii="黑体" w:hAnsi="黑体" w:eastAsia="黑体"/>
          <w:b w:val="0"/>
        </w:rPr>
      </w:pPr>
      <w:r>
        <w:rPr>
          <w:rFonts w:hint="eastAsia" w:ascii="黑体" w:hAnsi="黑体" w:eastAsia="黑体"/>
          <w:b w:val="0"/>
        </w:rPr>
        <w:t xml:space="preserve">一、总则</w:t>
      </w:r>
      <w:r/>
    </w:p>
    <w:p>
      <w:pPr>
        <w:pStyle w:val="848"/>
        <w:ind w:firstLine="562"/>
        <w:jc w:val="left"/>
        <w:spacing w:before="0" w:after="0" w:line="360" w:lineRule="auto"/>
        <w:rPr>
          <w:sz w:val="28"/>
          <w:szCs w:val="28"/>
        </w:rPr>
      </w:pPr>
      <w:r>
        <w:rPr>
          <w:rFonts w:hint="eastAsia"/>
          <w:sz w:val="28"/>
          <w:szCs w:val="28"/>
        </w:rPr>
        <w:t xml:space="preserve">1、招标方式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8"/>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满足招标公告中供应商的资格要求的规定。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48"/>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8"/>
        <w:ind w:firstLine="562"/>
        <w:jc w:val="left"/>
        <w:spacing w:before="0" w:after="0" w:line="360" w:lineRule="auto"/>
        <w:rPr>
          <w:sz w:val="28"/>
          <w:szCs w:val="28"/>
        </w:rPr>
      </w:pPr>
      <w:r>
        <w:rPr>
          <w:rFonts w:hint="eastAsia"/>
          <w:sz w:val="28"/>
          <w:szCs w:val="28"/>
        </w:rPr>
        <w:t xml:space="preserve">4、投标费用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本项目以中标通知书确定的中标总金额作为收费的计算基数。</w:t>
      </w:r>
      <w:r/>
    </w:p>
    <w:p>
      <w:pPr>
        <w:ind w:firstLine="480"/>
        <w:jc w:val="left"/>
        <w:spacing w:line="500" w:lineRule="exact"/>
        <w:rPr>
          <w:sz w:val="24"/>
          <w:szCs w:val="24"/>
        </w:rPr>
      </w:pP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rPr>
        <w:t xml:space="preserve">方需按苏招协【2022】002号文收费标准，向采购代理机构全额交纳投标所有费用。</w:t>
      </w:r>
      <w:r/>
    </w:p>
    <w:p>
      <w:pPr>
        <w:pStyle w:val="848"/>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投标人一旦参加本项目采购活动，即被认为接受了本招标文件的规定和约束。</w:t>
      </w:r>
      <w:r/>
    </w:p>
    <w:p>
      <w:pPr>
        <w:pStyle w:val="847"/>
        <w:spacing w:before="0" w:after="0" w:line="360" w:lineRule="auto"/>
        <w:rPr>
          <w:rFonts w:ascii="黑体" w:hAnsi="黑体" w:eastAsia="黑体"/>
          <w:b w:val="0"/>
        </w:rPr>
      </w:pPr>
      <w:r>
        <w:rPr>
          <w:rFonts w:hint="eastAsia" w:ascii="黑体" w:hAnsi="黑体" w:eastAsia="黑体"/>
          <w:b w:val="0"/>
        </w:rPr>
        <w:t xml:space="preserve">二、招标文件</w:t>
      </w:r>
      <w:r/>
    </w:p>
    <w:p>
      <w:pPr>
        <w:pStyle w:val="848"/>
        <w:ind w:firstLine="562"/>
        <w:jc w:val="left"/>
        <w:spacing w:before="0" w:after="0" w:line="360" w:lineRule="auto"/>
        <w:rPr>
          <w:sz w:val="28"/>
          <w:szCs w:val="28"/>
        </w:rPr>
      </w:pPr>
      <w:r>
        <w:rPr>
          <w:rFonts w:hint="eastAsia"/>
          <w:sz w:val="28"/>
          <w:szCs w:val="28"/>
        </w:rPr>
        <w:t xml:space="preserve">6、招标文件构成</w:t>
      </w:r>
      <w:r/>
    </w:p>
    <w:p>
      <w:pPr>
        <w:ind w:firstLine="480"/>
        <w:jc w:val="left"/>
        <w:spacing w:line="500" w:lineRule="exact"/>
        <w:rPr>
          <w:sz w:val="24"/>
          <w:szCs w:val="24"/>
        </w:rPr>
      </w:pPr>
      <w:r>
        <w:rPr>
          <w:rFonts w:hint="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val="en-US" w:eastAsia="zh-CN"/>
        </w:rPr>
        <w:t xml:space="preserve">代理机构</w:t>
      </w:r>
      <w:r>
        <w:rPr>
          <w:rFonts w:hint="eastAsia"/>
          <w:sz w:val="24"/>
          <w:szCs w:val="24"/>
        </w:rPr>
        <w:t xml:space="preserve">联系解决。</w:t>
      </w:r>
      <w:r/>
    </w:p>
    <w:p>
      <w:pPr>
        <w:pStyle w:val="848"/>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任何要求对招标文件进行澄清的投标人，应在投标截止期十日前按招标公告中的通讯地址，以书面形式通知采购人或者</w:t>
      </w:r>
      <w:r>
        <w:rPr>
          <w:rFonts w:hint="eastAsia"/>
          <w:sz w:val="24"/>
          <w:szCs w:val="24"/>
          <w:lang w:val="en-US" w:eastAsia="zh-CN"/>
        </w:rPr>
        <w:t xml:space="preserve">代理机构</w:t>
      </w:r>
      <w:r>
        <w:rPr>
          <w:rFonts w:hint="eastAsia"/>
          <w:sz w:val="24"/>
          <w:szCs w:val="24"/>
        </w:rPr>
        <w:t xml:space="preserve">。</w:t>
      </w:r>
      <w:r/>
    </w:p>
    <w:p>
      <w:pPr>
        <w:pStyle w:val="848"/>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w:t>
      </w:r>
      <w:r>
        <w:rPr>
          <w:rFonts w:hint="eastAsia"/>
          <w:sz w:val="24"/>
          <w:szCs w:val="24"/>
          <w:lang w:val="en-US"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lang w:val="en-US" w:eastAsia="zh-CN"/>
        </w:rPr>
        <w:t xml:space="preserve">代理机构</w:t>
      </w:r>
      <w:r>
        <w:rPr>
          <w:rFonts w:hint="eastAsia"/>
          <w:sz w:val="24"/>
          <w:szCs w:val="24"/>
        </w:rPr>
        <w:t xml:space="preserve">有权按照法定的要求推迟投标截止日期和开标日期。</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7"/>
        <w:spacing w:before="0" w:after="0" w:line="360" w:lineRule="auto"/>
        <w:rPr>
          <w:rFonts w:ascii="黑体" w:hAnsi="黑体" w:eastAsia="黑体"/>
          <w:b w:val="0"/>
        </w:rPr>
      </w:pPr>
      <w:r>
        <w:rPr>
          <w:rFonts w:hint="eastAsia" w:ascii="黑体" w:hAnsi="黑体" w:eastAsia="黑体"/>
          <w:b w:val="0"/>
        </w:rPr>
        <w:t xml:space="preserve">三、投标文件的编制</w:t>
      </w:r>
      <w:r/>
    </w:p>
    <w:p>
      <w:pPr>
        <w:pStyle w:val="848"/>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8"/>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val="en-US"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8"/>
        <w:ind w:firstLine="562"/>
        <w:jc w:val="left"/>
        <w:spacing w:before="0" w:after="0" w:line="360" w:lineRule="auto"/>
        <w:rPr>
          <w:sz w:val="28"/>
          <w:szCs w:val="28"/>
        </w:rPr>
      </w:pPr>
      <w:r>
        <w:rPr>
          <w:rFonts w:hint="eastAsia"/>
          <w:sz w:val="28"/>
          <w:szCs w:val="28"/>
        </w:rPr>
        <w:t xml:space="preserve">11、投标文件构成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8"/>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8"/>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投标人应按照招标文件规定格式填报投标分项报价表。</w:t>
      </w:r>
      <w:r/>
    </w:p>
    <w:p>
      <w:pPr>
        <w:ind w:firstLine="480"/>
        <w:jc w:val="left"/>
        <w:spacing w:line="500" w:lineRule="exact"/>
        <w:rPr>
          <w:sz w:val="24"/>
          <w:szCs w:val="24"/>
        </w:rPr>
      </w:pPr>
      <w:r>
        <w:rPr>
          <w:rFonts w:hint="eastAsia"/>
          <w:sz w:val="24"/>
          <w:szCs w:val="24"/>
        </w:rPr>
        <w:t xml:space="preserve">13.3 投标货币。投标文件中的单价和总价无特殊规定的采用人民币报价，以元为单位标注。招标文件中另有规定的按规定执行。</w:t>
      </w:r>
      <w:r/>
    </w:p>
    <w:p>
      <w:pPr>
        <w:pStyle w:val="848"/>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8"/>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投标人需根据招标文件要求提供培训计划、人员安排等。</w:t>
      </w:r>
      <w:r/>
    </w:p>
    <w:p>
      <w:pPr>
        <w:ind w:firstLine="480"/>
        <w:jc w:val="left"/>
        <w:spacing w:line="500" w:lineRule="exact"/>
        <w:rPr>
          <w:sz w:val="24"/>
          <w:szCs w:val="24"/>
        </w:rPr>
      </w:pPr>
      <w:r>
        <w:rPr>
          <w:rFonts w:hint="eastAsia"/>
          <w:sz w:val="24"/>
          <w:szCs w:val="24"/>
        </w:rPr>
        <w:t xml:space="preserve">15.3 投标人需根据招标文件要求提供所投标的的主要组成部分、功能设计、实现思路及关键技术等。</w:t>
      </w:r>
      <w:r/>
    </w:p>
    <w:p>
      <w:pPr>
        <w:pStyle w:val="848"/>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848"/>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w:t>
      </w:r>
      <w:r>
        <w:rPr>
          <w:rFonts w:hint="eastAsia"/>
          <w:sz w:val="24"/>
          <w:szCs w:val="24"/>
          <w:lang w:val="en-US" w:eastAsia="zh-CN"/>
        </w:rPr>
        <w:t xml:space="preserve">代理机构</w:t>
      </w:r>
      <w:r>
        <w:rPr>
          <w:rFonts w:hint="eastAsia"/>
          <w:sz w:val="24"/>
          <w:szCs w:val="24"/>
        </w:rPr>
        <w:t xml:space="preserve">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val="en-US"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val="en-US"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47"/>
        <w:spacing w:before="0" w:after="0" w:line="360" w:lineRule="auto"/>
        <w:rPr>
          <w:rFonts w:ascii="黑体" w:hAnsi="黑体" w:eastAsia="黑体"/>
          <w:b w:val="0"/>
        </w:rPr>
      </w:pPr>
      <w:r>
        <w:rPr>
          <w:rFonts w:hint="eastAsia" w:ascii="黑体" w:hAnsi="黑体" w:eastAsia="黑体"/>
          <w:b w:val="0"/>
        </w:rPr>
        <w:t xml:space="preserve">四、投标文件的递交</w:t>
      </w:r>
      <w:r/>
    </w:p>
    <w:p>
      <w:pPr>
        <w:pStyle w:val="848"/>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8"/>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lang w:val="en-US" w:eastAsia="zh-CN"/>
        </w:rPr>
        <w:t xml:space="preserve">代理机构</w:t>
      </w:r>
      <w:r>
        <w:rPr>
          <w:rFonts w:hint="eastAsia"/>
          <w:sz w:val="24"/>
          <w:szCs w:val="24"/>
        </w:rPr>
        <w:t xml:space="preserve">可以按照规定，通过修改招标文件酌情延长投标截止日期，在此情况下，投标人的所有权利和义务以及投标人受制的截止日期均应以延长后新的截止日期为准。</w:t>
      </w:r>
      <w:r/>
    </w:p>
    <w:p>
      <w:pPr>
        <w:pStyle w:val="848"/>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val="en-US" w:eastAsia="zh-CN"/>
        </w:rPr>
        <w:t xml:space="preserve">代理机构</w:t>
      </w:r>
      <w:r>
        <w:rPr>
          <w:rFonts w:hint="eastAsia"/>
          <w:sz w:val="24"/>
          <w:szCs w:val="24"/>
        </w:rPr>
        <w:t xml:space="preserve">拒绝接收在其规定的投标截止时间后递交（上传）的任何投标文件。</w:t>
      </w:r>
      <w:r/>
    </w:p>
    <w:p>
      <w:pPr>
        <w:pStyle w:val="848"/>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投标文件的撤回</w:t>
      </w:r>
      <w:r/>
    </w:p>
    <w:p>
      <w:pPr>
        <w:ind w:firstLine="480"/>
        <w:jc w:val="left"/>
        <w:spacing w:line="500" w:lineRule="exact"/>
        <w:rPr>
          <w:sz w:val="24"/>
          <w:szCs w:val="24"/>
        </w:rPr>
      </w:pPr>
      <w:r>
        <w:rPr>
          <w:rFonts w:hint="eastAsia"/>
          <w:sz w:val="24"/>
          <w:szCs w:val="24"/>
        </w:rPr>
        <w:t xml:space="preserve">21.1.1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21.1.2 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投标文件的修改</w:t>
      </w:r>
      <w:r/>
    </w:p>
    <w:p>
      <w:pPr>
        <w:ind w:firstLine="480"/>
        <w:jc w:val="left"/>
        <w:spacing w:line="500" w:lineRule="exact"/>
        <w:rPr>
          <w:sz w:val="24"/>
          <w:szCs w:val="24"/>
        </w:rPr>
      </w:pPr>
      <w:r>
        <w:rPr>
          <w:rFonts w:hint="eastAsia"/>
          <w:sz w:val="24"/>
          <w:szCs w:val="24"/>
        </w:rPr>
        <w:t xml:space="preserve">21.2.1 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21.2.2 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在投标截止时间至招标文件中规定的投标有效期满之间的这段时间内，投标人不得撤回其投标。</w:t>
      </w:r>
      <w:r/>
    </w:p>
    <w:p>
      <w:pPr>
        <w:pStyle w:val="847"/>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8"/>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w:t>
      </w:r>
      <w:r>
        <w:rPr>
          <w:rFonts w:hint="eastAsia"/>
          <w:sz w:val="24"/>
          <w:szCs w:val="24"/>
          <w:lang w:val="en-US" w:eastAsia="zh-CN"/>
        </w:rPr>
        <w:t xml:space="preserve">代理机构</w:t>
      </w:r>
      <w:r>
        <w:rPr>
          <w:rFonts w:hint="eastAsia"/>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val="en-US"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pStyle w:val="848"/>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val="en-US" w:eastAsia="zh-CN"/>
        </w:rPr>
        <w:t xml:space="preserve">代理机构</w:t>
      </w:r>
      <w:r>
        <w:rPr>
          <w:rFonts w:hint="eastAsia"/>
          <w:sz w:val="24"/>
          <w:szCs w:val="24"/>
        </w:rPr>
        <w:t xml:space="preserve">将立即组织评委会进行评标。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8"/>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val="en-US"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val="en-US"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8"/>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评委会并非对每个投标人都做澄清、说明或者补正要求。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接到评委会澄清、说明或者补正要求的投标人如未按规定响应，其风险由投标人自行承担。</w:t>
      </w:r>
      <w:r/>
    </w:p>
    <w:p>
      <w:pPr>
        <w:pStyle w:val="848"/>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val="en-US"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sz w:val="24"/>
          <w:szCs w:val="24"/>
        </w:rPr>
      </w:pPr>
      <w:r>
        <w:rPr>
          <w:rFonts w:hint="eastAsia"/>
          <w:sz w:val="24"/>
          <w:szCs w:val="24"/>
        </w:rPr>
        <w:t xml:space="preserve">26.7 投标人在开、评标全过程中应保持通讯畅通，及时登录“苏采云”系统查阅、答复相关信息，并安排专人与</w:t>
      </w:r>
      <w:r>
        <w:rPr>
          <w:rFonts w:hint="eastAsia"/>
          <w:sz w:val="24"/>
          <w:szCs w:val="24"/>
          <w:lang w:val="en-US" w:eastAsia="zh-CN"/>
        </w:rPr>
        <w:t xml:space="preserve">代理机构</w:t>
      </w:r>
      <w:r>
        <w:rPr>
          <w:rFonts w:hint="eastAsia"/>
          <w:sz w:val="24"/>
          <w:szCs w:val="24"/>
        </w:rPr>
        <w:t xml:space="preserve">及评委会联系。</w:t>
      </w:r>
      <w:r/>
    </w:p>
    <w:p>
      <w:pPr>
        <w:pStyle w:val="848"/>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（8）不符合招标文件中规定的实质性要求和条件的（本招标文件中有</w:t>
      </w:r>
      <w:r>
        <w:rPr>
          <w:rFonts w:hint="eastAsia"/>
          <w:sz w:val="24"/>
          <w:szCs w:val="24"/>
          <w:lang w:val="en-US" w:eastAsia="zh-CN"/>
        </w:rPr>
        <w:t xml:space="preserve">标★项部分</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出现投标截止时间结束后参加投标的供应商或者在评标期间对招标文件做出实质响应的供应商不足三家情况的，按照政府采购相关规定执行。</w:t>
      </w:r>
      <w:r/>
    </w:p>
    <w:p>
      <w:pPr>
        <w:pStyle w:val="847"/>
        <w:spacing w:before="0" w:after="0" w:line="360" w:lineRule="auto"/>
        <w:rPr>
          <w:rFonts w:ascii="黑体" w:hAnsi="黑体" w:eastAsia="黑体"/>
          <w:b w:val="0"/>
        </w:rPr>
      </w:pPr>
      <w:r>
        <w:rPr>
          <w:rFonts w:hint="eastAsia" w:ascii="黑体" w:hAnsi="黑体" w:eastAsia="黑体"/>
          <w:b w:val="0"/>
        </w:rPr>
        <w:t xml:space="preserve">六、定标</w:t>
      </w:r>
      <w:r/>
    </w:p>
    <w:p>
      <w:pPr>
        <w:pStyle w:val="848"/>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val="en-US" w:eastAsia="zh-CN"/>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若有充分证据证明，中标人存在下列情况之一的，一经查实，将被取消中标资格：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w:t>
      </w:r>
      <w:r>
        <w:rPr>
          <w:rFonts w:hint="eastAsia"/>
          <w:sz w:val="24"/>
          <w:szCs w:val="24"/>
          <w:lang w:val="en-US"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（6）属于本文件规定的无效条件，但在评标过程中又未被评委会发现的。</w:t>
      </w:r>
      <w:r/>
    </w:p>
    <w:p>
      <w:pPr>
        <w:pStyle w:val="848"/>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val="en-US"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sz w:val="24"/>
          <w:szCs w:val="24"/>
        </w:rPr>
      </w:pPr>
      <w:r>
        <w:rPr>
          <w:rFonts w:hint="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中标人在中标后七个工作日内，需向采购人和</w:t>
      </w:r>
      <w:r>
        <w:rPr>
          <w:rFonts w:hint="eastAsia"/>
          <w:sz w:val="24"/>
          <w:szCs w:val="24"/>
          <w:lang w:val="en-US" w:eastAsia="zh-CN"/>
        </w:rPr>
        <w:t xml:space="preserve">代理机构</w:t>
      </w:r>
      <w:r>
        <w:rPr>
          <w:rFonts w:hint="eastAsia"/>
          <w:sz w:val="24"/>
          <w:szCs w:val="24"/>
        </w:rPr>
        <w:t xml:space="preserve">各提供一份与电子投标文件一致的纸质打印胶装投标文件，封面、骑缝需加盖公章。</w:t>
      </w:r>
      <w:r/>
    </w:p>
    <w:p>
      <w:pPr>
        <w:pStyle w:val="847"/>
        <w:spacing w:before="0" w:after="0" w:line="360" w:lineRule="auto"/>
        <w:rPr>
          <w:rFonts w:ascii="黑体" w:hAnsi="黑体" w:eastAsia="黑体"/>
          <w:b w:val="0"/>
        </w:rPr>
      </w:pPr>
      <w:r>
        <w:rPr>
          <w:rFonts w:hint="eastAsia" w:ascii="黑体" w:hAnsi="黑体" w:eastAsia="黑体"/>
          <w:b w:val="0"/>
        </w:rPr>
        <w:t xml:space="preserve">七、授予合同</w:t>
      </w:r>
      <w:r/>
    </w:p>
    <w:p>
      <w:pPr>
        <w:pStyle w:val="848"/>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48"/>
        <w:ind w:firstLine="562"/>
        <w:jc w:val="left"/>
        <w:spacing w:before="0" w:after="0" w:line="360" w:lineRule="auto"/>
        <w:rPr>
          <w:sz w:val="28"/>
          <w:szCs w:val="28"/>
        </w:rPr>
      </w:pPr>
      <w:r>
        <w:rPr>
          <w:rFonts w:hint="eastAsia"/>
          <w:sz w:val="28"/>
          <w:szCs w:val="28"/>
        </w:rPr>
        <w:t xml:space="preserve">31、货物（包含与货物相关的服务）的追加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8"/>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847"/>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8"/>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w:t>
      </w:r>
      <w:r>
        <w:rPr>
          <w:rFonts w:hint="eastAsia"/>
          <w:sz w:val="24"/>
          <w:szCs w:val="24"/>
          <w:lang w:val="en-US" w:eastAsia="zh-CN"/>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val="en-US" w:eastAsia="zh-CN"/>
        </w:rPr>
        <w:t xml:space="preserve">代理机构</w:t>
      </w:r>
      <w:r>
        <w:rPr>
          <w:rFonts w:hint="eastAsia"/>
          <w:sz w:val="24"/>
          <w:szCs w:val="24"/>
        </w:rPr>
        <w:t xml:space="preserve">委托授权范围的，</w:t>
      </w:r>
      <w:r>
        <w:rPr>
          <w:rFonts w:hint="eastAsia"/>
          <w:sz w:val="24"/>
          <w:szCs w:val="24"/>
          <w:lang w:val="en-US" w:eastAsia="zh-CN"/>
        </w:rPr>
        <w:t xml:space="preserve">代理机构</w:t>
      </w:r>
      <w:r>
        <w:rPr>
          <w:rFonts w:hint="eastAsia"/>
          <w:sz w:val="24"/>
          <w:szCs w:val="24"/>
        </w:rPr>
        <w:t xml:space="preserve">应当告知供应商向采购人提出。</w:t>
      </w:r>
      <w:r/>
    </w:p>
    <w:p>
      <w:pPr>
        <w:pStyle w:val="848"/>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val="en-US"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val="en-US" w:eastAsia="zh-CN"/>
        </w:rPr>
        <w:t xml:space="preserve">代理机构</w:t>
      </w:r>
      <w:r>
        <w:rPr>
          <w:rFonts w:hint="eastAsia"/>
          <w:sz w:val="24"/>
          <w:szCs w:val="24"/>
        </w:rPr>
        <w:t xml:space="preserve">。采购人、</w:t>
      </w:r>
      <w:r>
        <w:rPr>
          <w:rFonts w:hint="eastAsia"/>
          <w:sz w:val="24"/>
          <w:szCs w:val="24"/>
          <w:lang w:val="en-US"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8"/>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对符合质疑要求的，采购人、</w:t>
      </w:r>
      <w:r>
        <w:rPr>
          <w:rFonts w:hint="eastAsia"/>
          <w:sz w:val="24"/>
          <w:szCs w:val="24"/>
          <w:lang w:val="en-US"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sz w:val="24"/>
          <w:szCs w:val="24"/>
          <w:lang w:val="en-US" w:eastAsia="zh-CN"/>
        </w:rPr>
        <w:t xml:space="preserve">代理机构</w:t>
      </w:r>
      <w:r>
        <w:rPr>
          <w:rFonts w:hint="eastAsia"/>
          <w:sz w:val="24"/>
          <w:szCs w:val="24"/>
        </w:rPr>
        <w:t xml:space="preserve">有权要求其补充必要的证明材料，质疑供应商未在法定的时间内提供补充必要的证明材料的，视同放弃质疑。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以下情形的质疑不予受理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（4）未参加采购活动的供应商或在采购活动中自身权益未受到损害的供应商所提出的质疑。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sz w:val="24"/>
          <w:szCs w:val="24"/>
          <w:lang w:val="en-US" w:eastAsia="zh-CN"/>
        </w:rPr>
        <w:t xml:space="preserve">代理机构</w:t>
      </w:r>
      <w:r>
        <w:rPr>
          <w:rFonts w:hint="eastAsia"/>
          <w:sz w:val="24"/>
          <w:szCs w:val="24"/>
        </w:rPr>
        <w:t xml:space="preserve">依法受理的质疑，将按照政府采购有关规定，在法定期限内答复。</w:t>
      </w:r>
      <w:r/>
    </w:p>
    <w:p>
      <w:pPr>
        <w:pStyle w:val="848"/>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47"/>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8"/>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w:t>
      </w:r>
      <w:r>
        <w:rPr>
          <w:rFonts w:hint="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残疾人福利单位、监狱企业属于小型企业、微型企业的，不重复享受政策。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享受扶持政策获得政府采购合同的，小微企业不得将合同分包给大中型企业，中型企业不得将合同分包给大型企业。</w:t>
      </w:r>
      <w:r/>
    </w:p>
    <w:p>
      <w:pPr>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37.2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37.3 享受扶持政策获得政府采购合同的，小微企业不得将合同分包给大中型企业，中型企业不得将合同分包给大型企业。</w:t>
      </w:r>
      <w:r/>
    </w:p>
    <w:p>
      <w:pPr>
        <w:pStyle w:val="848"/>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48"/>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6"/>
        <w:jc w:val="center"/>
        <w:spacing w:line="360" w:lineRule="auto"/>
        <w:rPr>
          <w:rFonts w:ascii="黑体" w:hAnsi="黑体" w:eastAsia="黑体"/>
          <w:b w:val="0"/>
        </w:rPr>
      </w:pPr>
      <w:r/>
      <w:bookmarkStart w:id="6" w:name="_Toc155796358"/>
      <w:r>
        <w:rPr>
          <w:rFonts w:hint="eastAsia" w:ascii="黑体" w:hAnsi="黑体" w:eastAsia="黑体"/>
          <w:b w:val="0"/>
        </w:rPr>
        <w:t xml:space="preserve">第三章  合同文本</w:t>
      </w:r>
      <w:bookmarkEnd w:id="6"/>
      <w:r/>
      <w:r/>
    </w:p>
    <w:p>
      <w:pPr>
        <w:ind w:firstLine="420"/>
        <w:jc w:val="center"/>
        <w:spacing w:line="500" w:lineRule="exact"/>
        <w:rPr>
          <w:rFonts w:ascii="黑体" w:hAnsi="黑体" w:eastAsia="黑体"/>
          <w:sz w:val="32"/>
          <w:szCs w:val="24"/>
        </w:rPr>
      </w:pPr>
      <w:r>
        <w:rPr>
          <w:rFonts w:hint="eastAsia" w:ascii="黑体" w:hAnsi="黑体" w:eastAsia="黑体"/>
          <w:sz w:val="32"/>
          <w:szCs w:val="24"/>
          <w:lang w:val="en-US" w:eastAsia="zh-CN"/>
        </w:rPr>
        <w:t xml:space="preserve">东海县</w:t>
      </w:r>
      <w:r>
        <w:rPr>
          <w:rFonts w:hint="eastAsia" w:ascii="黑体" w:hAnsi="黑体" w:eastAsia="黑体"/>
          <w:sz w:val="32"/>
          <w:szCs w:val="24"/>
        </w:rPr>
        <w:t xml:space="preserve">政府采购合同（货物）</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hint="eastAsia" w:ascii="黑体" w:hAnsi="黑体" w:eastAsia="黑体"/>
          <w:sz w:val="28"/>
          <w:szCs w:val="24"/>
          <w:lang w:val="en-US" w:eastAsia="zh-CN"/>
        </w:rPr>
        <w:t xml:space="preserve">JSZC-320722-BLZB-G2025-0002</w:t>
      </w:r>
      <w:r>
        <w:rPr>
          <w:rFonts w:hint="eastAsia" w:ascii="黑体" w:hAnsi="黑体" w:eastAsia="黑体"/>
          <w:sz w:val="28"/>
          <w:szCs w:val="24"/>
        </w:rPr>
        <w:t xml:space="preserve">）</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u w:val="single"/>
          <w:lang w:val="en-US" w:eastAsia="zh-CN"/>
        </w:rPr>
        <w:t xml:space="preserve">2024年中央农业防灾减灾和水利救灾资金（防灾救灾第三批）项目</w:t>
      </w:r>
      <w:r>
        <w:rPr>
          <w:rFonts w:hint="eastAsia"/>
          <w:sz w:val="24"/>
          <w:szCs w:val="24"/>
        </w:rPr>
        <w:t xml:space="preserve">（项目编号：</w:t>
      </w:r>
      <w:r>
        <w:rPr>
          <w:rFonts w:hint="eastAsia"/>
          <w:sz w:val="24"/>
          <w:szCs w:val="24"/>
          <w:u w:val="single"/>
        </w:rPr>
        <w:t xml:space="preserve"> </w:t>
      </w:r>
      <w:r>
        <w:rPr>
          <w:rFonts w:hint="eastAsia"/>
          <w:sz w:val="24"/>
          <w:szCs w:val="24"/>
          <w:u w:val="single"/>
          <w:lang w:val="en-US" w:eastAsia="zh-CN"/>
        </w:rPr>
        <w:t xml:space="preserve">JSZC-320722-BLZB-G2025-0002</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rFonts w:hint="eastAsia"/>
          <w:sz w:val="24"/>
          <w:szCs w:val="24"/>
        </w:rPr>
        <w:t xml:space="preserve">1.1 标的名称：</w:t>
      </w:r>
      <w:r/>
    </w:p>
    <w:p>
      <w:pPr>
        <w:ind w:firstLine="480"/>
        <w:jc w:val="left"/>
        <w:spacing w:line="500" w:lineRule="exact"/>
        <w:rPr>
          <w:sz w:val="24"/>
          <w:szCs w:val="24"/>
        </w:rPr>
      </w:pPr>
      <w:r>
        <w:rPr>
          <w:rFonts w:hint="eastAsia"/>
          <w:sz w:val="24"/>
          <w:szCs w:val="24"/>
        </w:rPr>
        <w:t xml:space="preserve">1.2 标的质量：</w:t>
      </w:r>
      <w:r/>
    </w:p>
    <w:p>
      <w:pPr>
        <w:ind w:firstLine="480"/>
        <w:jc w:val="left"/>
        <w:spacing w:line="500" w:lineRule="exact"/>
        <w:rPr>
          <w:sz w:val="24"/>
          <w:szCs w:val="24"/>
        </w:rPr>
      </w:pPr>
      <w:r>
        <w:rPr>
          <w:rFonts w:hint="eastAsia"/>
          <w:sz w:val="24"/>
          <w:szCs w:val="24"/>
        </w:rPr>
        <w:t xml:space="preserve">1.3 标的数量（规模）：</w:t>
      </w:r>
      <w:r/>
    </w:p>
    <w:p>
      <w:pPr>
        <w:ind w:firstLine="480"/>
        <w:jc w:val="left"/>
        <w:spacing w:line="500" w:lineRule="exact"/>
        <w:rPr>
          <w:sz w:val="24"/>
          <w:szCs w:val="24"/>
        </w:rPr>
      </w:pPr>
      <w:r>
        <w:rPr>
          <w:rFonts w:hint="eastAsia"/>
          <w:sz w:val="24"/>
          <w:szCs w:val="24"/>
        </w:rPr>
        <w:t xml:space="preserve">1.4 履行时间（期限）：</w:t>
      </w:r>
      <w:r/>
    </w:p>
    <w:p>
      <w:pPr>
        <w:ind w:firstLine="480"/>
        <w:jc w:val="left"/>
        <w:spacing w:line="500" w:lineRule="exact"/>
        <w:rPr>
          <w:sz w:val="24"/>
          <w:szCs w:val="24"/>
        </w:rPr>
      </w:pPr>
      <w:r>
        <w:rPr>
          <w:rFonts w:hint="eastAsia"/>
          <w:sz w:val="24"/>
          <w:szCs w:val="24"/>
        </w:rPr>
        <w:t xml:space="preserve">1.5 履行地点：</w:t>
      </w:r>
      <w:r/>
    </w:p>
    <w:p>
      <w:pPr>
        <w:ind w:firstLine="480"/>
        <w:jc w:val="left"/>
        <w:spacing w:line="500" w:lineRule="exact"/>
        <w:rPr>
          <w:sz w:val="24"/>
          <w:szCs w:val="24"/>
        </w:rPr>
      </w:pPr>
      <w:r>
        <w:rPr>
          <w:rFonts w:hint="eastAsia"/>
          <w:sz w:val="24"/>
          <w:szCs w:val="24"/>
        </w:rPr>
        <w:t xml:space="preserve">1.6 履行方式：</w:t>
      </w:r>
      <w:r/>
    </w:p>
    <w:p>
      <w:pPr>
        <w:ind w:firstLine="480"/>
        <w:jc w:val="left"/>
        <w:spacing w:line="500" w:lineRule="exact"/>
        <w:rPr>
          <w:sz w:val="24"/>
          <w:szCs w:val="24"/>
        </w:rPr>
      </w:pPr>
      <w:r>
        <w:rPr>
          <w:rFonts w:hint="eastAsia"/>
          <w:sz w:val="24"/>
          <w:szCs w:val="24"/>
        </w:rPr>
        <w:t xml:space="preserve">1.7 包装方式：</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乙方应按招标文件规定的时间向甲方提供使用货物（包含与货物相关的服务）的有关技术资料。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八、合同款项支付</w:t>
      </w:r>
      <w:r/>
    </w:p>
    <w:p>
      <w:pPr>
        <w:ind w:firstLine="480"/>
        <w:jc w:val="left"/>
        <w:spacing w:line="500" w:lineRule="exact"/>
        <w:rPr>
          <w:sz w:val="24"/>
          <w:szCs w:val="24"/>
        </w:rPr>
      </w:pPr>
      <w:r>
        <w:rPr>
          <w:rFonts w:hint="eastAsia"/>
          <w:sz w:val="24"/>
          <w:szCs w:val="24"/>
        </w:rPr>
        <w:t xml:space="preserve">8.1 合同款项的支付方式及进度安排</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8.1.1 </w:t>
      </w:r>
      <w:r>
        <w:rPr>
          <w:rFonts w:hint="eastAsia" w:ascii="Times New Roman" w:hAnsi="宋体" w:eastAsia="宋体" w:cs="Times New Roman"/>
          <w:color w:val="000000" w:themeColor="text1"/>
          <w:sz w:val="24"/>
          <w:szCs w:val="24"/>
          <w:highlight w:val="none"/>
          <w14:textFill>
            <w14:solidFill>
              <w14:schemeClr w14:val="tx1"/>
            </w14:solidFill>
          </w14:textFill>
        </w:rPr>
        <w:t xml:space="preserve">付款方式：</w:t>
      </w:r>
      <w:r>
        <w:rPr>
          <w:rFonts w:hint="eastAsia" w:ascii="Times New Roman" w:hAnsi="宋体" w:eastAsia="宋体" w:cs="Times New Roman"/>
          <w:color w:val="000000" w:themeColor="text1"/>
          <w:sz w:val="24"/>
          <w:szCs w:val="24"/>
          <w:lang w:val="en-US" w:eastAsia="zh-CN"/>
          <w14:textFill>
            <w14:solidFill>
              <w14:schemeClr w14:val="tx1"/>
            </w14:solidFill>
          </w14:textFill>
        </w:rPr>
        <w:t xml:space="preserve">货到并验收合格</w:t>
      </w:r>
      <w:r>
        <w:rPr>
          <w:rFonts w:hint="eastAsia" w:ascii="Times New Roman" w:hAnsi="宋体" w:eastAsia="宋体" w:cs="Times New Roman"/>
          <w:color w:val="000000" w:themeColor="text1"/>
          <w:sz w:val="24"/>
          <w:szCs w:val="24"/>
          <w14:textFill>
            <w14:solidFill>
              <w14:schemeClr w14:val="tx1"/>
            </w14:solidFill>
          </w14:textFill>
        </w:rPr>
        <w:t xml:space="preserve">无质量问题，</w:t>
      </w:r>
      <w:r>
        <w:rPr>
          <w:rFonts w:hint="eastAsia" w:hAnsi="宋体" w:cs="Times New Roman"/>
          <w:color w:val="000000" w:themeColor="text1"/>
          <w:sz w:val="24"/>
          <w:szCs w:val="24"/>
          <w:lang w:eastAsia="zh-CN"/>
          <w14:textFill>
            <w14:solidFill>
              <w14:schemeClr w14:val="tx1"/>
            </w14:solidFill>
          </w14:textFill>
        </w:rPr>
        <w:t xml:space="preserve">乙方提供正式发票给甲方，</w:t>
      </w:r>
      <w:r>
        <w:rPr>
          <w:rFonts w:hint="eastAsia" w:ascii="Times New Roman" w:hAnsi="宋体" w:eastAsia="宋体" w:cs="Times New Roman"/>
          <w:color w:val="000000" w:themeColor="text1"/>
          <w:sz w:val="24"/>
          <w:szCs w:val="24"/>
          <w:lang w:val="en-US" w:eastAsia="zh-CN"/>
          <w14:textFill>
            <w14:solidFill>
              <w14:schemeClr w14:val="tx1"/>
            </w14:solidFill>
          </w14:textFill>
        </w:rPr>
        <w:t xml:space="preserve">待财政资</w:t>
      </w:r>
      <w:r>
        <w:rPr>
          <w:rFonts w:hint="eastAsia" w:hAnsi="宋体" w:cs="Times New Roman"/>
          <w:color w:val="000000" w:themeColor="text1"/>
          <w:sz w:val="24"/>
          <w:szCs w:val="24"/>
          <w:lang w:val="en-US" w:eastAsia="zh-CN"/>
          <w14:textFill>
            <w14:solidFill>
              <w14:schemeClr w14:val="tx1"/>
            </w14:solidFill>
          </w14:textFill>
        </w:rPr>
        <w:t xml:space="preserve">金</w:t>
      </w:r>
      <w:r>
        <w:rPr>
          <w:rFonts w:hint="eastAsia" w:ascii="Times New Roman" w:hAnsi="宋体" w:eastAsia="宋体" w:cs="Times New Roman"/>
          <w:color w:val="000000" w:themeColor="text1"/>
          <w:sz w:val="24"/>
          <w:szCs w:val="24"/>
          <w:lang w:val="en-US" w:eastAsia="zh-CN"/>
          <w14:textFill>
            <w14:solidFill>
              <w14:schemeClr w14:val="tx1"/>
            </w14:solidFill>
          </w14:textFill>
        </w:rPr>
        <w:t xml:space="preserve">拔付到账后</w:t>
      </w:r>
      <w:r>
        <w:rPr>
          <w:rFonts w:hint="eastAsia" w:ascii="Times New Roman" w:hAnsi="宋体" w:eastAsia="宋体" w:cs="Times New Roman"/>
          <w:color w:val="000000" w:themeColor="text1"/>
          <w:sz w:val="24"/>
          <w:szCs w:val="24"/>
          <w14:textFill>
            <w14:solidFill>
              <w14:schemeClr w14:val="tx1"/>
            </w14:solidFill>
          </w14:textFill>
        </w:rPr>
        <w:t xml:space="preserve">一次性付清（不计利息</w:t>
      </w:r>
      <w:r>
        <w:rPr>
          <w:rFonts w:hint="eastAsia" w:ascii="Times New Roman" w:hAnsi="宋体" w:eastAsia="宋体" w:cs="Times New Roman"/>
          <w:color w:val="000000" w:themeColor="text1"/>
          <w:sz w:val="24"/>
          <w:szCs w:val="24"/>
          <w:lang w:eastAsia="zh-CN"/>
          <w14:textFill>
            <w14:solidFill>
              <w14:schemeClr w14:val="tx1"/>
            </w14:solidFill>
          </w14:textFill>
        </w:rPr>
        <w:t xml:space="preserve">）。</w:t>
      </w:r>
      <w:r/>
    </w:p>
    <w:p>
      <w:pPr>
        <w:ind w:firstLine="480"/>
        <w:jc w:val="left"/>
        <w:spacing w:line="500" w:lineRule="exact"/>
        <w:rPr>
          <w:color w:val="ff0000"/>
          <w:sz w:val="24"/>
          <w:szCs w:val="24"/>
        </w:rPr>
      </w:pPr>
      <w:r>
        <w:rPr>
          <w:rFonts w:hint="eastAsia"/>
          <w:color w:val="ff0000"/>
          <w:sz w:val="24"/>
          <w:szCs w:val="24"/>
        </w:rPr>
        <w:t xml:space="preserve">8.1.2 </w:t>
      </w:r>
      <w:r/>
    </w:p>
    <w:p>
      <w:pPr>
        <w:ind w:firstLine="480"/>
        <w:jc w:val="left"/>
        <w:spacing w:line="500" w:lineRule="exact"/>
        <w:rPr>
          <w:sz w:val="24"/>
          <w:szCs w:val="24"/>
        </w:rPr>
      </w:pPr>
      <w:r>
        <w:rPr>
          <w:rFonts w:hint="eastAsia"/>
          <w:sz w:val="24"/>
          <w:szCs w:val="24"/>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九、税费</w:t>
      </w:r>
      <w:r/>
    </w:p>
    <w:p>
      <w:pPr>
        <w:ind w:firstLine="480"/>
        <w:jc w:val="left"/>
        <w:spacing w:line="500" w:lineRule="exact"/>
        <w:rPr>
          <w:sz w:val="24"/>
          <w:szCs w:val="24"/>
        </w:rPr>
      </w:pPr>
      <w:r>
        <w:rPr>
          <w:rFonts w:hint="eastAsia"/>
          <w:sz w:val="24"/>
          <w:szCs w:val="24"/>
        </w:rPr>
        <w:t xml:space="preserve">9.1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十、质量保修范围和保修期及售后服务</w:t>
      </w:r>
      <w:r/>
    </w:p>
    <w:p>
      <w:pPr>
        <w:ind w:firstLine="480"/>
        <w:jc w:val="left"/>
        <w:spacing w:line="500" w:lineRule="exact"/>
        <w:rPr>
          <w:sz w:val="24"/>
          <w:szCs w:val="24"/>
        </w:rPr>
      </w:pPr>
      <w:r>
        <w:rPr>
          <w:rFonts w:hint="eastAsia"/>
          <w:sz w:val="24"/>
          <w:szCs w:val="24"/>
        </w:rPr>
        <w:t xml:space="preserve">10.1 乙方应按招标文件规定的货物性能、技术要求、质量标准向甲方提供未经使用的全新产品。</w:t>
      </w:r>
      <w:r/>
    </w:p>
    <w:p>
      <w:pPr>
        <w:ind w:firstLine="480"/>
        <w:jc w:val="left"/>
        <w:spacing w:line="500" w:lineRule="exact"/>
        <w:rPr>
          <w:sz w:val="24"/>
          <w:szCs w:val="24"/>
        </w:rPr>
      </w:pPr>
      <w:r>
        <w:rPr>
          <w:rFonts w:hint="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（1）更换：由乙方承担所发生的全部费用。</w:t>
      </w:r>
      <w:r/>
    </w:p>
    <w:p>
      <w:pPr>
        <w:ind w:firstLine="480"/>
        <w:jc w:val="left"/>
        <w:spacing w:line="500" w:lineRule="exact"/>
        <w:rPr>
          <w:sz w:val="24"/>
          <w:szCs w:val="24"/>
        </w:rPr>
      </w:pPr>
      <w:r>
        <w:rPr>
          <w:rFonts w:hint="eastAsia"/>
          <w:sz w:val="24"/>
          <w:szCs w:val="24"/>
        </w:rPr>
        <w:t xml:space="preserve">（2）贬值处理：由甲乙双方合议定价。</w:t>
      </w:r>
      <w:r/>
    </w:p>
    <w:p>
      <w:pPr>
        <w:ind w:firstLine="480"/>
        <w:jc w:val="left"/>
        <w:spacing w:line="500" w:lineRule="exact"/>
        <w:rPr>
          <w:sz w:val="24"/>
          <w:szCs w:val="24"/>
        </w:rPr>
      </w:pPr>
      <w:r>
        <w:rPr>
          <w:rFonts w:hint="eastAsia"/>
          <w:sz w:val="24"/>
          <w:szCs w:val="24"/>
        </w:rPr>
        <w:t xml:space="preserve">（3）退货处理：乙方应退还甲方支付的合同款，同时应承担该货物的直接费用（运输、保险、检验、货款利息及银行手续费等）。</w:t>
      </w:r>
      <w:r/>
    </w:p>
    <w:p>
      <w:pPr>
        <w:ind w:firstLine="480"/>
        <w:jc w:val="left"/>
        <w:spacing w:line="500" w:lineRule="exact"/>
        <w:rPr>
          <w:color w:val="auto"/>
          <w:sz w:val="24"/>
          <w:szCs w:val="24"/>
        </w:rPr>
      </w:pPr>
      <w:r>
        <w:rPr>
          <w:rFonts w:hint="eastAsia"/>
          <w:sz w:val="24"/>
          <w:szCs w:val="24"/>
        </w:rPr>
        <w:t xml:space="preserve">10.3 如在使用过程中发生质量问题，乙方在接到甲方通</w:t>
      </w:r>
      <w:r>
        <w:rPr>
          <w:rFonts w:hint="eastAsia"/>
          <w:color w:val="auto"/>
          <w:sz w:val="24"/>
          <w:szCs w:val="24"/>
        </w:rPr>
        <w:t xml:space="preserve">知后在</w:t>
      </w:r>
      <w:r>
        <w:rPr>
          <w:rFonts w:hint="eastAsia"/>
          <w:color w:val="auto"/>
          <w:sz w:val="24"/>
          <w:szCs w:val="24"/>
          <w:u w:val="single"/>
        </w:rPr>
        <w:t xml:space="preserve">  </w:t>
      </w:r>
      <w:r>
        <w:rPr>
          <w:rFonts w:hint="eastAsia"/>
          <w:color w:val="auto"/>
          <w:sz w:val="24"/>
          <w:szCs w:val="24"/>
          <w:u w:val="single"/>
          <w:lang w:val="en-US" w:eastAsia="zh-CN"/>
        </w:rPr>
        <w:t xml:space="preserve">24</w:t>
      </w:r>
      <w:r>
        <w:rPr>
          <w:rFonts w:hint="eastAsia"/>
          <w:color w:val="auto"/>
          <w:sz w:val="24"/>
          <w:szCs w:val="24"/>
          <w:u w:val="single"/>
        </w:rPr>
        <w:t xml:space="preserve">  </w:t>
      </w:r>
      <w:r>
        <w:rPr>
          <w:rFonts w:hint="eastAsia"/>
          <w:color w:val="auto"/>
          <w:sz w:val="24"/>
          <w:szCs w:val="24"/>
        </w:rPr>
        <w:t xml:space="preserve">小时内到达甲方现场。</w:t>
      </w:r>
      <w:r/>
    </w:p>
    <w:p>
      <w:pPr>
        <w:ind w:firstLine="480"/>
        <w:jc w:val="left"/>
        <w:spacing w:line="500" w:lineRule="exact"/>
        <w:rPr>
          <w:color w:val="auto"/>
          <w:sz w:val="24"/>
          <w:szCs w:val="24"/>
        </w:rPr>
      </w:pPr>
      <w:r>
        <w:rPr>
          <w:rFonts w:hint="eastAsia"/>
          <w:color w:val="auto"/>
          <w:sz w:val="24"/>
          <w:szCs w:val="24"/>
        </w:rPr>
        <w:t xml:space="preserve">10.4 在质保期内，乙方应对货物出现的质量及安全问题负责处理解决并承担一切费用。</w:t>
      </w:r>
      <w:r/>
    </w:p>
    <w:p>
      <w:pPr>
        <w:ind w:firstLine="480"/>
        <w:jc w:val="left"/>
        <w:spacing w:line="500" w:lineRule="exact"/>
        <w:rPr>
          <w:sz w:val="24"/>
          <w:szCs w:val="24"/>
        </w:rPr>
      </w:pPr>
      <w:r>
        <w:rPr>
          <w:rFonts w:hint="eastAsia"/>
          <w:color w:val="auto"/>
          <w:sz w:val="24"/>
          <w:szCs w:val="24"/>
        </w:rPr>
        <w:t xml:space="preserve">10.5 上述的货物免费保修期为</w:t>
      </w:r>
      <w:r>
        <w:rPr>
          <w:rFonts w:hint="eastAsia"/>
          <w:color w:val="auto"/>
          <w:sz w:val="24"/>
          <w:szCs w:val="24"/>
          <w:u w:val="single"/>
        </w:rPr>
        <w:t xml:space="preserve">  </w:t>
      </w:r>
      <w:r>
        <w:rPr>
          <w:rFonts w:hint="eastAsia"/>
          <w:color w:val="auto"/>
          <w:sz w:val="24"/>
          <w:szCs w:val="24"/>
          <w:u w:val="single"/>
          <w:lang w:val="en-US" w:eastAsia="zh-CN"/>
        </w:rPr>
        <w:t xml:space="preserve">1</w:t>
      </w:r>
      <w:r>
        <w:rPr>
          <w:rFonts w:hint="eastAsia"/>
          <w:color w:val="auto"/>
          <w:sz w:val="24"/>
          <w:szCs w:val="24"/>
          <w:u w:val="single"/>
        </w:rPr>
        <w:t xml:space="preserve">  </w:t>
      </w:r>
      <w:r>
        <w:rPr>
          <w:rFonts w:hint="eastAsia"/>
          <w:color w:val="auto"/>
          <w:sz w:val="24"/>
          <w:szCs w:val="24"/>
        </w:rPr>
        <w:t xml:space="preserve">年（自交货验收合格之日起计），因人为因素出现的故障不在免费保修范围内。超过保修期的机器设</w:t>
      </w:r>
      <w:r>
        <w:rPr>
          <w:rFonts w:hint="eastAsia"/>
          <w:sz w:val="24"/>
          <w:szCs w:val="24"/>
        </w:rPr>
        <w:t xml:space="preserve">备，终生维修，维修时只收部件成本费。</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十一、项目验收</w:t>
      </w:r>
      <w:r/>
    </w:p>
    <w:p>
      <w:pPr>
        <w:ind w:firstLine="480"/>
        <w:jc w:val="left"/>
        <w:spacing w:line="500" w:lineRule="exact"/>
        <w:rPr>
          <w:sz w:val="24"/>
          <w:szCs w:val="24"/>
        </w:rPr>
      </w:pPr>
      <w:r>
        <w:rPr>
          <w:rFonts w:hint="eastAsia"/>
          <w:sz w:val="24"/>
          <w:szCs w:val="24"/>
        </w:rPr>
        <w:t xml:space="preserve">11.1 甲方依法组织履约验收工作。</w:t>
      </w:r>
      <w:r/>
    </w:p>
    <w:p>
      <w:pPr>
        <w:ind w:firstLine="480"/>
        <w:jc w:val="left"/>
        <w:spacing w:line="500" w:lineRule="exact"/>
        <w:rPr>
          <w:sz w:val="24"/>
          <w:szCs w:val="24"/>
        </w:rPr>
      </w:pPr>
      <w:r>
        <w:rPr>
          <w:rFonts w:hint="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11.3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11.4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十二、货物的包装、发运及运输</w:t>
      </w:r>
      <w:r/>
    </w:p>
    <w:p>
      <w:pPr>
        <w:ind w:firstLine="480"/>
        <w:jc w:val="left"/>
        <w:spacing w:line="500" w:lineRule="exact"/>
        <w:rPr>
          <w:sz w:val="24"/>
          <w:szCs w:val="24"/>
        </w:rPr>
      </w:pPr>
      <w:r>
        <w:rPr>
          <w:rFonts w:hint="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12.2 使用说明书、质量检验证明书、随配附件和工具以及清单一并附于货物内。</w:t>
      </w:r>
      <w:r/>
    </w:p>
    <w:p>
      <w:pPr>
        <w:ind w:firstLine="480"/>
        <w:jc w:val="left"/>
        <w:spacing w:line="500" w:lineRule="exact"/>
        <w:rPr>
          <w:sz w:val="24"/>
          <w:szCs w:val="24"/>
        </w:rPr>
      </w:pPr>
      <w:r>
        <w:rPr>
          <w:rFonts w:hint="eastAsia"/>
          <w:sz w:val="24"/>
          <w:szCs w:val="24"/>
        </w:rPr>
        <w:t xml:space="preserve">12.3 乙方在货物发运手续办理完毕后24小时内或货到甲方48小时前通知甲方，以准备接货。</w:t>
      </w:r>
      <w:r/>
    </w:p>
    <w:p>
      <w:pPr>
        <w:ind w:firstLine="480"/>
        <w:jc w:val="left"/>
        <w:spacing w:line="500" w:lineRule="exact"/>
        <w:rPr>
          <w:sz w:val="24"/>
          <w:szCs w:val="24"/>
        </w:rPr>
      </w:pPr>
      <w:r>
        <w:rPr>
          <w:rFonts w:hint="eastAsia"/>
          <w:sz w:val="24"/>
          <w:szCs w:val="24"/>
        </w:rPr>
        <w:t xml:space="preserve">12.4 货物在交付甲方前发生的风险均由乙方负责。</w:t>
      </w:r>
      <w:r/>
    </w:p>
    <w:p>
      <w:pPr>
        <w:ind w:firstLine="480"/>
        <w:jc w:val="left"/>
        <w:spacing w:line="500" w:lineRule="exact"/>
        <w:rPr>
          <w:sz w:val="24"/>
          <w:szCs w:val="24"/>
        </w:rPr>
      </w:pPr>
      <w:r>
        <w:rPr>
          <w:rFonts w:hint="eastAsia"/>
          <w:sz w:val="24"/>
          <w:szCs w:val="24"/>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十三、违约责任</w:t>
      </w:r>
      <w:r/>
    </w:p>
    <w:p>
      <w:pPr>
        <w:ind w:firstLine="480"/>
        <w:jc w:val="left"/>
        <w:spacing w:line="500" w:lineRule="exact"/>
        <w:rPr>
          <w:sz w:val="24"/>
          <w:szCs w:val="24"/>
        </w:rPr>
      </w:pPr>
      <w:r>
        <w:rPr>
          <w:rFonts w:hint="eastAsia"/>
          <w:sz w:val="24"/>
          <w:szCs w:val="24"/>
        </w:rPr>
        <w:t xml:space="preserve">13.1 甲方无正当理由拒收货物的，甲方向乙方偿付拒收货款总值</w:t>
      </w:r>
      <w:r>
        <w:rPr>
          <w:rFonts w:hint="eastAsia"/>
          <w:sz w:val="24"/>
          <w:szCs w:val="24"/>
          <w:u w:val="single"/>
        </w:rPr>
        <w:t xml:space="preserve"> 30%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13.2 </w:t>
      </w:r>
      <w:r>
        <w:rPr>
          <w:rFonts w:hint="eastAsia"/>
          <w:sz w:val="24"/>
          <w:szCs w:val="24"/>
          <w:lang w:val="en-US" w:eastAsia="zh-CN"/>
        </w:rPr>
        <w:t xml:space="preserve">甲</w:t>
      </w:r>
      <w:r>
        <w:rPr>
          <w:rFonts w:hint="eastAsia"/>
          <w:sz w:val="24"/>
          <w:szCs w:val="24"/>
        </w:rPr>
        <w:t xml:space="preserve">方逾期支付货款的，</w:t>
      </w:r>
      <w:r>
        <w:rPr>
          <w:rFonts w:hint="eastAsia"/>
          <w:sz w:val="24"/>
          <w:szCs w:val="24"/>
          <w:lang w:val="en-US" w:eastAsia="zh-CN"/>
        </w:rPr>
        <w:t xml:space="preserve">甲</w:t>
      </w:r>
      <w:r>
        <w:rPr>
          <w:rFonts w:hint="eastAsia"/>
          <w:sz w:val="24"/>
          <w:szCs w:val="24"/>
        </w:rPr>
        <w:t xml:space="preserve">方向</w:t>
      </w:r>
      <w:r>
        <w:rPr>
          <w:rFonts w:hint="eastAsia"/>
          <w:sz w:val="24"/>
          <w:szCs w:val="24"/>
          <w:lang w:val="en-US" w:eastAsia="zh-CN"/>
        </w:rPr>
        <w:t xml:space="preserve">乙</w:t>
      </w:r>
      <w:r>
        <w:rPr>
          <w:rFonts w:hint="eastAsia"/>
          <w:sz w:val="24"/>
          <w:szCs w:val="24"/>
        </w:rPr>
        <w:t xml:space="preserve">方每日偿付欠款总额</w:t>
      </w:r>
      <w:r>
        <w:rPr>
          <w:rFonts w:hint="eastAsia"/>
          <w:sz w:val="24"/>
          <w:szCs w:val="24"/>
          <w:u w:val="single"/>
          <w:lang w:val="en-US" w:eastAsia="zh-CN"/>
        </w:rPr>
        <w:t xml:space="preserve"> </w:t>
      </w:r>
      <w:r>
        <w:rPr>
          <w:rFonts w:hint="eastAsia"/>
          <w:sz w:val="24"/>
          <w:szCs w:val="24"/>
          <w:u w:val="single"/>
        </w:rPr>
        <w:t xml:space="preserve">5‰</w:t>
      </w:r>
      <w:r>
        <w:rPr>
          <w:rFonts w:hint="eastAsia"/>
          <w:sz w:val="24"/>
          <w:szCs w:val="24"/>
          <w:u w:val="single"/>
          <w:lang w:val="en-US" w:eastAsia="zh-CN"/>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5‰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十四、不可抗力事件处理</w:t>
      </w:r>
      <w:r/>
    </w:p>
    <w:p>
      <w:pPr>
        <w:ind w:firstLine="480"/>
        <w:jc w:val="left"/>
        <w:spacing w:line="500" w:lineRule="exact"/>
        <w:rPr>
          <w:sz w:val="24"/>
          <w:szCs w:val="24"/>
        </w:rPr>
      </w:pPr>
      <w:r>
        <w:rPr>
          <w:rFonts w:hint="eastAsia"/>
          <w:sz w:val="24"/>
          <w:szCs w:val="24"/>
        </w:rPr>
        <w:t xml:space="preserve">14.1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14.2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14.3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十五、解决争议的方法</w:t>
      </w:r>
      <w:r/>
    </w:p>
    <w:p>
      <w:pPr>
        <w:ind w:firstLine="480"/>
        <w:jc w:val="left"/>
        <w:spacing w:line="500" w:lineRule="exact"/>
        <w:rPr>
          <w:sz w:val="24"/>
          <w:szCs w:val="24"/>
        </w:rPr>
      </w:pPr>
      <w:r>
        <w:rPr>
          <w:rFonts w:hint="eastAsia"/>
          <w:sz w:val="24"/>
          <w:szCs w:val="24"/>
        </w:rPr>
        <w:t xml:space="preserve">15.1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十六、合同生效及其他</w:t>
      </w:r>
      <w:r/>
    </w:p>
    <w:p>
      <w:pPr>
        <w:ind w:firstLine="480"/>
        <w:jc w:val="left"/>
        <w:spacing w:line="500" w:lineRule="exact"/>
        <w:rPr>
          <w:sz w:val="24"/>
          <w:szCs w:val="24"/>
        </w:rPr>
      </w:pPr>
      <w:r>
        <w:rPr>
          <w:rFonts w:hint="eastAsia"/>
          <w:sz w:val="24"/>
          <w:szCs w:val="24"/>
        </w:rPr>
        <w:t xml:space="preserve">16.1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16.2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16.3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46"/>
        <w:jc w:val="center"/>
        <w:spacing w:line="360" w:lineRule="auto"/>
        <w:rPr>
          <w:rFonts w:ascii="黑体" w:hAnsi="黑体" w:eastAsia="黑体"/>
          <w:b w:val="0"/>
        </w:rPr>
      </w:pPr>
      <w:r/>
      <w:bookmarkStart w:id="7" w:name="_Toc155796359"/>
      <w:r>
        <w:rPr>
          <w:rFonts w:hint="eastAsia" w:ascii="黑体" w:hAnsi="黑体" w:eastAsia="黑体"/>
          <w:b w:val="0"/>
        </w:rPr>
        <w:t xml:space="preserve">第四章  采购需求</w:t>
      </w:r>
      <w:bookmarkEnd w:id="7"/>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numPr>
          <w:ilvl w:val="0"/>
          <w:numId w:val="0"/>
        </w:numPr>
        <w:jc w:val="left"/>
        <w:spacing w:line="500" w:lineRule="exact"/>
        <w:rPr>
          <w:rFonts w:hint="eastAsia"/>
          <w:sz w:val="24"/>
          <w:szCs w:val="24"/>
        </w:rPr>
      </w:pPr>
      <w:r>
        <w:rPr>
          <w:rFonts w:hint="eastAsia"/>
          <w:sz w:val="24"/>
          <w:szCs w:val="24"/>
          <w:lang w:val="en-US" w:eastAsia="zh-CN"/>
        </w:rPr>
        <w:t xml:space="preserve">1、</w:t>
      </w:r>
      <w:r>
        <w:rPr>
          <w:rFonts w:hint="eastAsia"/>
          <w:sz w:val="24"/>
          <w:szCs w:val="24"/>
        </w:rPr>
        <w:t xml:space="preserve">本项目核心产品为：</w:t>
      </w:r>
      <w:r/>
    </w:p>
    <w:p>
      <w:pPr>
        <w:numPr>
          <w:ilvl w:val="0"/>
          <w:numId w:val="0"/>
        </w:numPr>
        <w:ind w:firstLine="240"/>
        <w:jc w:val="left"/>
        <w:spacing w:line="500" w:lineRule="exact"/>
        <w:rPr>
          <w:rFonts w:hint="default" w:ascii="宋体" w:hAnsi="宋体" w:eastAsia="宋体" w:cs="宋体"/>
          <w:i w:val="0"/>
          <w:iCs w:val="0"/>
          <w:color w:val="000000"/>
          <w:sz w:val="24"/>
          <w:szCs w:val="24"/>
          <w:u w:val="single"/>
          <w:lang w:val="en-US" w:eastAsia="zh-CN" w:bidi="ar"/>
        </w:rPr>
      </w:pPr>
      <w:r>
        <w:rPr>
          <w:rFonts w:hint="eastAsia" w:ascii="宋体" w:hAnsi="宋体" w:eastAsia="宋体" w:cs="宋体"/>
          <w:i w:val="0"/>
          <w:iCs w:val="0"/>
          <w:color w:val="000000"/>
          <w:sz w:val="24"/>
          <w:szCs w:val="24"/>
          <w:u w:val="none"/>
          <w:lang w:val="en-US" w:eastAsia="zh-CN" w:bidi="ar"/>
        </w:rPr>
        <w:t xml:space="preserve">第一标段：</w:t>
      </w:r>
      <w:r>
        <w:rPr>
          <w:rFonts w:hint="eastAsia" w:ascii="宋体" w:hAnsi="宋体" w:eastAsia="宋体" w:cs="宋体"/>
          <w:i w:val="0"/>
          <w:iCs w:val="0"/>
          <w:color w:val="000000"/>
          <w:sz w:val="24"/>
          <w:szCs w:val="24"/>
          <w:u w:val="single"/>
          <w:lang w:val="en-US" w:eastAsia="zh-CN" w:bidi="ar"/>
        </w:rPr>
        <w:t xml:space="preserve"> 9.6%甲维·氯虫苯水分散粒剂</w:t>
      </w:r>
      <w:r>
        <w:rPr>
          <w:rFonts w:hint="eastAsia" w:ascii="宋体" w:hAnsi="宋体" w:eastAsia="宋体" w:cs="宋体"/>
          <w:i w:val="0"/>
          <w:iCs w:val="0"/>
          <w:color w:val="000000"/>
          <w:sz w:val="24"/>
          <w:szCs w:val="24"/>
          <w:u w:val="none"/>
          <w:lang w:val="en-US" w:eastAsia="zh-CN" w:bidi="ar"/>
        </w:rPr>
        <w:t xml:space="preserve"> ；</w:t>
      </w:r>
      <w:r/>
    </w:p>
    <w:p>
      <w:pPr>
        <w:numPr>
          <w:ilvl w:val="0"/>
          <w:numId w:val="0"/>
        </w:numPr>
        <w:ind w:firstLine="240"/>
        <w:jc w:val="left"/>
        <w:spacing w:line="50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第二标段：</w:t>
      </w:r>
      <w:r>
        <w:rPr>
          <w:rFonts w:hint="eastAsia" w:ascii="宋体" w:hAnsi="宋体" w:eastAsia="宋体" w:cs="宋体"/>
          <w:i w:val="0"/>
          <w:iCs w:val="0"/>
          <w:color w:val="000000"/>
          <w:sz w:val="24"/>
          <w:szCs w:val="24"/>
          <w:u w:val="single"/>
          <w:lang w:val="en-US" w:eastAsia="zh-CN" w:bidi="ar"/>
        </w:rPr>
        <w:t xml:space="preserve"> 30%稻瘟·戊唑醇悬浮剂 </w:t>
      </w:r>
      <w:r>
        <w:rPr>
          <w:rFonts w:hint="eastAsia" w:ascii="宋体" w:hAnsi="宋体" w:eastAsia="宋体" w:cs="宋体"/>
          <w:i w:val="0"/>
          <w:iCs w:val="0"/>
          <w:color w:val="000000"/>
          <w:sz w:val="24"/>
          <w:szCs w:val="24"/>
          <w:u w:val="none"/>
          <w:lang w:val="en-US" w:eastAsia="zh-CN" w:bidi="ar"/>
        </w:rPr>
        <w:t xml:space="preserve">。</w:t>
      </w:r>
      <w:r/>
    </w:p>
    <w:p>
      <w:pPr>
        <w:numPr>
          <w:ilvl w:val="0"/>
          <w:numId w:val="0"/>
        </w:numPr>
        <w:ind w:firstLine="281"/>
        <w:jc w:val="left"/>
        <w:spacing w:line="500" w:lineRule="exact"/>
        <w:rPr>
          <w:rFonts w:hint="eastAsia" w:ascii="宋体" w:hAnsi="宋体" w:eastAsia="宋体" w:cs="宋体"/>
          <w:b/>
          <w:bCs/>
          <w:i w:val="0"/>
          <w:iCs w:val="0"/>
          <w:color w:val="000000"/>
          <w:sz w:val="28"/>
          <w:szCs w:val="28"/>
          <w:u w:val="none"/>
          <w:lang w:val="en-US" w:eastAsia="zh-CN" w:bidi="ar"/>
        </w:rPr>
      </w:pPr>
      <w:r>
        <w:rPr>
          <w:rFonts w:hint="eastAsia" w:ascii="宋体" w:hAnsi="宋体" w:eastAsia="宋体" w:cs="宋体"/>
          <w:b/>
          <w:bCs/>
          <w:i w:val="0"/>
          <w:iCs w:val="0"/>
          <w:color w:val="000000"/>
          <w:sz w:val="28"/>
          <w:szCs w:val="28"/>
          <w:u w:val="none"/>
          <w:lang w:val="en-US" w:eastAsia="zh-CN" w:bidi="ar"/>
        </w:rPr>
        <w:t xml:space="preserve">一、项目概况</w:t>
      </w:r>
      <w:r/>
    </w:p>
    <w:p>
      <w:pPr>
        <w:numPr>
          <w:ilvl w:val="0"/>
          <w:numId w:val="0"/>
        </w:numPr>
        <w:ind w:firstLine="480"/>
        <w:jc w:val="left"/>
        <w:spacing w:line="500" w:lineRule="exact"/>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本次采购主要为水稻和玉米大豆复合种植农药；资金总额383万元，（第一标段：152.00万元；第二标段：231.00万元）</w:t>
      </w:r>
      <w:r/>
    </w:p>
    <w:p>
      <w:pPr>
        <w:ind w:firstLine="281"/>
        <w:jc w:val="left"/>
        <w:spacing w:line="360" w:lineRule="auto"/>
        <w:rPr>
          <w:rFonts w:hint="default"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、货物（标的）采购清单</w:t>
      </w:r>
      <w:r>
        <w:rPr>
          <w:rFonts w:hint="eastAsia" w:ascii="Times New Roman" w:hAnsi="Times New Roman" w:eastAsia="宋体" w:cs="Times New Roman"/>
          <w:b/>
          <w:sz w:val="28"/>
          <w:szCs w:val="28"/>
          <w:lang w:val="en-US" w:eastAsia="zh-CN"/>
        </w:rPr>
        <w:t xml:space="preserve">及参数</w:t>
      </w:r>
      <w:r/>
    </w:p>
    <w:tbl>
      <w:tblPr>
        <w:tblStyle w:val="850"/>
        <w:tblW w:w="8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3"/>
        <w:gridCol w:w="1833"/>
        <w:gridCol w:w="1571"/>
        <w:gridCol w:w="1379"/>
        <w:gridCol w:w="1840"/>
        <w:gridCol w:w="1244"/>
      </w:tblGrid>
      <w:tr>
        <w:trPr>
          <w:jc w:val="center"/>
          <w:trHeight w:val="564"/>
        </w:trPr>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bookmarkStart w:id="8" w:name="_Toc139967216"/>
            <w:r/>
            <w:bookmarkStart w:id="9" w:name="_Toc139966432"/>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序号</w:t>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货物名称</w:t>
            </w:r>
            <w:r/>
          </w:p>
        </w:tc>
        <w:tc>
          <w:tcPr>
            <w:shd w:val="clear" w:color="auto" w:fill="auto"/>
            <w:tcW w:w="1571"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包装规格</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数量（瓶）</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登记防治对象</w:t>
            </w:r>
            <w:r/>
          </w:p>
        </w:tc>
        <w:tc>
          <w:tcPr>
            <w:shd w:val="clear" w:color="auto" w:fill="auto"/>
            <w:tcW w:w="1244"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所属行业</w:t>
            </w:r>
            <w:r/>
          </w:p>
        </w:tc>
      </w:tr>
      <w:tr>
        <w:trPr>
          <w:jc w:val="center"/>
          <w:trHeight w:val="840"/>
        </w:trPr>
        <w:tc>
          <w:tcPr>
            <w:shd w:val="clear" w:color="auto" w:fill="auto"/>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第一标段</w:t>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20%噻呋·己唑醇悬浮剂</w:t>
            </w:r>
            <w:r/>
          </w:p>
        </w:tc>
        <w:tc>
          <w:tcPr>
            <w:shd w:val="clear" w:color="auto" w:fill="auto"/>
            <w:tcW w:w="1571" w:type="dxa"/>
            <w:vAlign w:val="center"/>
            <w:textDirection w:val="lrTb"/>
            <w:noWrap w:val="false"/>
          </w:tcPr>
          <w:p>
            <w:pPr>
              <w:jc w:val="center"/>
              <w:keepLines w:val="0"/>
              <w:keepNext w:val="0"/>
              <w:widowControl/>
              <w:rPr>
                <w:rFonts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1000</w:t>
            </w:r>
            <w:r>
              <w:rPr>
                <w:rStyle w:val="877"/>
                <w:color w:val="000000" w:themeColor="text1"/>
                <w:sz w:val="24"/>
                <w:szCs w:val="24"/>
                <w:lang w:val="en-US" w:eastAsia="zh-CN" w:bidi="ar"/>
                <w14:textFill>
                  <w14:solidFill>
                    <w14:schemeClr w14:val="tx1"/>
                  </w14:solidFill>
                </w14:textFill>
              </w:rPr>
              <w:t xml:space="preserve">毫升</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3455</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水稻纹枯病</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747"/>
        </w:trPr>
        <w:tc>
          <w:tcPr>
            <w:shd w:val="clear" w:color="auto" w:fill="auto"/>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15%多杀·茚虫威悬浮剂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100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7170</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稻纵卷叶螟</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765"/>
        </w:trPr>
        <w:tc>
          <w:tcPr>
            <w:shd w:val="clear" w:color="auto" w:fill="auto"/>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9.6%甲维·氯虫苯水分散粒剂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200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15200</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稻纵卷叶螟、二化螟，玉米螟</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747"/>
        </w:trPr>
        <w:tc>
          <w:tcPr>
            <w:shd w:val="clear" w:color="auto" w:fill="auto"/>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40%稻瘟·三环唑悬浮剂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1000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4780</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稻瘟病</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780"/>
        </w:trPr>
        <w:tc>
          <w:tcPr>
            <w:shd w:val="clear" w:color="auto" w:fill="auto"/>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第二标段</w:t>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24%井冈</w:t>
            </w:r>
            <w:r>
              <w:rPr>
                <w:rStyle w:val="877"/>
                <w:color w:val="000000" w:themeColor="text1"/>
                <w:sz w:val="24"/>
                <w:szCs w:val="24"/>
                <w:lang w:val="en-US" w:eastAsia="zh-CN" w:bidi="ar"/>
                <w14:textFill>
                  <w14:solidFill>
                    <w14:schemeClr w14:val="tx1"/>
                  </w14:solidFill>
                </w14:textFill>
              </w:rPr>
              <w:t xml:space="preserve">·</w:t>
            </w:r>
            <w:r>
              <w:rPr>
                <w:rStyle w:val="883"/>
                <w:color w:val="000000" w:themeColor="text1"/>
                <w:sz w:val="24"/>
                <w:szCs w:val="24"/>
                <w:lang w:val="en-US" w:eastAsia="zh-CN" w:bidi="ar"/>
                <w14:textFill>
                  <w14:solidFill>
                    <w14:schemeClr w14:val="tx1"/>
                  </w14:solidFill>
                </w14:textFill>
              </w:rPr>
              <w:t xml:space="preserve">氟环唑悬浮剂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100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22472</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水稻纹枯病</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764"/>
        </w:trPr>
        <w:tc>
          <w:tcPr>
            <w:shd w:val="clear" w:color="auto" w:fill="auto"/>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30%稻瘟·戊唑醇悬浮剂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1000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3306</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稻瘟病、水稻纹枯病</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815"/>
        </w:trPr>
        <w:tc>
          <w:tcPr>
            <w:shd w:val="clear" w:color="auto" w:fill="auto"/>
            <w:tcW w:w="733" w:type="dxa"/>
            <w:vAlign w:val="center"/>
            <w:vMerge w:val="continue"/>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30%丙环·咪鲜胺水乳剂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500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7917</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稻瘟病、水稻纹枯病、稻曲病</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773"/>
        </w:trPr>
        <w:tc>
          <w:tcPr>
            <w:shd w:val="clear" w:color="auto" w:fill="auto"/>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40%甲氧·茚虫威悬浮剂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100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10000</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稻纵卷叶螟</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780"/>
        </w:trPr>
        <w:tc>
          <w:tcPr>
            <w:shd w:val="clear" w:color="auto" w:fill="auto"/>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25%氯虫·茚虫威悬浮剂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200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4635</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二化螟</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r>
        <w:trPr>
          <w:jc w:val="center"/>
          <w:trHeight w:val="723"/>
        </w:trPr>
        <w:tc>
          <w:tcPr>
            <w:shd w:val="clear" w:color="auto" w:fill="auto"/>
            <w:tcW w:w="7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W w:w="1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50%戊唑·嘧菌酯悬浮剂</w:t>
            </w:r>
            <w:r/>
          </w:p>
        </w:tc>
        <w:tc>
          <w:tcPr>
            <w:shd w:val="clear" w:color="auto" w:fill="auto"/>
            <w:tcW w:w="1571"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4"/>
                <w:szCs w:val="24"/>
                <w:u w:val="none"/>
                <w14:textFill>
                  <w14:solidFill>
                    <w14:schemeClr w14:val="tx1"/>
                  </w14:solidFill>
                </w14:textFill>
              </w:rPr>
              <w:suppressLineNumbers w:val="0"/>
            </w:pPr>
            <w:r>
              <w:rPr>
                <w:rFonts w:hint="default" w:ascii="Calibri" w:hAnsi="Calibri" w:eastAsia="宋体" w:cs="Calibri"/>
                <w:i w:val="0"/>
                <w:iCs w:val="0"/>
                <w:color w:val="000000" w:themeColor="text1"/>
                <w:sz w:val="24"/>
                <w:szCs w:val="24"/>
                <w:u w:val="none"/>
                <w:lang w:val="en-US" w:eastAsia="zh-CN" w:bidi="ar"/>
                <w14:textFill>
                  <w14:solidFill>
                    <w14:schemeClr w14:val="tx1"/>
                  </w14:solidFill>
                </w14:textFill>
              </w:rPr>
              <w:t xml:space="preserve">150</w:t>
            </w:r>
            <w:r>
              <w:rPr>
                <w:rStyle w:val="877"/>
                <w:color w:val="000000" w:themeColor="text1"/>
                <w:sz w:val="24"/>
                <w:szCs w:val="24"/>
                <w:lang w:val="en-US" w:eastAsia="zh-CN" w:bidi="ar"/>
                <w14:textFill>
                  <w14:solidFill>
                    <w14:schemeClr w14:val="tx1"/>
                  </w14:solidFill>
                </w14:textFill>
              </w:rPr>
              <w:t xml:space="preserve">克</w:t>
            </w:r>
            <w:r>
              <w:rPr>
                <w:rStyle w:val="882"/>
                <w:rFonts w:eastAsia="宋体"/>
                <w:color w:val="000000" w:themeColor="text1"/>
                <w:sz w:val="24"/>
                <w:szCs w:val="24"/>
                <w:lang w:val="en-US" w:eastAsia="zh-CN" w:bidi="ar"/>
                <w14:textFill>
                  <w14:solidFill>
                    <w14:schemeClr w14:val="tx1"/>
                  </w14:solidFill>
                </w14:textFill>
              </w:rPr>
              <w:t xml:space="preserve">/</w:t>
            </w:r>
            <w:r>
              <w:rPr>
                <w:rStyle w:val="877"/>
                <w:color w:val="000000" w:themeColor="text1"/>
                <w:sz w:val="24"/>
                <w:szCs w:val="24"/>
                <w:lang w:val="en-US" w:eastAsia="zh-CN" w:bidi="ar"/>
                <w14:textFill>
                  <w14:solidFill>
                    <w14:schemeClr w14:val="tx1"/>
                  </w14:solidFill>
                </w14:textFill>
              </w:rPr>
              <w:t xml:space="preserve">瓶</w:t>
            </w:r>
            <w:r/>
          </w:p>
        </w:tc>
        <w:tc>
          <w:tcPr>
            <w:shd w:val="clear" w:color="auto" w:fill="auto"/>
            <w:tcW w:w="13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8445</w:t>
            </w:r>
            <w:r/>
          </w:p>
        </w:tc>
        <w:tc>
          <w:tcPr>
            <w:shd w:val="clear" w:color="auto" w:fill="auto"/>
            <w:tcW w:w="18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水稻纹枯病</w:t>
            </w:r>
            <w:r/>
          </w:p>
        </w:tc>
        <w:tc>
          <w:tcPr>
            <w:shd w:val="clear" w:color="auto" w:fill="auto"/>
            <w:tcW w:w="1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工业</w:t>
            </w:r>
            <w:r/>
          </w:p>
        </w:tc>
      </w:tr>
    </w:tbl>
    <w:p>
      <w:pPr>
        <w:ind w:firstLine="562"/>
        <w:jc w:val="left"/>
        <w:spacing w:line="360" w:lineRule="auto"/>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 xml:space="preserve">三</w:t>
      </w:r>
      <w:r>
        <w:rPr>
          <w:rFonts w:ascii="Times New Roman" w:hAnsi="Times New Roman" w:eastAsia="宋体" w:cs="Times New Roman"/>
          <w:b/>
          <w:color w:val="000000" w:themeColor="text1"/>
          <w:sz w:val="28"/>
          <w:szCs w:val="28"/>
          <w14:textFill>
            <w14:solidFill>
              <w14:schemeClr w14:val="tx1"/>
            </w14:solidFill>
          </w14:textFill>
        </w:rPr>
        <w:t xml:space="preserve">、供货要求</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1.交货期：</w:t>
      </w:r>
      <w:r>
        <w:rPr>
          <w:rFonts w:hint="eastAsia" w:ascii="宋体" w:hAnsi="宋体" w:eastAsia="宋体" w:cs="Times New Roman"/>
          <w:color w:val="000000" w:themeColor="text1"/>
          <w:sz w:val="24"/>
          <w:szCs w:val="28"/>
          <w:lang w:val="en-US" w:eastAsia="zh-CN"/>
          <w14:textFill>
            <w14:solidFill>
              <w14:schemeClr w14:val="tx1"/>
            </w14:solidFill>
          </w14:textFill>
        </w:rPr>
        <w:t xml:space="preserve">自合同签订之日起接到采购人通知后5日内交货</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2.交货方式：现场验收。</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3.交货地点：采购人指定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地点</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hint="eastAsia" w:ascii="Times New Roman" w:hAnsi="Times New Roman" w:eastAsia="宋体" w:cs="Times New Roman"/>
          <w:b/>
          <w:sz w:val="28"/>
          <w:szCs w:val="28"/>
        </w:rPr>
        <w:t xml:space="preserve">、履约验收要求</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对</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需在五个工作日内验收。在采购人将所有的货物按招标文件要求和国家标准或行业标准进行检测验收后，发现有其他非故意的损坏或质量问题的，由中标</w:t>
      </w:r>
      <w:r>
        <w:rPr>
          <w:rFonts w:hint="eastAsia" w:ascii="Times New Roman" w:hAnsi="Times New Roman" w:eastAsia="宋体" w:cs="Times New Roman"/>
          <w:color w:val="000000"/>
          <w:sz w:val="24"/>
          <w:szCs w:val="24"/>
          <w:lang w:val="en-US" w:eastAsia="zh-CN"/>
        </w:rPr>
        <w:t xml:space="preserve">单位</w:t>
      </w:r>
      <w:r>
        <w:rPr>
          <w:rFonts w:hint="eastAsia" w:ascii="Times New Roman" w:hAnsi="Times New Roman" w:eastAsia="宋体" w:cs="Times New Roman"/>
          <w:color w:val="000000"/>
          <w:sz w:val="24"/>
          <w:szCs w:val="24"/>
        </w:rPr>
        <w:t xml:space="preserve">立即予以更换，不得拒绝和延误。</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收货验收和使用的技术条件依据，检验的结果应随货物交甲方。</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 </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对</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提供的货物在使用前进行调试时，</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需负责安装并培训</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的使用操作人员，并协助</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一起调试，直到符合技术要求，</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才做最终验收。</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 验收时</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必须在现场，验收完毕后作出验收结果报告；安装调试费用由中标供应商负责。</w:t>
      </w:r>
      <w:r/>
    </w:p>
    <w:p>
      <w:pPr>
        <w:ind w:firstLine="480"/>
        <w:spacing w:line="360" w:lineRule="auto"/>
        <w:rPr>
          <w:rFonts w:ascii="Times New Roman" w:hAnsi="宋体" w:eastAsia="宋体" w:cs="Times New Roman"/>
          <w:b/>
          <w:color w:val="000000"/>
          <w:sz w:val="24"/>
          <w:szCs w:val="24"/>
        </w:rPr>
      </w:pPr>
      <w:r>
        <w:rPr>
          <w:rFonts w:hint="eastAsia" w:ascii="Times New Roman" w:hAnsi="Times New Roman" w:eastAsia="宋体" w:cs="Times New Roman"/>
          <w:color w:val="000000"/>
          <w:sz w:val="24"/>
          <w:szCs w:val="24"/>
        </w:rPr>
        <w:t xml:space="preserve">5 对技术复杂的项目，</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可组织有关部门和专家进行验收，并出具验收报告，相关费用由甲乙双方协商解决。</w:t>
      </w:r>
      <w:r/>
    </w:p>
    <w:p>
      <w:pPr>
        <w:ind w:firstLine="562"/>
        <w:jc w:val="left"/>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五</w:t>
      </w:r>
      <w:r>
        <w:rPr>
          <w:rFonts w:hint="eastAsia" w:ascii="Times New Roman" w:hAnsi="Times New Roman" w:eastAsia="宋体" w:cs="Times New Roman"/>
          <w:b/>
          <w:color w:val="auto"/>
          <w:sz w:val="28"/>
          <w:szCs w:val="28"/>
        </w:rPr>
        <w:t xml:space="preserve">、售后服务要求</w:t>
      </w:r>
      <w:r/>
    </w:p>
    <w:p>
      <w:pPr>
        <w:ind w:firstLine="480"/>
        <w:jc w:val="left"/>
        <w:spacing w:line="500" w:lineRule="exact"/>
        <w:rPr>
          <w:color w:val="auto"/>
          <w:sz w:val="24"/>
          <w:szCs w:val="24"/>
        </w:rPr>
      </w:pPr>
      <w:r>
        <w:rPr>
          <w:rFonts w:hint="eastAsia" w:ascii="宋体" w:hAnsi="宋体" w:eastAsia="宋体" w:cs="宋体"/>
          <w:color w:val="auto"/>
          <w:sz w:val="24"/>
          <w:szCs w:val="24"/>
          <w:lang w:val="en-US" w:eastAsia="zh-CN"/>
        </w:rPr>
        <w:t xml:space="preserve">1、</w:t>
      </w:r>
      <w:r>
        <w:rPr>
          <w:rFonts w:hint="eastAsia"/>
          <w:color w:val="auto"/>
          <w:sz w:val="24"/>
          <w:szCs w:val="24"/>
        </w:rPr>
        <w:t xml:space="preserve">上述的货物免费保修期为</w:t>
      </w:r>
      <w:r>
        <w:rPr>
          <w:rFonts w:hint="eastAsia"/>
          <w:color w:val="auto"/>
          <w:sz w:val="24"/>
          <w:szCs w:val="24"/>
          <w:u w:val="single"/>
        </w:rPr>
        <w:t xml:space="preserve"> </w:t>
      </w:r>
      <w:r>
        <w:rPr>
          <w:rFonts w:hint="eastAsia"/>
          <w:color w:val="auto"/>
          <w:sz w:val="24"/>
          <w:szCs w:val="24"/>
          <w:u w:val="single"/>
          <w:lang w:val="en-US" w:eastAsia="zh-CN"/>
        </w:rPr>
        <w:t xml:space="preserve">1</w:t>
      </w:r>
      <w:r>
        <w:rPr>
          <w:rFonts w:hint="eastAsia"/>
          <w:color w:val="auto"/>
          <w:sz w:val="24"/>
          <w:szCs w:val="24"/>
          <w:u w:val="single"/>
        </w:rPr>
        <w:t xml:space="preserve"> </w:t>
      </w:r>
      <w:r>
        <w:rPr>
          <w:rFonts w:hint="eastAsia"/>
          <w:color w:val="auto"/>
          <w:sz w:val="24"/>
          <w:szCs w:val="24"/>
        </w:rPr>
        <w:t xml:space="preserve">年（自交货验收合格之日起计），因人为因素出现的故障不在免费保修范围内。</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在质量保证期内因货物本身的质量问题发生故障，应负责免费更换。如在使用过程中发生质量问题，在接到通知后在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小时</w:t>
      </w:r>
      <w:r>
        <w:rPr>
          <w:rFonts w:hint="eastAsia" w:ascii="宋体" w:hAnsi="宋体" w:eastAsia="宋体" w:cs="宋体"/>
          <w:color w:val="000000" w:themeColor="text1"/>
          <w:sz w:val="24"/>
          <w:szCs w:val="24"/>
          <w14:textFill>
            <w14:solidFill>
              <w14:schemeClr w14:val="tx1"/>
            </w14:solidFill>
          </w14:textFill>
        </w:rPr>
        <w:t xml:space="preserve">内到达现场。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提供所投产品详细的配置清单，包括产品名称、品牌、规格型号、数量</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单价</w:t>
      </w:r>
      <w:r>
        <w:rPr>
          <w:rFonts w:hint="eastAsia" w:ascii="宋体" w:hAnsi="宋体" w:eastAsia="宋体" w:cs="宋体"/>
          <w:color w:val="000000" w:themeColor="text1"/>
          <w:sz w:val="24"/>
          <w:szCs w:val="24"/>
          <w14:textFill>
            <w14:solidFill>
              <w14:schemeClr w14:val="tx1"/>
            </w14:solidFill>
          </w14:textFill>
        </w:rPr>
        <w:t xml:space="preserve">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提供详细的售后服务方案。</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投标人须提供所投产品生产厂家服务机构情况，包括地址、联系方式及技术人员数量等。</w:t>
      </w:r>
      <w:r/>
    </w:p>
    <w:p>
      <w:pPr>
        <w:ind w:firstLine="480"/>
        <w:spacing w:line="360" w:lineRule="auto"/>
        <w:rPr>
          <w:rFonts w:hint="eastAsia" w:ascii="宋体" w:hAnsi="宋体" w:cs="宋体" w:eastAsiaTheme="minorEastAsia"/>
          <w:color w:val="auto"/>
          <w:sz w:val="24"/>
          <w:szCs w:val="24"/>
          <w:lang w:val="en-US" w:eastAsia="zh-CN"/>
        </w:rPr>
      </w:pPr>
      <w:r>
        <w:rPr>
          <w:rFonts w:hint="eastAsia" w:ascii="宋体" w:hAnsi="宋体" w:eastAsia="宋体" w:cs="宋体"/>
          <w:color w:val="auto"/>
          <w:sz w:val="24"/>
          <w:szCs w:val="24"/>
          <w:lang w:val="en-US" w:eastAsia="zh-CN"/>
        </w:rPr>
        <w:t xml:space="preserve">6、</w:t>
      </w:r>
      <w:r>
        <w:rPr>
          <w:rFonts w:hint="eastAsia"/>
          <w:color w:val="auto"/>
          <w:sz w:val="24"/>
          <w:szCs w:val="24"/>
        </w:rPr>
        <w:t xml:space="preserve">在质保期内，</w:t>
      </w:r>
      <w:r>
        <w:rPr>
          <w:rFonts w:hint="eastAsia"/>
          <w:color w:val="auto"/>
          <w:sz w:val="24"/>
          <w:szCs w:val="24"/>
          <w:lang w:val="en-US" w:eastAsia="zh-CN"/>
        </w:rPr>
        <w:t xml:space="preserve">投标人</w:t>
      </w:r>
      <w:r>
        <w:rPr>
          <w:rFonts w:hint="eastAsia"/>
          <w:color w:val="auto"/>
          <w:sz w:val="24"/>
          <w:szCs w:val="24"/>
        </w:rPr>
        <w:t xml:space="preserve">应对货物出现的质量及安全问题负责处理解决并承担一切费用</w:t>
      </w:r>
      <w:r>
        <w:rPr>
          <w:rFonts w:hint="eastAsia"/>
          <w:color w:val="auto"/>
          <w:sz w:val="24"/>
          <w:szCs w:val="24"/>
          <w:lang w:eastAsia="zh-CN"/>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、投标报价要求</w:t>
      </w:r>
      <w:r/>
    </w:p>
    <w:p>
      <w:pPr>
        <w:ind w:firstLine="480"/>
        <w:jc w:val="left"/>
        <w:keepLines w:val="0"/>
        <w:keepNext w:val="0"/>
        <w:pageBreakBefore w:val="0"/>
        <w:spacing w:line="360" w:lineRule="auto"/>
        <w:widowControl/>
        <w:rPr>
          <w:rFonts w:hint="eastAsia" w:ascii="宋体" w:hAnsi="宋体" w:eastAsia="宋体" w:cs="Times New Roman"/>
          <w:b w:val="0"/>
          <w:bCs w:val="0"/>
          <w:color w:val="000000" w:themeColor="text1"/>
          <w:sz w:val="24"/>
          <w:szCs w:val="24"/>
          <w14:textFill>
            <w14:solidFill>
              <w14:schemeClr w14:val="tx1"/>
            </w14:solidFill>
          </w14:textFill>
        </w:rPr>
        <w:suppressLineNumbers w:val="0"/>
      </w:pPr>
      <w:r>
        <w:rPr>
          <w:rFonts w:hint="eastAsia" w:ascii="宋体" w:hAnsi="宋体" w:eastAsia="宋体" w:cs="Times New Roman"/>
          <w:b w:val="0"/>
          <w:bCs w:val="0"/>
          <w:color w:val="000000" w:themeColor="text1"/>
          <w:sz w:val="24"/>
          <w:szCs w:val="24"/>
          <w14:textFill>
            <w14:solidFill>
              <w14:schemeClr w14:val="tx1"/>
            </w14:solidFill>
          </w14:textFill>
        </w:rPr>
        <w:t xml:space="preserve">1</w:t>
      </w:r>
      <w:r>
        <w:rPr>
          <w:rFonts w:hint="eastAsia" w:ascii="宋体" w:hAnsi="宋体" w:eastAsia="宋体" w:cs="Times New Roman"/>
          <w:b w:val="0"/>
          <w:bCs w:val="0"/>
          <w:color w:val="000000" w:themeColor="text1"/>
          <w:sz w:val="24"/>
          <w:szCs w:val="24"/>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投标单位</w:t>
      </w:r>
      <w:r>
        <w:rPr>
          <w:rFonts w:hint="eastAsia" w:ascii="宋体" w:hAnsi="宋体" w:eastAsia="宋体" w:cs="Times New Roman"/>
          <w:b w:val="0"/>
          <w:bCs w:val="0"/>
          <w:color w:val="000000" w:themeColor="text1"/>
          <w:sz w:val="24"/>
          <w:szCs w:val="24"/>
          <w14:textFill>
            <w14:solidFill>
              <w14:schemeClr w14:val="tx1"/>
            </w14:solidFill>
          </w14:textFill>
        </w:rPr>
        <w:t xml:space="preserve">的报价以人民币填列。</w:t>
      </w:r>
      <w:r/>
    </w:p>
    <w:p>
      <w:pPr>
        <w:pStyle w:val="852"/>
        <w:ind w:firstLine="420"/>
        <w:rPr>
          <w:highlight w:val="yellow"/>
        </w:rPr>
      </w:pP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投标单位</w:t>
      </w:r>
      <w:r>
        <w:rPr>
          <w:rFonts w:hint="eastAsia" w:ascii="宋体" w:hAnsi="宋体" w:eastAsia="宋体" w:cs="Times New Roman"/>
          <w:color w:val="000000"/>
          <w:sz w:val="24"/>
          <w:szCs w:val="24"/>
        </w:rPr>
        <w:t xml:space="preserve">的报价应包括为完成本项目所发生的一切费用</w:t>
      </w:r>
      <w:r>
        <w:rPr>
          <w:rFonts w:hint="eastAsia" w:ascii="宋体" w:hAnsi="宋体" w:eastAsia="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货品、</w:t>
      </w:r>
      <w:r>
        <w:rPr>
          <w:rFonts w:hint="eastAsia" w:ascii="宋体" w:hAnsi="宋体" w:eastAsia="宋体" w:cs="Times New Roman"/>
          <w:color w:val="000000"/>
          <w:sz w:val="24"/>
          <w:szCs w:val="24"/>
        </w:rPr>
        <w:t xml:space="preserve">备品备件、运输、装卸、</w:t>
      </w:r>
      <w:r>
        <w:rPr>
          <w:rFonts w:hint="eastAsia" w:ascii="宋体" w:hAnsi="宋体" w:cs="Times New Roman"/>
          <w:color w:val="000000"/>
          <w:sz w:val="24"/>
          <w:szCs w:val="24"/>
          <w:lang w:val="en-US" w:eastAsia="zh-CN"/>
        </w:rPr>
        <w:t xml:space="preserve">培训费、</w:t>
      </w:r>
      <w:r>
        <w:rPr>
          <w:rFonts w:hint="eastAsia" w:ascii="宋体" w:hAnsi="宋体" w:eastAsia="宋体" w:cs="Times New Roman"/>
          <w:color w:val="000000"/>
          <w:sz w:val="24"/>
          <w:szCs w:val="24"/>
        </w:rPr>
        <w:t xml:space="preserve">验收</w:t>
      </w:r>
      <w:r>
        <w:rPr>
          <w:rFonts w:hint="eastAsia" w:ascii="宋体" w:hAnsi="宋体" w:cs="Times New Roman"/>
          <w:color w:val="000000"/>
          <w:sz w:val="24"/>
          <w:szCs w:val="24"/>
          <w:lang w:val="en-US" w:eastAsia="zh-CN"/>
        </w:rPr>
        <w:t xml:space="preserve">费等</w:t>
      </w:r>
      <w:r>
        <w:rPr>
          <w:rFonts w:hint="eastAsia" w:ascii="宋体" w:hAnsi="宋体" w:eastAsia="宋体" w:cs="Times New Roman"/>
          <w:color w:val="000000"/>
          <w:sz w:val="24"/>
          <w:szCs w:val="24"/>
        </w:rPr>
        <w:t xml:space="preserve">所需的各种费用及必要的保险费用和各项税金等所有费用的总和。</w:t>
      </w:r>
      <w:r/>
    </w:p>
    <w:p>
      <w:pPr>
        <w:numPr>
          <w:ilvl w:val="0"/>
          <w:numId w:val="1"/>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付款方式与履约保证金</w:t>
      </w:r>
      <w:r/>
    </w:p>
    <w:p>
      <w:pPr>
        <w:numPr>
          <w:ilvl w:val="0"/>
          <w:numId w:val="0"/>
        </w:numPr>
        <w:ind w:firstLine="480"/>
        <w:jc w:val="left"/>
        <w:spacing w:line="360" w:lineRule="auto"/>
        <w:rPr>
          <w:rFonts w:cs="Times New Roman" w:asciiTheme="minorEastAsia" w:hAnsiTheme="minorEastAsia"/>
          <w:color w:val="000000" w:themeColor="text1"/>
          <w:sz w:val="24"/>
          <w:szCs w:val="24"/>
          <w14:textFill>
            <w14:solidFill>
              <w14:schemeClr w14:val="tx1"/>
            </w14:solidFill>
          </w14:textFill>
        </w:rPr>
      </w:pPr>
      <w:r>
        <w:rPr>
          <w:rFonts w:hint="eastAsia"/>
          <w:sz w:val="24"/>
          <w:szCs w:val="24"/>
          <w:lang w:val="en-US" w:eastAsia="zh-CN"/>
        </w:rPr>
        <w:t xml:space="preserve">★</w:t>
      </w:r>
      <w:r>
        <w:rPr>
          <w:rFonts w:hint="eastAsia" w:cs="Times New Roman" w:asciiTheme="minorEastAsia" w:hAnsiTheme="minorEastAsia"/>
          <w:color w:val="000000" w:themeColor="text1"/>
          <w:sz w:val="24"/>
          <w:szCs w:val="24"/>
          <w14:textFill>
            <w14:solidFill>
              <w14:schemeClr w14:val="tx1"/>
            </w14:solidFill>
          </w14:textFill>
        </w:rPr>
        <w:t xml:space="preserve">1、付款方式</w:t>
      </w:r>
      <w:r/>
    </w:p>
    <w:p>
      <w:pPr>
        <w:ind w:firstLine="480"/>
        <w:jc w:val="left"/>
        <w:spacing w:line="360" w:lineRule="auto"/>
        <w:rPr>
          <w:rFonts w:hint="eastAsia" w:ascii="Times New Roman" w:hAnsi="宋体" w:eastAsia="宋体" w:cs="Times New Roman"/>
          <w:color w:val="000000" w:themeColor="text1"/>
          <w:sz w:val="24"/>
          <w:szCs w:val="24"/>
          <w:lang w:eastAsia="zh-CN"/>
          <w14:textFill>
            <w14:solidFill>
              <w14:schemeClr w14:val="tx1"/>
            </w14:solidFill>
          </w14:textFill>
        </w:rPr>
      </w:pPr>
      <w:r>
        <w:rPr>
          <w:rFonts w:hint="eastAsia" w:ascii="Times New Roman" w:hAnsi="宋体" w:eastAsia="宋体" w:cs="Times New Roman"/>
          <w:color w:val="000000" w:themeColor="text1"/>
          <w:sz w:val="24"/>
          <w:szCs w:val="24"/>
          <w:lang w:val="en-US" w:eastAsia="zh-CN"/>
          <w14:textFill>
            <w14:solidFill>
              <w14:schemeClr w14:val="tx1"/>
            </w14:solidFill>
          </w14:textFill>
        </w:rPr>
        <w:t xml:space="preserve">货到并验收合格</w:t>
      </w:r>
      <w:r>
        <w:rPr>
          <w:rFonts w:hint="eastAsia" w:ascii="Times New Roman" w:hAnsi="宋体" w:eastAsia="宋体" w:cs="Times New Roman"/>
          <w:color w:val="000000" w:themeColor="text1"/>
          <w:sz w:val="24"/>
          <w:szCs w:val="24"/>
          <w14:textFill>
            <w14:solidFill>
              <w14:schemeClr w14:val="tx1"/>
            </w14:solidFill>
          </w14:textFill>
        </w:rPr>
        <w:t xml:space="preserve">无质量问题，</w:t>
      </w:r>
      <w:r>
        <w:rPr>
          <w:rFonts w:hint="eastAsia" w:hAnsi="宋体" w:cs="Times New Roman"/>
          <w:color w:val="000000" w:themeColor="text1"/>
          <w:sz w:val="24"/>
          <w:szCs w:val="24"/>
          <w:lang w:eastAsia="zh-CN"/>
          <w14:textFill>
            <w14:solidFill>
              <w14:schemeClr w14:val="tx1"/>
            </w14:solidFill>
          </w14:textFill>
        </w:rPr>
        <w:t xml:space="preserve">乙方提供正式发票给甲方，</w:t>
      </w:r>
      <w:r>
        <w:rPr>
          <w:rFonts w:hint="eastAsia" w:ascii="Times New Roman" w:hAnsi="宋体" w:eastAsia="宋体" w:cs="Times New Roman"/>
          <w:color w:val="000000" w:themeColor="text1"/>
          <w:sz w:val="24"/>
          <w:szCs w:val="24"/>
          <w:lang w:val="en-US" w:eastAsia="zh-CN"/>
          <w14:textFill>
            <w14:solidFill>
              <w14:schemeClr w14:val="tx1"/>
            </w14:solidFill>
          </w14:textFill>
        </w:rPr>
        <w:t xml:space="preserve">待财政资</w:t>
      </w:r>
      <w:r>
        <w:rPr>
          <w:rFonts w:hint="eastAsia" w:hAnsi="宋体" w:cs="Times New Roman"/>
          <w:color w:val="000000" w:themeColor="text1"/>
          <w:sz w:val="24"/>
          <w:szCs w:val="24"/>
          <w:lang w:val="en-US" w:eastAsia="zh-CN"/>
          <w14:textFill>
            <w14:solidFill>
              <w14:schemeClr w14:val="tx1"/>
            </w14:solidFill>
          </w14:textFill>
        </w:rPr>
        <w:t xml:space="preserve">金</w:t>
      </w:r>
      <w:r>
        <w:rPr>
          <w:rFonts w:hint="eastAsia" w:ascii="Times New Roman" w:hAnsi="宋体" w:eastAsia="宋体" w:cs="Times New Roman"/>
          <w:color w:val="000000" w:themeColor="text1"/>
          <w:sz w:val="24"/>
          <w:szCs w:val="24"/>
          <w:lang w:val="en-US" w:eastAsia="zh-CN"/>
          <w14:textFill>
            <w14:solidFill>
              <w14:schemeClr w14:val="tx1"/>
            </w14:solidFill>
          </w14:textFill>
        </w:rPr>
        <w:t xml:space="preserve">拔付到账后</w:t>
      </w:r>
      <w:r>
        <w:rPr>
          <w:rFonts w:hint="eastAsia" w:ascii="Times New Roman" w:hAnsi="宋体" w:eastAsia="宋体" w:cs="Times New Roman"/>
          <w:color w:val="000000" w:themeColor="text1"/>
          <w:sz w:val="24"/>
          <w:szCs w:val="24"/>
          <w14:textFill>
            <w14:solidFill>
              <w14:schemeClr w14:val="tx1"/>
            </w14:solidFill>
          </w14:textFill>
        </w:rPr>
        <w:t xml:space="preserve">一次性付清（不计利息</w:t>
      </w:r>
      <w:r>
        <w:rPr>
          <w:rFonts w:hint="eastAsia" w:ascii="Times New Roman" w:hAnsi="宋体" w:eastAsia="宋体" w:cs="Times New Roman"/>
          <w:color w:val="000000" w:themeColor="text1"/>
          <w:sz w:val="24"/>
          <w:szCs w:val="24"/>
          <w:lang w:eastAsia="zh-CN"/>
          <w14:textFill>
            <w14:solidFill>
              <w14:schemeClr w14:val="tx1"/>
            </w14:solidFill>
          </w14:textFill>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、其他</w:t>
      </w:r>
      <w:bookmarkEnd w:id="8"/>
      <w:r/>
      <w:bookmarkEnd w:id="9"/>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widowControl/>
        <w:rPr>
          <w:sz w:val="24"/>
          <w:szCs w:val="24"/>
        </w:rPr>
      </w:pPr>
      <w:r>
        <w:rPr>
          <w:sz w:val="24"/>
          <w:szCs w:val="24"/>
        </w:rPr>
      </w:r>
      <w:r/>
    </w:p>
    <w:p>
      <w:pPr>
        <w:rPr>
          <w:rFonts w:ascii="黑体" w:hAnsi="黑体" w:eastAsia="黑体"/>
          <w:b w:val="0"/>
        </w:rPr>
      </w:pPr>
      <w:r/>
      <w:bookmarkStart w:id="10" w:name="_Toc155796360"/>
      <w:r>
        <w:rPr>
          <w:rFonts w:ascii="黑体" w:hAnsi="黑体" w:eastAsia="黑体"/>
          <w:b w:val="0"/>
        </w:rPr>
        <w:br w:type="page" w:clear="all"/>
      </w:r>
      <w:r/>
    </w:p>
    <w:p>
      <w:pPr>
        <w:pStyle w:val="846"/>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jc w:val="center"/>
        <w:spacing w:line="500" w:lineRule="exact"/>
        <w:rPr>
          <w:rFonts w:ascii="黑体" w:hAnsi="黑体" w:eastAsia="黑体"/>
          <w:color w:val="000000" w:themeColor="text1"/>
          <w:sz w:val="32"/>
          <w:szCs w:val="24"/>
          <w14:textFill>
            <w14:solidFill>
              <w14:schemeClr w14:val="tx1"/>
            </w14:solidFill>
          </w14:textFill>
        </w:rPr>
      </w:pPr>
      <w:r>
        <w:rPr>
          <w:rFonts w:hint="eastAsia" w:ascii="黑体" w:hAnsi="黑体" w:eastAsia="黑体"/>
          <w:color w:val="000000" w:themeColor="text1"/>
          <w:sz w:val="32"/>
          <w:szCs w:val="24"/>
          <w14:textFill>
            <w14:solidFill>
              <w14:schemeClr w14:val="tx1"/>
            </w14:solidFill>
          </w14:textFill>
        </w:rPr>
        <w:t xml:space="preserve">综合评分法</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（1）价格（30分）</w:t>
      </w:r>
      <w:r/>
    </w:p>
    <w:p>
      <w:pPr>
        <w:ind w:firstLine="480"/>
        <w:jc w:val="left"/>
        <w:spacing w:line="500" w:lineRule="exact"/>
        <w:rPr>
          <w:color w:val="000000" w:themeColor="text1"/>
          <w:sz w:val="24"/>
          <w:szCs w:val="24"/>
          <w14:textFill>
            <w14:solidFill>
              <w14:schemeClr w14:val="tx1"/>
            </w14:solidFill>
          </w14:textFill>
        </w:rPr>
      </w:pPr>
      <w:r>
        <w:rPr>
          <w:rFonts w:hint="eastAsia" w:ascii="宋体" w:hAnsi="宋体" w:eastAsia="宋体" w:cs="Times New Roman"/>
          <w:color w:val="000000"/>
          <w:sz w:val="24"/>
          <w:szCs w:val="32"/>
        </w:rPr>
        <w:t xml:space="preserve">采用低价优先法计算，即满足招标文</w:t>
      </w:r>
      <w:r>
        <w:rPr>
          <w:rFonts w:hint="eastAsia" w:ascii="宋体" w:hAnsi="宋体" w:eastAsia="宋体" w:cs="Times New Roman"/>
          <w:b w:val="0"/>
          <w:bCs w:val="0"/>
          <w:color w:val="000000"/>
          <w:sz w:val="24"/>
          <w:szCs w:val="32"/>
        </w:rPr>
        <w:t xml:space="preserve">件要求且投标价格最低的报价为评标基准价，其价格分为满分。其他投标人的价格分统</w:t>
      </w:r>
      <w:r>
        <w:rPr>
          <w:rFonts w:hint="eastAsia" w:ascii="宋体" w:hAnsi="宋体" w:eastAsia="宋体" w:cs="Times New Roman"/>
          <w:color w:val="000000"/>
          <w:sz w:val="24"/>
          <w:szCs w:val="32"/>
        </w:rPr>
        <w:t xml:space="preserve">一按照下列公式计算</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投标报价得分=（评标基准价/投标报价）×30分</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（2）商务分（</w:t>
      </w:r>
      <w:r>
        <w:rPr>
          <w:rFonts w:hint="eastAsia"/>
          <w:color w:val="000000" w:themeColor="text1"/>
          <w:sz w:val="24"/>
          <w:szCs w:val="24"/>
          <w:lang w:val="en-US" w:eastAsia="zh-CN"/>
          <w14:textFill>
            <w14:solidFill>
              <w14:schemeClr w14:val="tx1"/>
            </w14:solidFill>
          </w14:textFill>
        </w:rPr>
        <w:t xml:space="preserve">21</w:t>
      </w:r>
      <w:r>
        <w:rPr>
          <w:rFonts w:hint="eastAsia"/>
          <w:color w:val="000000" w:themeColor="text1"/>
          <w:sz w:val="24"/>
          <w:szCs w:val="24"/>
          <w14:textFill>
            <w14:solidFill>
              <w14:schemeClr w14:val="tx1"/>
            </w14:solidFill>
          </w14:textFill>
        </w:rPr>
        <w:t xml:space="preserve">分）</w:t>
      </w:r>
      <w:r/>
    </w:p>
    <w:tbl>
      <w:tblPr>
        <w:tblStyle w:val="85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评审标准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类似业绩</w:t>
            </w:r>
            <w:r/>
          </w:p>
          <w:p>
            <w:pPr>
              <w:jc w:val="center"/>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（15分）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投标人20</w:t>
            </w:r>
            <w:r>
              <w:rPr>
                <w:rFonts w:hint="eastAsia"/>
                <w:color w:val="000000" w:themeColor="text1"/>
                <w:sz w:val="24"/>
                <w:szCs w:val="24"/>
                <w:lang w:val="en-US" w:eastAsia="zh-CN"/>
                <w14:textFill>
                  <w14:solidFill>
                    <w14:schemeClr w14:val="tx1"/>
                  </w14:solidFill>
                </w14:textFill>
              </w:rPr>
              <w:t xml:space="preserve">21</w:t>
            </w:r>
            <w:r>
              <w:rPr>
                <w:rFonts w:hint="eastAsia"/>
                <w:color w:val="000000" w:themeColor="text1"/>
                <w:sz w:val="24"/>
                <w:szCs w:val="24"/>
                <w14:textFill>
                  <w14:solidFill>
                    <w14:schemeClr w14:val="tx1"/>
                  </w14:solidFill>
                </w14:textFill>
              </w:rPr>
              <w:t xml:space="preserve">年1月1日（以合同签订时间为准）以来，具有本项目类似业绩的每提供一个得</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分，本项最高得</w:t>
            </w:r>
            <w:r>
              <w:rPr>
                <w:rFonts w:hint="eastAsia"/>
                <w:color w:val="000000" w:themeColor="text1"/>
                <w:sz w:val="24"/>
                <w:szCs w:val="24"/>
                <w:lang w:val="en-US" w:eastAsia="zh-CN"/>
                <w14:textFill>
                  <w14:solidFill>
                    <w14:schemeClr w14:val="tx1"/>
                  </w14:solidFill>
                </w14:textFill>
              </w:rPr>
              <w:t xml:space="preserve">15</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14:textFill>
                  <w14:solidFill>
                    <w14:schemeClr w14:val="tx1"/>
                  </w14:solidFill>
                </w14:textFill>
              </w:rPr>
              <w:t xml:space="preserve">（提供完整合同扫描件并加盖公章，时间和金额以合同签订为准）</w:t>
            </w:r>
            <w:r/>
          </w:p>
        </w:tc>
      </w:tr>
      <w:tr>
        <w:trPr>
          <w:jc w:val="center"/>
          <w:trHeight w:val="621"/>
        </w:trPr>
        <w:tc>
          <w:tcPr>
            <w:shd w:val="clear" w:color="auto" w:fill="auto"/>
            <w:tcW w:w="1660" w:type="dxa"/>
            <w:vAlign w:val="center"/>
            <w:textDirection w:val="lrTb"/>
            <w:noWrap w:val="false"/>
          </w:tcPr>
          <w:p>
            <w:pPr>
              <w:jc w:val="center"/>
              <w:spacing w:line="500" w:lineRule="exac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体系认证评价（6分）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制造商具备有效期内的质量管理体系、环境管理体系、职业健康安全管理体系认证证书，每提供一个证书得,2分，本项最高得6分。</w:t>
            </w:r>
            <w:r/>
          </w:p>
        </w:tc>
      </w:tr>
    </w:tbl>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（3）技术分（</w:t>
      </w:r>
      <w:r>
        <w:rPr>
          <w:rFonts w:hint="eastAsia"/>
          <w:color w:val="000000" w:themeColor="text1"/>
          <w:sz w:val="24"/>
          <w:szCs w:val="24"/>
          <w:lang w:val="en-US" w:eastAsia="zh-CN"/>
          <w14:textFill>
            <w14:solidFill>
              <w14:schemeClr w14:val="tx1"/>
            </w14:solidFill>
          </w14:textFill>
        </w:rPr>
        <w:t xml:space="preserve">49</w:t>
      </w:r>
      <w:r>
        <w:rPr>
          <w:rFonts w:hint="eastAsia"/>
          <w:color w:val="000000" w:themeColor="text1"/>
          <w:sz w:val="24"/>
          <w:szCs w:val="24"/>
          <w14:textFill>
            <w14:solidFill>
              <w14:schemeClr w14:val="tx1"/>
            </w14:solidFill>
          </w14:textFill>
        </w:rPr>
        <w:t xml:space="preserve">分）</w:t>
      </w:r>
      <w:r/>
    </w:p>
    <w:tbl>
      <w:tblPr>
        <w:tblStyle w:val="85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评审标准</w:t>
            </w:r>
            <w:r/>
          </w:p>
        </w:tc>
      </w:tr>
      <w:tr>
        <w:trPr>
          <w:jc w:val="center"/>
          <w:trHeight w:val="621"/>
        </w:trPr>
        <w:tc>
          <w:tcPr>
            <w:shd w:val="clear" w:color="auto" w:fill="auto"/>
            <w:tcW w:w="1660" w:type="dxa"/>
            <w:vAlign w:val="center"/>
            <w:textDirection w:val="lrTb"/>
            <w:noWrap w:val="false"/>
          </w:tcPr>
          <w:p>
            <w:pPr>
              <w:ind w:firstLine="0"/>
              <w:jc w:val="center"/>
              <w:keepLines w:val="0"/>
              <w:keepNext w:val="0"/>
              <w:pageBreakBefore w:val="0"/>
              <w:spacing w:line="100" w:lineRule="atLeas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项目实施方案</w:t>
            </w:r>
            <w:r/>
          </w:p>
          <w:p>
            <w:pPr>
              <w:ind w:firstLine="0"/>
              <w:jc w:val="center"/>
              <w:keepLines w:val="0"/>
              <w:keepNext w:val="0"/>
              <w:pageBreakBefore w:val="0"/>
              <w:spacing w:line="100" w:lineRule="atLeas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分）</w:t>
            </w:r>
            <w:r/>
          </w:p>
        </w:tc>
        <w:tc>
          <w:tcPr>
            <w:shd w:val="clear" w:color="auto" w:fill="auto"/>
            <w:tcW w:w="6845" w:type="dxa"/>
            <w:vAlign w:val="top"/>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根据</w:t>
            </w:r>
            <w:r>
              <w:rPr>
                <w:rFonts w:hint="eastAsia"/>
                <w:color w:val="000000" w:themeColor="text1"/>
                <w:sz w:val="24"/>
                <w:szCs w:val="24"/>
                <w14:textFill>
                  <w14:solidFill>
                    <w14:schemeClr w14:val="tx1"/>
                  </w14:solidFill>
                </w14:textFill>
              </w:rPr>
              <w:t xml:space="preserve">投标文件中</w:t>
            </w:r>
            <w:r>
              <w:rPr>
                <w:rFonts w:hint="eastAsia"/>
                <w:color w:val="000000" w:themeColor="text1"/>
                <w:sz w:val="24"/>
                <w:szCs w:val="24"/>
                <w:lang w:val="en-US" w:eastAsia="zh-CN"/>
                <w14:textFill>
                  <w14:solidFill>
                    <w14:schemeClr w14:val="tx1"/>
                  </w14:solidFill>
                </w14:textFill>
              </w:rPr>
              <w:t xml:space="preserve">项目整体实施方案的完整性、合理性、针对性进行评审</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整体实施方案的完整性、合理性、针对性强，完全满足项目需求的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整体实施方案的完整性、合理性、针对性较好，基本满足项目需求的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整体实施方案的完整性、合理性、针对性一般，部分满足项目需求的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整体实施方案内容</w:t>
            </w:r>
            <w:r>
              <w:rPr>
                <w:rFonts w:hint="eastAsia"/>
                <w:color w:val="000000" w:themeColor="text1"/>
                <w:sz w:val="24"/>
                <w:szCs w:val="24"/>
                <w14:textFill>
                  <w14:solidFill>
                    <w14:schemeClr w14:val="tx1"/>
                  </w14:solidFill>
                </w14:textFill>
              </w:rPr>
              <w:t xml:space="preserve">不太合理的得</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分。</w:t>
            </w:r>
            <w:r/>
          </w:p>
        </w:tc>
      </w:tr>
      <w:tr>
        <w:trPr>
          <w:jc w:val="center"/>
          <w:trHeight w:val="621"/>
        </w:trPr>
        <w:tc>
          <w:tcPr>
            <w:shd w:val="clear" w:color="auto" w:fill="auto"/>
            <w:tcW w:w="1660" w:type="dxa"/>
            <w:vAlign w:val="center"/>
            <w:textDirection w:val="lrTb"/>
            <w:noWrap w:val="false"/>
          </w:tcPr>
          <w:p>
            <w:pPr>
              <w:ind w:firstLine="0"/>
              <w:jc w:val="center"/>
              <w:keepLines w:val="0"/>
              <w:keepNext w:val="0"/>
              <w:pageBreakBefore w:val="0"/>
              <w:spacing w:line="100" w:lineRule="atLeast"/>
              <w:widowControl w:val="off"/>
              <w:rPr>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设备、工艺流程，包装标识、使用说明书</w:t>
            </w:r>
            <w:r/>
          </w:p>
          <w:p>
            <w:pPr>
              <w:ind w:firstLine="0"/>
              <w:jc w:val="center"/>
              <w:keepLines w:val="0"/>
              <w:keepNext w:val="0"/>
              <w:pageBreakBefore w:val="0"/>
              <w:spacing w:line="100" w:lineRule="atLeast"/>
              <w:widowControl w:val="off"/>
              <w:rPr>
                <w:rFonts w:hint="default"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top"/>
            <w:textDirection w:val="lrTb"/>
            <w:noWrap w:val="false"/>
          </w:tcPr>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投标人提供证明资料包含（但不限于）①所投产品生产商具备的主要设备清单、②工艺流程、③包装标识、④使用说明书等内容进行评审：</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方案有针对性、合理、可行、全面的得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方案较有针对性、较合理、较可行的得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 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方案合理性、可行性、针对性一般的得2 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不提供不得分。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供货方案</w:t>
            </w:r>
            <w:r/>
          </w:p>
          <w:p>
            <w:pPr>
              <w:jc w:val="center"/>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根据投标人针对本项目提供的供货方案（包括质量管理、项目供货计划、</w:t>
            </w:r>
            <w:r>
              <w:rPr>
                <w:rFonts w:hint="eastAsia"/>
                <w:color w:val="000000" w:themeColor="text1"/>
                <w:sz w:val="24"/>
                <w:szCs w:val="24"/>
                <w:lang w:val="en-US" w:eastAsia="zh-CN"/>
                <w14:textFill>
                  <w14:solidFill>
                    <w14:schemeClr w14:val="tx1"/>
                  </w14:solidFill>
                </w14:textFill>
              </w:rPr>
              <w:t xml:space="preserve">货物</w:t>
            </w:r>
            <w:r>
              <w:rPr>
                <w:rFonts w:hint="eastAsia"/>
                <w:color w:val="000000" w:themeColor="text1"/>
                <w:sz w:val="24"/>
                <w:szCs w:val="24"/>
                <w14:textFill>
                  <w14:solidFill>
                    <w14:schemeClr w14:val="tx1"/>
                  </w14:solidFill>
                </w14:textFill>
              </w:rPr>
              <w:t xml:space="preserve">保证措施）进行</w:t>
            </w:r>
            <w:r>
              <w:rPr>
                <w:rFonts w:hint="eastAsia"/>
                <w:color w:val="000000" w:themeColor="text1"/>
                <w:sz w:val="24"/>
                <w:szCs w:val="24"/>
                <w:lang w:val="en-US" w:eastAsia="zh-CN"/>
                <w14:textFill>
                  <w14:solidFill>
                    <w14:schemeClr w14:val="tx1"/>
                  </w14:solidFill>
                </w14:textFill>
              </w:rPr>
              <w:t xml:space="preserve">评审</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方案有针对性、合理、可行、全面的得</w:t>
            </w:r>
            <w:r>
              <w:rPr>
                <w:rFonts w:hint="eastAsia"/>
                <w:color w:val="000000" w:themeColor="text1"/>
                <w:sz w:val="24"/>
                <w:szCs w:val="24"/>
                <w:lang w:val="en-US" w:eastAsia="zh-CN"/>
                <w14:textFill>
                  <w14:solidFill>
                    <w14:schemeClr w14:val="tx1"/>
                  </w14:solidFill>
                </w14:textFill>
              </w:rPr>
              <w:t xml:space="preserve">6分</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方案较有针对性、较合理、较可行的得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 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方案合理性、可行性、针对性一般的得2 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不提供不得分。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eastAsiaTheme="minorEastAsia"/>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使用技术方案</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6分</w:t>
            </w:r>
            <w:r>
              <w:rPr>
                <w:rFonts w:hint="eastAsia" w:ascii="宋体" w:hAnsi="宋体"/>
                <w:color w:val="000000" w:themeColor="text1"/>
                <w:sz w:val="24"/>
                <w:szCs w:val="24"/>
                <w:highlight w:val="none"/>
                <w:lang w:eastAsia="zh-CN"/>
                <w14:textFill>
                  <w14:solidFill>
                    <w14:schemeClr w14:val="tx1"/>
                  </w14:solidFill>
                </w14:textFill>
              </w:rPr>
              <w:t xml:space="preserve">）</w:t>
            </w:r>
            <w:r/>
          </w:p>
        </w:tc>
        <w:tc>
          <w:tcPr>
            <w:shd w:val="clear" w:color="auto" w:fill="auto"/>
            <w:tcW w:w="6845" w:type="dxa"/>
            <w:vAlign w:val="top"/>
            <w:textDirection w:val="lrTb"/>
            <w:noWrap w:val="false"/>
          </w:tcPr>
          <w:p>
            <w:pPr>
              <w:pStyle w:val="853"/>
              <w:ind w:firstLine="480"/>
              <w:pageBreakBefore w:val="0"/>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使用技术方案（用量、使用说明、使用方法、人员防护等）</w:t>
            </w:r>
            <w:r>
              <w:rPr>
                <w:rFonts w:hint="eastAsia" w:ascii="宋体" w:hAnsi="宋体"/>
                <w:color w:val="000000" w:themeColor="text1"/>
                <w:sz w:val="24"/>
                <w:szCs w:val="24"/>
                <w:highlight w:val="none"/>
                <w:lang w:val="en-US" w:eastAsia="zh-CN"/>
                <w14:textFill>
                  <w14:solidFill>
                    <w14:schemeClr w14:val="tx1"/>
                  </w14:solidFill>
                </w14:textFill>
              </w:rPr>
              <w:t xml:space="preserve">进行评审：</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方案有针对性、合理、可行、全面的得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方案较有针对性、较合理、较可行的得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 分；</w:t>
            </w:r>
            <w:r/>
          </w:p>
          <w:p>
            <w:pPr>
              <w:pStyle w:val="853"/>
              <w:ind w:firstLine="480"/>
              <w:pageBreakBefore w:val="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14:textFill>
                  <w14:solidFill>
                    <w14:schemeClr w14:val="tx1"/>
                  </w14:solidFill>
                </w14:textFill>
              </w:rPr>
              <w:t xml:space="preserve">方案合理性、可行性、针对性一般的得2 分；</w:t>
            </w:r>
            <w:r>
              <w:rPr>
                <w:rFonts w:hint="eastAsia" w:ascii="宋体" w:hAnsi="宋体"/>
                <w:color w:val="000000" w:themeColor="text1"/>
                <w:sz w:val="24"/>
                <w:szCs w:val="24"/>
                <w:highlight w:val="none"/>
                <w:lang w:val="en-US" w:eastAsia="zh-CN"/>
                <w14:textFill>
                  <w14:solidFill>
                    <w14:schemeClr w14:val="tx1"/>
                  </w14:solidFill>
                </w14:textFill>
              </w:rPr>
              <w:t xml:space="preserve"> </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不提供不得分</w:t>
            </w:r>
            <w:r>
              <w:rPr>
                <w:rFonts w:hint="eastAsia" w:ascii="宋体" w:hAnsi="宋体"/>
                <w:color w:val="000000" w:themeColor="text1"/>
                <w:sz w:val="24"/>
                <w:szCs w:val="24"/>
                <w:highlight w:val="none"/>
                <w:lang w:val="en-US" w:eastAsia="zh-CN"/>
                <w14:textFill>
                  <w14:solidFill>
                    <w14:schemeClr w14:val="tx1"/>
                  </w14:solidFill>
                </w14:textFill>
              </w:rPr>
              <w:t xml:space="preserve">。 </w:t>
            </w:r>
            <w:r/>
          </w:p>
        </w:tc>
      </w:tr>
      <w:tr>
        <w:trPr>
          <w:jc w:val="center"/>
          <w:trHeight w:val="621"/>
        </w:trPr>
        <w:tc>
          <w:tcPr>
            <w:shd w:val="clear" w:color="auto" w:fill="auto"/>
            <w:tcW w:w="1660" w:type="dxa"/>
            <w:vAlign w:val="center"/>
            <w:textDirection w:val="lrTb"/>
            <w:noWrap w:val="false"/>
          </w:tcPr>
          <w:p>
            <w:pPr>
              <w:jc w:val="both"/>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组织机构设置</w:t>
            </w:r>
            <w:r/>
          </w:p>
          <w:p>
            <w:pPr>
              <w:jc w:val="center"/>
              <w:spacing w:line="500" w:lineRule="exact"/>
              <w:rPr>
                <w:rFonts w:hint="eastAsia" w:ascii="宋体" w:hAnsi="宋体" w:eastAsiaTheme="minorEastAsia"/>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6分</w:t>
            </w:r>
            <w:r>
              <w:rPr>
                <w:rFonts w:hint="eastAsia" w:ascii="宋体" w:hAnsi="宋体"/>
                <w:color w:val="000000" w:themeColor="text1"/>
                <w:sz w:val="24"/>
                <w:szCs w:val="24"/>
                <w:highlight w:val="none"/>
                <w:lang w:eastAsia="zh-CN"/>
                <w14:textFill>
                  <w14:solidFill>
                    <w14:schemeClr w14:val="tx1"/>
                  </w14:solidFill>
                </w14:textFill>
              </w:rPr>
              <w:t xml:space="preserve">）</w:t>
            </w:r>
            <w:r/>
          </w:p>
        </w:tc>
        <w:tc>
          <w:tcPr>
            <w:shd w:val="clear" w:color="auto" w:fill="auto"/>
            <w:tcW w:w="6845" w:type="dxa"/>
            <w:vAlign w:val="top"/>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组织机构设置合理，管理人员齐全，人员配备齐全，分工明确：6分； </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方案较有针对性、较合理、较可行的得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 分；</w:t>
            </w:r>
            <w:r/>
          </w:p>
          <w:p>
            <w:pPr>
              <w:pStyle w:val="853"/>
              <w:ind w:firstLine="480"/>
              <w:pageBreakBefore w:val="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14:textFill>
                  <w14:solidFill>
                    <w14:schemeClr w14:val="tx1"/>
                  </w14:solidFill>
                </w14:textFill>
              </w:rPr>
              <w:t xml:space="preserve">方案合理性、可行性、针对性一般的得2 分；</w:t>
            </w:r>
            <w:r>
              <w:rPr>
                <w:rFonts w:hint="eastAsia" w:ascii="宋体" w:hAnsi="宋体"/>
                <w:color w:val="000000" w:themeColor="text1"/>
                <w:sz w:val="24"/>
                <w:szCs w:val="24"/>
                <w:highlight w:val="none"/>
                <w:lang w:val="en-US" w:eastAsia="zh-CN"/>
                <w14:textFill>
                  <w14:solidFill>
                    <w14:schemeClr w14:val="tx1"/>
                  </w14:solidFill>
                </w14:textFill>
              </w:rPr>
              <w:t xml:space="preserve"> </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不提供不得分</w:t>
            </w:r>
            <w:r>
              <w:rPr>
                <w:rFonts w:hint="eastAsia"/>
                <w:color w:val="000000" w:themeColor="text1"/>
                <w:sz w:val="24"/>
                <w:szCs w:val="24"/>
                <w:lang w:val="en-US" w:eastAsia="zh-CN"/>
                <w14:textFill>
                  <w14:solidFill>
                    <w14:schemeClr w14:val="tx1"/>
                  </w14:solidFill>
                </w14:textFill>
              </w:rPr>
              <w:t xml:space="preserve">。</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质量保障措施</w:t>
            </w:r>
            <w:r/>
          </w:p>
          <w:p>
            <w:pPr>
              <w:jc w:val="center"/>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top"/>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根据</w:t>
            </w:r>
            <w:r>
              <w:rPr>
                <w:rFonts w:hint="eastAsia"/>
                <w:color w:val="000000" w:themeColor="text1"/>
                <w:sz w:val="24"/>
                <w:szCs w:val="24"/>
                <w:lang w:val="en-US" w:eastAsia="zh-CN"/>
                <w14:textFill>
                  <w14:solidFill>
                    <w14:schemeClr w14:val="tx1"/>
                  </w14:solidFill>
                </w14:textFill>
              </w:rPr>
              <w:t xml:space="preserve">投标文件中</w:t>
            </w:r>
            <w:r>
              <w:rPr>
                <w:rFonts w:hint="eastAsia"/>
                <w:color w:val="000000" w:themeColor="text1"/>
                <w:sz w:val="24"/>
                <w:szCs w:val="24"/>
                <w14:textFill>
                  <w14:solidFill>
                    <w14:schemeClr w14:val="tx1"/>
                  </w14:solidFill>
                </w14:textFill>
              </w:rPr>
              <w:t xml:space="preserve">质量</w:t>
            </w:r>
            <w:r>
              <w:rPr>
                <w:rFonts w:hint="eastAsia"/>
                <w:color w:val="000000" w:themeColor="text1"/>
                <w:sz w:val="24"/>
                <w:szCs w:val="24"/>
                <w:lang w:val="en-US" w:eastAsia="zh-CN"/>
                <w14:textFill>
                  <w14:solidFill>
                    <w14:schemeClr w14:val="tx1"/>
                  </w14:solidFill>
                </w14:textFill>
              </w:rPr>
              <w:t xml:space="preserve">保障措施方案</w:t>
            </w:r>
            <w:r>
              <w:rPr>
                <w:rFonts w:hint="eastAsia"/>
                <w:color w:val="000000" w:themeColor="text1"/>
                <w:sz w:val="24"/>
                <w:szCs w:val="24"/>
                <w14:textFill>
                  <w14:solidFill>
                    <w14:schemeClr w14:val="tx1"/>
                  </w14:solidFill>
                </w14:textFill>
              </w:rPr>
              <w:t xml:space="preserve">维护措施进行评分；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质量保证措施阐述科学、合理、切实可行，对货物的质量控制和不可避免质量问题有较强的保障得</w:t>
            </w: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分；</w:t>
              <mc:AlternateContent>
                <mc:Choice Requires="wpg">
                  <w:drawing>
                    <wp:inline xmlns:wp="http://schemas.openxmlformats.org/drawingml/2006/wordprocessingDrawing" distT="0" distB="0" distL="0" distR="0">
                      <wp:extent cx="723900" cy="723900"/>
                      <wp:effectExtent l="42533" t="42533" r="42533" b="42533"/>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44993" name=""/>
                              <pic:cNvPicPr>
                                <a:picLocks noChangeAspect="1"/>
                              </pic:cNvPicPr>
                              <pic:nvPr/>
                            </pic:nvPicPr>
                            <pic:blipFill>
                              <a:blip r:embed="rId11"/>
                              <a:stretch/>
                            </pic:blipFill>
                            <pic:spPr bwMode="auto">
                              <a:xfrm rot="432226">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rotation:7;" stroked="false">
                      <v:path textboxrect="0,0,0,0"/>
                      <v:imagedata r:id="rId11" o:title=""/>
                    </v:shape>
                  </w:pict>
                </mc:Fallback>
              </mc:AlternateConten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质量保证措施阐述科学、合理、切实可行，对货物的质量控制有较好的保障得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质量保证措施阐述简单，未能体现对本项目货物的质量保障得</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未提供的不得分。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应急响应方案</w:t>
            </w:r>
            <w:r/>
          </w:p>
          <w:p>
            <w:pPr>
              <w:jc w:val="center"/>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投标人在运输和交付使用后，可能发生的紧急情况具有完善的应急响应方案，投标人须详尽的列明不可遇见的情况并提供针对此情况发生后的响应方案。</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方案内容全面、完善详尽的得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方案内容较全面、较详尽得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 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方案内容不全面，不完善详尽的得2 分；</w:t>
            </w:r>
            <w:r/>
          </w:p>
          <w:p>
            <w:pPr>
              <w:ind w:firstLine="480"/>
              <w:jc w:val="left"/>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14:textFill>
                  <w14:solidFill>
                    <w14:schemeClr w14:val="tx1"/>
                  </w14:solidFill>
                </w14:textFill>
              </w:rPr>
              <w:t xml:space="preserve">不提供不得分。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售后服务及培训方案</w:t>
            </w:r>
            <w:r/>
          </w:p>
          <w:p>
            <w:pPr>
              <w:jc w:val="center"/>
              <w:spacing w:line="500" w:lineRule="exact"/>
              <w:rPr>
                <w:rFonts w:hint="eastAsia"/>
                <w:color w:val="000000" w:themeColor="text1"/>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top"/>
            <w:textDirection w:val="lrTb"/>
            <w:noWrap w:val="false"/>
          </w:tcPr>
          <w:p>
            <w:pPr>
              <w:ind w:firstLine="480"/>
              <w:jc w:val="left"/>
              <w:spacing w:line="500" w:lineRule="exact"/>
              <w:rPr>
                <w:rFonts w:hint="eastAsia" w:eastAsiaTheme="minor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根据</w:t>
            </w:r>
            <w:r>
              <w:rPr>
                <w:rFonts w:hint="eastAsia"/>
                <w:color w:val="000000" w:themeColor="text1"/>
                <w:sz w:val="24"/>
                <w:szCs w:val="24"/>
                <w14:textFill>
                  <w14:solidFill>
                    <w14:schemeClr w14:val="tx1"/>
                  </w14:solidFill>
                </w14:textFill>
              </w:rPr>
              <w:t xml:space="preserve">投标文件的项目售后服务方案、培训方案进行</w:t>
            </w:r>
            <w:r>
              <w:rPr>
                <w:rFonts w:hint="eastAsia"/>
                <w:color w:val="000000" w:themeColor="text1"/>
                <w:sz w:val="24"/>
                <w:szCs w:val="24"/>
                <w:lang w:val="en-US" w:eastAsia="zh-CN"/>
                <w14:textFill>
                  <w14:solidFill>
                    <w14:schemeClr w14:val="tx1"/>
                  </w14:solidFill>
                </w14:textFill>
              </w:rPr>
              <w:t xml:space="preserve">评审：</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服务方案合理、培训</w:t>
            </w:r>
            <w:r>
              <w:rPr>
                <w:rFonts w:hint="eastAsia"/>
                <w:color w:val="000000" w:themeColor="text1"/>
                <w:sz w:val="24"/>
                <w:szCs w:val="24"/>
                <w:lang w:val="en-US" w:eastAsia="zh-CN"/>
                <w14:textFill>
                  <w14:solidFill>
                    <w14:schemeClr w14:val="tx1"/>
                  </w14:solidFill>
                </w14:textFill>
              </w:rPr>
              <w:t xml:space="preserve">团队技术水平高</w:t>
            </w:r>
            <w:r>
              <w:rPr>
                <w:rFonts w:hint="eastAsia"/>
                <w:color w:val="000000" w:themeColor="text1"/>
                <w:sz w:val="24"/>
                <w:szCs w:val="24"/>
                <w14:textFill>
                  <w14:solidFill>
                    <w14:schemeClr w14:val="tx1"/>
                  </w14:solidFill>
                </w14:textFill>
              </w:rPr>
              <w:t xml:space="preserve">、应急措施得当得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服务方案较合理、培训</w:t>
            </w:r>
            <w:r>
              <w:rPr>
                <w:rFonts w:hint="eastAsia"/>
                <w:color w:val="000000" w:themeColor="text1"/>
                <w:sz w:val="24"/>
                <w:szCs w:val="24"/>
                <w:lang w:val="en-US" w:eastAsia="zh-CN"/>
                <w14:textFill>
                  <w14:solidFill>
                    <w14:schemeClr w14:val="tx1"/>
                  </w14:solidFill>
                </w14:textFill>
              </w:rPr>
              <w:t xml:space="preserve">团队技术水平</w:t>
            </w:r>
            <w:r>
              <w:rPr>
                <w:rFonts w:hint="eastAsia"/>
                <w:color w:val="000000" w:themeColor="text1"/>
                <w:sz w:val="24"/>
                <w:szCs w:val="24"/>
                <w14:textFill>
                  <w14:solidFill>
                    <w14:schemeClr w14:val="tx1"/>
                  </w14:solidFill>
                </w14:textFill>
              </w:rPr>
              <w:t xml:space="preserve">较</w:t>
            </w:r>
            <w:r>
              <w:rPr>
                <w:rFonts w:hint="eastAsia"/>
                <w:color w:val="000000" w:themeColor="text1"/>
                <w:sz w:val="24"/>
                <w:szCs w:val="24"/>
                <w:lang w:val="en-US" w:eastAsia="zh-CN"/>
                <w14:textFill>
                  <w14:solidFill>
                    <w14:schemeClr w14:val="tx1"/>
                  </w14:solidFill>
                </w14:textFill>
              </w:rPr>
              <w:t xml:space="preserve">高</w:t>
            </w:r>
            <w:r>
              <w:rPr>
                <w:rFonts w:hint="eastAsia"/>
                <w:color w:val="000000" w:themeColor="text1"/>
                <w:sz w:val="24"/>
                <w:szCs w:val="24"/>
                <w14:textFill>
                  <w14:solidFill>
                    <w14:schemeClr w14:val="tx1"/>
                  </w14:solidFill>
                </w14:textFill>
              </w:rPr>
              <w:t xml:space="preserve">、应急措施较为得当得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服务方案不太合理、培训无保证、应急措施不太得当得</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未提供的不得分。</w:t>
            </w:r>
            <w:r/>
          </w:p>
        </w:tc>
      </w:tr>
    </w:tbl>
    <w:p>
      <w:pPr>
        <w:ind w:firstLine="482"/>
        <w:keepLines w:val="0"/>
        <w:keepNext w:val="0"/>
        <w:pageBreakBefore w:val="0"/>
        <w:spacing w:after="0" w:line="360" w:lineRule="auto"/>
        <w:widowControl w:val="off"/>
        <w:rPr>
          <w:rFonts w:hint="eastAsia" w:ascii="宋体" w:hAnsi="宋体" w:cs="宋体"/>
          <w:b/>
          <w:sz w:val="24"/>
          <w:szCs w:val="24"/>
          <w:lang w:eastAsia="zh-CN"/>
        </w:rPr>
      </w:pPr>
      <w:r>
        <w:rPr>
          <w:rFonts w:hint="eastAsia" w:ascii="宋体" w:hAnsi="宋体" w:cs="宋体"/>
          <w:b/>
          <w:sz w:val="24"/>
          <w:szCs w:val="24"/>
          <w:lang w:eastAsia="zh-CN"/>
        </w:rPr>
        <w:t xml:space="preserve">采购人有权对中标人以上内容进行复核，如发现存在弄虚作假或其它不符招标文件要求的行为，将取消中标资格。</w:t>
      </w:r>
      <w:r/>
    </w:p>
    <w:p>
      <w:pPr>
        <w:ind w:firstLine="482"/>
        <w:keepLines w:val="0"/>
        <w:keepNext w:val="0"/>
        <w:pageBreakBefore w:val="0"/>
        <w:spacing w:after="0" w:line="360" w:lineRule="auto"/>
        <w:widowControl w:val="off"/>
        <w:rPr>
          <w:rFonts w:hint="eastAsia" w:ascii="宋体" w:hAnsi="宋体" w:cs="宋体"/>
          <w:b/>
          <w:sz w:val="24"/>
          <w:szCs w:val="24"/>
          <w:lang w:eastAsia="zh-CN"/>
        </w:rPr>
      </w:pPr>
      <w:r>
        <w:rPr>
          <w:rFonts w:hint="eastAsia" w:ascii="宋体" w:hAnsi="宋体" w:cs="宋体"/>
          <w:b/>
          <w:sz w:val="24"/>
          <w:szCs w:val="24"/>
          <w:lang w:eastAsia="zh-CN"/>
        </w:rPr>
        <w:t xml:space="preserve">注：上传的所有扫描件，均为原件的彩色扫描件，扫描件必须内容清晰可见，如无法辨识不予认可。</w:t>
      </w:r>
      <w:r/>
    </w:p>
    <w:p>
      <w:pPr>
        <w:jc w:val="lef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r/>
    </w:p>
    <w:p>
      <w:pPr>
        <w:pStyle w:val="846"/>
        <w:jc w:val="center"/>
        <w:spacing w:line="360" w:lineRule="auto"/>
        <w:rPr>
          <w:rFonts w:ascii="黑体" w:hAnsi="黑体" w:eastAsia="黑体"/>
          <w:b w:val="0"/>
        </w:rPr>
      </w:pPr>
      <w:r/>
      <w:bookmarkStart w:id="11" w:name="_Toc155796361"/>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iCs w:val="0"/>
          <w:sz w:val="36"/>
          <w:szCs w:val="36"/>
          <w:u w:val="single"/>
        </w:rPr>
        <w:outlineLvl w:val="1"/>
      </w:pPr>
      <w:r>
        <w:rPr>
          <w:rFonts w:hint="eastAsia"/>
          <w:color w:val="000000" w:themeColor="text1"/>
          <w:sz w:val="28"/>
          <w:szCs w:val="28"/>
          <w:lang w:val="en-US" w:eastAsia="zh-CN"/>
          <w14:textFill>
            <w14:solidFill>
              <w14:schemeClr w14:val="tx1"/>
            </w14:solidFill>
          </w14:textFill>
        </w:rPr>
        <w:t xml:space="preserve">★</w:t>
      </w:r>
      <w:r>
        <w:rPr>
          <w:rFonts w:hint="eastAsia" w:ascii="宋体" w:hAnsi="宋体" w:eastAsia="宋体" w:cs="宋体"/>
          <w:i w:val="0"/>
          <w:iCs/>
          <w:sz w:val="36"/>
          <w:szCs w:val="36"/>
          <w:u w:val="none"/>
        </w:rPr>
        <w:t xml:space="preserve">一、法人或者其他组织的营业执照等证明文件，自然人的身份证明</w:t>
      </w:r>
      <w:r/>
    </w:p>
    <w:p>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rPr>
          <w:rFonts w:ascii="黑体" w:hAnsi="黑体" w:eastAsia="黑体"/>
          <w:i/>
          <w:sz w:val="32"/>
          <w:szCs w:val="32"/>
          <w:highlight w:val="none"/>
          <w:u w:val="singl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宋体" w:hAnsi="宋体" w:eastAsia="宋体" w:cs="宋体"/>
          <w:b w:val="0"/>
          <w:bCs w:val="0"/>
          <w:i w:val="0"/>
          <w:iCs/>
          <w:sz w:val="36"/>
          <w:szCs w:val="36"/>
          <w:highlight w:val="none"/>
          <w:u w:val="none"/>
        </w:rPr>
        <w:t xml:space="preserve">二、具有良好的商业信誉和健全的财务会计制度（提供《财务状况报告及税收、社会保障资金缴纳情况承诺函》）</w:t>
      </w:r>
      <w:r/>
    </w:p>
    <w:p>
      <w:pPr>
        <w:jc w:val="center"/>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财务状况报告及税收、社会保障资金</w:t>
      </w:r>
      <w:r/>
    </w:p>
    <w:p>
      <w:pPr>
        <w:jc w:val="center"/>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缴纳情况承诺函</w:t>
      </w:r>
      <w:r/>
    </w:p>
    <w:p>
      <w:pPr>
        <w:jc w:val="center"/>
        <w:spacing w:line="560" w:lineRule="exact"/>
        <w:rPr>
          <w:rFonts w:ascii="宋体" w:hAnsi="宋体"/>
          <w:color w:val="000000"/>
          <w:highlight w:val="none"/>
        </w:rPr>
      </w:pPr>
      <w:r>
        <w:rPr>
          <w:rFonts w:ascii="宋体" w:hAnsi="宋体"/>
          <w:color w:val="000000"/>
          <w:highlight w:val="none"/>
        </w:rPr>
      </w:r>
      <w:r/>
    </w:p>
    <w:p>
      <w:pPr>
        <w:jc w:val="left"/>
        <w:spacing w:line="500" w:lineRule="exact"/>
        <w:rPr>
          <w:rFonts w:hint="default" w:ascii="Calibri" w:hAnsi="Calibri" w:eastAsia="宋体" w:cs="Times New Roman"/>
          <w:i w:val="0"/>
          <w:iCs w:val="0"/>
          <w:sz w:val="24"/>
          <w:szCs w:val="24"/>
          <w:lang w:val="en-US" w:eastAsia="zh-CN"/>
        </w:rPr>
      </w:pPr>
      <w:r>
        <w:rPr>
          <w:rFonts w:hint="eastAsia" w:ascii="Calibri" w:hAnsi="Calibri" w:eastAsia="宋体" w:cs="Times New Roman"/>
          <w:i w:val="0"/>
          <w:iCs w:val="0"/>
          <w:sz w:val="24"/>
          <w:szCs w:val="24"/>
        </w:rPr>
        <w:t xml:space="preserve">致：</w:t>
      </w:r>
      <w:r>
        <w:rPr>
          <w:rFonts w:hint="eastAsia" w:ascii="Calibri" w:hAnsi="Calibri" w:eastAsia="宋体" w:cs="Times New Roman"/>
          <w:i w:val="0"/>
          <w:iCs w:val="0"/>
          <w:sz w:val="24"/>
          <w:szCs w:val="24"/>
          <w:u w:val="single"/>
          <w:lang w:val="en-US" w:eastAsia="zh-CN"/>
        </w:rPr>
        <w:t xml:space="preserve">东海县植物保护站</w:t>
      </w:r>
      <w:r/>
    </w:p>
    <w:p>
      <w:pPr>
        <w:ind w:firstLine="480"/>
        <w:spacing w:line="560" w:lineRule="exact"/>
        <w:rPr>
          <w:rFonts w:ascii="宋体" w:hAnsi="宋体"/>
          <w:color w:val="000000"/>
          <w:sz w:val="24"/>
          <w:szCs w:val="24"/>
          <w:highlight w:val="none"/>
        </w:rPr>
      </w:pPr>
      <w:r>
        <w:rPr>
          <w:rFonts w:hint="eastAsia" w:ascii="Calibri" w:hAnsi="Calibri" w:eastAsia="宋体" w:cs="Times New Roman"/>
          <w:i w:val="0"/>
          <w:iCs w:val="0"/>
          <w:sz w:val="24"/>
          <w:szCs w:val="24"/>
        </w:rPr>
        <w:t xml:space="preserve">我方</w:t>
      </w:r>
      <w:r>
        <w:rPr>
          <w:rFonts w:hint="eastAsia"/>
          <w:i w:val="0"/>
          <w:iCs w:val="0"/>
          <w:sz w:val="24"/>
          <w:szCs w:val="24"/>
          <w:u w:val="single"/>
        </w:rPr>
        <w:t xml:space="preserve">供应商</w:t>
      </w:r>
      <w:r>
        <w:rPr>
          <w:rFonts w:hint="eastAsia" w:ascii="Calibri" w:hAnsi="Calibri" w:eastAsia="宋体" w:cs="Times New Roman"/>
          <w:i w:val="0"/>
          <w:iCs w:val="0"/>
          <w:sz w:val="24"/>
          <w:szCs w:val="24"/>
          <w:u w:val="single"/>
        </w:rPr>
        <w:t xml:space="preserve">名称</w:t>
      </w:r>
      <w:r>
        <w:rPr>
          <w:rFonts w:hint="eastAsia" w:ascii="Calibri" w:hAnsi="Calibri" w:eastAsia="宋体" w:cs="Times New Roman"/>
          <w:i w:val="0"/>
          <w:iCs w:val="0"/>
          <w:sz w:val="24"/>
          <w:szCs w:val="24"/>
        </w:rPr>
        <w:t xml:space="preserve">参加</w:t>
      </w:r>
      <w:r>
        <w:rPr>
          <w:rFonts w:hint="eastAsia" w:ascii="Calibri" w:hAnsi="Calibri" w:eastAsia="宋体" w:cs="Times New Roman"/>
          <w:i w:val="0"/>
          <w:iCs w:val="0"/>
          <w:sz w:val="24"/>
          <w:szCs w:val="24"/>
          <w:u w:val="single"/>
        </w:rPr>
        <w:t xml:space="preserve">项</w:t>
      </w:r>
      <w:r>
        <w:rPr>
          <w:rFonts w:hint="eastAsia" w:ascii="Calibri" w:hAnsi="Calibri" w:eastAsia="宋体" w:cs="Times New Roman"/>
          <w:i w:val="0"/>
          <w:iCs w:val="0"/>
          <w:sz w:val="24"/>
          <w:szCs w:val="24"/>
          <w:u w:val="single"/>
          <w:lang w:val="en-US" w:eastAsia="zh-CN"/>
        </w:rPr>
        <w:t xml:space="preserve">2024年中央农业防灾减灾和水利救灾资金（防灾救灾第三批）项目</w:t>
      </w:r>
      <w:r>
        <w:rPr>
          <w:rFonts w:hint="eastAsia" w:ascii="Calibri" w:hAnsi="Calibri" w:eastAsia="宋体" w:cs="Times New Roman"/>
          <w:i w:val="0"/>
          <w:iCs w:val="0"/>
          <w:sz w:val="24"/>
          <w:szCs w:val="24"/>
        </w:rPr>
        <w:t xml:space="preserve">（项目编号：</w:t>
      </w:r>
      <w:r>
        <w:rPr>
          <w:rFonts w:hint="eastAsia" w:ascii="Calibri" w:hAnsi="Calibri" w:eastAsia="宋体" w:cs="Times New Roman"/>
          <w:i w:val="0"/>
          <w:iCs w:val="0"/>
          <w:sz w:val="24"/>
          <w:szCs w:val="24"/>
          <w:u w:val="single"/>
          <w:lang w:val="en-US" w:eastAsia="zh-CN"/>
        </w:rPr>
        <w:t xml:space="preserve">JSZC-320722-BLZB-G2025-0002</w:t>
      </w:r>
      <w:r>
        <w:rPr>
          <w:rFonts w:hint="eastAsia" w:ascii="Calibri" w:hAnsi="Calibri" w:eastAsia="宋体" w:cs="Times New Roman"/>
          <w:i w:val="0"/>
          <w:iCs w:val="0"/>
          <w:sz w:val="24"/>
          <w:szCs w:val="24"/>
          <w:u w:val="none"/>
          <w:lang w:val="en-US" w:eastAsia="zh-CN"/>
        </w:rPr>
        <w:t xml:space="preserve">；</w:t>
      </w:r>
      <w:r>
        <w:rPr>
          <w:rFonts w:hint="eastAsia" w:ascii="宋体" w:hAnsi="宋体"/>
          <w:color w:val="000000"/>
          <w:highlight w:val="none"/>
          <w:u w:val="none"/>
          <w:lang w:val="en-US" w:eastAsia="zh-CN"/>
        </w:rPr>
        <w:t xml:space="preserve">标段：</w:t>
      </w:r>
      <w:r>
        <w:rPr>
          <w:rFonts w:hint="eastAsia" w:ascii="宋体" w:hAnsi="宋体"/>
          <w:color w:val="000000"/>
          <w:highlight w:val="none"/>
          <w:u w:val="single"/>
          <w:lang w:val="en-US" w:eastAsia="zh-CN"/>
        </w:rPr>
        <w:t xml:space="preserve">       </w:t>
      </w:r>
      <w:r>
        <w:rPr>
          <w:rFonts w:hint="eastAsia" w:ascii="Calibri" w:hAnsi="Calibri" w:eastAsia="宋体" w:cs="Times New Roman"/>
          <w:sz w:val="24"/>
          <w:szCs w:val="24"/>
        </w:rPr>
        <w:t xml:space="preserve">）</w:t>
      </w:r>
      <w:r>
        <w:rPr>
          <w:rFonts w:hint="eastAsia" w:ascii="宋体" w:hAnsi="宋体"/>
          <w:color w:val="000000"/>
          <w:sz w:val="24"/>
          <w:szCs w:val="24"/>
          <w:highlight w:val="none"/>
        </w:rPr>
        <w:t xml:space="preserve">采购，根据《</w:t>
      </w:r>
      <w:r>
        <w:rPr>
          <w:rStyle w:val="879"/>
          <w:rFonts w:hint="eastAsia" w:ascii="宋体" w:hAnsi="宋体" w:cs="Segoe UI"/>
          <w:color w:val="000000"/>
          <w:sz w:val="24"/>
          <w:szCs w:val="24"/>
          <w:highlight w:val="none"/>
        </w:rPr>
        <w:t xml:space="preserve">关于简化政府采购供应商资格审查有关事项的通知</w:t>
      </w:r>
      <w:r>
        <w:rPr>
          <w:rFonts w:hint="eastAsia" w:ascii="宋体" w:hAnsi="宋体"/>
          <w:color w:val="000000"/>
          <w:sz w:val="24"/>
          <w:szCs w:val="24"/>
          <w:highlight w:val="none"/>
        </w:rPr>
        <w:t xml:space="preserve">》（连财购〔2023〕4号），我方承诺具备</w:t>
      </w:r>
      <w:r>
        <w:rPr>
          <w:rFonts w:hint="eastAsia" w:ascii="宋体" w:hAnsi="宋体" w:cs="仿宋_GB2312"/>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color w:val="000000"/>
          <w:sz w:val="24"/>
          <w:szCs w:val="24"/>
          <w:highlight w:val="none"/>
        </w:rPr>
        <w:t xml:space="preserve">具体包括：</w:t>
      </w:r>
      <w:r/>
    </w:p>
    <w:p>
      <w:pPr>
        <w:ind w:left="360" w:firstLine="24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（1）具有良好的商业信誉和健全的财务会计制度（财务状况报告）；</w:t>
      </w:r>
      <w:r/>
    </w:p>
    <w:p>
      <w:pPr>
        <w:ind w:left="360" w:firstLine="24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（2）有依法缴纳税收和社会保障资金的良好记录。</w:t>
      </w:r>
      <w:r/>
    </w:p>
    <w:p>
      <w:pPr>
        <w:ind w:firstLine="480"/>
        <w:jc w:val="left"/>
        <w:spacing w:line="56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特此承诺</w:t>
      </w:r>
      <w:r/>
    </w:p>
    <w:p>
      <w:pPr>
        <w:ind w:left="360" w:firstLine="405"/>
        <w:spacing w:line="560" w:lineRule="exact"/>
        <w:rPr>
          <w:rFonts w:ascii="宋体" w:hAnsi="宋体"/>
          <w:color w:val="000000"/>
          <w:sz w:val="24"/>
          <w:szCs w:val="24"/>
          <w:highlight w:val="none"/>
        </w:rPr>
      </w:pPr>
      <w:r>
        <w:rPr>
          <w:rFonts w:ascii="宋体" w:hAnsi="宋体"/>
          <w:color w:val="000000"/>
          <w:sz w:val="24"/>
          <w:szCs w:val="24"/>
          <w:highlight w:val="none"/>
        </w:rPr>
      </w:r>
      <w:r/>
    </w:p>
    <w:p>
      <w:pPr>
        <w:ind w:left="360" w:firstLine="405"/>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供应商（公章）：          </w:t>
      </w:r>
      <w:r/>
    </w:p>
    <w:p>
      <w:pPr>
        <w:ind w:left="360" w:firstLine="405"/>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法定代表人或其委托代理人（签名或签章）：</w:t>
      </w:r>
      <w:r/>
    </w:p>
    <w:p>
      <w:pPr>
        <w:ind w:firstLine="720"/>
        <w:jc w:val="left"/>
        <w:spacing w:line="500" w:lineRule="exact"/>
        <w:rPr>
          <w:sz w:val="24"/>
          <w:szCs w:val="24"/>
        </w:rPr>
      </w:pPr>
      <w:r>
        <w:rPr>
          <w:rFonts w:hint="eastAsia" w:ascii="宋体" w:hAnsi="宋体"/>
          <w:color w:val="000000"/>
          <w:sz w:val="24"/>
          <w:szCs w:val="24"/>
          <w:highlight w:val="none"/>
        </w:rPr>
        <w:t xml:space="preserve">日期：</w:t>
      </w:r>
      <w:r>
        <w:rPr>
          <w:rFonts w:hint="eastAsia" w:ascii="Calibri" w:hAnsi="Calibri" w:eastAsia="宋体" w:cs="Times New Roman"/>
          <w:sz w:val="24"/>
          <w:szCs w:val="24"/>
        </w:rPr>
        <w:t xml:space="preserve">   年     月     日</w:t>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non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val="0"/>
          <w:sz w:val="36"/>
          <w:u w:val="none"/>
        </w:rPr>
        <w:t xml:space="preserve">三、依法缴纳税收和社会保障资金的相关材料</w:t>
      </w:r>
      <w:r/>
    </w:p>
    <w:p>
      <w:pPr>
        <w:ind w:firstLine="482"/>
        <w:jc w:val="left"/>
        <w:spacing w:line="500" w:lineRule="exact"/>
        <w:rPr>
          <w:sz w:val="24"/>
          <w:szCs w:val="24"/>
        </w:rPr>
      </w:pPr>
      <w:r>
        <w:rPr>
          <w:rFonts w:hint="eastAsia"/>
          <w:b/>
          <w:bCs/>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i w:val="0"/>
          <w:iCs w:val="0"/>
          <w:sz w:val="24"/>
          <w:szCs w:val="24"/>
          <w:lang w:val="en-US" w:eastAsia="zh-CN"/>
        </w:rPr>
      </w:pPr>
      <w:r>
        <w:rPr>
          <w:rFonts w:hint="eastAsia" w:ascii="Calibri" w:hAnsi="Calibri" w:eastAsia="宋体" w:cs="Times New Roman"/>
          <w:i w:val="0"/>
          <w:iCs w:val="0"/>
          <w:sz w:val="24"/>
          <w:szCs w:val="24"/>
        </w:rPr>
        <w:t xml:space="preserve">致：</w:t>
      </w:r>
      <w:r>
        <w:rPr>
          <w:rFonts w:hint="eastAsia" w:ascii="Calibri" w:hAnsi="Calibri" w:eastAsia="宋体" w:cs="Times New Roman"/>
          <w:i w:val="0"/>
          <w:iCs w:val="0"/>
          <w:sz w:val="24"/>
          <w:szCs w:val="24"/>
          <w:u w:val="single"/>
          <w:lang w:val="en-US" w:eastAsia="zh-CN"/>
        </w:rPr>
        <w:t xml:space="preserve">东海县植物保护站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i w:val="0"/>
          <w:iCs w:val="0"/>
          <w:sz w:val="24"/>
          <w:szCs w:val="24"/>
        </w:rPr>
        <w:t xml:space="preserve">我方</w:t>
      </w:r>
      <w:r>
        <w:rPr>
          <w:rFonts w:hint="eastAsia"/>
          <w:i w:val="0"/>
          <w:iCs w:val="0"/>
          <w:sz w:val="24"/>
          <w:szCs w:val="24"/>
          <w:u w:val="single"/>
        </w:rPr>
        <w:t xml:space="preserve">供应商</w:t>
      </w:r>
      <w:r>
        <w:rPr>
          <w:rFonts w:hint="eastAsia" w:ascii="Calibri" w:hAnsi="Calibri" w:eastAsia="宋体" w:cs="Times New Roman"/>
          <w:i w:val="0"/>
          <w:iCs w:val="0"/>
          <w:sz w:val="24"/>
          <w:szCs w:val="24"/>
          <w:u w:val="single"/>
        </w:rPr>
        <w:t xml:space="preserve">名称</w:t>
      </w:r>
      <w:r>
        <w:rPr>
          <w:rFonts w:hint="eastAsia" w:ascii="Calibri" w:hAnsi="Calibri" w:eastAsia="宋体" w:cs="Times New Roman"/>
          <w:i w:val="0"/>
          <w:iCs w:val="0"/>
          <w:sz w:val="24"/>
          <w:szCs w:val="24"/>
        </w:rPr>
        <w:t xml:space="preserve">参加</w:t>
      </w:r>
      <w:r>
        <w:rPr>
          <w:rFonts w:hint="eastAsia" w:ascii="Calibri" w:hAnsi="Calibri" w:eastAsia="宋体" w:cs="Times New Roman"/>
          <w:i w:val="0"/>
          <w:iCs w:val="0"/>
          <w:sz w:val="24"/>
          <w:szCs w:val="24"/>
          <w:u w:val="single"/>
        </w:rPr>
        <w:t xml:space="preserve">项</w:t>
      </w:r>
      <w:r>
        <w:rPr>
          <w:rFonts w:hint="eastAsia" w:ascii="Calibri" w:hAnsi="Calibri" w:eastAsia="宋体" w:cs="Times New Roman"/>
          <w:i w:val="0"/>
          <w:iCs w:val="0"/>
          <w:sz w:val="24"/>
          <w:szCs w:val="24"/>
          <w:u w:val="single"/>
          <w:lang w:val="en-US" w:eastAsia="zh-CN"/>
        </w:rPr>
        <w:t xml:space="preserve">2024年中央农业防灾减灾和水利救灾资金（防灾救灾第三批）项目</w:t>
      </w:r>
      <w:r>
        <w:rPr>
          <w:rFonts w:hint="eastAsia" w:ascii="Calibri" w:hAnsi="Calibri" w:eastAsia="宋体" w:cs="Times New Roman"/>
          <w:i w:val="0"/>
          <w:iCs w:val="0"/>
          <w:sz w:val="24"/>
          <w:szCs w:val="24"/>
        </w:rPr>
        <w:t xml:space="preserve">（项目编号：</w:t>
      </w:r>
      <w:r>
        <w:rPr>
          <w:rFonts w:hint="eastAsia" w:ascii="Calibri" w:hAnsi="Calibri" w:eastAsia="宋体" w:cs="Times New Roman"/>
          <w:i w:val="0"/>
          <w:iCs w:val="0"/>
          <w:sz w:val="24"/>
          <w:szCs w:val="24"/>
          <w:u w:val="single"/>
          <w:lang w:val="en-US" w:eastAsia="zh-CN"/>
        </w:rPr>
        <w:t xml:space="preserve">JSZC-320722-BLZB-G2025-0002</w:t>
      </w:r>
      <w:r>
        <w:rPr>
          <w:rFonts w:hint="eastAsia" w:ascii="Calibri" w:hAnsi="Calibri" w:eastAsia="宋体" w:cs="Times New Roman"/>
          <w:i w:val="0"/>
          <w:iCs w:val="0"/>
          <w:sz w:val="24"/>
          <w:szCs w:val="24"/>
          <w:u w:val="none"/>
          <w:lang w:val="en-US" w:eastAsia="zh-CN"/>
        </w:rPr>
        <w:t xml:space="preserve">；</w:t>
      </w:r>
      <w:r>
        <w:rPr>
          <w:rFonts w:hint="eastAsia" w:ascii="宋体" w:hAnsi="宋体"/>
          <w:color w:val="000000"/>
          <w:highlight w:val="none"/>
          <w:u w:val="none"/>
          <w:lang w:val="en-US" w:eastAsia="zh-CN"/>
        </w:rPr>
        <w:t xml:space="preserve">标段：</w:t>
      </w:r>
      <w:r>
        <w:rPr>
          <w:rFonts w:hint="eastAsia" w:ascii="宋体" w:hAnsi="宋体"/>
          <w:color w:val="000000"/>
          <w:highlight w:val="none"/>
          <w:u w:val="single"/>
          <w:lang w:val="en-US" w:eastAsia="zh-CN"/>
        </w:rPr>
        <w:t xml:space="preserve">       </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val="0"/>
          <w:sz w:val="36"/>
          <w:u w:val="non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singl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val="0"/>
          <w:sz w:val="36"/>
          <w:u w:val="non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non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val="0"/>
          <w:sz w:val="36"/>
          <w:u w:val="none"/>
        </w:rPr>
        <w:t xml:space="preserve">六、落实政府采购政策需满足的资格要求的证明文件</w:t>
      </w:r>
      <w:r/>
    </w:p>
    <w:p>
      <w:pPr>
        <w:ind w:firstLine="480"/>
        <w:jc w:val="left"/>
        <w:spacing w:line="500" w:lineRule="exact"/>
        <w:rPr>
          <w:rFonts w:ascii="Calibri" w:hAnsi="Calibri" w:eastAsia="宋体" w:cs="Times New Roman"/>
          <w:i w:val="0"/>
          <w:iCs w:val="0"/>
          <w:sz w:val="24"/>
          <w:szCs w:val="24"/>
        </w:rPr>
      </w:pPr>
      <w:r>
        <w:rPr>
          <w:rFonts w:hint="eastAsia" w:ascii="Calibri" w:hAnsi="Calibri" w:eastAsia="宋体" w:cs="Times New Roman"/>
          <w:i w:val="0"/>
          <w:iCs w:val="0"/>
          <w:sz w:val="24"/>
          <w:szCs w:val="24"/>
        </w:rPr>
        <w:t xml:space="preserve">（如有，请按要求提供）</w:t>
      </w:r>
      <w:r/>
    </w:p>
    <w:p>
      <w:pPr>
        <w:rPr>
          <w:i w:val="0"/>
          <w:iCs w:val="0"/>
        </w:rPr>
      </w:pPr>
      <w:r>
        <w:rPr>
          <w:i w:val="0"/>
          <w:iCs w:val="0"/>
        </w:rPr>
      </w:r>
      <w:r/>
    </w:p>
    <w:p>
      <w:pPr>
        <w:rPr>
          <w:i w:val="0"/>
          <w:iCs w:val="0"/>
        </w:rPr>
      </w:pPr>
      <w:r>
        <w:rPr>
          <w:i w:val="0"/>
          <w:iCs w:val="0"/>
        </w:rPr>
      </w:r>
      <w:r/>
    </w:p>
    <w:p>
      <w:pPr>
        <w:rPr>
          <w:rFonts w:hint="eastAsia" w:ascii="Arial" w:hAnsi="Arial" w:eastAsia="宋体" w:cs="Arial"/>
          <w:i w:val="0"/>
          <w:iCs w:val="0"/>
          <w:sz w:val="36"/>
          <w:u w:val="single"/>
        </w:rPr>
      </w:pPr>
      <w:r>
        <w:rPr>
          <w:rFonts w:hint="eastAsia" w:ascii="Arial" w:hAnsi="Arial" w:eastAsia="宋体" w:cs="Arial"/>
          <w:i w:val="0"/>
          <w:iCs w:val="0"/>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sz w:val="36"/>
          <w:u w:val="none"/>
        </w:rPr>
        <w:t xml:space="preserve">七、特定资格要求的证明文件</w:t>
      </w:r>
      <w:r/>
    </w:p>
    <w:p>
      <w:pPr>
        <w:ind w:firstLine="480"/>
        <w:jc w:val="left"/>
        <w:spacing w:line="500" w:lineRule="exact"/>
        <w:rPr>
          <w:rFonts w:ascii="Calibri" w:hAnsi="Calibri" w:eastAsia="宋体" w:cs="Times New Roman"/>
          <w:i w:val="0"/>
          <w:iCs w:val="0"/>
          <w:sz w:val="24"/>
          <w:szCs w:val="24"/>
        </w:rPr>
      </w:pPr>
      <w:r>
        <w:rPr>
          <w:rFonts w:hint="eastAsia" w:ascii="Calibri" w:hAnsi="Calibri" w:eastAsia="宋体" w:cs="Times New Roman"/>
          <w:i w:val="0"/>
          <w:iCs w:val="0"/>
          <w:sz w:val="24"/>
          <w:szCs w:val="24"/>
        </w:rPr>
        <w:t xml:space="preserve">（如有，请按要求提供）</w:t>
      </w:r>
      <w:r/>
    </w:p>
    <w:p>
      <w:pPr>
        <w:rPr>
          <w:i w:val="0"/>
          <w:iCs w:val="0"/>
        </w:rPr>
      </w:pPr>
      <w:r>
        <w:rPr>
          <w:i w:val="0"/>
          <w:iCs w:val="0"/>
        </w:rPr>
      </w:r>
      <w:r/>
    </w:p>
    <w:p>
      <w:pPr>
        <w:rPr>
          <w:i w:val="0"/>
          <w:iCs w:val="0"/>
        </w:rPr>
      </w:pPr>
      <w:r>
        <w:rPr>
          <w:i w:val="0"/>
          <w:iCs w:val="0"/>
        </w:rPr>
      </w:r>
      <w:r/>
    </w:p>
    <w:p>
      <w:pPr>
        <w:rPr>
          <w:i w:val="0"/>
          <w:iCs w:val="0"/>
        </w:rPr>
      </w:pPr>
      <w:r>
        <w:rPr>
          <w:rFonts w:hint="eastAsia" w:ascii="Arial" w:hAnsi="Arial" w:eastAsia="宋体" w:cs="Arial"/>
          <w:i w:val="0"/>
          <w:iCs w:val="0"/>
          <w:sz w:val="36"/>
          <w:u w:val="single"/>
        </w:rPr>
        <w:br w:type="page" w:clear="all"/>
      </w:r>
      <w:r/>
    </w:p>
    <w:p>
      <w:pPr>
        <w:rPr>
          <w:rFonts w:hint="eastAsia" w:ascii="Arial" w:hAnsi="Arial" w:eastAsia="宋体" w:cs="Arial"/>
          <w:i w:val="0"/>
          <w:iCs w:val="0"/>
          <w:sz w:val="36"/>
          <w:u w:val="single"/>
        </w:rPr>
      </w:pPr>
      <w:r>
        <w:rPr>
          <w:rFonts w:hint="eastAsia" w:ascii="Arial" w:hAnsi="Arial" w:eastAsia="宋体" w:cs="Arial"/>
          <w:i w:val="0"/>
          <w:iCs w:val="0"/>
          <w:sz w:val="36"/>
          <w:u w:val="single"/>
        </w:rPr>
      </w:r>
      <w:r/>
    </w:p>
    <w:p>
      <w:pPr>
        <w:jc w:val="left"/>
        <w:keepLines/>
        <w:keepNext/>
        <w:spacing w:before="360" w:after="200" w:line="360" w:lineRule="auto"/>
        <w:rPr>
          <w:rFonts w:ascii="Arial" w:hAnsi="Arial" w:eastAsia="宋体" w:cs="Arial"/>
          <w:i w:val="0"/>
          <w:iCs w:val="0"/>
          <w:sz w:val="36"/>
          <w:u w:val="none"/>
        </w:rPr>
        <w:outlineLvl w:val="1"/>
      </w:pPr>
      <w:r>
        <w:rPr>
          <w:rFonts w:hint="eastAsia" w:ascii="宋体" w:hAnsi="宋体" w:eastAsia="宋体" w:cs="宋体"/>
          <w:b w:val="0"/>
          <w:bCs w:val="0"/>
          <w:i w:val="0"/>
          <w:iCs/>
          <w:sz w:val="36"/>
          <w:szCs w:val="36"/>
          <w:highlight w:val="none"/>
          <w:u w:val="none"/>
          <w:lang w:val="en-US" w:eastAsia="zh-CN"/>
        </w:rPr>
        <w:t xml:space="preserve">★八</w:t>
      </w:r>
      <w:r>
        <w:rPr>
          <w:rFonts w:hint="eastAsia" w:ascii="Arial" w:hAnsi="Arial" w:eastAsia="宋体" w:cs="Arial"/>
          <w:i w:val="0"/>
          <w:iCs w:val="0"/>
          <w:sz w:val="36"/>
          <w:u w:val="none"/>
        </w:rPr>
        <w:t xml:space="preserve">、授权委托书与法定代表人（单位负责人）身份证明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lang w:eastAsia="zh-CN"/>
        </w:rPr>
        <w:t xml:space="preserve">东海县植物保护站</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2024年中央农业防灾减灾和水利救灾资金（防灾救灾第三批）项目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JSZC-320722-BLZB-G2025-0002</w:t>
      </w:r>
      <w:r>
        <w:rPr>
          <w:rFonts w:hint="eastAsia" w:ascii="Calibri" w:hAnsi="Calibri" w:eastAsia="宋体" w:cs="Times New Roman"/>
          <w:sz w:val="24"/>
          <w:szCs w:val="24"/>
          <w:u w:val="single"/>
        </w:rPr>
        <w:t xml:space="preserve"> </w:t>
      </w:r>
      <w:r>
        <w:rPr>
          <w:rFonts w:hint="eastAsia" w:ascii="Calibri" w:hAnsi="Calibri" w:eastAsia="宋体" w:cs="Times New Roman"/>
          <w:i w:val="0"/>
          <w:iCs w:val="0"/>
          <w:sz w:val="24"/>
          <w:szCs w:val="24"/>
          <w:u w:val="none"/>
          <w:lang w:val="en-US" w:eastAsia="zh-CN"/>
        </w:rPr>
        <w:t xml:space="preserve">；</w:t>
      </w:r>
      <w:r>
        <w:rPr>
          <w:rFonts w:hint="eastAsia" w:ascii="宋体" w:hAnsi="宋体"/>
          <w:color w:val="000000"/>
          <w:highlight w:val="none"/>
          <w:u w:val="none"/>
          <w:lang w:val="en-US" w:eastAsia="zh-CN"/>
        </w:rPr>
        <w:t xml:space="preserve">标段：</w:t>
      </w:r>
      <w:r>
        <w:rPr>
          <w:rFonts w:hint="eastAsia" w:ascii="宋体" w:hAnsi="宋体"/>
          <w:color w:val="000000"/>
          <w:highlight w:val="none"/>
          <w:u w:val="single"/>
          <w:lang w:val="en-US" w:eastAsia="zh-CN"/>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0"/>
        <w:tblW w:w="84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4111"/>
      </w:tblGrid>
      <w:tr>
        <w:trPr>
          <w:trHeight w:val="1399"/>
        </w:trPr>
        <w:tc>
          <w:tcPr>
            <w:tcW w:w="435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111"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0"/>
        <w:tblW w:w="8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4100"/>
      </w:tblGrid>
      <w:tr>
        <w:trPr>
          <w:trHeight w:val="1399"/>
        </w:trPr>
        <w:tc>
          <w:tcPr>
            <w:tcW w:w="435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10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 xml:space="preserve">九、</w:t>
      </w:r>
      <w:bookmarkStart w:id="25" w:name="_GoBack"/>
      <w:r/>
      <w:bookmarkEnd w:id="25"/>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 xml:space="preserve">东海县植物保护站</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0"/>
        <w:tblW w:w="88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195"/>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195"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val="0"/>
          <w:iCs w:val="0"/>
          <w:color w:val="000000"/>
          <w:sz w:val="32"/>
          <w:szCs w:val="32"/>
          <w:u w:val="single"/>
        </w:rPr>
        <w:outlineLvl w:val="1"/>
      </w:pPr>
      <w:r>
        <w:rPr>
          <w:rFonts w:hint="eastAsia" w:ascii="Arial" w:hAnsi="Arial" w:eastAsia="宋体" w:cs="Arial"/>
          <w:i w:val="0"/>
          <w:iCs w:val="0"/>
          <w:sz w:val="36"/>
          <w:u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4"/>
        </w:rPr>
        <w:t xml:space="preserve">江苏博伦项目管理有限公司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hint="eastAsia" w:ascii="宋体" w:hAnsi="宋体" w:eastAsia="宋体" w:cs="Times New Roman"/>
          <w:color w:val="000000"/>
          <w:sz w:val="24"/>
          <w:szCs w:val="21"/>
          <w:u w:val="single"/>
          <w:lang w:val="en-US" w:eastAsia="zh-CN"/>
        </w:rPr>
        <w:t xml:space="preserve">2024年中央农业防灾减灾和水利救灾资金（防灾救灾第三批）项目（</w:t>
      </w:r>
      <w:r>
        <w:rPr>
          <w:rFonts w:hint="eastAsia" w:ascii="宋体" w:hAnsi="宋体" w:eastAsia="宋体" w:cs="Times New Roman"/>
          <w:color w:val="000000"/>
          <w:sz w:val="24"/>
          <w:szCs w:val="21"/>
          <w:lang w:val="en-US" w:eastAsia="zh-CN"/>
        </w:rPr>
        <w:t xml:space="preserve">编号：</w:t>
      </w:r>
      <w:r>
        <w:rPr>
          <w:rFonts w:hint="eastAsia" w:ascii="宋体" w:hAnsi="宋体" w:eastAsia="宋体" w:cs="Times New Roman"/>
          <w:color w:val="000000"/>
          <w:sz w:val="24"/>
          <w:szCs w:val="21"/>
          <w:u w:val="single"/>
          <w:lang w:val="en-US" w:eastAsia="zh-CN"/>
        </w:rPr>
        <w:t xml:space="preserve">   </w:t>
      </w:r>
      <w:r>
        <w:rPr>
          <w:rFonts w:hint="eastAsia" w:ascii="宋体" w:hAnsi="宋体" w:eastAsia="宋体" w:cs="Times New Roman"/>
          <w:color w:val="000000"/>
          <w:sz w:val="24"/>
          <w:szCs w:val="21"/>
          <w:u w:val="single"/>
          <w:lang w:eastAsia="zh-CN"/>
        </w:rPr>
        <w:t xml:space="preserve">JSZC-320722-BLZB-G2025-0002</w:t>
      </w:r>
      <w:r>
        <w:rPr>
          <w:rFonts w:hint="eastAsia" w:ascii="宋体" w:hAnsi="宋体" w:eastAsia="宋体" w:cs="Times New Roman"/>
          <w:color w:val="000000"/>
          <w:sz w:val="24"/>
          <w:szCs w:val="21"/>
          <w:u w:val="single"/>
          <w:lang w:val="en-US" w:eastAsia="zh-CN"/>
        </w:rPr>
        <w:t xml:space="preserve">   </w:t>
      </w:r>
      <w:r>
        <w:rPr>
          <w:rFonts w:hint="eastAsia" w:ascii="宋体" w:hAnsi="宋体" w:eastAsia="宋体" w:cs="Times New Roman"/>
          <w:color w:val="000000"/>
          <w:sz w:val="24"/>
          <w:szCs w:val="21"/>
          <w:u w:val="none"/>
          <w:lang w:eastAsia="zh-CN"/>
        </w:rPr>
        <w:t xml:space="preserve">；</w:t>
      </w:r>
      <w:r>
        <w:rPr>
          <w:rFonts w:hint="eastAsia" w:ascii="宋体" w:hAnsi="宋体" w:eastAsia="宋体" w:cs="Times New Roman"/>
          <w:color w:val="000000"/>
          <w:sz w:val="24"/>
          <w:szCs w:val="21"/>
          <w:u w:val="none"/>
          <w:lang w:val="en-US" w:eastAsia="zh-CN"/>
        </w:rPr>
        <w:t xml:space="preserve">标段：</w:t>
      </w:r>
      <w:r>
        <w:rPr>
          <w:rFonts w:hint="eastAsia" w:ascii="宋体" w:hAnsi="宋体" w:eastAsia="宋体" w:cs="Times New Roman"/>
          <w:color w:val="000000"/>
          <w:sz w:val="24"/>
          <w:szCs w:val="21"/>
          <w:u w:val="single"/>
          <w:lang w:val="en-US" w:eastAsia="zh-CN"/>
        </w:rPr>
        <w:t xml:space="preserve">         </w:t>
      </w:r>
      <w:r>
        <w:rPr>
          <w:rFonts w:hint="eastAsia" w:ascii="宋体" w:hAnsi="宋体" w:eastAsia="宋体" w:cs="Times New Roman"/>
          <w:color w:val="000000"/>
          <w:sz w:val="24"/>
          <w:szCs w:val="21"/>
          <w:u w:val="none"/>
          <w:lang w:val="en-US" w:eastAsia="zh-CN"/>
        </w:rPr>
        <w:t xml:space="preserve">）</w:t>
      </w:r>
      <w:r>
        <w:rPr>
          <w:rFonts w:hint="eastAsia" w:ascii="宋体" w:hAnsi="宋体" w:eastAsia="宋体" w:cs="Times New Roman"/>
          <w:color w:val="000000"/>
          <w:sz w:val="24"/>
          <w:szCs w:val="21"/>
        </w:rPr>
        <w:t xml:space="preserve">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 东海县植物保护站 </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lang w:val="en-US" w:eastAsia="zh-CN"/>
        </w:rPr>
        <w:t xml:space="preserve">2024年中央农业防灾减灾和水利救灾资金（防灾救灾第三批）项目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JSZC-320722-BLZB-G2025-0002</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1"/>
          <w:u w:val="none"/>
          <w:lang w:val="en-US" w:eastAsia="zh-CN"/>
        </w:rPr>
        <w:t xml:space="preserve">标段：</w:t>
      </w:r>
      <w:r>
        <w:rPr>
          <w:rFonts w:hint="eastAsia" w:ascii="宋体" w:hAnsi="宋体" w:eastAsia="宋体" w:cs="Times New Roman"/>
          <w:color w:val="000000"/>
          <w:sz w:val="24"/>
          <w:szCs w:val="21"/>
          <w:u w:val="single"/>
          <w:lang w:val="en-US" w:eastAsia="zh-CN"/>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numPr>
          <w:ilvl w:val="0"/>
          <w:numId w:val="2"/>
        </w:num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工业 </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工业 </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工业 </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4"/>
          <w:u w:val="single"/>
          <w:lang w:val="en-US" w:eastAsia="zh-CN"/>
        </w:rPr>
        <w:t xml:space="preserve"> 东海县植物保护站 </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lang w:val="en-US" w:eastAsia="zh-CN"/>
        </w:rPr>
        <w:t xml:space="preserve">2024年中央农业防灾减灾和水利救灾资金（防灾救灾第三批）项目 </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1"/>
          <w:u w:val="none"/>
          <w:lang w:val="en-US" w:eastAsia="zh-CN"/>
        </w:rPr>
        <w:t xml:space="preserve">标段号：</w:t>
      </w:r>
      <w:r>
        <w:rPr>
          <w:rFonts w:hint="eastAsia" w:ascii="宋体" w:hAnsi="宋体" w:eastAsia="宋体" w:cs="Times New Roman"/>
          <w:color w:val="000000"/>
          <w:sz w:val="24"/>
          <w:szCs w:val="21"/>
          <w:u w:val="single"/>
          <w:lang w:val="en-US" w:eastAsia="zh-CN"/>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none"/>
        </w:rPr>
        <w:outlineLvl w:val="1"/>
      </w:pPr>
      <w:r>
        <w:rPr>
          <w:rFonts w:hint="eastAsia" w:ascii="Arial" w:hAnsi="Arial" w:eastAsia="宋体" w:cs="Arial"/>
          <w:i w:val="0"/>
          <w:iCs w:val="0"/>
          <w:sz w:val="36"/>
          <w:u w:val="none"/>
        </w:rPr>
        <w:t xml:space="preserve">十</w:t>
      </w:r>
      <w:r>
        <w:rPr>
          <w:rFonts w:hint="eastAsia" w:ascii="Arial" w:hAnsi="Arial" w:eastAsia="宋体" w:cs="Arial"/>
          <w:i w:val="0"/>
          <w:iCs w:val="0"/>
          <w:sz w:val="36"/>
          <w:u w:val="none"/>
          <w:lang w:val="en-US" w:eastAsia="zh-CN"/>
        </w:rPr>
        <w:t xml:space="preserve">三</w:t>
      </w:r>
      <w:r>
        <w:rPr>
          <w:rFonts w:hint="eastAsia" w:ascii="Arial" w:hAnsi="Arial" w:eastAsia="宋体" w:cs="Arial"/>
          <w:i w:val="0"/>
          <w:iCs w:val="0"/>
          <w:sz w:val="36"/>
          <w:u w:val="non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2024年中央农业防灾减灾和水利救灾资金（防灾救灾第三批）项目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JSZC-320722-BLZB-G2025-0002</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lang w:val="en-US" w:eastAsia="zh-CN"/>
        </w:rPr>
        <w:t xml:space="preserve">标段</w:t>
      </w:r>
      <w:r>
        <w:rPr>
          <w:rFonts w:hint="eastAsia" w:ascii="宋体" w:hAnsi="宋体" w:eastAsia="宋体" w:cs="方正仿宋_GBK"/>
          <w:color w:val="000000"/>
          <w:sz w:val="24"/>
          <w:szCs w:val="24"/>
        </w:rPr>
        <w:t xml:space="preserve">号</w:t>
      </w:r>
      <w:r>
        <w:rPr>
          <w:rFonts w:hint="eastAsia" w:ascii="宋体" w:hAnsi="宋体" w:eastAsia="宋体" w:cs="方正仿宋_GBK"/>
          <w:color w:val="000000"/>
          <w:sz w:val="24"/>
          <w:szCs w:val="24"/>
          <w:lang w:val="en-US" w:eastAsia="zh-CN"/>
        </w:rPr>
        <w:t xml:space="preserve">：</w:t>
      </w:r>
      <w:r>
        <w:rPr>
          <w:rFonts w:hint="eastAsia" w:ascii="宋体" w:hAnsi="宋体" w:eastAsia="宋体" w:cs="方正仿宋_GBK"/>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85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十</w:t>
      </w:r>
      <w:r>
        <w:rPr>
          <w:rFonts w:hint="eastAsia" w:ascii="Arial" w:hAnsi="Arial" w:eastAsia="宋体" w:cs="Arial"/>
          <w:i w:val="0"/>
          <w:iCs w:val="0"/>
          <w:sz w:val="36"/>
          <w:u w:val="single"/>
          <w:lang w:val="en-US" w:eastAsia="zh-CN"/>
        </w:rPr>
        <w:t xml:space="preserve">四</w:t>
      </w:r>
      <w:r>
        <w:rPr>
          <w:rFonts w:hint="eastAsia" w:ascii="Arial" w:hAnsi="Arial" w:eastAsia="宋体" w:cs="Arial"/>
          <w:i w:val="0"/>
          <w:iCs w:val="0"/>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2024年中央农业防灾减灾和水利救灾资金（防灾救灾第三批）项目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JSZC-320722-BLZB-G2025-0002</w:t>
      </w:r>
      <w:r>
        <w:rPr>
          <w:rFonts w:hint="eastAsia" w:ascii="宋体" w:hAnsi="宋体" w:eastAsia="宋体" w:cs="方正仿宋_GBK"/>
          <w:color w:val="000000"/>
          <w:sz w:val="24"/>
          <w:szCs w:val="24"/>
        </w:rPr>
        <w:t xml:space="preserve"> </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lang w:val="en-US" w:eastAsia="zh-CN"/>
        </w:rPr>
        <w:t xml:space="preserve">标段</w:t>
      </w:r>
      <w:r>
        <w:rPr>
          <w:rFonts w:hint="eastAsia" w:ascii="宋体" w:hAnsi="宋体" w:eastAsia="宋体" w:cs="方正仿宋_GBK"/>
          <w:color w:val="000000"/>
          <w:sz w:val="24"/>
          <w:szCs w:val="24"/>
        </w:rPr>
        <w:t xml:space="preserve">号</w:t>
      </w:r>
      <w:r>
        <w:rPr>
          <w:rFonts w:hint="eastAsia" w:ascii="宋体" w:hAnsi="宋体" w:eastAsia="宋体" w:cs="方正仿宋_GBK"/>
          <w:color w:val="000000"/>
          <w:sz w:val="24"/>
          <w:szCs w:val="24"/>
          <w:lang w:val="en-US" w:eastAsia="zh-CN"/>
        </w:rPr>
        <w:t xml:space="preserve">：</w:t>
      </w:r>
      <w:r>
        <w:rPr>
          <w:rFonts w:hint="eastAsia" w:ascii="宋体" w:hAnsi="宋体" w:eastAsia="宋体" w:cs="方正仿宋_GBK"/>
          <w:color w:val="000000"/>
          <w:sz w:val="24"/>
          <w:szCs w:val="24"/>
        </w:rPr>
        <w:t xml:space="preserve"> </w:t>
      </w:r>
      <w:r>
        <w:rPr>
          <w:rFonts w:ascii="宋体" w:hAnsi="宋体" w:eastAsia="宋体" w:cs="Times New Roman"/>
          <w:bCs/>
          <w:color w:val="000000"/>
          <w:sz w:val="24"/>
          <w:szCs w:val="24"/>
        </w:rPr>
        <w:t xml:space="preserve"> </w:t>
      </w:r>
      <w:r/>
    </w:p>
    <w:tbl>
      <w:tblPr>
        <w:tblStyle w:val="85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2" w:name="_Hlt26955054"/>
      <w:r/>
      <w:bookmarkEnd w:id="1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十</w:t>
      </w:r>
      <w:r>
        <w:rPr>
          <w:rFonts w:hint="eastAsia" w:ascii="Arial" w:hAnsi="Arial" w:eastAsia="宋体" w:cs="Arial"/>
          <w:i w:val="0"/>
          <w:iCs w:val="0"/>
          <w:sz w:val="36"/>
          <w:u w:val="single"/>
          <w:lang w:val="en-US" w:eastAsia="zh-CN"/>
        </w:rPr>
        <w:t xml:space="preserve">五</w:t>
      </w:r>
      <w:r>
        <w:rPr>
          <w:rFonts w:hint="eastAsia" w:ascii="Arial" w:hAnsi="Arial" w:eastAsia="宋体" w:cs="Arial"/>
          <w:i w:val="0"/>
          <w:iCs w:val="0"/>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2024年中央农业防灾减灾和水利救灾资金（防灾救灾第三批）项目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JSZC-320722-BLZB-G2025-0002</w:t>
      </w:r>
      <w:r>
        <w:rPr>
          <w:rFonts w:hint="eastAsia" w:ascii="宋体" w:hAnsi="宋体" w:eastAsia="宋体" w:cs="方正仿宋_GBK"/>
          <w:color w:val="000000"/>
          <w:sz w:val="24"/>
          <w:szCs w:val="24"/>
        </w:rPr>
        <w:t xml:space="preserve">      </w:t>
      </w:r>
      <w:r/>
    </w:p>
    <w:p>
      <w:pPr>
        <w:jc w:val="left"/>
        <w:spacing w:line="360" w:lineRule="auto"/>
      </w:pPr>
      <w:r>
        <w:rPr>
          <w:rFonts w:hint="eastAsia" w:ascii="宋体" w:hAnsi="宋体" w:eastAsia="宋体" w:cs="方正仿宋_GBK"/>
          <w:color w:val="000000"/>
          <w:sz w:val="24"/>
          <w:szCs w:val="24"/>
          <w:lang w:val="en-US" w:eastAsia="zh-CN"/>
        </w:rPr>
        <w:t xml:space="preserve">标段</w:t>
      </w:r>
      <w:r>
        <w:rPr>
          <w:rFonts w:hint="eastAsia" w:ascii="宋体" w:hAnsi="宋体" w:eastAsia="宋体" w:cs="方正仿宋_GBK"/>
          <w:color w:val="000000"/>
          <w:sz w:val="24"/>
          <w:szCs w:val="24"/>
        </w:rPr>
        <w:t xml:space="preserve">号：</w:t>
      </w:r>
      <w:r>
        <w:rPr>
          <w:rFonts w:ascii="宋体" w:hAnsi="宋体" w:eastAsia="宋体" w:cs="Times New Roman"/>
          <w:bCs/>
          <w:color w:val="000000"/>
          <w:sz w:val="24"/>
          <w:szCs w:val="24"/>
        </w:rPr>
        <w:t xml:space="preserve"> </w:t>
      </w:r>
      <w:r/>
    </w:p>
    <w:tbl>
      <w:tblPr>
        <w:tblStyle w:val="85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3" w:name="_Hlt26609391"/>
            <w:r/>
            <w:bookmarkEnd w:id="13"/>
            <w:r/>
            <w:bookmarkStart w:id="14" w:name="_Hlt26580838"/>
            <w:r/>
            <w:bookmarkEnd w:id="14"/>
            <w:r/>
            <w:bookmarkStart w:id="15" w:name="_Hlt24879081"/>
            <w:r/>
            <w:bookmarkEnd w:id="15"/>
            <w:r/>
            <w:bookmarkStart w:id="16" w:name="_Hlt26955064"/>
            <w:r/>
            <w:bookmarkEnd w:id="16"/>
            <w:r/>
            <w:bookmarkStart w:id="17" w:name="_Hlt26671343"/>
            <w:r/>
            <w:bookmarkEnd w:id="17"/>
            <w:r/>
            <w:bookmarkStart w:id="18" w:name="_Hlt26671372"/>
            <w:r/>
            <w:bookmarkEnd w:id="18"/>
            <w:r/>
            <w:bookmarkStart w:id="19" w:name="_Hlt26782999"/>
            <w:r/>
            <w:bookmarkEnd w:id="19"/>
            <w:r/>
            <w:bookmarkStart w:id="20" w:name="_Hlt26955056"/>
            <w:r/>
            <w:bookmarkEnd w:id="2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格式2__法定代表人授权书"/>
      <w:r/>
      <w:bookmarkEnd w:id="21"/>
      <w:r/>
      <w:bookmarkStart w:id="22" w:name="_Hlt26671374"/>
      <w:r/>
      <w:bookmarkEnd w:id="22"/>
      <w:r/>
      <w:bookmarkStart w:id="23" w:name="_Hlt26955066"/>
      <w:r/>
      <w:bookmarkEnd w:id="23"/>
      <w:r/>
      <w:bookmarkStart w:id="24" w:name="_Hlt26609389"/>
      <w:r/>
      <w:bookmarkEnd w:id="24"/>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十</w:t>
      </w:r>
      <w:r>
        <w:rPr>
          <w:rFonts w:hint="eastAsia" w:ascii="Arial" w:hAnsi="Arial" w:eastAsia="宋体" w:cs="Arial"/>
          <w:i w:val="0"/>
          <w:iCs/>
          <w:sz w:val="36"/>
          <w:u w:val="single"/>
          <w:lang w:val="en-US" w:eastAsia="zh-CN"/>
        </w:rPr>
        <w:t xml:space="preserve">六</w:t>
      </w:r>
      <w:r>
        <w:rPr>
          <w:rFonts w:hint="eastAsia" w:ascii="Arial" w:hAnsi="Arial" w:eastAsia="宋体" w:cs="Arial"/>
          <w:i w:val="0"/>
          <w:iCs/>
          <w:sz w:val="36"/>
          <w:u w:val="single"/>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s="Times New Roman"/>
          <w:color w:val="000000"/>
          <w:sz w:val="24"/>
          <w:szCs w:val="24"/>
          <w:lang w:val="en-US" w:eastAsia="zh-CN"/>
        </w:rPr>
        <w:t xml:space="preserve">2024年中央农业防灾减灾和水利救灾资金（防灾救灾第三批）项目</w:t>
      </w:r>
      <w:r>
        <w:rPr>
          <w:rFonts w:hint="eastAsia" w:ascii="宋体" w:hAnsi="宋体" w:eastAsia="宋体" w:cs="方正仿宋_GBK"/>
          <w:color w:val="000000"/>
          <w:sz w:val="24"/>
          <w:szCs w:val="24"/>
        </w:rPr>
        <w:t xml:space="preserve">      </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w:t>
      </w:r>
      <w:r>
        <w:rPr>
          <w:rFonts w:hint="eastAsia"/>
          <w:sz w:val="24"/>
          <w:szCs w:val="24"/>
          <w:highlight w:val="none"/>
          <w:lang w:val="en-US" w:eastAsia="zh-CN"/>
        </w:rPr>
        <w:t xml:space="preserve">JSZC-320722-BLZB-G2025-0002</w:t>
      </w:r>
      <w:r>
        <w:rPr>
          <w:rFonts w:hint="eastAsia" w:ascii="宋体" w:hAnsi="宋体" w:eastAsia="宋体" w:cs="方正仿宋_GBK"/>
          <w:color w:val="000000"/>
          <w:sz w:val="24"/>
          <w:szCs w:val="24"/>
        </w:rPr>
        <w:t xml:space="preserve"> </w:t>
      </w:r>
      <w:r/>
    </w:p>
    <w:p>
      <w:pPr>
        <w:jc w:val="left"/>
        <w:spacing w:line="360" w:lineRule="auto"/>
      </w:pPr>
      <w:r>
        <w:rPr>
          <w:rFonts w:hint="eastAsia" w:ascii="宋体" w:hAnsi="宋体" w:eastAsia="宋体" w:cs="方正仿宋_GBK"/>
          <w:color w:val="000000"/>
          <w:sz w:val="24"/>
          <w:szCs w:val="24"/>
          <w:lang w:val="en-US" w:eastAsia="zh-CN"/>
        </w:rPr>
        <w:t xml:space="preserve">标段号：</w:t>
      </w:r>
      <w:r>
        <w:rPr>
          <w:rFonts w:hint="eastAsia" w:ascii="宋体" w:hAnsi="宋体" w:eastAsia="宋体" w:cs="方正仿宋_GBK"/>
          <w:color w:val="000000"/>
          <w:sz w:val="24"/>
          <w:szCs w:val="24"/>
        </w:rPr>
        <w:t xml:space="preserve">     </w:t>
      </w:r>
      <w:r>
        <w:rPr>
          <w:rFonts w:ascii="宋体" w:hAnsi="宋体" w:eastAsia="宋体" w:cs="Times New Roman"/>
          <w:bCs/>
          <w:color w:val="000000"/>
          <w:sz w:val="24"/>
          <w:szCs w:val="24"/>
        </w:rPr>
        <w:t xml:space="preserve"> </w:t>
      </w:r>
      <w:r/>
    </w:p>
    <w:tbl>
      <w:tblPr>
        <w:tblStyle w:val="85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left"/>
        <w:rPr>
          <w:rFonts w:ascii="Times New Roman" w:hAnsi="Times New Roman" w:eastAsia="仿宋_GB2312" w:cs="Times New Roman"/>
          <w:i w:val="0"/>
          <w:iCs/>
          <w:color w:val="000000"/>
          <w:sz w:val="24"/>
          <w:szCs w:val="20"/>
        </w:rPr>
        <w:outlineLvl w:val="1"/>
      </w:pPr>
      <w:r>
        <w:rPr>
          <w:rFonts w:hint="eastAsia" w:ascii="宋体" w:hAnsi="宋体" w:eastAsia="宋体" w:cs="宋体"/>
          <w:bCs/>
          <w:i w:val="0"/>
          <w:iCs/>
          <w:color w:val="000000"/>
          <w:sz w:val="36"/>
          <w:szCs w:val="36"/>
          <w:u w:val="single"/>
        </w:rPr>
        <w:t xml:space="preserve">十七、开标一览表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lang w:val="en-US" w:eastAsia="zh-CN"/>
        </w:rPr>
        <w:t xml:space="preserve">2024年中央农业防灾减灾和水利救灾资金（防灾救灾第三批）项目</w:t>
      </w:r>
      <w:r/>
    </w:p>
    <w:p>
      <w:pPr>
        <w:ind w:firstLine="480"/>
        <w:jc w:val="left"/>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lang w:val="en-US" w:eastAsia="zh-CN"/>
        </w:rPr>
        <w:t xml:space="preserve">JSZC-320722-BLZB-G2025-0002</w:t>
      </w:r>
      <w:r>
        <w:rPr>
          <w:rFonts w:hint="eastAsia" w:ascii="宋体" w:hAnsi="宋体" w:eastAsia="宋体" w:cs="Times New Roman"/>
          <w:color w:val="000000"/>
          <w:sz w:val="24"/>
          <w:szCs w:val="24"/>
        </w:rPr>
        <w:t xml:space="preserve"> </w:t>
      </w:r>
      <w:r/>
    </w:p>
    <w:p>
      <w:pPr>
        <w:ind w:firstLine="480"/>
        <w:jc w:val="left"/>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标段号：</w:t>
      </w:r>
      <w:r>
        <w:rPr>
          <w:rFonts w:hint="eastAsia" w:ascii="宋体" w:hAnsi="宋体" w:eastAsia="宋体" w:cs="Times New Roman"/>
          <w:color w:val="000000"/>
          <w:sz w:val="24"/>
          <w:szCs w:val="24"/>
        </w:rPr>
        <w:t xml:space="preserve"> </w:t>
      </w:r>
      <w:r/>
    </w:p>
    <w:p>
      <w:pPr>
        <w:ind w:firstLine="480"/>
        <w:jc w:val="right"/>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4"/>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720"/>
        <w:spacing w:line="500" w:lineRule="exact"/>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MS Mincho">
    <w:panose1 w:val="020206030504050903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8"/>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49"/>
    <w:link w:val="846"/>
    <w:uiPriority w:val="9"/>
    <w:rPr>
      <w:rFonts w:ascii="Arial" w:hAnsi="Arial" w:eastAsia="Arial" w:cs="Arial"/>
      <w:sz w:val="40"/>
      <w:szCs w:val="40"/>
    </w:rPr>
  </w:style>
  <w:style w:type="character" w:styleId="677">
    <w:name w:val="Heading 2 Char"/>
    <w:basedOn w:val="849"/>
    <w:link w:val="847"/>
    <w:uiPriority w:val="9"/>
    <w:rPr>
      <w:rFonts w:ascii="Arial" w:hAnsi="Arial" w:eastAsia="Arial" w:cs="Arial"/>
      <w:sz w:val="34"/>
    </w:rPr>
  </w:style>
  <w:style w:type="character" w:styleId="678">
    <w:name w:val="Heading 3 Char"/>
    <w:basedOn w:val="849"/>
    <w:link w:val="848"/>
    <w:uiPriority w:val="9"/>
    <w:rPr>
      <w:rFonts w:ascii="Arial" w:hAnsi="Arial" w:eastAsia="Arial" w:cs="Arial"/>
      <w:sz w:val="30"/>
      <w:szCs w:val="30"/>
    </w:rPr>
  </w:style>
  <w:style w:type="paragraph" w:styleId="679">
    <w:name w:val="Heading 4"/>
    <w:basedOn w:val="845"/>
    <w:next w:val="845"/>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49"/>
    <w:link w:val="679"/>
    <w:uiPriority w:val="9"/>
    <w:rPr>
      <w:rFonts w:ascii="Arial" w:hAnsi="Arial" w:eastAsia="Arial" w:cs="Arial"/>
      <w:b/>
      <w:bCs/>
      <w:sz w:val="26"/>
      <w:szCs w:val="26"/>
    </w:rPr>
  </w:style>
  <w:style w:type="paragraph" w:styleId="681">
    <w:name w:val="Heading 5"/>
    <w:basedOn w:val="845"/>
    <w:next w:val="845"/>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49"/>
    <w:link w:val="681"/>
    <w:uiPriority w:val="9"/>
    <w:rPr>
      <w:rFonts w:ascii="Arial" w:hAnsi="Arial" w:eastAsia="Arial" w:cs="Arial"/>
      <w:b/>
      <w:bCs/>
      <w:sz w:val="24"/>
      <w:szCs w:val="24"/>
    </w:rPr>
  </w:style>
  <w:style w:type="paragraph" w:styleId="683">
    <w:name w:val="Heading 6"/>
    <w:basedOn w:val="845"/>
    <w:next w:val="845"/>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49"/>
    <w:link w:val="683"/>
    <w:uiPriority w:val="9"/>
    <w:rPr>
      <w:rFonts w:ascii="Arial" w:hAnsi="Arial" w:eastAsia="Arial" w:cs="Arial"/>
      <w:b/>
      <w:bCs/>
      <w:sz w:val="22"/>
      <w:szCs w:val="22"/>
    </w:rPr>
  </w:style>
  <w:style w:type="paragraph" w:styleId="685">
    <w:name w:val="Heading 7"/>
    <w:basedOn w:val="845"/>
    <w:next w:val="845"/>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49"/>
    <w:link w:val="685"/>
    <w:uiPriority w:val="9"/>
    <w:rPr>
      <w:rFonts w:ascii="Arial" w:hAnsi="Arial" w:eastAsia="Arial" w:cs="Arial"/>
      <w:b/>
      <w:bCs/>
      <w:i/>
      <w:iCs/>
      <w:sz w:val="22"/>
      <w:szCs w:val="22"/>
    </w:rPr>
  </w:style>
  <w:style w:type="paragraph" w:styleId="687">
    <w:name w:val="Heading 8"/>
    <w:basedOn w:val="845"/>
    <w:next w:val="845"/>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49"/>
    <w:link w:val="687"/>
    <w:uiPriority w:val="9"/>
    <w:rPr>
      <w:rFonts w:ascii="Arial" w:hAnsi="Arial" w:eastAsia="Arial" w:cs="Arial"/>
      <w:i/>
      <w:iCs/>
      <w:sz w:val="22"/>
      <w:szCs w:val="22"/>
    </w:rPr>
  </w:style>
  <w:style w:type="paragraph" w:styleId="689">
    <w:name w:val="Heading 9"/>
    <w:basedOn w:val="845"/>
    <w:next w:val="845"/>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49"/>
    <w:link w:val="689"/>
    <w:uiPriority w:val="9"/>
    <w:rPr>
      <w:rFonts w:ascii="Arial" w:hAnsi="Arial" w:eastAsia="Arial" w:cs="Arial"/>
      <w:i/>
      <w:iCs/>
      <w:sz w:val="21"/>
      <w:szCs w:val="21"/>
    </w:rPr>
  </w:style>
  <w:style w:type="paragraph" w:styleId="691">
    <w:name w:val="List Paragraph"/>
    <w:basedOn w:val="845"/>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5"/>
    <w:next w:val="845"/>
    <w:link w:val="694"/>
    <w:uiPriority w:val="10"/>
    <w:qFormat/>
    <w:pPr>
      <w:contextualSpacing/>
      <w:spacing w:before="300" w:after="200"/>
    </w:pPr>
    <w:rPr>
      <w:sz w:val="48"/>
      <w:szCs w:val="48"/>
    </w:rPr>
  </w:style>
  <w:style w:type="character" w:styleId="694">
    <w:name w:val="Title Char"/>
    <w:basedOn w:val="849"/>
    <w:link w:val="693"/>
    <w:uiPriority w:val="10"/>
    <w:rPr>
      <w:sz w:val="48"/>
      <w:szCs w:val="48"/>
    </w:rPr>
  </w:style>
  <w:style w:type="paragraph" w:styleId="695">
    <w:name w:val="Subtitle"/>
    <w:basedOn w:val="845"/>
    <w:next w:val="845"/>
    <w:link w:val="696"/>
    <w:uiPriority w:val="11"/>
    <w:qFormat/>
    <w:pPr>
      <w:spacing w:before="200" w:after="200"/>
    </w:pPr>
    <w:rPr>
      <w:sz w:val="24"/>
      <w:szCs w:val="24"/>
    </w:rPr>
  </w:style>
  <w:style w:type="character" w:styleId="696">
    <w:name w:val="Subtitle Char"/>
    <w:basedOn w:val="849"/>
    <w:link w:val="695"/>
    <w:uiPriority w:val="11"/>
    <w:rPr>
      <w:sz w:val="24"/>
      <w:szCs w:val="24"/>
    </w:rPr>
  </w:style>
  <w:style w:type="paragraph" w:styleId="697">
    <w:name w:val="Quote"/>
    <w:basedOn w:val="845"/>
    <w:next w:val="845"/>
    <w:link w:val="698"/>
    <w:uiPriority w:val="29"/>
    <w:qFormat/>
    <w:pPr>
      <w:ind w:left="720" w:right="720"/>
    </w:pPr>
    <w:rPr>
      <w:i/>
    </w:rPr>
  </w:style>
  <w:style w:type="character" w:styleId="698">
    <w:name w:val="Quote Char"/>
    <w:link w:val="697"/>
    <w:uiPriority w:val="29"/>
    <w:rPr>
      <w:i/>
    </w:rPr>
  </w:style>
  <w:style w:type="paragraph" w:styleId="699">
    <w:name w:val="Intense Quote"/>
    <w:basedOn w:val="845"/>
    <w:next w:val="845"/>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49"/>
    <w:link w:val="859"/>
    <w:uiPriority w:val="99"/>
  </w:style>
  <w:style w:type="character" w:styleId="702">
    <w:name w:val="Footer Char"/>
    <w:basedOn w:val="849"/>
    <w:link w:val="858"/>
    <w:uiPriority w:val="99"/>
  </w:style>
  <w:style w:type="paragraph" w:styleId="703">
    <w:name w:val="Caption"/>
    <w:basedOn w:val="845"/>
    <w:next w:val="845"/>
    <w:uiPriority w:val="35"/>
    <w:semiHidden/>
    <w:unhideWhenUsed/>
    <w:qFormat/>
    <w:pPr>
      <w:spacing w:line="276" w:lineRule="auto"/>
    </w:pPr>
    <w:rPr>
      <w:b/>
      <w:bCs/>
      <w:color w:val="4f81bd" w:themeColor="accent1"/>
      <w:sz w:val="18"/>
      <w:szCs w:val="18"/>
    </w:rPr>
  </w:style>
  <w:style w:type="character" w:styleId="704">
    <w:name w:val="Caption Char"/>
    <w:basedOn w:val="703"/>
    <w:link w:val="858"/>
    <w:uiPriority w:val="99"/>
  </w:style>
  <w:style w:type="table" w:styleId="705">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5"/>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9"/>
    <w:uiPriority w:val="99"/>
    <w:unhideWhenUsed/>
    <w:rPr>
      <w:vertAlign w:val="superscript"/>
    </w:rPr>
  </w:style>
  <w:style w:type="paragraph" w:styleId="833">
    <w:name w:val="endnote text"/>
    <w:basedOn w:val="845"/>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9"/>
    <w:uiPriority w:val="99"/>
    <w:semiHidden/>
    <w:unhideWhenUsed/>
    <w:rPr>
      <w:vertAlign w:val="superscript"/>
    </w:rPr>
  </w:style>
  <w:style w:type="paragraph" w:styleId="836">
    <w:name w:val="toc 2"/>
    <w:basedOn w:val="845"/>
    <w:next w:val="845"/>
    <w:uiPriority w:val="39"/>
    <w:unhideWhenUsed/>
    <w:pPr>
      <w:ind w:left="283" w:right="0" w:firstLine="0"/>
      <w:spacing w:after="57"/>
    </w:pPr>
  </w:style>
  <w:style w:type="paragraph" w:styleId="837">
    <w:name w:val="toc 3"/>
    <w:basedOn w:val="845"/>
    <w:next w:val="845"/>
    <w:uiPriority w:val="39"/>
    <w:unhideWhenUsed/>
    <w:pPr>
      <w:ind w:left="567" w:right="0" w:firstLine="0"/>
      <w:spacing w:after="57"/>
    </w:pPr>
  </w:style>
  <w:style w:type="paragraph" w:styleId="838">
    <w:name w:val="toc 4"/>
    <w:basedOn w:val="845"/>
    <w:next w:val="845"/>
    <w:uiPriority w:val="39"/>
    <w:unhideWhenUsed/>
    <w:pPr>
      <w:ind w:left="850" w:right="0" w:firstLine="0"/>
      <w:spacing w:after="57"/>
    </w:pPr>
  </w:style>
  <w:style w:type="paragraph" w:styleId="839">
    <w:name w:val="toc 5"/>
    <w:basedOn w:val="845"/>
    <w:next w:val="845"/>
    <w:uiPriority w:val="39"/>
    <w:unhideWhenUsed/>
    <w:pPr>
      <w:ind w:left="1134" w:right="0" w:firstLine="0"/>
      <w:spacing w:after="57"/>
    </w:pPr>
  </w:style>
  <w:style w:type="paragraph" w:styleId="840">
    <w:name w:val="toc 6"/>
    <w:basedOn w:val="845"/>
    <w:next w:val="845"/>
    <w:uiPriority w:val="39"/>
    <w:unhideWhenUsed/>
    <w:pPr>
      <w:ind w:left="1417" w:right="0" w:firstLine="0"/>
      <w:spacing w:after="57"/>
    </w:pPr>
  </w:style>
  <w:style w:type="paragraph" w:styleId="841">
    <w:name w:val="toc 7"/>
    <w:basedOn w:val="845"/>
    <w:next w:val="845"/>
    <w:uiPriority w:val="39"/>
    <w:unhideWhenUsed/>
    <w:pPr>
      <w:ind w:left="1701" w:right="0" w:firstLine="0"/>
      <w:spacing w:after="57"/>
    </w:pPr>
  </w:style>
  <w:style w:type="paragraph" w:styleId="842">
    <w:name w:val="toc 8"/>
    <w:basedOn w:val="845"/>
    <w:next w:val="845"/>
    <w:uiPriority w:val="39"/>
    <w:unhideWhenUsed/>
    <w:pPr>
      <w:ind w:left="1984" w:right="0" w:firstLine="0"/>
      <w:spacing w:after="57"/>
    </w:pPr>
  </w:style>
  <w:style w:type="paragraph" w:styleId="843">
    <w:name w:val="toc 9"/>
    <w:basedOn w:val="845"/>
    <w:next w:val="845"/>
    <w:uiPriority w:val="39"/>
    <w:unhideWhenUsed/>
    <w:pPr>
      <w:ind w:left="2268" w:right="0" w:firstLine="0"/>
      <w:spacing w:after="57"/>
    </w:pPr>
  </w:style>
  <w:style w:type="paragraph" w:styleId="844">
    <w:name w:val="TOC Heading"/>
    <w:uiPriority w:val="39"/>
    <w:unhideWhenUsed/>
  </w:style>
  <w:style w:type="paragraph" w:styleId="84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6">
    <w:name w:val="Heading 1"/>
    <w:basedOn w:val="845"/>
    <w:next w:val="845"/>
    <w:link w:val="870"/>
    <w:uiPriority w:val="9"/>
    <w:qFormat/>
    <w:pPr>
      <w:keepLines/>
      <w:keepNext/>
      <w:spacing w:before="340" w:after="330" w:line="578" w:lineRule="auto"/>
      <w:outlineLvl w:val="0"/>
    </w:pPr>
    <w:rPr>
      <w:b/>
      <w:bCs/>
      <w:sz w:val="44"/>
      <w:szCs w:val="44"/>
    </w:rPr>
  </w:style>
  <w:style w:type="paragraph" w:styleId="847">
    <w:name w:val="Heading 2"/>
    <w:basedOn w:val="845"/>
    <w:next w:val="845"/>
    <w:link w:val="87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8">
    <w:name w:val="Heading 3"/>
    <w:basedOn w:val="845"/>
    <w:next w:val="845"/>
    <w:link w:val="873"/>
    <w:uiPriority w:val="9"/>
    <w:unhideWhenUsed/>
    <w:qFormat/>
    <w:pPr>
      <w:keepLines/>
      <w:keepNext/>
      <w:spacing w:before="260" w:after="260" w:line="416" w:lineRule="auto"/>
      <w:outlineLvl w:val="2"/>
    </w:pPr>
    <w:rPr>
      <w:b/>
      <w:bCs/>
      <w:sz w:val="32"/>
      <w:szCs w:val="32"/>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Document Map"/>
    <w:basedOn w:val="845"/>
    <w:link w:val="871"/>
    <w:uiPriority w:val="99"/>
    <w:semiHidden/>
    <w:unhideWhenUsed/>
    <w:qFormat/>
    <w:rPr>
      <w:rFonts w:ascii="宋体" w:eastAsia="宋体"/>
      <w:sz w:val="18"/>
      <w:szCs w:val="18"/>
    </w:rPr>
  </w:style>
  <w:style w:type="paragraph" w:styleId="852">
    <w:name w:val="annotation text"/>
    <w:basedOn w:val="845"/>
    <w:link w:val="875"/>
    <w:uiPriority w:val="0"/>
    <w:qFormat/>
    <w:pPr>
      <w:ind w:firstLine="922"/>
      <w:jc w:val="left"/>
      <w:spacing w:line="360" w:lineRule="auto"/>
    </w:pPr>
    <w:rPr>
      <w:rFonts w:ascii="Times New Roman" w:hAnsi="Times New Roman" w:eastAsia="宋体" w:cs="Times New Roman"/>
      <w:szCs w:val="24"/>
    </w:rPr>
  </w:style>
  <w:style w:type="paragraph" w:styleId="853">
    <w:name w:val="Body Text"/>
    <w:basedOn w:val="845"/>
    <w:next w:val="845"/>
    <w:uiPriority w:val="0"/>
    <w:semiHidden/>
    <w:qFormat/>
    <w:rPr>
      <w:rFonts w:ascii="宋体" w:hAnsi="宋体" w:eastAsia="宋体" w:cs="宋体"/>
      <w:sz w:val="19"/>
      <w:szCs w:val="19"/>
      <w:lang w:val="en-US" w:eastAsia="en-US" w:bidi="ar-SA"/>
    </w:rPr>
  </w:style>
  <w:style w:type="paragraph" w:styleId="854">
    <w:name w:val="Body Text Indent"/>
    <w:basedOn w:val="845"/>
    <w:uiPriority w:val="0"/>
    <w:qFormat/>
    <w:pPr>
      <w:ind w:firstLine="435"/>
    </w:pPr>
    <w:rPr>
      <w:rFonts w:ascii="仿宋_GB2312" w:eastAsia="仿宋_GB2312"/>
      <w:bCs/>
      <w:sz w:val="32"/>
      <w:szCs w:val="28"/>
    </w:rPr>
  </w:style>
  <w:style w:type="paragraph" w:styleId="855">
    <w:name w:val="Date"/>
    <w:basedOn w:val="845"/>
    <w:next w:val="845"/>
    <w:link w:val="874"/>
    <w:uiPriority w:val="99"/>
    <w:semiHidden/>
    <w:unhideWhenUsed/>
    <w:qFormat/>
    <w:pPr>
      <w:ind w:left="100"/>
    </w:pPr>
  </w:style>
  <w:style w:type="paragraph" w:styleId="856">
    <w:name w:val="Body Text Indent 2"/>
    <w:basedOn w:val="845"/>
    <w:uiPriority w:val="99"/>
    <w:qFormat/>
    <w:pPr>
      <w:ind w:firstLine="570"/>
    </w:pPr>
    <w:rPr>
      <w:sz w:val="32"/>
    </w:rPr>
  </w:style>
  <w:style w:type="paragraph" w:styleId="857">
    <w:name w:val="Balloon Text"/>
    <w:basedOn w:val="845"/>
    <w:link w:val="876"/>
    <w:uiPriority w:val="99"/>
    <w:semiHidden/>
    <w:unhideWhenUsed/>
    <w:qFormat/>
    <w:rPr>
      <w:sz w:val="18"/>
      <w:szCs w:val="18"/>
    </w:rPr>
  </w:style>
  <w:style w:type="paragraph" w:styleId="858">
    <w:name w:val="Footer"/>
    <w:basedOn w:val="845"/>
    <w:link w:val="869"/>
    <w:uiPriority w:val="99"/>
    <w:unhideWhenUsed/>
    <w:qFormat/>
    <w:pPr>
      <w:jc w:val="left"/>
      <w:tabs>
        <w:tab w:val="center" w:pos="4153" w:leader="none"/>
        <w:tab w:val="right" w:pos="8306" w:leader="none"/>
      </w:tabs>
    </w:pPr>
    <w:rPr>
      <w:sz w:val="18"/>
      <w:szCs w:val="18"/>
    </w:rPr>
  </w:style>
  <w:style w:type="paragraph" w:styleId="859">
    <w:name w:val="Header"/>
    <w:basedOn w:val="845"/>
    <w:link w:val="86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45"/>
    <w:next w:val="845"/>
    <w:uiPriority w:val="39"/>
    <w:unhideWhenUsed/>
    <w:qFormat/>
  </w:style>
  <w:style w:type="paragraph" w:styleId="861">
    <w:name w:val="table of figures"/>
    <w:basedOn w:val="845"/>
    <w:next w:val="845"/>
    <w:uiPriority w:val="0"/>
    <w:qFormat/>
    <w:pPr>
      <w:ind w:left="200" w:hanging="200"/>
    </w:pPr>
  </w:style>
  <w:style w:type="paragraph" w:styleId="862">
    <w:name w:val="Normal (Web)"/>
    <w:basedOn w:val="845"/>
    <w:uiPriority w:val="0"/>
    <w:qFormat/>
    <w:pPr>
      <w:ind w:left="0" w:right="0"/>
      <w:jc w:val="left"/>
      <w:spacing w:before="0" w:beforeAutospacing="1" w:after="0" w:afterAutospacing="1"/>
    </w:pPr>
    <w:rPr>
      <w:sz w:val="24"/>
      <w:lang w:val="en-US" w:eastAsia="zh-CN" w:bidi="ar"/>
    </w:rPr>
  </w:style>
  <w:style w:type="paragraph" w:styleId="863">
    <w:name w:val="Body Text First Indent 2"/>
    <w:basedOn w:val="854"/>
    <w:uiPriority w:val="0"/>
    <w:qFormat/>
    <w:pPr>
      <w:ind w:firstLine="420"/>
    </w:pPr>
  </w:style>
  <w:style w:type="table" w:styleId="864">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49"/>
    <w:uiPriority w:val="0"/>
    <w:qFormat/>
    <w:rPr>
      <w:b/>
    </w:rPr>
  </w:style>
  <w:style w:type="character" w:styleId="866">
    <w:name w:val="Hyperlink"/>
    <w:uiPriority w:val="99"/>
    <w:qFormat/>
    <w:rPr>
      <w:color w:val="0000ff"/>
      <w:u w:val="none"/>
    </w:rPr>
  </w:style>
  <w:style w:type="character" w:styleId="867">
    <w:name w:val="annotation reference"/>
    <w:uiPriority w:val="0"/>
    <w:qFormat/>
    <w:rPr>
      <w:sz w:val="21"/>
      <w:szCs w:val="21"/>
    </w:rPr>
  </w:style>
  <w:style w:type="character" w:styleId="868" w:customStyle="1">
    <w:name w:val="页眉 Char"/>
    <w:basedOn w:val="849"/>
    <w:link w:val="859"/>
    <w:uiPriority w:val="99"/>
    <w:semiHidden/>
    <w:qFormat/>
    <w:rPr>
      <w:sz w:val="18"/>
      <w:szCs w:val="18"/>
    </w:rPr>
  </w:style>
  <w:style w:type="character" w:styleId="869" w:customStyle="1">
    <w:name w:val="页脚 Char"/>
    <w:basedOn w:val="849"/>
    <w:link w:val="858"/>
    <w:uiPriority w:val="99"/>
    <w:qFormat/>
    <w:rPr>
      <w:sz w:val="18"/>
      <w:szCs w:val="18"/>
    </w:rPr>
  </w:style>
  <w:style w:type="character" w:styleId="870" w:customStyle="1">
    <w:name w:val="标题 1 Char"/>
    <w:basedOn w:val="849"/>
    <w:link w:val="846"/>
    <w:uiPriority w:val="9"/>
    <w:qFormat/>
    <w:rPr>
      <w:b/>
      <w:bCs/>
      <w:sz w:val="44"/>
      <w:szCs w:val="44"/>
    </w:rPr>
  </w:style>
  <w:style w:type="character" w:styleId="871" w:customStyle="1">
    <w:name w:val="文档结构图 Char"/>
    <w:basedOn w:val="849"/>
    <w:link w:val="851"/>
    <w:uiPriority w:val="99"/>
    <w:semiHidden/>
    <w:qFormat/>
    <w:rPr>
      <w:rFonts w:ascii="宋体" w:eastAsia="宋体"/>
      <w:sz w:val="18"/>
      <w:szCs w:val="18"/>
    </w:rPr>
  </w:style>
  <w:style w:type="character" w:styleId="872" w:customStyle="1">
    <w:name w:val="标题 2 Char"/>
    <w:basedOn w:val="849"/>
    <w:link w:val="847"/>
    <w:uiPriority w:val="9"/>
    <w:qFormat/>
    <w:rPr>
      <w:rFonts w:asciiTheme="majorHAnsi" w:hAnsiTheme="majorHAnsi" w:eastAsiaTheme="majorEastAsia" w:cstheme="majorBidi"/>
      <w:b/>
      <w:bCs/>
      <w:sz w:val="32"/>
      <w:szCs w:val="32"/>
    </w:rPr>
  </w:style>
  <w:style w:type="character" w:styleId="873" w:customStyle="1">
    <w:name w:val="标题 3 Char"/>
    <w:basedOn w:val="849"/>
    <w:link w:val="848"/>
    <w:uiPriority w:val="9"/>
    <w:qFormat/>
    <w:rPr>
      <w:b/>
      <w:bCs/>
      <w:sz w:val="32"/>
      <w:szCs w:val="32"/>
    </w:rPr>
  </w:style>
  <w:style w:type="character" w:styleId="874" w:customStyle="1">
    <w:name w:val="日期 Char"/>
    <w:basedOn w:val="849"/>
    <w:link w:val="855"/>
    <w:uiPriority w:val="99"/>
    <w:semiHidden/>
    <w:qFormat/>
  </w:style>
  <w:style w:type="character" w:styleId="875" w:customStyle="1">
    <w:name w:val="批注文字 Char"/>
    <w:basedOn w:val="849"/>
    <w:link w:val="852"/>
    <w:uiPriority w:val="0"/>
    <w:qFormat/>
    <w:rPr>
      <w:rFonts w:ascii="Times New Roman" w:hAnsi="Times New Roman" w:eastAsia="宋体" w:cs="Times New Roman"/>
      <w:szCs w:val="24"/>
    </w:rPr>
  </w:style>
  <w:style w:type="character" w:styleId="876" w:customStyle="1">
    <w:name w:val="批注框文本 Char"/>
    <w:basedOn w:val="849"/>
    <w:link w:val="857"/>
    <w:uiPriority w:val="99"/>
    <w:semiHidden/>
    <w:qFormat/>
    <w:rPr>
      <w:sz w:val="18"/>
      <w:szCs w:val="18"/>
    </w:rPr>
  </w:style>
  <w:style w:type="character" w:styleId="877" w:customStyle="1">
    <w:name w:val="font11"/>
    <w:basedOn w:val="849"/>
    <w:uiPriority w:val="0"/>
    <w:qFormat/>
    <w:rPr>
      <w:rFonts w:hint="eastAsia" w:ascii="宋体" w:hAnsi="宋体" w:eastAsia="宋体" w:cs="宋体"/>
      <w:color w:val="000000"/>
      <w:sz w:val="24"/>
      <w:szCs w:val="24"/>
      <w:u w:val="none"/>
    </w:rPr>
  </w:style>
  <w:style w:type="paragraph" w:styleId="878" w:customStyle="1">
    <w:name w:val="正文缩进1"/>
    <w:basedOn w:val="845"/>
    <w:next w:val="845"/>
    <w:uiPriority w:val="0"/>
    <w:qFormat/>
    <w:pPr>
      <w:ind w:firstLine="420"/>
    </w:pPr>
    <w:rPr>
      <w:rFonts w:ascii="Calibri" w:eastAsia="宋体"/>
      <w:sz w:val="20"/>
      <w:szCs w:val="20"/>
    </w:rPr>
  </w:style>
  <w:style w:type="character" w:styleId="879" w:customStyle="1">
    <w:name w:val="15"/>
    <w:uiPriority w:val="0"/>
    <w:qFormat/>
    <w:rPr>
      <w:rFonts w:hint="default" w:ascii="Times New Roman" w:hAnsi="Times New Roman" w:eastAsia="宋体" w:cs="Times New Roman"/>
      <w:sz w:val="21"/>
      <w:szCs w:val="21"/>
      <w:lang w:val="en-US" w:eastAsia="zh-CN" w:bidi="ar-SA"/>
    </w:rPr>
  </w:style>
  <w:style w:type="paragraph" w:styleId="880" w:customStyle="1">
    <w:name w:val="Default"/>
    <w:uiPriority w:val="99"/>
    <w:qFormat/>
    <w:pPr>
      <w:widowControl w:val="off"/>
    </w:pPr>
    <w:rPr>
      <w:rFonts w:ascii="MS Mincho" w:hAnsi="Calibri" w:eastAsia="宋体" w:cs="Times New Roman"/>
      <w:color w:val="000000"/>
      <w:sz w:val="21"/>
      <w:szCs w:val="24"/>
      <w:lang w:val="en-US" w:eastAsia="zh-CN" w:bidi="ar-SA"/>
    </w:rPr>
  </w:style>
  <w:style w:type="table" w:styleId="881" w:customStyle="1">
    <w:name w:val="Table Grid"/>
    <w:uiPriority w:val="0"/>
    <w:qFormat/>
    <w:rPr>
      <w:sz w:val="20"/>
      <w:szCs w:val="20"/>
    </w:rPr>
    <w:tblPr>
      <w:tblCellMar>
        <w:left w:w="0" w:type="dxa"/>
        <w:top w:w="0" w:type="dxa"/>
        <w:right w:w="0" w:type="dxa"/>
        <w:bottom w:w="0" w:type="dxa"/>
      </w:tblCellMar>
    </w:tblPr>
  </w:style>
  <w:style w:type="character" w:styleId="882" w:customStyle="1">
    <w:name w:val="font31"/>
    <w:basedOn w:val="849"/>
    <w:uiPriority w:val="0"/>
    <w:qFormat/>
    <w:rPr>
      <w:rFonts w:hint="default" w:ascii="Calibri" w:hAnsi="Calibri" w:cs="Calibri"/>
      <w:color w:val="000000"/>
      <w:sz w:val="21"/>
      <w:szCs w:val="21"/>
      <w:u w:val="none"/>
    </w:rPr>
  </w:style>
  <w:style w:type="character" w:styleId="883" w:customStyle="1">
    <w:name w:val="font21"/>
    <w:basedOn w:val="849"/>
    <w:uiPriority w:val="0"/>
    <w:qFormat/>
    <w:rPr>
      <w:rFonts w:hint="eastAsia" w:ascii="宋体" w:hAnsi="宋体" w:eastAsia="宋体" w:cs="宋体"/>
      <w:color w:val="000000"/>
      <w:sz w:val="22"/>
      <w:szCs w:val="22"/>
      <w:u w:val="none"/>
    </w:rPr>
  </w:style>
  <w:style w:type="paragraph" w:styleId="884" w:customStyle="1">
    <w:name w:val="Table Text"/>
    <w:basedOn w:val="845"/>
    <w:uiPriority w:val="0"/>
    <w:semiHidden/>
    <w:qFormat/>
    <w:rPr>
      <w:rFonts w:ascii="宋体" w:hAnsi="宋体" w:eastAsia="宋体" w:cs="宋体"/>
      <w:sz w:val="43"/>
      <w:szCs w:val="43"/>
      <w:lang w:val="en-US" w:eastAsia="en-US" w:bidi="ar-SA"/>
    </w:rPr>
  </w:style>
  <w:style w:type="table" w:styleId="885" w:customStyle="1">
    <w:name w:val="Table Normal"/>
    <w:uiPriority w:val="0"/>
    <w:semiHidden/>
    <w:unhideWhenUsed/>
    <w:qFormat/>
    <w:tblPr>
      <w:tblCellMar>
        <w:left w:w="0" w:type="dxa"/>
        <w:top w:w="0" w:type="dxa"/>
        <w:right w:w="0" w:type="dxa"/>
        <w:bottom w:w="0" w:type="dxa"/>
      </w:tblCellMar>
    </w:tblPr>
  </w:style>
  <w:style w:type="paragraph" w:styleId="886" w:customStyle="1">
    <w:name w:val="标题 41"/>
    <w:basedOn w:val="887"/>
    <w:next w:val="845"/>
    <w:uiPriority w:val="9"/>
    <w:qFormat/>
    <w:pPr>
      <w:keepLines/>
      <w:keepNext/>
      <w:spacing w:before="280" w:after="290" w:line="376" w:lineRule="auto"/>
      <w:outlineLvl w:val="3"/>
    </w:pPr>
    <w:rPr>
      <w:rFonts w:ascii="Cambria" w:hAnsi="Cambria"/>
      <w:sz w:val="28"/>
      <w:szCs w:val="28"/>
    </w:rPr>
  </w:style>
  <w:style w:type="paragraph" w:styleId="887" w:customStyle="1">
    <w:name w:val="正文1"/>
    <w:basedOn w:val="888"/>
    <w:next w:val="890"/>
    <w:uiPriority w:val="0"/>
    <w:qFormat/>
  </w:style>
  <w:style w:type="paragraph" w:styleId="888" w:customStyle="1">
    <w:name w:val="正文111"/>
    <w:next w:val="889"/>
    <w:uiPriority w:val="0"/>
    <w:qFormat/>
    <w:pPr>
      <w:jc w:val="both"/>
      <w:widowControl w:val="off"/>
    </w:pPr>
    <w:rPr>
      <w:rFonts w:hint="default" w:ascii="Times New Roman" w:hAnsi="Times New Roman" w:eastAsia="宋体" w:cs="Times New Roman"/>
      <w:sz w:val="21"/>
      <w:szCs w:val="24"/>
    </w:rPr>
  </w:style>
  <w:style w:type="paragraph" w:styleId="889" w:customStyle="1">
    <w:name w:val="目录 111"/>
    <w:basedOn w:val="888"/>
    <w:next w:val="845"/>
    <w:uiPriority w:val="0"/>
    <w:qFormat/>
    <w:pPr>
      <w:jc w:val="left"/>
      <w:spacing w:after="100" w:line="259" w:lineRule="auto"/>
      <w:widowControl/>
    </w:pPr>
    <w:rPr>
      <w:rFonts w:ascii="Calibri" w:hAnsi="Calibri"/>
      <w:sz w:val="22"/>
      <w:szCs w:val="22"/>
    </w:rPr>
  </w:style>
  <w:style w:type="paragraph" w:styleId="890" w:customStyle="1">
    <w:name w:val="脚注文本1"/>
    <w:basedOn w:val="887"/>
    <w:next w:val="891"/>
    <w:uiPriority w:val="0"/>
    <w:qFormat/>
    <w:pPr>
      <w:jc w:val="left"/>
    </w:pPr>
    <w:rPr>
      <w:rFonts w:ascii="宋体" w:eastAsia="Times New Roman"/>
      <w:sz w:val="18"/>
      <w:szCs w:val="18"/>
    </w:rPr>
  </w:style>
  <w:style w:type="paragraph" w:styleId="891" w:customStyle="1">
    <w:name w:val="索引 51"/>
    <w:basedOn w:val="887"/>
    <w:next w:val="887"/>
    <w:uiPriority w:val="0"/>
    <w:qFormat/>
    <w:pPr>
      <w:ind w:left="798"/>
      <w:jc w:val="left"/>
    </w:pPr>
    <w:rPr>
      <w:rFonts w:ascii="Calibri" w:hAnsi="Calibri"/>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郭磊</cp:lastModifiedBy>
  <cp:revision>2</cp:revision>
  <dcterms:created xsi:type="dcterms:W3CDTF">2024-01-04T03:50:00Z</dcterms:created>
  <dcterms:modified xsi:type="dcterms:W3CDTF">2025-02-18T03:00:37Z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2ED704E4C7C144619D7406099682122D_13</vt:lpwstr>
  </property>
  <property fmtid="{D5CDD505-2E9C-101B-9397-08002B2CF9AE}" pid="4" name="KSOTemplateDocerSaveRecord">
    <vt:lpwstr>eyJoZGlkIjoiY2NjMzgzNWEwYjNhNjA5YTIzNTMxNDA5MDI1M2Y2M2UiLCJ1c2VySWQiOiIxNjM2MjI5MzgzIn0=</vt:lpwstr>
  </property>
</Properties>
</file>